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jc w:val="center"/>
        <w:rPr>
          <w:b/>
          <w:sz w:val="36"/>
          <w:szCs w:val="36"/>
        </w:rPr>
      </w:pPr>
      <w:r>
        <w:rPr>
          <w:b/>
          <w:sz w:val="36"/>
          <w:szCs w:val="36"/>
        </w:rPr>
      </w:r>
      <w:r/>
    </w:p>
    <w:p>
      <w:pPr>
        <w:pStyle w:val="881"/>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881"/>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881"/>
        <w:jc w:val="center"/>
        <w:spacing w:line="240" w:lineRule="auto"/>
        <w:rPr>
          <w:b/>
          <w:bCs/>
          <w:sz w:val="32"/>
        </w:rPr>
      </w:pPr>
      <w:r>
        <w:rPr>
          <w:b/>
          <w:bCs/>
          <w:sz w:val="32"/>
        </w:rPr>
        <w:t xml:space="preserve">项目名称：</w:t>
      </w:r>
      <w:r>
        <w:rPr>
          <w:rFonts w:hint="eastAsia"/>
          <w:b/>
          <w:bCs/>
          <w:sz w:val="32"/>
        </w:rPr>
        <w:t xml:space="preserve">李昌钰刑侦科学博物馆保安、保洁服务项目</w:t>
      </w:r>
      <w:r/>
    </w:p>
    <w:p>
      <w:pPr>
        <w:pStyle w:val="881"/>
        <w:ind w:firstLine="1054"/>
        <w:jc w:val="both"/>
        <w:spacing w:line="240" w:lineRule="auto"/>
        <w:rPr>
          <w:b/>
          <w:bCs/>
          <w:sz w:val="32"/>
          <w:u w:val="single"/>
        </w:rPr>
      </w:pPr>
      <w:r>
        <w:rPr>
          <w:rFonts w:hint="eastAsia"/>
          <w:b/>
          <w:bCs/>
          <w:sz w:val="32"/>
        </w:rPr>
        <w:t xml:space="preserve">项目编号：JSZC-320682-RGZG-C2026-0001</w:t>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0"/>
        <w:jc w:val="center"/>
        <w:spacing w:line="240" w:lineRule="auto"/>
        <w:rPr>
          <w:b/>
          <w:bCs/>
          <w:sz w:val="32"/>
        </w:rPr>
      </w:pPr>
      <w:r>
        <w:rPr>
          <w:b/>
          <w:bCs/>
          <w:sz w:val="32"/>
        </w:rPr>
      </w:r>
      <w:r/>
    </w:p>
    <w:p>
      <w:pPr>
        <w:pStyle w:val="881"/>
        <w:ind w:firstLine="1372"/>
        <w:spacing w:line="240" w:lineRule="auto"/>
        <w:rPr>
          <w:b/>
          <w:bCs/>
          <w:sz w:val="32"/>
          <w:u w:val="single"/>
        </w:rPr>
      </w:pPr>
      <w:r>
        <w:rPr>
          <w:rFonts w:hint="eastAsia"/>
          <w:b/>
          <w:bCs/>
          <w:sz w:val="32"/>
        </w:rPr>
        <w:t xml:space="preserve">采购人名称：如皋市博物馆</w:t>
      </w:r>
      <w:r/>
    </w:p>
    <w:p>
      <w:pPr>
        <w:pStyle w:val="881"/>
        <w:ind w:firstLine="851"/>
        <w:spacing w:line="240" w:lineRule="auto"/>
        <w:rPr>
          <w:b/>
          <w:bCs/>
          <w:sz w:val="32"/>
          <w:u w:val="single"/>
        </w:rPr>
      </w:pPr>
      <w:r>
        <w:rPr>
          <w:rFonts w:hint="eastAsia"/>
          <w:b/>
          <w:bCs/>
          <w:sz w:val="32"/>
        </w:rPr>
        <w:t xml:space="preserve">采购代理机构名称：江苏中皋管理咨询有限公司</w:t>
      </w:r>
      <w:r/>
    </w:p>
    <w:p>
      <w:r/>
      <w:r/>
    </w:p>
    <w:p>
      <w:pPr>
        <w:pStyle w:val="881"/>
        <w:ind w:firstLine="2570"/>
        <w:jc w:val="both"/>
        <w:spacing w:line="240" w:lineRule="auto"/>
        <w:rPr>
          <w:b/>
          <w:bCs/>
          <w:sz w:val="32"/>
        </w:rPr>
        <w:outlineLvl w:val="0"/>
      </w:pPr>
      <w:r/>
      <w:bookmarkStart w:id="0" w:name="_Toc20201"/>
      <w:r>
        <w:rPr>
          <w:rFonts w:hint="eastAsia"/>
          <w:b/>
          <w:bCs/>
          <w:sz w:val="32"/>
        </w:rPr>
        <w:t xml:space="preserve">2026年10月</w:t>
      </w:r>
      <w:r>
        <w:rPr>
          <w:rFonts w:hint="eastAsia"/>
          <w:b/>
          <w:bCs/>
          <w:sz w:val="32"/>
          <w:lang w:val="en-US" w:eastAsia="zh-CN"/>
        </w:rPr>
        <w:t xml:space="preserve">13</w:t>
      </w:r>
      <w:r>
        <w:rPr>
          <w:rFonts w:hint="eastAsia"/>
          <w:b/>
          <w:bCs/>
          <w:sz w:val="32"/>
        </w:rPr>
        <w:t xml:space="preserve">日</w:t>
      </w:r>
      <w:r>
        <w:rPr>
          <w:b/>
          <w:bCs/>
          <w:sz w:val="32"/>
        </w:rPr>
        <w:br w:type="page" w:clear="all"/>
      </w:r>
      <w:bookmarkEnd w:id="0"/>
      <w:r/>
      <w:r/>
    </w:p>
    <w:sdt>
      <w:sdtPr>
        <w15:appearance w15:val="boundingBox"/>
        <w:id w:val="147451413"/>
        <w:showingPlcHdr w:val="true"/>
        <w:docPartObj>
          <w:docPartGallery w:val="Table of Contents"/>
          <w:docPartUnique w:val="true"/>
        </w:docPartObj>
        <w:rPr>
          <w:rFonts w:ascii="宋体" w:hAnsi="宋体"/>
        </w:rPr>
      </w:sdtPr>
      <w:sdtContent>
        <w:p>
          <w:r/>
          <w:r/>
        </w:p>
      </w:sdtContent>
    </w:sdt>
    <w:p>
      <w:pPr>
        <w:jc w:val="center"/>
        <w:rPr>
          <w:rFonts w:ascii="方正小标宋简体" w:eastAsia="方正小标宋简体"/>
          <w:bCs/>
          <w:sz w:val="32"/>
          <w:szCs w:val="32"/>
        </w:rPr>
      </w:pPr>
      <w:r>
        <w:rPr>
          <w:rFonts w:hint="eastAsia" w:ascii="方正小标宋简体" w:eastAsia="方正小标宋简体"/>
          <w:bCs/>
          <w:sz w:val="32"/>
          <w:szCs w:val="32"/>
        </w:rPr>
        <w:t xml:space="preserve">第一章 竞争性磋商公告</w:t>
      </w:r>
      <w:r/>
    </w:p>
    <w:p>
      <w:pPr>
        <w:pStyle w:val="697"/>
        <w:ind w:firstLine="560"/>
        <w:spacing w:after="0" w:line="500" w:lineRule="exact"/>
        <w:rPr>
          <w:rFonts w:ascii="黑体" w:hAnsi="黑体" w:eastAsia="黑体"/>
          <w:sz w:val="28"/>
          <w:szCs w:val="28"/>
        </w:rPr>
        <w:outlineLvl w:val="0"/>
      </w:pPr>
      <w:r/>
      <w:bookmarkStart w:id="1" w:name="_Toc23303"/>
      <w:r/>
      <w:bookmarkStart w:id="2" w:name="_Toc28359089"/>
      <w:r/>
      <w:bookmarkStart w:id="3" w:name="_Toc35393798"/>
      <w:r/>
      <w:bookmarkStart w:id="4" w:name="_Toc28359012"/>
      <w:r/>
      <w:bookmarkStart w:id="5" w:name="_Toc35393629"/>
      <w:r/>
      <w:bookmarkStart w:id="6" w:name="_Toc9302"/>
      <w:r/>
      <w:bookmarkStart w:id="7" w:name="OLE_LINK2"/>
      <w:r>
        <w:rPr>
          <w:rFonts w:hint="eastAsia" w:ascii="黑体" w:hAnsi="黑体" w:eastAsia="黑体"/>
          <w:sz w:val="28"/>
          <w:szCs w:val="28"/>
        </w:rPr>
        <w:t xml:space="preserve">一、项目基本情况</w:t>
      </w:r>
      <w:bookmarkEnd w:id="1"/>
      <w:r/>
      <w:bookmarkEnd w:id="2"/>
      <w:r/>
      <w:bookmarkEnd w:id="3"/>
      <w:r/>
      <w:bookmarkEnd w:id="4"/>
      <w:r/>
      <w:bookmarkEnd w:id="5"/>
      <w:r/>
      <w:bookmarkEnd w:id="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1.项目名称：李昌钰刑侦科学博物馆保安、保洁服务项目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2.项目编号：JSZC-320682-RGZG-C2026-0001</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3.预算金额：132万元/年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4.最高限价：132万元/年</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5.采购需求：李昌钰刑侦科学博物馆保安、保洁服务项目。详见第三章。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6.合同履行期限：自合同签订之日起一年。若成交供应商在履约过程中表现优秀，合同期满一年后，由成交供应商申请，采购人审批，可续签合同，每次一年，续签不超过两次。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7.本项目是否接受联合体：</w:t>
      </w:r>
      <w:r>
        <w:rPr>
          <w:rFonts w:ascii="仿宋" w:hAnsi="仿宋" w:eastAsia="仿宋"/>
          <w:sz w:val="28"/>
          <w:szCs w:val="28"/>
        </w:rPr>
        <w:t xml:space="preserve">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8.本项目是否专门面向中小企业采购：是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9.项目类型：服务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10.项目所属行业：租赁</w:t>
      </w:r>
      <w:r>
        <w:rPr>
          <w:rFonts w:ascii="仿宋" w:hAnsi="仿宋" w:eastAsia="仿宋"/>
          <w:sz w:val="28"/>
          <w:szCs w:val="28"/>
        </w:rPr>
        <w:t xml:space="preserve">和商务服务业</w:t>
      </w:r>
      <w:r/>
    </w:p>
    <w:p>
      <w:pPr>
        <w:pStyle w:val="697"/>
        <w:ind w:firstLine="560"/>
        <w:spacing w:after="0" w:line="500" w:lineRule="exact"/>
        <w:rPr>
          <w:rFonts w:ascii="黑体" w:hAnsi="黑体" w:eastAsia="黑体"/>
          <w:sz w:val="28"/>
          <w:szCs w:val="28"/>
        </w:rPr>
        <w:outlineLvl w:val="0"/>
      </w:pPr>
      <w:r/>
      <w:bookmarkStart w:id="8" w:name="_Toc35393799"/>
      <w:r/>
      <w:bookmarkStart w:id="9" w:name="_Toc3917"/>
      <w:r/>
      <w:bookmarkStart w:id="10" w:name="_Toc28359090"/>
      <w:r/>
      <w:bookmarkStart w:id="11" w:name="_Toc35393630"/>
      <w:r/>
      <w:bookmarkStart w:id="12" w:name="_Toc28359013"/>
      <w:r/>
      <w:bookmarkStart w:id="13" w:name="_Toc22757"/>
      <w:r>
        <w:rPr>
          <w:rFonts w:hint="eastAsia" w:ascii="黑体" w:hAnsi="黑体" w:eastAsia="黑体"/>
          <w:sz w:val="28"/>
          <w:szCs w:val="28"/>
        </w:rPr>
        <w:t xml:space="preserve">二、响应人的资格要求：</w:t>
      </w:r>
      <w:bookmarkEnd w:id="8"/>
      <w:r/>
      <w:bookmarkEnd w:id="9"/>
      <w:r/>
      <w:bookmarkEnd w:id="10"/>
      <w:r/>
      <w:bookmarkEnd w:id="11"/>
      <w:r/>
      <w:bookmarkEnd w:id="12"/>
      <w:r/>
      <w:bookmarkEnd w:id="1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12"/>
        <w:ind w:firstLine="560"/>
        <w:spacing w:before="0" w:beforeAutospacing="0" w:after="0" w:afterAutospacing="0" w:line="500" w:lineRule="exact"/>
        <w:shd w:val="clear" w:color="auto" w:fill="ffffff"/>
        <w:rPr>
          <w:rFonts w:ascii="仿宋" w:hAnsi="仿宋" w:eastAsia="仿宋" w:cs="Times New Roman"/>
          <w:sz w:val="28"/>
          <w:szCs w:val="28"/>
        </w:rPr>
      </w:pPr>
      <w:r/>
      <w:bookmarkStart w:id="14" w:name="_Toc28359091"/>
      <w:r/>
      <w:bookmarkStart w:id="15" w:name="_Toc28359014"/>
      <w:r>
        <w:rPr>
          <w:rFonts w:hint="eastAsia" w:ascii="仿宋" w:hAnsi="仿宋" w:eastAsia="仿宋" w:cs="Times New Roman"/>
          <w:sz w:val="28"/>
          <w:szCs w:val="28"/>
        </w:rPr>
        <w:t xml:space="preserve">（1）具有独立承担民事责任的能力;</w:t>
      </w:r>
      <w:r/>
    </w:p>
    <w:p>
      <w:pPr>
        <w:pStyle w:val="71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71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71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71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712"/>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712"/>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12"/>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712"/>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w:t>
      </w:r>
      <w:r>
        <w:rPr>
          <w:rFonts w:hint="eastAsia" w:ascii="仿宋" w:hAnsi="仿宋" w:eastAsia="仿宋" w:cs="Times New Roman"/>
          <w:iCs/>
          <w:color w:val="auto"/>
          <w:sz w:val="28"/>
          <w:szCs w:val="28"/>
          <w:highlight w:val="none"/>
        </w:rPr>
        <w:t xml:space="preserve">单”范围内的，须提供国家确定的认证机构出具的、处于有效期内的环境标</w:t>
      </w:r>
      <w:r>
        <w:rPr>
          <w:rFonts w:hint="eastAsia" w:ascii="仿宋" w:hAnsi="仿宋" w:eastAsia="仿宋" w:cs="Times New Roman"/>
          <w:iCs/>
          <w:sz w:val="28"/>
          <w:szCs w:val="28"/>
        </w:rPr>
        <w:t xml:space="preserve">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12"/>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0"/>
        <w:spacing w:line="500" w:lineRule="exact"/>
        <w:rPr>
          <w:rFonts w:hint="eastAsia" w:ascii="仿宋" w:hAnsi="仿宋" w:eastAsia="仿宋"/>
          <w:iCs/>
          <w:sz w:val="28"/>
          <w:szCs w:val="28"/>
          <w:highlight w:val="none"/>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w:t>
      </w:r>
      <w:r>
        <w:rPr>
          <w:rFonts w:hint="eastAsia" w:ascii="仿宋" w:hAnsi="仿宋" w:eastAsia="仿宋" w:cs="仿宋"/>
          <w:sz w:val="28"/>
          <w:szCs w:val="28"/>
          <w:highlight w:val="none"/>
        </w:rPr>
        <w:t xml:space="preserve">011〕300号）该项目所属行业为</w:t>
      </w:r>
      <w:r>
        <w:rPr>
          <w:rFonts w:hint="eastAsia" w:ascii="仿宋" w:hAnsi="仿宋" w:eastAsia="仿宋"/>
          <w:iCs/>
          <w:sz w:val="28"/>
          <w:szCs w:val="28"/>
          <w:highlight w:val="none"/>
        </w:rPr>
        <w:t xml:space="preserve">租赁和商务服务业。</w:t>
      </w:r>
      <w:r/>
    </w:p>
    <w:p>
      <w:pPr>
        <w:pStyle w:val="712"/>
        <w:ind w:firstLine="567"/>
        <w:spacing w:before="0" w:beforeAutospacing="0" w:after="0" w:afterAutospacing="0" w:line="500" w:lineRule="exact"/>
        <w:shd w:val="clear" w:color="auto" w:fill="ffffff"/>
        <w:rPr>
          <w:rFonts w:hint="eastAsia" w:ascii="仿宋" w:hAnsi="仿宋" w:eastAsia="仿宋"/>
          <w:iCs/>
          <w:sz w:val="28"/>
          <w:szCs w:val="28"/>
          <w:highlight w:val="none"/>
          <w:lang w:val="en-US" w:eastAsia="zh-CN"/>
        </w:rPr>
      </w:pPr>
      <w:r>
        <w:rPr>
          <w:rFonts w:hint="eastAsia" w:ascii="仿宋" w:hAnsi="仿宋" w:eastAsia="仿宋"/>
          <w:iCs/>
          <w:sz w:val="28"/>
          <w:szCs w:val="28"/>
          <w:highlight w:val="none"/>
          <w:lang w:val="en-US" w:eastAsia="zh-CN"/>
        </w:rPr>
        <w:t xml:space="preserve">（2）</w:t>
      </w:r>
      <w:r>
        <w:rPr>
          <w:rFonts w:hint="eastAsia" w:ascii="仿宋" w:hAnsi="仿宋" w:eastAsia="仿宋"/>
          <w:b/>
          <w:bCs/>
          <w:iCs/>
          <w:sz w:val="28"/>
          <w:szCs w:val="28"/>
          <w:highlight w:val="none"/>
          <w:lang w:val="en-US" w:eastAsia="zh-CN"/>
        </w:rPr>
        <w:t xml:space="preserve">供应商具有公安机关核发的有效的《保安服务许可证》。（提供证书复印件并加盖公章）。</w:t>
      </w:r>
      <w:r/>
    </w:p>
    <w:p>
      <w:pPr>
        <w:pStyle w:val="712"/>
        <w:ind w:firstLine="567"/>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6.未被“信用中国”、“中国政府采购网”网站列入失信被执行人或重大税收违法案件当事人名单或政府采购严重失信行为记录名单，查询结果以评审过程中现场网络截图为准。</w:t>
      </w:r>
      <w:r/>
    </w:p>
    <w:p>
      <w:pPr>
        <w:pStyle w:val="697"/>
        <w:ind w:firstLine="560"/>
        <w:spacing w:after="0" w:line="500" w:lineRule="exact"/>
        <w:rPr>
          <w:rFonts w:ascii="黑体" w:hAnsi="黑体" w:eastAsia="黑体"/>
          <w:sz w:val="28"/>
          <w:szCs w:val="28"/>
        </w:rPr>
        <w:outlineLvl w:val="0"/>
      </w:pPr>
      <w:r/>
      <w:bookmarkStart w:id="16" w:name="_Toc35393631"/>
      <w:r/>
      <w:bookmarkStart w:id="17" w:name="_Toc5075"/>
      <w:r/>
      <w:bookmarkStart w:id="18" w:name="_Toc28752"/>
      <w:r/>
      <w:bookmarkStart w:id="19" w:name="_Toc35393800"/>
      <w:r>
        <w:rPr>
          <w:rFonts w:hint="eastAsia" w:ascii="黑体" w:hAnsi="黑体" w:eastAsia="黑体"/>
          <w:sz w:val="28"/>
          <w:szCs w:val="28"/>
        </w:rPr>
        <w:t xml:space="preserve">三、获取竞争性磋商文件</w:t>
      </w:r>
      <w:bookmarkEnd w:id="14"/>
      <w:r/>
      <w:bookmarkEnd w:id="15"/>
      <w:r/>
      <w:bookmarkEnd w:id="16"/>
      <w:r/>
      <w:bookmarkEnd w:id="17"/>
      <w:r/>
      <w:bookmarkEnd w:id="18"/>
      <w:r/>
      <w:bookmarkEnd w:id="19"/>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时间：自公告发布之日起五个工作日。</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cs="仿宋"/>
          <w:sz w:val="28"/>
          <w:szCs w:val="28"/>
        </w:rPr>
        <w:t xml:space="preserve">本项目采用“苏采云”系统网上注册登记方式，具体详见《江苏省政府采购管理交易系统（苏采云）投标人操作手册》。</w:t>
      </w:r>
      <w:r/>
    </w:p>
    <w:p>
      <w:pPr>
        <w:pStyle w:val="697"/>
        <w:ind w:firstLine="560"/>
        <w:spacing w:after="0" w:line="500" w:lineRule="exact"/>
        <w:rPr>
          <w:rFonts w:ascii="黑体" w:hAnsi="黑体" w:eastAsia="黑体"/>
          <w:sz w:val="28"/>
          <w:szCs w:val="28"/>
        </w:rPr>
        <w:outlineLvl w:val="0"/>
      </w:pPr>
      <w:r/>
      <w:bookmarkStart w:id="20" w:name="_Toc35393801"/>
      <w:r/>
      <w:bookmarkStart w:id="21" w:name="_Toc28359092"/>
      <w:r/>
      <w:bookmarkStart w:id="22" w:name="_Toc28359015"/>
      <w:r/>
      <w:bookmarkStart w:id="23" w:name="_Toc35393632"/>
      <w:r/>
      <w:bookmarkStart w:id="24" w:name="_Toc16041"/>
      <w:r/>
      <w:bookmarkStart w:id="25" w:name="_Toc31926"/>
      <w:r>
        <w:rPr>
          <w:rFonts w:hint="eastAsia" w:ascii="黑体" w:hAnsi="黑体" w:eastAsia="黑体"/>
          <w:sz w:val="28"/>
          <w:szCs w:val="28"/>
        </w:rPr>
        <w:t xml:space="preserve">四、</w:t>
      </w:r>
      <w:bookmarkEnd w:id="20"/>
      <w:r/>
      <w:bookmarkEnd w:id="21"/>
      <w:r/>
      <w:bookmarkEnd w:id="22"/>
      <w:r/>
      <w:bookmarkEnd w:id="23"/>
      <w:r>
        <w:rPr>
          <w:rFonts w:hint="eastAsia" w:ascii="黑体" w:hAnsi="黑体" w:eastAsia="黑体"/>
          <w:sz w:val="28"/>
          <w:szCs w:val="28"/>
        </w:rPr>
        <w:t xml:space="preserve">竞争性磋商响应文件提交和开启</w:t>
      </w:r>
      <w:bookmarkEnd w:id="24"/>
      <w:r/>
      <w:bookmarkEnd w:id="25"/>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截止时间：2026</w:t>
      </w:r>
      <w:r>
        <w:rPr>
          <w:rFonts w:hint="eastAsia" w:ascii="仿宋" w:hAnsi="仿宋" w:eastAsia="仿宋"/>
          <w:bCs/>
          <w:sz w:val="28"/>
          <w:szCs w:val="28"/>
        </w:rPr>
        <w:t xml:space="preserve">年10月</w:t>
      </w:r>
      <w:r>
        <w:rPr>
          <w:rFonts w:hint="eastAsia" w:ascii="仿宋" w:hAnsi="仿宋" w:eastAsia="仿宋"/>
          <w:bCs/>
          <w:sz w:val="28"/>
          <w:szCs w:val="28"/>
          <w:lang w:val="en-US" w:eastAsia="zh-CN"/>
        </w:rPr>
        <w:t xml:space="preserve">26</w:t>
      </w:r>
      <w:r>
        <w:rPr>
          <w:rFonts w:hint="eastAsia" w:ascii="仿宋" w:hAnsi="仿宋" w:eastAsia="仿宋"/>
          <w:bCs/>
          <w:sz w:val="28"/>
          <w:szCs w:val="28"/>
        </w:rPr>
        <w:t xml:space="preserve">日9点00分（北京时间）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开启时间：2026</w:t>
      </w:r>
      <w:r>
        <w:rPr>
          <w:rFonts w:hint="eastAsia" w:ascii="仿宋" w:hAnsi="仿宋" w:eastAsia="仿宋"/>
          <w:bCs/>
          <w:sz w:val="28"/>
          <w:szCs w:val="28"/>
        </w:rPr>
        <w:t xml:space="preserve">年10月</w:t>
      </w:r>
      <w:r>
        <w:rPr>
          <w:rFonts w:hint="eastAsia" w:ascii="仿宋" w:hAnsi="仿宋" w:eastAsia="仿宋"/>
          <w:bCs/>
          <w:sz w:val="28"/>
          <w:szCs w:val="28"/>
          <w:lang w:val="en-US" w:eastAsia="zh-CN"/>
        </w:rPr>
        <w:t xml:space="preserve">26</w:t>
      </w:r>
      <w:r>
        <w:rPr>
          <w:rFonts w:hint="eastAsia" w:ascii="仿宋" w:hAnsi="仿宋" w:eastAsia="仿宋"/>
          <w:bCs/>
          <w:sz w:val="28"/>
          <w:szCs w:val="28"/>
        </w:rPr>
        <w:t xml:space="preserve">日9点00分（北京时间）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97"/>
        <w:ind w:firstLine="560"/>
        <w:spacing w:after="0" w:line="500" w:lineRule="exact"/>
        <w:rPr>
          <w:rFonts w:ascii="黑体" w:hAnsi="黑体" w:eastAsia="黑体"/>
          <w:sz w:val="28"/>
          <w:szCs w:val="28"/>
        </w:rPr>
        <w:outlineLvl w:val="0"/>
      </w:pPr>
      <w:r/>
      <w:bookmarkStart w:id="26" w:name="_Toc35393803"/>
      <w:r/>
      <w:bookmarkStart w:id="27" w:name="_Toc28359094"/>
      <w:r/>
      <w:bookmarkStart w:id="28" w:name="_Toc3685"/>
      <w:r/>
      <w:bookmarkStart w:id="29" w:name="_Toc15095"/>
      <w:r/>
      <w:bookmarkStart w:id="30" w:name="_Toc35393634"/>
      <w:r/>
      <w:bookmarkStart w:id="31" w:name="_Toc28359017"/>
      <w:r>
        <w:rPr>
          <w:rFonts w:hint="eastAsia" w:ascii="黑体" w:hAnsi="黑体" w:eastAsia="黑体"/>
          <w:sz w:val="28"/>
          <w:szCs w:val="28"/>
        </w:rPr>
        <w:t xml:space="preserve">五、公告期限</w:t>
      </w:r>
      <w:bookmarkEnd w:id="26"/>
      <w:r/>
      <w:bookmarkEnd w:id="27"/>
      <w:r/>
      <w:bookmarkEnd w:id="28"/>
      <w:r/>
      <w:bookmarkEnd w:id="29"/>
      <w:r/>
      <w:bookmarkEnd w:id="30"/>
      <w:r/>
      <w:bookmarkEnd w:id="31"/>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97"/>
        <w:ind w:firstLine="560"/>
        <w:spacing w:after="0" w:line="500" w:lineRule="exact"/>
        <w:rPr>
          <w:rFonts w:ascii="黑体" w:hAnsi="黑体" w:eastAsia="黑体"/>
          <w:sz w:val="28"/>
          <w:szCs w:val="28"/>
        </w:rPr>
        <w:outlineLvl w:val="0"/>
      </w:pPr>
      <w:r/>
      <w:bookmarkStart w:id="32" w:name="_Toc9508"/>
      <w:r/>
      <w:bookmarkStart w:id="33" w:name="_Toc35393635"/>
      <w:r/>
      <w:bookmarkStart w:id="34" w:name="_Toc35393804"/>
      <w:r/>
      <w:bookmarkStart w:id="35" w:name="_Toc24717"/>
      <w:r>
        <w:rPr>
          <w:rFonts w:hint="eastAsia" w:ascii="黑体" w:hAnsi="黑体" w:eastAsia="黑体"/>
          <w:sz w:val="28"/>
          <w:szCs w:val="28"/>
        </w:rPr>
        <w:t xml:space="preserve">六、其他补充事宜</w:t>
      </w:r>
      <w:bookmarkEnd w:id="32"/>
      <w:r/>
      <w:bookmarkEnd w:id="33"/>
      <w:r/>
      <w:bookmarkEnd w:id="34"/>
      <w:r/>
      <w:bookmarkEnd w:id="35"/>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717"/>
          <w:rFonts w:ascii="仿宋" w:hAnsi="仿宋" w:eastAsia="仿宋" w:cs="宋体"/>
          <w:bCs/>
          <w:color w:val="auto"/>
          <w:sz w:val="28"/>
          <w:szCs w:val="28"/>
        </w:rPr>
        <w:t xml:space="preserve">http://jsxcmm.com/help/gys.html</w:t>
      </w:r>
      <w:r>
        <w:rPr>
          <w:rStyle w:val="717"/>
          <w:rFonts w:ascii="仿宋" w:hAnsi="仿宋" w:eastAsia="仿宋" w:cs="宋体"/>
          <w:bCs/>
          <w:color w:val="auto"/>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97"/>
        <w:ind w:firstLine="560"/>
        <w:spacing w:after="0" w:line="500" w:lineRule="exact"/>
        <w:rPr>
          <w:rFonts w:ascii="黑体" w:hAnsi="黑体" w:eastAsia="黑体"/>
          <w:sz w:val="28"/>
          <w:szCs w:val="28"/>
        </w:rPr>
        <w:outlineLvl w:val="0"/>
      </w:pPr>
      <w:r/>
      <w:bookmarkStart w:id="36" w:name="_Toc28359018"/>
      <w:r/>
      <w:bookmarkStart w:id="37" w:name="_Toc27698"/>
      <w:r/>
      <w:bookmarkStart w:id="38" w:name="_Toc28359095"/>
      <w:r/>
      <w:bookmarkStart w:id="39" w:name="_Toc35393636"/>
      <w:r/>
      <w:bookmarkStart w:id="40" w:name="_Toc11640"/>
      <w:r/>
      <w:bookmarkStart w:id="41"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6"/>
      <w:r/>
      <w:bookmarkEnd w:id="37"/>
      <w:r/>
      <w:bookmarkEnd w:id="38"/>
      <w:r/>
      <w:bookmarkEnd w:id="39"/>
      <w:r/>
      <w:bookmarkEnd w:id="40"/>
      <w:r/>
      <w:bookmarkEnd w:id="41"/>
      <w:r/>
      <w:r/>
    </w:p>
    <w:p>
      <w:pPr>
        <w:ind w:firstLine="540"/>
        <w:spacing w:line="500" w:lineRule="exact"/>
        <w:rPr>
          <w:rFonts w:ascii="仿宋" w:hAnsi="仿宋" w:eastAsia="仿宋" w:cs="宋体"/>
          <w:sz w:val="28"/>
          <w:szCs w:val="28"/>
        </w:rPr>
      </w:pPr>
      <w:r/>
      <w:bookmarkStart w:id="42" w:name="_Toc35393806"/>
      <w:r/>
      <w:bookmarkStart w:id="43" w:name="_Toc35393637"/>
      <w:r/>
      <w:bookmarkStart w:id="44" w:name="_Toc28359019"/>
      <w:r/>
      <w:bookmarkStart w:id="45" w:name="_Toc28359096"/>
      <w:r>
        <w:rPr>
          <w:rFonts w:hint="eastAsia" w:ascii="仿宋" w:hAnsi="仿宋" w:eastAsia="仿宋" w:cs="宋体"/>
          <w:sz w:val="28"/>
          <w:szCs w:val="28"/>
        </w:rPr>
        <w:t xml:space="preserve">1. 采购人信息</w:t>
      </w:r>
      <w:bookmarkEnd w:id="42"/>
      <w:r/>
      <w:bookmarkEnd w:id="43"/>
      <w:r/>
      <w:bookmarkEnd w:id="44"/>
      <w:r/>
      <w:bookmarkEnd w:id="45"/>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如皋市博物馆</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如皋市如城街道府西路文化广场博物馆</w:t>
      </w:r>
      <w:r/>
    </w:p>
    <w:p>
      <w:pPr>
        <w:jc w:val="left"/>
        <w:spacing w:line="500" w:lineRule="exact"/>
        <w:rPr>
          <w:rFonts w:ascii="仿宋" w:hAnsi="仿宋" w:eastAsia="仿宋"/>
          <w:sz w:val="28"/>
          <w:szCs w:val="28"/>
        </w:rPr>
      </w:pPr>
      <w:r>
        <w:rPr>
          <w:rFonts w:hint="eastAsia" w:ascii="仿宋" w:hAnsi="仿宋" w:eastAsia="仿宋"/>
          <w:sz w:val="28"/>
          <w:szCs w:val="28"/>
        </w:rPr>
        <w:t xml:space="preserve">项目经办人姓名：</w:t>
      </w:r>
      <w:r>
        <w:rPr>
          <w:rFonts w:hint="eastAsia" w:ascii="仿宋" w:hAnsi="仿宋" w:eastAsia="仿宋"/>
          <w:sz w:val="28"/>
          <w:szCs w:val="28"/>
          <w:u w:val="single"/>
        </w:rPr>
        <w:t xml:space="preserve">张聪</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18862745361</w:t>
      </w:r>
      <w:r/>
    </w:p>
    <w:p>
      <w:pPr>
        <w:ind w:firstLine="540"/>
        <w:spacing w:line="500" w:lineRule="exact"/>
        <w:rPr>
          <w:rFonts w:ascii="仿宋" w:hAnsi="仿宋" w:eastAsia="仿宋" w:cs="宋体"/>
          <w:sz w:val="28"/>
          <w:szCs w:val="28"/>
        </w:rPr>
      </w:pPr>
      <w:r/>
      <w:bookmarkStart w:id="46" w:name="_Toc28359097"/>
      <w:r/>
      <w:bookmarkStart w:id="47" w:name="_Toc35393638"/>
      <w:r/>
      <w:bookmarkStart w:id="48" w:name="_Toc28359020"/>
      <w:r/>
      <w:bookmarkStart w:id="49" w:name="_Toc35393807"/>
      <w:r>
        <w:rPr>
          <w:rFonts w:hint="eastAsia" w:ascii="仿宋" w:hAnsi="仿宋" w:eastAsia="仿宋" w:cs="宋体"/>
          <w:sz w:val="28"/>
          <w:szCs w:val="28"/>
        </w:rPr>
        <w:t xml:space="preserve">2. 采购代理机构信息</w:t>
      </w:r>
      <w:bookmarkEnd w:id="46"/>
      <w:r/>
      <w:bookmarkEnd w:id="47"/>
      <w:r/>
      <w:bookmarkEnd w:id="48"/>
      <w:r/>
      <w:bookmarkEnd w:id="49"/>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江苏中皋管理咨询有限公司</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如皋市如城街道惠政路180号银泰汇1号楼15F</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项目经办人姓名：</w:t>
      </w:r>
      <w:r>
        <w:rPr>
          <w:rFonts w:hint="eastAsia" w:ascii="仿宋" w:hAnsi="仿宋" w:eastAsia="仿宋"/>
          <w:sz w:val="28"/>
          <w:szCs w:val="28"/>
          <w:u w:val="single"/>
        </w:rPr>
        <w:t xml:space="preserve">程工</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18962733638</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881"/>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jc w:val="center"/>
        <w:spacing w:line="240" w:lineRule="auto"/>
        <w:rPr>
          <w:rFonts w:ascii="方正小标宋简体" w:eastAsia="方正小标宋简体"/>
          <w:bCs/>
          <w:color w:val="auto"/>
          <w:sz w:val="32"/>
          <w:szCs w:val="32"/>
          <w:highlight w:val="none"/>
        </w:rPr>
        <w:outlineLvl w:val="0"/>
      </w:pPr>
      <w:r/>
      <w:bookmarkStart w:id="50" w:name="_Toc7197"/>
      <w:r/>
      <w:bookmarkStart w:id="51" w:name="_Toc17293"/>
      <w:r>
        <w:rPr>
          <w:rFonts w:hint="eastAsia" w:ascii="方正小标宋简体" w:eastAsia="方正小标宋简体"/>
          <w:bCs/>
          <w:color w:val="auto"/>
          <w:sz w:val="32"/>
          <w:szCs w:val="32"/>
          <w:highlight w:val="none"/>
        </w:rPr>
        <w:t xml:space="preserve">第二章 磋商须知</w:t>
      </w:r>
      <w:bookmarkEnd w:id="50"/>
      <w:r/>
      <w:bookmarkEnd w:id="51"/>
      <w:r/>
      <w:r/>
    </w:p>
    <w:p>
      <w:pPr>
        <w:ind w:firstLine="548"/>
        <w:spacing w:line="500" w:lineRule="exact"/>
        <w:rPr>
          <w:rFonts w:ascii="黑体" w:hAnsi="黑体" w:eastAsia="黑体"/>
          <w:color w:val="auto"/>
          <w:sz w:val="28"/>
          <w:szCs w:val="28"/>
          <w:highlight w:val="none"/>
        </w:rPr>
        <w:outlineLvl w:val="0"/>
      </w:pPr>
      <w:r/>
      <w:bookmarkStart w:id="52" w:name="_Toc14672"/>
      <w:r/>
      <w:bookmarkStart w:id="53" w:name="_Toc17461"/>
      <w:r>
        <w:rPr>
          <w:rFonts w:hint="eastAsia" w:ascii="黑体" w:hAnsi="黑体" w:eastAsia="黑体"/>
          <w:color w:val="auto"/>
          <w:sz w:val="28"/>
          <w:szCs w:val="28"/>
          <w:highlight w:val="none"/>
          <w:lang w:val="en-US" w:eastAsia="zh-CN"/>
        </w:rPr>
        <w:t xml:space="preserve">一、</w:t>
      </w:r>
      <w:r>
        <w:rPr>
          <w:rFonts w:hint="eastAsia" w:ascii="黑体" w:hAnsi="黑体" w:eastAsia="黑体"/>
          <w:color w:val="auto"/>
          <w:sz w:val="28"/>
          <w:szCs w:val="28"/>
          <w:highlight w:val="none"/>
        </w:rPr>
        <w:t xml:space="preserve"> 参加磋商费用</w:t>
      </w:r>
      <w:bookmarkEnd w:id="52"/>
      <w:r/>
      <w:bookmarkEnd w:id="53"/>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0"/>
      </w:pPr>
      <w:r/>
      <w:bookmarkStart w:id="54" w:name="_Toc319"/>
      <w:r/>
      <w:bookmarkStart w:id="55" w:name="_Toc29586"/>
      <w:r>
        <w:rPr>
          <w:rFonts w:hint="eastAsia" w:ascii="黑体" w:hAnsi="黑体" w:eastAsia="黑体"/>
          <w:color w:val="auto"/>
          <w:sz w:val="28"/>
          <w:szCs w:val="28"/>
          <w:highlight w:val="none"/>
          <w:lang w:val="en-US" w:eastAsia="zh-CN"/>
        </w:rPr>
        <w:t xml:space="preserve">二、</w:t>
      </w:r>
      <w:r>
        <w:rPr>
          <w:rFonts w:hint="eastAsia" w:ascii="黑体" w:hAnsi="黑体" w:eastAsia="黑体"/>
          <w:color w:val="auto"/>
          <w:sz w:val="28"/>
          <w:szCs w:val="28"/>
          <w:highlight w:val="none"/>
        </w:rPr>
        <w:t xml:space="preserve">磋商文件的约束力</w:t>
      </w:r>
      <w:bookmarkEnd w:id="54"/>
      <w:r/>
      <w:bookmarkEnd w:id="55"/>
      <w:r/>
      <w:r/>
    </w:p>
    <w:p>
      <w:pPr>
        <w:numPr>
          <w:ilvl w:val="0"/>
          <w:numId w:val="1"/>
        </w:num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numPr>
          <w:ilvl w:val="0"/>
          <w:numId w:val="1"/>
        </w:num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numPr>
          <w:ilvl w:val="0"/>
          <w:numId w:val="1"/>
        </w:num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color w:val="auto"/>
          <w:sz w:val="28"/>
          <w:szCs w:val="28"/>
          <w:highlight w:val="none"/>
        </w:rPr>
        <w:outlineLvl w:val="0"/>
      </w:pPr>
      <w:r/>
      <w:bookmarkStart w:id="56" w:name="_Toc22668"/>
      <w:r/>
      <w:bookmarkStart w:id="57" w:name="_Toc1201"/>
      <w:r>
        <w:rPr>
          <w:rFonts w:hint="eastAsia" w:ascii="黑体" w:hAnsi="黑体" w:eastAsia="黑体"/>
          <w:color w:val="auto"/>
          <w:sz w:val="28"/>
          <w:szCs w:val="28"/>
          <w:highlight w:val="none"/>
          <w:lang w:val="en-US" w:eastAsia="zh-CN"/>
        </w:rPr>
        <w:t xml:space="preserve">三、</w:t>
      </w:r>
      <w:r>
        <w:rPr>
          <w:rFonts w:hint="eastAsia" w:ascii="黑体" w:hAnsi="黑体" w:eastAsia="黑体"/>
          <w:color w:val="auto"/>
          <w:sz w:val="28"/>
          <w:szCs w:val="28"/>
          <w:highlight w:val="none"/>
        </w:rPr>
        <w:t xml:space="preserve">响应文件编制</w:t>
      </w:r>
      <w:bookmarkEnd w:id="56"/>
      <w:r/>
      <w:bookmarkEnd w:id="57"/>
      <w:r/>
      <w:r/>
    </w:p>
    <w:p>
      <w:pPr>
        <w:numPr>
          <w:ilvl w:val="0"/>
          <w:numId w:val="2"/>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numPr>
          <w:ilvl w:val="0"/>
          <w:numId w:val="2"/>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numPr>
          <w:ilvl w:val="0"/>
          <w:numId w:val="2"/>
        </w:num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供应商编写的响应文件应包括资格审查文件、商务技术文件、报价文件等部分，具体按照“第</w:t>
      </w:r>
      <w:r>
        <w:rPr>
          <w:rFonts w:hint="eastAsia" w:ascii="仿宋" w:hAnsi="仿宋" w:eastAsia="仿宋"/>
          <w:bCs/>
          <w:color w:val="auto"/>
          <w:sz w:val="28"/>
          <w:szCs w:val="28"/>
          <w:highlight w:val="none"/>
          <w:lang w:val="en-US" w:eastAsia="zh-CN"/>
        </w:rPr>
        <w:t xml:space="preserve">六</w:t>
      </w:r>
      <w:r>
        <w:rPr>
          <w:rFonts w:hint="eastAsia" w:ascii="仿宋" w:hAnsi="仿宋" w:eastAsia="仿宋"/>
          <w:bCs/>
          <w:color w:val="auto"/>
          <w:sz w:val="28"/>
          <w:szCs w:val="28"/>
          <w:highlight w:val="none"/>
        </w:rPr>
        <w:t xml:space="preserve">章 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0"/>
      </w:pPr>
      <w:r/>
      <w:bookmarkStart w:id="58" w:name="_Toc6687"/>
      <w:r/>
      <w:bookmarkStart w:id="59" w:name="_Toc23626"/>
      <w:r>
        <w:rPr>
          <w:rFonts w:hint="eastAsia" w:ascii="黑体" w:hAnsi="黑体" w:eastAsia="黑体"/>
          <w:color w:val="auto"/>
          <w:sz w:val="28"/>
          <w:szCs w:val="28"/>
          <w:highlight w:val="none"/>
          <w:lang w:val="en-US" w:eastAsia="zh-CN"/>
        </w:rPr>
        <w:t xml:space="preserve">四、</w:t>
      </w:r>
      <w:r>
        <w:rPr>
          <w:rFonts w:hint="eastAsia" w:ascii="黑体" w:hAnsi="黑体" w:eastAsia="黑体"/>
          <w:color w:val="auto"/>
          <w:sz w:val="28"/>
          <w:szCs w:val="28"/>
          <w:highlight w:val="none"/>
        </w:rPr>
        <w:t xml:space="preserve">响应文件提交、撤回和修改</w:t>
      </w:r>
      <w:bookmarkEnd w:id="58"/>
      <w:r/>
      <w:bookmarkEnd w:id="59"/>
      <w:r/>
      <w:r/>
    </w:p>
    <w:p>
      <w:pPr>
        <w:numPr>
          <w:ilvl w:val="0"/>
          <w:numId w:val="3"/>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numPr>
          <w:ilvl w:val="0"/>
          <w:numId w:val="3"/>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供应商应当按照采购文件和“苏采云”系统的要求编制并加密响应文件。</w:t>
      </w:r>
      <w:r/>
    </w:p>
    <w:p>
      <w:pPr>
        <w:numPr>
          <w:ilvl w:val="0"/>
          <w:numId w:val="3"/>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供应商应当对采购文件提出的实质性要求和条件作出实质性响应，并在电子投标系统逐条应答。</w:t>
      </w:r>
      <w:r/>
    </w:p>
    <w:p>
      <w:pPr>
        <w:numPr>
          <w:ilvl w:val="0"/>
          <w:numId w:val="3"/>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供应商应对要求提供的资格证明文件（如资质证书、资格证书）、技术资料（如白皮书、彩页、手册、检测报告等）扫描上传至投标系统。</w:t>
      </w:r>
      <w:r/>
    </w:p>
    <w:p>
      <w:pPr>
        <w:numPr>
          <w:ilvl w:val="0"/>
          <w:numId w:val="3"/>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供应商须通过“苏采云”系统提供的政府采购客户端工具（使用“CA数字证书”）加盖电子签章，并对电子响应文件加密。未按规定加密的响应文件，“苏采云”系统拒收并提示。</w:t>
      </w:r>
      <w:r/>
    </w:p>
    <w:p>
      <w:pPr>
        <w:numPr>
          <w:ilvl w:val="0"/>
          <w:numId w:val="3"/>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numPr>
          <w:ilvl w:val="0"/>
          <w:numId w:val="3"/>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可在响应文件提交截止时间前，撤回其电子响应文件，具体操作方法见《江苏省政府采购（供应商）国信CA数字证书及电子签章办理指南》。供应商撤回电子响应文件的，则认为其不再参与本项目磋商活动。</w:t>
      </w:r>
      <w:r/>
    </w:p>
    <w:p>
      <w:pPr>
        <w:numPr>
          <w:ilvl w:val="0"/>
          <w:numId w:val="3"/>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供应商可在响应文件提交截止时间前，对其电子响应文件进行修改。在响应文件提交截止时间之后，供应商不得对其电子响应文件作任何修改。</w:t>
      </w:r>
      <w:r/>
    </w:p>
    <w:p>
      <w:pPr>
        <w:numPr>
          <w:ilvl w:val="0"/>
          <w:numId w:val="3"/>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采购代理机构可以通过修改磋商文件，酌情延长响应文件提交截止时间。</w:t>
      </w:r>
      <w:r/>
    </w:p>
    <w:p>
      <w:pPr>
        <w:numPr>
          <w:ilvl w:val="0"/>
          <w:numId w:val="3"/>
        </w:num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响应文件的有效期：从提交响应文件截止日起90天。</w:t>
      </w:r>
      <w:r/>
    </w:p>
    <w:p>
      <w:pPr>
        <w:ind w:firstLine="560"/>
        <w:spacing w:line="500" w:lineRule="exact"/>
        <w:tabs>
          <w:tab w:val="left" w:pos="900" w:leader="none"/>
        </w:tabs>
        <w:rPr>
          <w:rFonts w:ascii="仿宋" w:hAnsi="仿宋" w:eastAsia="仿宋"/>
          <w:color w:val="auto"/>
          <w:sz w:val="28"/>
          <w:szCs w:val="28"/>
          <w:highlight w:val="none"/>
        </w:rPr>
        <w:outlineLvl w:val="0"/>
      </w:pPr>
      <w:r/>
      <w:bookmarkStart w:id="60" w:name="_Toc12114"/>
      <w:r/>
      <w:bookmarkStart w:id="61" w:name="_Toc19490"/>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 磋商</w:t>
      </w:r>
      <w:bookmarkEnd w:id="60"/>
      <w:r/>
      <w:bookmarkEnd w:id="61"/>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采购人或者代理机构将在竞争性磋商公告中规定的时间和地点组织竞争性磋商活动。</w:t>
      </w:r>
      <w:r/>
    </w:p>
    <w:p>
      <w:pPr>
        <w:numPr>
          <w:ilvl w:val="0"/>
          <w:numId w:val="4"/>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竞争性磋商开始前，供应商使用CA数字证书登录“苏采云”系统，并根据开标会议区发出响应文件解密的指令，在30分钟之内使用CA数字证书解密各自响应文件。</w:t>
      </w:r>
      <w:r/>
    </w:p>
    <w:p>
      <w:pPr>
        <w:numPr>
          <w:ilvl w:val="0"/>
          <w:numId w:val="4"/>
        </w:num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因采购人原因或网上招投标平台发生故障，导致无法按时完成响应文件解密或评审工作无法进行的，可根据实际情况相应延迟解密时间或调整评审时间。</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磋商小组由政府采购评审专家、采购人代表组成。评审专家不得以评审专家身份参加本部门或本单位采购项目的评审。达到公开招标限额标准的项目，磋商小组应当由5人以上单数组成。</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磋商小组对响应文件的有效性、完整性和响应程度进行审查。磋商小组在审查分为资格审查、符合性审查和综合评审。响应供应商未通过资格审查、符合性审查的，告知其具体原因。</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磋商小组审查时，可以通过视频会议，要求供应商对响应文件中含义不明确、同类问题表述不一致或者有明显文字和计算错误的内容等作出必要的澄清、说明或者更正。</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需经磋商由供应商提供最终设计方案或解决方案的，磋商结束后，磋商小组按照少数服从多数的原则投票推荐3家以上供应商的设计方案或者解决方案，并要求其在规定时间内提交最后报价。</w:t>
      </w:r>
      <w:r/>
    </w:p>
    <w:p>
      <w:pPr>
        <w:numPr>
          <w:ilvl w:val="0"/>
          <w:numId w:val="4"/>
        </w:numPr>
        <w:ind w:left="0" w:firstLine="562"/>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numPr>
          <w:ilvl w:val="0"/>
          <w:numId w:val="4"/>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有下列情形之一的，视为供应商串通，其响应无效：</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不同供应商的响应文件由同一单位或者个人编制；</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不同供应商的电子响应文件由同一台电子设备编制、打包、加密或者上传；</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不同供应商的响应文件由同一供应商的电子设备打印、复印；</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不同供应商的响应报价用同一个预算编制软件密码锁制作或者出自同一供应商的电子文档；</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不同供应商从同一个单位或者同一个自然人的互联网协议地址下载竞争性磋商文件、上传响应文件；</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不同供应商的响应文件异常一致或者响应报价呈规律性差异；</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不同供应商委托同一单位或者个人办理磋商事宜；</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不同供应商的响应文件载明的项目管理成员或者联系人员为同一人；</w:t>
      </w:r>
      <w:r/>
    </w:p>
    <w:p>
      <w:pPr>
        <w:numPr>
          <w:ilvl w:val="0"/>
          <w:numId w:val="5"/>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不同供应商的磋商保证金虽然经由供应商自己的基本账户转出，但所需资金来自同一单位或者个人的账户。</w:t>
      </w:r>
      <w:r/>
    </w:p>
    <w:p>
      <w:pPr>
        <w:ind w:firstLine="560"/>
        <w:spacing w:line="460" w:lineRule="exact"/>
        <w:rPr>
          <w:rFonts w:ascii="仿宋" w:hAnsi="仿宋" w:eastAsia="仿宋"/>
          <w:sz w:val="28"/>
          <w:szCs w:val="28"/>
        </w:rPr>
      </w:pPr>
      <w:r>
        <w:rPr>
          <w:rFonts w:hint="eastAsia" w:ascii="仿宋" w:hAnsi="仿宋" w:eastAsia="仿宋"/>
          <w:b/>
          <w:bCs/>
          <w:color w:val="auto"/>
          <w:sz w:val="28"/>
          <w:szCs w:val="28"/>
          <w:highlight w:val="none"/>
        </w:rPr>
        <w:t xml:space="preserve">15</w:t>
      </w:r>
      <w:r>
        <w:rPr>
          <w:rFonts w:hint="eastAsia" w:ascii="仿宋" w:hAnsi="仿宋" w:eastAsia="仿宋"/>
          <w:b/>
          <w:bCs/>
          <w:color w:val="auto"/>
          <w:sz w:val="28"/>
          <w:szCs w:val="28"/>
          <w:highlight w:val="none"/>
          <w:lang w:eastAsia="zh-CN"/>
        </w:rPr>
        <w:t xml:space="preserve">.</w:t>
      </w:r>
      <w:r>
        <w:rPr>
          <w:rFonts w:hint="eastAsia" w:ascii="仿宋" w:hAnsi="仿宋" w:eastAsia="仿宋"/>
          <w:sz w:val="28"/>
          <w:szCs w:val="28"/>
        </w:rPr>
        <w:t xml:space="preserve">出现下列情形之一的，磋商小组应当启动异常低价响应审查程序： </w:t>
      </w:r>
      <w:r/>
    </w:p>
    <w:p>
      <w:pPr>
        <w:ind w:firstLine="560"/>
        <w:spacing w:line="46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响应报价低于全部通过符合性审查供应商响应报价平均值50%的，即响应报价&lt;全部通过符合性审查供应商响应报价平均值×50%；</w:t>
      </w:r>
      <w:r/>
    </w:p>
    <w:p>
      <w:pPr>
        <w:ind w:firstLine="560"/>
        <w:spacing w:line="46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响应报价低于通过符合性审查的次低报价供应商响应报价50%的，即响应报价&lt;通过符合性审查的次低报价供应商响应报价×50%；</w:t>
      </w:r>
      <w:r/>
    </w:p>
    <w:p>
      <w:pPr>
        <w:spacing w:line="460" w:lineRule="exact"/>
        <w:rPr>
          <w:rFonts w:ascii="仿宋" w:hAnsi="仿宋" w:eastAsia="仿宋"/>
          <w:sz w:val="28"/>
          <w:szCs w:val="28"/>
        </w:rPr>
      </w:pPr>
      <w:r>
        <w:rPr>
          <w:rFonts w:hint="eastAsia" w:ascii="仿宋" w:hAnsi="仿宋" w:eastAsia="仿宋"/>
          <w:sz w:val="28"/>
          <w:szCs w:val="28"/>
          <w:lang w:val="en-US" w:eastAsia="zh-CN"/>
        </w:rPr>
        <w:t xml:space="preserve">    （3</w:t>
      </w:r>
      <w:r>
        <w:rPr>
          <w:rFonts w:hint="eastAsia" w:ascii="仿宋" w:hAnsi="仿宋" w:eastAsia="仿宋"/>
          <w:sz w:val="28"/>
          <w:szCs w:val="28"/>
          <w:lang w:eastAsia="zh-CN"/>
        </w:rPr>
        <w:t xml:space="preserve">）</w:t>
      </w:r>
      <w:r>
        <w:rPr>
          <w:rFonts w:hint="eastAsia" w:ascii="仿宋" w:hAnsi="仿宋" w:eastAsia="仿宋"/>
          <w:sz w:val="28"/>
          <w:szCs w:val="28"/>
        </w:rPr>
        <w:t xml:space="preserve">响应报价低于采购项目最高限价45%的，即响应报价&lt;采购项目最高限价×45%；</w:t>
      </w:r>
      <w:r/>
    </w:p>
    <w:p>
      <w:pPr>
        <w:ind w:firstLine="560"/>
        <w:spacing w:line="46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磋商小组基于专业判断，认为供应商报价过低，有可能影响产品质量或者不能诚信履约的其他情形。</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460" w:lineRule="exact"/>
        <w:rPr>
          <w:rFonts w:ascii="仿宋" w:hAnsi="仿宋" w:eastAsia="仿宋"/>
          <w:b/>
          <w:bCs/>
          <w:color w:val="auto"/>
          <w:sz w:val="28"/>
          <w:szCs w:val="28"/>
          <w:highlight w:val="none"/>
        </w:rPr>
      </w:pPr>
      <w:r>
        <w:rPr>
          <w:rFonts w:hint="eastAsia" w:ascii="仿宋" w:hAnsi="仿宋" w:eastAsia="仿宋"/>
          <w:sz w:val="28"/>
          <w:szCs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ascii="黑体" w:hAnsi="黑体" w:eastAsia="黑体"/>
          <w:bCs/>
          <w:color w:val="auto"/>
          <w:sz w:val="28"/>
          <w:szCs w:val="28"/>
          <w:highlight w:val="none"/>
        </w:rPr>
        <w:outlineLvl w:val="0"/>
      </w:pPr>
      <w:r/>
      <w:bookmarkStart w:id="62" w:name="_Toc14625"/>
      <w:r/>
      <w:bookmarkStart w:id="63" w:name="_Toc27110"/>
      <w:r>
        <w:rPr>
          <w:rFonts w:hint="eastAsia" w:ascii="黑体" w:hAnsi="黑体" w:eastAsia="黑体"/>
          <w:bCs/>
          <w:color w:val="auto"/>
          <w:sz w:val="28"/>
          <w:szCs w:val="28"/>
          <w:highlight w:val="none"/>
          <w:lang w:val="en-US" w:eastAsia="zh-CN"/>
        </w:rPr>
        <w:t xml:space="preserve">六、</w:t>
      </w:r>
      <w:r>
        <w:rPr>
          <w:rFonts w:hint="eastAsia" w:ascii="黑体" w:hAnsi="黑体" w:eastAsia="黑体"/>
          <w:bCs/>
          <w:color w:val="auto"/>
          <w:sz w:val="28"/>
          <w:szCs w:val="28"/>
          <w:highlight w:val="none"/>
        </w:rPr>
        <w:t xml:space="preserve">成交和合同</w:t>
      </w:r>
      <w:bookmarkEnd w:id="62"/>
      <w:r/>
      <w:bookmarkEnd w:id="63"/>
      <w:r/>
      <w:r/>
    </w:p>
    <w:p>
      <w:pPr>
        <w:numPr>
          <w:ilvl w:val="0"/>
          <w:numId w:val="6"/>
        </w:numPr>
        <w:ind w:left="7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numPr>
          <w:ilvl w:val="0"/>
          <w:numId w:val="6"/>
        </w:numPr>
        <w:ind w:left="7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除资格性检查认定错误、分值汇总计算错误、分项评分超出评分标准范围、客观分评分不一致、或者经磋商小组一致认定评分畸高、畸低的情形外，采购人或者采购代理机构不得以任何理由组织重新评审。</w:t>
      </w:r>
      <w:r/>
    </w:p>
    <w:p>
      <w:pPr>
        <w:numPr>
          <w:ilvl w:val="0"/>
          <w:numId w:val="6"/>
        </w:numPr>
        <w:ind w:left="7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采购人与成交供应商应当在成交通知书发出之日起30日内，按照采购文件确定的合同文本以及采购标的、规格型号、采购金额、采购数量、技术和服务要求等事项签订政府采购合同。</w:t>
      </w:r>
      <w:r/>
    </w:p>
    <w:p>
      <w:pPr>
        <w:numPr>
          <w:ilvl w:val="0"/>
          <w:numId w:val="6"/>
        </w:numPr>
        <w:ind w:left="7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numPr>
          <w:ilvl w:val="0"/>
          <w:numId w:val="6"/>
        </w:numPr>
        <w:ind w:left="7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numPr>
          <w:ilvl w:val="0"/>
          <w:numId w:val="6"/>
        </w:numPr>
        <w:ind w:left="7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0"/>
      </w:pPr>
      <w:r/>
      <w:bookmarkStart w:id="64" w:name="_Toc29649"/>
      <w:r/>
      <w:bookmarkStart w:id="65" w:name="_Toc6976"/>
      <w:r>
        <w:rPr>
          <w:rFonts w:hint="eastAsia" w:ascii="黑体" w:hAnsi="黑体" w:eastAsia="黑体"/>
          <w:bCs/>
          <w:color w:val="auto"/>
          <w:sz w:val="28"/>
          <w:szCs w:val="28"/>
          <w:highlight w:val="none"/>
          <w:lang w:val="en-US" w:eastAsia="zh-CN"/>
        </w:rPr>
        <w:t xml:space="preserve">七、</w:t>
      </w:r>
      <w:r>
        <w:rPr>
          <w:rFonts w:hint="eastAsia" w:ascii="黑体" w:hAnsi="黑体" w:eastAsia="黑体"/>
          <w:bCs/>
          <w:color w:val="auto"/>
          <w:sz w:val="28"/>
          <w:szCs w:val="28"/>
          <w:highlight w:val="none"/>
        </w:rPr>
        <w:t xml:space="preserve">政府采购政策功能落实</w:t>
      </w:r>
      <w:bookmarkEnd w:id="64"/>
      <w:r/>
      <w:bookmarkEnd w:id="65"/>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①</w:t>
      </w:r>
      <w:r>
        <w:rPr>
          <w:rFonts w:hint="eastAsia" w:ascii="仿宋" w:hAnsi="仿宋" w:eastAsia="仿宋"/>
          <w:color w:val="auto"/>
          <w:sz w:val="28"/>
          <w:szCs w:val="28"/>
          <w:highlight w:val="none"/>
        </w:rPr>
        <w:t xml:space="preserve">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②</w:t>
      </w:r>
      <w:r>
        <w:rPr>
          <w:rFonts w:hint="eastAsia" w:ascii="仿宋" w:hAnsi="仿宋" w:eastAsia="仿宋"/>
          <w:color w:val="auto"/>
          <w:sz w:val="28"/>
          <w:szCs w:val="28"/>
          <w:highlight w:val="none"/>
        </w:rPr>
        <w:t xml:space="preserve">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③</w:t>
      </w:r>
      <w:r>
        <w:rPr>
          <w:rFonts w:hint="eastAsia" w:ascii="仿宋" w:hAnsi="仿宋" w:eastAsia="仿宋"/>
          <w:color w:val="auto"/>
          <w:sz w:val="28"/>
          <w:szCs w:val="28"/>
          <w:highlight w:val="none"/>
        </w:rPr>
        <w:t xml:space="preserve">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④</w:t>
      </w:r>
      <w:r>
        <w:rPr>
          <w:rFonts w:hint="eastAsia" w:ascii="仿宋" w:hAnsi="仿宋" w:eastAsia="仿宋"/>
          <w:color w:val="auto"/>
          <w:sz w:val="28"/>
          <w:szCs w:val="28"/>
          <w:highlight w:val="none"/>
        </w:rPr>
        <w:t xml:space="preserve">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①</w:t>
      </w:r>
      <w:r>
        <w:rPr>
          <w:rFonts w:hint="eastAsia" w:ascii="仿宋" w:hAnsi="仿宋" w:eastAsia="仿宋"/>
          <w:color w:val="auto"/>
          <w:sz w:val="28"/>
          <w:szCs w:val="28"/>
          <w:highlight w:val="none"/>
        </w:rPr>
        <w:t xml:space="preserve">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②</w:t>
      </w:r>
      <w:r>
        <w:rPr>
          <w:rFonts w:hint="eastAsia" w:ascii="仿宋" w:hAnsi="仿宋" w:eastAsia="仿宋"/>
          <w:color w:val="auto"/>
          <w:sz w:val="28"/>
          <w:szCs w:val="28"/>
          <w:highlight w:val="none"/>
        </w:rPr>
        <w:t xml:space="preserve">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《中小企业划型标准规定》（工信部联企业〔2011〕300号）</w:t>
      </w:r>
      <w:r/>
    </w:p>
    <w:tbl>
      <w:tblPr>
        <w:tblStyle w:val="68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①</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②</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③</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④</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⑤</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color w:val="auto"/>
          <w:sz w:val="28"/>
          <w:szCs w:val="28"/>
          <w:highlight w:val="none"/>
        </w:rPr>
        <w:outlineLvl w:val="0"/>
      </w:pPr>
      <w:r/>
      <w:bookmarkStart w:id="66" w:name="_Toc8961"/>
      <w:r/>
      <w:bookmarkStart w:id="67" w:name="_Toc27402"/>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无效响应和磋商活动终止</w:t>
      </w:r>
      <w:bookmarkEnd w:id="66"/>
      <w:r/>
      <w:bookmarkEnd w:id="67"/>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68" w:name="_Toc17686"/>
      <w:r/>
      <w:bookmarkStart w:id="69" w:name="_Toc16547"/>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出现下列情形之一的，作无效响应处理。</w:t>
      </w:r>
      <w:bookmarkEnd w:id="68"/>
      <w:r/>
      <w:bookmarkEnd w:id="69"/>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不具备竞争性磋商文件中规定的资格要求的。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最后报价超过了采购预算或最高限价的。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未通过符合性审查的。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不符合法律、法规和竞争性磋商文件中规定的其他实质性要求的。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响应文件含有采购人不能接受的附加条件的。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本项目采购产品被财政部、国家发改委、生态环境部等列入“节能产品品目清单”、“环境标志产品品目清单”强制采购范围，而供应商的响应产品不在强制采购范围内的。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响应文件未按照磋商文件要求加盖电子签章。</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供应商在系统规定的时间内未成功解密电子响应文件的。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未完整上传响应文件电子文档的,或上传的文件打不开的。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不同的供应商响应文件制作机器码、文件创建标识码一致的。</w:t>
      </w:r>
      <w:r/>
    </w:p>
    <w:p>
      <w:pPr>
        <w:numPr>
          <w:ilvl w:val="0"/>
          <w:numId w:val="7"/>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其他法律、法规及本磋商文件规定的属无效响应的情形。</w:t>
      </w:r>
      <w:r/>
    </w:p>
    <w:p>
      <w:pPr>
        <w:ind w:firstLine="560"/>
        <w:spacing w:line="500" w:lineRule="exact"/>
        <w:rPr>
          <w:rFonts w:ascii="仿宋" w:hAnsi="仿宋" w:eastAsia="仿宋"/>
          <w:color w:val="auto"/>
          <w:sz w:val="28"/>
          <w:szCs w:val="28"/>
          <w:highlight w:val="none"/>
        </w:rPr>
        <w:outlineLvl w:val="1"/>
      </w:pPr>
      <w:r/>
      <w:bookmarkStart w:id="70" w:name="_Toc10173"/>
      <w:r/>
      <w:bookmarkStart w:id="71" w:name="_Toc24439"/>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出现下列情形之一的，本次竞争性磋商采购活动将被终止：</w:t>
      </w:r>
      <w:bookmarkEnd w:id="70"/>
      <w:r/>
      <w:bookmarkEnd w:id="71"/>
      <w:r/>
      <w:r/>
    </w:p>
    <w:p>
      <w:pPr>
        <w:numPr>
          <w:ilvl w:val="0"/>
          <w:numId w:val="8"/>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numPr>
          <w:ilvl w:val="0"/>
          <w:numId w:val="8"/>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出现影响采购公正的违法、违规行为的；</w:t>
      </w:r>
      <w:r/>
    </w:p>
    <w:p>
      <w:pPr>
        <w:numPr>
          <w:ilvl w:val="0"/>
          <w:numId w:val="8"/>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除了市场竞争不充分的科研项目、需要扶持的科技成果转化项目和政府购买服务项目之外，在采购过程中符合要求的供应商或者报价未超过采购预算的供应商不足3家的。</w:t>
      </w:r>
      <w:r/>
    </w:p>
    <w:p>
      <w:pPr>
        <w:numPr>
          <w:ilvl w:val="0"/>
          <w:numId w:val="8"/>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对于市场竞争不充分的科研项目、需要扶持的科技成果转化项目或者政府购买服务项目，提交最后报价的供应商不足2家。</w:t>
      </w:r>
      <w:r/>
    </w:p>
    <w:p>
      <w:pPr>
        <w:numPr>
          <w:ilvl w:val="0"/>
          <w:numId w:val="8"/>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因重大变故，采购任务取消的。</w:t>
      </w:r>
      <w:r/>
    </w:p>
    <w:p>
      <w:pPr>
        <w:ind w:firstLine="560"/>
        <w:spacing w:line="500" w:lineRule="exact"/>
        <w:rPr>
          <w:rFonts w:ascii="黑体" w:hAnsi="黑体" w:eastAsia="黑体"/>
          <w:color w:val="auto"/>
          <w:sz w:val="28"/>
          <w:szCs w:val="28"/>
          <w:highlight w:val="none"/>
        </w:rPr>
        <w:outlineLvl w:val="0"/>
      </w:pPr>
      <w:r/>
      <w:bookmarkStart w:id="72" w:name="_Toc28622"/>
      <w:r/>
      <w:bookmarkStart w:id="73" w:name="_Toc1603"/>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询问、质疑和投诉</w:t>
      </w:r>
      <w:bookmarkEnd w:id="72"/>
      <w:r/>
      <w:bookmarkEnd w:id="73"/>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74" w:name="_Toc29612"/>
      <w:r/>
      <w:bookmarkStart w:id="75" w:name="_Toc21825"/>
      <w:r>
        <w:rPr>
          <w:rFonts w:hint="eastAsia" w:ascii="仿宋" w:hAnsi="仿宋" w:eastAsia="仿宋"/>
          <w:color w:val="auto"/>
          <w:sz w:val="28"/>
          <w:szCs w:val="28"/>
          <w:highlight w:val="none"/>
        </w:rPr>
        <w:t xml:space="preserve">供应商对政府采购活动事项有疑问的，可以向采购人或者采购代理机构提出询问，采购人或者采购代理机构应当在3个工作日内作出答复。</w:t>
      </w:r>
      <w:bookmarkEnd w:id="74"/>
      <w:r/>
      <w:bookmarkEnd w:id="75"/>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76" w:name="_Toc31539"/>
      <w:r/>
      <w:bookmarkStart w:id="77" w:name="_Toc2735"/>
      <w:r>
        <w:rPr>
          <w:rFonts w:hint="eastAsia" w:ascii="仿宋" w:hAnsi="仿宋" w:eastAsia="仿宋"/>
          <w:color w:val="auto"/>
          <w:sz w:val="28"/>
          <w:szCs w:val="28"/>
          <w:highlight w:val="none"/>
        </w:rPr>
        <w:t xml:space="preserve">供应商认为采购文件、采购过程、中标或者成交结果使自己的权益受到损害的，可以在知道或者应知其权益受到损害之日起7个工作日内，以书面形式向采购人、采购代理机构提出质疑。</w:t>
      </w:r>
      <w:bookmarkEnd w:id="76"/>
      <w:r/>
      <w:bookmarkEnd w:id="7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78" w:name="_Toc30032"/>
      <w:r/>
      <w:bookmarkStart w:id="79" w:name="_Toc32129"/>
      <w:r>
        <w:rPr>
          <w:rFonts w:hint="eastAsia" w:ascii="仿宋" w:hAnsi="仿宋" w:eastAsia="仿宋"/>
          <w:color w:val="auto"/>
          <w:sz w:val="28"/>
          <w:szCs w:val="28"/>
          <w:highlight w:val="none"/>
        </w:rPr>
        <w:t xml:space="preserve">提出质疑的供应商（以下简称质疑供应商）应当是参与所质疑项目采购活动的供应商。潜在供应商已依法获取其可质疑的采购文件的，可以对该文件提出质疑。</w:t>
      </w:r>
      <w:bookmarkEnd w:id="78"/>
      <w:r/>
      <w:bookmarkEnd w:id="79"/>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80" w:name="_Toc5394"/>
      <w:r/>
      <w:bookmarkStart w:id="81" w:name="_Toc24165"/>
      <w:r>
        <w:rPr>
          <w:rFonts w:hint="eastAsia" w:ascii="仿宋" w:hAnsi="仿宋" w:eastAsia="仿宋"/>
          <w:color w:val="auto"/>
          <w:sz w:val="28"/>
          <w:szCs w:val="28"/>
          <w:highlight w:val="none"/>
        </w:rPr>
        <w:t xml:space="preserve">供应商提出质疑应当提交质疑函和必要的证明材料，质疑函内容详见第9条质疑函范本。供应商为自然人的，应当由本人签字；供应商为法人或者其他组织的，应当由法定代表人、主要负责人，或者其授权代表签字或者盖章，并加盖公章。</w:t>
      </w:r>
      <w:bookmarkEnd w:id="80"/>
      <w:r/>
      <w:bookmarkEnd w:id="81"/>
      <w:r/>
      <w:r/>
    </w:p>
    <w:p>
      <w:pPr>
        <w:numPr>
          <w:ilvl w:val="0"/>
          <w:numId w:val="9"/>
        </w:numPr>
        <w:ind w:left="0" w:firstLine="562"/>
        <w:keepLines w:val="0"/>
        <w:keepNext w:val="0"/>
        <w:pageBreakBefore w:val="0"/>
        <w:spacing w:line="500" w:lineRule="exact"/>
        <w:widowControl w:val="off"/>
        <w:rPr>
          <w:rFonts w:ascii="仿宋" w:hAnsi="仿宋" w:eastAsia="仿宋"/>
          <w:b/>
          <w:color w:val="auto"/>
          <w:sz w:val="28"/>
          <w:szCs w:val="28"/>
          <w:highlight w:val="none"/>
        </w:rPr>
        <w:outlineLvl w:val="1"/>
      </w:pPr>
      <w:r/>
      <w:bookmarkStart w:id="82" w:name="_Toc2801"/>
      <w:r/>
      <w:bookmarkStart w:id="83" w:name="_Toc30621"/>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bookmarkEnd w:id="82"/>
      <w:r/>
      <w:bookmarkEnd w:id="83"/>
      <w:r/>
      <w:r/>
    </w:p>
    <w:p>
      <w:pPr>
        <w:numPr>
          <w:ilvl w:val="0"/>
          <w:numId w:val="9"/>
        </w:numPr>
        <w:ind w:left="0" w:firstLine="562"/>
        <w:keepLines w:val="0"/>
        <w:keepNext w:val="0"/>
        <w:pageBreakBefore w:val="0"/>
        <w:spacing w:line="500" w:lineRule="exact"/>
        <w:widowControl w:val="off"/>
        <w:rPr>
          <w:rFonts w:ascii="仿宋" w:hAnsi="仿宋" w:eastAsia="仿宋"/>
          <w:b/>
          <w:color w:val="auto"/>
          <w:sz w:val="28"/>
          <w:szCs w:val="28"/>
          <w:highlight w:val="none"/>
        </w:rPr>
        <w:outlineLvl w:val="1"/>
      </w:pPr>
      <w:r/>
      <w:bookmarkStart w:id="84" w:name="_Toc27541"/>
      <w:r/>
      <w:bookmarkStart w:id="85" w:name="_Toc121"/>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，见磋商文件第一章。</w:t>
      </w:r>
      <w:bookmarkEnd w:id="84"/>
      <w:r/>
      <w:bookmarkEnd w:id="85"/>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86" w:name="_Toc4044"/>
      <w:r/>
      <w:bookmarkStart w:id="87" w:name="_Toc32211"/>
      <w:r>
        <w:rPr>
          <w:rFonts w:ascii="仿宋" w:hAnsi="仿宋" w:eastAsia="仿宋"/>
          <w:color w:val="auto"/>
          <w:sz w:val="28"/>
          <w:szCs w:val="28"/>
          <w:highlight w:val="none"/>
        </w:rPr>
        <w:t xml:space="preserve">以下情形的质疑不予受理：</w:t>
      </w:r>
      <w:bookmarkEnd w:id="86"/>
      <w:r/>
      <w:bookmarkEnd w:id="87"/>
      <w:r/>
      <w:r/>
    </w:p>
    <w:p>
      <w:pPr>
        <w:numPr>
          <w:ilvl w:val="0"/>
          <w:numId w:val="10"/>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内容不符合《政府采购质疑和投诉办法》第十二条规定的质疑。</w:t>
      </w:r>
      <w:r/>
    </w:p>
    <w:p>
      <w:pPr>
        <w:numPr>
          <w:ilvl w:val="0"/>
          <w:numId w:val="10"/>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超出政府采购法定期限的质疑。</w:t>
      </w:r>
      <w:r/>
    </w:p>
    <w:p>
      <w:pPr>
        <w:numPr>
          <w:ilvl w:val="0"/>
          <w:numId w:val="10"/>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未参加磋商活动的供应商或在磋商活动中自身权益未受到损害的供应商所提出的质疑。</w:t>
      </w:r>
      <w:r/>
    </w:p>
    <w:p>
      <w:pPr>
        <w:numPr>
          <w:ilvl w:val="0"/>
          <w:numId w:val="10"/>
        </w:num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88" w:name="_Toc31179"/>
      <w:r/>
      <w:bookmarkStart w:id="89" w:name="_Toc11728"/>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bookmarkEnd w:id="88"/>
      <w:r/>
      <w:bookmarkEnd w:id="89"/>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90" w:name="_Toc21182"/>
      <w:r/>
      <w:bookmarkStart w:id="91" w:name="_Toc16445"/>
      <w:r>
        <w:rPr>
          <w:rFonts w:hint="eastAsia" w:ascii="仿宋" w:hAnsi="仿宋" w:eastAsia="仿宋"/>
          <w:color w:val="auto"/>
          <w:sz w:val="28"/>
          <w:szCs w:val="28"/>
          <w:highlight w:val="none"/>
        </w:rPr>
        <w:t xml:space="preserve">质疑函范本</w:t>
      </w:r>
      <w:bookmarkEnd w:id="90"/>
      <w:r/>
      <w:bookmarkEnd w:id="91"/>
      <w:r/>
      <w:r/>
    </w:p>
    <w:p>
      <w:pPr>
        <w:jc w:val="center"/>
        <w:rPr>
          <w:rFonts w:ascii="仿宋" w:hAnsi="仿宋" w:eastAsia="仿宋" w:cs="仿宋"/>
          <w:b/>
          <w:bCs/>
          <w:color w:val="auto"/>
          <w:sz w:val="32"/>
          <w:szCs w:val="32"/>
          <w:highlight w:val="none"/>
        </w:rPr>
        <w:outlineLvl w:val="2"/>
      </w:pPr>
      <w:r/>
      <w:bookmarkStart w:id="92" w:name="_Toc32303"/>
      <w:r>
        <w:rPr>
          <w:rFonts w:hint="eastAsia" w:ascii="仿宋" w:hAnsi="仿宋" w:eastAsia="仿宋" w:cs="仿宋"/>
          <w:b/>
          <w:bCs/>
          <w:color w:val="auto"/>
          <w:sz w:val="32"/>
          <w:szCs w:val="32"/>
          <w:highlight w:val="none"/>
        </w:rPr>
        <w:t xml:space="preserve">质疑函</w:t>
      </w:r>
      <w:bookmarkEnd w:id="92"/>
      <w:r/>
      <w:r/>
    </w:p>
    <w:p>
      <w:pPr>
        <w:spacing w:line="360" w:lineRule="auto"/>
        <w:rPr>
          <w:rFonts w:ascii="黑体" w:hAnsi="黑体" w:eastAsia="黑体" w:cs="仿宋"/>
          <w:bCs/>
          <w:color w:val="auto"/>
          <w:sz w:val="28"/>
          <w:szCs w:val="28"/>
          <w:highlight w:val="none"/>
        </w:rPr>
        <w:outlineLvl w:val="2"/>
      </w:pPr>
      <w:r/>
      <w:bookmarkStart w:id="93" w:name="_Toc10137"/>
      <w:r>
        <w:rPr>
          <w:rFonts w:hint="eastAsia" w:ascii="黑体" w:hAnsi="黑体" w:eastAsia="黑体" w:cs="仿宋"/>
          <w:bCs/>
          <w:color w:val="auto"/>
          <w:sz w:val="28"/>
          <w:szCs w:val="28"/>
          <w:highlight w:val="none"/>
        </w:rPr>
        <w:t xml:space="preserve">一、质疑供应商基本信息</w:t>
      </w:r>
      <w:bookmarkEnd w:id="93"/>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outlineLvl w:val="2"/>
      </w:pPr>
      <w:r/>
      <w:bookmarkStart w:id="94" w:name="_Toc30936"/>
      <w:r>
        <w:rPr>
          <w:rFonts w:hint="eastAsia" w:ascii="黑体" w:hAnsi="黑体" w:eastAsia="黑体" w:cs="仿宋"/>
          <w:bCs/>
          <w:color w:val="auto"/>
          <w:sz w:val="28"/>
          <w:szCs w:val="28"/>
          <w:highlight w:val="none"/>
        </w:rPr>
        <w:t xml:space="preserve">二、质疑项目基本情况</w:t>
      </w:r>
      <w:bookmarkEnd w:id="94"/>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outlineLvl w:val="2"/>
      </w:pPr>
      <w:r/>
      <w:bookmarkStart w:id="95" w:name="_Toc27291"/>
      <w:r>
        <w:rPr>
          <w:rFonts w:hint="eastAsia" w:ascii="黑体" w:hAnsi="黑体" w:eastAsia="黑体" w:cs="仿宋"/>
          <w:bCs/>
          <w:color w:val="auto"/>
          <w:sz w:val="28"/>
          <w:szCs w:val="28"/>
          <w:highlight w:val="none"/>
        </w:rPr>
        <w:t xml:space="preserve">三、质疑事项具体内容</w:t>
      </w:r>
      <w:bookmarkEnd w:id="95"/>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outlineLvl w:val="2"/>
      </w:pPr>
      <w:r/>
      <w:bookmarkStart w:id="96" w:name="_Toc15106"/>
      <w:r>
        <w:rPr>
          <w:rFonts w:hint="eastAsia" w:ascii="黑体" w:hAnsi="黑体" w:eastAsia="黑体" w:cs="仿宋"/>
          <w:bCs/>
          <w:color w:val="auto"/>
          <w:sz w:val="28"/>
          <w:szCs w:val="28"/>
          <w:highlight w:val="none"/>
        </w:rPr>
        <w:t xml:space="preserve">四、与质疑事项相关的质疑请求</w:t>
      </w:r>
      <w:bookmarkEnd w:id="96"/>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97" w:name="_Toc5674"/>
      <w:r/>
      <w:bookmarkStart w:id="98" w:name="_Toc1671"/>
      <w:r>
        <w:rPr>
          <w:rFonts w:hint="eastAsia" w:ascii="仿宋" w:hAnsi="仿宋" w:eastAsia="仿宋"/>
          <w:color w:val="auto"/>
          <w:sz w:val="28"/>
          <w:szCs w:val="28"/>
          <w:highlight w:val="none"/>
        </w:rPr>
        <w:t xml:space="preserve">质疑供应商对采购人、采购代理机构的答复不满意，或者采购人、采购代理机构未在规定时间内作出答复的，可以在答复期满后15个工作日内向财政部门提起投诉。</w:t>
      </w:r>
      <w:bookmarkEnd w:id="97"/>
      <w:r/>
      <w:bookmarkEnd w:id="98"/>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99" w:name="_Toc19638"/>
      <w:r/>
      <w:bookmarkStart w:id="100" w:name="_Toc10055"/>
      <w:r>
        <w:rPr>
          <w:rFonts w:hint="eastAsia"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bookmarkEnd w:id="99"/>
      <w:r/>
      <w:bookmarkEnd w:id="100"/>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101" w:name="_Toc15665"/>
      <w:r/>
      <w:bookmarkStart w:id="102" w:name="_Toc13601"/>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bookmarkEnd w:id="101"/>
      <w:r/>
      <w:bookmarkEnd w:id="102"/>
      <w:r/>
      <w:r/>
    </w:p>
    <w:p>
      <w:pPr>
        <w:numPr>
          <w:ilvl w:val="0"/>
          <w:numId w:val="9"/>
        </w:numPr>
        <w:ind w:left="0" w:firstLine="560"/>
        <w:jc w:val="left"/>
        <w:keepLines w:val="0"/>
        <w:keepNext w:val="0"/>
        <w:pageBreakBefore w:val="0"/>
        <w:spacing w:line="500" w:lineRule="exact"/>
        <w:widowControl w:val="off"/>
        <w:rPr>
          <w:rFonts w:ascii="仿宋" w:hAnsi="仿宋" w:eastAsia="仿宋"/>
          <w:color w:val="auto"/>
          <w:sz w:val="28"/>
          <w:szCs w:val="28"/>
          <w:highlight w:val="none"/>
        </w:rPr>
        <w:outlineLvl w:val="1"/>
      </w:pPr>
      <w:r/>
      <w:bookmarkStart w:id="103" w:name="_Toc3381"/>
      <w:r/>
      <w:bookmarkStart w:id="104" w:name="_Toc14364"/>
      <w:r>
        <w:rPr>
          <w:rFonts w:hint="eastAsia" w:ascii="仿宋" w:hAnsi="仿宋" w:eastAsia="仿宋"/>
          <w:color w:val="auto"/>
          <w:sz w:val="28"/>
          <w:szCs w:val="28"/>
          <w:highlight w:val="none"/>
        </w:rPr>
        <w:t xml:space="preserve">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bookmarkEnd w:id="103"/>
      <w:r/>
      <w:bookmarkEnd w:id="104"/>
      <w:r/>
      <w:r/>
    </w:p>
    <w:p>
      <w:pPr>
        <w:numPr>
          <w:ilvl w:val="0"/>
          <w:numId w:val="9"/>
        </w:numPr>
        <w:ind w:left="0" w:firstLine="560"/>
        <w:keepLines w:val="0"/>
        <w:keepNext w:val="0"/>
        <w:pageBreakBefore w:val="0"/>
        <w:spacing w:line="500" w:lineRule="exact"/>
        <w:widowControl w:val="off"/>
        <w:rPr>
          <w:rFonts w:ascii="仿宋" w:hAnsi="仿宋" w:eastAsia="仿宋"/>
          <w:color w:val="auto"/>
          <w:sz w:val="28"/>
          <w:szCs w:val="28"/>
          <w:highlight w:val="none"/>
        </w:rPr>
        <w:outlineLvl w:val="1"/>
      </w:pPr>
      <w:r/>
      <w:bookmarkStart w:id="105" w:name="_Toc25079"/>
      <w:r/>
      <w:bookmarkStart w:id="106" w:name="_Toc28805"/>
      <w:r>
        <w:rPr>
          <w:rFonts w:hint="eastAsia" w:ascii="仿宋" w:hAnsi="仿宋" w:eastAsia="仿宋"/>
          <w:color w:val="auto"/>
          <w:sz w:val="28"/>
          <w:szCs w:val="28"/>
          <w:highlight w:val="none"/>
        </w:rPr>
        <w:t xml:space="preserve">投诉书范本</w:t>
      </w:r>
      <w:bookmarkEnd w:id="105"/>
      <w:r/>
      <w:bookmarkEnd w:id="106"/>
      <w:r/>
      <w:r/>
    </w:p>
    <w:p>
      <w:pPr>
        <w:jc w:val="center"/>
        <w:rPr>
          <w:rFonts w:ascii="宋体" w:hAnsi="宋体"/>
          <w:b/>
          <w:color w:val="auto"/>
          <w:sz w:val="32"/>
          <w:szCs w:val="32"/>
          <w:highlight w:val="none"/>
        </w:rPr>
        <w:outlineLvl w:val="2"/>
      </w:pPr>
      <w:r/>
      <w:bookmarkStart w:id="107" w:name="_Toc29343"/>
      <w:r>
        <w:rPr>
          <w:rFonts w:hint="eastAsia" w:ascii="宋体" w:hAnsi="宋体"/>
          <w:b/>
          <w:color w:val="auto"/>
          <w:sz w:val="32"/>
          <w:szCs w:val="32"/>
          <w:highlight w:val="none"/>
        </w:rPr>
        <w:t xml:space="preserve">投诉书</w:t>
      </w:r>
      <w:bookmarkEnd w:id="107"/>
      <w:r/>
      <w:r/>
    </w:p>
    <w:p>
      <w:pPr>
        <w:rPr>
          <w:rFonts w:ascii="黑体" w:hAnsi="黑体" w:eastAsia="黑体"/>
          <w:color w:val="auto"/>
          <w:sz w:val="28"/>
          <w:szCs w:val="28"/>
          <w:highlight w:val="none"/>
        </w:rPr>
        <w:outlineLvl w:val="2"/>
      </w:pPr>
      <w:r/>
      <w:bookmarkStart w:id="108" w:name="_Toc23581"/>
      <w:r>
        <w:rPr>
          <w:rFonts w:hint="eastAsia" w:ascii="黑体" w:hAnsi="黑体" w:eastAsia="黑体"/>
          <w:color w:val="auto"/>
          <w:sz w:val="28"/>
          <w:szCs w:val="28"/>
          <w:highlight w:val="none"/>
        </w:rPr>
        <w:t xml:space="preserve">一、投诉相关主体基本情况</w:t>
      </w:r>
      <w:bookmarkEnd w:id="108"/>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outlineLvl w:val="2"/>
      </w:pPr>
      <w:r/>
      <w:bookmarkStart w:id="109" w:name="_Toc13427"/>
      <w:r>
        <w:rPr>
          <w:rFonts w:hint="eastAsia" w:ascii="黑体" w:hAnsi="黑体" w:eastAsia="黑体"/>
          <w:color w:val="auto"/>
          <w:sz w:val="28"/>
          <w:szCs w:val="28"/>
          <w:highlight w:val="none"/>
        </w:rPr>
        <w:t xml:space="preserve">二、投诉项目基本情况</w:t>
      </w:r>
      <w:bookmarkEnd w:id="109"/>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outlineLvl w:val="2"/>
      </w:pPr>
      <w:r/>
      <w:bookmarkStart w:id="110" w:name="_Toc118"/>
      <w:r>
        <w:rPr>
          <w:rFonts w:hint="eastAsia" w:ascii="黑体" w:hAnsi="黑体" w:eastAsia="黑体"/>
          <w:color w:val="auto"/>
          <w:sz w:val="28"/>
          <w:szCs w:val="28"/>
          <w:highlight w:val="none"/>
        </w:rPr>
        <w:t xml:space="preserve">三、质疑基本情况</w:t>
      </w:r>
      <w:bookmarkEnd w:id="110"/>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outlineLvl w:val="2"/>
      </w:pPr>
      <w:r/>
      <w:bookmarkStart w:id="111" w:name="_Toc8972"/>
      <w:r>
        <w:rPr>
          <w:rFonts w:hint="eastAsia" w:ascii="黑体" w:hAnsi="黑体" w:eastAsia="黑体"/>
          <w:color w:val="auto"/>
          <w:sz w:val="28"/>
          <w:szCs w:val="28"/>
          <w:highlight w:val="none"/>
        </w:rPr>
        <w:t xml:space="preserve">四、投诉事项具体内容</w:t>
      </w:r>
      <w:bookmarkEnd w:id="111"/>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outlineLvl w:val="2"/>
      </w:pPr>
      <w:r/>
      <w:bookmarkStart w:id="112" w:name="_Toc22107"/>
      <w:r>
        <w:rPr>
          <w:rFonts w:hint="eastAsia" w:ascii="黑体" w:hAnsi="黑体" w:eastAsia="黑体"/>
          <w:color w:val="auto"/>
          <w:sz w:val="28"/>
          <w:szCs w:val="28"/>
          <w:highlight w:val="none"/>
        </w:rPr>
        <w:t xml:space="preserve">五、与投诉事项相关的投诉请求</w:t>
      </w:r>
      <w:bookmarkEnd w:id="112"/>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0"/>
      </w:pPr>
      <w:r/>
      <w:bookmarkStart w:id="113" w:name="_Toc7781"/>
      <w:r/>
      <w:bookmarkStart w:id="114" w:name="_Toc21890"/>
      <w:r>
        <w:rPr>
          <w:rFonts w:hint="eastAsia" w:ascii="黑体" w:hAnsi="黑体" w:eastAsia="黑体"/>
          <w:color w:val="auto"/>
          <w:sz w:val="28"/>
          <w:szCs w:val="28"/>
          <w:highlight w:val="none"/>
          <w:lang w:val="en-US" w:eastAsia="zh-CN"/>
        </w:rPr>
        <w:t xml:space="preserve">十、</w:t>
      </w:r>
      <w:r>
        <w:rPr>
          <w:rFonts w:hint="eastAsia" w:ascii="黑体" w:hAnsi="黑体" w:eastAsia="黑体"/>
          <w:color w:val="auto"/>
          <w:sz w:val="28"/>
          <w:szCs w:val="28"/>
          <w:highlight w:val="none"/>
        </w:rPr>
        <w:t xml:space="preserve">政府采购合同信用融资扶持政策</w:t>
      </w:r>
      <w:bookmarkEnd w:id="113"/>
      <w:r/>
      <w:bookmarkEnd w:id="114"/>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0"/>
      </w:pPr>
      <w:r/>
      <w:bookmarkStart w:id="115" w:name="_Toc18131"/>
      <w:r/>
      <w:bookmarkStart w:id="116" w:name="_Toc9402"/>
      <w:r>
        <w:rPr>
          <w:rFonts w:hint="eastAsia" w:ascii="黑体" w:hAnsi="黑体" w:eastAsia="黑体"/>
          <w:color w:val="auto"/>
          <w:sz w:val="28"/>
          <w:szCs w:val="28"/>
          <w:highlight w:val="none"/>
          <w:lang w:val="en-US" w:eastAsia="zh-CN"/>
        </w:rPr>
        <w:t xml:space="preserve">十一、</w:t>
      </w:r>
      <w:r>
        <w:rPr>
          <w:rFonts w:hint="eastAsia" w:ascii="黑体" w:hAnsi="黑体" w:eastAsia="黑体"/>
          <w:color w:val="auto"/>
          <w:sz w:val="28"/>
          <w:szCs w:val="28"/>
          <w:highlight w:val="none"/>
        </w:rPr>
        <w:t xml:space="preserve"> 采购代理服务费</w:t>
      </w:r>
      <w:bookmarkEnd w:id="115"/>
      <w:r/>
      <w:bookmarkEnd w:id="116"/>
      <w:r/>
      <w:r/>
    </w:p>
    <w:p>
      <w:pPr>
        <w:ind w:firstLine="561"/>
        <w:keepLines w:val="0"/>
        <w:keepNext w:val="0"/>
        <w:pageBreakBefore w:val="0"/>
        <w:spacing w:line="500" w:lineRule="exact"/>
        <w:widowControl/>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11.1 </w:t>
      </w:r>
      <w:r>
        <w:rPr>
          <w:rFonts w:hint="eastAsia" w:ascii="仿宋" w:hAnsi="仿宋" w:eastAsia="仿宋"/>
          <w:color w:val="auto"/>
          <w:sz w:val="28"/>
          <w:szCs w:val="28"/>
          <w:highlight w:val="none"/>
          <w:lang w:val="en-US" w:eastAsia="zh-CN"/>
        </w:rPr>
        <w:t xml:space="preserve">本次采购代理服务费伍仟元，由成交供应商承担。本项目预算中包含此费用，响应供应商在报价中需考虑此费用的代付，采购人不再另行支付。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（1）收款单位名称：</w:t>
      </w:r>
      <w:r>
        <w:rPr>
          <w:rFonts w:hint="default" w:ascii="Times New Roman" w:hAnsi="Times New Roman" w:eastAsia="仿宋" w:cs="Times New Roman"/>
          <w:sz w:val="28"/>
          <w:szCs w:val="28"/>
          <w:highlight w:val="none"/>
        </w:rPr>
        <w:t xml:space="preserve">江苏中皋管理咨询有限公司</w:t>
      </w:r>
      <w:r/>
    </w:p>
    <w:p>
      <w:pPr>
        <w:pStyle w:val="697"/>
        <w:ind w:left="0" w:firstLine="560"/>
        <w:keepLines w:val="0"/>
        <w:keepNext w:val="0"/>
        <w:pageBreakBefore w:val="0"/>
        <w:spacing w:after="0" w:line="46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（2）账户号码：</w:t>
      </w:r>
      <w:r>
        <w:rPr>
          <w:rFonts w:hint="default" w:ascii="Times New Roman" w:hAnsi="Times New Roman" w:eastAsia="仿宋" w:cs="Times New Roman"/>
          <w:sz w:val="28"/>
          <w:szCs w:val="28"/>
        </w:rPr>
        <w:t xml:space="preserve">32050164723600003392</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（3）开户行：</w:t>
      </w:r>
      <w:r>
        <w:rPr>
          <w:rFonts w:hint="default" w:ascii="Times New Roman" w:hAnsi="Times New Roman" w:eastAsia="仿宋" w:cs="Times New Roman"/>
          <w:sz w:val="28"/>
          <w:szCs w:val="28"/>
        </w:rPr>
        <w:t xml:space="preserve">建设银行如皋支行</w:t>
      </w:r>
      <w:r/>
    </w:p>
    <w:p>
      <w:pPr>
        <w:pStyle w:val="881"/>
        <w:ind w:firstLine="0"/>
        <w:spacing w:before="0" w:after="0" w:line="500" w:lineRule="exact"/>
        <w:rPr>
          <w:rFonts w:ascii="仿宋" w:hAnsi="仿宋" w:eastAsia="仿宋"/>
          <w:b/>
          <w:sz w:val="28"/>
          <w:szCs w:val="28"/>
        </w:rPr>
      </w:pPr>
      <w:r>
        <w:rPr>
          <w:rFonts w:ascii="仿宋" w:hAnsi="仿宋" w:eastAsia="仿宋"/>
          <w:b/>
          <w:sz w:val="28"/>
          <w:szCs w:val="28"/>
        </w:rPr>
      </w:r>
      <w:r/>
    </w:p>
    <w:p>
      <w:pPr>
        <w:pStyle w:val="881"/>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bookmarkEnd w:id="7"/>
      <w:r/>
      <w:bookmarkStart w:id="117" w:name="_Toc508"/>
      <w:r/>
      <w:bookmarkStart w:id="118" w:name="_Toc6296"/>
      <w:r>
        <w:rPr>
          <w:rFonts w:hint="eastAsia" w:ascii="方正小标宋简体" w:eastAsia="方正小标宋简体"/>
          <w:bCs/>
          <w:sz w:val="32"/>
          <w:szCs w:val="32"/>
        </w:rPr>
        <w:t xml:space="preserve">第三章 采购需求</w:t>
      </w:r>
      <w:bookmarkEnd w:id="117"/>
      <w:r/>
      <w:bookmarkEnd w:id="118"/>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81"/>
        <w:ind w:firstLine="562"/>
        <w:spacing w:before="0" w:after="0" w:line="500" w:lineRule="exact"/>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0"/>
      </w:pPr>
      <w:r/>
      <w:bookmarkStart w:id="119" w:name="_Toc7183"/>
      <w:r/>
      <w:bookmarkStart w:id="120" w:name="_Toc28712"/>
      <w:r>
        <w:rPr>
          <w:rFonts w:hint="eastAsia" w:ascii="黑体" w:hAnsi="黑体" w:eastAsia="黑体"/>
          <w:sz w:val="28"/>
          <w:szCs w:val="28"/>
        </w:rPr>
        <w:t xml:space="preserve">一、项目简介</w:t>
      </w:r>
      <w:bookmarkEnd w:id="119"/>
      <w:r/>
      <w:bookmarkEnd w:id="120"/>
      <w:r/>
      <w:r/>
    </w:p>
    <w:p>
      <w:pPr>
        <w:ind w:firstLine="560"/>
        <w:spacing w:line="500" w:lineRule="exact"/>
        <w:rPr>
          <w:rFonts w:ascii="仿宋" w:hAnsi="仿宋" w:eastAsia="仿宋"/>
          <w:sz w:val="28"/>
          <w:szCs w:val="28"/>
        </w:rPr>
      </w:pPr>
      <w:r/>
      <w:bookmarkStart w:id="121" w:name="_Toc22916"/>
      <w:r/>
      <w:bookmarkStart w:id="122" w:name="_Toc8125"/>
      <w:r>
        <w:rPr>
          <w:rFonts w:hint="eastAsia" w:ascii="仿宋" w:hAnsi="仿宋" w:eastAsia="仿宋"/>
          <w:sz w:val="28"/>
          <w:szCs w:val="28"/>
        </w:rPr>
        <w:t xml:space="preserve">李昌钰刑侦科学博物馆保安、保洁服务项目</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二、采购内容</w:t>
      </w:r>
      <w:bookmarkEnd w:id="121"/>
      <w:r/>
      <w:bookmarkEnd w:id="12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李昌钰刑侦科学博物馆保安、保洁服务项目，李昌钰刑侦科学博物馆保安人员17人，保洁服务人员5人，执行安全防范任务和物业服务，承担相应的保安保洁服务工作。</w:t>
      </w:r>
      <w:r/>
    </w:p>
    <w:p>
      <w:pPr>
        <w:ind w:firstLine="560"/>
        <w:spacing w:line="500" w:lineRule="exact"/>
        <w:rPr>
          <w:rFonts w:ascii="黑体" w:hAnsi="黑体" w:eastAsia="黑体"/>
          <w:sz w:val="28"/>
          <w:szCs w:val="28"/>
        </w:rPr>
        <w:outlineLvl w:val="0"/>
      </w:pPr>
      <w:r/>
      <w:bookmarkStart w:id="123" w:name="_Toc16099"/>
      <w:r/>
      <w:bookmarkStart w:id="124" w:name="_Toc29443"/>
      <w:r>
        <w:rPr>
          <w:rFonts w:hint="eastAsia" w:ascii="黑体" w:hAnsi="黑体" w:eastAsia="黑体"/>
          <w:sz w:val="28"/>
          <w:szCs w:val="28"/>
        </w:rPr>
        <w:t xml:space="preserve">三、服务要求</w:t>
      </w:r>
      <w:bookmarkEnd w:id="123"/>
      <w:r/>
      <w:bookmarkEnd w:id="124"/>
      <w:r/>
      <w:r/>
    </w:p>
    <w:p>
      <w:pPr>
        <w:contextualSpacing/>
        <w:ind w:firstLine="560"/>
        <w:spacing w:line="520" w:lineRule="exact"/>
        <w:rPr>
          <w:rFonts w:ascii="仿宋" w:hAnsi="仿宋" w:eastAsia="仿宋" w:cs="仿宋"/>
          <w:b/>
          <w:bCs/>
          <w:sz w:val="28"/>
          <w:szCs w:val="28"/>
          <w:lang w:val="zh-CN"/>
        </w:rPr>
      </w:pPr>
      <w:r>
        <w:rPr>
          <w:rFonts w:hint="eastAsia" w:ascii="仿宋" w:hAnsi="仿宋" w:eastAsia="仿宋" w:cs="仿宋"/>
          <w:b/>
          <w:bCs/>
          <w:sz w:val="28"/>
          <w:szCs w:val="28"/>
          <w:lang w:val="zh-CN"/>
        </w:rPr>
        <w:t xml:space="preserve">（一）服务范围及要求</w:t>
      </w:r>
      <w:r/>
    </w:p>
    <w:p>
      <w:pPr>
        <w:contextualSpacing/>
        <w:ind w:firstLine="560"/>
        <w:spacing w:line="520" w:lineRule="exact"/>
        <w:rPr>
          <w:rFonts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环境保洁：根据</w:t>
      </w:r>
      <w:r>
        <w:rPr>
          <w:rFonts w:hint="eastAsia" w:ascii="仿宋" w:hAnsi="仿宋" w:eastAsia="仿宋" w:cs="仿宋"/>
          <w:sz w:val="28"/>
          <w:szCs w:val="28"/>
        </w:rPr>
        <w:t xml:space="preserve">采购人</w:t>
      </w:r>
      <w:r>
        <w:rPr>
          <w:rFonts w:hint="eastAsia" w:ascii="仿宋" w:hAnsi="仿宋" w:eastAsia="仿宋" w:cs="仿宋"/>
          <w:sz w:val="28"/>
          <w:szCs w:val="28"/>
          <w:lang w:val="zh-CN"/>
        </w:rPr>
        <w:t xml:space="preserve">实际要求，对项目整体区域及设施提供综合保洁服务，并完成</w:t>
      </w:r>
      <w:r>
        <w:rPr>
          <w:rFonts w:hint="eastAsia" w:ascii="仿宋" w:hAnsi="仿宋" w:eastAsia="仿宋" w:cs="仿宋"/>
          <w:sz w:val="28"/>
          <w:szCs w:val="28"/>
        </w:rPr>
        <w:t xml:space="preserve">采购人</w:t>
      </w:r>
      <w:r>
        <w:rPr>
          <w:rFonts w:hint="eastAsia" w:ascii="仿宋" w:hAnsi="仿宋" w:eastAsia="仿宋" w:cs="仿宋"/>
          <w:sz w:val="28"/>
          <w:szCs w:val="28"/>
          <w:lang w:val="zh-CN"/>
        </w:rPr>
        <w:t xml:space="preserve">布置的突击任务及重大活动时的清洁服务工作。</w:t>
      </w:r>
      <w:r/>
    </w:p>
    <w:p>
      <w:pPr>
        <w:contextualSpacing/>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2.安全保卫：管理范围内</w:t>
      </w:r>
      <w:r>
        <w:rPr>
          <w:rFonts w:hint="eastAsia" w:ascii="仿宋" w:hAnsi="仿宋" w:eastAsia="仿宋" w:cs="仿宋"/>
          <w:sz w:val="28"/>
          <w:szCs w:val="28"/>
          <w:lang w:val="zh-CN"/>
        </w:rPr>
        <w:t xml:space="preserve">全天候安全保卫及秩序维护工作</w:t>
      </w:r>
      <w:r>
        <w:rPr>
          <w:rFonts w:hint="eastAsia" w:ascii="仿宋" w:hAnsi="仿宋" w:eastAsia="仿宋" w:cs="仿宋"/>
          <w:sz w:val="28"/>
          <w:szCs w:val="28"/>
        </w:rPr>
        <w:t xml:space="preserve">。</w:t>
      </w:r>
      <w:r/>
    </w:p>
    <w:p>
      <w:pPr>
        <w:contextualSpacing/>
        <w:ind w:firstLine="562"/>
        <w:spacing w:line="520" w:lineRule="exact"/>
        <w:rPr>
          <w:rFonts w:ascii="仿宋" w:hAnsi="仿宋" w:eastAsia="仿宋" w:cs="仿宋"/>
          <w:b/>
          <w:bCs/>
          <w:sz w:val="28"/>
          <w:szCs w:val="28"/>
          <w:lang w:val="zh-CN"/>
        </w:rPr>
      </w:pPr>
      <w:r>
        <w:rPr>
          <w:rFonts w:hint="eastAsia" w:ascii="仿宋" w:hAnsi="仿宋" w:eastAsia="仿宋" w:cs="仿宋"/>
          <w:b/>
          <w:bCs/>
          <w:sz w:val="28"/>
          <w:szCs w:val="28"/>
          <w:lang w:val="zh-CN"/>
        </w:rPr>
        <w:t xml:space="preserve">（二）管理要求</w:t>
      </w:r>
      <w:r/>
    </w:p>
    <w:p>
      <w:pPr>
        <w:contextualSpacing/>
        <w:ind w:firstLine="560"/>
        <w:spacing w:line="520" w:lineRule="exact"/>
        <w:rPr>
          <w:rFonts w:ascii="仿宋" w:hAnsi="仿宋" w:eastAsia="仿宋" w:cs="仿宋"/>
          <w:sz w:val="28"/>
          <w:szCs w:val="28"/>
          <w:lang w:val="zh-CN"/>
        </w:rPr>
      </w:pPr>
      <w:r>
        <w:rPr>
          <w:rFonts w:hint="eastAsia" w:ascii="仿宋" w:hAnsi="仿宋" w:eastAsia="仿宋" w:cs="仿宋"/>
          <w:sz w:val="28"/>
          <w:szCs w:val="28"/>
        </w:rPr>
        <w:t xml:space="preserve">成交</w:t>
      </w:r>
      <w:r>
        <w:rPr>
          <w:rFonts w:hint="eastAsia" w:ascii="仿宋" w:hAnsi="仿宋" w:eastAsia="仿宋" w:cs="仿宋"/>
          <w:sz w:val="28"/>
          <w:szCs w:val="28"/>
          <w:lang w:val="zh-CN"/>
        </w:rPr>
        <w:t xml:space="preserve">供应商需提供高品质</w:t>
      </w:r>
      <w:r>
        <w:rPr>
          <w:rFonts w:hint="eastAsia" w:ascii="仿宋" w:hAnsi="仿宋" w:eastAsia="仿宋" w:cs="仿宋"/>
          <w:sz w:val="28"/>
          <w:szCs w:val="28"/>
        </w:rPr>
        <w:t xml:space="preserve">环境</w:t>
      </w:r>
      <w:r>
        <w:rPr>
          <w:rFonts w:hint="eastAsia" w:ascii="仿宋" w:hAnsi="仿宋" w:eastAsia="仿宋" w:cs="仿宋"/>
          <w:sz w:val="28"/>
          <w:szCs w:val="28"/>
          <w:lang w:val="zh-CN"/>
        </w:rPr>
        <w:t xml:space="preserve">保洁、</w:t>
      </w:r>
      <w:r>
        <w:rPr>
          <w:rFonts w:hint="eastAsia" w:ascii="仿宋" w:hAnsi="仿宋" w:eastAsia="仿宋" w:cs="仿宋"/>
          <w:sz w:val="28"/>
          <w:szCs w:val="28"/>
        </w:rPr>
        <w:t xml:space="preserve">安全保卫</w:t>
      </w:r>
      <w:r>
        <w:rPr>
          <w:rFonts w:hint="eastAsia" w:ascii="仿宋" w:hAnsi="仿宋" w:eastAsia="仿宋" w:cs="仿宋"/>
          <w:sz w:val="28"/>
          <w:szCs w:val="28"/>
          <w:lang w:val="zh-CN"/>
        </w:rPr>
        <w:t xml:space="preserve">等全方位管理服务。能满足</w:t>
      </w:r>
      <w:r>
        <w:rPr>
          <w:rFonts w:hint="eastAsia" w:ascii="仿宋" w:hAnsi="仿宋" w:eastAsia="仿宋" w:cs="仿宋"/>
          <w:sz w:val="28"/>
          <w:szCs w:val="28"/>
        </w:rPr>
        <w:t xml:space="preserve">采购人</w:t>
      </w:r>
      <w:r>
        <w:rPr>
          <w:rFonts w:hint="eastAsia" w:ascii="仿宋" w:hAnsi="仿宋" w:eastAsia="仿宋" w:cs="仿宋"/>
          <w:sz w:val="28"/>
          <w:szCs w:val="28"/>
          <w:lang w:val="zh-CN"/>
        </w:rPr>
        <w:t xml:space="preserve">综合性管理服务的整体要求，确保项目公共秩序和环境优美。确保达到</w:t>
      </w:r>
      <w:r>
        <w:rPr>
          <w:rFonts w:hint="eastAsia" w:ascii="仿宋" w:hAnsi="仿宋" w:eastAsia="仿宋" w:cs="仿宋"/>
          <w:sz w:val="28"/>
          <w:szCs w:val="28"/>
        </w:rPr>
        <w:t xml:space="preserve">采购人</w:t>
      </w:r>
      <w:r>
        <w:rPr>
          <w:rFonts w:hint="eastAsia" w:ascii="仿宋" w:hAnsi="仿宋" w:eastAsia="仿宋" w:cs="仿宋"/>
          <w:sz w:val="28"/>
          <w:szCs w:val="28"/>
          <w:lang w:val="zh-CN"/>
        </w:rPr>
        <w:t xml:space="preserve">需求。</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（三）各项服务人员配备、主要内容和质量标准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供应商须针对此项提供承诺函</w:t>
      </w:r>
      <w:r>
        <w:rPr>
          <w:rFonts w:hint="eastAsia" w:ascii="仿宋" w:hAnsi="仿宋" w:eastAsia="仿宋" w:cs="仿宋"/>
          <w:b/>
          <w:bCs/>
          <w:color w:val="auto"/>
          <w:sz w:val="28"/>
          <w:szCs w:val="28"/>
          <w:highlight w:val="none"/>
          <w:lang w:eastAsia="zh-CN"/>
        </w:rPr>
        <w:t xml:space="preserve">）</w:t>
      </w:r>
      <w:r/>
    </w:p>
    <w:p>
      <w:pPr>
        <w:contextualSpacing/>
        <w:ind w:firstLine="562"/>
        <w:spacing w:line="520" w:lineRule="exact"/>
        <w:rPr>
          <w:rFonts w:ascii="仿宋" w:hAnsi="仿宋" w:eastAsia="仿宋" w:cs="仿宋"/>
          <w:sz w:val="28"/>
          <w:szCs w:val="28"/>
          <w:lang w:val="zh-CN"/>
        </w:rPr>
      </w:pPr>
      <w:r>
        <w:rPr>
          <w:rFonts w:hint="eastAsia" w:ascii="仿宋" w:hAnsi="仿宋" w:eastAsia="仿宋" w:cs="仿宋"/>
          <w:b/>
          <w:bCs/>
          <w:sz w:val="28"/>
          <w:szCs w:val="28"/>
        </w:rPr>
        <w:t xml:space="preserve">1.</w:t>
      </w:r>
      <w:r>
        <w:rPr>
          <w:rFonts w:hint="eastAsia" w:ascii="仿宋" w:hAnsi="仿宋" w:eastAsia="仿宋" w:cs="仿宋"/>
          <w:b/>
          <w:bCs/>
          <w:sz w:val="28"/>
          <w:szCs w:val="28"/>
          <w:lang w:val="zh-CN"/>
        </w:rPr>
        <w:t xml:space="preserve">项目经理1名</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全面</w:t>
      </w:r>
      <w:r>
        <w:rPr>
          <w:rFonts w:hint="eastAsia" w:ascii="仿宋" w:hAnsi="仿宋" w:eastAsia="仿宋" w:cs="仿宋"/>
          <w:sz w:val="28"/>
          <w:szCs w:val="28"/>
          <w:lang w:val="zh-CN"/>
        </w:rPr>
        <w:t xml:space="preserve">统筹、负责整体项目管理与协调工作。年龄</w:t>
      </w:r>
      <w:r>
        <w:rPr>
          <w:rFonts w:hint="eastAsia" w:ascii="仿宋" w:hAnsi="仿宋" w:eastAsia="仿宋" w:cs="仿宋"/>
          <w:sz w:val="28"/>
          <w:szCs w:val="28"/>
        </w:rPr>
        <w:t xml:space="preserve">55</w:t>
      </w:r>
      <w:r>
        <w:rPr>
          <w:rFonts w:hint="eastAsia" w:ascii="仿宋" w:hAnsi="仿宋" w:eastAsia="仿宋" w:cs="仿宋"/>
          <w:sz w:val="28"/>
          <w:szCs w:val="28"/>
          <w:lang w:val="zh-CN"/>
        </w:rPr>
        <w:t xml:space="preserve">周岁以下，身体健康，具有大专及以上学历，有较强的物业管理、策划和沟通协调能力，从事</w:t>
      </w:r>
      <w:r>
        <w:rPr>
          <w:rFonts w:hint="eastAsia" w:ascii="仿宋" w:hAnsi="仿宋" w:eastAsia="仿宋" w:cs="仿宋"/>
          <w:sz w:val="28"/>
          <w:szCs w:val="28"/>
        </w:rPr>
        <w:t xml:space="preserve">物业</w:t>
      </w:r>
      <w:r>
        <w:rPr>
          <w:rFonts w:hint="eastAsia" w:ascii="仿宋" w:hAnsi="仿宋" w:eastAsia="仿宋" w:cs="仿宋"/>
          <w:sz w:val="28"/>
          <w:szCs w:val="28"/>
          <w:lang w:val="zh-CN"/>
        </w:rPr>
        <w:t xml:space="preserve">行业经验</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年及以上，</w:t>
      </w:r>
      <w:r>
        <w:rPr>
          <w:rFonts w:hint="eastAsia" w:ascii="仿宋" w:hAnsi="仿宋" w:eastAsia="仿宋" w:cs="仿宋"/>
          <w:sz w:val="28"/>
          <w:szCs w:val="28"/>
        </w:rPr>
        <w:t xml:space="preserve">非住宅物业</w:t>
      </w:r>
      <w:r>
        <w:rPr>
          <w:rFonts w:hint="eastAsia" w:ascii="仿宋" w:hAnsi="仿宋" w:eastAsia="仿宋" w:cs="仿宋"/>
          <w:sz w:val="28"/>
          <w:szCs w:val="28"/>
          <w:lang w:val="zh-CN"/>
        </w:rPr>
        <w:t xml:space="preserve">管理经验（</w:t>
      </w:r>
      <w:r>
        <w:rPr>
          <w:rFonts w:hint="eastAsia" w:ascii="仿宋" w:hAnsi="仿宋" w:eastAsia="仿宋" w:cs="仿宋"/>
          <w:sz w:val="28"/>
          <w:szCs w:val="28"/>
        </w:rPr>
        <w:t xml:space="preserve">需同时包含保洁、维修、会务服务）3</w:t>
      </w:r>
      <w:r>
        <w:rPr>
          <w:rFonts w:hint="eastAsia" w:ascii="仿宋" w:hAnsi="仿宋" w:eastAsia="仿宋" w:cs="仿宋"/>
          <w:sz w:val="28"/>
          <w:szCs w:val="28"/>
          <w:lang w:val="zh-CN"/>
        </w:rPr>
        <w:t xml:space="preserve">年及以上。</w:t>
      </w:r>
      <w:r/>
    </w:p>
    <w:p>
      <w:pPr>
        <w:ind w:firstLine="562"/>
        <w:spacing w:line="520" w:lineRule="exact"/>
        <w:rPr>
          <w:rFonts w:ascii="仿宋" w:hAnsi="仿宋" w:eastAsia="仿宋" w:cs="仿宋"/>
          <w:b/>
          <w:bCs/>
          <w:sz w:val="28"/>
          <w:szCs w:val="28"/>
          <w:lang w:val="zh-CN"/>
        </w:rPr>
      </w:pPr>
      <w:r>
        <w:rPr>
          <w:rFonts w:hint="eastAsia" w:ascii="仿宋" w:hAnsi="仿宋" w:eastAsia="仿宋" w:cs="仿宋"/>
          <w:b/>
          <w:bCs/>
          <w:sz w:val="28"/>
          <w:szCs w:val="28"/>
        </w:rPr>
        <w:t xml:space="preserve">2.</w:t>
      </w:r>
      <w:r>
        <w:rPr>
          <w:rFonts w:hint="eastAsia" w:ascii="仿宋" w:hAnsi="仿宋" w:eastAsia="仿宋" w:cs="仿宋"/>
          <w:b/>
          <w:bCs/>
          <w:sz w:val="28"/>
          <w:szCs w:val="28"/>
          <w:lang w:val="zh-CN"/>
        </w:rPr>
        <w:t xml:space="preserve">环境保洁</w:t>
      </w:r>
      <w:r/>
    </w:p>
    <w:p>
      <w:pPr>
        <w:ind w:firstLine="560"/>
        <w:spacing w:line="520" w:lineRule="exact"/>
        <w:rPr>
          <w:rFonts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人员配备：</w:t>
      </w:r>
      <w:r>
        <w:rPr>
          <w:rFonts w:hint="eastAsia" w:ascii="仿宋" w:hAnsi="仿宋" w:eastAsia="仿宋" w:cs="仿宋"/>
          <w:sz w:val="28"/>
          <w:szCs w:val="28"/>
        </w:rPr>
        <w:t xml:space="preserve">人数不少于5名</w:t>
      </w:r>
      <w:r>
        <w:rPr>
          <w:rFonts w:hint="eastAsia" w:ascii="仿宋" w:hAnsi="仿宋" w:eastAsia="仿宋" w:cs="仿宋"/>
          <w:sz w:val="28"/>
          <w:szCs w:val="28"/>
          <w:lang w:val="zh-CN"/>
        </w:rPr>
        <w:t xml:space="preserve">，其中</w:t>
      </w:r>
      <w:r>
        <w:rPr>
          <w:rFonts w:hint="eastAsia" w:ascii="仿宋" w:hAnsi="仿宋" w:eastAsia="仿宋" w:cs="仿宋"/>
          <w:sz w:val="28"/>
          <w:szCs w:val="28"/>
        </w:rPr>
        <w:t xml:space="preserve">保洁</w:t>
      </w:r>
      <w:r>
        <w:rPr>
          <w:rFonts w:hint="eastAsia" w:ascii="仿宋" w:hAnsi="仿宋" w:eastAsia="仿宋" w:cs="仿宋"/>
          <w:sz w:val="28"/>
          <w:szCs w:val="28"/>
          <w:lang w:val="zh-CN"/>
        </w:rPr>
        <w:t xml:space="preserve">主管1名，保洁员</w:t>
      </w:r>
      <w:r>
        <w:rPr>
          <w:rFonts w:hint="eastAsia" w:ascii="仿宋" w:hAnsi="仿宋" w:eastAsia="仿宋" w:cs="仿宋"/>
          <w:sz w:val="28"/>
          <w:szCs w:val="28"/>
        </w:rPr>
        <w:t xml:space="preserve">4名。</w:t>
      </w:r>
      <w:r>
        <w:rPr>
          <w:rFonts w:hint="eastAsia" w:ascii="仿宋" w:hAnsi="仿宋" w:eastAsia="仿宋" w:cs="仿宋"/>
          <w:sz w:val="28"/>
          <w:szCs w:val="28"/>
          <w:lang w:val="zh-CN"/>
        </w:rPr>
        <w:t xml:space="preserve">配备</w:t>
      </w:r>
      <w:r>
        <w:rPr>
          <w:rFonts w:hint="eastAsia" w:ascii="仿宋" w:hAnsi="仿宋" w:eastAsia="仿宋" w:cs="仿宋"/>
          <w:sz w:val="28"/>
          <w:szCs w:val="28"/>
        </w:rPr>
        <w:t xml:space="preserve">具体</w:t>
      </w:r>
      <w:r>
        <w:rPr>
          <w:rFonts w:hint="eastAsia" w:ascii="仿宋" w:hAnsi="仿宋" w:eastAsia="仿宋" w:cs="仿宋"/>
          <w:sz w:val="28"/>
          <w:szCs w:val="28"/>
          <w:lang w:val="zh-CN"/>
        </w:rPr>
        <w:t xml:space="preserve">情况及要求：</w:t>
      </w:r>
      <w:r/>
    </w:p>
    <w:tbl>
      <w:tblPr>
        <w:tblStyle w:val="684"/>
        <w:tblW w:w="9231" w:type="dxa"/>
        <w:jc w:val="center"/>
        <w:tblLayout w:type="fixed"/>
        <w:tblCellMar>
          <w:left w:w="10" w:type="dxa"/>
          <w:top w:w="0" w:type="dxa"/>
          <w:right w:w="10" w:type="dxa"/>
          <w:bottom w:w="0" w:type="dxa"/>
        </w:tblCellMar>
        <w:tblLook w:val="04A0" w:firstRow="1" w:lastRow="0" w:firstColumn="1" w:lastColumn="0" w:noHBand="0" w:noVBand="1"/>
      </w:tblPr>
      <w:tblGrid>
        <w:gridCol w:w="831"/>
        <w:gridCol w:w="750"/>
        <w:gridCol w:w="3495"/>
        <w:gridCol w:w="4155"/>
      </w:tblGrid>
      <w:tr>
        <w:trPr>
          <w:jc w:val="center"/>
          <w:trHeight w:val="680"/>
        </w:trPr>
        <w:tc>
          <w:tcPr>
            <w:shd w:val="clear" w:color="auto" w:fill="ffffff"/>
            <w:tcBorders>
              <w:top w:val="single" w:color="auto" w:sz="4" w:space="0"/>
              <w:left w:val="single" w:color="auto" w:sz="4" w:space="0"/>
            </w:tcBorders>
            <w:tcW w:w="831" w:type="dxa"/>
            <w:vAlign w:val="center"/>
            <w:textDirection w:val="lrTb"/>
            <w:noWrap/>
          </w:tcPr>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岗位</w:t>
            </w:r>
            <w:r/>
          </w:p>
        </w:tc>
        <w:tc>
          <w:tcPr>
            <w:shd w:val="clear" w:color="auto" w:fill="ffffff"/>
            <w:tcBorders>
              <w:top w:val="single" w:color="auto" w:sz="4" w:space="0"/>
              <w:left w:val="single" w:color="auto" w:sz="4" w:space="0"/>
            </w:tcBorders>
            <w:tcW w:w="750" w:type="dxa"/>
            <w:vAlign w:val="center"/>
            <w:textDirection w:val="lrTb"/>
            <w:noWrap/>
          </w:tcPr>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人数</w:t>
            </w:r>
            <w:r/>
          </w:p>
        </w:tc>
        <w:tc>
          <w:tcPr>
            <w:shd w:val="clear" w:color="auto" w:fill="ffffff"/>
            <w:tcBorders>
              <w:top w:val="single" w:color="auto" w:sz="4" w:space="0"/>
              <w:left w:val="single" w:color="auto" w:sz="4" w:space="0"/>
            </w:tcBorders>
            <w:tcW w:w="3495" w:type="dxa"/>
            <w:vAlign w:val="center"/>
            <w:textDirection w:val="lrTb"/>
            <w:noWrap/>
          </w:tcPr>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岗位及职责安排</w:t>
            </w:r>
            <w:r/>
          </w:p>
        </w:tc>
        <w:tc>
          <w:tcPr>
            <w:shd w:val="clear" w:color="auto" w:fill="ffffff"/>
            <w:tcBorders>
              <w:top w:val="single" w:color="auto" w:sz="4" w:space="0"/>
              <w:left w:val="single" w:color="auto" w:sz="4" w:space="0"/>
              <w:right w:val="single" w:color="auto" w:sz="4" w:space="0"/>
            </w:tcBorders>
            <w:tcW w:w="4155" w:type="dxa"/>
            <w:vAlign w:val="center"/>
            <w:textDirection w:val="lrTb"/>
            <w:noWrap/>
          </w:tcPr>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人员要求</w:t>
            </w:r>
            <w:r/>
          </w:p>
        </w:tc>
      </w:tr>
      <w:tr>
        <w:trPr>
          <w:jc w:val="center"/>
          <w:trHeight w:val="1644"/>
        </w:trPr>
        <w:tc>
          <w:tcPr>
            <w:shd w:val="clear" w:color="auto" w:fill="ffffff"/>
            <w:tcBorders>
              <w:top w:val="single" w:color="auto" w:sz="4" w:space="0"/>
              <w:left w:val="single" w:color="auto" w:sz="4" w:space="0"/>
            </w:tcBorders>
            <w:tcW w:w="831" w:type="dxa"/>
            <w:vAlign w:val="center"/>
            <w:textDirection w:val="lrTb"/>
            <w:noWrap/>
          </w:tcPr>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保洁</w:t>
            </w:r>
            <w:r/>
          </w:p>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主管</w:t>
            </w:r>
            <w:r/>
          </w:p>
        </w:tc>
        <w:tc>
          <w:tcPr>
            <w:shd w:val="clear" w:color="auto" w:fill="ffffff"/>
            <w:tcBorders>
              <w:top w:val="single" w:color="auto" w:sz="4" w:space="0"/>
              <w:left w:val="single" w:color="auto" w:sz="4" w:space="0"/>
            </w:tcBorders>
            <w:tcW w:w="750" w:type="dxa"/>
            <w:vAlign w:val="center"/>
            <w:textDirection w:val="lrTb"/>
            <w:noWrap/>
          </w:tcPr>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1</w:t>
            </w:r>
            <w:r/>
          </w:p>
        </w:tc>
        <w:tc>
          <w:tcPr>
            <w:shd w:val="clear" w:color="auto" w:fill="ffffff"/>
            <w:tcBorders>
              <w:top w:val="single" w:color="auto" w:sz="4" w:space="0"/>
              <w:left w:val="single" w:color="auto" w:sz="4" w:space="0"/>
            </w:tcBorders>
            <w:tcW w:w="3495" w:type="dxa"/>
            <w:vAlign w:val="center"/>
            <w:textDirection w:val="lrTb"/>
            <w:noWrap/>
          </w:tcPr>
          <w:p>
            <w:pPr>
              <w:pStyle w:val="888"/>
              <w:ind w:firstLine="0"/>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负责项目内保洁全面工作。</w:t>
            </w:r>
            <w:r/>
          </w:p>
        </w:tc>
        <w:tc>
          <w:tcPr>
            <w:shd w:val="clear" w:color="auto" w:fill="ffffff"/>
            <w:tcBorders>
              <w:top w:val="single" w:color="auto" w:sz="4" w:space="0"/>
              <w:left w:val="single" w:color="auto" w:sz="4" w:space="0"/>
              <w:right w:val="single" w:color="auto" w:sz="4" w:space="0"/>
            </w:tcBorders>
            <w:tcW w:w="4155" w:type="dxa"/>
            <w:vAlign w:val="center"/>
            <w:textDirection w:val="lrTb"/>
            <w:noWrap/>
          </w:tcPr>
          <w:p>
            <w:pPr>
              <w:pStyle w:val="888"/>
              <w:ind w:firstLine="0"/>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en-US" w:eastAsia="zh-CN" w:bidi="ar-SA"/>
              </w:rPr>
              <w:t xml:space="preserve">年龄50</w:t>
            </w:r>
            <w:r>
              <w:rPr>
                <w:rFonts w:hint="eastAsia" w:ascii="仿宋" w:hAnsi="仿宋" w:eastAsia="仿宋" w:cs="仿宋"/>
                <w:sz w:val="28"/>
                <w:szCs w:val="28"/>
                <w:lang w:val="zh-CN" w:eastAsia="zh-CN" w:bidi="ar-SA"/>
              </w:rPr>
              <w:t xml:space="preserve">周岁</w:t>
            </w:r>
            <w:r>
              <w:rPr>
                <w:rFonts w:hint="eastAsia" w:ascii="仿宋" w:hAnsi="仿宋" w:eastAsia="仿宋" w:cs="仿宋"/>
                <w:sz w:val="28"/>
                <w:szCs w:val="28"/>
                <w:lang w:val="en-US" w:eastAsia="zh-CN" w:bidi="ar-SA"/>
              </w:rPr>
              <w:t xml:space="preserve">以下，中专（高中）及其以上学历，</w:t>
            </w:r>
            <w:r>
              <w:rPr>
                <w:rFonts w:hint="eastAsia" w:ascii="仿宋" w:hAnsi="仿宋" w:eastAsia="仿宋" w:cs="仿宋"/>
                <w:sz w:val="28"/>
                <w:szCs w:val="28"/>
                <w:lang w:val="zh-CN" w:eastAsia="zh-CN" w:bidi="ar-SA"/>
              </w:rPr>
              <w:t xml:space="preserve">有保洁服务的管理经验，熟悉保洁的服务流程，有良好的管理协调能力、口头表达能力，掌握应急救护技能。</w:t>
            </w:r>
            <w:r/>
          </w:p>
        </w:tc>
      </w:tr>
      <w:tr>
        <w:trPr>
          <w:jc w:val="center"/>
          <w:trHeight w:val="856"/>
        </w:trPr>
        <w:tc>
          <w:tcPr>
            <w:shd w:val="clear" w:color="auto" w:fill="ffffff"/>
            <w:tcBorders>
              <w:top w:val="single" w:color="auto" w:sz="4" w:space="0"/>
              <w:left w:val="single" w:color="auto" w:sz="4" w:space="0"/>
              <w:bottom w:val="single" w:color="auto" w:sz="4" w:space="0"/>
            </w:tcBorders>
            <w:tcW w:w="831" w:type="dxa"/>
            <w:vAlign w:val="center"/>
            <w:textDirection w:val="lrTb"/>
            <w:noWrap/>
          </w:tcPr>
          <w:p>
            <w:pPr>
              <w:pStyle w:val="888"/>
              <w:ind w:firstLine="0"/>
              <w:jc w:val="center"/>
              <w:spacing w:line="520" w:lineRule="exact"/>
              <w:rPr>
                <w:rFonts w:ascii="仿宋" w:hAnsi="仿宋" w:eastAsia="仿宋" w:cs="仿宋"/>
                <w:sz w:val="28"/>
                <w:szCs w:val="28"/>
                <w:lang w:val="en-US" w:eastAsia="zh-CN" w:bidi="ar-SA"/>
              </w:rPr>
            </w:pPr>
            <w:r>
              <w:rPr>
                <w:rFonts w:hint="eastAsia" w:ascii="仿宋" w:hAnsi="仿宋" w:eastAsia="仿宋" w:cs="仿宋"/>
                <w:sz w:val="28"/>
                <w:szCs w:val="28"/>
                <w:lang w:val="zh-CN" w:eastAsia="zh-CN" w:bidi="ar-SA"/>
              </w:rPr>
              <w:t xml:space="preserve">保洁员</w:t>
            </w:r>
            <w:r/>
          </w:p>
        </w:tc>
        <w:tc>
          <w:tcPr>
            <w:shd w:val="clear" w:color="auto" w:fill="ffffff"/>
            <w:tcBorders>
              <w:top w:val="single" w:color="auto" w:sz="4" w:space="0"/>
              <w:left w:val="single" w:color="auto" w:sz="4" w:space="0"/>
              <w:bottom w:val="single" w:color="auto" w:sz="4" w:space="0"/>
            </w:tcBorders>
            <w:tcW w:w="750" w:type="dxa"/>
            <w:vAlign w:val="center"/>
            <w:textDirection w:val="lrTb"/>
            <w:noWrap/>
          </w:tcPr>
          <w:p>
            <w:pPr>
              <w:pStyle w:val="888"/>
              <w:ind w:firstLine="0"/>
              <w:jc w:val="center"/>
              <w:spacing w:line="52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4</w:t>
            </w:r>
            <w:r/>
          </w:p>
        </w:tc>
        <w:tc>
          <w:tcPr>
            <w:shd w:val="clear" w:color="auto" w:fill="ffffff"/>
            <w:tcBorders>
              <w:top w:val="single" w:color="auto" w:sz="4" w:space="0"/>
              <w:left w:val="single" w:color="auto" w:sz="4" w:space="0"/>
              <w:bottom w:val="single" w:color="auto" w:sz="4" w:space="0"/>
            </w:tcBorders>
            <w:tcW w:w="3495" w:type="dxa"/>
            <w:vAlign w:val="center"/>
            <w:textDirection w:val="lrTb"/>
            <w:noWrap/>
          </w:tcPr>
          <w:p>
            <w:pPr>
              <w:pStyle w:val="888"/>
              <w:ind w:firstLine="0"/>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完成项目内各区域、办公楼、地下空间等保洁工作。</w:t>
            </w:r>
            <w:r/>
          </w:p>
        </w:tc>
        <w:tc>
          <w:tcPr>
            <w:shd w:val="clear" w:color="auto" w:fill="ffffff"/>
            <w:tcBorders>
              <w:top w:val="single" w:color="auto" w:sz="4" w:space="0"/>
              <w:left w:val="single" w:color="auto" w:sz="4" w:space="0"/>
              <w:bottom w:val="single" w:color="auto" w:sz="4" w:space="0"/>
              <w:right w:val="single" w:color="auto" w:sz="4" w:space="0"/>
            </w:tcBorders>
            <w:tcW w:w="4155" w:type="dxa"/>
            <w:vAlign w:val="center"/>
            <w:textDirection w:val="lrTb"/>
            <w:noWrap/>
          </w:tcPr>
          <w:p>
            <w:pPr>
              <w:pStyle w:val="888"/>
              <w:ind w:firstLine="0"/>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en-US" w:eastAsia="zh-CN" w:bidi="ar-SA"/>
              </w:rPr>
              <w:t xml:space="preserve">男性年龄不超过60周岁、女性不超过50周岁的人员比例不低于30%；超龄人员男性不得超过65周岁，女性不得超过55周岁。因超龄无法缴纳社保费用人员须每年缴纳保额不低于100万元人身意外伤害险且提供当年健康体检报告。</w:t>
            </w:r>
            <w:r/>
          </w:p>
        </w:tc>
      </w:tr>
      <w:tr>
        <w:trPr>
          <w:jc w:val="center"/>
          <w:trHeight w:val="680"/>
        </w:trPr>
        <w:tc>
          <w:tcPr>
            <w:shd w:val="clear" w:color="auto" w:fill="ffffff"/>
            <w:tcBorders>
              <w:top w:val="single" w:color="auto" w:sz="4" w:space="0"/>
              <w:left w:val="single" w:color="auto" w:sz="4" w:space="0"/>
              <w:bottom w:val="single" w:color="auto" w:sz="4" w:space="0"/>
            </w:tcBorders>
            <w:tcW w:w="831" w:type="dxa"/>
            <w:vAlign w:val="center"/>
            <w:textDirection w:val="lrTb"/>
            <w:noWrap/>
          </w:tcPr>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合计</w:t>
            </w:r>
            <w:r/>
          </w:p>
        </w:tc>
        <w:tc>
          <w:tcPr>
            <w:shd w:val="clear" w:color="auto" w:fill="ffffff"/>
            <w:tcBorders>
              <w:top w:val="single" w:color="auto" w:sz="4" w:space="0"/>
              <w:left w:val="single" w:color="auto" w:sz="4" w:space="0"/>
              <w:bottom w:val="single" w:color="auto" w:sz="4" w:space="0"/>
            </w:tcBorders>
            <w:tcW w:w="750" w:type="dxa"/>
            <w:vAlign w:val="center"/>
            <w:textDirection w:val="lrTb"/>
            <w:noWrap/>
          </w:tcPr>
          <w:p>
            <w:pPr>
              <w:pStyle w:val="888"/>
              <w:ind w:firstLine="0"/>
              <w:jc w:val="center"/>
              <w:spacing w:line="520" w:lineRule="exact"/>
              <w:rPr>
                <w:rFonts w:ascii="仿宋" w:hAnsi="仿宋" w:eastAsia="仿宋" w:cs="仿宋"/>
                <w:sz w:val="28"/>
                <w:szCs w:val="28"/>
                <w:lang w:val="zh-CN" w:eastAsia="zh-CN" w:bidi="ar-SA"/>
              </w:rPr>
            </w:pPr>
            <w:r>
              <w:rPr>
                <w:rFonts w:hint="eastAsia" w:ascii="仿宋" w:hAnsi="仿宋" w:eastAsia="仿宋" w:cs="仿宋"/>
                <w:sz w:val="28"/>
                <w:szCs w:val="28"/>
                <w:lang w:val="en-US" w:eastAsia="zh-CN" w:bidi="ar-SA"/>
              </w:rPr>
              <w:t xml:space="preserve">5</w:t>
            </w:r>
            <w:r/>
          </w:p>
        </w:tc>
        <w:tc>
          <w:tcPr>
            <w:shd w:val="clear" w:color="auto" w:fill="ffffff"/>
            <w:tcBorders>
              <w:top w:val="single" w:color="auto" w:sz="4" w:space="0"/>
              <w:left w:val="single" w:color="auto" w:sz="4" w:space="0"/>
              <w:bottom w:val="single" w:color="auto" w:sz="4" w:space="0"/>
            </w:tcBorders>
            <w:tcW w:w="3495" w:type="dxa"/>
            <w:vAlign w:val="center"/>
            <w:textDirection w:val="lrTb"/>
            <w:noWrap/>
          </w:tcPr>
          <w:p>
            <w:pPr>
              <w:spacing w:line="520" w:lineRule="exact"/>
              <w:rPr>
                <w:rFonts w:ascii="仿宋" w:hAnsi="仿宋" w:eastAsia="仿宋" w:cs="仿宋"/>
                <w:sz w:val="28"/>
                <w:szCs w:val="28"/>
                <w:lang w:val="zh-CN"/>
              </w:rPr>
            </w:pPr>
            <w:r>
              <w:rPr>
                <w:rFonts w:ascii="仿宋" w:hAnsi="仿宋" w:eastAsia="仿宋" w:cs="仿宋"/>
                <w:sz w:val="28"/>
                <w:szCs w:val="28"/>
                <w:lang w:val="zh-CN"/>
              </w:rPr>
            </w:r>
            <w:r/>
          </w:p>
        </w:tc>
        <w:tc>
          <w:tcPr>
            <w:shd w:val="clear" w:color="auto" w:fill="ffffff"/>
            <w:tcBorders>
              <w:top w:val="single" w:color="auto" w:sz="4" w:space="0"/>
              <w:left w:val="single" w:color="auto" w:sz="4" w:space="0"/>
              <w:bottom w:val="single" w:color="auto" w:sz="4" w:space="0"/>
              <w:right w:val="single" w:color="auto" w:sz="4" w:space="0"/>
            </w:tcBorders>
            <w:tcW w:w="4155" w:type="dxa"/>
            <w:vAlign w:val="center"/>
            <w:textDirection w:val="lrTb"/>
            <w:noWrap/>
          </w:tcPr>
          <w:p>
            <w:pPr>
              <w:spacing w:line="520" w:lineRule="exact"/>
              <w:rPr>
                <w:rFonts w:ascii="仿宋" w:hAnsi="仿宋" w:eastAsia="仿宋" w:cs="仿宋"/>
                <w:sz w:val="28"/>
                <w:szCs w:val="28"/>
                <w:lang w:val="zh-CN"/>
              </w:rPr>
            </w:pPr>
            <w:r>
              <w:rPr>
                <w:rFonts w:ascii="仿宋" w:hAnsi="仿宋" w:eastAsia="仿宋" w:cs="仿宋"/>
                <w:sz w:val="28"/>
                <w:szCs w:val="28"/>
                <w:lang w:val="zh-CN"/>
              </w:rPr>
            </w:r>
            <w:r/>
          </w:p>
        </w:tc>
      </w:tr>
    </w:tbl>
    <w:p>
      <w:pPr>
        <w:pStyle w:val="692"/>
        <w:ind w:firstLine="560"/>
        <w:spacing w:line="520" w:lineRule="exact"/>
        <w:rPr>
          <w:rFonts w:hint="default" w:ascii="仿宋" w:hAnsi="仿宋" w:eastAsia="仿宋" w:cs="仿宋"/>
          <w:sz w:val="28"/>
          <w:szCs w:val="28"/>
          <w:lang w:val="zh-CN"/>
        </w:rPr>
      </w:pPr>
      <w:r>
        <w:rPr>
          <w:rFonts w:ascii="仿宋" w:hAnsi="仿宋" w:eastAsia="仿宋" w:cs="仿宋"/>
          <w:sz w:val="28"/>
          <w:szCs w:val="28"/>
        </w:rPr>
        <w:t xml:space="preserve">（2）主要内容：</w:t>
      </w:r>
      <w:r>
        <w:rPr>
          <w:rFonts w:ascii="仿宋" w:hAnsi="仿宋" w:eastAsia="仿宋" w:cs="仿宋"/>
          <w:sz w:val="28"/>
          <w:szCs w:val="28"/>
          <w:lang w:val="zh-CN"/>
        </w:rPr>
        <w:t xml:space="preserve">项目保洁范围包括各大楼内公共空间（大厅、走廊、电梯厅、楼道、卫生间、</w:t>
      </w:r>
      <w:r>
        <w:rPr>
          <w:rFonts w:ascii="仿宋" w:hAnsi="仿宋" w:eastAsia="仿宋" w:cs="仿宋"/>
          <w:sz w:val="28"/>
          <w:szCs w:val="28"/>
        </w:rPr>
        <w:t xml:space="preserve">风机房</w:t>
      </w:r>
      <w:r>
        <w:rPr>
          <w:rFonts w:ascii="仿宋" w:hAnsi="仿宋" w:eastAsia="仿宋" w:cs="仿宋"/>
          <w:sz w:val="28"/>
          <w:szCs w:val="28"/>
          <w:lang w:val="zh-CN"/>
        </w:rPr>
        <w:t xml:space="preserve">等）和会议室、接待室、活动室、值班室等的保洁，</w:t>
      </w:r>
      <w:r>
        <w:rPr>
          <w:rFonts w:ascii="仿宋" w:hAnsi="仿宋" w:eastAsia="仿宋" w:cs="仿宋"/>
          <w:sz w:val="28"/>
          <w:szCs w:val="28"/>
        </w:rPr>
        <w:t xml:space="preserve">部分办公室、值班室的室内保洁</w:t>
      </w:r>
      <w:r>
        <w:rPr>
          <w:rFonts w:ascii="仿宋" w:hAnsi="仿宋" w:eastAsia="仿宋" w:cs="仿宋"/>
          <w:sz w:val="28"/>
          <w:szCs w:val="28"/>
          <w:lang w:val="zh-CN"/>
        </w:rPr>
        <w:t xml:space="preserve">、室外地面道路、停车场、垃圾场以及附设建筑等的保洁。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（3）质量标准：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①环境卫生管理服务标准按照江苏省省级示范服务项目标准和国家公共场所卫生标准执行。</w:t>
      </w:r>
      <w:r/>
    </w:p>
    <w:p>
      <w:pPr>
        <w:ind w:firstLine="560"/>
        <w:spacing w:line="520" w:lineRule="exact"/>
        <w:rPr>
          <w:rStyle w:val="889"/>
          <w:rFonts w:ascii="仿宋" w:hAnsi="仿宋" w:eastAsia="仿宋" w:cs="仿宋"/>
          <w:sz w:val="28"/>
          <w:szCs w:val="28"/>
        </w:rPr>
      </w:pPr>
      <w:r>
        <w:rPr>
          <w:rFonts w:hint="eastAsia" w:ascii="仿宋" w:hAnsi="仿宋" w:eastAsia="仿宋" w:cs="仿宋"/>
          <w:sz w:val="28"/>
          <w:szCs w:val="28"/>
        </w:rPr>
        <w:t xml:space="preserve">②</w:t>
      </w:r>
      <w:r>
        <w:rPr>
          <w:rFonts w:hint="eastAsia" w:ascii="仿宋" w:hAnsi="仿宋" w:eastAsia="仿宋" w:cs="仿宋"/>
          <w:bCs/>
          <w:sz w:val="28"/>
          <w:szCs w:val="28"/>
        </w:rPr>
        <w:t xml:space="preserve">建立环境卫生管理制度，</w:t>
      </w:r>
      <w:r>
        <w:rPr>
          <w:rStyle w:val="889"/>
          <w:rFonts w:hint="eastAsia" w:ascii="仿宋" w:hAnsi="仿宋" w:eastAsia="仿宋" w:cs="仿宋"/>
          <w:sz w:val="28"/>
          <w:szCs w:val="28"/>
        </w:rPr>
        <w:t xml:space="preserve">制定每月保洁工作计划，落实检查制度，形成检查登记台账。</w:t>
      </w:r>
      <w:r/>
    </w:p>
    <w:p>
      <w:pPr>
        <w:ind w:firstLine="560"/>
        <w:spacing w:line="520" w:lineRule="exact"/>
        <w:rPr>
          <w:rStyle w:val="889"/>
          <w:rFonts w:ascii="仿宋" w:hAnsi="仿宋" w:eastAsia="仿宋" w:cs="仿宋"/>
          <w:sz w:val="28"/>
          <w:szCs w:val="28"/>
        </w:rPr>
      </w:pPr>
      <w:r>
        <w:rPr>
          <w:rFonts w:hint="eastAsia" w:ascii="仿宋" w:hAnsi="仿宋" w:eastAsia="仿宋" w:cs="仿宋"/>
          <w:sz w:val="28"/>
          <w:szCs w:val="28"/>
        </w:rPr>
        <w:t xml:space="preserve">③实行全天候（含节假日）标准化、循环式的清扫保洁。</w:t>
      </w:r>
      <w:r>
        <w:rPr>
          <w:rStyle w:val="889"/>
          <w:rFonts w:hint="eastAsia" w:ascii="仿宋" w:hAnsi="仿宋" w:eastAsia="仿宋" w:cs="仿宋"/>
          <w:sz w:val="28"/>
          <w:szCs w:val="28"/>
        </w:rPr>
        <w:t xml:space="preserve">室内公共区域和外场的地面、地沟、</w:t>
      </w:r>
      <w:r>
        <w:rPr>
          <w:rFonts w:hint="eastAsia" w:ascii="仿宋" w:hAnsi="仿宋" w:eastAsia="仿宋" w:cs="仿宋"/>
          <w:sz w:val="28"/>
          <w:szCs w:val="28"/>
        </w:rPr>
        <w:t xml:space="preserve">裸露管道、</w:t>
      </w:r>
      <w:r>
        <w:rPr>
          <w:rStyle w:val="889"/>
          <w:rFonts w:hint="eastAsia" w:ascii="仿宋" w:hAnsi="仿宋" w:eastAsia="仿宋" w:cs="仿宋"/>
          <w:sz w:val="28"/>
          <w:szCs w:val="28"/>
        </w:rPr>
        <w:t xml:space="preserve">通风口、坡道、墙面、天花板、</w:t>
      </w:r>
      <w:r>
        <w:rPr>
          <w:rFonts w:hint="eastAsia" w:ascii="仿宋" w:hAnsi="仿宋" w:eastAsia="仿宋" w:cs="仿宋"/>
          <w:sz w:val="28"/>
          <w:szCs w:val="28"/>
        </w:rPr>
        <w:t xml:space="preserve">立柱、</w:t>
      </w:r>
      <w:r>
        <w:rPr>
          <w:rStyle w:val="889"/>
          <w:rFonts w:hint="eastAsia" w:ascii="仿宋" w:hAnsi="仿宋" w:eastAsia="仿宋" w:cs="仿宋"/>
          <w:sz w:val="28"/>
          <w:szCs w:val="28"/>
        </w:rPr>
        <w:t xml:space="preserve">门窗、扶手、玻璃、沙发、椅子、桌子、地毯、宣传牌、橱窗、灯座、灯罩、栏杆、楼梯、电梯、洗手台、便器等，干净整洁，无垃圾和杂物，无积灰、污迹、水渍，无蚊蝇、蜘蛛网等；</w:t>
      </w:r>
      <w:r>
        <w:rPr>
          <w:rStyle w:val="889"/>
          <w:rFonts w:hint="eastAsia" w:ascii="仿宋" w:hAnsi="仿宋" w:eastAsia="仿宋" w:cs="仿宋"/>
          <w:sz w:val="28"/>
          <w:szCs w:val="28"/>
          <w:lang w:val="zh-CN"/>
        </w:rPr>
        <w:t xml:space="preserve">绿</w:t>
      </w:r>
      <w:r>
        <w:rPr>
          <w:rStyle w:val="889"/>
          <w:rFonts w:hint="eastAsia" w:ascii="仿宋" w:hAnsi="仿宋" w:eastAsia="仿宋" w:cs="仿宋"/>
          <w:sz w:val="28"/>
          <w:szCs w:val="28"/>
        </w:rPr>
        <w:t xml:space="preserve">化区域内无纸屑、塑料袋、烟头、残枝、落叶等垃圾和杂物；卫生间空气清新无异味，卫生纸箱、擦手纸箱无灰尘，卫生用品不短缺。</w:t>
      </w:r>
      <w:r/>
    </w:p>
    <w:p>
      <w:pPr>
        <w:ind w:firstLine="560"/>
        <w:spacing w:line="520" w:lineRule="exact"/>
        <w:rPr>
          <w:rStyle w:val="889"/>
          <w:rFonts w:ascii="仿宋" w:hAnsi="仿宋" w:eastAsia="仿宋" w:cs="仿宋"/>
          <w:sz w:val="28"/>
          <w:szCs w:val="28"/>
        </w:rPr>
      </w:pPr>
      <w:r>
        <w:rPr>
          <w:rFonts w:hint="eastAsia" w:ascii="仿宋" w:hAnsi="仿宋" w:eastAsia="仿宋" w:cs="仿宋"/>
          <w:sz w:val="28"/>
          <w:szCs w:val="28"/>
        </w:rPr>
        <w:t xml:space="preserve">④</w:t>
      </w:r>
      <w:r>
        <w:rPr>
          <w:rStyle w:val="889"/>
          <w:rFonts w:hint="eastAsia" w:ascii="仿宋" w:hAnsi="仿宋" w:eastAsia="仿宋" w:cs="仿宋"/>
          <w:sz w:val="28"/>
          <w:szCs w:val="28"/>
        </w:rPr>
        <w:t xml:space="preserve">垃圾实行分类袋装化。垃圾桶的存量不超过上沿，做到日产日清。垃圾桶定期清洗，每周消毒一次，无异味，无积灰积水、污迹水渍，无蚊蝇。</w:t>
      </w:r>
      <w:r/>
    </w:p>
    <w:p>
      <w:pPr>
        <w:ind w:firstLine="560"/>
        <w:spacing w:line="520" w:lineRule="exact"/>
        <w:rPr>
          <w:rStyle w:val="889"/>
          <w:rFonts w:ascii="仿宋" w:hAnsi="仿宋" w:eastAsia="仿宋" w:cs="仿宋"/>
          <w:sz w:val="28"/>
          <w:szCs w:val="28"/>
        </w:rPr>
      </w:pPr>
      <w:r>
        <w:rPr>
          <w:rFonts w:hint="eastAsia" w:ascii="仿宋" w:hAnsi="仿宋" w:eastAsia="仿宋" w:cs="仿宋"/>
          <w:sz w:val="28"/>
          <w:szCs w:val="28"/>
        </w:rPr>
        <w:t xml:space="preserve">⑤</w:t>
      </w:r>
      <w:r>
        <w:rPr>
          <w:rStyle w:val="889"/>
          <w:rFonts w:hint="eastAsia" w:ascii="仿宋" w:hAnsi="仿宋" w:eastAsia="仿宋" w:cs="仿宋"/>
          <w:sz w:val="28"/>
          <w:szCs w:val="28"/>
        </w:rPr>
        <w:t xml:space="preserve">大理石、皮革质沙发、不锈钢等的保养，时刻保持干净光亮。每季度对地面进行一次全面保养维护，发现地面有磨损随时进行保养维护。对楼宇内大厅、门厅大理石地面每年进行2次晶面处理，其余大理石地面每年进行1次晶面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⑥按照创卫要求，定期做好灭鼠、灭蚊、灭蝇、灭蟑螂的除“四害”工作。做到楼宇内外基本无“四害”。注重科学合理用药，不得使用国家禁用药品。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⑦根据疫情形势，按照防疫要求，对楼宇内外所有公共区域进行卫生消毒工作，不得使用国家禁用药品消毒。</w:t>
      </w:r>
      <w:r/>
    </w:p>
    <w:p>
      <w:pPr>
        <w:ind w:firstLine="560"/>
        <w:spacing w:line="520" w:lineRule="exact"/>
        <w:rPr>
          <w:rStyle w:val="889"/>
          <w:rFonts w:ascii="仿宋" w:hAnsi="仿宋" w:eastAsia="仿宋" w:cs="仿宋"/>
          <w:sz w:val="28"/>
          <w:szCs w:val="28"/>
        </w:rPr>
      </w:pPr>
      <w:r>
        <w:rPr>
          <w:rFonts w:hint="eastAsia" w:ascii="仿宋" w:hAnsi="仿宋" w:eastAsia="仿宋" w:cs="仿宋"/>
          <w:sz w:val="28"/>
          <w:szCs w:val="28"/>
        </w:rPr>
        <w:t xml:space="preserve">⑧</w:t>
      </w:r>
      <w:r>
        <w:rPr>
          <w:rStyle w:val="889"/>
          <w:rFonts w:hint="eastAsia" w:ascii="仿宋" w:hAnsi="仿宋" w:eastAsia="仿宋" w:cs="仿宋"/>
          <w:sz w:val="28"/>
          <w:szCs w:val="28"/>
        </w:rPr>
        <w:t xml:space="preserve">对采购人提供的保洁物品（卫生纸、擦手纸等），使用规范，管理完善，建立台账，登记详细，账物相符。</w:t>
      </w:r>
      <w:r/>
    </w:p>
    <w:p>
      <w:pPr>
        <w:pStyle w:val="692"/>
        <w:ind w:firstLine="560"/>
        <w:spacing w:line="520" w:lineRule="exact"/>
        <w:rPr>
          <w:rFonts w:hint="default" w:ascii="仿宋" w:hAnsi="仿宋" w:eastAsia="仿宋" w:cs="仿宋"/>
          <w:sz w:val="28"/>
          <w:szCs w:val="28"/>
        </w:rPr>
      </w:pPr>
      <w:r>
        <w:rPr>
          <w:rFonts w:ascii="仿宋" w:hAnsi="仿宋" w:eastAsia="仿宋" w:cs="仿宋"/>
          <w:sz w:val="28"/>
          <w:szCs w:val="28"/>
        </w:rPr>
        <w:t xml:space="preserve">⑨</w:t>
      </w:r>
      <w:r>
        <w:rPr>
          <w:rStyle w:val="889"/>
          <w:rFonts w:ascii="仿宋" w:hAnsi="仿宋" w:eastAsia="仿宋" w:cs="仿宋"/>
          <w:sz w:val="28"/>
          <w:szCs w:val="28"/>
        </w:rPr>
        <w:t xml:space="preserve">卫生保洁标示标识内容齐全规范、张贴明显清晰。</w:t>
      </w:r>
      <w:r/>
    </w:p>
    <w:p>
      <w:pPr>
        <w:pStyle w:val="890"/>
        <w:ind w:firstLine="560"/>
        <w:spacing w:line="520" w:lineRule="exact"/>
        <w:rPr>
          <w:rStyle w:val="889"/>
          <w:rFonts w:ascii="仿宋" w:hAnsi="仿宋" w:eastAsia="仿宋" w:cs="仿宋"/>
          <w:sz w:val="28"/>
          <w:szCs w:val="28"/>
        </w:rPr>
      </w:pPr>
      <w:r>
        <w:rPr>
          <w:rStyle w:val="889"/>
          <w:rFonts w:hint="eastAsia" w:ascii="仿宋" w:hAnsi="仿宋" w:eastAsia="仿宋" w:cs="仿宋"/>
          <w:sz w:val="28"/>
          <w:szCs w:val="28"/>
        </w:rPr>
        <w:t xml:space="preserve">⑩科学指导并配合室内绿化租摆公司做好各部位花木的布置摆放。</w:t>
      </w:r>
      <w:r/>
    </w:p>
    <w:p>
      <w:pPr>
        <w:ind w:firstLine="560"/>
        <w:spacing w:line="520" w:lineRule="exact"/>
        <w:rPr>
          <w:rStyle w:val="889"/>
          <w:rFonts w:ascii="仿宋" w:hAnsi="仿宋" w:eastAsia="仿宋" w:cs="仿宋"/>
          <w:sz w:val="28"/>
          <w:szCs w:val="28"/>
        </w:rPr>
      </w:pPr>
      <w:r>
        <w:rPr>
          <w:rStyle w:val="889"/>
          <w:rFonts w:hint="eastAsia" w:ascii="仿宋" w:hAnsi="仿宋" w:eastAsia="仿宋" w:cs="仿宋"/>
          <w:sz w:val="28"/>
          <w:szCs w:val="28"/>
        </w:rPr>
        <w:t xml:space="preserve">⑪做好室外绿化带的日常保洁工作，对绿化带内损死的植物及时告知采购人。</w:t>
      </w:r>
      <w:r/>
    </w:p>
    <w:p>
      <w:pPr>
        <w:ind w:firstLine="560"/>
        <w:spacing w:line="520" w:lineRule="exact"/>
        <w:rPr>
          <w:rFonts w:ascii="仿宋" w:hAnsi="仿宋" w:eastAsia="仿宋" w:cs="仿宋"/>
          <w:sz w:val="28"/>
          <w:szCs w:val="28"/>
        </w:rPr>
      </w:pPr>
      <w:r>
        <w:rPr>
          <w:rStyle w:val="889"/>
          <w:rFonts w:hint="eastAsia" w:ascii="仿宋" w:hAnsi="仿宋" w:eastAsia="仿宋" w:cs="仿宋"/>
          <w:sz w:val="28"/>
          <w:szCs w:val="28"/>
        </w:rPr>
        <w:t xml:space="preserve">⑫</w:t>
      </w:r>
      <w:r>
        <w:rPr>
          <w:rStyle w:val="889"/>
          <w:rFonts w:hint="eastAsia" w:ascii="仿宋" w:hAnsi="仿宋" w:eastAsia="仿宋" w:cs="仿宋"/>
          <w:sz w:val="28"/>
          <w:szCs w:val="28"/>
          <w:lang w:val="zh-CN"/>
        </w:rPr>
        <w:t xml:space="preserve">及时落实采购人要求的其它合理服务事项。</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3.安全保卫：</w:t>
      </w:r>
      <w:r/>
    </w:p>
    <w:p>
      <w:pPr>
        <w:ind w:firstLine="560"/>
        <w:spacing w:line="520" w:lineRule="exact"/>
        <w:rPr>
          <w:rFonts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人员配备：</w:t>
      </w:r>
      <w:r>
        <w:rPr>
          <w:rFonts w:hint="eastAsia" w:ascii="仿宋" w:hAnsi="仿宋" w:eastAsia="仿宋" w:cs="仿宋"/>
          <w:sz w:val="28"/>
          <w:szCs w:val="28"/>
        </w:rPr>
        <w:t xml:space="preserve">人数不少于17名（含1名主管），</w:t>
      </w:r>
      <w:r>
        <w:rPr>
          <w:rFonts w:hint="eastAsia" w:ascii="仿宋" w:hAnsi="仿宋" w:eastAsia="仿宋" w:cs="仿宋"/>
          <w:sz w:val="28"/>
          <w:szCs w:val="28"/>
          <w:lang w:val="zh-CN"/>
        </w:rPr>
        <w:t xml:space="preserve">配备</w:t>
      </w:r>
      <w:r>
        <w:rPr>
          <w:rFonts w:hint="eastAsia" w:ascii="仿宋" w:hAnsi="仿宋" w:eastAsia="仿宋" w:cs="仿宋"/>
          <w:sz w:val="28"/>
          <w:szCs w:val="28"/>
        </w:rPr>
        <w:t xml:space="preserve">具体</w:t>
      </w:r>
      <w:r>
        <w:rPr>
          <w:rFonts w:hint="eastAsia" w:ascii="仿宋" w:hAnsi="仿宋" w:eastAsia="仿宋" w:cs="仿宋"/>
          <w:sz w:val="28"/>
          <w:szCs w:val="28"/>
          <w:lang w:val="zh-CN"/>
        </w:rPr>
        <w:t xml:space="preserve">情况及要求：</w:t>
      </w:r>
      <w:r/>
    </w:p>
    <w:tbl>
      <w:tblPr>
        <w:tblStyle w:val="684"/>
        <w:tblW w:w="9383" w:type="dxa"/>
        <w:jc w:val="center"/>
        <w:tblLayout w:type="fixed"/>
        <w:tblCellMar>
          <w:left w:w="10" w:type="dxa"/>
          <w:top w:w="0" w:type="dxa"/>
          <w:right w:w="10" w:type="dxa"/>
          <w:bottom w:w="0" w:type="dxa"/>
        </w:tblCellMar>
        <w:tblLook w:val="04A0" w:firstRow="1" w:lastRow="0" w:firstColumn="1" w:lastColumn="0" w:noHBand="0" w:noVBand="1"/>
      </w:tblPr>
      <w:tblGrid>
        <w:gridCol w:w="943"/>
        <w:gridCol w:w="813"/>
        <w:gridCol w:w="3362"/>
        <w:gridCol w:w="4234"/>
        <w:gridCol w:w="31"/>
      </w:tblGrid>
      <w:tr>
        <w:trPr>
          <w:gridAfter w:val="1"/>
          <w:jc w:val="center"/>
          <w:trHeight w:val="454"/>
        </w:trPr>
        <w:tc>
          <w:tcPr>
            <w:shd w:val="clear" w:color="auto" w:fill="ffffff"/>
            <w:tcBorders>
              <w:top w:val="single" w:color="auto" w:sz="4" w:space="0"/>
              <w:left w:val="single" w:color="auto" w:sz="4" w:space="0"/>
            </w:tcBorders>
            <w:tcW w:w="943"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岗位</w:t>
            </w:r>
            <w:r/>
          </w:p>
        </w:tc>
        <w:tc>
          <w:tcPr>
            <w:shd w:val="clear" w:color="auto" w:fill="ffffff"/>
            <w:tcBorders>
              <w:top w:val="single" w:color="auto" w:sz="4" w:space="0"/>
              <w:left w:val="single" w:color="auto" w:sz="4" w:space="0"/>
            </w:tcBorders>
            <w:tcW w:w="813"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人数</w:t>
            </w:r>
            <w:r/>
          </w:p>
        </w:tc>
        <w:tc>
          <w:tcPr>
            <w:shd w:val="clear" w:color="auto" w:fill="ffffff"/>
            <w:tcBorders>
              <w:top w:val="single" w:color="auto" w:sz="4" w:space="0"/>
              <w:left w:val="single" w:color="auto" w:sz="4" w:space="0"/>
            </w:tcBorders>
            <w:tcW w:w="3362"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岗位及职责安排</w:t>
            </w:r>
            <w:r/>
          </w:p>
        </w:tc>
        <w:tc>
          <w:tcPr>
            <w:shd w:val="clear" w:color="auto" w:fill="ffffff"/>
            <w:tcBorders>
              <w:top w:val="single" w:color="auto" w:sz="4" w:space="0"/>
              <w:left w:val="single" w:color="auto" w:sz="4" w:space="0"/>
              <w:right w:val="single" w:color="auto" w:sz="4" w:space="0"/>
            </w:tcBorders>
            <w:tcW w:w="4234"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人员要求</w:t>
            </w:r>
            <w:r/>
          </w:p>
        </w:tc>
      </w:tr>
      <w:tr>
        <w:trPr>
          <w:gridAfter w:val="1"/>
          <w:jc w:val="center"/>
          <w:trHeight w:val="454"/>
        </w:trPr>
        <w:tc>
          <w:tcPr>
            <w:shd w:val="clear" w:color="auto" w:fill="ffffff"/>
            <w:tcBorders>
              <w:top w:val="single" w:color="auto" w:sz="4" w:space="0"/>
              <w:left w:val="single" w:color="auto" w:sz="4" w:space="0"/>
            </w:tcBorders>
            <w:tcW w:w="943"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主管</w:t>
            </w:r>
            <w:r/>
          </w:p>
        </w:tc>
        <w:tc>
          <w:tcPr>
            <w:shd w:val="clear" w:color="auto" w:fill="ffffff"/>
            <w:tcBorders>
              <w:top w:val="single" w:color="auto" w:sz="4" w:space="0"/>
              <w:left w:val="single" w:color="auto" w:sz="4" w:space="0"/>
            </w:tcBorders>
            <w:tcW w:w="813"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w:t>
            </w:r>
            <w:r/>
          </w:p>
        </w:tc>
        <w:tc>
          <w:tcPr>
            <w:shd w:val="clear" w:color="auto" w:fill="ffffff"/>
            <w:tcBorders>
              <w:top w:val="single" w:color="auto" w:sz="4" w:space="0"/>
              <w:left w:val="single" w:color="auto" w:sz="4" w:space="0"/>
            </w:tcBorders>
            <w:tcW w:w="3362" w:type="dxa"/>
            <w:vAlign w:val="center"/>
            <w:textDirection w:val="lrTb"/>
            <w:noWrap/>
          </w:tcPr>
          <w:p>
            <w:pPr>
              <w:pStyle w:val="888"/>
              <w:ind w:firstLine="0"/>
              <w:jc w:val="left"/>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协调好各个区域安保、人员配置等工作。</w:t>
            </w:r>
            <w:r/>
          </w:p>
        </w:tc>
        <w:tc>
          <w:tcPr>
            <w:shd w:val="clear" w:color="auto" w:fill="ffffff"/>
            <w:tcBorders>
              <w:top w:val="single" w:color="auto" w:sz="4" w:space="0"/>
              <w:left w:val="single" w:color="auto" w:sz="4" w:space="0"/>
              <w:right w:val="single" w:color="auto" w:sz="4" w:space="0"/>
            </w:tcBorders>
            <w:tcW w:w="4234" w:type="dxa"/>
            <w:vAlign w:val="center"/>
            <w:textDirection w:val="lrTb"/>
            <w:noWrap/>
          </w:tcPr>
          <w:p>
            <w:pPr>
              <w:pStyle w:val="888"/>
              <w:ind w:firstLine="0"/>
              <w:jc w:val="left"/>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男性，年龄50周岁及以下，持有保安员上岗证书。具备较全面的安保知识。具有一定的指挥沟通能力，能根据要求组织实施安保工作。</w:t>
            </w:r>
            <w:r/>
          </w:p>
        </w:tc>
      </w:tr>
      <w:tr>
        <w:trPr>
          <w:gridAfter w:val="1"/>
          <w:jc w:val="center"/>
          <w:trHeight w:val="454"/>
        </w:trPr>
        <w:tc>
          <w:tcPr>
            <w:shd w:val="clear" w:color="auto" w:fill="ffffff"/>
            <w:tcBorders>
              <w:top w:val="single" w:color="auto" w:sz="4" w:space="0"/>
              <w:left w:val="single" w:color="auto" w:sz="4" w:space="0"/>
            </w:tcBorders>
            <w:tcW w:w="943"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保安</w:t>
            </w:r>
            <w:r/>
          </w:p>
        </w:tc>
        <w:tc>
          <w:tcPr>
            <w:shd w:val="clear" w:color="auto" w:fill="ffffff"/>
            <w:tcBorders>
              <w:top w:val="single" w:color="auto" w:sz="4" w:space="0"/>
              <w:left w:val="single" w:color="auto" w:sz="4" w:space="0"/>
            </w:tcBorders>
            <w:tcW w:w="813"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16</w:t>
            </w:r>
            <w:r/>
          </w:p>
        </w:tc>
        <w:tc>
          <w:tcPr>
            <w:shd w:val="clear" w:color="auto" w:fill="ffffff"/>
            <w:tcBorders>
              <w:top w:val="single" w:color="auto" w:sz="4" w:space="0"/>
              <w:left w:val="single" w:color="auto" w:sz="4" w:space="0"/>
            </w:tcBorders>
            <w:tcW w:w="3362" w:type="dxa"/>
            <w:vAlign w:val="center"/>
            <w:textDirection w:val="lrTb"/>
            <w:noWrap/>
          </w:tcPr>
          <w:p>
            <w:pPr>
              <w:pStyle w:val="888"/>
              <w:ind w:firstLine="0"/>
              <w:jc w:val="left"/>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24小时门岗值班，做好项目内的秩序维护、安全巡逻等工作。</w:t>
            </w:r>
            <w:r/>
          </w:p>
        </w:tc>
        <w:tc>
          <w:tcPr>
            <w:shd w:val="clear" w:color="auto" w:fill="ffffff"/>
            <w:tcBorders>
              <w:top w:val="single" w:color="auto" w:sz="4" w:space="0"/>
              <w:left w:val="single" w:color="auto" w:sz="4" w:space="0"/>
              <w:right w:val="single" w:color="auto" w:sz="4" w:space="0"/>
            </w:tcBorders>
            <w:tcW w:w="4234" w:type="dxa"/>
            <w:vAlign w:val="center"/>
            <w:textDirection w:val="lrTb"/>
            <w:noWrap/>
          </w:tcPr>
          <w:p>
            <w:pPr>
              <w:pStyle w:val="888"/>
              <w:ind w:firstLine="0"/>
              <w:jc w:val="left"/>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男性，年龄60周岁及以下，持有保安员上岗证书。具备较全面的安保知识。具有一定的指挥沟通能力，能根据要求组织实施安保工作。</w:t>
            </w:r>
            <w:r/>
          </w:p>
        </w:tc>
      </w:tr>
      <w:tr>
        <w:trPr>
          <w:jc w:val="center"/>
          <w:trHeight w:val="454"/>
        </w:trPr>
        <w:tc>
          <w:tcPr>
            <w:shd w:val="clear" w:color="auto" w:fill="ffffff"/>
            <w:tcBorders>
              <w:top w:val="single" w:color="auto" w:sz="4" w:space="0"/>
              <w:left w:val="single" w:color="auto" w:sz="4" w:space="0"/>
              <w:bottom w:val="single" w:color="auto" w:sz="4" w:space="0"/>
            </w:tcBorders>
            <w:tcW w:w="943"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合计</w:t>
            </w:r>
            <w:r/>
          </w:p>
        </w:tc>
        <w:tc>
          <w:tcPr>
            <w:shd w:val="clear" w:color="auto" w:fill="ffffff"/>
            <w:tcBorders>
              <w:top w:val="single" w:color="auto" w:sz="4" w:space="0"/>
              <w:left w:val="single" w:color="auto" w:sz="4" w:space="0"/>
              <w:bottom w:val="single" w:color="auto" w:sz="4" w:space="0"/>
            </w:tcBorders>
            <w:tcW w:w="813" w:type="dxa"/>
            <w:vAlign w:val="center"/>
            <w:textDirection w:val="lrTb"/>
            <w:noWrap/>
          </w:tcPr>
          <w:p>
            <w:pPr>
              <w:pStyle w:val="888"/>
              <w:ind w:firstLine="0"/>
              <w:jc w:val="center"/>
              <w:spacing w:line="440" w:lineRule="exact"/>
              <w:rPr>
                <w:rFonts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17</w:t>
            </w:r>
            <w:r/>
          </w:p>
        </w:tc>
        <w:tc>
          <w:tcPr>
            <w:shd w:val="clear" w:color="auto" w:fill="ffffff"/>
            <w:tcBorders>
              <w:top w:val="single" w:color="auto" w:sz="4" w:space="0"/>
              <w:left w:val="single" w:color="auto" w:sz="4" w:space="0"/>
              <w:bottom w:val="single" w:color="auto" w:sz="4" w:space="0"/>
            </w:tcBorders>
            <w:tcW w:w="3362" w:type="dxa"/>
            <w:vAlign w:val="center"/>
            <w:textDirection w:val="lrTb"/>
            <w:noWrap/>
          </w:tcPr>
          <w:p>
            <w:pPr>
              <w:jc w:val="left"/>
              <w:spacing w:line="440" w:lineRule="exact"/>
              <w:rPr>
                <w:rFonts w:ascii="仿宋" w:hAnsi="仿宋" w:eastAsia="仿宋" w:cs="仿宋"/>
                <w:sz w:val="28"/>
                <w:szCs w:val="28"/>
              </w:rPr>
            </w:pPr>
            <w:r>
              <w:rPr>
                <w:rFonts w:ascii="仿宋" w:hAnsi="仿宋" w:eastAsia="仿宋" w:cs="仿宋"/>
                <w:sz w:val="28"/>
                <w:szCs w:val="28"/>
              </w:rPr>
            </w:r>
            <w:r/>
          </w:p>
        </w:tc>
        <w:tc>
          <w:tcPr>
            <w:gridSpan w:val="2"/>
            <w:shd w:val="clear" w:color="auto" w:fill="ffffff"/>
            <w:tcBorders>
              <w:top w:val="single" w:color="auto" w:sz="4" w:space="0"/>
              <w:left w:val="single" w:color="auto" w:sz="4" w:space="0"/>
              <w:bottom w:val="single" w:color="auto" w:sz="4" w:space="0"/>
              <w:right w:val="single" w:color="auto" w:sz="4" w:space="0"/>
            </w:tcBorders>
            <w:tcW w:w="4265" w:type="dxa"/>
            <w:vAlign w:val="center"/>
            <w:textDirection w:val="lrTb"/>
            <w:noWrap/>
          </w:tcPr>
          <w:p>
            <w:pPr>
              <w:jc w:val="left"/>
              <w:spacing w:line="440" w:lineRule="exact"/>
              <w:rPr>
                <w:rFonts w:ascii="仿宋" w:hAnsi="仿宋" w:eastAsia="仿宋" w:cs="仿宋"/>
                <w:sz w:val="28"/>
                <w:szCs w:val="28"/>
              </w:rPr>
            </w:pPr>
            <w:r>
              <w:rPr>
                <w:rFonts w:ascii="仿宋" w:hAnsi="仿宋" w:eastAsia="仿宋" w:cs="仿宋"/>
                <w:sz w:val="28"/>
                <w:szCs w:val="28"/>
              </w:rPr>
            </w:r>
            <w:r/>
          </w:p>
        </w:tc>
      </w:tr>
    </w:tbl>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（2）主要内容：对项目内实行全天候安全保卫工作。保证区域正常工作秩序。管理好车辆，确保安全行驶及有序停放，保持区域内文明、整洁、宁静的工作环境。</w:t>
      </w:r>
      <w:bookmarkStart w:id="125" w:name="OLE_LINK3"/>
      <w:r>
        <w:rPr>
          <w:rFonts w:hint="eastAsia" w:ascii="仿宋" w:hAnsi="仿宋" w:eastAsia="仿宋" w:cs="仿宋"/>
          <w:b/>
          <w:bCs/>
          <w:sz w:val="28"/>
          <w:szCs w:val="28"/>
        </w:rPr>
        <w:t xml:space="preserve">消控室</w:t>
      </w:r>
      <w:bookmarkEnd w:id="125"/>
      <w:r>
        <w:rPr>
          <w:rFonts w:hint="eastAsia" w:ascii="仿宋" w:hAnsi="仿宋" w:eastAsia="仿宋" w:cs="仿宋"/>
          <w:b/>
          <w:bCs/>
          <w:sz w:val="28"/>
          <w:szCs w:val="28"/>
        </w:rPr>
        <w:t xml:space="preserve">值班人员须持有有效资格证书（</w:t>
      </w:r>
      <w:r>
        <w:rPr>
          <w:rFonts w:hint="eastAsia" w:ascii="仿宋" w:hAnsi="仿宋" w:eastAsia="仿宋" w:cs="仿宋"/>
          <w:b/>
          <w:bCs/>
          <w:sz w:val="28"/>
          <w:szCs w:val="28"/>
          <w:lang w:val="en-US" w:eastAsia="zh-CN"/>
        </w:rPr>
        <w:t xml:space="preserve">投标时须提供</w:t>
      </w:r>
      <w:r>
        <w:rPr>
          <w:rFonts w:hint="eastAsia" w:ascii="仿宋" w:hAnsi="仿宋" w:eastAsia="仿宋" w:cs="仿宋"/>
          <w:b/>
          <w:bCs/>
          <w:sz w:val="28"/>
          <w:szCs w:val="28"/>
        </w:rPr>
        <w:t xml:space="preserve">消防设施操作员证）</w:t>
      </w:r>
      <w:r>
        <w:rPr>
          <w:rFonts w:hint="eastAsia" w:ascii="仿宋" w:hAnsi="仿宋" w:eastAsia="仿宋" w:cs="仿宋"/>
          <w:sz w:val="28"/>
          <w:szCs w:val="28"/>
        </w:rPr>
        <w:t xml:space="preserve">，并协助进驻单位做好突发事件处置、防火、防盗等其他工作。</w:t>
      </w:r>
      <w:r/>
    </w:p>
    <w:p>
      <w:pPr>
        <w:pStyle w:val="692"/>
        <w:ind w:firstLine="560"/>
        <w:spacing w:line="520" w:lineRule="exact"/>
        <w:rPr>
          <w:rFonts w:hint="default" w:ascii="仿宋" w:hAnsi="仿宋" w:eastAsia="仿宋" w:cs="仿宋"/>
          <w:sz w:val="28"/>
          <w:szCs w:val="28"/>
        </w:rPr>
      </w:pPr>
      <w:r>
        <w:rPr>
          <w:rFonts w:ascii="仿宋" w:hAnsi="仿宋" w:eastAsia="仿宋" w:cs="仿宋"/>
          <w:sz w:val="28"/>
          <w:szCs w:val="28"/>
        </w:rPr>
        <w:t xml:space="preserve">（3）服务标准：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①对出入人员及车辆进行严格验证，并依据有关会客登记制度严格履行登记手续，严禁无关人员及车辆入内。</w:t>
      </w:r>
      <w:r/>
    </w:p>
    <w:p>
      <w:pPr>
        <w:pStyle w:val="694"/>
        <w:ind w:left="0" w:right="0" w:firstLine="560"/>
        <w:jc w:val="both"/>
        <w:spacing w:line="560" w:lineRule="exact"/>
        <w:rPr>
          <w:rFonts w:ascii="仿宋" w:hAnsi="仿宋" w:eastAsia="仿宋" w:cs="仿宋"/>
          <w:sz w:val="28"/>
          <w:szCs w:val="28"/>
        </w:rPr>
      </w:pPr>
      <w:r>
        <w:rPr>
          <w:rFonts w:hint="eastAsia" w:ascii="仿宋" w:hAnsi="仿宋" w:eastAsia="仿宋" w:cs="仿宋"/>
          <w:sz w:val="28"/>
          <w:szCs w:val="28"/>
        </w:rPr>
        <w:t xml:space="preserve">②消控室值班人员须持有消防设施操作员职业资格证书，并按照消防控制室相关法律法规及管理规定执行,实行24小时不间断值守,每班不少于2人，值班期间不得脱岗、睡岗，规范填写设备运行和报警处置台账，确保突发事件第一时间正确处置。</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③发现出入人员、车辆存在涉嫌夹带博物馆资产外出情形的，应立即保护现场、及时报警，并配合公安机关及采购人开展后续处置工作。</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④疏导出入车辆和行人，清理门卫责任区内无关人员，保证车辆进出畅通，人员出入有序。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⑤配合进驻单位做好来人来访接待工作，遇到有来访人员确实有要事急需办理时，要及时做好传达工作。</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⑥对项目范围内实施24小时巡逻，维护区域内的正常治安秩序。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⑦预防、发现和制止项目范围内各种违法犯罪行为。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⑧及时发现各种可疑情况，妥善处理相关问题。</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⑨检查、发现安全防范方面的漏洞。</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⑩突发事件或意外事故的处理。在巡逻范围内，一旦发生突发性事件或意外事故，巡逻人员要全力维护好现场秩序。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⑪做好项目范围内车辆的交通组织工作，引导车辆有序停放。</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⑫对项目所辖范围实施24小时电子监控，并注意保密。</w:t>
      </w:r>
      <w:r/>
    </w:p>
    <w:p>
      <w:pPr>
        <w:ind w:firstLine="560"/>
        <w:spacing w:line="520" w:lineRule="exact"/>
        <w:rPr>
          <w:rFonts w:ascii="仿宋" w:hAnsi="仿宋" w:eastAsia="仿宋" w:cs="仿宋"/>
          <w:sz w:val="28"/>
          <w:szCs w:val="28"/>
        </w:rPr>
      </w:pPr>
      <w:r/>
      <w:bookmarkStart w:id="126" w:name="OLE_LINK4"/>
      <w:r>
        <w:rPr>
          <w:rFonts w:hint="eastAsia" w:ascii="仿宋" w:hAnsi="仿宋" w:eastAsia="仿宋" w:cs="仿宋"/>
          <w:sz w:val="28"/>
          <w:szCs w:val="28"/>
        </w:rPr>
        <w:t xml:space="preserve">⑬</w:t>
      </w:r>
      <w:bookmarkEnd w:id="126"/>
      <w:r>
        <w:rPr>
          <w:rFonts w:hint="eastAsia" w:ascii="仿宋" w:hAnsi="仿宋" w:eastAsia="仿宋" w:cs="仿宋"/>
          <w:sz w:val="28"/>
          <w:szCs w:val="28"/>
        </w:rPr>
        <w:t xml:space="preserve">认真填写和保存原始的记录档案；对监控设施操作熟练，及时协调解决设备故障。</w:t>
      </w:r>
      <w:r/>
    </w:p>
    <w:p>
      <w:pPr>
        <w:ind w:firstLine="560"/>
        <w:spacing w:line="520" w:lineRule="exact"/>
        <w:rPr>
          <w:rFonts w:ascii="仿宋" w:hAnsi="仿宋" w:eastAsia="仿宋" w:cs="仿宋"/>
          <w:szCs w:val="28"/>
        </w:rPr>
      </w:pPr>
      <w:r>
        <w:rPr>
          <w:rFonts w:hint="eastAsia" w:ascii="仿宋" w:hAnsi="仿宋" w:eastAsia="仿宋" w:cs="仿宋"/>
          <w:sz w:val="28"/>
          <w:szCs w:val="28"/>
        </w:rPr>
        <w:t xml:space="preserve">⑭发现不安全隐患，应立即反映，配合做好对应急事件的处理及与有关人员的联络，并根据事态发展逐级进行汇报处理。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供应商必须遵守劳动法和劳动合同法，依法规范用工，全员签订劳动合同，人员工资应不低于当年的如皋市最低工资标准，并按国家用工规定为员工缴纳社会保险，加班费用支付按政策法规规定执行。供应商在“价格标”文件中应按上述岗位所需人数提交管理人员、作业人员的工资、保险、福利等支出的预算清单。供应商的总报价不得低于人工成本及合理税收，报价不符合以上要求的作无效处理。</w:t>
      </w:r>
      <w:r/>
    </w:p>
    <w:p>
      <w:pPr>
        <w:numPr>
          <w:ilvl w:val="0"/>
          <w:numId w:val="2"/>
        </w:numPr>
        <w:ind w:left="0" w:firstLine="560"/>
        <w:spacing w:line="520" w:lineRule="exact"/>
        <w:rPr>
          <w:rFonts w:ascii="仿宋" w:hAnsi="仿宋" w:eastAsia="仿宋" w:cs="仿宋"/>
          <w:b/>
          <w:bCs/>
          <w:sz w:val="28"/>
          <w:szCs w:val="28"/>
        </w:rPr>
      </w:pPr>
      <w:r>
        <w:rPr>
          <w:rFonts w:hint="eastAsia" w:ascii="仿宋" w:hAnsi="仿宋" w:eastAsia="仿宋" w:cs="仿宋"/>
          <w:b/>
          <w:bCs/>
          <w:sz w:val="28"/>
          <w:szCs w:val="28"/>
        </w:rPr>
        <w:t xml:space="preserve">大型活动治安保障任务、藏品运输任务</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 大型活动治安保障任务</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为确保博物馆举办各类大型展览、学术会议及公众活动期间的安全，投标人需制定严密的大型活动安保专项方案。要求安保人员具备大型活动现场管控经验，能够根据活动规模和人流预测，科学部署警戒力量，实施分区域、分时段的动态安全管理。</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人流控制与疏导： 在活动高峰期，需设置合理的分流通道和等候区域，配备足够的安保人员进行秩序维护，防止拥挤踩踏事件发生。</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突发事件处置： 必须建立针对火灾、恐怖袭击、精神异常人员滋事等突发事件的应急预案，并定期组织演练，确保安保人员具备快速反应和现场控制能力。</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贵宾接待： 针对重要领导或外宾参观，需制定“一对一”或“多对一”的贴身护卫方案，确保贵宾人身安全及活动流程顺畅。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藏品运输任务</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藏品运输是博物馆安保工作的核心环节，要求投标人提供专业化服务，确保文物在出库、搬运、装车、运输、入库全过程中的安全。</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押运： 针对珍贵文物（一级品及以上）的运输，必须配备持证上岗的专业押运人员随车护卫，实行双人双锁、双人押运制度。</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路线规划与保密： 运输路线需提前进行风险评估和实地勘察，制定备用路线；运输时间、路线及藏品信息需严格保密，签署保密协议。</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装卸安全： 押运人员需配合库房管理人员进行装卸作业，确保藏品在搬运过程中轻拿轻放，防止物理损坏。</w:t>
      </w:r>
      <w:r/>
    </w:p>
    <w:p>
      <w:pPr>
        <w:numPr>
          <w:ilvl w:val="0"/>
          <w:numId w:val="11"/>
        </w:numPr>
        <w:ind w:firstLine="560"/>
        <w:spacing w:line="500" w:lineRule="exact"/>
        <w:rPr>
          <w:rFonts w:ascii="黑体" w:hAnsi="黑体" w:eastAsia="黑体"/>
          <w:sz w:val="28"/>
          <w:szCs w:val="28"/>
        </w:rPr>
        <w:outlineLvl w:val="1"/>
      </w:pPr>
      <w:r/>
      <w:bookmarkStart w:id="127" w:name="_Toc17204"/>
      <w:r>
        <w:rPr>
          <w:rFonts w:hint="eastAsia" w:ascii="黑体" w:hAnsi="黑体" w:eastAsia="黑体"/>
          <w:sz w:val="28"/>
          <w:szCs w:val="28"/>
        </w:rPr>
        <w:t xml:space="preserve">考核标准</w:t>
      </w:r>
      <w:bookmarkEnd w:id="127"/>
      <w:r/>
      <w:r/>
    </w:p>
    <w:p>
      <w:pPr>
        <w:pStyle w:val="867"/>
        <w:ind w:firstLine="560"/>
        <w:spacing w:line="500" w:lineRule="exact"/>
        <w:rPr>
          <w:rFonts w:ascii="仿宋" w:hAnsi="仿宋" w:eastAsia="仿宋" w:cs="仿宋"/>
        </w:rPr>
      </w:pPr>
      <w:r>
        <w:rPr>
          <w:rFonts w:hint="eastAsia" w:ascii="仿宋" w:hAnsi="仿宋" w:eastAsia="仿宋" w:cs="仿宋"/>
        </w:rPr>
        <w:t xml:space="preserve">采购人参考《综合物业管理月度考核评分标准》（见附件1）；《综合物业管理季度满意度测评表》（见附件2），每季度汇总一次考核分数；《综合物业管理年度满意度测评表》（见附件3）对成交供应商的服务情况进行综合考核，最终根据考核分数进行服务费结算。月度考核结果90分（含）以上当月管理费按全额计算（季度支付），低于90分每扣1分扣除当月管理费1000元。</w:t>
      </w:r>
      <w:r/>
    </w:p>
    <w:p>
      <w:pPr>
        <w:pStyle w:val="867"/>
        <w:ind w:firstLine="560"/>
        <w:spacing w:line="500" w:lineRule="exact"/>
        <w:rPr>
          <w:rFonts w:ascii="仿宋" w:hAnsi="仿宋" w:eastAsia="仿宋" w:cs="仿宋"/>
        </w:rPr>
      </w:pPr>
      <w:r>
        <w:rPr>
          <w:rFonts w:hint="eastAsia" w:ascii="仿宋" w:hAnsi="仿宋" w:eastAsia="仿宋" w:cs="仿宋"/>
        </w:rPr>
        <w:t xml:space="preserve">保安人员要做到文明执勤、礼貌执勤，避免与来访人员发生口角和争执，绝对禁止发生肢体冲突，如有发现，立即辞退。</w:t>
      </w:r>
      <w:r/>
    </w:p>
    <w:p>
      <w:pPr>
        <w:pStyle w:val="867"/>
        <w:ind w:firstLine="560"/>
        <w:spacing w:line="500" w:lineRule="exact"/>
        <w:rPr>
          <w:rFonts w:ascii="仿宋" w:hAnsi="仿宋" w:eastAsia="仿宋" w:cs="仿宋"/>
        </w:rPr>
      </w:pPr>
      <w:r>
        <w:rPr>
          <w:rFonts w:hint="eastAsia" w:ascii="仿宋" w:hAnsi="仿宋" w:eastAsia="仿宋" w:cs="仿宋"/>
        </w:rPr>
        <w:t xml:space="preserve">所有服务人员须做到在行在岗在状态，不得做与工作无关的事情，例如：听音乐、玩手机、看视频等。如有发生，甲方有权严肃处理。</w:t>
      </w:r>
      <w:r/>
    </w:p>
    <w:p>
      <w:pPr>
        <w:ind w:firstLine="560"/>
        <w:spacing w:line="500" w:lineRule="exact"/>
        <w:rPr>
          <w:rFonts w:ascii="黑体" w:hAnsi="黑体" w:eastAsia="黑体"/>
          <w:sz w:val="28"/>
          <w:szCs w:val="28"/>
        </w:rPr>
        <w:outlineLvl w:val="1"/>
      </w:pPr>
      <w:r/>
      <w:bookmarkStart w:id="128" w:name="_Toc3751"/>
      <w:r>
        <w:rPr>
          <w:rFonts w:hint="eastAsia" w:ascii="黑体" w:hAnsi="黑体" w:eastAsia="黑体"/>
          <w:sz w:val="28"/>
          <w:szCs w:val="28"/>
        </w:rPr>
        <w:t xml:space="preserve">五、服务期限和地点</w:t>
      </w:r>
      <w:bookmarkEnd w:id="12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服务期限：自合同签订之日起一年，若成交供应商在履约过程中表现优秀，合同期满一年后，由成交供应商申请，采购人审批，可续签合同，每次一年，续签不超过两次。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地点：采购人指定地点。</w:t>
      </w:r>
      <w:r/>
    </w:p>
    <w:p>
      <w:pPr>
        <w:ind w:firstLine="560"/>
        <w:spacing w:line="500" w:lineRule="exact"/>
        <w:rPr>
          <w:rFonts w:ascii="黑体" w:hAnsi="黑体" w:eastAsia="黑体"/>
          <w:sz w:val="28"/>
          <w:szCs w:val="28"/>
        </w:rPr>
        <w:outlineLvl w:val="1"/>
      </w:pPr>
      <w:r/>
      <w:bookmarkStart w:id="129" w:name="_Toc27150"/>
      <w:r>
        <w:rPr>
          <w:rFonts w:hint="eastAsia" w:ascii="黑体" w:hAnsi="黑体" w:eastAsia="黑体"/>
          <w:sz w:val="28"/>
          <w:szCs w:val="28"/>
        </w:rPr>
        <w:t xml:space="preserve">六、付款方式</w:t>
      </w:r>
      <w:bookmarkEnd w:id="12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采用季付形式，每季服务结束后经采购方考核通过，由成交供应商根据实际考核后应付款开具正式发票，采购方应在收到发票后付款。</w:t>
      </w:r>
      <w:r/>
    </w:p>
    <w:p>
      <w:pPr>
        <w:ind w:firstLine="560"/>
        <w:spacing w:line="500" w:lineRule="exact"/>
        <w:rPr>
          <w:rFonts w:ascii="黑体" w:hAnsi="黑体" w:eastAsia="黑体"/>
          <w:sz w:val="28"/>
          <w:szCs w:val="28"/>
        </w:rPr>
        <w:outlineLvl w:val="1"/>
      </w:pPr>
      <w:r/>
      <w:bookmarkStart w:id="130" w:name="_Toc2503"/>
      <w:r>
        <w:rPr>
          <w:rFonts w:hint="eastAsia" w:ascii="黑体" w:hAnsi="黑体" w:eastAsia="黑体"/>
          <w:sz w:val="28"/>
          <w:szCs w:val="28"/>
        </w:rPr>
        <w:t xml:space="preserve">七、报价要求</w:t>
      </w:r>
      <w:bookmarkEnd w:id="130"/>
      <w:r/>
      <w:r/>
    </w:p>
    <w:p>
      <w:pPr>
        <w:ind w:firstLine="560"/>
        <w:spacing w:line="500" w:lineRule="exact"/>
        <w:rPr>
          <w:rFonts w:ascii="仿宋" w:hAnsi="仿宋" w:eastAsia="仿宋" w:cs="仿宋"/>
          <w:bCs/>
          <w:sz w:val="28"/>
          <w:szCs w:val="28"/>
        </w:rPr>
      </w:pPr>
      <w:r/>
      <w:bookmarkStart w:id="131" w:name="_Toc8123"/>
      <w:r/>
      <w:bookmarkStart w:id="132" w:name="_Toc18078"/>
      <w:r/>
      <w:bookmarkStart w:id="133" w:name="_Toc22978"/>
      <w:r/>
      <w:bookmarkStart w:id="134" w:name="_Toc9592"/>
      <w:r>
        <w:rPr>
          <w:rFonts w:hint="eastAsia" w:ascii="仿宋" w:hAnsi="仿宋" w:eastAsia="仿宋" w:cs="仿宋"/>
          <w:bCs/>
          <w:sz w:val="28"/>
          <w:szCs w:val="28"/>
        </w:rPr>
        <w:t xml:space="preserve">响应供应商报价应包含：</w:t>
      </w:r>
      <w:bookmarkEnd w:id="131"/>
      <w:r/>
      <w:bookmarkEnd w:id="132"/>
      <w:r/>
      <w:bookmarkStart w:id="135" w:name="_Toc8764"/>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1.管理、服务人员的工资、按规定提交的保险和福利费及国家地方规定必须缴纳的费用、法定节假日加班费用、员工培训费、员工服装费、管理费、日常保洁和卫生物耗（保洁工具、垃圾袋等）、清洁卫生费、公共卫生维护费、日常行政办公费、成交单位与本项目直接有关的自有固定资产折旧费、不可预见费用、法定税费、日常保洁和卫生物耗等。注：卫生间所需卫生纸、洗手液、垃圾桶等由采购人负责购买，其余保洁服务所需物品耗材由成交供应商负责。</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2.供应商为其服务从业人员配置的劳保用品、租赁的生活用房、交通工具、公共福利费用等。</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3.为完成本采购文件要求的服务内容而由成交单位应当支付的各项成本、费用、消耗。</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4.成交单位按照国家规定应当交纳的各种税、费、基金、公益事业支出等一切与之相关的费用。</w:t>
      </w:r>
      <w:r/>
    </w:p>
    <w:p>
      <w:pPr>
        <w:ind w:firstLine="482"/>
        <w:spacing w:line="520" w:lineRule="exact"/>
        <w:rPr>
          <w:rFonts w:ascii="仿宋" w:hAnsi="仿宋" w:eastAsia="仿宋"/>
          <w:sz w:val="28"/>
        </w:rPr>
      </w:pPr>
      <w:r>
        <w:rPr>
          <w:rFonts w:hint="eastAsia" w:ascii="仿宋" w:hAnsi="仿宋" w:eastAsia="仿宋"/>
          <w:sz w:val="28"/>
        </w:rPr>
        <w:t xml:space="preserve">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p>
    <w:p>
      <w:pPr>
        <w:ind w:firstLine="560"/>
        <w:spacing w:line="500" w:lineRule="exact"/>
        <w:rPr>
          <w:rFonts w:ascii="黑体" w:hAnsi="黑体" w:eastAsia="黑体"/>
          <w:sz w:val="28"/>
          <w:szCs w:val="28"/>
        </w:rPr>
        <w:outlineLvl w:val="1"/>
      </w:pPr>
      <w:r/>
      <w:bookmarkStart w:id="136" w:name="_Toc4932"/>
      <w:r>
        <w:rPr>
          <w:rFonts w:hint="eastAsia" w:ascii="黑体" w:hAnsi="黑体" w:eastAsia="黑体"/>
          <w:sz w:val="28"/>
          <w:szCs w:val="28"/>
        </w:rPr>
        <w:t xml:space="preserve">八、其他要求</w:t>
      </w:r>
      <w:bookmarkEnd w:id="133"/>
      <w:r/>
      <w:bookmarkEnd w:id="134"/>
      <w:r/>
      <w:bookmarkEnd w:id="135"/>
      <w:r/>
      <w:bookmarkEnd w:id="136"/>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一）成交供应商派出的人员与采购人无任何劳动关系。采购人支付给成交供应商的服务费包含社会保险及补贴（加班津贴、临时增员津贴等）。如果成交供应商所用人员未按国家相关规定缴纳保险，造成的后果由成交供应商承担，与采购人无关。</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二）成交供应商在组织、安排人员工作时，应符合国家相关法规，维护人员的正当权益；成交供应商对其用工行为承担一切法律责任；成交供应商违反国家相关法规，与聘用人员发生纠纷，均由成交供应商负责调解与处理，采购人不承担责任。</w:t>
      </w:r>
      <w:r/>
    </w:p>
    <w:p>
      <w:pPr>
        <w:pStyle w:val="867"/>
        <w:rPr>
          <w:rFonts w:eastAsia="仿宋"/>
        </w:rPr>
      </w:pPr>
      <w:r>
        <w:rPr>
          <w:rFonts w:hint="eastAsia" w:ascii="仿宋" w:hAnsi="仿宋" w:eastAsia="仿宋" w:cs="仿宋"/>
          <w:bCs/>
          <w:szCs w:val="28"/>
        </w:rPr>
        <w:t xml:space="preserve">（三）本项目不得转包和分包。</w:t>
      </w:r>
      <w:r/>
    </w:p>
    <w:p>
      <w:pPr>
        <w:pStyle w:val="881"/>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137" w:name="_Toc29854"/>
      <w:r/>
      <w:bookmarkStart w:id="138" w:name="_Toc384"/>
      <w:r>
        <w:rPr>
          <w:rFonts w:hint="eastAsia" w:ascii="方正小标宋简体" w:eastAsia="方正小标宋简体"/>
          <w:bCs/>
          <w:sz w:val="32"/>
          <w:szCs w:val="32"/>
        </w:rPr>
        <w:t xml:space="preserve">第四章 合同文本</w:t>
      </w:r>
      <w:bookmarkEnd w:id="137"/>
      <w:r/>
      <w:bookmarkEnd w:id="138"/>
      <w:r/>
      <w:r/>
    </w:p>
    <w:p>
      <w:pPr>
        <w:jc w:val="center"/>
        <w:spacing w:before="19"/>
        <w:widowControl/>
        <w:rPr>
          <w:rFonts w:ascii="方正小标宋简体" w:eastAsia="方正小标宋简体"/>
          <w:sz w:val="32"/>
          <w:szCs w:val="32"/>
        </w:rPr>
        <w:outlineLvl w:val="0"/>
      </w:pPr>
      <w:r/>
      <w:bookmarkStart w:id="139" w:name="_Toc2209"/>
      <w:r/>
      <w:bookmarkStart w:id="140" w:name="_Toc31349"/>
      <w:r>
        <w:rPr>
          <w:rFonts w:hint="eastAsia" w:ascii="方正小标宋简体" w:eastAsia="方正小标宋简体"/>
          <w:sz w:val="32"/>
          <w:szCs w:val="32"/>
        </w:rPr>
        <w:t xml:space="preserve">如皋市政府采购合同</w:t>
      </w:r>
      <w:bookmarkEnd w:id="139"/>
      <w:r/>
      <w:bookmarkEnd w:id="140"/>
      <w:r/>
      <w:r/>
    </w:p>
    <w:p>
      <w:pPr>
        <w:ind w:firstLine="640"/>
        <w:rPr>
          <w:rFonts w:ascii="仿宋" w:hAnsi="仿宋" w:eastAsia="仿宋"/>
          <w:sz w:val="32"/>
          <w:szCs w:val="32"/>
        </w:rPr>
      </w:pPr>
      <w:r>
        <w:rPr>
          <w:rFonts w:hint="eastAsia" w:ascii="仿宋" w:hAnsi="仿宋" w:eastAsia="仿宋"/>
          <w:sz w:val="32"/>
          <w:szCs w:val="32"/>
        </w:rPr>
        <w:t xml:space="preserve">项目名称：李昌钰博物馆保安、保洁服务项目</w:t>
      </w:r>
      <w:r/>
    </w:p>
    <w:p>
      <w:pPr>
        <w:ind w:firstLine="640"/>
        <w:rPr>
          <w:rFonts w:ascii="仿宋" w:hAnsi="仿宋" w:eastAsia="仿宋"/>
          <w:sz w:val="32"/>
          <w:szCs w:val="32"/>
        </w:rPr>
      </w:pPr>
      <w:r>
        <w:rPr>
          <w:rFonts w:hint="eastAsia" w:ascii="仿宋" w:hAnsi="仿宋" w:eastAsia="仿宋"/>
          <w:sz w:val="32"/>
          <w:szCs w:val="32"/>
        </w:rPr>
        <w:t xml:space="preserve">项目编号：</w:t>
      </w:r>
      <w:r/>
    </w:p>
    <w:p>
      <w:pPr>
        <w:ind w:firstLine="640"/>
        <w:rPr>
          <w:rFonts w:ascii="仿宋" w:hAnsi="仿宋" w:eastAsia="仿宋"/>
          <w:sz w:val="32"/>
          <w:szCs w:val="32"/>
          <w:u w:val="single"/>
        </w:rPr>
      </w:pPr>
      <w:r>
        <w:rPr>
          <w:rFonts w:hint="eastAsia" w:ascii="仿宋" w:hAnsi="仿宋" w:eastAsia="仿宋"/>
          <w:sz w:val="32"/>
          <w:szCs w:val="32"/>
        </w:rPr>
        <w:t xml:space="preserve">甲方：李昌钰刑侦科学博物馆</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sz w:val="24"/>
        </w:rPr>
      </w:pPr>
      <w:r>
        <w:rPr>
          <w:rFonts w:hint="eastAsia" w:ascii="仿宋" w:hAnsi="仿宋" w:eastAsia="仿宋"/>
          <w:sz w:val="24"/>
        </w:rPr>
        <w:t xml:space="preserve">（甲方）（李昌钰博物馆保安、保洁服务项目）委托（江苏中皋管理咨询有限公司）进行了政府采购。按照评委会评审推荐、甲方确定乙方为成交单位。现甲乙双方协商同意签订本合同。</w:t>
      </w:r>
      <w:r/>
    </w:p>
    <w:p>
      <w:pPr>
        <w:numPr>
          <w:ilvl w:val="0"/>
          <w:numId w:val="12"/>
        </w:numPr>
        <w:ind w:left="0" w:firstLine="482"/>
        <w:tabs>
          <w:tab w:val="left" w:pos="0" w:leader="none"/>
          <w:tab w:val="clear" w:pos="720" w:leader="none"/>
        </w:tabs>
        <w:rPr>
          <w:rFonts w:ascii="仿宋" w:hAnsi="仿宋" w:eastAsia="仿宋"/>
          <w:b/>
          <w:sz w:val="24"/>
        </w:rPr>
        <w:outlineLvl w:val="0"/>
      </w:pPr>
      <w:r/>
      <w:bookmarkStart w:id="141" w:name="_Toc26608"/>
      <w:r/>
      <w:bookmarkStart w:id="142" w:name="_Toc10796"/>
      <w:r>
        <w:rPr>
          <w:rFonts w:hint="eastAsia" w:ascii="仿宋" w:hAnsi="仿宋" w:eastAsia="仿宋"/>
          <w:b/>
          <w:sz w:val="24"/>
        </w:rPr>
        <w:t xml:space="preserve">合同文件</w:t>
      </w:r>
      <w:bookmarkEnd w:id="141"/>
      <w:r/>
      <w:bookmarkEnd w:id="142"/>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1.（××号）采购文件；</w:t>
      </w:r>
      <w:r/>
    </w:p>
    <w:p>
      <w:pPr>
        <w:ind w:firstLine="480"/>
        <w:rPr>
          <w:rFonts w:ascii="仿宋" w:hAnsi="仿宋" w:eastAsia="仿宋"/>
          <w:sz w:val="24"/>
        </w:rPr>
      </w:pPr>
      <w:r>
        <w:rPr>
          <w:rFonts w:hint="eastAsia" w:ascii="仿宋" w:hAnsi="仿宋" w:eastAsia="仿宋"/>
          <w:sz w:val="24"/>
        </w:rPr>
        <w:t xml:space="preserve">2.竞争性磋商响应文件；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4.（××号）中标（成交）通知书；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outlineLvl w:val="0"/>
      </w:pPr>
      <w:r/>
      <w:bookmarkStart w:id="143" w:name="_Toc27998"/>
      <w:r/>
      <w:bookmarkStart w:id="144" w:name="_Toc29633"/>
      <w:r>
        <w:rPr>
          <w:rFonts w:hint="eastAsia" w:ascii="仿宋" w:hAnsi="仿宋" w:eastAsia="仿宋"/>
          <w:b/>
          <w:sz w:val="24"/>
        </w:rPr>
        <w:t xml:space="preserve">第二条  合同内容</w:t>
      </w:r>
      <w:bookmarkEnd w:id="143"/>
      <w:r/>
      <w:bookmarkEnd w:id="144"/>
      <w:r/>
      <w:r/>
    </w:p>
    <w:p>
      <w:pPr>
        <w:ind w:firstLine="480"/>
        <w:rPr>
          <w:rFonts w:ascii="仿宋" w:hAnsi="仿宋" w:eastAsia="仿宋"/>
          <w:sz w:val="24"/>
          <w:lang w:val="zh-CN"/>
        </w:rPr>
      </w:pPr>
      <w:r>
        <w:rPr>
          <w:rFonts w:hint="eastAsia" w:ascii="仿宋" w:hAnsi="仿宋" w:eastAsia="仿宋"/>
          <w:sz w:val="24"/>
          <w:lang w:val="zh-CN"/>
        </w:rPr>
        <w:t xml:space="preserve">（一）服务范围及要求</w:t>
      </w:r>
      <w:r/>
    </w:p>
    <w:p>
      <w:pPr>
        <w:ind w:firstLine="480"/>
        <w:rPr>
          <w:rFonts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环境保洁：根据</w:t>
      </w:r>
      <w:r>
        <w:rPr>
          <w:rFonts w:hint="eastAsia" w:ascii="仿宋" w:hAnsi="仿宋" w:eastAsia="仿宋"/>
          <w:sz w:val="24"/>
        </w:rPr>
        <w:t xml:space="preserve">采购人</w:t>
      </w:r>
      <w:r>
        <w:rPr>
          <w:rFonts w:hint="eastAsia" w:ascii="仿宋" w:hAnsi="仿宋" w:eastAsia="仿宋"/>
          <w:sz w:val="24"/>
          <w:lang w:val="zh-CN"/>
        </w:rPr>
        <w:t xml:space="preserve">实际要求，对项目整体区域及设施提供综合保洁服务，并完成</w:t>
      </w:r>
      <w:r>
        <w:rPr>
          <w:rFonts w:hint="eastAsia" w:ascii="仿宋" w:hAnsi="仿宋" w:eastAsia="仿宋"/>
          <w:sz w:val="24"/>
        </w:rPr>
        <w:t xml:space="preserve">采购人</w:t>
      </w:r>
      <w:r>
        <w:rPr>
          <w:rFonts w:hint="eastAsia" w:ascii="仿宋" w:hAnsi="仿宋" w:eastAsia="仿宋"/>
          <w:sz w:val="24"/>
          <w:lang w:val="zh-CN"/>
        </w:rPr>
        <w:t xml:space="preserve">布置的突击任务及重大活动时的清洁服务工作。</w:t>
      </w:r>
      <w:r/>
    </w:p>
    <w:p>
      <w:pPr>
        <w:ind w:firstLine="480"/>
        <w:rPr>
          <w:rFonts w:ascii="仿宋" w:hAnsi="仿宋" w:eastAsia="仿宋"/>
          <w:sz w:val="24"/>
        </w:rPr>
      </w:pPr>
      <w:r>
        <w:rPr>
          <w:rFonts w:hint="eastAsia" w:ascii="仿宋" w:hAnsi="仿宋" w:eastAsia="仿宋"/>
          <w:sz w:val="24"/>
        </w:rPr>
        <w:t xml:space="preserve">2.安全保卫：管理范围内</w:t>
      </w:r>
      <w:r>
        <w:rPr>
          <w:rFonts w:hint="eastAsia" w:ascii="仿宋" w:hAnsi="仿宋" w:eastAsia="仿宋"/>
          <w:sz w:val="24"/>
          <w:lang w:val="zh-CN"/>
        </w:rPr>
        <w:t xml:space="preserve">全天候安全保卫及秩序维护工作</w:t>
      </w:r>
      <w:r>
        <w:rPr>
          <w:rFonts w:hint="eastAsia" w:ascii="仿宋" w:hAnsi="仿宋" w:eastAsia="仿宋"/>
          <w:sz w:val="24"/>
        </w:rPr>
        <w:t xml:space="preserve">。</w:t>
      </w:r>
      <w:r/>
    </w:p>
    <w:p>
      <w:pPr>
        <w:ind w:firstLine="480"/>
        <w:rPr>
          <w:rFonts w:ascii="仿宋" w:hAnsi="仿宋" w:eastAsia="仿宋"/>
          <w:sz w:val="24"/>
          <w:lang w:val="zh-CN"/>
        </w:rPr>
      </w:pPr>
      <w:r>
        <w:rPr>
          <w:rFonts w:hint="eastAsia" w:ascii="仿宋" w:hAnsi="仿宋" w:eastAsia="仿宋"/>
          <w:sz w:val="24"/>
          <w:lang w:val="zh-CN"/>
        </w:rPr>
        <w:t xml:space="preserve">（二）管理要求</w:t>
      </w:r>
      <w:r/>
    </w:p>
    <w:p>
      <w:pPr>
        <w:ind w:firstLine="480"/>
        <w:rPr>
          <w:rFonts w:ascii="仿宋" w:hAnsi="仿宋" w:eastAsia="仿宋"/>
          <w:sz w:val="24"/>
          <w:lang w:val="zh-CN"/>
        </w:rPr>
      </w:pPr>
      <w:r>
        <w:rPr>
          <w:rFonts w:hint="eastAsia" w:ascii="仿宋" w:hAnsi="仿宋" w:eastAsia="仿宋"/>
          <w:sz w:val="24"/>
        </w:rPr>
        <w:t xml:space="preserve">成交</w:t>
      </w:r>
      <w:r>
        <w:rPr>
          <w:rFonts w:hint="eastAsia" w:ascii="仿宋" w:hAnsi="仿宋" w:eastAsia="仿宋"/>
          <w:sz w:val="24"/>
          <w:lang w:val="zh-CN"/>
        </w:rPr>
        <w:t xml:space="preserve">供应商需提供高品质</w:t>
      </w:r>
      <w:r>
        <w:rPr>
          <w:rFonts w:hint="eastAsia" w:ascii="仿宋" w:hAnsi="仿宋" w:eastAsia="仿宋"/>
          <w:sz w:val="24"/>
        </w:rPr>
        <w:t xml:space="preserve">环境</w:t>
      </w:r>
      <w:r>
        <w:rPr>
          <w:rFonts w:hint="eastAsia" w:ascii="仿宋" w:hAnsi="仿宋" w:eastAsia="仿宋"/>
          <w:sz w:val="24"/>
          <w:lang w:val="zh-CN"/>
        </w:rPr>
        <w:t xml:space="preserve">保洁、</w:t>
      </w:r>
      <w:r>
        <w:rPr>
          <w:rFonts w:hint="eastAsia" w:ascii="仿宋" w:hAnsi="仿宋" w:eastAsia="仿宋"/>
          <w:sz w:val="24"/>
        </w:rPr>
        <w:t xml:space="preserve">安全保卫</w:t>
      </w:r>
      <w:r>
        <w:rPr>
          <w:rFonts w:hint="eastAsia" w:ascii="仿宋" w:hAnsi="仿宋" w:eastAsia="仿宋"/>
          <w:sz w:val="24"/>
          <w:lang w:val="zh-CN"/>
        </w:rPr>
        <w:t xml:space="preserve">等全方位管理服务。能满足</w:t>
      </w:r>
      <w:r>
        <w:rPr>
          <w:rFonts w:hint="eastAsia" w:ascii="仿宋" w:hAnsi="仿宋" w:eastAsia="仿宋"/>
          <w:sz w:val="24"/>
        </w:rPr>
        <w:t xml:space="preserve">采购人</w:t>
      </w:r>
      <w:r>
        <w:rPr>
          <w:rFonts w:hint="eastAsia" w:ascii="仿宋" w:hAnsi="仿宋" w:eastAsia="仿宋"/>
          <w:sz w:val="24"/>
          <w:lang w:val="zh-CN"/>
        </w:rPr>
        <w:t xml:space="preserve">综合性管理服务的整体要求，确保项目公共秩序和环境优美。确保达到</w:t>
      </w:r>
      <w:r>
        <w:rPr>
          <w:rFonts w:hint="eastAsia" w:ascii="仿宋" w:hAnsi="仿宋" w:eastAsia="仿宋"/>
          <w:sz w:val="24"/>
        </w:rPr>
        <w:t xml:space="preserve">采购人</w:t>
      </w:r>
      <w:r>
        <w:rPr>
          <w:rFonts w:hint="eastAsia" w:ascii="仿宋" w:hAnsi="仿宋" w:eastAsia="仿宋"/>
          <w:sz w:val="24"/>
          <w:lang w:val="zh-CN"/>
        </w:rPr>
        <w:t xml:space="preserve">需求。</w:t>
      </w:r>
      <w:r/>
    </w:p>
    <w:p>
      <w:pPr>
        <w:ind w:firstLine="480"/>
        <w:rPr>
          <w:rFonts w:ascii="仿宋" w:hAnsi="仿宋" w:eastAsia="仿宋"/>
          <w:sz w:val="24"/>
        </w:rPr>
      </w:pPr>
      <w:r>
        <w:rPr>
          <w:rFonts w:hint="eastAsia" w:ascii="仿宋" w:hAnsi="仿宋" w:eastAsia="仿宋"/>
          <w:sz w:val="24"/>
        </w:rPr>
        <w:t xml:space="preserve">（三）各项服务人员配备、主要内容和质量标准</w:t>
      </w:r>
      <w:r/>
    </w:p>
    <w:p>
      <w:pPr>
        <w:ind w:firstLine="480"/>
        <w:rPr>
          <w:rFonts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项目经理1名，</w:t>
      </w:r>
      <w:r>
        <w:rPr>
          <w:rFonts w:hint="eastAsia" w:ascii="仿宋" w:hAnsi="仿宋" w:eastAsia="仿宋"/>
          <w:sz w:val="24"/>
        </w:rPr>
        <w:t xml:space="preserve">全面</w:t>
      </w:r>
      <w:r>
        <w:rPr>
          <w:rFonts w:hint="eastAsia" w:ascii="仿宋" w:hAnsi="仿宋" w:eastAsia="仿宋"/>
          <w:sz w:val="24"/>
          <w:lang w:val="zh-CN"/>
        </w:rPr>
        <w:t xml:space="preserve">统筹、负责整体项目管理与协调工作。年龄</w:t>
      </w:r>
      <w:r>
        <w:rPr>
          <w:rFonts w:hint="eastAsia" w:ascii="仿宋" w:hAnsi="仿宋" w:eastAsia="仿宋"/>
          <w:sz w:val="24"/>
        </w:rPr>
        <w:t xml:space="preserve">55</w:t>
      </w:r>
      <w:r>
        <w:rPr>
          <w:rFonts w:hint="eastAsia" w:ascii="仿宋" w:hAnsi="仿宋" w:eastAsia="仿宋"/>
          <w:sz w:val="24"/>
          <w:lang w:val="zh-CN"/>
        </w:rPr>
        <w:t xml:space="preserve">周岁以下，身体健康，具有大专及以上学历，有较强的物业管理、策划和沟通协调能力，从事</w:t>
      </w:r>
      <w:r>
        <w:rPr>
          <w:rFonts w:hint="eastAsia" w:ascii="仿宋" w:hAnsi="仿宋" w:eastAsia="仿宋"/>
          <w:sz w:val="24"/>
        </w:rPr>
        <w:t xml:space="preserve">物业</w:t>
      </w:r>
      <w:r>
        <w:rPr>
          <w:rFonts w:hint="eastAsia" w:ascii="仿宋" w:hAnsi="仿宋" w:eastAsia="仿宋"/>
          <w:sz w:val="24"/>
          <w:lang w:val="zh-CN"/>
        </w:rPr>
        <w:t xml:space="preserve">行业经验</w:t>
      </w:r>
      <w:r>
        <w:rPr>
          <w:rFonts w:hint="eastAsia" w:ascii="仿宋" w:hAnsi="仿宋" w:eastAsia="仿宋"/>
          <w:sz w:val="24"/>
        </w:rPr>
        <w:t xml:space="preserve">5</w:t>
      </w:r>
      <w:r>
        <w:rPr>
          <w:rFonts w:hint="eastAsia" w:ascii="仿宋" w:hAnsi="仿宋" w:eastAsia="仿宋"/>
          <w:sz w:val="24"/>
          <w:lang w:val="zh-CN"/>
        </w:rPr>
        <w:t xml:space="preserve">年及以上，</w:t>
      </w:r>
      <w:r>
        <w:rPr>
          <w:rFonts w:hint="eastAsia" w:ascii="仿宋" w:hAnsi="仿宋" w:eastAsia="仿宋"/>
          <w:sz w:val="24"/>
        </w:rPr>
        <w:t xml:space="preserve">非住宅物业</w:t>
      </w:r>
      <w:r>
        <w:rPr>
          <w:rFonts w:hint="eastAsia" w:ascii="仿宋" w:hAnsi="仿宋" w:eastAsia="仿宋"/>
          <w:sz w:val="24"/>
          <w:lang w:val="zh-CN"/>
        </w:rPr>
        <w:t xml:space="preserve">管理经验（</w:t>
      </w:r>
      <w:r>
        <w:rPr>
          <w:rFonts w:hint="eastAsia" w:ascii="仿宋" w:hAnsi="仿宋" w:eastAsia="仿宋"/>
          <w:sz w:val="24"/>
        </w:rPr>
        <w:t xml:space="preserve">需同时包含保洁、维修、会务服务）3</w:t>
      </w:r>
      <w:r>
        <w:rPr>
          <w:rFonts w:hint="eastAsia" w:ascii="仿宋" w:hAnsi="仿宋" w:eastAsia="仿宋"/>
          <w:sz w:val="24"/>
          <w:lang w:val="zh-CN"/>
        </w:rPr>
        <w:t xml:space="preserve">年及以上。</w:t>
      </w:r>
      <w:r/>
    </w:p>
    <w:p>
      <w:pPr>
        <w:ind w:firstLine="480"/>
        <w:rPr>
          <w:rFonts w:ascii="仿宋" w:hAnsi="仿宋" w:eastAsia="仿宋"/>
          <w:sz w:val="24"/>
          <w:lang w:val="zh-CN"/>
        </w:rPr>
      </w:pPr>
      <w:r>
        <w:rPr>
          <w:rFonts w:hint="eastAsia" w:ascii="仿宋" w:hAnsi="仿宋" w:eastAsia="仿宋"/>
          <w:sz w:val="24"/>
        </w:rPr>
        <w:t xml:space="preserve">2.</w:t>
      </w:r>
      <w:r>
        <w:rPr>
          <w:rFonts w:hint="eastAsia" w:ascii="仿宋" w:hAnsi="仿宋" w:eastAsia="仿宋"/>
          <w:sz w:val="24"/>
          <w:lang w:val="zh-CN"/>
        </w:rPr>
        <w:t xml:space="preserve">环境保洁</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zh-CN"/>
        </w:rPr>
        <w:t xml:space="preserve">人员配备：</w:t>
      </w:r>
      <w:r>
        <w:rPr>
          <w:rFonts w:hint="eastAsia" w:ascii="仿宋" w:hAnsi="仿宋" w:eastAsia="仿宋"/>
          <w:sz w:val="24"/>
        </w:rPr>
        <w:t xml:space="preserve">人数不少于5名</w:t>
      </w:r>
      <w:r>
        <w:rPr>
          <w:rFonts w:hint="eastAsia" w:ascii="仿宋" w:hAnsi="仿宋" w:eastAsia="仿宋"/>
          <w:sz w:val="24"/>
          <w:lang w:val="zh-CN"/>
        </w:rPr>
        <w:t xml:space="preserve">，其中</w:t>
      </w:r>
      <w:r>
        <w:rPr>
          <w:rFonts w:hint="eastAsia" w:ascii="仿宋" w:hAnsi="仿宋" w:eastAsia="仿宋"/>
          <w:sz w:val="24"/>
        </w:rPr>
        <w:t xml:space="preserve">保洁</w:t>
      </w:r>
      <w:r>
        <w:rPr>
          <w:rFonts w:hint="eastAsia" w:ascii="仿宋" w:hAnsi="仿宋" w:eastAsia="仿宋"/>
          <w:sz w:val="24"/>
          <w:lang w:val="zh-CN"/>
        </w:rPr>
        <w:t xml:space="preserve">主管1名，保洁员</w:t>
      </w:r>
      <w:r>
        <w:rPr>
          <w:rFonts w:hint="eastAsia" w:ascii="仿宋" w:hAnsi="仿宋" w:eastAsia="仿宋"/>
          <w:sz w:val="24"/>
        </w:rPr>
        <w:t xml:space="preserve">4名。</w:t>
      </w:r>
      <w:r>
        <w:rPr>
          <w:rFonts w:hint="eastAsia" w:ascii="仿宋" w:hAnsi="仿宋" w:eastAsia="仿宋"/>
          <w:sz w:val="24"/>
          <w:lang w:val="zh-CN"/>
        </w:rPr>
        <w:t xml:space="preserve">配备</w:t>
      </w:r>
      <w:r>
        <w:rPr>
          <w:rFonts w:hint="eastAsia" w:ascii="仿宋" w:hAnsi="仿宋" w:eastAsia="仿宋"/>
          <w:sz w:val="24"/>
        </w:rPr>
        <w:t xml:space="preserve">具体</w:t>
      </w:r>
      <w:r>
        <w:rPr>
          <w:rFonts w:hint="eastAsia" w:ascii="仿宋" w:hAnsi="仿宋" w:eastAsia="仿宋"/>
          <w:sz w:val="24"/>
          <w:lang w:val="zh-CN"/>
        </w:rPr>
        <w:t xml:space="preserve">情况及要求：</w:t>
      </w:r>
      <w:r/>
    </w:p>
    <w:tbl>
      <w:tblPr>
        <w:tblStyle w:val="684"/>
        <w:tblW w:w="9231" w:type="dxa"/>
        <w:jc w:val="center"/>
        <w:tblLayout w:type="fixed"/>
        <w:tblCellMar>
          <w:left w:w="10" w:type="dxa"/>
          <w:top w:w="0" w:type="dxa"/>
          <w:right w:w="10" w:type="dxa"/>
          <w:bottom w:w="0" w:type="dxa"/>
        </w:tblCellMar>
        <w:tblLook w:val="04A0" w:firstRow="1" w:lastRow="0" w:firstColumn="1" w:lastColumn="0" w:noHBand="0" w:noVBand="1"/>
      </w:tblPr>
      <w:tblGrid>
        <w:gridCol w:w="831"/>
        <w:gridCol w:w="812"/>
        <w:gridCol w:w="3433"/>
        <w:gridCol w:w="4155"/>
      </w:tblGrid>
      <w:tr>
        <w:trPr>
          <w:jc w:val="center"/>
          <w:trHeight w:val="680"/>
        </w:trPr>
        <w:tc>
          <w:tcPr>
            <w:shd w:val="clear" w:color="auto" w:fill="ffffff"/>
            <w:tcBorders>
              <w:top w:val="single" w:color="auto" w:sz="4" w:space="0"/>
              <w:left w:val="single" w:color="auto" w:sz="4" w:space="0"/>
            </w:tcBorders>
            <w:tcW w:w="831" w:type="dxa"/>
            <w:vAlign w:val="center"/>
            <w:textDirection w:val="lrTb"/>
            <w:noWrap/>
          </w:tcPr>
          <w:p>
            <w:pPr>
              <w:jc w:val="center"/>
              <w:rPr>
                <w:rFonts w:ascii="仿宋" w:hAnsi="仿宋" w:eastAsia="仿宋"/>
                <w:sz w:val="24"/>
                <w:lang w:val="zh-CN"/>
              </w:rPr>
            </w:pPr>
            <w:r>
              <w:rPr>
                <w:rFonts w:hint="eastAsia" w:ascii="仿宋" w:hAnsi="仿宋" w:eastAsia="仿宋"/>
                <w:sz w:val="24"/>
                <w:lang w:val="zh-CN"/>
              </w:rPr>
              <w:t xml:space="preserve">岗位</w:t>
            </w:r>
            <w:r/>
          </w:p>
        </w:tc>
        <w:tc>
          <w:tcPr>
            <w:shd w:val="clear" w:color="auto" w:fill="ffffff"/>
            <w:tcBorders>
              <w:top w:val="single" w:color="auto" w:sz="4" w:space="0"/>
              <w:left w:val="single" w:color="auto" w:sz="4" w:space="0"/>
            </w:tcBorders>
            <w:tcW w:w="812" w:type="dxa"/>
            <w:vAlign w:val="center"/>
            <w:textDirection w:val="lrTb"/>
            <w:noWrap/>
          </w:tcPr>
          <w:p>
            <w:pPr>
              <w:jc w:val="center"/>
              <w:rPr>
                <w:rFonts w:ascii="仿宋" w:hAnsi="仿宋" w:eastAsia="仿宋"/>
                <w:sz w:val="24"/>
                <w:lang w:val="zh-CN"/>
              </w:rPr>
            </w:pPr>
            <w:r>
              <w:rPr>
                <w:rFonts w:hint="eastAsia" w:ascii="仿宋" w:hAnsi="仿宋" w:eastAsia="仿宋"/>
                <w:sz w:val="24"/>
                <w:lang w:val="zh-CN"/>
              </w:rPr>
              <w:t xml:space="preserve">人数</w:t>
            </w:r>
            <w:r/>
          </w:p>
        </w:tc>
        <w:tc>
          <w:tcPr>
            <w:shd w:val="clear" w:color="auto" w:fill="ffffff"/>
            <w:tcBorders>
              <w:top w:val="single" w:color="auto" w:sz="4" w:space="0"/>
              <w:left w:val="single" w:color="auto" w:sz="4" w:space="0"/>
            </w:tcBorders>
            <w:tcW w:w="3433" w:type="dxa"/>
            <w:vAlign w:val="center"/>
            <w:textDirection w:val="lrTb"/>
            <w:noWrap/>
          </w:tcPr>
          <w:p>
            <w:pPr>
              <w:ind w:firstLine="480"/>
              <w:jc w:val="center"/>
              <w:rPr>
                <w:rFonts w:ascii="仿宋" w:hAnsi="仿宋" w:eastAsia="仿宋"/>
                <w:sz w:val="24"/>
                <w:lang w:val="zh-CN"/>
              </w:rPr>
            </w:pPr>
            <w:r>
              <w:rPr>
                <w:rFonts w:hint="eastAsia" w:ascii="仿宋" w:hAnsi="仿宋" w:eastAsia="仿宋"/>
                <w:sz w:val="24"/>
                <w:lang w:val="zh-CN"/>
              </w:rPr>
              <w:t xml:space="preserve">岗位及职责安排</w:t>
            </w:r>
            <w:r/>
          </w:p>
        </w:tc>
        <w:tc>
          <w:tcPr>
            <w:shd w:val="clear" w:color="auto" w:fill="ffffff"/>
            <w:tcBorders>
              <w:top w:val="single" w:color="auto" w:sz="4" w:space="0"/>
              <w:left w:val="single" w:color="auto" w:sz="4" w:space="0"/>
              <w:right w:val="single" w:color="auto" w:sz="4" w:space="0"/>
            </w:tcBorders>
            <w:tcW w:w="4155" w:type="dxa"/>
            <w:vAlign w:val="center"/>
            <w:textDirection w:val="lrTb"/>
            <w:noWrap/>
          </w:tcPr>
          <w:p>
            <w:pPr>
              <w:ind w:firstLine="480"/>
              <w:jc w:val="center"/>
              <w:rPr>
                <w:rFonts w:ascii="仿宋" w:hAnsi="仿宋" w:eastAsia="仿宋"/>
                <w:sz w:val="24"/>
                <w:lang w:val="zh-CN"/>
              </w:rPr>
            </w:pPr>
            <w:r>
              <w:rPr>
                <w:rFonts w:hint="eastAsia" w:ascii="仿宋" w:hAnsi="仿宋" w:eastAsia="仿宋"/>
                <w:sz w:val="24"/>
                <w:lang w:val="zh-CN"/>
              </w:rPr>
              <w:t xml:space="preserve">人员要求</w:t>
            </w:r>
            <w:r/>
          </w:p>
        </w:tc>
      </w:tr>
      <w:tr>
        <w:trPr>
          <w:jc w:val="center"/>
          <w:trHeight w:val="1644"/>
        </w:trPr>
        <w:tc>
          <w:tcPr>
            <w:shd w:val="clear" w:color="auto" w:fill="ffffff"/>
            <w:tcBorders>
              <w:top w:val="single" w:color="auto" w:sz="4" w:space="0"/>
              <w:left w:val="single" w:color="auto" w:sz="4" w:space="0"/>
            </w:tcBorders>
            <w:tcW w:w="831" w:type="dxa"/>
            <w:vAlign w:val="center"/>
            <w:textDirection w:val="lrTb"/>
            <w:noWrap/>
          </w:tcPr>
          <w:p>
            <w:pPr>
              <w:jc w:val="center"/>
              <w:rPr>
                <w:rFonts w:ascii="仿宋" w:hAnsi="仿宋" w:eastAsia="仿宋"/>
                <w:sz w:val="24"/>
                <w:lang w:val="zh-CN"/>
              </w:rPr>
            </w:pPr>
            <w:r>
              <w:rPr>
                <w:rFonts w:hint="eastAsia" w:ascii="仿宋" w:hAnsi="仿宋" w:eastAsia="仿宋"/>
                <w:sz w:val="24"/>
                <w:lang w:val="zh-CN"/>
              </w:rPr>
              <w:t xml:space="preserve">保洁</w:t>
            </w:r>
            <w:r/>
          </w:p>
          <w:p>
            <w:pPr>
              <w:jc w:val="center"/>
              <w:rPr>
                <w:rFonts w:ascii="仿宋" w:hAnsi="仿宋" w:eastAsia="仿宋"/>
                <w:sz w:val="24"/>
                <w:lang w:val="zh-CN"/>
              </w:rPr>
            </w:pPr>
            <w:r>
              <w:rPr>
                <w:rFonts w:hint="eastAsia" w:ascii="仿宋" w:hAnsi="仿宋" w:eastAsia="仿宋"/>
                <w:sz w:val="24"/>
                <w:lang w:val="zh-CN"/>
              </w:rPr>
              <w:t xml:space="preserve">主管</w:t>
            </w:r>
            <w:r/>
          </w:p>
        </w:tc>
        <w:tc>
          <w:tcPr>
            <w:shd w:val="clear" w:color="auto" w:fill="ffffff"/>
            <w:tcBorders>
              <w:top w:val="single" w:color="auto" w:sz="4" w:space="0"/>
              <w:left w:val="single" w:color="auto" w:sz="4" w:space="0"/>
            </w:tcBorders>
            <w:tcW w:w="812" w:type="dxa"/>
            <w:vAlign w:val="center"/>
            <w:textDirection w:val="lrTb"/>
            <w:noWrap/>
          </w:tcPr>
          <w:p>
            <w:pPr>
              <w:ind w:firstLine="480"/>
              <w:jc w:val="center"/>
              <w:rPr>
                <w:rFonts w:ascii="仿宋" w:hAnsi="仿宋" w:eastAsia="仿宋"/>
                <w:sz w:val="24"/>
                <w:lang w:val="zh-CN"/>
              </w:rPr>
            </w:pPr>
            <w:r>
              <w:rPr>
                <w:rFonts w:hint="eastAsia" w:ascii="仿宋" w:hAnsi="仿宋" w:eastAsia="仿宋"/>
                <w:sz w:val="24"/>
                <w:lang w:val="zh-CN"/>
              </w:rPr>
              <w:t xml:space="preserve">1</w:t>
            </w:r>
            <w:r/>
          </w:p>
        </w:tc>
        <w:tc>
          <w:tcPr>
            <w:shd w:val="clear" w:color="auto" w:fill="ffffff"/>
            <w:tcBorders>
              <w:top w:val="single" w:color="auto" w:sz="4" w:space="0"/>
              <w:left w:val="single" w:color="auto" w:sz="4" w:space="0"/>
            </w:tcBorders>
            <w:tcW w:w="3433" w:type="dxa"/>
            <w:vAlign w:val="center"/>
            <w:textDirection w:val="lrTb"/>
            <w:noWrap/>
          </w:tcPr>
          <w:p>
            <w:pPr>
              <w:ind w:firstLine="480"/>
              <w:jc w:val="center"/>
              <w:rPr>
                <w:rFonts w:ascii="仿宋" w:hAnsi="仿宋" w:eastAsia="仿宋"/>
                <w:sz w:val="24"/>
                <w:lang w:val="zh-CN"/>
              </w:rPr>
            </w:pPr>
            <w:r>
              <w:rPr>
                <w:rFonts w:hint="eastAsia" w:ascii="仿宋" w:hAnsi="仿宋" w:eastAsia="仿宋"/>
                <w:sz w:val="24"/>
                <w:lang w:val="zh-CN"/>
              </w:rPr>
              <w:t xml:space="preserve">负责项目内保洁全面工作。</w:t>
            </w:r>
            <w:r/>
          </w:p>
        </w:tc>
        <w:tc>
          <w:tcPr>
            <w:shd w:val="clear" w:color="auto" w:fill="ffffff"/>
            <w:tcBorders>
              <w:top w:val="single" w:color="auto" w:sz="4" w:space="0"/>
              <w:left w:val="single" w:color="auto" w:sz="4" w:space="0"/>
              <w:right w:val="single" w:color="auto" w:sz="4" w:space="0"/>
            </w:tcBorders>
            <w:tcW w:w="4155" w:type="dxa"/>
            <w:vAlign w:val="center"/>
            <w:textDirection w:val="lrTb"/>
            <w:noWrap/>
          </w:tcPr>
          <w:p>
            <w:pPr>
              <w:ind w:firstLine="480"/>
              <w:jc w:val="center"/>
              <w:rPr>
                <w:rFonts w:ascii="仿宋" w:hAnsi="仿宋" w:eastAsia="仿宋"/>
                <w:sz w:val="24"/>
                <w:lang w:val="zh-CN"/>
              </w:rPr>
            </w:pPr>
            <w:r>
              <w:rPr>
                <w:rFonts w:hint="eastAsia" w:ascii="仿宋" w:hAnsi="仿宋" w:eastAsia="仿宋"/>
                <w:sz w:val="24"/>
              </w:rPr>
              <w:t xml:space="preserve">年龄50</w:t>
            </w:r>
            <w:r>
              <w:rPr>
                <w:rFonts w:hint="eastAsia" w:ascii="仿宋" w:hAnsi="仿宋" w:eastAsia="仿宋"/>
                <w:sz w:val="24"/>
                <w:lang w:val="zh-CN"/>
              </w:rPr>
              <w:t xml:space="preserve">周岁</w:t>
            </w:r>
            <w:r>
              <w:rPr>
                <w:rFonts w:hint="eastAsia" w:ascii="仿宋" w:hAnsi="仿宋" w:eastAsia="仿宋"/>
                <w:sz w:val="24"/>
              </w:rPr>
              <w:t xml:space="preserve">以下，中专（高中）及其以上学历，</w:t>
            </w:r>
            <w:r>
              <w:rPr>
                <w:rFonts w:hint="eastAsia" w:ascii="仿宋" w:hAnsi="仿宋" w:eastAsia="仿宋"/>
                <w:sz w:val="24"/>
                <w:lang w:val="zh-CN"/>
              </w:rPr>
              <w:t xml:space="preserve">有保洁服务的管理经验，熟悉保洁的服务流程，有良好的管理协调能力、口头表达能力，掌握应急救护技能。</w:t>
            </w:r>
            <w:r/>
          </w:p>
        </w:tc>
      </w:tr>
      <w:tr>
        <w:trPr>
          <w:jc w:val="center"/>
          <w:trHeight w:val="856"/>
        </w:trPr>
        <w:tc>
          <w:tcPr>
            <w:shd w:val="clear" w:color="auto" w:fill="ffffff"/>
            <w:tcBorders>
              <w:top w:val="single" w:color="auto" w:sz="4" w:space="0"/>
              <w:left w:val="single" w:color="auto" w:sz="4" w:space="0"/>
              <w:bottom w:val="single" w:color="auto" w:sz="4" w:space="0"/>
            </w:tcBorders>
            <w:tcW w:w="831" w:type="dxa"/>
            <w:vAlign w:val="center"/>
            <w:textDirection w:val="lrTb"/>
            <w:noWrap/>
          </w:tcPr>
          <w:p>
            <w:pPr>
              <w:jc w:val="center"/>
              <w:rPr>
                <w:rFonts w:ascii="仿宋" w:hAnsi="仿宋" w:eastAsia="仿宋"/>
                <w:sz w:val="24"/>
              </w:rPr>
            </w:pPr>
            <w:r>
              <w:rPr>
                <w:rFonts w:hint="eastAsia" w:ascii="仿宋" w:hAnsi="仿宋" w:eastAsia="仿宋"/>
                <w:sz w:val="24"/>
                <w:lang w:val="zh-CN"/>
              </w:rPr>
              <w:t xml:space="preserve">保洁员</w:t>
            </w:r>
            <w:r/>
          </w:p>
        </w:tc>
        <w:tc>
          <w:tcPr>
            <w:shd w:val="clear" w:color="auto" w:fill="ffffff"/>
            <w:tcBorders>
              <w:top w:val="single" w:color="auto" w:sz="4" w:space="0"/>
              <w:left w:val="single" w:color="auto" w:sz="4" w:space="0"/>
              <w:bottom w:val="single" w:color="auto" w:sz="4" w:space="0"/>
            </w:tcBorders>
            <w:tcW w:w="812"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4</w:t>
            </w:r>
            <w:r/>
          </w:p>
        </w:tc>
        <w:tc>
          <w:tcPr>
            <w:shd w:val="clear" w:color="auto" w:fill="ffffff"/>
            <w:tcBorders>
              <w:top w:val="single" w:color="auto" w:sz="4" w:space="0"/>
              <w:left w:val="single" w:color="auto" w:sz="4" w:space="0"/>
              <w:bottom w:val="single" w:color="auto" w:sz="4" w:space="0"/>
            </w:tcBorders>
            <w:tcW w:w="3433" w:type="dxa"/>
            <w:vAlign w:val="center"/>
            <w:textDirection w:val="lrTb"/>
            <w:noWrap/>
          </w:tcPr>
          <w:p>
            <w:pPr>
              <w:ind w:firstLine="480"/>
              <w:jc w:val="center"/>
              <w:rPr>
                <w:rFonts w:ascii="仿宋" w:hAnsi="仿宋" w:eastAsia="仿宋"/>
                <w:sz w:val="24"/>
                <w:lang w:val="zh-CN"/>
              </w:rPr>
            </w:pPr>
            <w:r>
              <w:rPr>
                <w:rFonts w:hint="eastAsia" w:ascii="仿宋" w:hAnsi="仿宋" w:eastAsia="仿宋"/>
                <w:sz w:val="24"/>
                <w:lang w:val="zh-CN"/>
              </w:rPr>
              <w:t xml:space="preserve">完成项目内各区域、办公楼、地下空间等保洁工作。</w:t>
            </w:r>
            <w:r/>
          </w:p>
        </w:tc>
        <w:tc>
          <w:tcPr>
            <w:shd w:val="clear" w:color="auto" w:fill="ffffff"/>
            <w:tcBorders>
              <w:top w:val="single" w:color="auto" w:sz="4" w:space="0"/>
              <w:left w:val="single" w:color="auto" w:sz="4" w:space="0"/>
              <w:bottom w:val="single" w:color="auto" w:sz="4" w:space="0"/>
              <w:right w:val="single" w:color="auto" w:sz="4" w:space="0"/>
            </w:tcBorders>
            <w:tcW w:w="4155" w:type="dxa"/>
            <w:vAlign w:val="center"/>
            <w:textDirection w:val="lrTb"/>
            <w:noWrap/>
          </w:tcPr>
          <w:p>
            <w:pPr>
              <w:ind w:firstLine="480"/>
              <w:jc w:val="center"/>
              <w:rPr>
                <w:rFonts w:ascii="仿宋" w:hAnsi="仿宋" w:eastAsia="仿宋"/>
                <w:sz w:val="24"/>
                <w:lang w:val="zh-CN"/>
              </w:rPr>
            </w:pPr>
            <w:r>
              <w:rPr>
                <w:rFonts w:hint="eastAsia" w:ascii="仿宋" w:hAnsi="仿宋" w:eastAsia="仿宋"/>
                <w:sz w:val="24"/>
              </w:rPr>
              <w:t xml:space="preserve">男性年龄不超过60周岁、女性不超过50周岁的人员比例不低于30%；超龄人员男性不得超过65周岁，女性不得超过55周岁。因超龄无法缴纳社保费用人员须每年缴纳保额不低于100万元人身意外伤害险且提供当年健康体检报告。</w:t>
            </w:r>
            <w:r/>
          </w:p>
        </w:tc>
      </w:tr>
      <w:tr>
        <w:trPr>
          <w:jc w:val="center"/>
          <w:trHeight w:val="680"/>
        </w:trPr>
        <w:tc>
          <w:tcPr>
            <w:shd w:val="clear" w:color="auto" w:fill="ffffff"/>
            <w:tcBorders>
              <w:top w:val="single" w:color="auto" w:sz="4" w:space="0"/>
              <w:left w:val="single" w:color="auto" w:sz="4" w:space="0"/>
              <w:bottom w:val="single" w:color="auto" w:sz="4" w:space="0"/>
            </w:tcBorders>
            <w:tcW w:w="831" w:type="dxa"/>
            <w:vAlign w:val="center"/>
            <w:textDirection w:val="lrTb"/>
            <w:noWrap/>
          </w:tcPr>
          <w:p>
            <w:pPr>
              <w:jc w:val="center"/>
              <w:rPr>
                <w:rFonts w:ascii="仿宋" w:hAnsi="仿宋" w:eastAsia="仿宋"/>
                <w:sz w:val="24"/>
                <w:lang w:val="zh-CN"/>
              </w:rPr>
            </w:pPr>
            <w:r>
              <w:rPr>
                <w:rFonts w:hint="eastAsia" w:ascii="仿宋" w:hAnsi="仿宋" w:eastAsia="仿宋"/>
                <w:sz w:val="24"/>
                <w:lang w:val="zh-CN"/>
              </w:rPr>
              <w:t xml:space="preserve">合计</w:t>
            </w:r>
            <w:r/>
          </w:p>
        </w:tc>
        <w:tc>
          <w:tcPr>
            <w:shd w:val="clear" w:color="auto" w:fill="ffffff"/>
            <w:tcBorders>
              <w:top w:val="single" w:color="auto" w:sz="4" w:space="0"/>
              <w:left w:val="single" w:color="auto" w:sz="4" w:space="0"/>
              <w:bottom w:val="single" w:color="auto" w:sz="4" w:space="0"/>
            </w:tcBorders>
            <w:tcW w:w="812" w:type="dxa"/>
            <w:vAlign w:val="center"/>
            <w:textDirection w:val="lrTb"/>
            <w:noWrap/>
          </w:tcPr>
          <w:p>
            <w:pPr>
              <w:ind w:firstLine="480"/>
              <w:jc w:val="center"/>
              <w:rPr>
                <w:rFonts w:ascii="仿宋" w:hAnsi="仿宋" w:eastAsia="仿宋"/>
                <w:sz w:val="24"/>
                <w:lang w:val="zh-CN"/>
              </w:rPr>
            </w:pPr>
            <w:r>
              <w:rPr>
                <w:rFonts w:hint="eastAsia" w:ascii="仿宋" w:hAnsi="仿宋" w:eastAsia="仿宋"/>
                <w:sz w:val="24"/>
              </w:rPr>
              <w:t xml:space="preserve">5</w:t>
            </w:r>
            <w:r/>
          </w:p>
        </w:tc>
        <w:tc>
          <w:tcPr>
            <w:shd w:val="clear" w:color="auto" w:fill="ffffff"/>
            <w:tcBorders>
              <w:top w:val="single" w:color="auto" w:sz="4" w:space="0"/>
              <w:left w:val="single" w:color="auto" w:sz="4" w:space="0"/>
              <w:bottom w:val="single" w:color="auto" w:sz="4" w:space="0"/>
            </w:tcBorders>
            <w:tcW w:w="3433" w:type="dxa"/>
            <w:vAlign w:val="center"/>
            <w:textDirection w:val="lrTb"/>
            <w:noWrap/>
          </w:tcPr>
          <w:p>
            <w:pPr>
              <w:ind w:firstLine="480"/>
              <w:jc w:val="center"/>
              <w:rPr>
                <w:rFonts w:ascii="仿宋" w:hAnsi="仿宋" w:eastAsia="仿宋"/>
                <w:sz w:val="24"/>
                <w:lang w:val="zh-CN"/>
              </w:rPr>
            </w:pPr>
            <w:r>
              <w:rPr>
                <w:rFonts w:ascii="仿宋" w:hAnsi="仿宋" w:eastAsia="仿宋"/>
                <w:sz w:val="24"/>
                <w:lang w:val="zh-CN"/>
              </w:rPr>
            </w:r>
            <w:r/>
          </w:p>
        </w:tc>
        <w:tc>
          <w:tcPr>
            <w:shd w:val="clear" w:color="auto" w:fill="ffffff"/>
            <w:tcBorders>
              <w:top w:val="single" w:color="auto" w:sz="4" w:space="0"/>
              <w:left w:val="single" w:color="auto" w:sz="4" w:space="0"/>
              <w:bottom w:val="single" w:color="auto" w:sz="4" w:space="0"/>
              <w:right w:val="single" w:color="auto" w:sz="4" w:space="0"/>
            </w:tcBorders>
            <w:tcW w:w="4155" w:type="dxa"/>
            <w:vAlign w:val="center"/>
            <w:textDirection w:val="lrTb"/>
            <w:noWrap/>
          </w:tcPr>
          <w:p>
            <w:pPr>
              <w:ind w:firstLine="480"/>
              <w:jc w:val="center"/>
              <w:rPr>
                <w:rFonts w:ascii="仿宋" w:hAnsi="仿宋" w:eastAsia="仿宋"/>
                <w:sz w:val="24"/>
                <w:lang w:val="zh-CN"/>
              </w:rPr>
            </w:pPr>
            <w:r>
              <w:rPr>
                <w:rFonts w:ascii="仿宋" w:hAnsi="仿宋" w:eastAsia="仿宋"/>
                <w:sz w:val="24"/>
                <w:lang w:val="zh-CN"/>
              </w:rPr>
            </w:r>
            <w:r/>
          </w:p>
        </w:tc>
      </w:tr>
    </w:tbl>
    <w:p>
      <w:pPr>
        <w:ind w:firstLine="480"/>
        <w:rPr>
          <w:rFonts w:ascii="仿宋" w:hAnsi="仿宋" w:eastAsia="仿宋"/>
          <w:sz w:val="24"/>
          <w:lang w:val="zh-CN"/>
        </w:rPr>
      </w:pPr>
      <w:r>
        <w:rPr>
          <w:rFonts w:hint="eastAsia" w:ascii="仿宋" w:hAnsi="仿宋" w:eastAsia="仿宋"/>
          <w:sz w:val="24"/>
        </w:rPr>
        <w:t xml:space="preserve">（2）主要内容：</w:t>
      </w:r>
      <w:r>
        <w:rPr>
          <w:rFonts w:hint="eastAsia" w:ascii="仿宋" w:hAnsi="仿宋" w:eastAsia="仿宋"/>
          <w:sz w:val="24"/>
          <w:lang w:val="zh-CN"/>
        </w:rPr>
        <w:t xml:space="preserve">项目保洁范围包括各大楼内公共空间（大厅、走廊、电梯厅、楼道、卫生间、</w:t>
      </w:r>
      <w:r>
        <w:rPr>
          <w:rFonts w:hint="eastAsia" w:ascii="仿宋" w:hAnsi="仿宋" w:eastAsia="仿宋"/>
          <w:sz w:val="24"/>
        </w:rPr>
        <w:t xml:space="preserve">风机房</w:t>
      </w:r>
      <w:r>
        <w:rPr>
          <w:rFonts w:hint="eastAsia" w:ascii="仿宋" w:hAnsi="仿宋" w:eastAsia="仿宋"/>
          <w:sz w:val="24"/>
          <w:lang w:val="zh-CN"/>
        </w:rPr>
        <w:t xml:space="preserve">等）和会议室、接待室、活动室、值班室等的保洁，</w:t>
      </w:r>
      <w:r>
        <w:rPr>
          <w:rFonts w:hint="eastAsia" w:ascii="仿宋" w:hAnsi="仿宋" w:eastAsia="仿宋"/>
          <w:sz w:val="24"/>
        </w:rPr>
        <w:t xml:space="preserve">部分办公室、值班室的室内保洁</w:t>
      </w:r>
      <w:r>
        <w:rPr>
          <w:rFonts w:hint="eastAsia" w:ascii="仿宋" w:hAnsi="仿宋" w:eastAsia="仿宋"/>
          <w:sz w:val="24"/>
          <w:lang w:val="zh-CN"/>
        </w:rPr>
        <w:t xml:space="preserve">、室外地面道路、停车场、垃圾场以及附设建筑等的保洁。</w:t>
      </w:r>
      <w:r/>
    </w:p>
    <w:p>
      <w:pPr>
        <w:ind w:firstLine="480"/>
        <w:rPr>
          <w:rFonts w:ascii="仿宋" w:hAnsi="仿宋" w:eastAsia="仿宋"/>
          <w:sz w:val="24"/>
        </w:rPr>
      </w:pPr>
      <w:r>
        <w:rPr>
          <w:rFonts w:hint="eastAsia" w:ascii="仿宋" w:hAnsi="仿宋" w:eastAsia="仿宋"/>
          <w:sz w:val="24"/>
        </w:rPr>
        <w:t xml:space="preserve">（3）质量标准：</w:t>
      </w:r>
      <w:r/>
    </w:p>
    <w:p>
      <w:pPr>
        <w:ind w:firstLine="480"/>
        <w:rPr>
          <w:rFonts w:ascii="仿宋" w:hAnsi="仿宋" w:eastAsia="仿宋"/>
          <w:sz w:val="24"/>
        </w:rPr>
      </w:pPr>
      <w:r>
        <w:rPr>
          <w:rFonts w:hint="eastAsia" w:ascii="仿宋" w:hAnsi="仿宋" w:eastAsia="仿宋"/>
          <w:sz w:val="24"/>
        </w:rPr>
        <w:t xml:space="preserve">①环境卫生管理服务标准按照江苏省省级示范服务项目标准和国家公共场所卫生标准执行。</w:t>
      </w:r>
      <w:r/>
    </w:p>
    <w:p>
      <w:pPr>
        <w:ind w:firstLine="480"/>
        <w:rPr>
          <w:rFonts w:ascii="仿宋" w:hAnsi="仿宋" w:eastAsia="仿宋"/>
          <w:sz w:val="24"/>
        </w:rPr>
      </w:pPr>
      <w:r>
        <w:rPr>
          <w:rFonts w:hint="eastAsia" w:ascii="仿宋" w:hAnsi="仿宋" w:eastAsia="仿宋"/>
          <w:sz w:val="24"/>
        </w:rPr>
        <w:t xml:space="preserve">②建立环境卫生管理制度，制定每月保洁工作计划，落实检查制度，形成检查登记台账。</w:t>
      </w:r>
      <w:r/>
    </w:p>
    <w:p>
      <w:pPr>
        <w:ind w:firstLine="480"/>
        <w:rPr>
          <w:rFonts w:ascii="仿宋" w:hAnsi="仿宋" w:eastAsia="仿宋"/>
          <w:sz w:val="24"/>
        </w:rPr>
      </w:pPr>
      <w:r>
        <w:rPr>
          <w:rFonts w:hint="eastAsia" w:ascii="仿宋" w:hAnsi="仿宋" w:eastAsia="仿宋"/>
          <w:sz w:val="24"/>
        </w:rPr>
        <w:t xml:space="preserve">③实行全天候（含节假日）标准化、循环式的清扫保洁。室内公共区域和外场的地面、地沟、裸露管道、通风口、坡道、墙面、天花板、立柱、门窗、扶手、玻璃、沙发、椅子、桌子、地毯、宣传牌、橱窗、灯座、灯罩、栏杆、楼梯、电梯、洗手台、便器等，干净整洁，无垃圾和杂物，无积灰、污迹、水渍，无蚊蝇、蜘蛛网等；</w:t>
      </w:r>
      <w:r>
        <w:rPr>
          <w:rFonts w:hint="eastAsia" w:ascii="仿宋" w:hAnsi="仿宋" w:eastAsia="仿宋"/>
          <w:sz w:val="24"/>
          <w:lang w:val="zh-CN"/>
        </w:rPr>
        <w:t xml:space="preserve">绿</w:t>
      </w:r>
      <w:r>
        <w:rPr>
          <w:rFonts w:hint="eastAsia" w:ascii="仿宋" w:hAnsi="仿宋" w:eastAsia="仿宋"/>
          <w:sz w:val="24"/>
        </w:rPr>
        <w:t xml:space="preserve">化区域内无纸屑、塑料袋、烟头、残枝、落叶等垃圾和杂物；卫生间空气清新无异味，卫生纸箱、擦手纸箱无灰尘，卫生用品不短缺。</w:t>
      </w:r>
      <w:r/>
    </w:p>
    <w:p>
      <w:pPr>
        <w:ind w:firstLine="480"/>
        <w:rPr>
          <w:rFonts w:ascii="仿宋" w:hAnsi="仿宋" w:eastAsia="仿宋"/>
          <w:sz w:val="24"/>
        </w:rPr>
      </w:pPr>
      <w:r>
        <w:rPr>
          <w:rFonts w:hint="eastAsia" w:ascii="仿宋" w:hAnsi="仿宋" w:eastAsia="仿宋"/>
          <w:sz w:val="24"/>
        </w:rPr>
        <w:t xml:space="preserve">④垃圾实行分类袋装化。垃圾桶的存量不超过上沿，做到日产日清。垃圾桶定期清洗，每周消毒一次，无异味，无积灰积水、污迹水渍，无蚊蝇。</w:t>
      </w:r>
      <w:r/>
    </w:p>
    <w:p>
      <w:pPr>
        <w:ind w:firstLine="480"/>
        <w:rPr>
          <w:rFonts w:ascii="仿宋" w:hAnsi="仿宋" w:eastAsia="仿宋"/>
          <w:sz w:val="24"/>
        </w:rPr>
      </w:pPr>
      <w:r>
        <w:rPr>
          <w:rFonts w:hint="eastAsia" w:ascii="仿宋" w:hAnsi="仿宋" w:eastAsia="仿宋"/>
          <w:sz w:val="24"/>
        </w:rPr>
        <w:t xml:space="preserve">⑤大理石、皮革质沙发、不锈钢等的保养，时刻保持干净光亮。每季度对地面进行一次全面保养维护，发现地面有磨损随时进行保养维护。对楼宇内大厅、门厅大理石地面每年进行2次晶面处理，其余大理石地面每年进行1次晶面处理。</w:t>
      </w:r>
      <w:r/>
    </w:p>
    <w:p>
      <w:pPr>
        <w:ind w:firstLine="480"/>
        <w:rPr>
          <w:rFonts w:ascii="仿宋" w:hAnsi="仿宋" w:eastAsia="仿宋"/>
          <w:sz w:val="24"/>
        </w:rPr>
      </w:pPr>
      <w:r>
        <w:rPr>
          <w:rFonts w:hint="eastAsia" w:ascii="仿宋" w:hAnsi="仿宋" w:eastAsia="仿宋"/>
          <w:sz w:val="24"/>
        </w:rPr>
        <w:t xml:space="preserve">⑥按照创卫要求，定期做好灭鼠、灭蚊、灭蝇、灭蟑螂的除“四害”工作。做到楼宇内外基本无“四害”。注重科学合理用药，不得使用国家禁用药品。</w:t>
      </w:r>
      <w:r/>
    </w:p>
    <w:p>
      <w:pPr>
        <w:ind w:firstLine="480"/>
        <w:rPr>
          <w:rFonts w:ascii="仿宋" w:hAnsi="仿宋" w:eastAsia="仿宋"/>
          <w:sz w:val="24"/>
        </w:rPr>
      </w:pPr>
      <w:r>
        <w:rPr>
          <w:rFonts w:hint="eastAsia" w:ascii="仿宋" w:hAnsi="仿宋" w:eastAsia="仿宋"/>
          <w:sz w:val="24"/>
        </w:rPr>
        <w:t xml:space="preserve">⑦根据疫情形势，按照防疫要求，对楼宇内外所有公共区域进行卫生消毒工作，不得使用国家禁用药品消毒。</w:t>
      </w:r>
      <w:r/>
    </w:p>
    <w:p>
      <w:pPr>
        <w:ind w:firstLine="480"/>
        <w:rPr>
          <w:rFonts w:ascii="仿宋" w:hAnsi="仿宋" w:eastAsia="仿宋"/>
          <w:sz w:val="24"/>
        </w:rPr>
      </w:pPr>
      <w:r>
        <w:rPr>
          <w:rFonts w:hint="eastAsia" w:ascii="仿宋" w:hAnsi="仿宋" w:eastAsia="仿宋"/>
          <w:sz w:val="24"/>
        </w:rPr>
        <w:t xml:space="preserve">⑧对采购人提供的保洁物品（卫生纸、擦手纸等），使用规范，管理完善，建立台账，登记详细，账物相符。</w:t>
      </w:r>
      <w:r/>
    </w:p>
    <w:p>
      <w:pPr>
        <w:ind w:firstLine="480"/>
        <w:rPr>
          <w:rFonts w:ascii="仿宋" w:hAnsi="仿宋" w:eastAsia="仿宋"/>
          <w:sz w:val="24"/>
        </w:rPr>
      </w:pPr>
      <w:r>
        <w:rPr>
          <w:rFonts w:hint="eastAsia" w:ascii="仿宋" w:hAnsi="仿宋" w:eastAsia="仿宋"/>
          <w:sz w:val="24"/>
        </w:rPr>
        <w:t xml:space="preserve">⑨卫生保洁标示标识内容齐全规范、张贴明显清晰。</w:t>
      </w:r>
      <w:r/>
    </w:p>
    <w:p>
      <w:pPr>
        <w:ind w:firstLine="480"/>
        <w:rPr>
          <w:rFonts w:ascii="仿宋" w:hAnsi="仿宋" w:eastAsia="仿宋"/>
          <w:sz w:val="24"/>
        </w:rPr>
      </w:pPr>
      <w:r>
        <w:rPr>
          <w:rFonts w:hint="eastAsia" w:ascii="仿宋" w:hAnsi="仿宋" w:eastAsia="仿宋"/>
          <w:sz w:val="24"/>
        </w:rPr>
        <w:t xml:space="preserve">⑩科学指导并配合室内绿化租摆公司做好各部位花木的布置摆放。</w:t>
      </w:r>
      <w:r/>
    </w:p>
    <w:p>
      <w:pPr>
        <w:ind w:firstLine="480"/>
        <w:rPr>
          <w:rFonts w:ascii="仿宋" w:hAnsi="仿宋" w:eastAsia="仿宋"/>
          <w:sz w:val="24"/>
        </w:rPr>
      </w:pPr>
      <w:r>
        <w:rPr>
          <w:rFonts w:hint="eastAsia" w:ascii="仿宋" w:hAnsi="仿宋" w:eastAsia="仿宋"/>
          <w:sz w:val="24"/>
        </w:rPr>
        <w:t xml:space="preserve">⑪做好室外绿化带的日常保洁工作，对绿化带内损死的植物及时告知采购人。</w:t>
      </w:r>
      <w:r/>
    </w:p>
    <w:p>
      <w:pPr>
        <w:ind w:firstLine="480"/>
        <w:rPr>
          <w:rFonts w:ascii="仿宋" w:hAnsi="仿宋" w:eastAsia="仿宋"/>
          <w:sz w:val="24"/>
        </w:rPr>
      </w:pPr>
      <w:r>
        <w:rPr>
          <w:rFonts w:hint="eastAsia" w:ascii="仿宋" w:hAnsi="仿宋" w:eastAsia="仿宋"/>
          <w:sz w:val="24"/>
        </w:rPr>
        <w:t xml:space="preserve">⑫</w:t>
      </w:r>
      <w:r>
        <w:rPr>
          <w:rFonts w:hint="eastAsia" w:ascii="仿宋" w:hAnsi="仿宋" w:eastAsia="仿宋"/>
          <w:sz w:val="24"/>
          <w:lang w:val="zh-CN"/>
        </w:rPr>
        <w:t xml:space="preserve">及时落实采购人要求的其它合理服务事项。</w:t>
      </w:r>
      <w:r/>
    </w:p>
    <w:p>
      <w:pPr>
        <w:ind w:firstLine="480"/>
        <w:rPr>
          <w:rFonts w:ascii="仿宋" w:hAnsi="仿宋" w:eastAsia="仿宋"/>
          <w:sz w:val="24"/>
        </w:rPr>
      </w:pPr>
      <w:r>
        <w:rPr>
          <w:rFonts w:hint="eastAsia" w:ascii="仿宋" w:hAnsi="仿宋" w:eastAsia="仿宋"/>
          <w:sz w:val="24"/>
        </w:rPr>
        <w:t xml:space="preserve">3.安全保卫：</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zh-CN"/>
        </w:rPr>
        <w:t xml:space="preserve">人员配备：</w:t>
      </w:r>
      <w:r>
        <w:rPr>
          <w:rFonts w:hint="eastAsia" w:ascii="仿宋" w:hAnsi="仿宋" w:eastAsia="仿宋"/>
          <w:sz w:val="24"/>
        </w:rPr>
        <w:t xml:space="preserve">人数不少于17名（含1名主管），</w:t>
      </w:r>
      <w:r>
        <w:rPr>
          <w:rFonts w:hint="eastAsia" w:ascii="仿宋" w:hAnsi="仿宋" w:eastAsia="仿宋"/>
          <w:sz w:val="24"/>
          <w:lang w:val="zh-CN"/>
        </w:rPr>
        <w:t xml:space="preserve">配备</w:t>
      </w:r>
      <w:r>
        <w:rPr>
          <w:rFonts w:hint="eastAsia" w:ascii="仿宋" w:hAnsi="仿宋" w:eastAsia="仿宋"/>
          <w:sz w:val="24"/>
        </w:rPr>
        <w:t xml:space="preserve">具体</w:t>
      </w:r>
      <w:r>
        <w:rPr>
          <w:rFonts w:hint="eastAsia" w:ascii="仿宋" w:hAnsi="仿宋" w:eastAsia="仿宋"/>
          <w:sz w:val="24"/>
          <w:lang w:val="zh-CN"/>
        </w:rPr>
        <w:t xml:space="preserve">情况及要求：</w:t>
      </w:r>
      <w:r/>
    </w:p>
    <w:tbl>
      <w:tblPr>
        <w:tblStyle w:val="684"/>
        <w:tblW w:w="9383" w:type="dxa"/>
        <w:jc w:val="center"/>
        <w:tblLayout w:type="fixed"/>
        <w:tblCellMar>
          <w:left w:w="10" w:type="dxa"/>
          <w:top w:w="0" w:type="dxa"/>
          <w:right w:w="10" w:type="dxa"/>
          <w:bottom w:w="0" w:type="dxa"/>
        </w:tblCellMar>
        <w:tblLook w:val="04A0" w:firstRow="1" w:lastRow="0" w:firstColumn="1" w:lastColumn="0" w:noHBand="0" w:noVBand="1"/>
      </w:tblPr>
      <w:tblGrid>
        <w:gridCol w:w="943"/>
        <w:gridCol w:w="813"/>
        <w:gridCol w:w="4441"/>
        <w:gridCol w:w="3155"/>
        <w:gridCol w:w="31"/>
      </w:tblGrid>
      <w:tr>
        <w:trPr>
          <w:gridAfter w:val="1"/>
          <w:jc w:val="center"/>
          <w:trHeight w:val="454"/>
        </w:trPr>
        <w:tc>
          <w:tcPr>
            <w:shd w:val="clear" w:color="auto" w:fill="ffffff"/>
            <w:tcBorders>
              <w:top w:val="single" w:color="auto" w:sz="4" w:space="0"/>
              <w:left w:val="single" w:color="auto" w:sz="4" w:space="0"/>
            </w:tcBorders>
            <w:tcW w:w="943" w:type="dxa"/>
            <w:vAlign w:val="center"/>
            <w:textDirection w:val="lrTb"/>
            <w:noWrap/>
          </w:tcPr>
          <w:p>
            <w:pPr>
              <w:jc w:val="center"/>
              <w:rPr>
                <w:rFonts w:ascii="仿宋" w:hAnsi="仿宋" w:eastAsia="仿宋"/>
                <w:sz w:val="24"/>
              </w:rPr>
            </w:pPr>
            <w:r>
              <w:rPr>
                <w:rFonts w:hint="eastAsia" w:ascii="仿宋" w:hAnsi="仿宋" w:eastAsia="仿宋"/>
                <w:sz w:val="24"/>
              </w:rPr>
              <w:t xml:space="preserve">岗位</w:t>
            </w:r>
            <w:r/>
          </w:p>
        </w:tc>
        <w:tc>
          <w:tcPr>
            <w:shd w:val="clear" w:color="auto" w:fill="ffffff"/>
            <w:tcBorders>
              <w:top w:val="single" w:color="auto" w:sz="4" w:space="0"/>
              <w:left w:val="single" w:color="auto" w:sz="4" w:space="0"/>
            </w:tcBorders>
            <w:tcW w:w="813" w:type="dxa"/>
            <w:vAlign w:val="center"/>
            <w:textDirection w:val="lrTb"/>
            <w:noWrap/>
          </w:tcPr>
          <w:p>
            <w:pPr>
              <w:jc w:val="center"/>
              <w:rPr>
                <w:rFonts w:ascii="仿宋" w:hAnsi="仿宋" w:eastAsia="仿宋"/>
                <w:sz w:val="24"/>
              </w:rPr>
            </w:pPr>
            <w:r>
              <w:rPr>
                <w:rFonts w:hint="eastAsia" w:ascii="仿宋" w:hAnsi="仿宋" w:eastAsia="仿宋"/>
                <w:sz w:val="24"/>
              </w:rPr>
              <w:t xml:space="preserve">人数</w:t>
            </w:r>
            <w:r/>
          </w:p>
        </w:tc>
        <w:tc>
          <w:tcPr>
            <w:shd w:val="clear" w:color="auto" w:fill="ffffff"/>
            <w:tcBorders>
              <w:top w:val="single" w:color="auto" w:sz="4" w:space="0"/>
              <w:left w:val="single" w:color="auto" w:sz="4" w:space="0"/>
            </w:tcBorders>
            <w:tcW w:w="4441"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岗位及职责安排</w:t>
            </w:r>
            <w:r/>
          </w:p>
        </w:tc>
        <w:tc>
          <w:tcPr>
            <w:shd w:val="clear" w:color="auto" w:fill="ffffff"/>
            <w:tcBorders>
              <w:top w:val="single" w:color="auto" w:sz="4" w:space="0"/>
              <w:left w:val="single" w:color="auto" w:sz="4" w:space="0"/>
              <w:right w:val="single" w:color="auto" w:sz="4" w:space="0"/>
            </w:tcBorders>
            <w:tcW w:w="3155"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人员要求</w:t>
            </w:r>
            <w:r/>
          </w:p>
        </w:tc>
      </w:tr>
      <w:tr>
        <w:trPr>
          <w:gridAfter w:val="1"/>
          <w:jc w:val="center"/>
          <w:trHeight w:val="454"/>
        </w:trPr>
        <w:tc>
          <w:tcPr>
            <w:shd w:val="clear" w:color="auto" w:fill="ffffff"/>
            <w:tcBorders>
              <w:top w:val="single" w:color="auto" w:sz="4" w:space="0"/>
              <w:left w:val="single" w:color="auto" w:sz="4" w:space="0"/>
            </w:tcBorders>
            <w:tcW w:w="943" w:type="dxa"/>
            <w:vAlign w:val="center"/>
            <w:textDirection w:val="lrTb"/>
            <w:noWrap/>
          </w:tcPr>
          <w:p>
            <w:pPr>
              <w:jc w:val="center"/>
              <w:rPr>
                <w:rFonts w:ascii="仿宋" w:hAnsi="仿宋" w:eastAsia="仿宋"/>
                <w:sz w:val="24"/>
              </w:rPr>
            </w:pPr>
            <w:r>
              <w:rPr>
                <w:rFonts w:hint="eastAsia" w:ascii="仿宋" w:hAnsi="仿宋" w:eastAsia="仿宋"/>
                <w:sz w:val="24"/>
              </w:rPr>
              <w:t xml:space="preserve">主管</w:t>
            </w:r>
            <w:r/>
          </w:p>
        </w:tc>
        <w:tc>
          <w:tcPr>
            <w:shd w:val="clear" w:color="auto" w:fill="ffffff"/>
            <w:tcBorders>
              <w:top w:val="single" w:color="auto" w:sz="4" w:space="0"/>
              <w:left w:val="single" w:color="auto" w:sz="4" w:space="0"/>
            </w:tcBorders>
            <w:tcW w:w="813"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1</w:t>
            </w:r>
            <w:r/>
          </w:p>
        </w:tc>
        <w:tc>
          <w:tcPr>
            <w:shd w:val="clear" w:color="auto" w:fill="ffffff"/>
            <w:tcBorders>
              <w:top w:val="single" w:color="auto" w:sz="4" w:space="0"/>
              <w:left w:val="single" w:color="auto" w:sz="4" w:space="0"/>
            </w:tcBorders>
            <w:tcW w:w="4441"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协调好各个区域安保、人员配置等工作。</w:t>
            </w:r>
            <w:r/>
          </w:p>
        </w:tc>
        <w:tc>
          <w:tcPr>
            <w:shd w:val="clear" w:color="auto" w:fill="ffffff"/>
            <w:tcBorders>
              <w:top w:val="single" w:color="auto" w:sz="4" w:space="0"/>
              <w:left w:val="single" w:color="auto" w:sz="4" w:space="0"/>
              <w:right w:val="single" w:color="auto" w:sz="4" w:space="0"/>
            </w:tcBorders>
            <w:tcW w:w="3155"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男性，年龄50周岁及以下，持有保安员上岗证书。具备较全面的安保知识。具有一定的指挥沟通能力，能根据要求组织实施安保工作。</w:t>
            </w:r>
            <w:r/>
          </w:p>
        </w:tc>
      </w:tr>
      <w:tr>
        <w:trPr>
          <w:gridAfter w:val="1"/>
          <w:jc w:val="center"/>
          <w:trHeight w:val="454"/>
        </w:trPr>
        <w:tc>
          <w:tcPr>
            <w:shd w:val="clear" w:color="auto" w:fill="ffffff"/>
            <w:tcBorders>
              <w:top w:val="single" w:color="auto" w:sz="4" w:space="0"/>
              <w:left w:val="single" w:color="auto" w:sz="4" w:space="0"/>
            </w:tcBorders>
            <w:tcW w:w="943" w:type="dxa"/>
            <w:vAlign w:val="center"/>
            <w:textDirection w:val="lrTb"/>
            <w:noWrap/>
          </w:tcPr>
          <w:p>
            <w:pPr>
              <w:jc w:val="center"/>
              <w:rPr>
                <w:rFonts w:ascii="仿宋" w:hAnsi="仿宋" w:eastAsia="仿宋"/>
                <w:sz w:val="24"/>
              </w:rPr>
            </w:pPr>
            <w:r>
              <w:rPr>
                <w:rFonts w:hint="eastAsia" w:ascii="仿宋" w:hAnsi="仿宋" w:eastAsia="仿宋"/>
                <w:sz w:val="24"/>
              </w:rPr>
              <w:t xml:space="preserve">保安</w:t>
            </w:r>
            <w:r/>
          </w:p>
        </w:tc>
        <w:tc>
          <w:tcPr>
            <w:shd w:val="clear" w:color="auto" w:fill="ffffff"/>
            <w:tcBorders>
              <w:top w:val="single" w:color="auto" w:sz="4" w:space="0"/>
              <w:left w:val="single" w:color="auto" w:sz="4" w:space="0"/>
            </w:tcBorders>
            <w:tcW w:w="813"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16</w:t>
            </w:r>
            <w:r/>
          </w:p>
        </w:tc>
        <w:tc>
          <w:tcPr>
            <w:shd w:val="clear" w:color="auto" w:fill="ffffff"/>
            <w:tcBorders>
              <w:top w:val="single" w:color="auto" w:sz="4" w:space="0"/>
              <w:left w:val="single" w:color="auto" w:sz="4" w:space="0"/>
            </w:tcBorders>
            <w:tcW w:w="4441"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24小时门岗值班，做好项目内的秩序维护、安全巡逻等工作。</w:t>
            </w:r>
            <w:r/>
          </w:p>
        </w:tc>
        <w:tc>
          <w:tcPr>
            <w:shd w:val="clear" w:color="auto" w:fill="ffffff"/>
            <w:tcBorders>
              <w:top w:val="single" w:color="auto" w:sz="4" w:space="0"/>
              <w:left w:val="single" w:color="auto" w:sz="4" w:space="0"/>
              <w:right w:val="single" w:color="auto" w:sz="4" w:space="0"/>
            </w:tcBorders>
            <w:tcW w:w="3155"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男性，年龄60周岁及以下，持有保安员上岗证书。具备较全面的安保知识。具有一定的指挥沟通能力，能根据要求组织实施安保工作。</w:t>
            </w:r>
            <w:r/>
          </w:p>
        </w:tc>
      </w:tr>
      <w:tr>
        <w:trPr>
          <w:jc w:val="center"/>
          <w:trHeight w:val="454"/>
        </w:trPr>
        <w:tc>
          <w:tcPr>
            <w:shd w:val="clear" w:color="auto" w:fill="ffffff"/>
            <w:tcBorders>
              <w:top w:val="single" w:color="auto" w:sz="4" w:space="0"/>
              <w:left w:val="single" w:color="auto" w:sz="4" w:space="0"/>
              <w:bottom w:val="single" w:color="auto" w:sz="4" w:space="0"/>
            </w:tcBorders>
            <w:tcW w:w="943" w:type="dxa"/>
            <w:vAlign w:val="center"/>
            <w:textDirection w:val="lrTb"/>
            <w:noWrap/>
          </w:tcPr>
          <w:p>
            <w:pPr>
              <w:jc w:val="center"/>
              <w:rPr>
                <w:rFonts w:ascii="仿宋" w:hAnsi="仿宋" w:eastAsia="仿宋"/>
                <w:sz w:val="24"/>
              </w:rPr>
            </w:pPr>
            <w:r>
              <w:rPr>
                <w:rFonts w:hint="eastAsia" w:ascii="仿宋" w:hAnsi="仿宋" w:eastAsia="仿宋"/>
                <w:sz w:val="24"/>
              </w:rPr>
              <w:t xml:space="preserve">合计</w:t>
            </w:r>
            <w:r/>
          </w:p>
        </w:tc>
        <w:tc>
          <w:tcPr>
            <w:shd w:val="clear" w:color="auto" w:fill="ffffff"/>
            <w:tcBorders>
              <w:top w:val="single" w:color="auto" w:sz="4" w:space="0"/>
              <w:left w:val="single" w:color="auto" w:sz="4" w:space="0"/>
              <w:bottom w:val="single" w:color="auto" w:sz="4" w:space="0"/>
            </w:tcBorders>
            <w:tcW w:w="813" w:type="dxa"/>
            <w:vAlign w:val="center"/>
            <w:textDirection w:val="lrTb"/>
            <w:noWrap/>
          </w:tcPr>
          <w:p>
            <w:pPr>
              <w:ind w:firstLine="480"/>
              <w:jc w:val="center"/>
              <w:rPr>
                <w:rFonts w:ascii="仿宋" w:hAnsi="仿宋" w:eastAsia="仿宋"/>
                <w:sz w:val="24"/>
              </w:rPr>
            </w:pPr>
            <w:r>
              <w:rPr>
                <w:rFonts w:hint="eastAsia" w:ascii="仿宋" w:hAnsi="仿宋" w:eastAsia="仿宋"/>
                <w:sz w:val="24"/>
              </w:rPr>
              <w:t xml:space="preserve">17</w:t>
            </w:r>
            <w:r/>
          </w:p>
        </w:tc>
        <w:tc>
          <w:tcPr>
            <w:shd w:val="clear" w:color="auto" w:fill="ffffff"/>
            <w:tcBorders>
              <w:top w:val="single" w:color="auto" w:sz="4" w:space="0"/>
              <w:left w:val="single" w:color="auto" w:sz="4" w:space="0"/>
              <w:bottom w:val="single" w:color="auto" w:sz="4" w:space="0"/>
            </w:tcBorders>
            <w:tcW w:w="4441" w:type="dxa"/>
            <w:vAlign w:val="center"/>
            <w:textDirection w:val="lrTb"/>
            <w:noWrap/>
          </w:tcPr>
          <w:p>
            <w:pPr>
              <w:ind w:firstLine="480"/>
              <w:jc w:val="center"/>
              <w:rPr>
                <w:rFonts w:ascii="仿宋" w:hAnsi="仿宋" w:eastAsia="仿宋"/>
                <w:sz w:val="24"/>
              </w:rPr>
            </w:pPr>
            <w:r>
              <w:rPr>
                <w:rFonts w:ascii="仿宋" w:hAnsi="仿宋" w:eastAsia="仿宋"/>
                <w:sz w:val="24"/>
              </w:rPr>
            </w:r>
            <w:r/>
          </w:p>
        </w:tc>
        <w:tc>
          <w:tcPr>
            <w:gridSpan w:val="2"/>
            <w:shd w:val="clear" w:color="auto" w:fill="ffffff"/>
            <w:tcBorders>
              <w:top w:val="single" w:color="auto" w:sz="4" w:space="0"/>
              <w:left w:val="single" w:color="auto" w:sz="4" w:space="0"/>
              <w:bottom w:val="single" w:color="auto" w:sz="4" w:space="0"/>
              <w:right w:val="single" w:color="auto" w:sz="4" w:space="0"/>
            </w:tcBorders>
            <w:tcW w:w="3186" w:type="dxa"/>
            <w:vAlign w:val="center"/>
            <w:textDirection w:val="lrTb"/>
            <w:noWrap/>
          </w:tcPr>
          <w:p>
            <w:pPr>
              <w:ind w:firstLine="480"/>
              <w:jc w:val="center"/>
              <w:rPr>
                <w:rFonts w:ascii="仿宋" w:hAnsi="仿宋" w:eastAsia="仿宋"/>
                <w:sz w:val="24"/>
              </w:rPr>
            </w:pPr>
            <w:r>
              <w:rPr>
                <w:rFonts w:ascii="仿宋" w:hAnsi="仿宋" w:eastAsia="仿宋"/>
                <w:sz w:val="24"/>
              </w:rPr>
            </w:r>
            <w:r/>
          </w:p>
        </w:tc>
      </w:tr>
    </w:tbl>
    <w:p>
      <w:pPr>
        <w:ind w:firstLine="480"/>
        <w:rPr>
          <w:rFonts w:ascii="仿宋" w:hAnsi="仿宋" w:eastAsia="仿宋"/>
          <w:sz w:val="24"/>
        </w:rPr>
      </w:pPr>
      <w:r>
        <w:rPr>
          <w:rFonts w:hint="eastAsia" w:ascii="仿宋" w:hAnsi="仿宋" w:eastAsia="仿宋"/>
          <w:sz w:val="24"/>
        </w:rPr>
        <w:t xml:space="preserve">（2）主要内容：对项目内实行全天候安全保卫工作。保证区域正常工作秩序。管理好车辆，确保安全行驶及有序停放，保持区域内文明、整洁、宁静的工作环境。消控室值班人员须持有有效资格证书（消防设施操作员证），并协助进驻单位做好突发事件处置、防火、防盗等其他工作。</w:t>
      </w:r>
      <w:r/>
    </w:p>
    <w:p>
      <w:pPr>
        <w:ind w:firstLine="480"/>
        <w:rPr>
          <w:rFonts w:ascii="仿宋" w:hAnsi="仿宋" w:eastAsia="仿宋"/>
          <w:sz w:val="24"/>
        </w:rPr>
      </w:pPr>
      <w:r>
        <w:rPr>
          <w:rFonts w:hint="eastAsia" w:ascii="仿宋" w:hAnsi="仿宋" w:eastAsia="仿宋"/>
          <w:sz w:val="24"/>
        </w:rPr>
        <w:t xml:space="preserve">（3）服务标准：</w:t>
      </w:r>
      <w:r/>
    </w:p>
    <w:p>
      <w:pPr>
        <w:ind w:firstLine="480"/>
        <w:rPr>
          <w:rFonts w:ascii="仿宋" w:hAnsi="仿宋" w:eastAsia="仿宋"/>
          <w:sz w:val="24"/>
        </w:rPr>
      </w:pPr>
      <w:r>
        <w:rPr>
          <w:rFonts w:hint="eastAsia" w:ascii="仿宋" w:hAnsi="仿宋" w:eastAsia="仿宋"/>
          <w:sz w:val="24"/>
        </w:rPr>
        <w:t xml:space="preserve">①对出入人员及车辆进行严格验证，并依据有关会客登记制度严格履行登记手续，严禁无关人员及车辆入内。</w:t>
      </w:r>
      <w:r/>
    </w:p>
    <w:p>
      <w:pPr>
        <w:ind w:firstLine="480"/>
        <w:rPr>
          <w:rFonts w:ascii="仿宋" w:hAnsi="仿宋" w:eastAsia="仿宋"/>
          <w:sz w:val="24"/>
        </w:rPr>
      </w:pPr>
      <w:r>
        <w:rPr>
          <w:rFonts w:hint="eastAsia" w:ascii="仿宋" w:hAnsi="仿宋" w:eastAsia="仿宋"/>
          <w:sz w:val="24"/>
        </w:rPr>
        <w:t xml:space="preserve">②消控室值班人员须持有消防设施操作员资格证书，并按照消防控制室相关法律法规及管理规定执行,实行24小时不间断值守,每班不少于2人，值班期间不得脱岗、睡岗，规范填写设备运行和报警处置台账，确保突发事件第一时间正确处置。</w:t>
      </w:r>
      <w:r/>
    </w:p>
    <w:p>
      <w:pPr>
        <w:ind w:firstLine="480"/>
        <w:rPr>
          <w:rFonts w:ascii="仿宋" w:hAnsi="仿宋" w:eastAsia="仿宋"/>
          <w:sz w:val="24"/>
        </w:rPr>
      </w:pPr>
      <w:r>
        <w:rPr>
          <w:rFonts w:hint="eastAsia" w:ascii="仿宋" w:hAnsi="仿宋" w:eastAsia="仿宋"/>
          <w:sz w:val="24"/>
        </w:rPr>
        <w:t xml:space="preserve">③发现出入人员、车辆存在涉嫌夹带博物馆资产外出情形的，应立即保护现场、及时报警，并配合公安机关及采购人开展后续处置工作。</w:t>
      </w:r>
      <w:r/>
    </w:p>
    <w:p>
      <w:pPr>
        <w:ind w:firstLine="480"/>
        <w:rPr>
          <w:rFonts w:ascii="仿宋" w:hAnsi="仿宋" w:eastAsia="仿宋"/>
          <w:sz w:val="24"/>
        </w:rPr>
      </w:pPr>
      <w:r>
        <w:rPr>
          <w:rFonts w:hint="eastAsia" w:ascii="仿宋" w:hAnsi="仿宋" w:eastAsia="仿宋"/>
          <w:sz w:val="24"/>
        </w:rPr>
        <w:t xml:space="preserve">④疏导出入车辆和行人，清理门卫责任区内无关人员，保证车辆进出畅通，人员出入有序。</w:t>
      </w:r>
      <w:r/>
    </w:p>
    <w:p>
      <w:pPr>
        <w:ind w:firstLine="480"/>
        <w:rPr>
          <w:rFonts w:ascii="仿宋" w:hAnsi="仿宋" w:eastAsia="仿宋"/>
          <w:sz w:val="24"/>
        </w:rPr>
      </w:pPr>
      <w:r>
        <w:rPr>
          <w:rFonts w:hint="eastAsia" w:ascii="仿宋" w:hAnsi="仿宋" w:eastAsia="仿宋"/>
          <w:sz w:val="24"/>
        </w:rPr>
        <w:t xml:space="preserve">⑤配合进驻单位做好来人来访接待工作，遇到有来访人员确实有要事急需办理时，要及时做好传达工作。</w:t>
      </w:r>
      <w:r/>
    </w:p>
    <w:p>
      <w:pPr>
        <w:ind w:firstLine="480"/>
        <w:rPr>
          <w:rFonts w:ascii="仿宋" w:hAnsi="仿宋" w:eastAsia="仿宋"/>
          <w:sz w:val="24"/>
        </w:rPr>
      </w:pPr>
      <w:r>
        <w:rPr>
          <w:rFonts w:hint="eastAsia" w:ascii="仿宋" w:hAnsi="仿宋" w:eastAsia="仿宋"/>
          <w:sz w:val="24"/>
        </w:rPr>
        <w:t xml:space="preserve">⑥对项目范围内实施24小时巡逻，维护区域内的正常治安秩序。</w:t>
      </w:r>
      <w:r/>
    </w:p>
    <w:p>
      <w:pPr>
        <w:ind w:firstLine="480"/>
        <w:rPr>
          <w:rFonts w:ascii="仿宋" w:hAnsi="仿宋" w:eastAsia="仿宋"/>
          <w:sz w:val="24"/>
        </w:rPr>
      </w:pPr>
      <w:r>
        <w:rPr>
          <w:rFonts w:hint="eastAsia" w:ascii="仿宋" w:hAnsi="仿宋" w:eastAsia="仿宋"/>
          <w:sz w:val="24"/>
        </w:rPr>
        <w:t xml:space="preserve">⑦预防、发现和制止项目范围内各种违法犯罪行为。</w:t>
      </w:r>
      <w:r/>
    </w:p>
    <w:p>
      <w:pPr>
        <w:ind w:firstLine="480"/>
        <w:rPr>
          <w:rFonts w:ascii="仿宋" w:hAnsi="仿宋" w:eastAsia="仿宋"/>
          <w:sz w:val="24"/>
        </w:rPr>
      </w:pPr>
      <w:r>
        <w:rPr>
          <w:rFonts w:hint="eastAsia" w:ascii="仿宋" w:hAnsi="仿宋" w:eastAsia="仿宋"/>
          <w:sz w:val="24"/>
        </w:rPr>
        <w:t xml:space="preserve">⑧及时发现各种可疑情况，妥善处理相关问题。</w:t>
      </w:r>
      <w:r/>
    </w:p>
    <w:p>
      <w:pPr>
        <w:ind w:firstLine="480"/>
        <w:rPr>
          <w:rFonts w:ascii="仿宋" w:hAnsi="仿宋" w:eastAsia="仿宋"/>
          <w:sz w:val="24"/>
        </w:rPr>
      </w:pPr>
      <w:r>
        <w:rPr>
          <w:rFonts w:hint="eastAsia" w:ascii="仿宋" w:hAnsi="仿宋" w:eastAsia="仿宋"/>
          <w:sz w:val="24"/>
        </w:rPr>
        <w:t xml:space="preserve">⑨检查、发现安全防范方面的漏洞。</w:t>
      </w:r>
      <w:r/>
    </w:p>
    <w:p>
      <w:pPr>
        <w:ind w:firstLine="480"/>
        <w:rPr>
          <w:rFonts w:ascii="仿宋" w:hAnsi="仿宋" w:eastAsia="仿宋"/>
          <w:sz w:val="24"/>
        </w:rPr>
      </w:pPr>
      <w:r>
        <w:rPr>
          <w:rFonts w:hint="eastAsia" w:ascii="仿宋" w:hAnsi="仿宋" w:eastAsia="仿宋"/>
          <w:sz w:val="24"/>
        </w:rPr>
        <w:t xml:space="preserve">⑩突发事件或意外事故的处理。在巡逻范围内，一旦发生突发性事件或意外事故，巡逻人员要全力维护好现场秩序。</w:t>
      </w:r>
      <w:r/>
    </w:p>
    <w:p>
      <w:pPr>
        <w:ind w:firstLine="480"/>
        <w:rPr>
          <w:rFonts w:ascii="仿宋" w:hAnsi="仿宋" w:eastAsia="仿宋"/>
          <w:sz w:val="24"/>
        </w:rPr>
      </w:pPr>
      <w:r>
        <w:rPr>
          <w:rFonts w:hint="eastAsia" w:ascii="仿宋" w:hAnsi="仿宋" w:eastAsia="仿宋"/>
          <w:sz w:val="24"/>
        </w:rPr>
        <w:t xml:space="preserve">⑪做好项目范围内车辆的交通组织工作，引导车辆有序停放。</w:t>
      </w:r>
      <w:r/>
    </w:p>
    <w:p>
      <w:pPr>
        <w:ind w:firstLine="480"/>
        <w:rPr>
          <w:rFonts w:ascii="仿宋" w:hAnsi="仿宋" w:eastAsia="仿宋"/>
          <w:sz w:val="24"/>
        </w:rPr>
      </w:pPr>
      <w:r>
        <w:rPr>
          <w:rFonts w:hint="eastAsia" w:ascii="仿宋" w:hAnsi="仿宋" w:eastAsia="仿宋"/>
          <w:sz w:val="24"/>
        </w:rPr>
        <w:t xml:space="preserve">⑫对项目所辖范围实施24小时电子监控，并注意保密。</w:t>
      </w:r>
      <w:r/>
    </w:p>
    <w:p>
      <w:pPr>
        <w:ind w:firstLine="480"/>
        <w:rPr>
          <w:rFonts w:ascii="仿宋" w:hAnsi="仿宋" w:eastAsia="仿宋"/>
          <w:sz w:val="24"/>
        </w:rPr>
      </w:pPr>
      <w:r>
        <w:rPr>
          <w:rFonts w:hint="eastAsia" w:ascii="仿宋" w:hAnsi="仿宋" w:eastAsia="仿宋"/>
          <w:sz w:val="24"/>
        </w:rPr>
        <w:t xml:space="preserve">⑬认真填写和保存原始的记录档案；对监控设施操作熟练，及时协调解决设备故障。⑭发现不安全隐患，应立即反映，配合做好对应急事件的处理及与有关人员的联络，并根据事态发展逐级进行汇报处理。</w:t>
      </w:r>
      <w:r/>
    </w:p>
    <w:p>
      <w:pPr>
        <w:ind w:firstLine="480"/>
        <w:rPr>
          <w:rFonts w:ascii="仿宋" w:hAnsi="仿宋" w:eastAsia="仿宋"/>
          <w:sz w:val="24"/>
        </w:rPr>
      </w:pPr>
      <w:r>
        <w:rPr>
          <w:rFonts w:hint="eastAsia" w:ascii="仿宋" w:hAnsi="仿宋" w:eastAsia="仿宋"/>
          <w:sz w:val="24"/>
        </w:rPr>
        <w:t xml:space="preserve">供应商必须遵守劳动法和劳动合同法，依法规范用工，全员签订劳动合同，人员工资应不低于当年的如皋市最低工资标准，并按国家用工规定为员工缴纳社会保险，加班费用支付按政策法规规定执行。供应商在“价格标”文件中应按上述岗位所需人数提交管理人员、作业人员的工资、保险、福利等支出的预算清单。供应商的总报价不得低于人工成本及合理税收，报价不符合以上要求的作无效处理。</w:t>
      </w:r>
      <w:r/>
    </w:p>
    <w:p>
      <w:pPr>
        <w:ind w:firstLine="480"/>
        <w:rPr>
          <w:rFonts w:ascii="仿宋" w:hAnsi="仿宋" w:eastAsia="仿宋"/>
          <w:sz w:val="24"/>
        </w:rPr>
      </w:pPr>
      <w:r>
        <w:rPr>
          <w:rFonts w:hint="eastAsia" w:ascii="仿宋" w:hAnsi="仿宋" w:eastAsia="仿宋"/>
          <w:sz w:val="24"/>
        </w:rPr>
        <w:t xml:space="preserve">4.大型活动治安保障任务、藏品运输任务</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大型活动治安保障任务</w:t>
      </w:r>
      <w:r/>
    </w:p>
    <w:p>
      <w:pPr>
        <w:ind w:firstLine="480"/>
        <w:rPr>
          <w:rFonts w:ascii="仿宋" w:hAnsi="仿宋" w:eastAsia="仿宋"/>
          <w:sz w:val="24"/>
        </w:rPr>
      </w:pPr>
      <w:r>
        <w:rPr>
          <w:rFonts w:ascii="仿宋" w:hAnsi="仿宋" w:eastAsia="仿宋"/>
          <w:sz w:val="24"/>
        </w:rPr>
        <w:t xml:space="preserve">为确保博物馆举办各类大型展览、学术会议及公众活动期间的安全，投标人需制定严密的大型活动安保专项方案。要求安保人员具备大型活动现场管控经验，能够根据活动规模和人流预测，科学部署警戒力量，实施分区域、分时段的动态安全管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t xml:space="preserve">人流控制与疏导： 在活动高峰期，需设置合理的分流通道和等候区域，配备足够的安保人员进行秩序维护，防止拥挤踩踏事件发生。</w:t>
      </w:r>
      <w:r/>
    </w:p>
    <w:p>
      <w:pPr>
        <w:ind w:firstLine="480"/>
        <w:rPr>
          <w:rFonts w:ascii="仿宋" w:hAnsi="仿宋" w:eastAsia="仿宋"/>
          <w:sz w:val="24"/>
        </w:rPr>
      </w:pPr>
      <w:r>
        <w:rPr>
          <w:rFonts w:ascii="仿宋" w:hAnsi="仿宋" w:eastAsia="仿宋"/>
          <w:sz w:val="24"/>
        </w:rPr>
        <w:t xml:space="preserve">突发事件处置： 必须建立针对火灾、恐怖袭击精神异常人员滋事等突发事件的应急预案，并定期组织演练，确保安保人员具备快速反应和现场控制能力。</w:t>
      </w:r>
      <w:r/>
    </w:p>
    <w:p>
      <w:pPr>
        <w:ind w:firstLine="480"/>
        <w:rPr>
          <w:rFonts w:ascii="仿宋" w:hAnsi="仿宋" w:eastAsia="仿宋"/>
          <w:sz w:val="24"/>
        </w:rPr>
      </w:pPr>
      <w:r>
        <w:rPr>
          <w:rFonts w:ascii="仿宋" w:hAnsi="仿宋" w:eastAsia="仿宋"/>
          <w:sz w:val="24"/>
        </w:rPr>
        <w:t xml:space="preserve">贵宾接待： 针对重要领导或外宾参观，需制定“一对一”或“多对一”的贴身护卫方案，确保贵宾人身安全及活动流程顺畅。</w:t>
      </w:r>
      <w:r/>
    </w:p>
    <w:p>
      <w:pPr>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藏品运输任务</w:t>
      </w:r>
      <w:r/>
    </w:p>
    <w:p>
      <w:pPr>
        <w:ind w:firstLine="480"/>
        <w:rPr>
          <w:rFonts w:ascii="仿宋" w:hAnsi="仿宋" w:eastAsia="仿宋"/>
          <w:sz w:val="24"/>
        </w:rPr>
      </w:pPr>
      <w:r>
        <w:rPr>
          <w:rFonts w:ascii="仿宋" w:hAnsi="仿宋" w:eastAsia="仿宋"/>
          <w:sz w:val="24"/>
        </w:rPr>
        <w:t xml:space="preserve">藏品运输是博物馆安保工作的核心环节，要求投标人提供专业化服务，确保文物在出库、搬运、装车、运输、入库全过程中的安全。</w:t>
      </w:r>
      <w:r/>
    </w:p>
    <w:p>
      <w:pPr>
        <w:ind w:firstLine="480"/>
        <w:rPr>
          <w:rFonts w:ascii="仿宋" w:hAnsi="仿宋" w:eastAsia="仿宋"/>
          <w:sz w:val="24"/>
        </w:rPr>
      </w:pPr>
      <w:r>
        <w:rPr>
          <w:rFonts w:ascii="仿宋" w:hAnsi="仿宋" w:eastAsia="仿宋"/>
          <w:sz w:val="24"/>
        </w:rPr>
        <w:t xml:space="preserve">押运： 针对珍贵文物（一级品及以上）的运输，必须配备持证上岗的专业押运人员随车护卫，实行双人双锁、双人押运制度。</w:t>
      </w:r>
      <w:r/>
    </w:p>
    <w:p>
      <w:pPr>
        <w:ind w:firstLine="480"/>
        <w:rPr>
          <w:rFonts w:ascii="仿宋" w:hAnsi="仿宋" w:eastAsia="仿宋"/>
          <w:sz w:val="24"/>
        </w:rPr>
      </w:pPr>
      <w:r>
        <w:rPr>
          <w:rFonts w:ascii="仿宋" w:hAnsi="仿宋" w:eastAsia="仿宋"/>
          <w:sz w:val="24"/>
        </w:rPr>
        <w:t xml:space="preserve">路线规划与保密： 运输路线需提前进行风险评估和实地勘察，制定备用路线；运输时间、路线及藏品信息需严格保密，签署保密协议。</w:t>
      </w:r>
      <w:r/>
    </w:p>
    <w:p>
      <w:pPr>
        <w:ind w:firstLine="480"/>
        <w:rPr>
          <w:rFonts w:ascii="仿宋" w:hAnsi="仿宋" w:eastAsia="仿宋"/>
          <w:b/>
          <w:sz w:val="24"/>
        </w:rPr>
      </w:pPr>
      <w:r>
        <w:rPr>
          <w:rFonts w:ascii="仿宋" w:hAnsi="仿宋" w:eastAsia="仿宋"/>
          <w:sz w:val="24"/>
        </w:rPr>
        <w:t xml:space="preserve">装卸安全： 押运人员需配合库房管理人员进行装卸作业，确保藏品在搬运过程中轻拿轻放，防止物理损坏。</w:t>
      </w:r>
      <w:r/>
    </w:p>
    <w:p>
      <w:pPr>
        <w:ind w:left="482"/>
        <w:rPr>
          <w:rFonts w:ascii="仿宋" w:hAnsi="仿宋" w:eastAsia="仿宋"/>
          <w:b/>
          <w:sz w:val="24"/>
        </w:rPr>
        <w:outlineLvl w:val="0"/>
      </w:pPr>
      <w:r/>
      <w:bookmarkStart w:id="145" w:name="_Toc11953"/>
      <w:r/>
      <w:bookmarkStart w:id="146" w:name="_Toc30593"/>
      <w:r>
        <w:rPr>
          <w:rFonts w:hint="eastAsia" w:ascii="仿宋" w:hAnsi="仿宋" w:eastAsia="仿宋"/>
          <w:b/>
          <w:sz w:val="24"/>
        </w:rPr>
        <w:t xml:space="preserve">第三条  合同总金额</w:t>
      </w:r>
      <w:bookmarkEnd w:id="145"/>
      <w:r/>
      <w:bookmarkEnd w:id="146"/>
      <w:r/>
      <w:r/>
    </w:p>
    <w:p>
      <w:pPr>
        <w:ind w:firstLine="480"/>
        <w:rPr>
          <w:rFonts w:ascii="仿宋" w:hAnsi="仿宋" w:eastAsia="仿宋"/>
          <w:sz w:val="24"/>
        </w:rPr>
      </w:pPr>
      <w:r>
        <w:rPr>
          <w:rFonts w:hint="eastAsia" w:ascii="仿宋" w:hAnsi="仿宋" w:eastAsia="仿宋"/>
          <w:sz w:val="24"/>
        </w:rPr>
        <w:t xml:space="preserve">本合同服务金额：</w:t>
      </w:r>
      <w:r>
        <w:rPr>
          <w:rFonts w:hint="eastAsia" w:ascii="仿宋" w:hAnsi="仿宋" w:eastAsia="仿宋"/>
          <w:sz w:val="24"/>
          <w:u w:val="single"/>
        </w:rPr>
        <w:t xml:space="preserve">大写（小写）</w:t>
      </w:r>
      <w:r>
        <w:rPr>
          <w:rFonts w:hint="eastAsia" w:ascii="仿宋" w:hAnsi="仿宋" w:eastAsia="仿宋"/>
          <w:sz w:val="24"/>
        </w:rPr>
        <w:t xml:space="preserve">元/月。全年金额：</w:t>
      </w:r>
      <w:r>
        <w:rPr>
          <w:rFonts w:hint="eastAsia" w:ascii="仿宋" w:hAnsi="仿宋" w:eastAsia="仿宋"/>
          <w:sz w:val="24"/>
          <w:u w:val="single"/>
        </w:rPr>
        <w:t xml:space="preserve">大写（小写）</w:t>
      </w:r>
      <w:r>
        <w:rPr>
          <w:rFonts w:hint="eastAsia" w:ascii="仿宋" w:hAnsi="仿宋" w:eastAsia="仿宋"/>
          <w:sz w:val="24"/>
        </w:rPr>
        <w:t xml:space="preserve">/月。</w:t>
      </w:r>
      <w:r/>
    </w:p>
    <w:p>
      <w:pPr>
        <w:ind w:firstLine="480"/>
        <w:rPr>
          <w:rFonts w:ascii="仿宋" w:hAnsi="仿宋" w:eastAsia="仿宋"/>
          <w:sz w:val="24"/>
        </w:rPr>
      </w:pPr>
      <w:r>
        <w:rPr>
          <w:rFonts w:hint="eastAsia" w:ascii="仿宋" w:hAnsi="仿宋" w:eastAsia="仿宋"/>
          <w:sz w:val="24"/>
        </w:rPr>
        <w:t xml:space="preserve">分项价款在《服务一览表》中有明确规定。</w:t>
      </w:r>
      <w:r/>
    </w:p>
    <w:p>
      <w:pPr>
        <w:ind w:firstLine="480"/>
        <w:rPr>
          <w:rFonts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0"/>
        <w:rPr>
          <w:rFonts w:ascii="仿宋" w:hAnsi="仿宋" w:eastAsia="仿宋"/>
          <w:sz w:val="24"/>
        </w:rPr>
      </w:pPr>
      <w:r>
        <w:rPr>
          <w:rFonts w:hint="eastAsia" w:ascii="仿宋" w:hAnsi="仿宋" w:eastAsia="仿宋"/>
          <w:sz w:val="24"/>
        </w:rPr>
        <w:t xml:space="preserve">本合同执行期内根据博物馆实际情况人员进行增减，在双方事先协商一致的前提下签订补充合同，费用按实际结算。</w:t>
      </w:r>
      <w:r/>
    </w:p>
    <w:p>
      <w:pPr>
        <w:ind w:left="482"/>
        <w:rPr>
          <w:rFonts w:ascii="仿宋" w:hAnsi="仿宋" w:eastAsia="仿宋"/>
          <w:b/>
          <w:sz w:val="24"/>
        </w:rPr>
        <w:outlineLvl w:val="0"/>
      </w:pPr>
      <w:r/>
      <w:bookmarkStart w:id="147" w:name="_Toc19125"/>
      <w:r/>
      <w:bookmarkStart w:id="148" w:name="_Toc717"/>
      <w:r>
        <w:rPr>
          <w:rFonts w:hint="eastAsia" w:ascii="仿宋" w:hAnsi="仿宋" w:eastAsia="仿宋"/>
          <w:b/>
          <w:sz w:val="24"/>
        </w:rPr>
        <w:t xml:space="preserve">第四条  权利义务和质量保证</w:t>
      </w:r>
      <w:bookmarkEnd w:id="147"/>
      <w:r/>
      <w:bookmarkEnd w:id="148"/>
      <w:r/>
      <w:r/>
    </w:p>
    <w:p>
      <w:pPr>
        <w:pStyle w:val="697"/>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97"/>
        <w:ind w:firstLine="480"/>
        <w:spacing w:line="240" w:lineRule="auto"/>
        <w:rPr>
          <w:rFonts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outlineLvl w:val="0"/>
      </w:pPr>
      <w:r/>
      <w:bookmarkStart w:id="149" w:name="_Toc30194"/>
      <w:r/>
      <w:bookmarkStart w:id="150" w:name="_Toc22381"/>
      <w:r>
        <w:rPr>
          <w:rFonts w:hint="eastAsia" w:ascii="仿宋" w:hAnsi="仿宋" w:eastAsia="仿宋"/>
          <w:b/>
          <w:sz w:val="24"/>
        </w:rPr>
        <w:t xml:space="preserve">第五条  付款方式</w:t>
      </w:r>
      <w:bookmarkEnd w:id="149"/>
      <w:r/>
      <w:bookmarkEnd w:id="150"/>
      <w:r/>
      <w:r/>
    </w:p>
    <w:p>
      <w:pPr>
        <w:ind w:firstLine="480"/>
        <w:rPr>
          <w:rFonts w:ascii="仿宋" w:hAnsi="仿宋" w:eastAsia="仿宋"/>
          <w:sz w:val="24"/>
        </w:rPr>
      </w:pPr>
      <w:r>
        <w:rPr>
          <w:rFonts w:hint="eastAsia" w:ascii="仿宋" w:hAnsi="仿宋" w:eastAsia="仿宋"/>
          <w:sz w:val="24"/>
        </w:rPr>
        <w:t xml:space="preserve">1.本合同项下所有款项均以人民币支付。</w:t>
      </w:r>
      <w:r/>
    </w:p>
    <w:p>
      <w:pPr>
        <w:ind w:firstLine="480"/>
        <w:rPr>
          <w:rFonts w:ascii="仿宋" w:hAnsi="仿宋" w:eastAsia="仿宋"/>
          <w:sz w:val="24"/>
        </w:rPr>
      </w:pPr>
      <w:r>
        <w:rPr>
          <w:rFonts w:hint="eastAsia" w:ascii="仿宋" w:hAnsi="仿宋" w:eastAsia="仿宋"/>
          <w:sz w:val="24"/>
        </w:rPr>
        <w:t xml:space="preserve">2.乙方向甲方提交下列文件材料，经甲方审核无误后支付采购资金：</w:t>
      </w:r>
      <w:r/>
    </w:p>
    <w:p>
      <w:pPr>
        <w:ind w:firstLine="480"/>
        <w:rPr>
          <w:rFonts w:ascii="仿宋" w:hAnsi="仿宋" w:eastAsia="仿宋"/>
          <w:sz w:val="24"/>
        </w:rPr>
      </w:pPr>
      <w:r>
        <w:rPr>
          <w:rFonts w:hint="eastAsia" w:ascii="仿宋" w:hAnsi="仿宋" w:eastAsia="仿宋"/>
          <w:sz w:val="24"/>
        </w:rPr>
        <w:t xml:space="preserve">（1）经甲方确认的发票；</w:t>
      </w:r>
      <w:r/>
    </w:p>
    <w:p>
      <w:pPr>
        <w:ind w:firstLine="480"/>
        <w:rPr>
          <w:rFonts w:ascii="仿宋" w:hAnsi="仿宋" w:eastAsia="仿宋"/>
          <w:sz w:val="24"/>
        </w:rPr>
      </w:pPr>
      <w:r>
        <w:rPr>
          <w:rFonts w:hint="eastAsia" w:ascii="仿宋" w:hAnsi="仿宋" w:eastAsia="仿宋"/>
          <w:sz w:val="24"/>
        </w:rPr>
        <w:t xml:space="preserve">（2）经甲乙双方确认签订的《验收报告》（或按项目进度阶段性《验收报告》）；</w:t>
      </w:r>
      <w:r/>
    </w:p>
    <w:p>
      <w:pPr>
        <w:ind w:firstLine="480"/>
        <w:rPr>
          <w:rFonts w:ascii="仿宋" w:hAnsi="仿宋" w:eastAsia="仿宋"/>
          <w:sz w:val="24"/>
        </w:rPr>
      </w:pPr>
      <w:r>
        <w:rPr>
          <w:rFonts w:hint="eastAsia" w:ascii="仿宋" w:hAnsi="仿宋" w:eastAsia="仿宋"/>
          <w:sz w:val="24"/>
        </w:rPr>
        <w:t xml:space="preserve">（3）其他材料。</w:t>
      </w:r>
      <w:r/>
    </w:p>
    <w:p>
      <w:pPr>
        <w:ind w:firstLine="480"/>
        <w:rPr>
          <w:rFonts w:ascii="仿宋" w:hAnsi="仿宋" w:eastAsia="仿宋"/>
          <w:sz w:val="24"/>
        </w:rPr>
      </w:pPr>
      <w:r>
        <w:rPr>
          <w:rFonts w:hint="eastAsia" w:ascii="仿宋" w:hAnsi="仿宋" w:eastAsia="仿宋"/>
          <w:sz w:val="24"/>
        </w:rPr>
        <w:t xml:space="preserve">3.款项的支付进度以招标采购文件的有关规定为准。如招标采购文件未作特别规定，则付款进度应符合如下约定：</w:t>
      </w:r>
      <w:r/>
    </w:p>
    <w:p>
      <w:pPr>
        <w:ind w:firstLine="480"/>
        <w:rPr>
          <w:rFonts w:ascii="仿宋" w:hAnsi="仿宋" w:eastAsia="仿宋"/>
          <w:sz w:val="24"/>
        </w:rPr>
      </w:pPr>
      <w:r>
        <w:rPr>
          <w:rFonts w:hint="eastAsia" w:ascii="仿宋" w:hAnsi="仿宋" w:eastAsia="仿宋"/>
          <w:sz w:val="24"/>
        </w:rPr>
        <w:t xml:space="preserve">采用季付形式，每季服务结束后经采购方考核通过，由成交供应商根据实际考核后应付款开具正式发票，采购方应在收到发票后付款。如甲方调整服务期限，根据实际使用时间支付总费用。</w:t>
      </w:r>
      <w:r/>
    </w:p>
    <w:p>
      <w:pPr>
        <w:ind w:left="482"/>
        <w:rPr>
          <w:rFonts w:ascii="仿宋" w:hAnsi="仿宋" w:eastAsia="仿宋"/>
          <w:b/>
          <w:sz w:val="24"/>
        </w:rPr>
        <w:outlineLvl w:val="0"/>
      </w:pPr>
      <w:r/>
      <w:bookmarkStart w:id="151" w:name="_Toc1310"/>
      <w:r/>
      <w:bookmarkStart w:id="152" w:name="_Toc23334"/>
      <w:r>
        <w:rPr>
          <w:rFonts w:hint="eastAsia" w:ascii="仿宋" w:hAnsi="仿宋" w:eastAsia="仿宋"/>
          <w:b/>
          <w:sz w:val="24"/>
        </w:rPr>
        <w:t xml:space="preserve">第六条  验收</w:t>
      </w:r>
      <w:bookmarkEnd w:id="151"/>
      <w:r/>
      <w:bookmarkEnd w:id="152"/>
      <w:r/>
      <w:r/>
    </w:p>
    <w:p>
      <w:pPr>
        <w:ind w:firstLine="480"/>
        <w:rPr>
          <w:rFonts w:ascii="仿宋" w:hAnsi="仿宋" w:eastAsia="仿宋"/>
          <w:sz w:val="24"/>
        </w:rPr>
      </w:pPr>
      <w:r>
        <w:rPr>
          <w:rFonts w:hint="eastAsia" w:ascii="仿宋" w:hAnsi="仿宋" w:eastAsia="仿宋"/>
          <w:sz w:val="24"/>
        </w:rPr>
        <w:t xml:space="preserve">1.服务期限：  至 。</w:t>
      </w:r>
      <w:r/>
    </w:p>
    <w:p>
      <w:pPr>
        <w:ind w:firstLine="720"/>
        <w:rPr>
          <w:rFonts w:ascii="仿宋" w:hAnsi="仿宋" w:eastAsia="仿宋"/>
          <w:sz w:val="24"/>
        </w:rPr>
      </w:pPr>
      <w:r>
        <w:rPr>
          <w:rFonts w:hint="eastAsia" w:ascii="仿宋" w:hAnsi="仿宋" w:eastAsia="仿宋"/>
          <w:sz w:val="24"/>
        </w:rPr>
        <w:t xml:space="preserve">服务地点： 。</w:t>
      </w:r>
      <w:r/>
    </w:p>
    <w:p>
      <w:pPr>
        <w:ind w:firstLine="720"/>
        <w:rPr>
          <w:rFonts w:ascii="仿宋" w:hAnsi="仿宋" w:eastAsia="仿宋"/>
          <w:sz w:val="24"/>
          <w:u w:val="single"/>
        </w:rPr>
      </w:pPr>
      <w:r>
        <w:rPr>
          <w:rFonts w:hint="eastAsia" w:ascii="仿宋" w:hAnsi="仿宋" w:eastAsia="仿宋"/>
          <w:sz w:val="24"/>
        </w:rPr>
        <w:t xml:space="preserve">验收时间： 。</w:t>
      </w:r>
      <w:r/>
    </w:p>
    <w:p>
      <w:pPr>
        <w:ind w:firstLine="720"/>
        <w:rPr>
          <w:rFonts w:ascii="仿宋" w:hAnsi="仿宋" w:eastAsia="仿宋"/>
          <w:sz w:val="24"/>
        </w:rPr>
      </w:pPr>
      <w:r>
        <w:rPr>
          <w:rFonts w:hint="eastAsia" w:ascii="仿宋" w:hAnsi="仿宋" w:eastAsia="仿宋"/>
          <w:sz w:val="24"/>
        </w:rPr>
        <w:t xml:space="preserve">验收地点： 。</w:t>
      </w:r>
      <w:r/>
    </w:p>
    <w:p>
      <w:pPr>
        <w:ind w:firstLine="720"/>
        <w:rPr>
          <w:rFonts w:ascii="仿宋" w:hAnsi="仿宋" w:eastAsia="仿宋"/>
          <w:sz w:val="24"/>
        </w:rPr>
      </w:pPr>
      <w:r>
        <w:rPr>
          <w:rFonts w:hint="eastAsia" w:ascii="仿宋" w:hAnsi="仿宋" w:eastAsia="仿宋"/>
          <w:sz w:val="24"/>
        </w:rPr>
        <w:t xml:space="preserve">甲方有权适当调整服务期限，但不得少于三个季度。</w:t>
      </w:r>
      <w:r/>
    </w:p>
    <w:p>
      <w:pPr>
        <w:pStyle w:val="697"/>
        <w:ind w:firstLine="480"/>
        <w:spacing w:line="240" w:lineRule="auto"/>
        <w:tabs>
          <w:tab w:val="left" w:pos="0" w:leader="none"/>
        </w:tabs>
        <w:rPr>
          <w:rFonts w:ascii="仿宋" w:hAnsi="仿宋" w:eastAsia="仿宋"/>
          <w:sz w:val="24"/>
          <w:szCs w:val="24"/>
        </w:rPr>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sz w:val="24"/>
        </w:rPr>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p>
    <w:p>
      <w:pPr>
        <w:ind w:firstLine="482"/>
        <w:rPr>
          <w:rFonts w:ascii="仿宋" w:hAnsi="仿宋" w:eastAsia="仿宋"/>
          <w:sz w:val="24"/>
        </w:rPr>
      </w:pPr>
      <w:r>
        <w:rPr>
          <w:rFonts w:hint="eastAsia" w:ascii="仿宋" w:hAnsi="仿宋" w:eastAsia="仿宋"/>
          <w:sz w:val="24"/>
        </w:rPr>
        <w:t xml:space="preserve">5.如项目实施情况需要分阶段验收，则根据实际情况分阶段出具《履约验收报告》。</w:t>
      </w:r>
      <w:r/>
    </w:p>
    <w:p>
      <w:pPr>
        <w:ind w:firstLine="480"/>
        <w:rPr>
          <w:rFonts w:ascii="仿宋" w:hAnsi="仿宋" w:eastAsia="仿宋"/>
          <w:sz w:val="24"/>
        </w:rPr>
      </w:pPr>
      <w:r>
        <w:rPr>
          <w:rFonts w:hint="eastAsia" w:ascii="仿宋" w:hAnsi="仿宋" w:eastAsia="仿宋"/>
          <w:sz w:val="24"/>
        </w:rPr>
        <w:t xml:space="preserve">6.如果合同双方对《履约验收报告》有分歧，双方须于出现分歧后天内给对方书面声明，以陈述己方的理由及要求，并附有关证据。分歧应通过协商解决。</w:t>
      </w:r>
      <w:r/>
    </w:p>
    <w:p>
      <w:pPr>
        <w:ind w:left="482"/>
        <w:rPr>
          <w:rFonts w:ascii="仿宋" w:hAnsi="仿宋" w:eastAsia="仿宋"/>
          <w:b/>
          <w:sz w:val="24"/>
        </w:rPr>
        <w:outlineLvl w:val="0"/>
      </w:pPr>
      <w:r/>
      <w:bookmarkStart w:id="153" w:name="_Toc26269"/>
      <w:r/>
      <w:bookmarkStart w:id="154" w:name="_Toc11743"/>
      <w:r>
        <w:rPr>
          <w:rFonts w:hint="eastAsia" w:ascii="仿宋" w:hAnsi="仿宋" w:eastAsia="仿宋"/>
          <w:b/>
          <w:sz w:val="24"/>
        </w:rPr>
        <w:t xml:space="preserve">第七条  项目管理服务</w:t>
      </w:r>
      <w:bookmarkEnd w:id="153"/>
      <w:r/>
      <w:bookmarkEnd w:id="154"/>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firstLine="472"/>
        <w:rPr>
          <w:rFonts w:ascii="仿宋" w:hAnsi="仿宋" w:eastAsia="仿宋"/>
          <w:b/>
          <w:sz w:val="24"/>
        </w:rPr>
        <w:outlineLvl w:val="0"/>
      </w:pPr>
      <w:r/>
      <w:bookmarkStart w:id="155" w:name="_Toc13300"/>
      <w:r/>
      <w:bookmarkStart w:id="156" w:name="_Toc4105"/>
      <w:r>
        <w:rPr>
          <w:rFonts w:hint="eastAsia" w:ascii="仿宋" w:hAnsi="仿宋" w:eastAsia="仿宋"/>
          <w:b/>
          <w:sz w:val="24"/>
        </w:rPr>
        <w:t xml:space="preserve">第八条  售后服务</w:t>
      </w:r>
      <w:bookmarkEnd w:id="155"/>
      <w:r/>
      <w:bookmarkEnd w:id="156"/>
      <w:r/>
      <w:r/>
    </w:p>
    <w:p>
      <w:pPr>
        <w:ind w:firstLine="480"/>
        <w:rPr>
          <w:rFonts w:ascii="仿宋" w:hAnsi="仿宋" w:eastAsia="仿宋"/>
          <w:sz w:val="24"/>
        </w:rPr>
      </w:pPr>
      <w:r>
        <w:rPr>
          <w:rFonts w:hint="eastAsia" w:ascii="仿宋" w:hAnsi="仿宋" w:eastAsia="仿宋"/>
          <w:sz w:val="24"/>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w:t>
      </w:r>
      <w:r>
        <w:rPr>
          <w:rFonts w:hint="eastAsia" w:ascii="仿宋" w:hAnsi="仿宋" w:eastAsia="仿宋"/>
          <w:sz w:val="24"/>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3.乙方必须遵守甲方的有关管理制度、操作规程。对于乙方违规操作造成甲方损失的，由乙方按照本合同第十一条的约定承担赔偿责任。</w:t>
      </w:r>
      <w:r/>
    </w:p>
    <w:p>
      <w:pPr>
        <w:ind w:left="482"/>
        <w:rPr>
          <w:rFonts w:ascii="仿宋" w:hAnsi="仿宋" w:eastAsia="仿宋"/>
          <w:b/>
          <w:sz w:val="24"/>
        </w:rPr>
        <w:outlineLvl w:val="0"/>
      </w:pPr>
      <w:r/>
      <w:bookmarkStart w:id="157" w:name="_Toc7972"/>
      <w:r/>
      <w:bookmarkStart w:id="158" w:name="_Toc31032"/>
      <w:r>
        <w:rPr>
          <w:rFonts w:hint="eastAsia" w:ascii="仿宋" w:hAnsi="仿宋" w:eastAsia="仿宋"/>
          <w:b/>
          <w:sz w:val="24"/>
        </w:rPr>
        <w:t xml:space="preserve">第九条  分包</w:t>
      </w:r>
      <w:bookmarkEnd w:id="157"/>
      <w:r/>
      <w:bookmarkEnd w:id="158"/>
      <w:r/>
      <w:r/>
    </w:p>
    <w:p>
      <w:pPr>
        <w:ind w:firstLine="480"/>
        <w:rPr>
          <w:rFonts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p>
    <w:p>
      <w:pPr>
        <w:ind w:firstLine="482"/>
        <w:rPr>
          <w:rFonts w:ascii="仿宋" w:hAnsi="仿宋" w:eastAsia="仿宋"/>
          <w:b/>
          <w:sz w:val="24"/>
        </w:rPr>
        <w:outlineLvl w:val="0"/>
      </w:pPr>
      <w:r/>
      <w:bookmarkStart w:id="159" w:name="_Toc15543"/>
      <w:r/>
      <w:bookmarkStart w:id="160" w:name="_Toc24517"/>
      <w:r>
        <w:rPr>
          <w:rFonts w:hint="eastAsia" w:ascii="仿宋" w:hAnsi="仿宋" w:eastAsia="仿宋"/>
          <w:b/>
          <w:sz w:val="24"/>
        </w:rPr>
        <w:t xml:space="preserve">第十条  合同的生效</w:t>
      </w:r>
      <w:bookmarkEnd w:id="159"/>
      <w:r/>
      <w:bookmarkEnd w:id="160"/>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outlineLvl w:val="0"/>
      </w:pPr>
      <w:r/>
      <w:bookmarkStart w:id="161" w:name="_Toc72"/>
      <w:r/>
      <w:bookmarkStart w:id="162" w:name="_Toc3710"/>
      <w:r>
        <w:rPr>
          <w:rFonts w:hint="eastAsia" w:ascii="仿宋" w:hAnsi="仿宋" w:eastAsia="仿宋"/>
          <w:b/>
          <w:sz w:val="24"/>
        </w:rPr>
        <w:t xml:space="preserve">第十一条  违约责任</w:t>
      </w:r>
      <w:bookmarkEnd w:id="161"/>
      <w:r/>
      <w:bookmarkEnd w:id="162"/>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，乙方在得到甲方通知之日起个工作日内采取补救措施，逾期仍未采取有效措施的，乙方应向甲方支付合同总价％的违约金。</w:t>
      </w:r>
      <w:r/>
    </w:p>
    <w:p>
      <w:pPr>
        <w:ind w:firstLine="480"/>
        <w:rPr>
          <w:rFonts w:ascii="仿宋" w:hAnsi="仿宋" w:eastAsia="仿宋"/>
          <w:sz w:val="24"/>
        </w:rPr>
      </w:pPr>
      <w:r>
        <w:rPr>
          <w:rFonts w:hint="eastAsia" w:ascii="仿宋" w:hAnsi="仿宋" w:eastAsia="仿宋"/>
          <w:sz w:val="24"/>
        </w:rPr>
        <w:t xml:space="preserve">2.甲方无正当理由拒绝接收服务，甲方应向乙方偿付拒付服务费用 ％的违约金。</w:t>
      </w:r>
      <w:r/>
    </w:p>
    <w:p>
      <w:pPr>
        <w:ind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乙方无正当理由逾期</w:t>
      </w:r>
      <w:r>
        <w:rPr>
          <w:rFonts w:hint="eastAsia" w:ascii="仿宋" w:hAnsi="仿宋" w:eastAsia="仿宋"/>
          <w:sz w:val="24"/>
        </w:rPr>
        <w:t xml:space="preserve">提供服务</w:t>
      </w:r>
      <w:r>
        <w:rPr>
          <w:rFonts w:ascii="仿宋" w:hAnsi="仿宋" w:eastAsia="仿宋"/>
          <w:sz w:val="24"/>
        </w:rPr>
        <w:t xml:space="preserve">的，每逾期1天，乙方向甲方偿付</w:t>
      </w:r>
      <w:r>
        <w:rPr>
          <w:rFonts w:hint="eastAsia" w:ascii="仿宋" w:hAnsi="仿宋" w:eastAsia="仿宋"/>
          <w:sz w:val="24"/>
        </w:rPr>
        <w:t xml:space="preserve">合同</w:t>
      </w:r>
      <w:r>
        <w:rPr>
          <w:rFonts w:ascii="仿宋" w:hAnsi="仿宋" w:eastAsia="仿宋"/>
          <w:sz w:val="24"/>
        </w:rPr>
        <w:t xml:space="preserve">总额的‰的</w:t>
      </w:r>
      <w:r>
        <w:rPr>
          <w:rFonts w:hint="eastAsia" w:ascii="仿宋" w:hAnsi="仿宋" w:eastAsia="仿宋"/>
          <w:sz w:val="24"/>
        </w:rPr>
        <w:t xml:space="preserve">违约</w:t>
      </w:r>
      <w:r>
        <w:rPr>
          <w:rFonts w:ascii="仿宋" w:hAnsi="仿宋" w:eastAsia="仿宋"/>
          <w:sz w:val="24"/>
        </w:rPr>
        <w:t xml:space="preserve">金</w:t>
      </w:r>
      <w:r>
        <w:rPr>
          <w:rFonts w:hint="eastAsia" w:ascii="仿宋" w:hAnsi="仿宋" w:eastAsia="仿宋"/>
          <w:sz w:val="24"/>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rPr>
      </w:pPr>
      <w:r>
        <w:rPr>
          <w:rFonts w:hint="eastAsia" w:ascii="仿宋" w:hAnsi="仿宋" w:eastAsia="仿宋"/>
          <w:sz w:val="24"/>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sz w:val="24"/>
        </w:rPr>
      </w:pPr>
      <w:r>
        <w:rPr>
          <w:rFonts w:hint="eastAsia" w:ascii="仿宋" w:hAnsi="仿宋" w:eastAsia="仿宋"/>
          <w:sz w:val="24"/>
        </w:rPr>
        <w:t xml:space="preserve">5.其它未尽事宜，以《民法典》和《政府采购法》等有关法律法规规定为准，无相关规定的，双方协商解决。</w:t>
      </w:r>
      <w:r/>
    </w:p>
    <w:p>
      <w:pPr>
        <w:ind w:left="482"/>
        <w:rPr>
          <w:rFonts w:ascii="仿宋" w:hAnsi="仿宋" w:eastAsia="仿宋"/>
          <w:b/>
          <w:sz w:val="24"/>
        </w:rPr>
        <w:outlineLvl w:val="0"/>
      </w:pPr>
      <w:r/>
      <w:bookmarkStart w:id="163" w:name="_Toc29611"/>
      <w:r/>
      <w:bookmarkStart w:id="164" w:name="_Toc16673"/>
      <w:r>
        <w:rPr>
          <w:rFonts w:hint="eastAsia" w:ascii="仿宋" w:hAnsi="仿宋" w:eastAsia="仿宋"/>
          <w:b/>
          <w:sz w:val="24"/>
        </w:rPr>
        <w:t xml:space="preserve">第十二条  不可抗力</w:t>
      </w:r>
      <w:bookmarkEnd w:id="163"/>
      <w:r/>
      <w:bookmarkEnd w:id="164"/>
      <w:r/>
      <w:r/>
    </w:p>
    <w:p>
      <w:pPr>
        <w:ind w:firstLine="480"/>
        <w:rPr>
          <w:rFonts w:ascii="仿宋" w:hAnsi="仿宋" w:eastAsia="仿宋"/>
          <w:sz w:val="24"/>
        </w:rPr>
      </w:pPr>
      <w:r>
        <w:rPr>
          <w:rFonts w:hint="eastAsia" w:ascii="仿宋" w:hAnsi="仿宋" w:eastAsia="仿宋"/>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rPr>
        <w:outlineLvl w:val="0"/>
      </w:pPr>
      <w:r/>
      <w:bookmarkStart w:id="165" w:name="_Toc26218"/>
      <w:r/>
      <w:bookmarkStart w:id="166" w:name="_Toc31487"/>
      <w:r>
        <w:rPr>
          <w:rFonts w:hint="eastAsia" w:ascii="仿宋" w:hAnsi="仿宋" w:eastAsia="仿宋"/>
          <w:b/>
          <w:sz w:val="24"/>
        </w:rPr>
        <w:t xml:space="preserve">第十三条  争议的解决方式</w:t>
      </w:r>
      <w:bookmarkEnd w:id="165"/>
      <w:r/>
      <w:bookmarkEnd w:id="166"/>
      <w:r/>
      <w:r/>
    </w:p>
    <w:p>
      <w:pPr>
        <w:ind w:firstLine="480"/>
        <w:rPr>
          <w:rFonts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rPr>
      </w:pPr>
      <w:r>
        <w:rPr>
          <w:rFonts w:hint="eastAsia" w:ascii="仿宋" w:hAnsi="仿宋" w:eastAsia="仿宋"/>
          <w:sz w:val="24"/>
        </w:rPr>
        <w:t xml:space="preserve">2.在解释或者执行本合同的过程中发生争议时，双方应通过协商方式解决。</w:t>
      </w:r>
      <w:r/>
    </w:p>
    <w:p>
      <w:pPr>
        <w:ind w:firstLine="480"/>
        <w:rPr>
          <w:rFonts w:ascii="仿宋" w:hAnsi="仿宋" w:eastAsia="仿宋"/>
          <w:sz w:val="24"/>
        </w:rPr>
      </w:pPr>
      <w:r>
        <w:rPr>
          <w:rFonts w:hint="eastAsia" w:ascii="仿宋" w:hAnsi="仿宋" w:eastAsia="仿宋"/>
          <w:sz w:val="24"/>
        </w:rPr>
        <w:t xml:space="preserve">3.经协商不能解决的争议，双方可选择以下第种方式解决：</w:t>
      </w:r>
      <w:r/>
    </w:p>
    <w:p>
      <w:pPr>
        <w:ind w:firstLine="480"/>
        <w:rPr>
          <w:rFonts w:ascii="仿宋" w:hAnsi="仿宋" w:eastAsia="仿宋"/>
          <w:sz w:val="24"/>
        </w:rPr>
      </w:pPr>
      <w:r>
        <w:rPr>
          <w:rFonts w:hint="eastAsia" w:ascii="仿宋" w:hAnsi="仿宋" w:eastAsia="仿宋" w:cs="仿宋_GB2312"/>
          <w:sz w:val="24"/>
        </w:rPr>
        <w:t xml:space="preserve">①</w:t>
      </w:r>
      <w:r>
        <w:rPr>
          <w:rFonts w:hint="eastAsia" w:ascii="仿宋" w:hAnsi="仿宋" w:eastAsia="仿宋"/>
          <w:sz w:val="24"/>
        </w:rPr>
        <w:t xml:space="preserve">向有管辖权的法院提起诉讼；</w:t>
      </w:r>
      <w:r/>
    </w:p>
    <w:p>
      <w:pPr>
        <w:ind w:firstLine="480"/>
        <w:rPr>
          <w:rFonts w:ascii="仿宋" w:hAnsi="仿宋" w:eastAsia="仿宋"/>
          <w:sz w:val="24"/>
        </w:rPr>
      </w:pPr>
      <w:r>
        <w:rPr>
          <w:rFonts w:hint="eastAsia" w:ascii="仿宋" w:hAnsi="仿宋" w:eastAsia="仿宋" w:cs="仿宋_GB2312"/>
          <w:sz w:val="24"/>
        </w:rPr>
        <w:t xml:space="preserve">②</w:t>
      </w:r>
      <w:r>
        <w:rPr>
          <w:rFonts w:hint="eastAsia" w:ascii="仿宋" w:hAnsi="仿宋" w:eastAsia="仿宋"/>
          <w:sz w:val="24"/>
        </w:rPr>
        <w:t xml:space="preserve">向如皋市仲裁委员会提出仲裁。</w:t>
      </w:r>
      <w:r/>
    </w:p>
    <w:p>
      <w:pPr>
        <w:ind w:firstLine="480"/>
        <w:rPr>
          <w:rFonts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p>
    <w:p>
      <w:pPr>
        <w:ind w:left="482"/>
        <w:rPr>
          <w:rFonts w:ascii="仿宋" w:hAnsi="仿宋" w:eastAsia="仿宋"/>
          <w:b/>
          <w:sz w:val="24"/>
        </w:rPr>
        <w:outlineLvl w:val="0"/>
      </w:pPr>
      <w:r/>
      <w:bookmarkStart w:id="167" w:name="_Toc20966"/>
      <w:r/>
      <w:bookmarkStart w:id="168" w:name="_Toc28035"/>
      <w:r>
        <w:rPr>
          <w:rFonts w:hint="eastAsia" w:ascii="仿宋" w:hAnsi="仿宋" w:eastAsia="仿宋"/>
          <w:b/>
          <w:sz w:val="24"/>
        </w:rPr>
        <w:t xml:space="preserve">第十四条  其他</w:t>
      </w:r>
      <w:bookmarkEnd w:id="167"/>
      <w:r/>
      <w:bookmarkEnd w:id="168"/>
      <w:r/>
      <w:r/>
    </w:p>
    <w:p>
      <w:pPr>
        <w:ind w:firstLine="480"/>
        <w:rPr>
          <w:rFonts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rPr>
      </w:pPr>
      <w:r>
        <w:rPr>
          <w:rFonts w:hint="eastAsia" w:ascii="仿宋" w:hAnsi="仿宋" w:eastAsia="仿宋"/>
          <w:sz w:val="24"/>
        </w:rPr>
        <w:t xml:space="preserve">本合同一式份，甲、乙双方各执份。</w:t>
      </w:r>
      <w:r/>
    </w:p>
    <w:p>
      <w:pPr>
        <w:ind w:firstLine="480"/>
        <w:rPr>
          <w:rFonts w:ascii="仿宋" w:hAnsi="仿宋" w:eastAsia="仿宋"/>
          <w:sz w:val="24"/>
        </w:rPr>
      </w:pPr>
      <w:r>
        <w:rPr>
          <w:rFonts w:ascii="仿宋" w:hAnsi="仿宋" w:eastAsia="仿宋"/>
          <w:sz w:val="24"/>
        </w:rPr>
      </w:r>
      <w:r/>
    </w:p>
    <w:tbl>
      <w:tblPr>
        <w:tblStyle w:val="68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ascii="仿宋" w:hAnsi="仿宋" w:eastAsia="仿宋"/>
          <w:sz w:val="24"/>
        </w:rPr>
        <w:outlineLvl w:val="0"/>
      </w:pPr>
      <w:r/>
      <w:bookmarkStart w:id="169" w:name="_Toc1273"/>
      <w:r/>
      <w:bookmarkStart w:id="170" w:name="_Toc13648"/>
      <w:r>
        <w:rPr>
          <w:rFonts w:hint="eastAsia" w:ascii="仿宋" w:hAnsi="仿宋" w:eastAsia="仿宋"/>
          <w:sz w:val="24"/>
        </w:rPr>
        <w:t xml:space="preserve">附件</w:t>
      </w:r>
      <w:bookmarkEnd w:id="169"/>
      <w:r/>
      <w:bookmarkEnd w:id="170"/>
      <w:r/>
      <w:r/>
    </w:p>
    <w:p>
      <w:pPr>
        <w:jc w:val="center"/>
        <w:rPr>
          <w:rFonts w:ascii="仿宋" w:hAnsi="仿宋" w:eastAsia="仿宋"/>
          <w:sz w:val="24"/>
        </w:rPr>
      </w:pPr>
      <w:r>
        <w:rPr>
          <w:rFonts w:hint="eastAsia" w:ascii="仿宋" w:hAnsi="仿宋" w:eastAsia="仿宋"/>
          <w:sz w:val="24"/>
        </w:rPr>
        <w:t xml:space="preserve">服务明细项目一览表</w:t>
      </w:r>
      <w:r/>
    </w:p>
    <w:tbl>
      <w:tblPr>
        <w:tblStyle w:val="68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序号</w:t>
            </w:r>
            <w:r/>
          </w:p>
        </w:tc>
        <w:tc>
          <w:tcPr>
            <w:tcW w:w="1270"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服务名称</w:t>
            </w:r>
            <w:r/>
          </w:p>
        </w:tc>
        <w:tc>
          <w:tcPr>
            <w:tcW w:w="2574"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服务内容</w:t>
            </w:r>
            <w:r/>
          </w:p>
        </w:tc>
        <w:tc>
          <w:tcPr>
            <w:tcW w:w="494"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计量单位</w:t>
            </w:r>
            <w:r/>
          </w:p>
        </w:tc>
        <w:tc>
          <w:tcPr>
            <w:tcW w:w="494"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工作量</w:t>
            </w:r>
            <w:r/>
          </w:p>
        </w:tc>
        <w:tc>
          <w:tcPr>
            <w:tcW w:w="856"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单 价</w:t>
            </w:r>
            <w:r/>
          </w:p>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（元）</w:t>
            </w:r>
            <w:r/>
          </w:p>
        </w:tc>
        <w:tc>
          <w:tcPr>
            <w:tcW w:w="903"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总 价</w:t>
            </w:r>
            <w:r/>
          </w:p>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（元）</w:t>
            </w:r>
            <w:r/>
          </w:p>
        </w:tc>
        <w:tc>
          <w:tcPr>
            <w:tcW w:w="1232"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备注</w:t>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574"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（视明细项目加行）</w:t>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jc w:val="center"/>
              <w:spacing w:after="0" w:line="240" w:lineRule="auto"/>
              <w:rPr>
                <w:rFonts w:ascii="仿宋" w:hAnsi="仿宋" w:eastAsia="仿宋"/>
                <w:sz w:val="24"/>
                <w:szCs w:val="24"/>
              </w:rPr>
            </w:pPr>
            <w:r>
              <w:rPr>
                <w:rFonts w:ascii="仿宋" w:hAnsi="仿宋" w:eastAsia="仿宋"/>
                <w:sz w:val="24"/>
                <w:szCs w:val="24"/>
              </w:rPr>
            </w:r>
            <w:r/>
          </w:p>
        </w:tc>
        <w:tc>
          <w:tcPr>
            <w:tcW w:w="85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57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85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57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85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57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85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57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85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57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49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85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4"/>
            <w:tcW w:w="4418"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易耗品</w:t>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4"/>
            <w:tcW w:w="4418"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专用工具</w:t>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4"/>
            <w:tcW w:w="4418"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调试费</w:t>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4"/>
            <w:tcW w:w="4418"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培训费</w:t>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tcW w:w="699"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70"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4"/>
            <w:tcW w:w="4418"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其他</w:t>
            </w:r>
            <w:r/>
          </w:p>
        </w:tc>
        <w:tc>
          <w:tcPr>
            <w:tcW w:w="903"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232"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8"/>
            <w:tcW w:w="8522"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大写：                                           合同价：      元</w:t>
            </w:r>
            <w:r/>
          </w:p>
        </w:tc>
      </w:tr>
    </w:tbl>
    <w:p>
      <w:pPr>
        <w:pStyle w:val="881"/>
        <w:ind w:firstLine="560"/>
        <w:spacing w:line="240" w:lineRule="auto"/>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br w:type="page" w:clear="all"/>
      </w:r>
      <w:r/>
    </w:p>
    <w:p>
      <w:pPr>
        <w:ind w:firstLine="640"/>
        <w:jc w:val="center"/>
        <w:rPr>
          <w:b/>
        </w:rPr>
        <w:outlineLvl w:val="0"/>
      </w:pPr>
      <w:r/>
      <w:bookmarkStart w:id="171" w:name="_Toc16583"/>
      <w:r/>
      <w:bookmarkStart w:id="172" w:name="_Toc2331"/>
      <w:r>
        <w:rPr>
          <w:rFonts w:hint="eastAsia" w:ascii="方正小标宋简体" w:eastAsia="方正小标宋简体"/>
          <w:bCs/>
          <w:sz w:val="32"/>
          <w:szCs w:val="32"/>
        </w:rPr>
        <w:t xml:space="preserve">第五章 评审标准和方法</w:t>
      </w:r>
      <w:bookmarkEnd w:id="171"/>
      <w:r/>
      <w:bookmarkEnd w:id="17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outlineLvl w:val="0"/>
      </w:pPr>
      <w:r/>
      <w:bookmarkStart w:id="173" w:name="_Toc27345"/>
      <w:r/>
      <w:bookmarkStart w:id="174" w:name="_Toc29436"/>
      <w:r>
        <w:rPr>
          <w:rFonts w:hint="eastAsia" w:ascii="仿宋" w:hAnsi="仿宋" w:eastAsia="仿宋"/>
          <w:sz w:val="28"/>
          <w:szCs w:val="28"/>
        </w:rPr>
        <w:t xml:space="preserve">4.</w:t>
      </w:r>
      <w:r>
        <w:rPr>
          <w:rFonts w:hint="eastAsia" w:ascii="仿宋" w:hAnsi="仿宋" w:eastAsia="仿宋"/>
          <w:sz w:val="28"/>
          <w:szCs w:val="28"/>
        </w:rPr>
        <w:t xml:space="preserve">评分标准表</w:t>
      </w:r>
      <w:bookmarkEnd w:id="173"/>
      <w:r/>
      <w:bookmarkEnd w:id="174"/>
      <w:r/>
      <w:r/>
    </w:p>
    <w:tbl>
      <w:tblPr>
        <w:tblStyle w:val="68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58"/>
        <w:gridCol w:w="775"/>
        <w:gridCol w:w="5900"/>
        <w:gridCol w:w="945"/>
      </w:tblGrid>
      <w:tr>
        <w:trPr>
          <w:trHeight w:val="420"/>
        </w:trPr>
        <w:tc>
          <w:tcPr>
            <w:tcW w:w="692" w:type="dxa"/>
            <w:vAlign w:val="center"/>
            <w:textDirection w:val="lrTb"/>
            <w:noWrap/>
          </w:tcPr>
          <w:p>
            <w:pPr>
              <w:pStyle w:val="729"/>
              <w:jc w:val="center"/>
              <w:rPr>
                <w:rFonts w:ascii="仿宋" w:hAnsi="仿宋" w:eastAsia="仿宋"/>
                <w:sz w:val="24"/>
              </w:rPr>
            </w:pPr>
            <w:r>
              <w:rPr>
                <w:rFonts w:eastAsia="仿宋_GB2312"/>
                <w:b/>
                <w:bCs/>
                <w:sz w:val="24"/>
                <w:szCs w:val="24"/>
                <w:lang w:val="zh-CN"/>
              </w:rPr>
              <w:t xml:space="preserve">序号</w:t>
            </w:r>
            <w:r/>
          </w:p>
        </w:tc>
        <w:tc>
          <w:tcPr>
            <w:tcW w:w="1258" w:type="dxa"/>
            <w:vAlign w:val="center"/>
            <w:textDirection w:val="lrTb"/>
            <w:noWrap/>
          </w:tcPr>
          <w:p>
            <w:pPr>
              <w:pStyle w:val="729"/>
              <w:jc w:val="center"/>
              <w:rPr>
                <w:rFonts w:ascii="仿宋" w:hAnsi="仿宋" w:eastAsia="仿宋"/>
                <w:sz w:val="24"/>
              </w:rPr>
            </w:pPr>
            <w:r>
              <w:rPr>
                <w:rFonts w:eastAsia="仿宋_GB2312"/>
                <w:b/>
                <w:bCs/>
                <w:sz w:val="24"/>
                <w:szCs w:val="24"/>
              </w:rPr>
              <w:t xml:space="preserve">评分因素</w:t>
            </w:r>
            <w:r/>
          </w:p>
        </w:tc>
        <w:tc>
          <w:tcPr>
            <w:tcW w:w="775" w:type="dxa"/>
            <w:vAlign w:val="center"/>
            <w:textDirection w:val="lrTb"/>
            <w:noWrap/>
          </w:tcPr>
          <w:p>
            <w:pPr>
              <w:pStyle w:val="729"/>
              <w:jc w:val="center"/>
              <w:rPr>
                <w:rFonts w:ascii="仿宋" w:hAnsi="仿宋" w:eastAsia="仿宋"/>
                <w:sz w:val="24"/>
              </w:rPr>
            </w:pPr>
            <w:r>
              <w:rPr>
                <w:rFonts w:eastAsia="仿宋_GB2312"/>
                <w:b/>
                <w:bCs/>
                <w:sz w:val="24"/>
                <w:szCs w:val="24"/>
              </w:rPr>
              <w:t xml:space="preserve">分值</w:t>
            </w:r>
            <w:r/>
          </w:p>
        </w:tc>
        <w:tc>
          <w:tcPr>
            <w:tcW w:w="5900" w:type="dxa"/>
            <w:vAlign w:val="center"/>
            <w:textDirection w:val="lrTb"/>
            <w:noWrap/>
          </w:tcPr>
          <w:p>
            <w:pPr>
              <w:pStyle w:val="729"/>
              <w:jc w:val="center"/>
              <w:rPr>
                <w:rFonts w:ascii="仿宋" w:hAnsi="仿宋" w:eastAsia="仿宋"/>
                <w:sz w:val="24"/>
              </w:rPr>
            </w:pPr>
            <w:r>
              <w:rPr>
                <w:rFonts w:eastAsia="仿宋_GB2312"/>
                <w:b/>
                <w:bCs/>
                <w:sz w:val="24"/>
                <w:szCs w:val="24"/>
                <w:lang w:val="zh-CN"/>
              </w:rPr>
              <w:t xml:space="preserve">评分标准</w:t>
            </w:r>
            <w:r/>
          </w:p>
        </w:tc>
        <w:tc>
          <w:tcPr>
            <w:tcW w:w="945" w:type="dxa"/>
            <w:vAlign w:val="center"/>
            <w:textDirection w:val="lrTb"/>
            <w:noWrap/>
          </w:tcPr>
          <w:p>
            <w:pPr>
              <w:pStyle w:val="729"/>
              <w:jc w:val="center"/>
              <w:rPr>
                <w:rFonts w:ascii="仿宋" w:hAnsi="仿宋" w:eastAsia="仿宋"/>
                <w:sz w:val="24"/>
              </w:rPr>
            </w:pPr>
            <w:r>
              <w:rPr>
                <w:rFonts w:hint="eastAsia" w:eastAsia="仿宋_GB2312"/>
                <w:b/>
                <w:bCs/>
                <w:sz w:val="24"/>
                <w:szCs w:val="24"/>
              </w:rPr>
              <w:t xml:space="preserve">得分</w:t>
            </w:r>
            <w:r/>
          </w:p>
        </w:tc>
      </w:tr>
      <w:tr>
        <w:trPr>
          <w:trHeight w:val="4580"/>
        </w:trPr>
        <w:tc>
          <w:tcPr>
            <w:tcW w:w="692" w:type="dxa"/>
            <w:vAlign w:val="center"/>
            <w:textDirection w:val="lrTb"/>
            <w:noWrap/>
          </w:tcPr>
          <w:p>
            <w:pPr>
              <w:pStyle w:val="729"/>
              <w:jc w:val="center"/>
              <w:rPr>
                <w:rFonts w:ascii="仿宋" w:hAnsi="仿宋" w:eastAsia="仿宋"/>
                <w:sz w:val="24"/>
              </w:rPr>
            </w:pPr>
            <w:r>
              <w:rPr>
                <w:rFonts w:eastAsia="仿宋_GB2312"/>
                <w:sz w:val="24"/>
                <w:szCs w:val="24"/>
              </w:rPr>
              <w:t xml:space="preserve">1</w:t>
            </w:r>
            <w:r/>
          </w:p>
        </w:tc>
        <w:tc>
          <w:tcPr>
            <w:tcW w:w="1258" w:type="dxa"/>
            <w:vAlign w:val="center"/>
            <w:textDirection w:val="lrTb"/>
            <w:noWrap/>
          </w:tcPr>
          <w:p>
            <w:pPr>
              <w:spacing w:line="400" w:lineRule="exact"/>
              <w:rPr>
                <w:rFonts w:hint="default" w:ascii="仿宋" w:hAnsi="仿宋" w:eastAsia="仿宋"/>
                <w:sz w:val="24"/>
                <w:highlight w:val="none"/>
              </w:rPr>
            </w:pPr>
            <w:r>
              <w:rPr>
                <w:rFonts w:hint="eastAsia" w:ascii="仿宋" w:hAnsi="仿宋" w:eastAsia="仿宋"/>
                <w:color w:val="auto"/>
                <w:sz w:val="24"/>
                <w:highlight w:val="none"/>
                <w:shd w:val="clear" w:color="auto" w:fill="auto"/>
                <w:lang w:val="en-US" w:eastAsia="zh-CN"/>
              </w:rPr>
              <w:t xml:space="preserve">总体管理方案</w:t>
            </w:r>
            <w:r>
              <w:rPr>
                <w:highlight w:val="none"/>
              </w:rPr>
            </w:r>
          </w:p>
        </w:tc>
        <w:tc>
          <w:tcPr>
            <w:tcW w:w="775" w:type="dxa"/>
            <w:vAlign w:val="center"/>
            <w:textDirection w:val="lrTb"/>
            <w:noWrap/>
          </w:tcPr>
          <w:p>
            <w:pPr>
              <w:spacing w:line="400" w:lineRule="exact"/>
              <w:rPr>
                <w:rFonts w:ascii="仿宋" w:hAnsi="仿宋" w:eastAsia="仿宋"/>
                <w:sz w:val="24"/>
                <w:highlight w:val="none"/>
              </w:rPr>
            </w:pPr>
            <w:r>
              <w:rPr>
                <w:rFonts w:hint="eastAsia" w:ascii="仿宋" w:hAnsi="仿宋" w:eastAsia="仿宋" w:cs="仿宋"/>
                <w:sz w:val="24"/>
                <w:highlight w:val="none"/>
              </w:rPr>
              <w:t xml:space="preserve">14</w:t>
            </w:r>
            <w:r>
              <w:rPr>
                <w:highlight w:val="none"/>
              </w:rPr>
            </w:r>
          </w:p>
        </w:tc>
        <w:tc>
          <w:tcPr>
            <w:tcW w:w="5900" w:type="dxa"/>
            <w:vAlign w:val="center"/>
            <w:textDirection w:val="lrTb"/>
            <w:noWrap/>
          </w:tcPr>
          <w:p>
            <w:pPr>
              <w:jc w:val="left"/>
              <w:widowControl/>
              <w:rPr>
                <w:rFonts w:ascii="仿宋" w:hAnsi="仿宋" w:eastAsia="仿宋" w:cs="仿宋"/>
                <w:sz w:val="24"/>
              </w:rPr>
            </w:pPr>
            <w:r>
              <w:rPr>
                <w:rFonts w:hint="eastAsia" w:ascii="仿宋" w:hAnsi="仿宋" w:eastAsia="仿宋"/>
                <w:sz w:val="24"/>
              </w:rPr>
              <w:t xml:space="preserve">响应供应商须</w:t>
            </w:r>
            <w:r>
              <w:rPr>
                <w:rFonts w:hint="eastAsia" w:ascii="仿宋" w:hAnsi="仿宋" w:eastAsia="仿宋"/>
                <w:sz w:val="24"/>
                <w:lang w:val="zh-CN"/>
              </w:rPr>
              <w:t xml:space="preserve">提供</w:t>
            </w:r>
            <w:r>
              <w:rPr>
                <w:rFonts w:hint="eastAsia" w:ascii="仿宋" w:hAnsi="仿宋" w:eastAsia="仿宋"/>
                <w:sz w:val="24"/>
              </w:rPr>
              <w:t xml:space="preserve">符合本项目实际的总体</w:t>
            </w:r>
            <w:r>
              <w:rPr>
                <w:rFonts w:hint="eastAsia" w:ascii="仿宋" w:hAnsi="仿宋" w:eastAsia="仿宋" w:cs="仿宋"/>
                <w:sz w:val="24"/>
              </w:rPr>
              <w:t xml:space="preserve">管理方案</w:t>
            </w:r>
            <w:r>
              <w:rPr>
                <w:rFonts w:hint="eastAsia" w:ascii="仿宋" w:hAnsi="仿宋" w:eastAsia="仿宋"/>
                <w:sz w:val="24"/>
                <w:lang w:val="zh-CN"/>
              </w:rPr>
              <w:t xml:space="preserve">，包括但不限于以下几个方面：</w:t>
            </w:r>
            <w:r>
              <w:rPr>
                <w:rFonts w:hint="eastAsia" w:ascii="仿宋" w:hAnsi="仿宋" w:eastAsia="仿宋" w:cs="仿宋"/>
                <w:sz w:val="24"/>
              </w:rPr>
              <w:t xml:space="preserve">基本思路、服务理念、工作目标、管理措施、招聘制度、人员配置情况、管理难点问题的分析和对策等。</w:t>
            </w:r>
            <w:r/>
          </w:p>
          <w:p>
            <w:pPr>
              <w:jc w:val="left"/>
              <w:spacing w:line="280" w:lineRule="exact"/>
              <w:rPr>
                <w:rFonts w:ascii="仿宋" w:hAnsi="仿宋" w:eastAsia="仿宋" w:cs="仿宋"/>
                <w:sz w:val="24"/>
              </w:rPr>
            </w:pPr>
            <w:r>
              <w:rPr>
                <w:rFonts w:hint="eastAsia" w:ascii="仿宋" w:hAnsi="仿宋" w:eastAsia="仿宋" w:cs="仿宋"/>
                <w:sz w:val="24"/>
              </w:rPr>
              <w:t xml:space="preserve">上述7个方面内容中每缺少一项内容扣2分，每有一处内容存在缺陷或不足的扣1分，扣完为止。本项最高得14分。</w:t>
            </w:r>
            <w:r/>
          </w:p>
          <w:p>
            <w:pPr>
              <w:spacing w:line="400" w:lineRule="exact"/>
              <w:rPr>
                <w:rFonts w:ascii="仿宋" w:hAnsi="仿宋" w:eastAsia="仿宋" w:cs="仿宋"/>
                <w:sz w:val="24"/>
              </w:rPr>
            </w:pPr>
            <w:r>
              <w:rPr>
                <w:rFonts w:hint="eastAsia" w:ascii="仿宋" w:hAnsi="仿宋" w:eastAsia="仿宋"/>
                <w:b/>
                <w:bCs/>
                <w:sz w:val="24"/>
              </w:rPr>
              <w:t xml:space="preserve">注：总体管理方案内容存在缺陷或不足是指以下任意一种情形：服务方案内容不切合行业实际、不符合国家法规政策；或服务方案内容生搬硬造，与实际情况不符，存在偏差；或存在与项目无关的文字内容；或内容不适用项目实际情况；或内容逻辑漏洞或原理错误。</w:t>
            </w:r>
            <w:r/>
          </w:p>
        </w:tc>
        <w:tc>
          <w:tcPr>
            <w:tcW w:w="945" w:type="dxa"/>
            <w:vAlign w:val="center"/>
            <w:textDirection w:val="lrTb"/>
            <w:noWrap/>
          </w:tcPr>
          <w:p>
            <w:pPr>
              <w:pStyle w:val="729"/>
              <w:jc w:val="center"/>
              <w:rPr>
                <w:rFonts w:ascii="仿宋" w:hAnsi="仿宋" w:eastAsia="仿宋"/>
                <w:sz w:val="24"/>
              </w:rPr>
            </w:pPr>
            <w:r>
              <w:rPr>
                <w:rFonts w:ascii="仿宋" w:hAnsi="仿宋" w:eastAsia="仿宋"/>
                <w:sz w:val="24"/>
              </w:rPr>
            </w:r>
            <w:r/>
          </w:p>
        </w:tc>
      </w:tr>
      <w:tr>
        <w:trPr>
          <w:trHeight w:val="2267"/>
        </w:trPr>
        <w:tc>
          <w:tcPr>
            <w:tcW w:w="692" w:type="dxa"/>
            <w:vAlign w:val="center"/>
            <w:textDirection w:val="lrTb"/>
            <w:noWrap/>
          </w:tcPr>
          <w:p>
            <w:pPr>
              <w:jc w:val="center"/>
              <w:rPr>
                <w:rFonts w:ascii="仿宋" w:hAnsi="仿宋" w:eastAsia="仿宋"/>
                <w:sz w:val="24"/>
              </w:rPr>
            </w:pPr>
            <w:r>
              <w:rPr>
                <w:rFonts w:hint="eastAsia" w:ascii="仿宋" w:hAnsi="仿宋" w:eastAsia="仿宋"/>
                <w:sz w:val="24"/>
              </w:rPr>
              <w:t xml:space="preserve">2</w:t>
            </w:r>
            <w:r/>
          </w:p>
        </w:tc>
        <w:tc>
          <w:tcPr>
            <w:tcW w:w="1258" w:type="dxa"/>
            <w:vAlign w:val="center"/>
            <w:textDirection w:val="lrTb"/>
            <w:noWrap/>
          </w:tcPr>
          <w:p>
            <w:pPr>
              <w:spacing w:line="400" w:lineRule="exact"/>
              <w:rPr>
                <w:rFonts w:ascii="仿宋" w:hAnsi="仿宋" w:eastAsia="仿宋"/>
                <w:sz w:val="24"/>
              </w:rPr>
            </w:pPr>
            <w:r>
              <w:rPr>
                <w:rFonts w:hint="eastAsia" w:ascii="仿宋" w:hAnsi="仿宋" w:eastAsia="仿宋" w:cs="仿宋"/>
                <w:sz w:val="24"/>
              </w:rPr>
              <w:t xml:space="preserve">应急处理保障机制</w:t>
            </w:r>
            <w:r/>
          </w:p>
        </w:tc>
        <w:tc>
          <w:tcPr>
            <w:tcW w:w="775" w:type="dxa"/>
            <w:vAlign w:val="center"/>
            <w:textDirection w:val="lrTb"/>
            <w:noWrap/>
          </w:tcPr>
          <w:p>
            <w:pPr>
              <w:spacing w:line="400" w:lineRule="exact"/>
              <w:rPr>
                <w:rFonts w:ascii="仿宋" w:hAnsi="仿宋" w:eastAsia="仿宋"/>
                <w:sz w:val="24"/>
              </w:rPr>
            </w:pPr>
            <w:r>
              <w:rPr>
                <w:rFonts w:hint="eastAsia" w:ascii="仿宋" w:hAnsi="仿宋" w:eastAsia="仿宋"/>
                <w:sz w:val="24"/>
              </w:rPr>
              <w:t xml:space="preserve">6</w:t>
            </w:r>
            <w:r/>
          </w:p>
        </w:tc>
        <w:tc>
          <w:tcPr>
            <w:tcW w:w="5900"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响应供应商提供适合本项目的</w:t>
            </w:r>
            <w:r>
              <w:rPr>
                <w:rFonts w:hint="eastAsia" w:ascii="仿宋" w:hAnsi="仿宋" w:eastAsia="仿宋" w:cs="仿宋"/>
                <w:sz w:val="24"/>
              </w:rPr>
              <w:t xml:space="preserve">应急处理保障机制，</w:t>
            </w:r>
            <w:r>
              <w:rPr>
                <w:rFonts w:hint="eastAsia" w:ascii="仿宋" w:hAnsi="仿宋" w:eastAsia="仿宋"/>
                <w:sz w:val="24"/>
              </w:rPr>
              <w:t xml:space="preserve">针对</w:t>
            </w:r>
            <w:r>
              <w:rPr>
                <w:rFonts w:hint="eastAsia" w:ascii="仿宋" w:hAnsi="仿宋" w:eastAsia="仿宋" w:cs="仿宋"/>
                <w:sz w:val="24"/>
              </w:rPr>
              <w:t xml:space="preserve">火灾应急处置、自然灾害处置、治安事件处置及其他应急处置等制定详细方案</w:t>
            </w:r>
            <w:r>
              <w:rPr>
                <w:rFonts w:hint="eastAsia" w:ascii="仿宋" w:hAnsi="仿宋" w:eastAsia="仿宋"/>
                <w:sz w:val="24"/>
              </w:rPr>
              <w:t xml:space="preserve">。</w:t>
            </w:r>
            <w:r/>
          </w:p>
          <w:p>
            <w:pPr>
              <w:jc w:val="left"/>
              <w:spacing w:line="280" w:lineRule="exact"/>
              <w:rPr>
                <w:rFonts w:ascii="仿宋" w:hAnsi="仿宋" w:eastAsia="仿宋"/>
                <w:b/>
                <w:bCs/>
                <w:sz w:val="24"/>
              </w:rPr>
            </w:pPr>
            <w:r>
              <w:rPr>
                <w:rFonts w:hint="eastAsia" w:ascii="仿宋" w:hAnsi="仿宋" w:eastAsia="仿宋"/>
                <w:sz w:val="24"/>
                <w:lang w:val="zh-CN"/>
              </w:rPr>
              <w:t xml:space="preserve">上述</w:t>
            </w:r>
            <w:r>
              <w:rPr>
                <w:rFonts w:hint="eastAsia" w:ascii="仿宋" w:hAnsi="仿宋" w:eastAsia="仿宋"/>
                <w:sz w:val="24"/>
              </w:rPr>
              <w:t xml:space="preserve">3</w:t>
            </w:r>
            <w:r>
              <w:rPr>
                <w:rFonts w:hint="eastAsia" w:ascii="仿宋" w:hAnsi="仿宋" w:eastAsia="仿宋"/>
                <w:sz w:val="24"/>
                <w:lang w:val="zh-CN"/>
              </w:rPr>
              <w:t xml:space="preserve">方面内容中每缺少一项内容扣</w:t>
            </w:r>
            <w:r>
              <w:rPr>
                <w:rFonts w:hint="eastAsia" w:ascii="仿宋" w:hAnsi="仿宋" w:eastAsia="仿宋"/>
                <w:sz w:val="24"/>
              </w:rPr>
              <w:t xml:space="preserve">2</w:t>
            </w:r>
            <w:r>
              <w:rPr>
                <w:rFonts w:hint="eastAsia" w:ascii="仿宋" w:hAnsi="仿宋" w:eastAsia="仿宋"/>
                <w:sz w:val="24"/>
                <w:lang w:val="zh-CN"/>
              </w:rPr>
              <w:t xml:space="preserve">分，每有一处内容存在缺陷或不足的扣</w:t>
            </w:r>
            <w:r>
              <w:rPr>
                <w:rFonts w:hint="eastAsia" w:ascii="仿宋" w:hAnsi="仿宋" w:eastAsia="仿宋"/>
                <w:sz w:val="24"/>
              </w:rPr>
              <w:t xml:space="preserve">1</w:t>
            </w:r>
            <w:r>
              <w:rPr>
                <w:rFonts w:hint="eastAsia" w:ascii="仿宋" w:hAnsi="仿宋" w:eastAsia="仿宋"/>
                <w:sz w:val="24"/>
                <w:lang w:val="zh-CN"/>
              </w:rPr>
              <w:t xml:space="preserve">分，扣完为止。</w:t>
            </w:r>
            <w:r>
              <w:rPr>
                <w:rFonts w:hint="eastAsia" w:ascii="仿宋" w:hAnsi="仿宋" w:eastAsia="仿宋" w:cs="仿宋"/>
                <w:sz w:val="24"/>
              </w:rPr>
              <w:t xml:space="preserve">本项最高得6分。</w:t>
            </w:r>
            <w:r/>
          </w:p>
          <w:p>
            <w:pPr>
              <w:spacing w:line="400" w:lineRule="exact"/>
              <w:rPr>
                <w:rFonts w:ascii="仿宋" w:hAnsi="仿宋" w:eastAsia="仿宋"/>
                <w:sz w:val="24"/>
              </w:rPr>
            </w:pPr>
            <w:r>
              <w:rPr>
                <w:rFonts w:hint="eastAsia" w:ascii="仿宋" w:hAnsi="仿宋" w:eastAsia="仿宋"/>
                <w:b/>
                <w:bCs/>
                <w:sz w:val="24"/>
              </w:rPr>
              <w:t xml:space="preserve">注：应急处理保障机制内容存在缺陷或不足是指以下任意一种情形：应急处理保障机制内容不切合行业实际、不符合国家法规政策；或应急处理保障机制内容生搬硬造，与实际情况不符，存在偏差；或存在与项目无关的文字内容；或内容不适用项目实际情况；或内容逻辑漏洞或原理错误。</w:t>
            </w:r>
            <w:r/>
          </w:p>
        </w:tc>
        <w:tc>
          <w:tcPr>
            <w:tcW w:w="945"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1258" w:type="dxa"/>
            <w:vAlign w:val="center"/>
            <w:textDirection w:val="lrTb"/>
            <w:noWrap/>
          </w:tcPr>
          <w:p>
            <w:pPr>
              <w:jc w:val="left"/>
              <w:widowControl/>
              <w:rPr>
                <w:rFonts w:ascii="仿宋" w:hAnsi="仿宋" w:eastAsia="仿宋"/>
                <w:sz w:val="24"/>
                <w:highlight w:val="none"/>
              </w:rPr>
            </w:pPr>
            <w:r>
              <w:rPr>
                <w:rFonts w:hint="eastAsia" w:ascii="仿宋" w:hAnsi="仿宋" w:eastAsia="仿宋" w:cs="仿宋"/>
                <w:sz w:val="24"/>
                <w:highlight w:val="none"/>
              </w:rPr>
              <w:t xml:space="preserve">人员配备</w:t>
            </w:r>
            <w:r/>
          </w:p>
        </w:tc>
        <w:tc>
          <w:tcPr>
            <w:tcW w:w="775" w:type="dxa"/>
            <w:vAlign w:val="center"/>
            <w:textDirection w:val="lrTb"/>
            <w:noWrap/>
          </w:tcPr>
          <w:p>
            <w:pPr>
              <w:spacing w:line="400" w:lineRule="exact"/>
              <w:rPr>
                <w:rFonts w:ascii="仿宋" w:hAnsi="仿宋" w:eastAsia="仿宋"/>
                <w:sz w:val="24"/>
                <w:highlight w:val="none"/>
              </w:rPr>
            </w:pPr>
            <w:r>
              <w:rPr>
                <w:rFonts w:hint="eastAsia" w:ascii="仿宋" w:hAnsi="仿宋" w:eastAsia="仿宋" w:cs="仿宋"/>
                <w:sz w:val="22"/>
                <w:szCs w:val="22"/>
                <w:highlight w:val="none"/>
              </w:rPr>
              <w:t xml:space="preserve">16</w:t>
            </w:r>
            <w:r/>
          </w:p>
        </w:tc>
        <w:tc>
          <w:tcPr>
            <w:tcW w:w="5900" w:type="dxa"/>
            <w:vAlign w:val="center"/>
            <w:textDirection w:val="lrTb"/>
            <w:noWrap/>
          </w:tcPr>
          <w:p>
            <w:pPr>
              <w:jc w:val="left"/>
              <w:widowControl/>
              <w:rPr>
                <w:rFonts w:ascii="仿宋" w:hAnsi="仿宋" w:eastAsia="仿宋" w:cs="仿宋"/>
                <w:sz w:val="24"/>
                <w:highlight w:val="none"/>
              </w:rPr>
            </w:pPr>
            <w:r>
              <w:rPr>
                <w:rFonts w:hint="eastAsia" w:ascii="仿宋" w:hAnsi="仿宋" w:eastAsia="仿宋"/>
                <w:sz w:val="24"/>
                <w:highlight w:val="none"/>
              </w:rPr>
              <w:t xml:space="preserve">1.项目负责人符合</w:t>
            </w:r>
            <w:r>
              <w:rPr>
                <w:rStyle w:val="894"/>
                <w:rFonts w:hint="default" w:cs="仿宋"/>
                <w:color w:val="auto"/>
                <w:sz w:val="24"/>
                <w:szCs w:val="24"/>
                <w:highlight w:val="none"/>
              </w:rPr>
              <w:t xml:space="preserve">①</w:t>
            </w:r>
            <w:r>
              <w:rPr>
                <w:rFonts w:hint="eastAsia" w:ascii="仿宋" w:hAnsi="仿宋" w:eastAsia="仿宋" w:cs="仿宋"/>
                <w:sz w:val="24"/>
                <w:highlight w:val="none"/>
              </w:rPr>
              <w:t xml:space="preserve">年龄不超过50周岁，得1分</w:t>
            </w:r>
            <w:r>
              <w:rPr>
                <w:rFonts w:hint="eastAsia" w:ascii="仿宋" w:hAnsi="仿宋" w:eastAsia="仿宋"/>
                <w:sz w:val="24"/>
                <w:highlight w:val="none"/>
              </w:rPr>
              <w:t xml:space="preserve">；②</w:t>
            </w:r>
            <w:r>
              <w:rPr>
                <w:rFonts w:hint="eastAsia" w:ascii="仿宋" w:hAnsi="仿宋" w:eastAsia="仿宋" w:cs="仿宋"/>
                <w:sz w:val="24"/>
                <w:highlight w:val="none"/>
              </w:rPr>
              <w:t xml:space="preserve">退伍军人，得1分</w:t>
            </w:r>
            <w:r>
              <w:rPr>
                <w:rFonts w:hint="eastAsia" w:ascii="仿宋" w:hAnsi="仿宋" w:eastAsia="仿宋"/>
                <w:sz w:val="24"/>
                <w:highlight w:val="none"/>
              </w:rPr>
              <w:t xml:space="preserve">；③</w:t>
            </w:r>
            <w:r>
              <w:rPr>
                <w:rFonts w:hint="eastAsia" w:ascii="仿宋" w:hAnsi="仿宋" w:eastAsia="仿宋" w:cs="仿宋"/>
                <w:sz w:val="24"/>
                <w:highlight w:val="none"/>
              </w:rPr>
              <w:t xml:space="preserve">具有人力资源和社会保障厅职业技能鉴定的高级（三级）保安员资格证书，得2分；④具有四级/中级消防设施操作员职业资格证书，得2分</w:t>
            </w:r>
            <w:r>
              <w:rPr>
                <w:rStyle w:val="894"/>
                <w:rFonts w:hint="default" w:cs="仿宋"/>
                <w:color w:val="auto"/>
                <w:sz w:val="24"/>
                <w:szCs w:val="24"/>
                <w:highlight w:val="none"/>
              </w:rPr>
              <w:t xml:space="preserve">。</w:t>
            </w:r>
            <w:r>
              <w:rPr>
                <w:rFonts w:hint="eastAsia" w:ascii="仿宋" w:hAnsi="仿宋" w:eastAsia="仿宋" w:cs="仿宋"/>
                <w:sz w:val="24"/>
                <w:highlight w:val="none"/>
              </w:rPr>
              <w:t xml:space="preserve">本项最高得6分。</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2.根据项目需求提供本项目完整的人员配备表，每增加1名具有符合项目需求中要求的安保人员加1分，最多加2分。拟派人员中具有高级（三级）保安员证（项目负责人除外）的加1分/人，最多加4分。本项最高得6分。</w:t>
            </w:r>
            <w:r/>
          </w:p>
          <w:p>
            <w:pPr>
              <w:pStyle w:val="694"/>
              <w:ind w:left="0" w:firstLine="0"/>
              <w:jc w:val="both"/>
              <w:rPr>
                <w:rFonts w:ascii="仿宋" w:hAnsi="仿宋" w:eastAsia="仿宋" w:cs="仿宋"/>
                <w:sz w:val="24"/>
                <w:highlight w:val="none"/>
              </w:rPr>
            </w:pPr>
            <w:r>
              <w:rPr>
                <w:rFonts w:hint="eastAsia" w:ascii="仿宋" w:hAnsi="仿宋" w:eastAsia="仿宋" w:cs="仿宋"/>
                <w:sz w:val="24"/>
                <w:highlight w:val="none"/>
              </w:rPr>
              <w:t xml:space="preserve">3.拟派人员（项目负责人除外）中，具有四级</w:t>
            </w:r>
            <w:r>
              <w:rPr>
                <w:rFonts w:hint="eastAsia" w:ascii="仿宋" w:hAnsi="仿宋" w:eastAsia="仿宋" w:cs="仿宋"/>
                <w:sz w:val="24"/>
                <w:highlight w:val="none"/>
                <w:lang w:val="en-US" w:eastAsia="zh-CN"/>
              </w:rPr>
              <w:t xml:space="preserve">/中级及以上</w:t>
            </w:r>
            <w:r>
              <w:rPr>
                <w:rFonts w:hint="eastAsia" w:ascii="仿宋" w:hAnsi="仿宋" w:eastAsia="仿宋" w:cs="仿宋"/>
                <w:sz w:val="24"/>
                <w:highlight w:val="none"/>
              </w:rPr>
              <w:t xml:space="preserve">消防设施操作员证的，有一个得1分，最多得4分。</w:t>
            </w:r>
            <w:r/>
          </w:p>
          <w:p>
            <w:pPr>
              <w:jc w:val="left"/>
              <w:widowControl/>
              <w:rPr>
                <w:rFonts w:ascii="仿宋" w:hAnsi="仿宋" w:eastAsia="仿宋"/>
                <w:sz w:val="24"/>
                <w:highlight w:val="none"/>
              </w:rPr>
            </w:pPr>
            <w:r>
              <w:rPr>
                <w:rFonts w:hint="eastAsia" w:ascii="仿宋" w:hAnsi="仿宋" w:eastAsia="仿宋" w:cs="仿宋"/>
                <w:b/>
                <w:bCs/>
                <w:sz w:val="24"/>
                <w:highlight w:val="none"/>
              </w:rPr>
              <w:t xml:space="preserve">注：以上所有人员须提供相应的证书复印件，并提供响应文件提交截止日前</w:t>
            </w:r>
            <w:r>
              <w:rPr>
                <w:rFonts w:hint="eastAsia" w:ascii="仿宋" w:hAnsi="仿宋" w:eastAsia="仿宋"/>
                <w:b/>
                <w:bCs/>
                <w:sz w:val="24"/>
                <w:highlight w:val="none"/>
              </w:rPr>
              <w:t xml:space="preserve">近1个月供应商为其缴纳的社保证明</w:t>
            </w:r>
            <w:r>
              <w:rPr>
                <w:rFonts w:hint="eastAsia" w:ascii="仿宋" w:hAnsi="仿宋" w:eastAsia="仿宋" w:cs="仿宋"/>
                <w:b/>
                <w:bCs/>
                <w:sz w:val="24"/>
                <w:highlight w:val="none"/>
              </w:rPr>
              <w:t xml:space="preserve">并加盖公章，不提供不得分。</w:t>
            </w:r>
            <w:r/>
          </w:p>
        </w:tc>
        <w:tc>
          <w:tcPr>
            <w:tcW w:w="945"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tcPr>
          <w:p>
            <w:pPr>
              <w:jc w:val="center"/>
              <w:rPr>
                <w:rFonts w:ascii="仿宋" w:hAnsi="仿宋" w:eastAsia="仿宋"/>
                <w:sz w:val="24"/>
              </w:rPr>
            </w:pPr>
            <w:r>
              <w:rPr>
                <w:rFonts w:hint="eastAsia" w:ascii="仿宋" w:hAnsi="仿宋" w:eastAsia="仿宋"/>
                <w:sz w:val="24"/>
              </w:rPr>
              <w:t xml:space="preserve">4</w:t>
            </w:r>
            <w:r/>
          </w:p>
        </w:tc>
        <w:tc>
          <w:tcPr>
            <w:tcW w:w="1258" w:type="dxa"/>
            <w:vAlign w:val="center"/>
            <w:textDirection w:val="lrTb"/>
            <w:noWrap/>
          </w:tcPr>
          <w:p>
            <w:pPr>
              <w:jc w:val="center"/>
              <w:widowControl/>
              <w:rPr>
                <w:rFonts w:ascii="仿宋" w:hAnsi="仿宋" w:eastAsia="仿宋"/>
                <w:sz w:val="24"/>
              </w:rPr>
            </w:pPr>
            <w:r>
              <w:rPr>
                <w:rFonts w:hint="eastAsia" w:ascii="仿宋" w:hAnsi="仿宋" w:eastAsia="仿宋"/>
                <w:sz w:val="24"/>
                <w:lang w:val="zh-CN"/>
              </w:rPr>
              <w:t xml:space="preserve">类似业绩</w:t>
            </w:r>
            <w:r/>
          </w:p>
        </w:tc>
        <w:tc>
          <w:tcPr>
            <w:tcW w:w="775"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15</w:t>
            </w:r>
            <w:r/>
          </w:p>
        </w:tc>
        <w:tc>
          <w:tcPr>
            <w:tcW w:w="5900" w:type="dxa"/>
            <w:vAlign w:val="center"/>
            <w:textDirection w:val="lrTb"/>
            <w:noWrap/>
          </w:tcPr>
          <w:p>
            <w:pPr>
              <w:jc w:val="left"/>
              <w:widowControl/>
              <w:rPr>
                <w:rFonts w:ascii="仿宋" w:hAnsi="仿宋" w:eastAsia="仿宋"/>
                <w:sz w:val="24"/>
              </w:rPr>
            </w:pPr>
            <w:r>
              <w:rPr>
                <w:rFonts w:hint="eastAsia" w:ascii="仿宋" w:hAnsi="仿宋" w:eastAsia="仿宋"/>
                <w:sz w:val="24"/>
              </w:rPr>
              <w:t xml:space="preserve">响应供应商</w:t>
            </w:r>
            <w:r>
              <w:rPr>
                <w:rFonts w:hint="eastAsia" w:ascii="仿宋" w:hAnsi="仿宋" w:eastAsia="仿宋"/>
                <w:sz w:val="24"/>
                <w:lang w:val="zh-CN"/>
              </w:rPr>
              <w:t xml:space="preserve">具有20</w:t>
            </w:r>
            <w:r>
              <w:rPr>
                <w:rFonts w:hint="eastAsia" w:ascii="仿宋" w:hAnsi="仿宋" w:eastAsia="仿宋"/>
                <w:sz w:val="24"/>
              </w:rPr>
              <w:t xml:space="preserve">22</w:t>
            </w:r>
            <w:r>
              <w:rPr>
                <w:rFonts w:hint="eastAsia" w:ascii="仿宋" w:hAnsi="仿宋" w:eastAsia="仿宋"/>
                <w:sz w:val="24"/>
                <w:lang w:val="zh-CN"/>
              </w:rPr>
              <w:t xml:space="preserve">年1月1日（以合同签订日期为准）</w:t>
            </w:r>
            <w:r>
              <w:rPr>
                <w:rFonts w:hint="eastAsia" w:ascii="仿宋" w:hAnsi="仿宋" w:eastAsia="仿宋" w:cs="仿宋"/>
                <w:sz w:val="24"/>
              </w:rPr>
              <w:t xml:space="preserve">同类安保服务项目业绩</w:t>
            </w:r>
            <w:r>
              <w:rPr>
                <w:rFonts w:hint="eastAsia" w:ascii="仿宋" w:hAnsi="仿宋" w:eastAsia="仿宋"/>
                <w:sz w:val="24"/>
                <w:lang w:val="zh-CN"/>
              </w:rPr>
              <w:t xml:space="preserve">，有一个得</w:t>
            </w:r>
            <w:r>
              <w:rPr>
                <w:rFonts w:hint="eastAsia" w:ascii="仿宋" w:hAnsi="仿宋" w:eastAsia="仿宋"/>
                <w:sz w:val="24"/>
              </w:rPr>
              <w:t xml:space="preserve">3</w:t>
            </w:r>
            <w:r>
              <w:rPr>
                <w:rFonts w:hint="eastAsia" w:ascii="仿宋" w:hAnsi="仿宋" w:eastAsia="仿宋"/>
                <w:sz w:val="24"/>
                <w:lang w:val="zh-CN"/>
              </w:rPr>
              <w:t xml:space="preserve">分，本项最高得</w:t>
            </w:r>
            <w:r>
              <w:rPr>
                <w:rFonts w:hint="eastAsia" w:ascii="仿宋" w:hAnsi="仿宋" w:eastAsia="仿宋"/>
                <w:sz w:val="24"/>
              </w:rPr>
              <w:t xml:space="preserve">15</w:t>
            </w:r>
            <w:r>
              <w:rPr>
                <w:rFonts w:hint="eastAsia" w:ascii="仿宋" w:hAnsi="仿宋" w:eastAsia="仿宋"/>
                <w:sz w:val="24"/>
                <w:lang w:val="zh-CN"/>
              </w:rPr>
              <w:t xml:space="preserve">分。</w:t>
            </w:r>
            <w:r/>
          </w:p>
          <w:p>
            <w:pPr>
              <w:jc w:val="left"/>
              <w:widowControl/>
              <w:rPr>
                <w:rFonts w:ascii="仿宋" w:hAnsi="仿宋" w:eastAsia="仿宋"/>
                <w:sz w:val="24"/>
              </w:rPr>
            </w:pPr>
            <w:r>
              <w:rPr>
                <w:rFonts w:hint="eastAsia" w:ascii="仿宋" w:hAnsi="仿宋" w:eastAsia="仿宋"/>
                <w:b/>
                <w:bCs/>
                <w:sz w:val="24"/>
              </w:rPr>
              <w:t xml:space="preserve">须提供合同复印件加盖响应供应商公章。</w:t>
            </w:r>
            <w:r/>
          </w:p>
        </w:tc>
        <w:tc>
          <w:tcPr>
            <w:tcW w:w="945"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tcPr>
          <w:p>
            <w:pPr>
              <w:jc w:val="center"/>
              <w:rPr>
                <w:rFonts w:ascii="仿宋" w:hAnsi="仿宋" w:eastAsia="仿宋"/>
                <w:sz w:val="24"/>
              </w:rPr>
            </w:pPr>
            <w:r>
              <w:rPr>
                <w:rFonts w:hint="eastAsia" w:ascii="仿宋" w:hAnsi="仿宋" w:eastAsia="仿宋"/>
                <w:sz w:val="24"/>
              </w:rPr>
              <w:t xml:space="preserve">5</w:t>
            </w:r>
            <w:r/>
          </w:p>
        </w:tc>
        <w:tc>
          <w:tcPr>
            <w:tcW w:w="1258" w:type="dxa"/>
            <w:vAlign w:val="center"/>
            <w:textDirection w:val="lrTb"/>
            <w:noWrap/>
          </w:tcPr>
          <w:p>
            <w:pPr>
              <w:jc w:val="center"/>
              <w:widowControl/>
              <w:rPr>
                <w:rFonts w:ascii="仿宋" w:hAnsi="仿宋" w:eastAsia="仿宋"/>
                <w:sz w:val="24"/>
              </w:rPr>
            </w:pPr>
            <w:r>
              <w:rPr>
                <w:rFonts w:hint="eastAsia" w:ascii="仿宋" w:hAnsi="仿宋" w:eastAsia="仿宋"/>
                <w:sz w:val="24"/>
                <w:lang w:val="zh-CN"/>
              </w:rPr>
              <w:t xml:space="preserve">企业实力</w:t>
            </w:r>
            <w:r/>
          </w:p>
        </w:tc>
        <w:tc>
          <w:tcPr>
            <w:tcW w:w="775"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8</w:t>
            </w:r>
            <w:r/>
          </w:p>
        </w:tc>
        <w:tc>
          <w:tcPr>
            <w:tcW w:w="5900"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响应供应商具有质量管理体系认证证书、职业健康安全管理体系认证证书、环境管理体系认证证书、社会责任管理体系认证证书每有一项得2分，最多得8分。</w:t>
            </w:r>
            <w:r/>
          </w:p>
          <w:p>
            <w:pPr>
              <w:jc w:val="left"/>
              <w:widowControl/>
              <w:rPr>
                <w:rFonts w:ascii="仿宋" w:hAnsi="仿宋" w:eastAsia="仿宋"/>
                <w:sz w:val="24"/>
              </w:rPr>
            </w:pPr>
            <w:r>
              <w:rPr>
                <w:rFonts w:hint="eastAsia" w:ascii="仿宋" w:hAnsi="仿宋" w:eastAsia="仿宋" w:cs="仿宋"/>
                <w:sz w:val="24"/>
              </w:rPr>
              <w:t xml:space="preserve">须提供证书原件扫描件及在国家认证认可监督管理委员会网站http://www.cnca.gov.cn/查询页面完整截图（或在全国认证认可信息公共服务平台 http://cx.cnca.cn/CertECloud/index/index/page 查询页面完整截图（证书须在有效期内）</w:t>
            </w:r>
            <w:r/>
          </w:p>
        </w:tc>
        <w:tc>
          <w:tcPr>
            <w:tcW w:w="945"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W w:w="1258" w:type="dxa"/>
            <w:vAlign w:val="center"/>
            <w:textDirection w:val="lrTb"/>
            <w:noWrap/>
          </w:tcPr>
          <w:p>
            <w:pPr>
              <w:jc w:val="center"/>
              <w:widowControl/>
              <w:rPr>
                <w:rFonts w:ascii="仿宋" w:hAnsi="仿宋" w:eastAsia="仿宋"/>
                <w:sz w:val="24"/>
                <w:highlight w:val="none"/>
              </w:rPr>
            </w:pPr>
            <w:r>
              <w:rPr>
                <w:rFonts w:hint="eastAsia" w:ascii="仿宋" w:hAnsi="仿宋" w:eastAsia="仿宋"/>
                <w:sz w:val="24"/>
                <w:highlight w:val="none"/>
                <w:lang w:val="zh-CN"/>
              </w:rPr>
              <w:t xml:space="preserve">企业荣誉</w:t>
            </w:r>
            <w:r/>
          </w:p>
        </w:tc>
        <w:tc>
          <w:tcPr>
            <w:tcW w:w="775" w:type="dxa"/>
            <w:vAlign w:val="center"/>
            <w:textDirection w:val="lrTb"/>
            <w:noWrap/>
          </w:tcPr>
          <w:p>
            <w:pPr>
              <w:jc w:val="center"/>
              <w:widowControl/>
              <w:rPr>
                <w:rFonts w:ascii="仿宋" w:hAnsi="仿宋" w:eastAsia="仿宋"/>
                <w:sz w:val="24"/>
                <w:highlight w:val="none"/>
              </w:rPr>
            </w:pPr>
            <w:r>
              <w:rPr>
                <w:rFonts w:hint="eastAsia" w:ascii="仿宋" w:hAnsi="仿宋" w:eastAsia="仿宋"/>
                <w:sz w:val="24"/>
                <w:highlight w:val="none"/>
              </w:rPr>
              <w:t xml:space="preserve">5</w:t>
            </w:r>
            <w:r/>
          </w:p>
        </w:tc>
        <w:tc>
          <w:tcPr>
            <w:tcW w:w="5900" w:type="dxa"/>
            <w:vAlign w:val="center"/>
            <w:textDirection w:val="lrTb"/>
            <w:noWrap/>
          </w:tcPr>
          <w:p>
            <w:pPr>
              <w:jc w:val="left"/>
              <w:widowControl/>
              <w:rPr>
                <w:rFonts w:ascii="仿宋" w:hAnsi="仿宋" w:eastAsia="仿宋" w:cs="仿宋"/>
                <w:sz w:val="24"/>
                <w:highlight w:val="none"/>
              </w:rPr>
            </w:pPr>
            <w:r>
              <w:rPr>
                <w:rFonts w:hint="eastAsia" w:ascii="仿宋" w:hAnsi="仿宋" w:eastAsia="仿宋" w:cs="仿宋"/>
                <w:sz w:val="24"/>
                <w:highlight w:val="none"/>
              </w:rPr>
              <w:t xml:space="preserve">响应供应商</w:t>
            </w:r>
            <w:r>
              <w:rPr>
                <w:rFonts w:hint="eastAsia" w:ascii="仿宋" w:hAnsi="仿宋" w:eastAsia="仿宋" w:cs="仿宋"/>
                <w:sz w:val="24"/>
                <w:highlight w:val="none"/>
                <w:lang w:val="zh-CN"/>
              </w:rPr>
              <w:t xml:space="preserve">自</w:t>
            </w:r>
            <w:r>
              <w:rPr>
                <w:rFonts w:hint="eastAsia" w:ascii="仿宋" w:hAnsi="仿宋" w:eastAsia="仿宋" w:cs="仿宋"/>
                <w:sz w:val="24"/>
                <w:highlight w:val="none"/>
              </w:rPr>
              <w:t xml:space="preserve">2022年1月1日以来获得县级以上行政部门颁发的安保服务相关荣誉证书得2分；响应供应商</w:t>
            </w:r>
            <w:r>
              <w:rPr>
                <w:rFonts w:hint="eastAsia" w:ascii="仿宋" w:hAnsi="仿宋" w:eastAsia="仿宋" w:cs="仿宋"/>
                <w:sz w:val="24"/>
                <w:highlight w:val="none"/>
                <w:lang w:val="zh-CN"/>
              </w:rPr>
              <w:t xml:space="preserve">自</w:t>
            </w:r>
            <w:r>
              <w:rPr>
                <w:rFonts w:hint="eastAsia" w:ascii="仿宋" w:hAnsi="仿宋" w:eastAsia="仿宋" w:cs="仿宋"/>
                <w:sz w:val="24"/>
                <w:highlight w:val="none"/>
              </w:rPr>
              <w:t xml:space="preserve">2022年1月1日以来获得县级党委、人民政府荣誉的得3分。本项最高得5分。</w:t>
            </w:r>
            <w:r/>
          </w:p>
          <w:p>
            <w:pPr>
              <w:jc w:val="left"/>
              <w:widowControl/>
              <w:rPr>
                <w:rFonts w:ascii="仿宋" w:hAnsi="仿宋" w:eastAsia="仿宋"/>
                <w:sz w:val="24"/>
                <w:highlight w:val="none"/>
              </w:rPr>
            </w:pPr>
            <w:r>
              <w:rPr>
                <w:rFonts w:hint="eastAsia" w:ascii="仿宋" w:hAnsi="仿宋" w:eastAsia="仿宋" w:cs="仿宋"/>
                <w:b/>
                <w:bCs/>
                <w:sz w:val="24"/>
                <w:highlight w:val="none"/>
              </w:rPr>
              <w:t xml:space="preserve">提供证书或奖牌复印件,证书或奖牌须体现响应供应商单位名称，如无法体现，须提供相应的佐证材料，时间以证书或奖牌落款时间为准。所提供的证明如有造假，将取消资格。</w:t>
            </w:r>
            <w:r/>
          </w:p>
        </w:tc>
        <w:tc>
          <w:tcPr>
            <w:tcW w:w="945"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W w:w="1258" w:type="dxa"/>
            <w:vAlign w:val="center"/>
            <w:textDirection w:val="lrTb"/>
            <w:noWrap/>
          </w:tcPr>
          <w:p>
            <w:pPr>
              <w:jc w:val="center"/>
              <w:widowControl/>
              <w:rPr>
                <w:rFonts w:ascii="仿宋" w:hAnsi="仿宋" w:eastAsia="仿宋"/>
                <w:sz w:val="24"/>
                <w:highlight w:val="none"/>
              </w:rPr>
            </w:pPr>
            <w:r>
              <w:rPr>
                <w:rFonts w:hint="eastAsia" w:ascii="仿宋" w:hAnsi="仿宋" w:eastAsia="仿宋" w:cs="仿宋"/>
                <w:sz w:val="24"/>
                <w:highlight w:val="none"/>
              </w:rPr>
              <w:t xml:space="preserve">应急处理能力</w:t>
            </w:r>
            <w:r/>
          </w:p>
        </w:tc>
        <w:tc>
          <w:tcPr>
            <w:tcW w:w="775" w:type="dxa"/>
            <w:vAlign w:val="center"/>
            <w:textDirection w:val="lrTb"/>
            <w:noWrap/>
          </w:tcPr>
          <w:p>
            <w:pPr>
              <w:jc w:val="center"/>
              <w:widowControl/>
              <w:rPr>
                <w:rFonts w:ascii="仿宋" w:hAnsi="仿宋" w:eastAsia="仿宋"/>
                <w:sz w:val="24"/>
                <w:highlight w:val="none"/>
              </w:rPr>
            </w:pPr>
            <w:r>
              <w:rPr>
                <w:rFonts w:hint="eastAsia" w:ascii="仿宋" w:hAnsi="仿宋" w:eastAsia="仿宋" w:cs="仿宋"/>
                <w:sz w:val="24"/>
                <w:highlight w:val="none"/>
              </w:rPr>
              <w:t xml:space="preserve">6</w:t>
            </w:r>
            <w:r/>
          </w:p>
        </w:tc>
        <w:tc>
          <w:tcPr>
            <w:tcW w:w="5900" w:type="dxa"/>
            <w:vAlign w:val="center"/>
            <w:textDirection w:val="lrTb"/>
            <w:noWrap/>
          </w:tcPr>
          <w:p>
            <w:pPr>
              <w:jc w:val="left"/>
              <w:widowControl/>
              <w:rPr>
                <w:rFonts w:ascii="仿宋" w:hAnsi="仿宋" w:eastAsia="仿宋" w:cs="仿宋"/>
                <w:sz w:val="24"/>
                <w:highlight w:val="none"/>
              </w:rPr>
            </w:pPr>
            <w:r>
              <w:rPr>
                <w:rFonts w:hint="eastAsia" w:ascii="仿宋" w:hAnsi="仿宋" w:eastAsia="仿宋" w:cs="仿宋"/>
                <w:sz w:val="24"/>
                <w:highlight w:val="none"/>
              </w:rPr>
              <w:t xml:space="preserve">响应供应商</w:t>
            </w:r>
            <w:r>
              <w:rPr>
                <w:rFonts w:hint="eastAsia" w:ascii="仿宋" w:hAnsi="仿宋" w:eastAsia="仿宋" w:cs="仿宋"/>
                <w:sz w:val="24"/>
                <w:highlight w:val="none"/>
                <w:lang w:val="zh-CN"/>
              </w:rPr>
              <w:t xml:space="preserve">自</w:t>
            </w:r>
            <w:r>
              <w:rPr>
                <w:rFonts w:hint="eastAsia" w:ascii="仿宋" w:hAnsi="仿宋" w:eastAsia="仿宋" w:cs="仿宋"/>
                <w:sz w:val="24"/>
                <w:highlight w:val="none"/>
              </w:rPr>
              <w:t xml:space="preserve">2022年1月1日以来参加过</w:t>
            </w:r>
            <w:r>
              <w:rPr>
                <w:rFonts w:hint="eastAsia" w:ascii="仿宋" w:hAnsi="仿宋" w:eastAsia="仿宋" w:cs="仿宋"/>
                <w:color w:val="auto"/>
                <w:sz w:val="24"/>
                <w:highlight w:val="none"/>
                <w:shd w:val="clear" w:color="auto" w:fill="ffffff" w:themeFill="background1"/>
              </w:rPr>
              <w:t xml:space="preserve">大型活动</w:t>
            </w:r>
            <w:r>
              <w:rPr>
                <w:rFonts w:hint="eastAsia" w:ascii="仿宋" w:hAnsi="仿宋" w:eastAsia="仿宋" w:cs="仿宋"/>
                <w:color w:val="auto"/>
                <w:sz w:val="24"/>
                <w:highlight w:val="none"/>
              </w:rPr>
              <w:t xml:space="preserve">（抽调保安300人以上的）</w:t>
            </w:r>
            <w:r>
              <w:rPr>
                <w:rFonts w:hint="eastAsia" w:ascii="仿宋" w:hAnsi="仿宋" w:eastAsia="仿宋" w:cs="仿宋"/>
                <w:sz w:val="24"/>
                <w:highlight w:val="none"/>
              </w:rPr>
              <w:t xml:space="preserve">治安保障任务的，得3分;</w:t>
            </w:r>
            <w:r>
              <w:rPr>
                <w:rFonts w:hint="eastAsia" w:ascii="仿宋" w:hAnsi="仿宋" w:eastAsia="仿宋" w:cs="仿宋"/>
                <w:sz w:val="24"/>
                <w:highlight w:val="none"/>
                <w:lang w:val="zh-CN"/>
              </w:rPr>
              <w:t xml:space="preserve">自</w:t>
            </w:r>
            <w:r>
              <w:rPr>
                <w:rFonts w:hint="eastAsia" w:ascii="仿宋" w:hAnsi="仿宋" w:eastAsia="仿宋" w:cs="仿宋"/>
                <w:sz w:val="24"/>
                <w:highlight w:val="none"/>
              </w:rPr>
              <w:t xml:space="preserve">2022年1月1日以</w:t>
            </w:r>
            <w:bookmarkStart w:id="180" w:name="_GoBack"/>
            <w:r/>
            <w:bookmarkEnd w:id="180"/>
            <w:r>
              <w:rPr>
                <w:rFonts w:hint="eastAsia" w:ascii="仿宋" w:hAnsi="仿宋" w:eastAsia="仿宋" w:cs="仿宋"/>
                <w:sz w:val="24"/>
                <w:highlight w:val="none"/>
              </w:rPr>
              <w:t xml:space="preserve">来提供藏品临时运送保障任务的,得3分,本项最高得6分。</w:t>
            </w:r>
            <w:r/>
          </w:p>
          <w:p>
            <w:pPr>
              <w:jc w:val="left"/>
              <w:widowControl/>
              <w:rPr>
                <w:rFonts w:ascii="仿宋" w:hAnsi="仿宋" w:eastAsia="仿宋"/>
                <w:sz w:val="24"/>
                <w:highlight w:val="none"/>
              </w:rPr>
            </w:pPr>
            <w:r>
              <w:rPr>
                <w:rFonts w:hint="eastAsia" w:ascii="仿宋" w:hAnsi="仿宋" w:eastAsia="仿宋" w:cs="仿宋"/>
                <w:b/>
                <w:bCs/>
                <w:sz w:val="24"/>
                <w:highlight w:val="none"/>
              </w:rPr>
              <w:t xml:space="preserve">以与组织方签订的合同或证明文件为准。</w:t>
            </w:r>
            <w:r/>
          </w:p>
        </w:tc>
        <w:tc>
          <w:tcPr>
            <w:tcW w:w="945"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tcPr>
          <w:p>
            <w:pPr>
              <w:pStyle w:val="729"/>
              <w:jc w:val="center"/>
              <w:rPr>
                <w:rFonts w:ascii="仿宋" w:hAnsi="仿宋" w:eastAsia="仿宋"/>
                <w:sz w:val="24"/>
              </w:rPr>
            </w:pPr>
            <w:r>
              <w:rPr>
                <w:rFonts w:hint="eastAsia" w:eastAsia="仿宋_GB2312"/>
                <w:sz w:val="24"/>
                <w:szCs w:val="24"/>
              </w:rPr>
              <w:t xml:space="preserve">8</w:t>
            </w:r>
            <w:r/>
          </w:p>
        </w:tc>
        <w:tc>
          <w:tcPr>
            <w:tcW w:w="1258" w:type="dxa"/>
            <w:vAlign w:val="center"/>
            <w:textDirection w:val="lrTb"/>
            <w:noWrap/>
          </w:tcPr>
          <w:p>
            <w:pPr>
              <w:pStyle w:val="729"/>
              <w:jc w:val="center"/>
            </w:pPr>
            <w:r>
              <w:rPr>
                <w:rFonts w:hint="eastAsia" w:eastAsia="仿宋_GB2312"/>
                <w:sz w:val="24"/>
                <w:szCs w:val="24"/>
              </w:rPr>
              <w:t xml:space="preserve">价格</w:t>
            </w:r>
            <w:r/>
          </w:p>
        </w:tc>
        <w:tc>
          <w:tcPr>
            <w:tcW w:w="775" w:type="dxa"/>
            <w:vAlign w:val="center"/>
            <w:textDirection w:val="lrTb"/>
            <w:noWrap/>
          </w:tcPr>
          <w:p>
            <w:pPr>
              <w:pStyle w:val="729"/>
              <w:jc w:val="center"/>
              <w:rPr>
                <w:rFonts w:ascii="仿宋" w:hAnsi="仿宋" w:eastAsia="仿宋"/>
                <w:sz w:val="24"/>
              </w:rPr>
            </w:pPr>
            <w:r>
              <w:rPr>
                <w:rFonts w:hint="eastAsia" w:eastAsia="仿宋_GB2312"/>
                <w:sz w:val="24"/>
                <w:szCs w:val="24"/>
              </w:rPr>
              <w:t xml:space="preserve">30分</w:t>
            </w:r>
            <w:r/>
          </w:p>
        </w:tc>
        <w:tc>
          <w:tcPr>
            <w:tcW w:w="5900" w:type="dxa"/>
            <w:vAlign w:val="center"/>
            <w:textDirection w:val="lrTb"/>
            <w:noWrap/>
          </w:tcPr>
          <w:p>
            <w:pPr>
              <w:pStyle w:val="729"/>
              <w:rPr>
                <w:rFonts w:ascii="仿宋" w:hAnsi="仿宋" w:eastAsia="仿宋" w:cs="仿宋"/>
                <w:sz w:val="24"/>
                <w:szCs w:val="24"/>
              </w:rPr>
            </w:pPr>
            <w:r>
              <w:rPr>
                <w:rFonts w:hint="eastAsia" w:ascii="仿宋" w:hAnsi="仿宋" w:eastAsia="仿宋" w:cs="仿宋"/>
                <w:sz w:val="24"/>
                <w:szCs w:val="24"/>
              </w:rPr>
              <w:t xml:space="preserve">价格分应当采用低价优先法计算，即满足磋商文件要求且最后报价中最低报价为评审基准价，其价格分为满分。其他响应供应商的价格分统一按照下列公式计算：</w:t>
            </w:r>
            <w:r/>
          </w:p>
          <w:p>
            <w:pPr>
              <w:pStyle w:val="729"/>
              <w:rPr>
                <w:rFonts w:ascii="仿宋" w:hAnsi="仿宋" w:eastAsia="仿宋"/>
                <w:sz w:val="24"/>
              </w:rPr>
            </w:pPr>
            <w:r>
              <w:rPr>
                <w:rFonts w:hint="eastAsia" w:ascii="仿宋" w:hAnsi="仿宋" w:eastAsia="仿宋" w:cs="仿宋"/>
                <w:sz w:val="24"/>
                <w:szCs w:val="24"/>
              </w:rPr>
              <w:t xml:space="preserve">最后报价得分=(评审基准价／最后报价)×价格分分值</w:t>
            </w:r>
            <w:r/>
          </w:p>
        </w:tc>
        <w:tc>
          <w:tcPr>
            <w:tcW w:w="945" w:type="dxa"/>
            <w:vAlign w:val="center"/>
            <w:textDirection w:val="lrTb"/>
            <w:noWrap/>
          </w:tcPr>
          <w:p>
            <w:pPr>
              <w:pStyle w:val="729"/>
              <w:jc w:val="center"/>
              <w:rPr>
                <w:rFonts w:ascii="仿宋" w:hAnsi="仿宋" w:eastAsia="仿宋"/>
                <w:sz w:val="24"/>
              </w:rPr>
            </w:pPr>
            <w:r>
              <w:rPr>
                <w:rFonts w:ascii="仿宋" w:hAnsi="仿宋" w:eastAsia="仿宋"/>
                <w:sz w:val="24"/>
              </w:rPr>
            </w:r>
            <w:r/>
          </w:p>
        </w:tc>
      </w:tr>
    </w:tbl>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ind w:firstLine="560"/>
        <w:jc w:val="cente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pStyle w:val="881"/>
        <w:ind w:firstLine="0"/>
        <w:jc w:val="center"/>
        <w:spacing w:line="240" w:lineRule="auto"/>
        <w:rPr>
          <w:rFonts w:ascii="方正小标宋简体" w:eastAsia="方正小标宋简体"/>
          <w:bCs/>
          <w:sz w:val="32"/>
          <w:szCs w:val="32"/>
        </w:rPr>
        <w:outlineLvl w:val="0"/>
      </w:pPr>
      <w:r/>
      <w:bookmarkStart w:id="175" w:name="_Toc26826"/>
      <w:r/>
      <w:bookmarkStart w:id="176" w:name="_Toc9991"/>
      <w:r>
        <w:rPr>
          <w:rFonts w:hint="eastAsia" w:ascii="方正小标宋简体" w:eastAsia="方正小标宋简体"/>
          <w:bCs/>
          <w:sz w:val="32"/>
          <w:szCs w:val="32"/>
        </w:rPr>
        <w:t xml:space="preserve">第六章 竞争性磋商响应文件组成</w:t>
      </w:r>
      <w:bookmarkEnd w:id="175"/>
      <w:r/>
      <w:bookmarkEnd w:id="176"/>
      <w:r/>
      <w:r/>
    </w:p>
    <w:p>
      <w:pPr>
        <w:pStyle w:val="881"/>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97"/>
        <w:spacing w:line="240" w:lineRule="auto"/>
        <w:rPr>
          <w:rFonts w:ascii="文鼎CS楷体" w:eastAsia="文鼎CS楷体"/>
          <w:b/>
          <w:bCs/>
          <w:sz w:val="32"/>
          <w:szCs w:val="32"/>
        </w:rPr>
      </w:pPr>
      <w:r>
        <w:rPr>
          <w:rFonts w:ascii="文鼎CS楷体" w:eastAsia="文鼎CS楷体"/>
          <w:b/>
          <w:bCs/>
          <w:sz w:val="32"/>
          <w:szCs w:val="32"/>
        </w:rPr>
      </w:r>
      <w:r/>
    </w:p>
    <w:p>
      <w:pPr>
        <w:pStyle w:val="697"/>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sz w:val="32"/>
          <w:szCs w:val="32"/>
        </w:rPr>
      </w:pPr>
      <w:r>
        <w:rPr>
          <w:rFonts w:hint="eastAsia" w:ascii="宋体" w:hAnsi="宋体"/>
          <w:b/>
          <w:sz w:val="32"/>
          <w:szCs w:val="32"/>
        </w:rPr>
        <w:t xml:space="preserve">地址： </w:t>
      </w:r>
      <w:r/>
    </w:p>
    <w:p>
      <w:pPr>
        <w:rPr>
          <w:rFonts w:ascii="宋体" w:hAnsi="宋体"/>
          <w:b/>
          <w:sz w:val="32"/>
          <w:szCs w:val="32"/>
        </w:rPr>
      </w:pPr>
      <w:r>
        <w:rPr>
          <w:rFonts w:hint="eastAsia"/>
          <w:b/>
          <w:sz w:val="32"/>
          <w:szCs w:val="32"/>
        </w:rPr>
        <w:t xml:space="preserve">联系</w:t>
      </w:r>
      <w:r>
        <w:rPr>
          <w:rFonts w:hint="eastAsia" w:ascii="宋体" w:hAnsi="宋体"/>
          <w:b/>
          <w:sz w:val="32"/>
          <w:szCs w:val="32"/>
        </w:rPr>
        <w:t xml:space="preserve">电话： </w:t>
      </w:r>
      <w:r/>
    </w:p>
    <w:p>
      <w:pPr>
        <w:jc w:val="center"/>
        <w:rPr>
          <w:rFonts w:ascii="宋体" w:hAnsi="宋体"/>
          <w:b/>
          <w:sz w:val="32"/>
          <w:szCs w:val="32"/>
        </w:rPr>
      </w:pPr>
      <w:r>
        <w:rPr>
          <w:rFonts w:hint="eastAsia" w:ascii="宋体" w:hAnsi="宋体"/>
          <w:b/>
          <w:sz w:val="32"/>
          <w:szCs w:val="32"/>
        </w:rPr>
        <w:t xml:space="preserve">年月日</w:t>
      </w:r>
      <w:r/>
    </w:p>
    <w:p>
      <w:pPr>
        <w:ind w:firstLine="954"/>
        <w:rPr>
          <w:rFonts w:ascii="宋体" w:hAnsi="宋体"/>
          <w:b/>
          <w:sz w:val="24"/>
        </w:rPr>
      </w:pPr>
      <w:r>
        <w:rPr>
          <w:rFonts w:ascii="宋体" w:hAnsi="宋体"/>
          <w:b/>
          <w:sz w:val="24"/>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ind w:firstLine="560"/>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rPr>
          <w:rFonts w:ascii="仿宋" w:hAnsi="仿宋" w:eastAsia="仿宋" w:cs="Arial"/>
          <w:sz w:val="28"/>
          <w:szCs w:val="28"/>
        </w:rPr>
      </w:pP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在响应文件提交截止时间前，没有被“信用中国”、“中国政府采购网”、“信用江苏”网站列入失信被执行人、重大税收违法案件当事人名单、政府采购严重违法失信行为记录名单。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（六）法定代表人身份证明及身份证复印件</w:t>
      </w:r>
      <w:r/>
    </w:p>
    <w:p>
      <w:pPr>
        <w:ind w:firstLine="560"/>
        <w:jc w:val="left"/>
        <w:widowControl/>
        <w:rPr>
          <w:rFonts w:ascii="仿宋" w:hAnsi="仿宋" w:eastAsia="仿宋"/>
          <w:sz w:val="28"/>
          <w:szCs w:val="28"/>
        </w:rPr>
      </w:pPr>
      <w:r>
        <w:rPr>
          <w:rFonts w:hint="eastAsia" w:ascii="仿宋" w:hAnsi="仿宋" w:eastAsia="仿宋"/>
          <w:sz w:val="28"/>
          <w:szCs w:val="28"/>
        </w:rPr>
        <w:t xml:space="preserve">（七）法定代表人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883"/>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883"/>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883"/>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83"/>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883"/>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883"/>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883"/>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83"/>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83"/>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83"/>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83"/>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83"/>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83"/>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83"/>
        <w:ind w:firstLine="480"/>
        <w:spacing w:line="500" w:lineRule="exact"/>
        <w:rPr>
          <w:rFonts w:ascii="仿宋" w:hAnsi="仿宋" w:eastAsia="仿宋"/>
          <w:color w:val="auto"/>
          <w:sz w:val="28"/>
          <w:szCs w:val="28"/>
        </w:rPr>
      </w:pPr>
      <w:r/>
      <w:bookmarkStart w:id="177" w:name="_Hlt26671380"/>
      <w:r/>
      <w:bookmarkEnd w:id="177"/>
      <w:r/>
      <w:bookmarkStart w:id="178" w:name="_格式3__银行出具的资信证明"/>
      <w:r/>
      <w:bookmarkEnd w:id="178"/>
      <w:r/>
      <w:bookmarkStart w:id="179" w:name="_Hlt26955070"/>
      <w:r/>
      <w:bookmarkEnd w:id="179"/>
      <w:r/>
      <w:r/>
    </w:p>
    <w:p>
      <w:pPr>
        <w:pStyle w:val="687"/>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87"/>
        <w:ind w:firstLine="1400"/>
        <w:spacing w:line="500" w:lineRule="exact"/>
        <w:rPr>
          <w:rFonts w:ascii="仿宋" w:hAnsi="仿宋" w:eastAsia="仿宋"/>
          <w:sz w:val="28"/>
          <w:szCs w:val="28"/>
        </w:rPr>
      </w:pPr>
      <w:r>
        <w:rPr>
          <w:rFonts w:ascii="仿宋" w:hAnsi="仿宋" w:eastAsia="仿宋"/>
          <w:sz w:val="28"/>
          <w:szCs w:val="28"/>
        </w:rPr>
      </w:r>
      <w:r/>
    </w:p>
    <w:p>
      <w:pPr>
        <w:pStyle w:val="687"/>
        <w:ind w:firstLine="560"/>
        <w:spacing w:line="500" w:lineRule="exact"/>
        <w:rPr>
          <w:rFonts w:ascii="仿宋" w:hAnsi="仿宋" w:eastAsia="仿宋"/>
          <w:sz w:val="28"/>
          <w:szCs w:val="28"/>
        </w:rPr>
      </w:pPr>
      <w:r>
        <w:rPr>
          <w:rFonts w:ascii="仿宋" w:hAnsi="仿宋" w:eastAsia="仿宋"/>
          <w:sz w:val="28"/>
          <w:szCs w:val="28"/>
        </w:rPr>
      </w:r>
      <w:r/>
    </w:p>
    <w:p>
      <w:pPr>
        <w:pStyle w:val="687"/>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687"/>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jc w:val="left"/>
        <w:spacing w:before="50"/>
        <w:rPr>
          <w:rFonts w:ascii="仿宋" w:hAnsi="仿宋" w:eastAsia="仿宋" w:cs="Arial"/>
          <w:sz w:val="28"/>
          <w:szCs w:val="28"/>
        </w:rPr>
      </w:pP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883"/>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致：如皋市博物馆</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iCs/>
          <w:color w:val="auto"/>
          <w:sz w:val="28"/>
          <w:szCs w:val="28"/>
          <w:u w:val="single"/>
        </w:rPr>
        <w:t xml:space="preserve">李昌钰刑侦科学博物馆保安、保洁服务项目</w:t>
      </w:r>
      <w:r>
        <w:rPr>
          <w:rFonts w:hint="eastAsia" w:ascii="仿宋" w:hAnsi="仿宋" w:eastAsia="仿宋"/>
          <w:iCs/>
          <w:color w:val="auto"/>
          <w:sz w:val="28"/>
          <w:szCs w:val="28"/>
        </w:rPr>
        <w:t xml:space="preserve">（</w:t>
      </w:r>
      <w:r>
        <w:rPr>
          <w:rFonts w:hint="eastAsia" w:ascii="仿宋" w:hAnsi="仿宋" w:eastAsia="仿宋"/>
          <w:color w:val="auto"/>
          <w:sz w:val="28"/>
          <w:szCs w:val="28"/>
        </w:rPr>
        <w:t xml:space="preserve">项目编号：JSZC-320682-RGZG-C2026-0001）竞争性磋商文件，正式授权下述签字人_________ (姓名和职务)代表我方______________（供应商的名称），全权处理本次项目磋商采购的有关事宜。</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883"/>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883"/>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83"/>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83"/>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83"/>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83"/>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numPr>
          <w:ilvl w:val="0"/>
          <w:numId w:val="13"/>
        </w:numPr>
        <w:ind w:firstLine="480"/>
        <w:jc w:val="left"/>
        <w:spacing w:before="50"/>
        <w:rPr>
          <w:rFonts w:ascii="仿宋" w:hAnsi="仿宋" w:eastAsia="仿宋"/>
          <w:sz w:val="28"/>
          <w:szCs w:val="28"/>
        </w:rPr>
      </w:pPr>
      <w:r>
        <w:rPr>
          <w:rFonts w:ascii="仿宋" w:hAnsi="仿宋" w:eastAsia="仿宋"/>
          <w:bCs/>
          <w:sz w:val="28"/>
          <w:szCs w:val="28"/>
        </w:rPr>
        <w:br w:type="page" w:clear="all"/>
      </w:r>
      <w:r>
        <w:rPr>
          <w:rFonts w:hint="eastAsia" w:ascii="仿宋" w:hAnsi="仿宋" w:eastAsia="仿宋"/>
          <w:sz w:val="28"/>
          <w:szCs w:val="28"/>
        </w:rPr>
        <w:t xml:space="preserve">其他资格证明材料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1.本项目属于专门面向中小企业采购的项目，响应供应商须提供《中小企业声明函》，根据《中小企业划型标准规定》（工信部联企业〔2011〕300号）该项目所属行业为</w:t>
      </w:r>
      <w:r>
        <w:rPr>
          <w:rFonts w:hint="eastAsia" w:ascii="仿宋" w:hAnsi="仿宋" w:eastAsia="仿宋"/>
          <w:iCs/>
          <w:sz w:val="28"/>
          <w:szCs w:val="28"/>
        </w:rPr>
        <w:t xml:space="preserve">租赁和商务服务业。</w:t>
      </w:r>
      <w:r/>
    </w:p>
    <w:p>
      <w:pPr>
        <w:pStyle w:val="712"/>
        <w:ind w:firstLine="567"/>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2.供应商的法定代表人参加竞争性磋商活动的，须在响应文件中提供法定代表人身份证明和身份证复印件；委托代理人参加竞争性磋商活动的，还须在响应文件中提供法定代表人的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pStyle w:val="867"/>
        <w:ind w:firstLine="0"/>
      </w:p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ascii="仿宋" w:hAnsi="仿宋" w:eastAsia="仿宋"/>
          <w:bCs/>
          <w:sz w:val="28"/>
          <w:szCs w:val="28"/>
        </w:rPr>
      </w:pPr>
      <w:r>
        <w:rPr>
          <w:rFonts w:hint="eastAsia" w:ascii="仿宋" w:hAnsi="仿宋" w:eastAsia="仿宋"/>
          <w:bCs/>
          <w:sz w:val="28"/>
          <w:szCs w:val="28"/>
        </w:rPr>
        <w:t xml:space="preserve">（一）商务部分正负偏离表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8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554"/>
        <w:gridCol w:w="313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131" w:type="dxa"/>
            <w:vAlign w:val="center"/>
            <w:textDirection w:val="lrTb"/>
            <w:noWrap/>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tcPr>
          <w:p>
            <w:pPr>
              <w:jc w:val="center"/>
              <w:rPr>
                <w:rFonts w:ascii="仿宋" w:hAnsi="仿宋" w:eastAsia="仿宋"/>
                <w:sz w:val="24"/>
              </w:rPr>
            </w:pPr>
            <w:r>
              <w:rPr>
                <w:rFonts w:hint="eastAsia" w:ascii="仿宋" w:hAnsi="仿宋" w:eastAsia="仿宋"/>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tcPr>
          <w:p>
            <w:pPr>
              <w:jc w:val="center"/>
              <w:rPr>
                <w:rFonts w:ascii="仿宋" w:hAnsi="仿宋" w:eastAsia="仿宋"/>
                <w:sz w:val="24"/>
              </w:rPr>
            </w:pPr>
            <w:r>
              <w:rPr>
                <w:rFonts w:hint="eastAsia" w:ascii="仿宋" w:hAnsi="仿宋" w:eastAsia="仿宋"/>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rPr>
                <w:rFonts w:ascii="仿宋" w:hAnsi="仿宋" w:eastAsia="仿宋"/>
                <w:sz w:val="24"/>
              </w:rPr>
            </w:pPr>
            <w:r>
              <w:rPr>
                <w:rFonts w:hint="eastAsia" w:ascii="仿宋" w:hAnsi="仿宋" w:eastAsia="仿宋"/>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ind w:firstLine="240"/>
              <w:rPr>
                <w:rFonts w:ascii="仿宋" w:hAnsi="仿宋" w:eastAsia="仿宋"/>
                <w:sz w:val="24"/>
              </w:rPr>
            </w:pPr>
            <w:r>
              <w:rPr>
                <w:rFonts w:hint="eastAsia" w:ascii="仿宋" w:hAnsi="仿宋" w:eastAsia="仿宋"/>
                <w:sz w:val="24"/>
              </w:rPr>
              <w:t xml:space="preserve">服务期限</w:t>
            </w:r>
            <w:r/>
          </w:p>
        </w:tc>
        <w:tc>
          <w:tcPr>
            <w:tcBorders>
              <w:top w:val="single" w:color="auto" w:sz="4" w:space="0"/>
              <w:left w:val="single" w:color="auto" w:sz="4" w:space="0"/>
              <w:bottom w:val="single" w:color="auto" w:sz="4" w:space="0"/>
              <w:right w:val="single" w:color="auto" w:sz="4" w:space="0"/>
            </w:tcBorders>
            <w:tcW w:w="3131" w:type="dxa"/>
            <w:textDirection w:val="lrTb"/>
            <w:noWrap/>
          </w:tcPr>
          <w:p>
            <w:pPr>
              <w:rPr>
                <w:rFonts w:ascii="仿宋" w:hAnsi="仿宋" w:eastAsia="仿宋"/>
                <w:sz w:val="24"/>
              </w:rPr>
            </w:pPr>
            <w:r>
              <w:rPr>
                <w:rFonts w:hint="eastAsia" w:ascii="仿宋" w:hAnsi="仿宋" w:eastAsia="仿宋"/>
                <w:sz w:val="24"/>
              </w:rPr>
              <w:t xml:space="preserve">自合同签订之日起一年。若成交供应商在履约过程中表现优秀，合同期满一年后，由成交供应商申请，采购人审批，可续签合同，每次一年，续签不超过两次。</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rPr>
                <w:rFonts w:ascii="仿宋" w:hAnsi="仿宋" w:eastAsia="仿宋"/>
                <w:sz w:val="24"/>
              </w:rPr>
            </w:pPr>
            <w:r>
              <w:rPr>
                <w:rFonts w:hint="eastAsia"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3131" w:type="dxa"/>
            <w:textDirection w:val="lrTb"/>
            <w:noWrap/>
          </w:tcPr>
          <w:p>
            <w:pPr>
              <w:rPr>
                <w:rFonts w:ascii="仿宋" w:hAnsi="仿宋" w:eastAsia="仿宋"/>
                <w:sz w:val="24"/>
              </w:rPr>
            </w:pPr>
            <w:r>
              <w:rPr>
                <w:rFonts w:hint="eastAsia" w:ascii="仿宋" w:hAnsi="仿宋" w:eastAsia="仿宋"/>
                <w:sz w:val="24"/>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3131" w:type="dxa"/>
            <w:textDirection w:val="lrTb"/>
            <w:noWrap/>
          </w:tcPr>
          <w:p>
            <w:pPr>
              <w:rPr>
                <w:rFonts w:ascii="仿宋" w:hAnsi="仿宋" w:eastAsia="仿宋"/>
                <w:sz w:val="24"/>
              </w:rPr>
            </w:pPr>
            <w:r>
              <w:rPr>
                <w:rFonts w:hint="eastAsia" w:ascii="仿宋" w:hAnsi="仿宋" w:eastAsia="仿宋"/>
                <w:sz w:val="24"/>
              </w:rPr>
              <w:t xml:space="preserve">采用季付形式，每季服务结束后经采购方考核通过，由成交供应商根据实际考核后应付款开具正式发票，采购方应在收到发票后付款。</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right w:val="single" w:color="auto" w:sz="4" w:space="0"/>
            </w:tcBorders>
            <w:tcW w:w="1554" w:type="dxa"/>
            <w:vAlign w:val="center"/>
            <w:vMerge w:val="restart"/>
            <w:textDirection w:val="lrTb"/>
            <w:noWrap/>
          </w:tcPr>
          <w:p>
            <w:pPr>
              <w:jc w:val="center"/>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3131" w:type="dxa"/>
            <w:textDirection w:val="lrTb"/>
            <w:noWrap/>
          </w:tcPr>
          <w:p>
            <w:pPr>
              <w:rPr>
                <w:rFonts w:ascii="仿宋" w:hAnsi="仿宋" w:eastAsia="仿宋"/>
                <w:sz w:val="24"/>
              </w:rPr>
            </w:pPr>
            <w:r>
              <w:rPr>
                <w:rFonts w:hint="eastAsia" w:ascii="仿宋" w:hAnsi="仿宋" w:eastAsia="仿宋"/>
                <w:sz w:val="24"/>
              </w:rPr>
              <w:t xml:space="preserve">响应供应商报价应包含：</w:t>
            </w:r>
            <w:r/>
          </w:p>
          <w:p>
            <w:pPr>
              <w:rPr>
                <w:rFonts w:ascii="仿宋" w:hAnsi="仿宋" w:eastAsia="仿宋"/>
                <w:sz w:val="24"/>
              </w:rPr>
            </w:pPr>
            <w:r>
              <w:rPr>
                <w:rFonts w:hint="eastAsia" w:ascii="仿宋" w:hAnsi="仿宋" w:eastAsia="仿宋"/>
                <w:sz w:val="24"/>
              </w:rPr>
              <w:t xml:space="preserve">1.管理、服务人员的工资、按规定提交的保险和福利费及国家地方规定必须缴纳的费用、法定节假日加班费用、员工培训费、员工服装费、管理费、日常保洁和卫生物耗（保洁工具、垃圾袋等）、清洁卫生费、公共卫生维护费、日常行政办公费、成交单位与本项目直接有关的自有固定资产折旧费、不可预见费用、法定税费、日常保洁和卫生物耗等。注：卫生间所需卫生纸、洗手液、垃圾桶等由采购人负责购买，其余保洁服务所需物品耗材由成交供应商负责。</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5</w:t>
            </w:r>
            <w:r/>
          </w:p>
        </w:tc>
        <w:tc>
          <w:tcPr>
            <w:tcBorders>
              <w:left w:val="single" w:color="auto" w:sz="4" w:space="0"/>
              <w:right w:val="single" w:color="auto" w:sz="4" w:space="0"/>
            </w:tcBorders>
            <w:tcW w:w="1554" w:type="dxa"/>
            <w:vMerge w:val="continue"/>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tcPr>
          <w:p>
            <w:pPr>
              <w:rPr>
                <w:rFonts w:ascii="仿宋" w:hAnsi="仿宋" w:eastAsia="仿宋"/>
                <w:sz w:val="24"/>
              </w:rPr>
            </w:pPr>
            <w:r>
              <w:rPr>
                <w:rFonts w:hint="eastAsia" w:ascii="仿宋" w:hAnsi="仿宋" w:eastAsia="仿宋"/>
                <w:sz w:val="24"/>
              </w:rPr>
              <w:t xml:space="preserve">供应商为其服务从业人员配置的劳保用品、租赁的生活用房、交通工具、公共福利费用等。</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6</w:t>
            </w:r>
            <w:r/>
          </w:p>
        </w:tc>
        <w:tc>
          <w:tcPr>
            <w:tcBorders>
              <w:left w:val="single" w:color="auto" w:sz="4" w:space="0"/>
              <w:right w:val="single" w:color="auto" w:sz="4" w:space="0"/>
            </w:tcBorders>
            <w:tcW w:w="1554" w:type="dxa"/>
            <w:vMerge w:val="continue"/>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tcPr>
          <w:p>
            <w:pPr>
              <w:rPr>
                <w:rFonts w:ascii="仿宋" w:hAnsi="仿宋" w:eastAsia="仿宋"/>
                <w:sz w:val="24"/>
              </w:rPr>
            </w:pPr>
            <w:r>
              <w:rPr>
                <w:rFonts w:hint="eastAsia" w:ascii="仿宋" w:hAnsi="仿宋" w:eastAsia="仿宋"/>
                <w:sz w:val="24"/>
              </w:rPr>
              <w:t xml:space="preserve">为完成本采购文件要求的服务内容而由成交单位应当支付的各项成本、费用、消耗。</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7</w:t>
            </w:r>
            <w:r/>
          </w:p>
        </w:tc>
        <w:tc>
          <w:tcPr>
            <w:tcBorders>
              <w:left w:val="single" w:color="auto" w:sz="4" w:space="0"/>
              <w:right w:val="single" w:color="auto" w:sz="4" w:space="0"/>
            </w:tcBorders>
            <w:tcW w:w="1554" w:type="dxa"/>
            <w:vMerge w:val="continue"/>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tcPr>
          <w:p>
            <w:pPr>
              <w:rPr>
                <w:rFonts w:ascii="仿宋" w:hAnsi="仿宋" w:eastAsia="仿宋"/>
                <w:sz w:val="24"/>
              </w:rPr>
            </w:pPr>
            <w:r>
              <w:rPr>
                <w:rFonts w:hint="eastAsia" w:ascii="仿宋" w:hAnsi="仿宋" w:eastAsia="仿宋"/>
                <w:sz w:val="24"/>
              </w:rPr>
              <w:t xml:space="preserve">成交单位按照国家规定应当交纳的各种税、费、基金、公益事业支出等一切与之相关的费用。</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sz w:val="24"/>
              </w:rPr>
            </w:pPr>
            <w:r>
              <w:rPr>
                <w:rFonts w:hint="eastAsia" w:ascii="仿宋" w:hAnsi="仿宋" w:eastAsia="仿宋"/>
                <w:sz w:val="24"/>
              </w:rPr>
              <w:t xml:space="preserve">8</w:t>
            </w:r>
            <w:r/>
          </w:p>
        </w:tc>
        <w:tc>
          <w:tcPr>
            <w:tcBorders>
              <w:left w:val="single" w:color="auto" w:sz="4" w:space="0"/>
              <w:bottom w:val="single" w:color="auto" w:sz="4" w:space="0"/>
              <w:right w:val="single" w:color="auto" w:sz="4" w:space="0"/>
            </w:tcBorders>
            <w:tcW w:w="1554" w:type="dxa"/>
            <w:vMerge w:val="continue"/>
            <w:textDirection w:val="lrTb"/>
            <w:noWrap/>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131" w:type="dxa"/>
            <w:textDirection w:val="lrTb"/>
            <w:noWrap/>
          </w:tcPr>
          <w:p>
            <w:pPr>
              <w:rPr>
                <w:rFonts w:ascii="仿宋" w:hAnsi="仿宋" w:eastAsia="仿宋"/>
                <w:sz w:val="24"/>
              </w:rPr>
            </w:pPr>
            <w:r>
              <w:rPr>
                <w:rFonts w:hint="eastAsia" w:ascii="仿宋" w:hAnsi="仿宋" w:eastAsia="仿宋"/>
                <w:sz w:val="24"/>
              </w:rPr>
              <w:t xml:space="preserve">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ind w:left="43"/>
              <w:rPr>
                <w:rFonts w:ascii="仿宋" w:hAnsi="仿宋" w:eastAsia="仿宋"/>
                <w:sz w:val="24"/>
              </w:rPr>
            </w:pPr>
            <w:r>
              <w:rPr>
                <w:rFonts w:ascii="仿宋" w:hAnsi="仿宋" w:eastAsia="仿宋"/>
                <w:sz w:val="24"/>
              </w:rPr>
            </w:r>
            <w:r/>
          </w:p>
        </w:tc>
      </w:tr>
    </w:tbl>
    <w:p>
      <w:pPr>
        <w:rPr>
          <w:rFonts w:ascii="仿宋" w:hAnsi="仿宋" w:eastAsia="仿宋"/>
          <w:szCs w:val="21"/>
        </w:rPr>
      </w:pPr>
      <w:r>
        <w:rPr>
          <w:rFonts w:hint="eastAsia" w:ascii="仿宋" w:hAnsi="仿宋" w:eastAsia="仿宋"/>
          <w:szCs w:val="21"/>
        </w:rPr>
        <w:t xml:space="preserve">注：按照竞争性磋商文件要求详细填列，可增减行。</w:t>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84"/>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firstLine="420"/>
              <w:jc w:val="left"/>
              <w:widowControl/>
              <w:rPr>
                <w:rFonts w:ascii="仿宋" w:hAnsi="仿宋" w:eastAsia="仿宋" w:cs="宋体"/>
                <w:szCs w:val="21"/>
              </w:rPr>
            </w:pPr>
            <w:r>
              <w:rPr>
                <w:rFonts w:ascii="仿宋" w:hAnsi="仿宋" w:eastAsia="仿宋" w:cs="宋体"/>
                <w:szCs w:val="21"/>
              </w:rPr>
            </w:r>
            <w:r/>
          </w:p>
        </w:tc>
      </w:tr>
    </w:tbl>
    <w:p>
      <w:pPr>
        <w:rPr>
          <w:rFonts w:ascii="仿宋" w:hAnsi="仿宋" w:eastAsia="仿宋"/>
          <w:szCs w:val="21"/>
        </w:rPr>
      </w:pPr>
      <w:r>
        <w:rPr>
          <w:rFonts w:ascii="仿宋" w:hAnsi="仿宋" w:eastAsia="仿宋"/>
          <w:szCs w:val="21"/>
        </w:rPr>
      </w:r>
      <w:r/>
    </w:p>
    <w:p>
      <w:pPr>
        <w:rPr>
          <w:rFonts w:ascii="仿宋" w:hAnsi="仿宋" w:eastAsia="仿宋"/>
          <w:bCs/>
          <w:sz w:val="28"/>
          <w:szCs w:val="28"/>
        </w:rPr>
      </w:pPr>
      <w:r>
        <w:rPr>
          <w:rFonts w:ascii="仿宋" w:hAnsi="仿宋" w:eastAsia="仿宋"/>
          <w:bCs/>
          <w:sz w:val="28"/>
          <w:szCs w:val="28"/>
        </w:rPr>
        <w:br w:type="page" w:clear="all"/>
      </w:r>
      <w:r/>
    </w:p>
    <w:p>
      <w:pPr>
        <w:numPr>
          <w:ilvl w:val="0"/>
          <w:numId w:val="14"/>
        </w:numPr>
        <w:ind w:firstLine="560"/>
        <w:rPr>
          <w:rFonts w:ascii="仿宋" w:hAnsi="仿宋" w:eastAsia="仿宋"/>
          <w:bCs/>
          <w:sz w:val="28"/>
          <w:szCs w:val="28"/>
        </w:rPr>
      </w:pPr>
      <w:r>
        <w:rPr>
          <w:rFonts w:hint="eastAsia" w:ascii="仿宋" w:hAnsi="仿宋" w:eastAsia="仿宋"/>
          <w:bCs/>
          <w:sz w:val="28"/>
          <w:szCs w:val="28"/>
        </w:rPr>
        <w:t xml:space="preserve">竞争性磋商报价明细表</w:t>
      </w:r>
      <w:r/>
    </w:p>
    <w:p>
      <w:pPr>
        <w:jc w:val="center"/>
        <w:rPr>
          <w:rFonts w:ascii="仿宋" w:hAnsi="仿宋" w:eastAsia="仿宋"/>
          <w:b/>
          <w:sz w:val="32"/>
          <w:szCs w:val="32"/>
        </w:rPr>
      </w:pPr>
      <w:r>
        <w:rPr>
          <w:rFonts w:hint="eastAsia" w:ascii="仿宋" w:hAnsi="仿宋" w:eastAsia="仿宋"/>
          <w:b/>
          <w:sz w:val="32"/>
          <w:szCs w:val="32"/>
        </w:rPr>
        <w:t xml:space="preserve">竞争性磋商报价明细表</w:t>
      </w:r>
      <w:r/>
    </w:p>
    <w:tbl>
      <w:tblPr>
        <w:tblStyle w:val="684"/>
        <w:tblW w:w="9570" w:type="dxa"/>
        <w:tblInd w:w="0" w:type="dxa"/>
        <w:tblLayout w:type="fixed"/>
        <w:tblCellMar>
          <w:left w:w="108" w:type="dxa"/>
          <w:top w:w="0" w:type="dxa"/>
          <w:right w:w="108" w:type="dxa"/>
          <w:bottom w:w="0" w:type="dxa"/>
        </w:tblCellMar>
        <w:tblLook w:val="04A0" w:firstRow="1" w:lastRow="0" w:firstColumn="1" w:lastColumn="0" w:noHBand="0" w:noVBand="1"/>
      </w:tblPr>
      <w:tblGrid>
        <w:gridCol w:w="95"/>
        <w:gridCol w:w="689"/>
        <w:gridCol w:w="1426"/>
        <w:gridCol w:w="2891"/>
        <w:gridCol w:w="555"/>
        <w:gridCol w:w="555"/>
        <w:gridCol w:w="191"/>
        <w:gridCol w:w="770"/>
        <w:gridCol w:w="1014"/>
        <w:gridCol w:w="716"/>
        <w:gridCol w:w="668"/>
      </w:tblGrid>
      <w:tr>
        <w:trPr>
          <w:gridAfter w:val="1"/>
          <w:gridBefore w:val="1"/>
          <w:trHeight w:val="436"/>
        </w:trPr>
        <w:tc>
          <w:tcPr>
            <w:gridSpan w:val="9"/>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gridAfter w:val="1"/>
          <w:gridBefore w:val="1"/>
          <w:trHeight w:val="436"/>
        </w:trPr>
        <w:tc>
          <w:tcPr>
            <w:gridSpan w:val="9"/>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gridAfter w:val="1"/>
          <w:gridBefore w:val="1"/>
          <w:trHeight w:val="420"/>
        </w:trPr>
        <w:tc>
          <w:tcPr>
            <w:gridSpan w:val="6"/>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gridSpan w:val="3"/>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cantSplit/>
          <w:jc w:val="center"/>
        </w:trPr>
        <w:tc>
          <w:tcPr>
            <w:gridSpan w:val="2"/>
            <w:tcW w:w="784" w:type="dxa"/>
            <w:vAlign w:val="center"/>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序号</w:t>
            </w:r>
            <w:r/>
          </w:p>
        </w:tc>
        <w:tc>
          <w:tcPr>
            <w:tcW w:w="1426"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服务名称</w:t>
            </w:r>
            <w:r/>
          </w:p>
        </w:tc>
        <w:tc>
          <w:tcPr>
            <w:tcW w:w="2891"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内容</w:t>
            </w:r>
            <w:r/>
          </w:p>
        </w:tc>
        <w:tc>
          <w:tcPr>
            <w:tcW w:w="555"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计量单位</w:t>
            </w:r>
            <w:r/>
          </w:p>
        </w:tc>
        <w:tc>
          <w:tcPr>
            <w:tcW w:w="555"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工作量</w:t>
            </w:r>
            <w:r/>
          </w:p>
        </w:tc>
        <w:tc>
          <w:tcPr>
            <w:gridSpan w:val="2"/>
            <w:tcW w:w="961"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单 价</w:t>
            </w:r>
            <w:r/>
          </w:p>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（元）</w:t>
            </w:r>
            <w:r/>
          </w:p>
        </w:tc>
        <w:tc>
          <w:tcPr>
            <w:tcW w:w="1014"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总 价</w:t>
            </w:r>
            <w:r/>
          </w:p>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（元）</w:t>
            </w:r>
            <w:r/>
          </w:p>
        </w:tc>
        <w:tc>
          <w:tcPr>
            <w:gridSpan w:val="2"/>
            <w:tcW w:w="1384" w:type="dxa"/>
            <w:vAlign w:val="center"/>
            <w:textDirection w:val="lrTb"/>
            <w:noWrap/>
          </w:tcPr>
          <w:p>
            <w:pPr>
              <w:pStyle w:val="697"/>
              <w:jc w:val="center"/>
              <w:spacing w:after="0" w:line="240" w:lineRule="auto"/>
              <w:rPr>
                <w:rFonts w:ascii="仿宋" w:hAnsi="仿宋" w:eastAsia="仿宋"/>
                <w:sz w:val="24"/>
                <w:szCs w:val="24"/>
              </w:rPr>
            </w:pPr>
            <w:r>
              <w:rPr>
                <w:rFonts w:hint="eastAsia" w:ascii="仿宋" w:hAnsi="仿宋" w:eastAsia="仿宋"/>
                <w:sz w:val="24"/>
                <w:szCs w:val="24"/>
              </w:rPr>
              <w:t xml:space="preserve">备注</w:t>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89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jc w:val="center"/>
              <w:spacing w:after="0" w:line="240" w:lineRule="auto"/>
              <w:rPr>
                <w:rFonts w:ascii="仿宋" w:hAnsi="仿宋" w:eastAsia="仿宋"/>
                <w:sz w:val="24"/>
                <w:szCs w:val="24"/>
              </w:rPr>
            </w:pPr>
            <w:r>
              <w:rPr>
                <w:rFonts w:ascii="仿宋" w:hAnsi="仿宋" w:eastAsia="仿宋"/>
                <w:sz w:val="24"/>
                <w:szCs w:val="24"/>
              </w:rPr>
            </w:r>
            <w:r/>
          </w:p>
        </w:tc>
        <w:tc>
          <w:tcPr>
            <w:gridSpan w:val="2"/>
            <w:tcW w:w="96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89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96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89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96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89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96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89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96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289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555"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961"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5"/>
            <w:tcW w:w="4962"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易耗品</w:t>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5"/>
            <w:tcW w:w="4962"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专用工具</w:t>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5"/>
            <w:tcW w:w="4962"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调试费</w:t>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5"/>
            <w:tcW w:w="4962"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培训费</w:t>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2"/>
            <w:tcW w:w="7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tcW w:w="1426"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5"/>
            <w:tcW w:w="4962"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其他</w:t>
            </w:r>
            <w:r/>
          </w:p>
        </w:tc>
        <w:tc>
          <w:tcPr>
            <w:tcW w:w="101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c>
          <w:tcPr>
            <w:gridSpan w:val="2"/>
            <w:tcW w:w="1384" w:type="dxa"/>
            <w:textDirection w:val="lrTb"/>
            <w:noWrap/>
          </w:tcPr>
          <w:p>
            <w:pPr>
              <w:pStyle w:val="697"/>
              <w:spacing w:after="0" w:line="240" w:lineRule="auto"/>
              <w:rPr>
                <w:rFonts w:ascii="仿宋" w:hAnsi="仿宋" w:eastAsia="仿宋"/>
                <w:sz w:val="24"/>
                <w:szCs w:val="24"/>
              </w:rPr>
            </w:pPr>
            <w:r>
              <w:rPr>
                <w:rFonts w:ascii="仿宋" w:hAnsi="仿宋" w:eastAsia="仿宋"/>
                <w:sz w:val="24"/>
                <w:szCs w:val="24"/>
              </w:rPr>
            </w:r>
            <w:r/>
          </w:p>
        </w:tc>
      </w:tr>
      <w:tr>
        <w:trPr>
          <w:cantSplit/>
          <w:jc w:val="center"/>
        </w:trPr>
        <w:tc>
          <w:tcPr>
            <w:gridSpan w:val="11"/>
            <w:tcW w:w="9570" w:type="dxa"/>
            <w:textDirection w:val="lrTb"/>
            <w:noWrap/>
          </w:tcPr>
          <w:p>
            <w:pPr>
              <w:pStyle w:val="697"/>
              <w:spacing w:after="0" w:line="240" w:lineRule="auto"/>
              <w:rPr>
                <w:rFonts w:ascii="仿宋" w:hAnsi="仿宋" w:eastAsia="仿宋"/>
                <w:sz w:val="24"/>
                <w:szCs w:val="24"/>
              </w:rPr>
            </w:pPr>
            <w:r>
              <w:rPr>
                <w:rFonts w:hint="eastAsia" w:ascii="仿宋" w:hAnsi="仿宋" w:eastAsia="仿宋"/>
                <w:sz w:val="24"/>
                <w:szCs w:val="24"/>
              </w:rPr>
              <w:t xml:space="preserve">大写：                                           合同价：      元</w:t>
            </w:r>
            <w:r/>
          </w:p>
        </w:tc>
      </w:tr>
    </w:tbl>
    <w:p>
      <w:pPr>
        <w:rPr>
          <w:rFonts w:ascii="仿宋" w:hAnsi="仿宋" w:eastAsia="仿宋"/>
          <w:szCs w:val="21"/>
        </w:rPr>
      </w:pPr>
      <w:r>
        <w:rPr>
          <w:rFonts w:hint="eastAsia" w:ascii="仿宋" w:hAnsi="仿宋" w:eastAsia="仿宋"/>
          <w:szCs w:val="21"/>
        </w:rPr>
        <w:t xml:space="preserve">注：按照竞争性磋商文件要求详细填列，可增减行。</w:t>
      </w:r>
      <w:r/>
    </w:p>
    <w:p>
      <w:pPr>
        <w:numPr>
          <w:ilvl w:val="0"/>
          <w:numId w:val="14"/>
        </w:num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李昌钰刑侦科学博物馆</w:t>
      </w:r>
      <w:r>
        <w:rPr>
          <w:rFonts w:hint="eastAsia" w:ascii="仿宋" w:hAnsi="仿宋" w:eastAsia="仿宋"/>
          <w:sz w:val="32"/>
          <w:szCs w:val="32"/>
        </w:rPr>
        <w:t xml:space="preserve">的</w:t>
      </w:r>
      <w:r>
        <w:rPr>
          <w:rFonts w:hint="eastAsia" w:ascii="仿宋" w:hAnsi="仿宋" w:eastAsia="仿宋"/>
          <w:i/>
          <w:sz w:val="32"/>
          <w:szCs w:val="32"/>
          <w:u w:val="single"/>
        </w:rPr>
        <w:t xml:space="preserve">李昌钰刑侦科学博物馆保安、保洁服务项目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i/>
          <w:sz w:val="32"/>
          <w:szCs w:val="32"/>
          <w:u w:val="single"/>
        </w:rPr>
        <w:t xml:space="preserve">李昌钰刑侦科学博物馆保安、保洁服务项目</w:t>
      </w:r>
      <w:r>
        <w:rPr>
          <w:rFonts w:hint="eastAsia" w:ascii="仿宋" w:hAnsi="仿宋" w:eastAsia="仿宋"/>
          <w:sz w:val="32"/>
          <w:szCs w:val="32"/>
        </w:rPr>
        <w:t xml:space="preserve">，属于</w:t>
      </w:r>
      <w:r>
        <w:rPr>
          <w:rFonts w:hint="eastAsia" w:ascii="仿宋" w:hAnsi="仿宋" w:eastAsia="仿宋"/>
          <w:i/>
          <w:sz w:val="32"/>
          <w:szCs w:val="32"/>
          <w:u w:val="single"/>
        </w:rPr>
        <w:t xml:space="preserve">租赁和商务服务业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rPr>
          <w:rFonts w:ascii="方正小标宋简体" w:eastAsia="方正小标宋简体"/>
          <w:bCs/>
          <w:sz w:val="32"/>
          <w:szCs w:val="32"/>
        </w:rPr>
      </w:pPr>
      <w:r>
        <w:rPr>
          <w:rFonts w:ascii="黑体" w:hAnsi="黑体" w:eastAsia="黑体"/>
          <w:sz w:val="28"/>
          <w:szCs w:val="28"/>
        </w:rPr>
        <w:br w:type="page" w:clear="all"/>
      </w:r>
      <w:r/>
    </w:p>
    <w:p>
      <w:pPr>
        <w:spacing w:line="360" w:lineRule="auto"/>
        <w:rPr>
          <w:rFonts w:ascii="宋体" w:hAnsi="宋体"/>
          <w:bCs/>
          <w:sz w:val="28"/>
          <w:szCs w:val="28"/>
        </w:rPr>
      </w:pPr>
      <w:r>
        <w:rPr>
          <w:rFonts w:hint="eastAsia" w:ascii="宋体" w:hAnsi="宋体"/>
          <w:bCs/>
          <w:sz w:val="28"/>
          <w:szCs w:val="28"/>
        </w:rPr>
        <w:t xml:space="preserve">附件1</w:t>
      </w:r>
      <w:r/>
    </w:p>
    <w:p>
      <w:pPr>
        <w:pStyle w:val="892"/>
        <w:ind w:firstLine="0"/>
        <w:jc w:val="center"/>
        <w:spacing w:line="520" w:lineRule="exact"/>
        <w:tabs>
          <w:tab w:val="left" w:pos="1023" w:leader="none"/>
        </w:tabs>
        <w:rPr>
          <w:b/>
          <w:sz w:val="44"/>
          <w:szCs w:val="44"/>
          <w:lang w:val="en-US" w:eastAsia="zh-CN" w:bidi="ar-SA"/>
        </w:rPr>
      </w:pPr>
      <w:r>
        <w:rPr>
          <w:rFonts w:hint="eastAsia"/>
          <w:b/>
          <w:sz w:val="44"/>
          <w:szCs w:val="44"/>
          <w:lang w:val="en-US" w:eastAsia="zh-CN" w:bidi="ar-SA"/>
        </w:rPr>
        <w:t xml:space="preserve">李昌钰刑侦科学博物馆物业管理服务</w:t>
      </w:r>
      <w:r/>
    </w:p>
    <w:p>
      <w:pPr>
        <w:pStyle w:val="892"/>
        <w:ind w:firstLine="0"/>
        <w:jc w:val="center"/>
        <w:spacing w:line="520" w:lineRule="exact"/>
        <w:tabs>
          <w:tab w:val="left" w:pos="1023" w:leader="none"/>
        </w:tabs>
        <w:rPr>
          <w:b/>
          <w:sz w:val="44"/>
          <w:szCs w:val="44"/>
          <w:lang w:val="en-US" w:eastAsia="zh-CN" w:bidi="ar-SA"/>
        </w:rPr>
      </w:pPr>
      <w:r>
        <w:rPr>
          <w:rFonts w:hint="eastAsia"/>
          <w:b/>
          <w:sz w:val="44"/>
          <w:szCs w:val="44"/>
          <w:lang w:val="en-US" w:eastAsia="zh-CN" w:bidi="ar-SA"/>
        </w:rPr>
        <w:t xml:space="preserve">月度考核评分标准</w:t>
      </w:r>
      <w:r/>
    </w:p>
    <w:p>
      <w:pPr>
        <w:ind w:firstLine="560"/>
        <w:spacing w:line="480" w:lineRule="exact"/>
        <w:rPr>
          <w:rStyle w:val="889"/>
          <w:rFonts w:ascii="仿宋" w:hAnsi="仿宋" w:eastAsia="仿宋" w:cs="仿宋"/>
          <w:sz w:val="28"/>
          <w:szCs w:val="28"/>
        </w:rPr>
      </w:pPr>
      <w:r>
        <w:rPr>
          <w:rStyle w:val="889"/>
          <w:rFonts w:hint="eastAsia" w:ascii="仿宋" w:hAnsi="仿宋" w:eastAsia="仿宋" w:cs="仿宋"/>
          <w:sz w:val="28"/>
          <w:szCs w:val="28"/>
        </w:rPr>
        <w:t xml:space="preserve">本考核实行日常检查，月度考核制。总分100分，月度考核结果</w:t>
      </w:r>
      <w:r>
        <w:rPr>
          <w:rStyle w:val="889"/>
          <w:rFonts w:hint="eastAsia" w:ascii="仿宋" w:hAnsi="仿宋" w:eastAsia="仿宋" w:cs="仿宋"/>
          <w:sz w:val="28"/>
          <w:szCs w:val="28"/>
          <w:lang w:val="zh-CN"/>
        </w:rPr>
        <w:t xml:space="preserve">9</w:t>
      </w:r>
      <w:r>
        <w:rPr>
          <w:rStyle w:val="889"/>
          <w:rFonts w:hint="eastAsia" w:ascii="仿宋" w:hAnsi="仿宋" w:eastAsia="仿宋" w:cs="仿宋"/>
          <w:sz w:val="28"/>
          <w:szCs w:val="28"/>
        </w:rPr>
        <w:t xml:space="preserve">0分（含）以上</w:t>
      </w:r>
      <w:r>
        <w:rPr>
          <w:rStyle w:val="889"/>
          <w:rFonts w:hint="eastAsia" w:ascii="仿宋" w:hAnsi="仿宋" w:eastAsia="仿宋" w:cs="仿宋"/>
          <w:sz w:val="28"/>
          <w:szCs w:val="28"/>
          <w:lang w:val="zh-CN"/>
        </w:rPr>
        <w:t xml:space="preserve">支付当</w:t>
      </w:r>
      <w:r>
        <w:rPr>
          <w:rStyle w:val="889"/>
          <w:rFonts w:hint="eastAsia" w:ascii="仿宋" w:hAnsi="仿宋" w:eastAsia="仿宋" w:cs="仿宋"/>
          <w:sz w:val="28"/>
          <w:szCs w:val="28"/>
        </w:rPr>
        <w:t xml:space="preserve">月</w:t>
      </w:r>
      <w:r>
        <w:rPr>
          <w:rStyle w:val="889"/>
          <w:rFonts w:hint="eastAsia" w:ascii="仿宋" w:hAnsi="仿宋" w:eastAsia="仿宋" w:cs="仿宋"/>
          <w:sz w:val="28"/>
          <w:szCs w:val="28"/>
          <w:lang w:val="zh-CN"/>
        </w:rPr>
        <w:t xml:space="preserve">全额</w:t>
      </w:r>
      <w:r>
        <w:rPr>
          <w:rStyle w:val="889"/>
          <w:rFonts w:hint="eastAsia" w:ascii="仿宋" w:hAnsi="仿宋" w:eastAsia="仿宋" w:cs="仿宋"/>
          <w:sz w:val="28"/>
          <w:szCs w:val="28"/>
        </w:rPr>
        <w:t xml:space="preserve">管理</w:t>
      </w:r>
      <w:r>
        <w:rPr>
          <w:rStyle w:val="889"/>
          <w:rFonts w:hint="eastAsia" w:ascii="仿宋" w:hAnsi="仿宋" w:eastAsia="仿宋" w:cs="仿宋"/>
          <w:sz w:val="28"/>
          <w:szCs w:val="28"/>
          <w:lang w:val="zh-CN"/>
        </w:rPr>
        <w:t xml:space="preserve">费，</w:t>
      </w:r>
      <w:r>
        <w:rPr>
          <w:rStyle w:val="889"/>
          <w:rFonts w:hint="eastAsia" w:ascii="仿宋" w:hAnsi="仿宋" w:eastAsia="仿宋" w:cs="仿宋"/>
          <w:sz w:val="28"/>
          <w:szCs w:val="28"/>
        </w:rPr>
        <w:t xml:space="preserve">低于90分每扣1分扣除当月管理费1000元；合同期内，连续3个月考核低于80分的，除扣减管理费外，采购人可单方终止合同，取消供应商服务资格或取消签订下一年度合同资格，</w:t>
      </w:r>
      <w:r>
        <w:rPr>
          <w:rStyle w:val="889"/>
          <w:rFonts w:hint="eastAsia" w:ascii="仿宋" w:hAnsi="仿宋" w:eastAsia="仿宋" w:cs="仿宋"/>
          <w:sz w:val="28"/>
          <w:szCs w:val="28"/>
          <w:lang w:val="zh-CN"/>
        </w:rPr>
        <w:t xml:space="preserve">且不承担任何赔偿责任。</w:t>
      </w:r>
      <w:r/>
    </w:p>
    <w:p>
      <w:pPr>
        <w:spacing w:line="440" w:lineRule="exact"/>
        <w:tabs>
          <w:tab w:val="left" w:pos="703" w:leader="none"/>
          <w:tab w:val="left" w:pos="3738" w:leader="none"/>
          <w:tab w:val="left" w:pos="4370" w:leader="none"/>
          <w:tab w:val="left" w:pos="7670" w:leader="none"/>
        </w:tabs>
        <w:rPr>
          <w:rFonts w:ascii="楷体_GB2312" w:hAnsi="楷体_GB2312" w:eastAsia="楷体_GB2312" w:cs="楷体_GB2312"/>
          <w:sz w:val="32"/>
          <w:szCs w:val="32"/>
        </w:rPr>
      </w:pPr>
      <w:r>
        <w:rPr>
          <w:rFonts w:hint="eastAsia" w:ascii="楷体_GB2312" w:hAnsi="楷体_GB2312" w:eastAsia="楷体_GB2312" w:cs="楷体_GB2312"/>
          <w:sz w:val="32"/>
          <w:szCs w:val="32"/>
        </w:rPr>
        <w:t xml:space="preserve">（一）环境保洁工作考核标准：</w:t>
      </w:r>
      <w:r/>
    </w:p>
    <w:tbl>
      <w:tblPr>
        <w:tblStyle w:val="684"/>
        <w:tblW w:w="86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25"/>
        <w:gridCol w:w="3023"/>
        <w:gridCol w:w="612"/>
        <w:gridCol w:w="3438"/>
        <w:gridCol w:w="1010"/>
      </w:tblGrid>
      <w:tr>
        <w:trPr>
          <w:cantSplit/>
          <w:jc w:val="center"/>
          <w:trHeight w:val="454"/>
          <w:tblHeader/>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序号</w:t>
            </w:r>
            <w:r/>
          </w:p>
        </w:tc>
        <w:tc>
          <w:tcPr>
            <w:shd w:val="clear" w:color="auto" w:fill="ffffff"/>
            <w:tcW w:w="3023"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考核细则</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分值</w:t>
            </w:r>
            <w:r/>
          </w:p>
        </w:tc>
        <w:tc>
          <w:tcPr>
            <w:shd w:val="clear" w:color="auto" w:fill="ffffff"/>
            <w:tcW w:w="3438"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评分标准</w:t>
            </w:r>
            <w:r/>
          </w:p>
        </w:tc>
        <w:tc>
          <w:tcPr>
            <w:shd w:val="clear" w:color="auto" w:fill="ffffff"/>
            <w:tcW w:w="1010"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考核得分</w:t>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一</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内部管理要求（20分）</w:t>
            </w:r>
            <w:r/>
          </w:p>
        </w:tc>
        <w:tc>
          <w:tcPr>
            <w:shd w:val="clear" w:color="auto" w:fill="ffffff"/>
            <w:tcW w:w="612" w:type="dxa"/>
            <w:vAlign w:val="center"/>
            <w:textDirection w:val="lrTb"/>
            <w:noWrap/>
          </w:tcPr>
          <w:p>
            <w:pPr>
              <w:jc w:val="center"/>
              <w:spacing w:line="300" w:lineRule="exact"/>
              <w:rPr>
                <w:rFonts w:ascii="仿宋" w:hAnsi="仿宋" w:eastAsia="仿宋" w:cs="仿宋"/>
                <w:sz w:val="24"/>
              </w:rPr>
            </w:pPr>
            <w:r>
              <w:rPr>
                <w:rFonts w:ascii="仿宋" w:hAnsi="仿宋" w:eastAsia="仿宋" w:cs="仿宋"/>
                <w:sz w:val="24"/>
              </w:rPr>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发现一次违规行为扣</w:t>
            </w:r>
            <w:r>
              <w:rPr>
                <w:rFonts w:hint="eastAsia" w:ascii="仿宋" w:hAnsi="仿宋" w:eastAsia="仿宋" w:cs="仿宋"/>
                <w:sz w:val="24"/>
                <w:szCs w:val="24"/>
                <w:lang w:val="en-US" w:eastAsia="zh-CN" w:bidi="en-US"/>
              </w:rPr>
              <w:t xml:space="preserve">0.</w:t>
            </w:r>
            <w:r>
              <w:rPr>
                <w:rFonts w:hint="eastAsia" w:ascii="仿宋" w:hAnsi="仿宋" w:eastAsia="仿宋" w:cs="仿宋"/>
                <w:sz w:val="24"/>
                <w:szCs w:val="24"/>
              </w:rPr>
              <w:t xml:space="preserve">5分（另有规定除外）</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保洁人员足额；岗位设置合理，执行保洁时间到位</w:t>
            </w:r>
            <w:r/>
          </w:p>
        </w:tc>
        <w:tc>
          <w:tcPr>
            <w:shd w:val="clear" w:color="auto" w:fill="ffffff"/>
            <w:tcW w:w="612"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保洁人员配备不到位、岗位设置不合理的扣3分，保洁时间、频率未达标的扣2分。</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在工作时间内保洁人员着装统一，佩戴胸卡</w:t>
            </w:r>
            <w:r/>
          </w:p>
        </w:tc>
        <w:tc>
          <w:tcPr>
            <w:shd w:val="clear" w:color="auto" w:fill="ffffff"/>
            <w:tcW w:w="612"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工作时间内保洁人员着装不统一，未佩戴胸卡的</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3</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保洁工作有计划、方案、台账；保洁设备、工具、药剂集全</w:t>
            </w:r>
            <w:r/>
          </w:p>
        </w:tc>
        <w:tc>
          <w:tcPr>
            <w:shd w:val="clear" w:color="auto" w:fill="ffffff"/>
            <w:tcW w:w="612"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保洁工作无计划、方案、台账扣2分；保洁设备、工具、药剂不齐全的扣2分</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保洁人员培训、管理到位；遵章守纪，遵守保密规定、无盗窃等行为</w:t>
            </w:r>
            <w:r/>
          </w:p>
        </w:tc>
        <w:tc>
          <w:tcPr>
            <w:shd w:val="clear" w:color="auto" w:fill="ffffff"/>
            <w:tcW w:w="612"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保洁人员培训、管理不到位扣2分；未遵章守纪、遵守保密规定、或出现盗窃等行为的扣3分</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保洁作业操作规范，药剂使用正确、到位，未造成客户损失</w:t>
            </w:r>
            <w:r/>
          </w:p>
        </w:tc>
        <w:tc>
          <w:tcPr>
            <w:shd w:val="clear" w:color="auto" w:fill="ffffff"/>
            <w:tcW w:w="612"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保洁作业操作不规范，药剂使用不正确、不到位，造成客户损失的扣2分</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保洁作业安全措施到位，无发生任何事故</w:t>
            </w:r>
            <w:r/>
          </w:p>
        </w:tc>
        <w:tc>
          <w:tcPr>
            <w:shd w:val="clear" w:color="auto" w:fill="ffffff"/>
            <w:tcW w:w="612"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保洁作业安全措施不到位，发生事故的扣2分</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二</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室外保洁服务质量（3</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w:t>
            </w:r>
            <w:r/>
          </w:p>
        </w:tc>
        <w:tc>
          <w:tcPr>
            <w:shd w:val="clear" w:color="auto" w:fill="ffffff"/>
            <w:tcW w:w="612" w:type="dxa"/>
            <w:vAlign w:val="center"/>
            <w:textDirection w:val="lrTb"/>
            <w:noWrap/>
          </w:tcPr>
          <w:p>
            <w:pPr>
              <w:jc w:val="center"/>
              <w:spacing w:line="300" w:lineRule="exact"/>
              <w:rPr>
                <w:rFonts w:ascii="仿宋" w:hAnsi="仿宋" w:eastAsia="仿宋" w:cs="仿宋"/>
                <w:sz w:val="24"/>
              </w:rPr>
            </w:pPr>
            <w:r>
              <w:rPr>
                <w:rFonts w:ascii="仿宋" w:hAnsi="仿宋" w:eastAsia="仿宋" w:cs="仿宋"/>
                <w:sz w:val="24"/>
              </w:rPr>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发现一次违规行为扣</w:t>
            </w:r>
            <w:r>
              <w:rPr>
                <w:rFonts w:hint="eastAsia" w:ascii="仿宋" w:hAnsi="仿宋" w:eastAsia="仿宋" w:cs="仿宋"/>
                <w:sz w:val="24"/>
                <w:szCs w:val="24"/>
                <w:lang w:val="en-US" w:eastAsia="zh-CN" w:bidi="en-US"/>
              </w:rPr>
              <w:t xml:space="preserve">0.</w:t>
            </w:r>
            <w:r>
              <w:rPr>
                <w:rFonts w:hint="eastAsia" w:ascii="仿宋" w:hAnsi="仿宋" w:eastAsia="仿宋" w:cs="仿宋"/>
                <w:sz w:val="24"/>
                <w:szCs w:val="24"/>
              </w:rPr>
              <w:t xml:space="preserve">5分（另有规定除外）</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023"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室外路面、停车场无垃圾、烟蒂</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杂物、无泥沙、无积水</w:t>
            </w:r>
            <w:r/>
          </w:p>
        </w:tc>
        <w:tc>
          <w:tcPr>
            <w:shd w:val="clear" w:color="auto" w:fill="ffffff"/>
            <w:tcW w:w="612" w:type="dxa"/>
            <w:vAlign w:val="center"/>
            <w:textDirection w:val="lrTb"/>
            <w:noWrap/>
          </w:tcPr>
          <w:p>
            <w:pPr>
              <w:pStyle w:val="888"/>
              <w:ind w:firstLine="0"/>
              <w:jc w:val="center"/>
              <w:spacing w:line="300" w:lineRule="exact"/>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ffffff"/>
            <w:tcW w:w="3438" w:type="dxa"/>
            <w:vAlign w:val="center"/>
            <w:textDirection w:val="lrTb"/>
            <w:noWrap/>
          </w:tcPr>
          <w:p>
            <w:pPr>
              <w:pStyle w:val="888"/>
              <w:ind w:firstLine="0"/>
              <w:spacing w:line="300" w:lineRule="exact"/>
              <w:rPr>
                <w:rFonts w:ascii="仿宋" w:hAnsi="仿宋" w:eastAsia="仿宋" w:cs="仿宋"/>
                <w:sz w:val="24"/>
                <w:szCs w:val="24"/>
              </w:rPr>
            </w:pPr>
            <w:r>
              <w:rPr>
                <w:rFonts w:hint="eastAsia" w:ascii="仿宋" w:hAnsi="仿宋" w:eastAsia="仿宋" w:cs="仿宋"/>
                <w:sz w:val="24"/>
                <w:szCs w:val="24"/>
              </w:rPr>
              <w:t xml:space="preserve">室外路面、停车场出现明显垃圾、烟蒂</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杂物、泥沙、积水的。</w:t>
            </w:r>
            <w:r/>
          </w:p>
        </w:tc>
        <w:tc>
          <w:tcPr>
            <w:shd w:val="clear" w:color="auto" w:fill="ffffff"/>
            <w:tcW w:w="1010" w:type="dxa"/>
            <w:vAlign w:val="center"/>
            <w:textDirection w:val="lrTb"/>
            <w:noWrap/>
          </w:tcPr>
          <w:p>
            <w:pPr>
              <w:spacing w:line="300" w:lineRule="exact"/>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室外墙裙、釆光天棚、围墙按要求做好保洁工作，无明显灰尘、无污渍</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墙裙、釆光天棚、围墙未按要求做好保洁工作，出现明显灰尘、污渍的。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3</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室外不锈钢栏杆、照明灯具、旗杆、标示牌无明显灰尘、无锈斑。</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室外不锈钢栏杆、照明灯具、旗杆、标示牌出现明显灰尘、锈斑的。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室外垃圾桶表面无灰尘、无污渍；及时倾倒垃圾、无蚊蝇滋生</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室外垃圾桶表面有明显灰尘、污渍的扣2分；不及时倾倒垃圾、有蚊蝇滋生2分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自动伸缩门、车库道闸要求保洁，无明显灰尘、无污渍</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自动伸缩门、车库道闸未按要求保洁，出现明显灰尘、污渍的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台阶、墙角线无灰尘、无污渍</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3</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台阶、墙角线岀现灰尘、污渍的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7</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天台、露台无明显垃圾、杂物、无泥沙；地漏按规定清理无杂物、确保落水畅通、无积水</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3</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天台、露台有垃圾、杂物、泥沙扣1分；地漏未按规定清理，出现杂物的、落水不畅通、积水的扣2分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8</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室外排水沟无明显垃圾、确保下水通畅；按要求进行清淤，一年不少于2次</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3</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室外排水沟有明显垃圾、下水不通畅的</w:t>
            </w:r>
            <w:r>
              <w:rPr>
                <w:rFonts w:hint="eastAsia" w:ascii="仿宋" w:hAnsi="仿宋" w:eastAsia="仿宋" w:cs="仿宋"/>
                <w:sz w:val="24"/>
                <w:szCs w:val="24"/>
                <w:lang w:eastAsia="zh-CN"/>
              </w:rPr>
              <w:t xml:space="preserve">扣</w:t>
            </w:r>
            <w:r>
              <w:rPr>
                <w:rFonts w:hint="eastAsia" w:ascii="仿宋" w:hAnsi="仿宋" w:eastAsia="仿宋" w:cs="仿宋"/>
                <w:sz w:val="24"/>
                <w:szCs w:val="24"/>
                <w:lang w:val="en-US" w:eastAsia="zh-CN"/>
              </w:rPr>
              <w:t xml:space="preserve">1分</w:t>
            </w:r>
            <w:r>
              <w:rPr>
                <w:rFonts w:hint="eastAsia" w:ascii="仿宋" w:hAnsi="仿宋" w:eastAsia="仿宋" w:cs="仿宋"/>
                <w:sz w:val="24"/>
                <w:szCs w:val="24"/>
              </w:rPr>
              <w:t xml:space="preserve">；未按规定要求进行清淤的扣2分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9</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lang w:val="en-US" w:eastAsia="zh-CN"/>
              </w:rPr>
            </w:pPr>
            <w:r>
              <w:rPr>
                <w:rFonts w:hint="eastAsia" w:ascii="仿宋" w:hAnsi="仿宋" w:eastAsia="仿宋" w:cs="仿宋"/>
                <w:sz w:val="24"/>
                <w:szCs w:val="24"/>
              </w:rPr>
              <w:t xml:space="preserve">外立面（外墙面、玻璃幕墙等）无明显灰尘，按要求进行清洗，一年1 次，一般在</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月份进行</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5</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lang w:val="en-US" w:eastAsia="zh-CN"/>
              </w:rPr>
            </w:pPr>
            <w:r>
              <w:rPr>
                <w:rFonts w:hint="eastAsia" w:ascii="仿宋" w:hAnsi="仿宋" w:eastAsia="仿宋" w:cs="仿宋"/>
                <w:sz w:val="24"/>
                <w:szCs w:val="24"/>
              </w:rPr>
              <w:t xml:space="preserve">未按招标文件约定处理或延期的扣</w:t>
            </w:r>
            <w:r>
              <w:rPr>
                <w:rFonts w:hint="eastAsia" w:ascii="仿宋" w:hAnsi="仿宋" w:eastAsia="仿宋" w:cs="仿宋"/>
                <w:sz w:val="24"/>
                <w:szCs w:val="24"/>
                <w:lang w:val="en-US" w:eastAsia="zh-CN"/>
              </w:rPr>
              <w:t xml:space="preserve">5分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zh-CN" w:eastAsia="zh-CN" w:bidi="zh-CN"/>
              </w:rPr>
              <w:t xml:space="preserve">1</w:t>
            </w:r>
            <w:r>
              <w:rPr>
                <w:rFonts w:hint="eastAsia" w:ascii="仿宋" w:hAnsi="仿宋" w:eastAsia="仿宋" w:cs="仿宋"/>
                <w:sz w:val="24"/>
                <w:szCs w:val="24"/>
                <w:lang w:val="en-US" w:eastAsia="zh-CN" w:bidi="zh-CN"/>
              </w:rPr>
              <w:t xml:space="preserve">0</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路面积雪、积水等其他特殊情况，按业主要求及时有效处理</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未按甲方要求及时处理的扣1分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zh-CN" w:eastAsia="zh-CN" w:bidi="zh-CN"/>
              </w:rPr>
              <w:t xml:space="preserve">1</w:t>
            </w:r>
            <w:r>
              <w:rPr>
                <w:rFonts w:hint="eastAsia" w:ascii="仿宋" w:hAnsi="仿宋" w:eastAsia="仿宋" w:cs="仿宋"/>
                <w:sz w:val="24"/>
                <w:szCs w:val="24"/>
                <w:lang w:val="en-US" w:eastAsia="zh-CN" w:bidi="zh-CN"/>
              </w:rPr>
              <w:t xml:space="preserve">1</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除</w:t>
            </w:r>
            <w:r>
              <w:rPr>
                <w:rFonts w:hint="eastAsia" w:ascii="仿宋" w:hAnsi="仿宋" w:eastAsia="仿宋" w:cs="仿宋"/>
                <w:sz w:val="24"/>
                <w:szCs w:val="24"/>
                <w:lang w:eastAsia="zh-CN"/>
              </w:rPr>
              <w:t xml:space="preserve">“</w:t>
            </w:r>
            <w:r>
              <w:rPr>
                <w:rFonts w:hint="eastAsia" w:ascii="仿宋" w:hAnsi="仿宋" w:eastAsia="仿宋" w:cs="仿宋"/>
                <w:sz w:val="24"/>
                <w:szCs w:val="24"/>
                <w:lang w:val="zh-CN" w:eastAsia="zh-CN" w:bidi="zh-CN"/>
              </w:rPr>
              <w:t xml:space="preserve">四害”</w:t>
            </w:r>
            <w:r>
              <w:rPr>
                <w:rFonts w:hint="eastAsia" w:ascii="仿宋" w:hAnsi="仿宋" w:eastAsia="仿宋" w:cs="仿宋"/>
                <w:sz w:val="24"/>
                <w:szCs w:val="24"/>
              </w:rPr>
              <w:t xml:space="preserve">，按有关要求进行消杀、摆放药物</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未按有关要求进行消杀、摆放药物除</w:t>
            </w:r>
            <w:r>
              <w:rPr>
                <w:rFonts w:hint="eastAsia" w:ascii="仿宋" w:hAnsi="仿宋" w:eastAsia="仿宋" w:cs="仿宋"/>
                <w:sz w:val="24"/>
                <w:szCs w:val="24"/>
                <w:lang w:eastAsia="zh-CN"/>
              </w:rPr>
              <w:t xml:space="preserve">“</w:t>
            </w:r>
            <w:r>
              <w:rPr>
                <w:rFonts w:hint="eastAsia" w:ascii="仿宋" w:hAnsi="仿宋" w:eastAsia="仿宋" w:cs="仿宋"/>
                <w:sz w:val="24"/>
                <w:szCs w:val="24"/>
                <w:lang w:val="zh-CN" w:eastAsia="zh-CN" w:bidi="zh-CN"/>
              </w:rPr>
              <w:t xml:space="preserve">四</w:t>
            </w:r>
            <w:r>
              <w:rPr>
                <w:rFonts w:hint="eastAsia" w:ascii="仿宋" w:hAnsi="仿宋" w:eastAsia="仿宋" w:cs="仿宋"/>
                <w:sz w:val="24"/>
                <w:szCs w:val="24"/>
              </w:rPr>
              <w:t xml:space="preserve">害</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的扣2分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zh-CN" w:eastAsia="zh-CN" w:bidi="zh-CN"/>
              </w:rPr>
              <w:t xml:space="preserve">1</w:t>
            </w:r>
            <w:r>
              <w:rPr>
                <w:rFonts w:hint="eastAsia" w:ascii="仿宋" w:hAnsi="仿宋" w:eastAsia="仿宋" w:cs="仿宋"/>
                <w:sz w:val="24"/>
                <w:szCs w:val="24"/>
                <w:lang w:val="en-US" w:eastAsia="zh-CN" w:bidi="zh-CN"/>
              </w:rPr>
              <w:t xml:space="preserve">2</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lang w:eastAsia="zh-CN"/>
              </w:rPr>
              <w:t xml:space="preserve">垃圾桶内</w:t>
            </w:r>
            <w:r>
              <w:rPr>
                <w:rFonts w:hint="eastAsia" w:ascii="仿宋" w:hAnsi="仿宋" w:eastAsia="仿宋" w:cs="仿宋"/>
                <w:sz w:val="24"/>
                <w:szCs w:val="24"/>
              </w:rPr>
              <w:t xml:space="preserve">垃圾</w:t>
            </w:r>
            <w:r>
              <w:rPr>
                <w:rFonts w:hint="eastAsia" w:ascii="仿宋" w:hAnsi="仿宋" w:eastAsia="仿宋" w:cs="仿宋"/>
                <w:sz w:val="24"/>
                <w:szCs w:val="24"/>
                <w:lang w:eastAsia="zh-CN"/>
              </w:rPr>
              <w:t xml:space="preserve">及时</w:t>
            </w:r>
            <w:r>
              <w:rPr>
                <w:rFonts w:hint="eastAsia" w:ascii="仿宋" w:hAnsi="仿宋" w:eastAsia="仿宋" w:cs="仿宋"/>
                <w:sz w:val="24"/>
                <w:szCs w:val="24"/>
              </w:rPr>
              <w:t xml:space="preserve">清运</w:t>
            </w:r>
            <w:r>
              <w:rPr>
                <w:rFonts w:hint="eastAsia" w:ascii="仿宋" w:hAnsi="仿宋" w:eastAsia="仿宋" w:cs="仿宋"/>
                <w:sz w:val="24"/>
                <w:szCs w:val="24"/>
                <w:lang w:eastAsia="zh-CN"/>
              </w:rPr>
              <w:t xml:space="preserve">至垃圾场</w:t>
            </w:r>
            <w:r>
              <w:rPr>
                <w:rFonts w:hint="eastAsia" w:ascii="仿宋" w:hAnsi="仿宋" w:eastAsia="仿宋" w:cs="仿宋"/>
                <w:sz w:val="24"/>
                <w:szCs w:val="24"/>
              </w:rPr>
              <w:t xml:space="preserve">；垃圾桶及周边无异味、无油腻、无蚊蝇滋生</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3</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lang w:eastAsia="zh-CN"/>
              </w:rPr>
              <w:t xml:space="preserve">垃圾桶内</w:t>
            </w:r>
            <w:r>
              <w:rPr>
                <w:rFonts w:hint="eastAsia" w:ascii="仿宋" w:hAnsi="仿宋" w:eastAsia="仿宋" w:cs="仿宋"/>
                <w:sz w:val="24"/>
                <w:szCs w:val="24"/>
              </w:rPr>
              <w:t xml:space="preserve">垃圾</w:t>
            </w:r>
            <w:r>
              <w:rPr>
                <w:rFonts w:hint="eastAsia" w:ascii="仿宋" w:hAnsi="仿宋" w:eastAsia="仿宋" w:cs="仿宋"/>
                <w:sz w:val="24"/>
                <w:szCs w:val="24"/>
                <w:lang w:eastAsia="zh-CN"/>
              </w:rPr>
              <w:t xml:space="preserve">及时</w:t>
            </w:r>
            <w:r>
              <w:rPr>
                <w:rFonts w:hint="eastAsia" w:ascii="仿宋" w:hAnsi="仿宋" w:eastAsia="仿宋" w:cs="仿宋"/>
                <w:sz w:val="24"/>
                <w:szCs w:val="24"/>
              </w:rPr>
              <w:t xml:space="preserve">清运</w:t>
            </w:r>
            <w:r>
              <w:rPr>
                <w:rFonts w:hint="eastAsia" w:ascii="仿宋" w:hAnsi="仿宋" w:eastAsia="仿宋" w:cs="仿宋"/>
                <w:sz w:val="24"/>
                <w:szCs w:val="24"/>
                <w:lang w:eastAsia="zh-CN"/>
              </w:rPr>
              <w:t xml:space="preserve">至垃圾场</w:t>
            </w:r>
            <w:r>
              <w:rPr>
                <w:rFonts w:hint="eastAsia" w:ascii="仿宋" w:hAnsi="仿宋" w:eastAsia="仿宋" w:cs="仿宋"/>
                <w:sz w:val="24"/>
                <w:szCs w:val="24"/>
              </w:rPr>
              <w:t xml:space="preserve">的扣1分；垃圾桶及周边有异味、油腻、蚊蝇滋生的扣2分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zh-CN" w:eastAsia="zh-CN" w:bidi="zh-CN"/>
              </w:rPr>
              <w:t xml:space="preserve">1</w:t>
            </w:r>
            <w:r>
              <w:rPr>
                <w:rFonts w:hint="eastAsia" w:ascii="仿宋" w:hAnsi="仿宋" w:eastAsia="仿宋" w:cs="仿宋"/>
                <w:sz w:val="24"/>
                <w:szCs w:val="24"/>
                <w:lang w:val="en-US" w:eastAsia="zh-CN" w:bidi="zh-CN"/>
              </w:rPr>
              <w:t xml:space="preserve">3</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lang w:eastAsia="zh-CN"/>
              </w:rPr>
              <w:t xml:space="preserve">管理区域</w:t>
            </w:r>
            <w:r>
              <w:rPr>
                <w:rFonts w:hint="eastAsia" w:ascii="仿宋" w:hAnsi="仿宋" w:eastAsia="仿宋" w:cs="仿宋"/>
                <w:sz w:val="24"/>
                <w:szCs w:val="24"/>
              </w:rPr>
              <w:t xml:space="preserve">外围人行道板及花坛无垃圾、无杂物</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外围人行道板及花坛有垃圾、杂物的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三</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lang w:val="en-US" w:eastAsia="zh-CN"/>
              </w:rPr>
              <w:t xml:space="preserve">地下室</w:t>
            </w:r>
            <w:r>
              <w:rPr>
                <w:rFonts w:hint="eastAsia" w:ascii="仿宋" w:hAnsi="仿宋" w:eastAsia="仿宋" w:cs="仿宋"/>
                <w:sz w:val="24"/>
                <w:szCs w:val="24"/>
              </w:rPr>
              <w:t xml:space="preserve">保洁质量服务（9分）</w:t>
            </w:r>
            <w:r/>
          </w:p>
        </w:tc>
        <w:tc>
          <w:tcPr>
            <w:shd w:val="clear" w:color="auto" w:fill="ffffff"/>
            <w:tcW w:w="61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发现一次违规行为扣</w:t>
            </w:r>
            <w:r>
              <w:rPr>
                <w:rFonts w:hint="eastAsia" w:ascii="仿宋" w:hAnsi="仿宋" w:eastAsia="仿宋" w:cs="仿宋"/>
                <w:sz w:val="24"/>
                <w:szCs w:val="24"/>
                <w:lang w:val="en-US" w:eastAsia="zh-CN" w:bidi="en-US"/>
              </w:rPr>
              <w:t xml:space="preserve">0.</w:t>
            </w:r>
            <w:r>
              <w:rPr>
                <w:rFonts w:hint="eastAsia" w:ascii="仿宋" w:hAnsi="仿宋" w:eastAsia="仿宋" w:cs="仿宋"/>
                <w:sz w:val="24"/>
                <w:szCs w:val="24"/>
              </w:rPr>
              <w:t xml:space="preserve">5分（另有规定除外）</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安全通道、楼梯无灰尘、无垃圾</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安全通道、楼梯有灰尘、垃圾的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2</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各管道、管线、设施无明显灰尘、无蜘蛛网</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en-US" w:eastAsia="zh-CN"/>
              </w:rPr>
              <w:t xml:space="preserve">4</w:t>
            </w:r>
            <w:r/>
          </w:p>
        </w:tc>
        <w:tc>
          <w:tcPr>
            <w:shd w:val="clear" w:color="auto" w:fill="ffffff"/>
            <w:tcW w:w="3438" w:type="dxa"/>
            <w:vAlign w:val="center"/>
            <w:textDirection w:val="lrTb"/>
            <w:noWrap/>
          </w:tcPr>
          <w:p>
            <w:pPr>
              <w:pStyle w:val="888"/>
              <w:ind w:firstLine="0"/>
              <w:spacing w:line="240" w:lineRule="auto"/>
            </w:pPr>
            <w:r>
              <w:rPr>
                <w:rFonts w:hint="eastAsia" w:ascii="仿宋" w:hAnsi="仿宋" w:eastAsia="仿宋" w:cs="仿宋"/>
                <w:sz w:val="24"/>
                <w:szCs w:val="24"/>
              </w:rPr>
              <w:t xml:space="preserve">各管道、管线、设施有明显灰尘、蜘蛛网的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3</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各类标识牌、灯具表面无明显灰尘</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rPr>
              <w:t xml:space="preserve">1</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各类标识牌、灯具表面有明显灰尘的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墙面无明显灰尘、无蜘蛛网；门及门框无灰尘</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墙面有明显灰尘、蜘蛛网的；门及门框有灰尘的</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四</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室内保洁质量服务（34</w:t>
            </w:r>
            <w:r>
              <w:rPr>
                <w:rFonts w:hint="eastAsia" w:ascii="仿宋" w:hAnsi="仿宋" w:eastAsia="仿宋" w:cs="仿宋"/>
                <w:sz w:val="24"/>
                <w:szCs w:val="24"/>
                <w:lang w:eastAsia="zh-CN"/>
              </w:rPr>
              <w:t xml:space="preserve">分</w:t>
            </w:r>
            <w:r>
              <w:rPr>
                <w:rFonts w:hint="eastAsia" w:ascii="仿宋" w:hAnsi="仿宋" w:eastAsia="仿宋" w:cs="仿宋"/>
                <w:sz w:val="24"/>
                <w:szCs w:val="24"/>
              </w:rPr>
              <w:t xml:space="preserve">）</w:t>
            </w:r>
            <w:r/>
          </w:p>
        </w:tc>
        <w:tc>
          <w:tcPr>
            <w:shd w:val="clear" w:color="auto" w:fill="ffffff"/>
            <w:tcW w:w="61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发现一次违规行为扣</w:t>
            </w:r>
            <w:r>
              <w:rPr>
                <w:rFonts w:hint="eastAsia" w:ascii="仿宋" w:hAnsi="仿宋" w:eastAsia="仿宋" w:cs="仿宋"/>
                <w:sz w:val="24"/>
                <w:szCs w:val="24"/>
                <w:lang w:val="en-US" w:eastAsia="zh-CN" w:bidi="en-US"/>
              </w:rPr>
              <w:t xml:space="preserve">0.</w:t>
            </w:r>
            <w:r>
              <w:rPr>
                <w:rFonts w:hint="eastAsia" w:ascii="仿宋" w:hAnsi="仿宋" w:eastAsia="仿宋" w:cs="仿宋"/>
                <w:sz w:val="24"/>
                <w:szCs w:val="24"/>
              </w:rPr>
              <w:t xml:space="preserve">5分（另有规定除外）</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大理石地面、墙身按要求保洁、无灰尘、光亮明洁；其他墙面、墙角线无灰尘</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rPr>
            </w:pPr>
            <w:r>
              <w:rPr>
                <w:rFonts w:hint="eastAsia" w:ascii="仿宋" w:hAnsi="仿宋" w:eastAsia="仿宋" w:cs="仿宋"/>
                <w:sz w:val="24"/>
                <w:szCs w:val="24"/>
              </w:rPr>
              <w:t xml:space="preserve">3</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大理石地面、墙身未按要求保洁、有灰尘、不光亮的扣2分；其他墙面、墙角线有明显灰尘的扣1分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灯具、天花板等无明显灰尘、无蜘蛛网</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灯具、天花板有明显灰尘、蜘蛛网的扣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3</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大门玻璃、各层玻璃隔断无灰尘、无斑点、光亮明洁</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大门玻璃、各层玻璃隔断有明显灰尘、有斑点、不光亮明洁的扣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4</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电子显示屏、液晶屏、标识牌无灰尘</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电子显示屏、液晶屏、标识牌有灰尘的扣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垃圾桶表面无灰尘、石子及时清洗；垃圾及时倾倒</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垃圾桶表面有灰尘、石子未及时清洗；垃圾未及时倾倒的扣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6</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电梯内外门、轿厢内、按钮等按规定进行保洁无灰尘、无斑点、光亮明洁</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电梯内外门、轿厢内、按钮等未按规定进行保洁有灰尘、斑点的，不光亮明洁的扣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7</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大厅及过道地面、各通道走廊无灰尘、无垃圾、无脚印、无水渍</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大厅及过道地面、各通道走廊有灰尘、垃圾、脚印、水渍的扣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8</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值班室内无灰尘、无垃圾；床上用品每天及时更换、清洗、整理</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3</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值班室内有灰尘、垃圾的扣1分；床上用品每天未及时更换、清洗、整理的扣2分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9</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地垫无污渍、无油渍</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地垫有污渍、油渍的扣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ffffff"/>
            <w:tcW w:w="3023"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小便池、座厕、台盆按要求进行保洁确保无污垢、无异味</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小便池、座厕台盆未按要求进行保洁有污垢、异味的扣2分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11</w:t>
            </w:r>
            <w:r/>
          </w:p>
        </w:tc>
        <w:tc>
          <w:tcPr>
            <w:shd w:val="clear" w:color="auto" w:fill="ffffff"/>
            <w:tcW w:w="3023"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擦手纸、卫生纸、洗手液及时添加无短缺</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en-US" w:eastAsia="zh-CN"/>
              </w:rPr>
              <w:t xml:space="preserve">2</w:t>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擦手纸、卫生纸、洗手液未及时添加出现短缺的扣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12</w:t>
            </w:r>
            <w:r/>
          </w:p>
        </w:tc>
        <w:tc>
          <w:tcPr>
            <w:shd w:val="clear" w:color="auto" w:fill="ffffff"/>
            <w:tcW w:w="3023"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镜面、水龙头、台面、地面无污渍、无水渍</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rPr>
              <w:t xml:space="preserve">2</w:t>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镜面、水龙头、台面、地面有污渍、水渍的扣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64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13</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开水房烧水器表面无灰尘；水斗无污垢按要求进行消毒工作</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开水房烧水器表面有灰尘的扣1分；水斗有污垢未按要求进行消毒的扣1分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14</w:t>
            </w:r>
            <w:r/>
          </w:p>
        </w:tc>
        <w:tc>
          <w:tcPr>
            <w:shd w:val="clear" w:color="auto" w:fill="ffffff"/>
            <w:tcW w:w="3023"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会议室地面、门窗、天花板、会议设施无灰尘</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2</w:t>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会议室地面、门窗、天花板、会议设施有灰尘的扣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15</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会议家具无灰尘、无污渍</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43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会议家具有灰尘、污渍的扣1分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16</w:t>
            </w:r>
            <w:r/>
          </w:p>
        </w:tc>
        <w:tc>
          <w:tcPr>
            <w:shd w:val="clear" w:color="auto" w:fill="ffffff"/>
            <w:tcW w:w="3023"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灯饰、壁饰和其他饰物无明显灰尘，定期保洁</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灯饰、壁饰和其他饰物有明显灰尘，未定期保洁的扣1分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17</w:t>
            </w:r>
            <w:r/>
          </w:p>
        </w:tc>
        <w:tc>
          <w:tcPr>
            <w:shd w:val="clear" w:color="auto" w:fill="ffffff"/>
            <w:tcW w:w="3023"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公用沙发套、桌椅套、窗帘按要求定期清洗、更换</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公用沙发套、桌椅套、窗帘未按要求定期清洗、更换的扣1分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18</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地毯无灰尘、无污渍按规定定期清洗</w:t>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地毯有灰尘、有污渍未按规定清洗的扣1分</w:t>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shd w:val="clear" w:color="auto" w:fill="ffffff"/>
            <w:tcW w:w="525" w:type="dxa"/>
            <w:vAlign w:val="center"/>
            <w:textDirection w:val="lrTb"/>
            <w:noWrap/>
          </w:tcPr>
          <w:p>
            <w:pPr>
              <w:ind w:firstLine="480"/>
              <w:rPr>
                <w:rFonts w:ascii="仿宋" w:hAnsi="仿宋" w:eastAsia="仿宋" w:cs="仿宋"/>
                <w:sz w:val="24"/>
              </w:rPr>
            </w:pPr>
            <w:r>
              <w:rPr>
                <w:rFonts w:hint="eastAsia" w:ascii="仿宋" w:hAnsi="仿宋" w:eastAsia="仿宋" w:cs="仿宋"/>
                <w:sz w:val="24"/>
                <w:lang w:val="zh-TW" w:eastAsia="zh-TW" w:bidi="zh-TW"/>
              </w:rPr>
              <w:t xml:space="preserve">考核得分：</w:t>
            </w:r>
            <w:r>
              <w:rPr>
                <w:rFonts w:hint="eastAsia" w:ascii="仿宋" w:hAnsi="仿宋" w:eastAsia="仿宋" w:cs="仿宋"/>
                <w:sz w:val="24"/>
                <w:lang w:val="zh-TW" w:eastAsia="zh-TW" w:bidi="zh-TW"/>
              </w:rPr>
              <w:tab/>
            </w:r>
            <w:r>
              <w:rPr>
                <w:rFonts w:hint="eastAsia" w:ascii="仿宋" w:hAnsi="仿宋" w:eastAsia="仿宋" w:cs="仿宋"/>
                <w:sz w:val="24"/>
                <w:lang w:val="zh-TW" w:eastAsia="zh-TW" w:bidi="zh-TW"/>
              </w:rPr>
              <w:t xml:space="preserve">考核人：考核时间：</w:t>
            </w:r>
            <w:r/>
          </w:p>
        </w:tc>
        <w:tc>
          <w:tcPr>
            <w:shd w:val="clear" w:color="auto" w:fill="ffffff"/>
            <w:tcW w:w="3023" w:type="dxa"/>
            <w:vAlign w:val="center"/>
            <w:textDirection w:val="lrTb"/>
            <w:noWrap/>
          </w:tcPr>
          <w:p>
            <w:pPr>
              <w:pStyle w:val="888"/>
              <w:ind w:firstLine="0"/>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612" w:type="dxa"/>
            <w:vAlign w:val="center"/>
            <w:textDirection w:val="lrTb"/>
            <w:noWrap/>
          </w:tcPr>
          <w:p>
            <w:pPr>
              <w:pStyle w:val="888"/>
              <w:ind w:firstLine="0"/>
              <w:jc w:val="center"/>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3438" w:type="dxa"/>
            <w:vAlign w:val="bottom"/>
            <w:textDirection w:val="lrTb"/>
            <w:noWrap/>
          </w:tcPr>
          <w:p>
            <w:pPr>
              <w:pStyle w:val="888"/>
              <w:ind w:firstLine="0"/>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1010" w:type="dxa"/>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454"/>
        </w:trPr>
        <w:tc>
          <w:tcPr>
            <w:gridSpan w:val="5"/>
            <w:shd w:val="clear" w:color="auto" w:fill="ffffff"/>
            <w:tcW w:w="8608" w:type="dxa"/>
            <w:vAlign w:val="center"/>
            <w:textDirection w:val="lrTb"/>
            <w:noWrap/>
          </w:tcPr>
          <w:p>
            <w:pPr>
              <w:ind w:firstLine="480"/>
              <w:rPr>
                <w:rFonts w:ascii="仿宋" w:hAnsi="仿宋" w:eastAsia="仿宋" w:cs="仿宋"/>
                <w:sz w:val="24"/>
              </w:rPr>
            </w:pPr>
            <w:r>
              <w:rPr>
                <w:rFonts w:ascii="仿宋" w:hAnsi="仿宋" w:eastAsia="仿宋" w:cs="仿宋"/>
                <w:sz w:val="24"/>
              </w:rPr>
            </w:r>
            <w:r/>
          </w:p>
        </w:tc>
      </w:tr>
    </w:tbl>
    <w:p>
      <w:pPr>
        <w:spacing w:line="440" w:lineRule="exact"/>
        <w:tabs>
          <w:tab w:val="left" w:pos="703" w:leader="none"/>
          <w:tab w:val="left" w:pos="3738" w:leader="none"/>
          <w:tab w:val="left" w:pos="4370" w:leader="none"/>
          <w:tab w:val="left" w:pos="7670" w:leader="none"/>
        </w:tabs>
        <w:rPr>
          <w:rFonts w:ascii="楷体_GB2312" w:hAnsi="楷体_GB2312" w:eastAsia="楷体_GB2312" w:cs="楷体_GB2312"/>
          <w:sz w:val="32"/>
          <w:szCs w:val="32"/>
        </w:rPr>
      </w:pPr>
      <w:r>
        <w:rPr>
          <w:rFonts w:hint="eastAsia" w:ascii="楷体_GB2312" w:hAnsi="楷体_GB2312" w:eastAsia="楷体_GB2312" w:cs="楷体_GB2312"/>
          <w:sz w:val="32"/>
          <w:szCs w:val="32"/>
        </w:rPr>
        <w:t xml:space="preserve">（二）会务服务工作考核标准：</w:t>
      </w:r>
      <w:r/>
    </w:p>
    <w:tbl>
      <w:tblPr>
        <w:tblStyle w:val="684"/>
        <w:tblW w:w="8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75"/>
        <w:gridCol w:w="3108"/>
        <w:gridCol w:w="680"/>
        <w:gridCol w:w="3393"/>
        <w:gridCol w:w="952"/>
      </w:tblGrid>
      <w:tr>
        <w:trPr>
          <w:jc w:val="center"/>
          <w:trHeight w:val="680"/>
          <w:tblHeader/>
        </w:trPr>
        <w:tc>
          <w:tcPr>
            <w:shd w:val="clear" w:color="auto" w:fill="ffffff"/>
            <w:tcW w:w="57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序号</w:t>
            </w:r>
            <w:r/>
          </w:p>
        </w:tc>
        <w:tc>
          <w:tcPr>
            <w:shd w:val="clear" w:color="auto" w:fill="ffffff"/>
            <w:tcW w:w="3108"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考核细则</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分值</w:t>
            </w:r>
            <w:r/>
          </w:p>
        </w:tc>
        <w:tc>
          <w:tcPr>
            <w:shd w:val="clear" w:color="auto" w:fill="ffffff"/>
            <w:tcW w:w="3393"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评分标准</w:t>
            </w:r>
            <w:r/>
          </w:p>
        </w:tc>
        <w:tc>
          <w:tcPr>
            <w:shd w:val="clear" w:color="auto" w:fill="ffffff"/>
            <w:tcW w:w="95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考核得分</w:t>
            </w:r>
            <w:r/>
          </w:p>
        </w:tc>
      </w:tr>
      <w:tr>
        <w:trPr>
          <w:jc w:val="center"/>
          <w:trHeight w:val="680"/>
        </w:trPr>
        <w:tc>
          <w:tcPr>
            <w:shd w:val="clear" w:color="auto" w:fill="ffffff"/>
            <w:tcW w:w="575" w:type="dxa"/>
            <w:vAlign w:val="center"/>
            <w:vMerge w:val="restart"/>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一、会前服务</w:t>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候会室准备到位，检查通往会场的通道通畅；有充足的会务用品，同时和</w:t>
            </w:r>
            <w:r>
              <w:rPr>
                <w:rFonts w:hint="eastAsia" w:ascii="仿宋" w:hAnsi="仿宋" w:eastAsia="仿宋" w:cs="仿宋"/>
                <w:sz w:val="24"/>
                <w:szCs w:val="24"/>
                <w:lang w:eastAsia="zh-CN"/>
              </w:rPr>
              <w:t xml:space="preserve">会标</w:t>
            </w:r>
            <w:r>
              <w:rPr>
                <w:rFonts w:hint="eastAsia" w:ascii="仿宋" w:hAnsi="仿宋" w:eastAsia="仿宋" w:cs="仿宋"/>
                <w:sz w:val="24"/>
                <w:szCs w:val="24"/>
              </w:rPr>
              <w:t xml:space="preserve">等装饰会场品摆放到位；客服人员配齐、到位。</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8</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2分，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vMerge w:val="continue"/>
            <w:textDirection w:val="lrTb"/>
            <w:noWrap/>
          </w:tcPr>
          <w:p>
            <w:pPr>
              <w:pStyle w:val="888"/>
              <w:ind w:firstLine="0"/>
              <w:jc w:val="center"/>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lang w:eastAsia="zh-CN"/>
              </w:rPr>
            </w:pPr>
            <w:r>
              <w:rPr>
                <w:rFonts w:hint="eastAsia" w:ascii="仿宋" w:hAnsi="仿宋" w:eastAsia="仿宋" w:cs="仿宋"/>
                <w:sz w:val="24"/>
                <w:szCs w:val="24"/>
              </w:rPr>
              <w:t xml:space="preserve">音响、</w:t>
            </w:r>
            <w:r>
              <w:rPr>
                <w:rFonts w:hint="eastAsia" w:ascii="仿宋" w:hAnsi="仿宋" w:eastAsia="仿宋" w:cs="仿宋"/>
                <w:sz w:val="24"/>
                <w:szCs w:val="24"/>
                <w:lang w:eastAsia="zh-CN"/>
              </w:rPr>
              <w:t xml:space="preserve">话筒、</w:t>
            </w:r>
            <w:r>
              <w:rPr>
                <w:rFonts w:hint="eastAsia" w:ascii="仿宋" w:hAnsi="仿宋" w:eastAsia="仿宋" w:cs="仿宋"/>
                <w:sz w:val="24"/>
                <w:szCs w:val="24"/>
              </w:rPr>
              <w:t xml:space="preserve">背投</w:t>
            </w:r>
            <w:r>
              <w:rPr>
                <w:rFonts w:hint="eastAsia" w:ascii="仿宋" w:hAnsi="仿宋" w:eastAsia="仿宋" w:cs="仿宋"/>
                <w:sz w:val="24"/>
                <w:szCs w:val="24"/>
                <w:lang w:eastAsia="zh-CN"/>
              </w:rPr>
              <w:t xml:space="preserve">、视频设备</w:t>
            </w:r>
            <w:r>
              <w:rPr>
                <w:rFonts w:hint="eastAsia" w:ascii="仿宋" w:hAnsi="仿宋" w:eastAsia="仿宋" w:cs="仿宋"/>
                <w:sz w:val="24"/>
                <w:szCs w:val="24"/>
              </w:rPr>
              <w:t xml:space="preserve">等</w:t>
            </w:r>
            <w:r>
              <w:rPr>
                <w:rFonts w:hint="eastAsia" w:ascii="仿宋" w:hAnsi="仿宋" w:eastAsia="仿宋" w:cs="仿宋"/>
                <w:sz w:val="24"/>
                <w:szCs w:val="24"/>
                <w:lang w:eastAsia="zh-CN"/>
              </w:rPr>
              <w:t xml:space="preserve">会议</w:t>
            </w:r>
            <w:r>
              <w:rPr>
                <w:rFonts w:hint="eastAsia" w:ascii="仿宋" w:hAnsi="仿宋" w:eastAsia="仿宋" w:cs="仿宋"/>
                <w:sz w:val="24"/>
                <w:szCs w:val="24"/>
              </w:rPr>
              <w:t xml:space="preserve">系统</w:t>
            </w:r>
            <w:r>
              <w:rPr>
                <w:rFonts w:hint="eastAsia" w:ascii="仿宋" w:hAnsi="仿宋" w:eastAsia="仿宋" w:cs="仿宋"/>
                <w:sz w:val="24"/>
                <w:szCs w:val="24"/>
                <w:lang w:eastAsia="zh-CN"/>
              </w:rPr>
              <w:t xml:space="preserve">设备</w:t>
            </w:r>
            <w:r>
              <w:rPr>
                <w:rFonts w:hint="eastAsia" w:ascii="仿宋" w:hAnsi="仿宋" w:eastAsia="仿宋" w:cs="仿宋"/>
                <w:sz w:val="24"/>
                <w:szCs w:val="24"/>
              </w:rPr>
              <w:t xml:space="preserve">完好</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2分，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vMerge w:val="continue"/>
            <w:textDirection w:val="lrTb"/>
            <w:noWrap/>
          </w:tcPr>
          <w:p>
            <w:pPr>
              <w:pStyle w:val="888"/>
              <w:ind w:firstLine="0"/>
              <w:jc w:val="center"/>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地面、墙面、桌椅清洁并摆放到位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会议大厅及附属设施清洁</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2分，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vMerge w:val="continue"/>
            <w:textDirection w:val="lrTb"/>
            <w:noWrap/>
          </w:tcPr>
          <w:p>
            <w:pPr>
              <w:pStyle w:val="888"/>
              <w:ind w:firstLine="0"/>
              <w:jc w:val="center"/>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lang w:eastAsia="zh-CN"/>
              </w:rPr>
            </w:pPr>
            <w:r>
              <w:rPr>
                <w:rFonts w:hint="eastAsia" w:ascii="仿宋" w:hAnsi="仿宋" w:eastAsia="仿宋" w:cs="仿宋"/>
                <w:sz w:val="24"/>
                <w:szCs w:val="24"/>
              </w:rPr>
              <w:t xml:space="preserve">会议室照明、灯光正常打开；会议室内空调提前开启到位</w:t>
            </w:r>
            <w:r>
              <w:rPr>
                <w:rFonts w:hint="eastAsia" w:ascii="仿宋" w:hAnsi="仿宋" w:eastAsia="仿宋" w:cs="仿宋"/>
                <w:sz w:val="24"/>
                <w:szCs w:val="24"/>
                <w:lang w:eastAsia="zh-CN"/>
              </w:rPr>
              <w:t xml:space="preserve">，空调温度设定合理</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8</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2分，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vMerge w:val="restart"/>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二、会中服务</w:t>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签到台客服热情为参会的同志做好引导，有条不紊的协助开会的单位发放会议资料，并在会议期间做好服务</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8</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2分，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vMerge w:val="continue"/>
            <w:textDirection w:val="lrTb"/>
            <w:noWrap/>
          </w:tcPr>
          <w:p>
            <w:pPr>
              <w:pStyle w:val="888"/>
              <w:ind w:firstLine="0"/>
              <w:jc w:val="center"/>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确保会议期间相关的音</w:t>
            </w:r>
            <w:r>
              <w:rPr>
                <w:rFonts w:hint="eastAsia" w:ascii="仿宋" w:hAnsi="仿宋" w:eastAsia="仿宋" w:cs="仿宋"/>
                <w:sz w:val="24"/>
                <w:szCs w:val="24"/>
                <w:lang w:eastAsia="zh-CN"/>
              </w:rPr>
              <w:t xml:space="preserve">视频</w:t>
            </w:r>
            <w:r>
              <w:rPr>
                <w:rFonts w:hint="eastAsia" w:ascii="仿宋" w:hAnsi="仿宋" w:eastAsia="仿宋" w:cs="仿宋"/>
                <w:sz w:val="24"/>
                <w:szCs w:val="24"/>
              </w:rPr>
              <w:t xml:space="preserve">、灯光、空调等设备正常运转，一旦出现故障问题，立即处理，全力</w:t>
            </w:r>
            <w:r>
              <w:rPr>
                <w:rFonts w:hint="eastAsia" w:ascii="仿宋" w:hAnsi="仿宋" w:eastAsia="仿宋" w:cs="仿宋"/>
                <w:sz w:val="24"/>
                <w:szCs w:val="24"/>
                <w:lang w:eastAsia="zh-CN"/>
              </w:rPr>
              <w:t xml:space="preserve">保障</w:t>
            </w:r>
            <w:r>
              <w:rPr>
                <w:rFonts w:hint="eastAsia" w:ascii="仿宋" w:hAnsi="仿宋" w:eastAsia="仿宋" w:cs="仿宋"/>
                <w:sz w:val="24"/>
                <w:szCs w:val="24"/>
              </w:rPr>
              <w:t xml:space="preserve">会议的正常进行</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vMerge w:val="restart"/>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三、会后服务</w:t>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热情引导参会人员离开会场，并积极向会议主办单位征求满意度测评</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2分，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vMerge w:val="continue"/>
            <w:textDirection w:val="lrTb"/>
            <w:noWrap/>
          </w:tcPr>
          <w:p>
            <w:pPr>
              <w:pStyle w:val="888"/>
              <w:ind w:firstLine="0"/>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打扫会场，恢复会议室清洁原貌。发现会场有参会人员遗留的物品及时上交。</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2分，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vMerge w:val="continue"/>
            <w:textDirection w:val="lrTb"/>
            <w:noWrap/>
          </w:tcPr>
          <w:p>
            <w:pPr>
              <w:pStyle w:val="888"/>
              <w:ind w:firstLine="0"/>
              <w:spacing w:line="240" w:lineRule="auto"/>
              <w:rPr>
                <w:rFonts w:ascii="仿宋" w:hAnsi="仿宋" w:eastAsia="仿宋" w:cs="仿宋"/>
                <w:sz w:val="24"/>
                <w:szCs w:val="24"/>
              </w:rPr>
            </w:pPr>
            <w:r>
              <w:rPr>
                <w:rFonts w:ascii="仿宋" w:hAnsi="仿宋" w:eastAsia="仿宋" w:cs="仿宋"/>
                <w:sz w:val="24"/>
                <w:szCs w:val="24"/>
              </w:rPr>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会务服务人员及时清点设备用品，并做好保养和维护</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10</w:t>
            </w:r>
            <w:r/>
          </w:p>
        </w:tc>
        <w:tc>
          <w:tcPr>
            <w:shd w:val="clear" w:color="auto" w:fill="ffffff"/>
            <w:tcW w:w="3393"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有一项不合格</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2分，</w:t>
            </w:r>
            <w:r>
              <w:rPr>
                <w:rFonts w:hint="eastAsia" w:ascii="仿宋" w:hAnsi="仿宋" w:eastAsia="仿宋" w:cs="仿宋"/>
                <w:sz w:val="24"/>
                <w:szCs w:val="24"/>
                <w:lang w:eastAsia="zh-CN"/>
              </w:rPr>
              <w:t xml:space="preserve">扣</w:t>
            </w:r>
            <w:r>
              <w:rPr>
                <w:rFonts w:hint="eastAsia" w:ascii="仿宋" w:hAnsi="仿宋" w:eastAsia="仿宋" w:cs="仿宋"/>
                <w:sz w:val="24"/>
                <w:szCs w:val="24"/>
              </w:rPr>
              <w:t xml:space="preserve">完</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分为止</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shd w:val="clear" w:color="auto" w:fill="ffffff"/>
            <w:tcW w:w="575"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其他</w:t>
            </w:r>
            <w:r/>
          </w:p>
        </w:tc>
        <w:tc>
          <w:tcPr>
            <w:shd w:val="clear" w:color="auto" w:fill="ffffff"/>
            <w:tcW w:w="3108"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根据要求认真做好会议及活动的各项服务、保障工作，确保无差错。</w:t>
            </w:r>
            <w:r/>
          </w:p>
        </w:tc>
        <w:tc>
          <w:tcPr>
            <w:shd w:val="clear" w:color="auto" w:fill="ffffff"/>
            <w:tcW w:w="680"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15</w:t>
            </w:r>
            <w:r/>
          </w:p>
        </w:tc>
        <w:tc>
          <w:tcPr>
            <w:shd w:val="clear" w:color="auto" w:fill="ffffff"/>
            <w:tcW w:w="3393" w:type="dxa"/>
            <w:vAlign w:val="bottom"/>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因物业工作不到位、失误造成会议、活动出现差错的。根据甲方认定，问题情节轻微的按每起</w:t>
            </w:r>
            <w:r>
              <w:rPr>
                <w:rFonts w:hint="eastAsia" w:ascii="仿宋" w:hAnsi="仿宋" w:eastAsia="仿宋" w:cs="仿宋"/>
                <w:sz w:val="24"/>
                <w:szCs w:val="24"/>
                <w:lang w:val="en-US" w:eastAsia="zh-CN" w:bidi="en-US"/>
              </w:rPr>
              <w:t xml:space="preserve">500-1000</w:t>
            </w:r>
            <w:r>
              <w:rPr>
                <w:rFonts w:hint="eastAsia" w:ascii="仿宋" w:hAnsi="仿宋" w:eastAsia="仿宋" w:cs="仿宋"/>
                <w:sz w:val="24"/>
                <w:szCs w:val="24"/>
              </w:rPr>
              <w:t xml:space="preserve">元承担违约责任，并扣除2分；造成重大影响的，按每起</w:t>
            </w:r>
            <w:r>
              <w:rPr>
                <w:rFonts w:hint="eastAsia" w:ascii="仿宋" w:hAnsi="仿宋" w:eastAsia="仿宋" w:cs="仿宋"/>
                <w:sz w:val="24"/>
                <w:szCs w:val="24"/>
                <w:lang w:val="en-US" w:eastAsia="zh-CN" w:bidi="en-US"/>
              </w:rPr>
              <w:t xml:space="preserve">1000-5000</w:t>
            </w:r>
            <w:r>
              <w:rPr>
                <w:rFonts w:hint="eastAsia" w:ascii="仿宋" w:hAnsi="仿宋" w:eastAsia="仿宋" w:cs="仿宋"/>
                <w:sz w:val="24"/>
                <w:szCs w:val="24"/>
              </w:rPr>
              <w:t xml:space="preserve">元承担违约责任，并扣除</w:t>
            </w:r>
            <w:r>
              <w:rPr>
                <w:rFonts w:hint="eastAsia" w:ascii="仿宋" w:hAnsi="仿宋" w:eastAsia="仿宋" w:cs="仿宋"/>
                <w:sz w:val="24"/>
                <w:szCs w:val="24"/>
                <w:lang w:val="en-US" w:eastAsia="zh-CN" w:bidi="en-US"/>
              </w:rPr>
              <w:t xml:space="preserve">3-</w:t>
            </w:r>
            <w:r>
              <w:rPr>
                <w:rFonts w:hint="eastAsia" w:ascii="仿宋" w:hAnsi="仿宋" w:eastAsia="仿宋" w:cs="仿宋"/>
                <w:sz w:val="24"/>
                <w:szCs w:val="24"/>
              </w:rPr>
              <w:t xml:space="preserve">5分；如在一年度内出现5次</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含</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以上的，或造成严重后果及社会影响的，甲方有权无条件解除与</w:t>
            </w:r>
            <w:r>
              <w:rPr>
                <w:rFonts w:hint="eastAsia" w:ascii="仿宋" w:hAnsi="仿宋" w:eastAsia="仿宋" w:cs="仿宋"/>
                <w:sz w:val="24"/>
                <w:szCs w:val="24"/>
                <w:lang w:eastAsia="zh-CN"/>
              </w:rPr>
              <w:t xml:space="preserve">中标供应商</w:t>
            </w:r>
            <w:r>
              <w:rPr>
                <w:rFonts w:hint="eastAsia" w:ascii="仿宋" w:hAnsi="仿宋" w:eastAsia="仿宋" w:cs="仿宋"/>
                <w:sz w:val="24"/>
                <w:szCs w:val="24"/>
              </w:rPr>
              <w:t xml:space="preserve">所签订的服务合同。（上述承担违约责任的费用</w:t>
            </w:r>
            <w:r>
              <w:rPr>
                <w:rFonts w:hint="eastAsia" w:ascii="仿宋" w:hAnsi="仿宋" w:eastAsia="仿宋" w:cs="仿宋"/>
                <w:sz w:val="24"/>
                <w:szCs w:val="24"/>
                <w:lang w:eastAsia="zh-CN"/>
              </w:rPr>
              <w:t xml:space="preserve">由</w:t>
            </w:r>
            <w:r>
              <w:rPr>
                <w:rFonts w:hint="eastAsia" w:ascii="仿宋" w:hAnsi="仿宋" w:eastAsia="仿宋" w:cs="仿宋"/>
                <w:sz w:val="24"/>
                <w:szCs w:val="24"/>
              </w:rPr>
              <w:t xml:space="preserve">甲方直接从</w:t>
            </w:r>
            <w:r>
              <w:rPr>
                <w:rFonts w:hint="eastAsia" w:ascii="仿宋" w:hAnsi="仿宋" w:eastAsia="仿宋" w:cs="仿宋"/>
                <w:sz w:val="24"/>
                <w:szCs w:val="24"/>
                <w:lang w:eastAsia="zh-CN"/>
              </w:rPr>
              <w:t xml:space="preserve">管理</w:t>
            </w:r>
            <w:r>
              <w:rPr>
                <w:rFonts w:hint="eastAsia" w:ascii="仿宋" w:hAnsi="仿宋" w:eastAsia="仿宋" w:cs="仿宋"/>
                <w:sz w:val="24"/>
                <w:szCs w:val="24"/>
              </w:rPr>
              <w:t xml:space="preserve">费中扣除）</w:t>
            </w:r>
            <w:r/>
          </w:p>
        </w:tc>
        <w:tc>
          <w:tcPr>
            <w:shd w:val="clear" w:color="auto" w:fill="ffffff"/>
            <w:tcW w:w="952" w:type="dxa"/>
            <w:vAlign w:val="center"/>
            <w:textDirection w:val="lrTb"/>
            <w:noWrap/>
          </w:tcPr>
          <w:p>
            <w:pPr>
              <w:rPr>
                <w:rFonts w:ascii="仿宋" w:hAnsi="仿宋" w:eastAsia="仿宋" w:cs="仿宋"/>
                <w:sz w:val="24"/>
              </w:rPr>
            </w:pPr>
            <w:r>
              <w:rPr>
                <w:rFonts w:ascii="仿宋" w:hAnsi="仿宋" w:eastAsia="仿宋" w:cs="仿宋"/>
                <w:sz w:val="24"/>
              </w:rPr>
            </w:r>
            <w:r/>
          </w:p>
        </w:tc>
      </w:tr>
      <w:tr>
        <w:trPr>
          <w:jc w:val="center"/>
          <w:trHeight w:val="680"/>
        </w:trPr>
        <w:tc>
          <w:tcPr>
            <w:gridSpan w:val="5"/>
            <w:shd w:val="clear" w:color="auto" w:fill="ffffff"/>
            <w:tcW w:w="8708" w:type="dxa"/>
            <w:vAlign w:val="center"/>
            <w:textDirection w:val="lrTb"/>
            <w:noWrap/>
          </w:tcPr>
          <w:p>
            <w:pPr>
              <w:rPr>
                <w:rFonts w:ascii="仿宋" w:hAnsi="仿宋" w:eastAsia="仿宋" w:cs="仿宋"/>
                <w:sz w:val="24"/>
              </w:rPr>
            </w:pPr>
            <w:r>
              <w:rPr>
                <w:rFonts w:hint="eastAsia" w:ascii="仿宋" w:hAnsi="仿宋" w:eastAsia="仿宋" w:cs="仿宋"/>
                <w:sz w:val="24"/>
                <w:lang w:val="zh-TW" w:eastAsia="zh-TW" w:bidi="zh-TW"/>
              </w:rPr>
              <w:t xml:space="preserve">考核得分：</w:t>
            </w:r>
            <w:r>
              <w:rPr>
                <w:rFonts w:hint="eastAsia" w:ascii="仿宋" w:hAnsi="仿宋" w:eastAsia="仿宋" w:cs="仿宋"/>
                <w:sz w:val="24"/>
                <w:lang w:val="zh-TW" w:eastAsia="zh-TW" w:bidi="zh-TW"/>
              </w:rPr>
              <w:tab/>
            </w:r>
            <w:r>
              <w:rPr>
                <w:rFonts w:hint="eastAsia" w:ascii="仿宋" w:hAnsi="仿宋" w:eastAsia="仿宋" w:cs="仿宋"/>
                <w:sz w:val="24"/>
                <w:lang w:val="zh-TW" w:eastAsia="zh-TW" w:bidi="zh-TW"/>
              </w:rPr>
              <w:t xml:space="preserve">考核人：考核时间：</w:t>
            </w:r>
            <w:r/>
          </w:p>
        </w:tc>
      </w:tr>
    </w:tbl>
    <w:p>
      <w:pPr>
        <w:spacing w:line="440" w:lineRule="exact"/>
        <w:tabs>
          <w:tab w:val="left" w:pos="703" w:leader="none"/>
          <w:tab w:val="left" w:pos="3738" w:leader="none"/>
          <w:tab w:val="left" w:pos="4370" w:leader="none"/>
          <w:tab w:val="left" w:pos="7670" w:leader="none"/>
        </w:tabs>
        <w:rPr>
          <w:rFonts w:ascii="楷体_GB2312" w:hAnsi="楷体_GB2312" w:eastAsia="楷体_GB2312" w:cs="楷体_GB2312"/>
          <w:sz w:val="32"/>
          <w:szCs w:val="32"/>
        </w:rPr>
      </w:pPr>
      <w:r>
        <w:rPr>
          <w:rFonts w:hint="eastAsia" w:ascii="楷体_GB2312" w:hAnsi="楷体_GB2312" w:eastAsia="楷体_GB2312" w:cs="楷体_GB2312"/>
          <w:sz w:val="32"/>
          <w:szCs w:val="32"/>
        </w:rPr>
        <w:t xml:space="preserve">（三）安全保卫工作考核标准：</w:t>
      </w:r>
      <w:r/>
    </w:p>
    <w:tbl>
      <w:tblPr>
        <w:tblStyle w:val="684"/>
        <w:tblW w:w="8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42"/>
        <w:gridCol w:w="2814"/>
        <w:gridCol w:w="773"/>
        <w:gridCol w:w="3590"/>
        <w:gridCol w:w="918"/>
      </w:tblGrid>
      <w:tr>
        <w:trPr>
          <w:cantSplit/>
          <w:jc w:val="center"/>
          <w:trHeight w:val="510"/>
          <w:tblHeader/>
        </w:trPr>
        <w:tc>
          <w:tcPr>
            <w:shd w:val="clear" w:color="auto" w:fill="ffffff"/>
            <w:tcW w:w="54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序号</w:t>
            </w:r>
            <w:r/>
          </w:p>
        </w:tc>
        <w:tc>
          <w:tcPr>
            <w:shd w:val="clear" w:color="auto" w:fill="ffffff"/>
            <w:tcW w:w="2814"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考核细则</w:t>
            </w:r>
            <w:r/>
          </w:p>
        </w:tc>
        <w:tc>
          <w:tcPr>
            <w:shd w:val="clear" w:color="auto" w:fill="ffffff"/>
            <w:tcW w:w="773"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分值</w:t>
            </w:r>
            <w:r/>
          </w:p>
        </w:tc>
        <w:tc>
          <w:tcPr>
            <w:shd w:val="clear" w:color="auto" w:fill="ffffff"/>
            <w:tcW w:w="3590"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评分标准</w:t>
            </w:r>
            <w:r/>
          </w:p>
        </w:tc>
        <w:tc>
          <w:tcPr>
            <w:shd w:val="clear" w:color="auto" w:fill="ffffff"/>
            <w:tcW w:w="918"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考核得分</w:t>
            </w:r>
            <w:r/>
          </w:p>
        </w:tc>
      </w:tr>
      <w:tr>
        <w:trPr>
          <w:cantSplit/>
          <w:jc w:val="center"/>
          <w:trHeight w:val="1703"/>
        </w:trPr>
        <w:tc>
          <w:tcPr>
            <w:shd w:val="clear" w:color="auto" w:fill="ffffff"/>
            <w:tcW w:w="54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ffffff"/>
            <w:tcW w:w="2814"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安保人员足额到位、定岗定责</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消控室值班人员须持有消防设施操作员证</w:t>
            </w:r>
            <w:r>
              <w:rPr>
                <w:rFonts w:hint="eastAsia" w:ascii="仿宋" w:hAnsi="仿宋" w:eastAsia="仿宋" w:cs="仿宋"/>
                <w:sz w:val="24"/>
                <w:szCs w:val="24"/>
              </w:rPr>
              <w:t xml:space="preserve">，并按照消防控制室</w:t>
            </w:r>
            <w:r>
              <w:rPr>
                <w:rFonts w:hint="eastAsia" w:ascii="仿宋" w:hAnsi="仿宋" w:eastAsia="仿宋" w:cs="仿宋"/>
                <w:sz w:val="24"/>
                <w:szCs w:val="24"/>
                <w:lang w:val="en-US" w:eastAsia="zh-CN"/>
              </w:rPr>
              <w:t xml:space="preserve">相关法律法规及</w:t>
            </w:r>
            <w:r>
              <w:rPr>
                <w:rFonts w:hint="eastAsia" w:ascii="仿宋" w:hAnsi="仿宋" w:eastAsia="仿宋" w:cs="仿宋"/>
                <w:sz w:val="24"/>
                <w:szCs w:val="24"/>
              </w:rPr>
              <w:t xml:space="preserve">管理规定</w:t>
            </w:r>
            <w:r>
              <w:rPr>
                <w:rFonts w:hint="eastAsia" w:ascii="仿宋" w:hAnsi="仿宋" w:eastAsia="仿宋" w:cs="仿宋"/>
                <w:sz w:val="24"/>
                <w:szCs w:val="24"/>
                <w:lang w:val="en-US" w:eastAsia="zh-CN"/>
              </w:rPr>
              <w:t xml:space="preserve">执行,</w:t>
            </w:r>
            <w:r>
              <w:rPr>
                <w:rFonts w:hint="eastAsia" w:ascii="仿宋" w:hAnsi="仿宋" w:eastAsia="仿宋" w:cs="仿宋"/>
                <w:sz w:val="24"/>
                <w:szCs w:val="24"/>
              </w:rPr>
              <w:t xml:space="preserve">实行24小时不间断</w:t>
            </w:r>
            <w:r>
              <w:rPr>
                <w:rFonts w:hint="eastAsia" w:ascii="仿宋" w:hAnsi="仿宋" w:eastAsia="仿宋" w:cs="仿宋"/>
                <w:sz w:val="24"/>
                <w:szCs w:val="24"/>
                <w:lang w:val="en-US" w:eastAsia="zh-CN"/>
              </w:rPr>
              <w:t xml:space="preserve">值守,每</w:t>
            </w:r>
            <w:r>
              <w:rPr>
                <w:rFonts w:hint="eastAsia" w:ascii="仿宋" w:hAnsi="仿宋" w:eastAsia="仿宋" w:cs="仿宋"/>
                <w:sz w:val="24"/>
                <w:szCs w:val="24"/>
              </w:rPr>
              <w:t xml:space="preserve">班不少于2人，值班期间不得脱岗、睡岗，规范填写设备运行和报警处置台账，确保突发事件第一时间正确处置</w:t>
            </w:r>
            <w:r>
              <w:rPr>
                <w:rFonts w:hint="eastAsia" w:ascii="仿宋" w:hAnsi="仿宋" w:eastAsia="仿宋" w:cs="仿宋"/>
                <w:sz w:val="24"/>
                <w:szCs w:val="24"/>
                <w:lang w:val="en-US" w:eastAsia="zh-CN"/>
              </w:rPr>
              <w:t xml:space="preserve">并</w:t>
            </w:r>
            <w:r>
              <w:rPr>
                <w:rFonts w:hint="eastAsia" w:ascii="仿宋" w:hAnsi="仿宋" w:eastAsia="仿宋" w:cs="仿宋"/>
                <w:sz w:val="24"/>
                <w:szCs w:val="24"/>
              </w:rPr>
              <w:t xml:space="preserve">遵纪守法、遵守职业道德、依法文明执勤</w:t>
            </w:r>
            <w:r/>
          </w:p>
        </w:tc>
        <w:tc>
          <w:tcPr>
            <w:shd w:val="clear" w:color="auto" w:fill="ffffff"/>
            <w:tcW w:w="773" w:type="dxa"/>
            <w:vAlign w:val="center"/>
            <w:textDirection w:val="lrTb"/>
            <w:noWrap/>
          </w:tcPr>
          <w:p>
            <w:pPr>
              <w:pStyle w:val="888"/>
              <w:ind w:firstLine="0"/>
              <w:jc w:val="center"/>
              <w:spacing w:line="24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p>
        </w:tc>
        <w:tc>
          <w:tcPr>
            <w:shd w:val="clear" w:color="auto" w:fill="ffffff"/>
            <w:tcW w:w="3590"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人员不到位扣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分、岗位责职不明确扣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分、消控室人员无消控证扣4分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未按规定24小时值守或每班不足2人扣</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分，不遵纪守法扣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分、不遵守职业道德扣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分、不依法文明执勤的扣</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tc>
        <w:tc>
          <w:tcPr>
            <w:shd w:val="clear" w:color="auto" w:fill="ffffff"/>
            <w:tcW w:w="918"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1753"/>
        </w:trPr>
        <w:tc>
          <w:tcPr>
            <w:shd w:val="clear" w:color="auto" w:fill="ffffff"/>
            <w:tcW w:w="542"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lang w:val="en-US" w:eastAsia="zh-CN"/>
              </w:rPr>
              <w:t xml:space="preserve">2</w:t>
            </w:r>
            <w:r/>
          </w:p>
        </w:tc>
        <w:tc>
          <w:tcPr>
            <w:shd w:val="clear" w:color="auto" w:fill="ffffff"/>
            <w:tcW w:w="2814"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制定完备的内部管理制度（各岗位交接班制度、人员考勤制度、巡更制度、对各管理和服务人员进行考核制度等）</w:t>
            </w:r>
            <w:r/>
          </w:p>
        </w:tc>
        <w:tc>
          <w:tcPr>
            <w:shd w:val="clear" w:color="auto" w:fill="ffffff"/>
            <w:tcW w:w="773" w:type="dxa"/>
            <w:vAlign w:val="center"/>
            <w:textDirection w:val="lrTb"/>
            <w:noWrap/>
          </w:tcPr>
          <w:p>
            <w:pPr>
              <w:pStyle w:val="888"/>
              <w:ind w:firstLine="0"/>
              <w:jc w:val="center"/>
              <w:spacing w:line="24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shd w:val="clear" w:color="auto" w:fill="ffffff"/>
            <w:tcW w:w="3590"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lang w:eastAsia="zh-CN"/>
              </w:rPr>
              <w:t xml:space="preserve">内部</w:t>
            </w:r>
            <w:r>
              <w:rPr>
                <w:rFonts w:hint="eastAsia" w:ascii="仿宋" w:hAnsi="仿宋" w:eastAsia="仿宋" w:cs="仿宋"/>
                <w:sz w:val="24"/>
                <w:szCs w:val="24"/>
              </w:rPr>
              <w:t xml:space="preserve">管理制度不完善扣</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分，无人员考勤、巡更记录</w:t>
            </w:r>
            <w:r>
              <w:rPr>
                <w:rFonts w:hint="eastAsia" w:ascii="仿宋" w:hAnsi="仿宋" w:eastAsia="仿宋" w:cs="仿宋"/>
                <w:sz w:val="24"/>
                <w:szCs w:val="24"/>
                <w:lang w:eastAsia="zh-CN"/>
              </w:rPr>
              <w:t xml:space="preserve">或</w:t>
            </w:r>
            <w:r>
              <w:rPr>
                <w:rFonts w:hint="eastAsia" w:ascii="仿宋" w:hAnsi="仿宋" w:eastAsia="仿宋" w:cs="仿宋"/>
                <w:sz w:val="24"/>
                <w:szCs w:val="24"/>
              </w:rPr>
              <w:t xml:space="preserve">台帐不全的扣</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tc>
        <w:tc>
          <w:tcPr>
            <w:shd w:val="clear" w:color="auto" w:fill="ffffff"/>
            <w:tcW w:w="918"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510"/>
        </w:trPr>
        <w:tc>
          <w:tcPr>
            <w:shd w:val="clear" w:color="auto" w:fill="ffffff"/>
            <w:tcW w:w="54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en-US" w:eastAsia="zh-CN" w:bidi="zh-CN"/>
              </w:rPr>
              <w:t xml:space="preserve">3</w:t>
            </w:r>
            <w:r/>
          </w:p>
        </w:tc>
        <w:tc>
          <w:tcPr>
            <w:shd w:val="clear" w:color="auto" w:fill="ffffff"/>
            <w:tcW w:w="2814"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保安人员受过相关安全护卫知识与技能培训，持证上岗；工作认真负责，体态良好；不定期参加安全保卫知识与技能的岗位培训，有较强的安全防范能力，能正确使用各类消防、物防、技防器械和设备；当值时坐姿挺直，站岗时不倚不靠；会讲普通话</w:t>
            </w:r>
            <w:r/>
          </w:p>
        </w:tc>
        <w:tc>
          <w:tcPr>
            <w:shd w:val="clear" w:color="auto" w:fill="ffffff"/>
            <w:tcW w:w="773" w:type="dxa"/>
            <w:vAlign w:val="center"/>
            <w:textDirection w:val="lrTb"/>
            <w:noWrap/>
          </w:tcPr>
          <w:p>
            <w:pPr>
              <w:pStyle w:val="888"/>
              <w:ind w:firstLine="0"/>
              <w:jc w:val="center"/>
              <w:spacing w:line="24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p>
        </w:tc>
        <w:tc>
          <w:tcPr>
            <w:shd w:val="clear" w:color="auto" w:fill="ffffff"/>
            <w:tcW w:w="3590"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不持证上岗扣</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分；不能正确使用各类消防、物防、技防器械和设备的扣</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分；当值时不按要求扣</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tc>
        <w:tc>
          <w:tcPr>
            <w:shd w:val="clear" w:color="auto" w:fill="ffffff"/>
            <w:tcW w:w="918"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510"/>
        </w:trPr>
        <w:tc>
          <w:tcPr>
            <w:shd w:val="clear" w:color="auto" w:fill="ffffff"/>
            <w:tcW w:w="54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en-US" w:eastAsia="zh-CN" w:bidi="zh-CN"/>
              </w:rPr>
              <w:t xml:space="preserve">4</w:t>
            </w:r>
            <w:r/>
          </w:p>
        </w:tc>
        <w:tc>
          <w:tcPr>
            <w:shd w:val="clear" w:color="auto" w:fill="ffffff"/>
            <w:tcW w:w="2814"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按规定时间值班，并有交接班记录和外来车辆的登记记录；严格执行登记制度，凡进入</w:t>
            </w:r>
            <w:r>
              <w:rPr>
                <w:rFonts w:hint="eastAsia" w:ascii="仿宋" w:hAnsi="仿宋" w:eastAsia="仿宋" w:cs="仿宋"/>
                <w:sz w:val="24"/>
                <w:szCs w:val="24"/>
                <w:lang w:val="en-US" w:eastAsia="zh-CN"/>
              </w:rPr>
              <w:t xml:space="preserve">区域</w:t>
            </w:r>
            <w:r>
              <w:rPr>
                <w:rFonts w:hint="eastAsia" w:ascii="仿宋" w:hAnsi="仿宋" w:eastAsia="仿宋" w:cs="仿宋"/>
                <w:sz w:val="24"/>
                <w:szCs w:val="24"/>
              </w:rPr>
              <w:t xml:space="preserve">外来人员查验有效证件登记进入；对进出车辆进行管理和疏导；保持出入口环境整洁、有序，道路畅通；阻止小商小贩、可疑人员随意入内</w:t>
            </w:r>
            <w:r/>
          </w:p>
        </w:tc>
        <w:tc>
          <w:tcPr>
            <w:shd w:val="clear" w:color="auto" w:fill="ffffff"/>
            <w:tcW w:w="773" w:type="dxa"/>
            <w:vAlign w:val="center"/>
            <w:textDirection w:val="lrTb"/>
            <w:noWrap/>
          </w:tcPr>
          <w:p>
            <w:pPr>
              <w:pStyle w:val="888"/>
              <w:ind w:firstLine="0"/>
              <w:jc w:val="center"/>
              <w:spacing w:line="24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p>
        </w:tc>
        <w:tc>
          <w:tcPr>
            <w:shd w:val="clear" w:color="auto" w:fill="ffffff"/>
            <w:tcW w:w="3590"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交接班记录和外来车辆的登记记录不全扣</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分；不严格执行登记制度，凡进入</w:t>
            </w:r>
            <w:r>
              <w:rPr>
                <w:rFonts w:hint="eastAsia" w:ascii="仿宋" w:hAnsi="仿宋" w:eastAsia="仿宋" w:cs="仿宋"/>
                <w:sz w:val="24"/>
                <w:szCs w:val="24"/>
                <w:lang w:val="en-US" w:eastAsia="zh-CN"/>
              </w:rPr>
              <w:t xml:space="preserve">区域</w:t>
            </w:r>
            <w:r>
              <w:rPr>
                <w:rFonts w:hint="eastAsia" w:ascii="仿宋" w:hAnsi="仿宋" w:eastAsia="仿宋" w:cs="仿宋"/>
                <w:sz w:val="24"/>
                <w:szCs w:val="24"/>
              </w:rPr>
              <w:t xml:space="preserve">外来人员不查验有效证件登记进入，可疑人员随意入内的扣</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分；对进出车辆进行管理和疏导不到位扣</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分；出入口环境不整洁、无序，道路不畅通；出现小商小贩的扣</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p>
        </w:tc>
        <w:tc>
          <w:tcPr>
            <w:shd w:val="clear" w:color="auto" w:fill="ffffff"/>
            <w:tcW w:w="918"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737"/>
        </w:trPr>
        <w:tc>
          <w:tcPr>
            <w:shd w:val="clear" w:color="auto" w:fill="ffffff"/>
            <w:tcW w:w="54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en-US" w:eastAsia="zh-CN" w:bidi="zh-CN"/>
              </w:rPr>
              <w:t xml:space="preserve">5</w:t>
            </w:r>
            <w:r/>
          </w:p>
        </w:tc>
        <w:tc>
          <w:tcPr>
            <w:shd w:val="clear" w:color="auto" w:fill="ffffff"/>
            <w:tcW w:w="2814"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根据物业特点，制定详细的巡逻方案，每两小时巡查1次，重点部位增加巡逻频次，有巡逻记录；在遇到异常情况或</w:t>
            </w:r>
            <w:r>
              <w:rPr>
                <w:rFonts w:hint="eastAsia" w:ascii="仿宋" w:hAnsi="仿宋" w:eastAsia="仿宋" w:cs="仿宋"/>
                <w:sz w:val="24"/>
                <w:szCs w:val="24"/>
                <w:lang w:val="en-US" w:eastAsia="zh-CN"/>
              </w:rPr>
              <w:t xml:space="preserve">进驻单位</w:t>
            </w:r>
            <w:r>
              <w:rPr>
                <w:rFonts w:hint="eastAsia" w:ascii="仿宋" w:hAnsi="仿宋" w:eastAsia="仿宋" w:cs="仿宋"/>
                <w:sz w:val="24"/>
                <w:szCs w:val="24"/>
              </w:rPr>
              <w:t xml:space="preserve">紧急求助时，巡逻人员应采取相应措施，并及时报告物业公司和相关部门</w:t>
            </w:r>
            <w:r/>
          </w:p>
        </w:tc>
        <w:tc>
          <w:tcPr>
            <w:shd w:val="clear" w:color="auto" w:fill="ffffff"/>
            <w:tcW w:w="773" w:type="dxa"/>
            <w:vAlign w:val="center"/>
            <w:textDirection w:val="lrTb"/>
            <w:noWrap/>
          </w:tcPr>
          <w:p>
            <w:pPr>
              <w:pStyle w:val="888"/>
              <w:ind w:firstLine="0"/>
              <w:jc w:val="center"/>
              <w:spacing w:line="24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shd w:val="clear" w:color="auto" w:fill="ffffff"/>
            <w:tcW w:w="3590"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无巡逻方案及相关记录的扣</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分；巡逻中出现异常情况未发现、发现后未及时处置和上报的扣</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p>
        </w:tc>
        <w:tc>
          <w:tcPr>
            <w:shd w:val="clear" w:color="auto" w:fill="ffffff"/>
            <w:tcW w:w="918"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737"/>
        </w:trPr>
        <w:tc>
          <w:tcPr>
            <w:shd w:val="clear" w:color="auto" w:fill="ffffff"/>
            <w:tcW w:w="542" w:type="dxa"/>
            <w:vAlign w:val="center"/>
            <w:textDirection w:val="lrTb"/>
            <w:noWrap/>
          </w:tcPr>
          <w:p>
            <w:pPr>
              <w:pStyle w:val="888"/>
              <w:ind w:firstLine="0"/>
              <w:jc w:val="center"/>
              <w:spacing w:line="240" w:lineRule="auto"/>
              <w:rPr>
                <w:rFonts w:ascii="仿宋" w:hAnsi="仿宋" w:eastAsia="仿宋" w:cs="仿宋"/>
                <w:sz w:val="24"/>
                <w:szCs w:val="24"/>
              </w:rPr>
            </w:pPr>
            <w:r>
              <w:rPr>
                <w:rFonts w:hint="eastAsia" w:ascii="仿宋" w:hAnsi="仿宋" w:eastAsia="仿宋" w:cs="仿宋"/>
                <w:sz w:val="24"/>
                <w:szCs w:val="24"/>
                <w:lang w:val="en-US" w:eastAsia="zh-CN" w:bidi="zh-CN"/>
              </w:rPr>
              <w:t xml:space="preserve">6</w:t>
            </w:r>
            <w:r/>
          </w:p>
        </w:tc>
        <w:tc>
          <w:tcPr>
            <w:shd w:val="clear" w:color="auto" w:fill="ffffff"/>
            <w:tcW w:w="2814" w:type="dxa"/>
            <w:vAlign w:val="center"/>
            <w:textDirection w:val="lrTb"/>
            <w:noWrap/>
          </w:tcPr>
          <w:p>
            <w:pPr>
              <w:pStyle w:val="888"/>
              <w:ind w:firstLine="0"/>
              <w:spacing w:line="240" w:lineRule="auto"/>
              <w:rPr>
                <w:rFonts w:ascii="仿宋" w:hAnsi="仿宋" w:eastAsia="仿宋" w:cs="仿宋"/>
                <w:sz w:val="24"/>
                <w:szCs w:val="24"/>
                <w:lang w:eastAsia="zh-CN"/>
              </w:rPr>
            </w:pPr>
            <w:r>
              <w:rPr>
                <w:rFonts w:hint="eastAsia" w:ascii="仿宋" w:hAnsi="仿宋" w:eastAsia="仿宋" w:cs="仿宋"/>
                <w:sz w:val="24"/>
                <w:szCs w:val="24"/>
              </w:rPr>
              <w:t xml:space="preserve">监控业务熟悉并能熟练操作设备；应对控制设备做好维护保养确保设备24小时正常运转；各种记录齐全、专人负责；情况处理及时有效；保密及调取监控等制度齐全并严格落实</w:t>
            </w:r>
            <w:r>
              <w:rPr>
                <w:rFonts w:hint="eastAsia" w:ascii="仿宋" w:hAnsi="仿宋" w:eastAsia="仿宋" w:cs="仿宋"/>
                <w:sz w:val="24"/>
                <w:szCs w:val="24"/>
                <w:lang w:eastAsia="zh-CN"/>
              </w:rPr>
              <w:t xml:space="preserve">。</w:t>
            </w:r>
            <w:r/>
          </w:p>
        </w:tc>
        <w:tc>
          <w:tcPr>
            <w:shd w:val="clear" w:color="auto" w:fill="ffffff"/>
            <w:tcW w:w="773" w:type="dxa"/>
            <w:vAlign w:val="center"/>
            <w:textDirection w:val="lrTb"/>
            <w:noWrap/>
          </w:tcPr>
          <w:p>
            <w:pPr>
              <w:pStyle w:val="888"/>
              <w:ind w:firstLine="0"/>
              <w:jc w:val="center"/>
              <w:spacing w:line="240" w:lineRule="auto"/>
              <w:rPr>
                <w:rFonts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p>
        </w:tc>
        <w:tc>
          <w:tcPr>
            <w:shd w:val="clear" w:color="auto" w:fill="ffffff"/>
            <w:tcW w:w="3590" w:type="dxa"/>
            <w:vAlign w:val="center"/>
            <w:textDirection w:val="lrTb"/>
            <w:noWrap/>
          </w:tcPr>
          <w:p>
            <w:pPr>
              <w:pStyle w:val="888"/>
              <w:ind w:firstLine="0"/>
              <w:spacing w:line="240" w:lineRule="auto"/>
              <w:rPr>
                <w:rFonts w:ascii="仿宋" w:hAnsi="仿宋" w:eastAsia="仿宋" w:cs="仿宋"/>
                <w:sz w:val="24"/>
                <w:szCs w:val="24"/>
              </w:rPr>
            </w:pPr>
            <w:r>
              <w:rPr>
                <w:rFonts w:hint="eastAsia" w:ascii="仿宋" w:hAnsi="仿宋" w:eastAsia="仿宋" w:cs="仿宋"/>
                <w:sz w:val="24"/>
                <w:szCs w:val="24"/>
              </w:rPr>
              <w:t xml:space="preserve">监控业务不熟悉、设备操作不熟练的扣</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分；未按规定对设备维护保养的扣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分；各种监控记录不齐全、无专人负责的扣</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分；发现情况未及时有效处理的扣</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分；查看调取监控资料未按保密规定执行的扣</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分；监控室卫生不整洁的扣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tc>
        <w:tc>
          <w:tcPr>
            <w:shd w:val="clear" w:color="auto" w:fill="ffffff"/>
            <w:tcW w:w="918" w:type="dxa"/>
            <w:vAlign w:val="center"/>
            <w:textDirection w:val="lrTb"/>
            <w:noWrap/>
          </w:tcPr>
          <w:p>
            <w:pPr>
              <w:rPr>
                <w:rFonts w:ascii="仿宋" w:hAnsi="仿宋" w:eastAsia="仿宋" w:cs="仿宋"/>
                <w:sz w:val="24"/>
              </w:rPr>
            </w:pPr>
            <w:r>
              <w:rPr>
                <w:rFonts w:ascii="仿宋" w:hAnsi="仿宋" w:eastAsia="仿宋" w:cs="仿宋"/>
                <w:sz w:val="24"/>
              </w:rPr>
            </w:r>
            <w:r/>
          </w:p>
        </w:tc>
      </w:tr>
      <w:tr>
        <w:trPr>
          <w:cantSplit/>
          <w:jc w:val="center"/>
          <w:trHeight w:val="510"/>
        </w:trPr>
        <w:tc>
          <w:tcPr>
            <w:gridSpan w:val="5"/>
            <w:shd w:val="clear" w:color="auto" w:fill="ffffff"/>
            <w:tcW w:w="8637" w:type="dxa"/>
            <w:vAlign w:val="center"/>
            <w:textDirection w:val="lrTb"/>
            <w:noWrap/>
          </w:tcPr>
          <w:p>
            <w:pPr>
              <w:ind w:firstLine="240"/>
              <w:rPr>
                <w:rFonts w:ascii="仿宋" w:hAnsi="仿宋" w:eastAsia="仿宋" w:cs="仿宋"/>
                <w:sz w:val="24"/>
              </w:rPr>
            </w:pPr>
            <w:r>
              <w:rPr>
                <w:rFonts w:hint="eastAsia" w:ascii="仿宋" w:hAnsi="仿宋" w:eastAsia="仿宋" w:cs="仿宋"/>
                <w:sz w:val="24"/>
                <w:lang w:val="zh-TW" w:eastAsia="zh-TW" w:bidi="zh-TW"/>
              </w:rPr>
              <w:t xml:space="preserve">考核得分：</w:t>
            </w:r>
            <w:r>
              <w:rPr>
                <w:rFonts w:hint="eastAsia" w:ascii="仿宋" w:hAnsi="仿宋" w:eastAsia="仿宋" w:cs="仿宋"/>
                <w:sz w:val="24"/>
                <w:lang w:val="zh-TW" w:eastAsia="zh-TW" w:bidi="zh-TW"/>
              </w:rPr>
              <w:tab/>
            </w:r>
            <w:r>
              <w:rPr>
                <w:rFonts w:hint="eastAsia" w:ascii="仿宋" w:hAnsi="仿宋" w:eastAsia="仿宋" w:cs="仿宋"/>
                <w:sz w:val="24"/>
                <w:lang w:val="zh-TW" w:eastAsia="zh-TW" w:bidi="zh-TW"/>
              </w:rPr>
              <w:t xml:space="preserve">考核人：考核时间：</w:t>
            </w:r>
            <w:r/>
          </w:p>
        </w:tc>
      </w:tr>
    </w:tbl>
    <w:p>
      <w:pPr>
        <w:pStyle w:val="892"/>
        <w:ind w:firstLine="480"/>
        <w:jc w:val="both"/>
        <w:spacing w:line="440" w:lineRule="exact"/>
        <w:rPr>
          <w:rFonts w:ascii="仿宋" w:hAnsi="仿宋" w:eastAsia="仿宋" w:cs="仿宋"/>
          <w:b/>
          <w:bCs/>
          <w:sz w:val="24"/>
          <w:szCs w:val="24"/>
          <w:highlight w:val="none"/>
          <w:lang w:eastAsia="zh-CN"/>
        </w:rPr>
      </w:pPr>
      <w:r>
        <w:rPr>
          <w:rFonts w:hint="eastAsia" w:ascii="仿宋" w:hAnsi="仿宋" w:eastAsia="仿宋" w:cs="仿宋"/>
          <w:sz w:val="24"/>
          <w:szCs w:val="24"/>
        </w:rPr>
        <w:t xml:space="preserve">说明：</w:t>
      </w:r>
      <w:r>
        <w:rPr>
          <w:rFonts w:hint="eastAsia" w:ascii="仿宋" w:hAnsi="仿宋" w:eastAsia="仿宋" w:cs="仿宋"/>
          <w:b/>
          <w:bCs/>
          <w:sz w:val="24"/>
          <w:szCs w:val="24"/>
        </w:rPr>
        <w:t xml:space="preserve">服务月度</w:t>
      </w:r>
      <w:r>
        <w:rPr>
          <w:rFonts w:hint="eastAsia" w:ascii="仿宋" w:hAnsi="仿宋" w:eastAsia="仿宋" w:cs="仿宋"/>
          <w:b/>
          <w:bCs/>
          <w:sz w:val="24"/>
          <w:szCs w:val="24"/>
          <w:highlight w:val="none"/>
        </w:rPr>
        <w:t xml:space="preserve">考核得分</w:t>
      </w:r>
      <w:r>
        <w:rPr>
          <w:rFonts w:hint="eastAsia" w:ascii="仿宋" w:hAnsi="仿宋" w:eastAsia="仿宋" w:cs="仿宋"/>
          <w:b/>
          <w:bCs/>
          <w:sz w:val="24"/>
          <w:szCs w:val="24"/>
          <w:highlight w:val="none"/>
          <w:lang w:val="en-US" w:eastAsia="zh-CN"/>
        </w:rPr>
        <w:t xml:space="preserve">=环境</w:t>
      </w:r>
      <w:r>
        <w:rPr>
          <w:rFonts w:hint="eastAsia" w:ascii="仿宋" w:hAnsi="仿宋" w:eastAsia="仿宋" w:cs="仿宋"/>
          <w:b/>
          <w:bCs/>
          <w:sz w:val="24"/>
          <w:szCs w:val="24"/>
          <w:highlight w:val="none"/>
        </w:rPr>
        <w:t xml:space="preserve">保洁工作考核得分</w:t>
      </w:r>
      <w:r>
        <w:rPr>
          <w:rFonts w:hint="eastAsia" w:ascii="仿宋" w:hAnsi="仿宋" w:eastAsia="仿宋" w:cs="仿宋"/>
          <w:b/>
          <w:bCs/>
          <w:sz w:val="24"/>
          <w:szCs w:val="24"/>
          <w:highlight w:val="none"/>
          <w:lang w:val="en-US" w:eastAsia="zh-CN"/>
        </w:rPr>
        <w:t xml:space="preserve">×30</w:t>
      </w:r>
      <w:r>
        <w:rPr>
          <w:rFonts w:hint="eastAsia" w:ascii="仿宋" w:hAnsi="仿宋" w:eastAsia="仿宋" w:cs="仿宋"/>
          <w:b/>
          <w:bCs/>
          <w:sz w:val="24"/>
          <w:szCs w:val="24"/>
          <w:highlight w:val="none"/>
        </w:rPr>
        <w:t xml:space="preserve">%+会议</w:t>
      </w:r>
      <w:r>
        <w:rPr>
          <w:rFonts w:hint="eastAsia" w:ascii="仿宋" w:hAnsi="仿宋" w:eastAsia="仿宋" w:cs="仿宋"/>
          <w:b/>
          <w:bCs/>
          <w:sz w:val="24"/>
          <w:szCs w:val="24"/>
          <w:highlight w:val="none"/>
          <w:lang w:val="en-US" w:eastAsia="zh-CN"/>
        </w:rPr>
        <w:t xml:space="preserve">服务</w:t>
      </w:r>
      <w:r>
        <w:rPr>
          <w:rFonts w:hint="eastAsia" w:ascii="仿宋" w:hAnsi="仿宋" w:eastAsia="仿宋" w:cs="仿宋"/>
          <w:b/>
          <w:bCs/>
          <w:sz w:val="24"/>
          <w:szCs w:val="24"/>
          <w:highlight w:val="none"/>
        </w:rPr>
        <w:t xml:space="preserve">工作考核得分</w:t>
      </w:r>
      <w:r>
        <w:rPr>
          <w:rFonts w:hint="eastAsia" w:ascii="仿宋" w:hAnsi="仿宋" w:eastAsia="仿宋" w:cs="仿宋"/>
          <w:b/>
          <w:bCs/>
          <w:sz w:val="24"/>
          <w:szCs w:val="24"/>
          <w:highlight w:val="none"/>
          <w:lang w:val="en-US" w:eastAsia="zh-CN" w:bidi="en-US"/>
        </w:rPr>
        <w:t xml:space="preserve">×2</w:t>
      </w:r>
      <w:r>
        <w:rPr>
          <w:rFonts w:hint="eastAsia" w:ascii="仿宋" w:hAnsi="仿宋" w:eastAsia="仿宋" w:cs="仿宋"/>
          <w:b/>
          <w:bCs/>
          <w:sz w:val="24"/>
          <w:szCs w:val="24"/>
          <w:highlight w:val="none"/>
          <w:lang w:val="en-US" w:eastAsia="zh-CN"/>
        </w:rPr>
        <w:t xml:space="preserve">0</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安全保安</w:t>
      </w:r>
      <w:r>
        <w:rPr>
          <w:rFonts w:hint="eastAsia" w:ascii="仿宋" w:hAnsi="仿宋" w:eastAsia="仿宋" w:cs="仿宋"/>
          <w:b/>
          <w:bCs/>
          <w:sz w:val="24"/>
          <w:szCs w:val="24"/>
          <w:highlight w:val="none"/>
        </w:rPr>
        <w:t xml:space="preserve">工作考核得分</w:t>
      </w:r>
      <w:r>
        <w:rPr>
          <w:rFonts w:hint="eastAsia" w:ascii="仿宋" w:hAnsi="仿宋" w:eastAsia="仿宋" w:cs="仿宋"/>
          <w:b/>
          <w:bCs/>
          <w:sz w:val="24"/>
          <w:szCs w:val="24"/>
          <w:highlight w:val="none"/>
          <w:lang w:val="en-US" w:eastAsia="zh-CN" w:bidi="en-US"/>
        </w:rPr>
        <w:t xml:space="preserve">×50</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CN"/>
        </w:rPr>
        <w:t xml:space="preserve">。</w:t>
      </w:r>
      <w:r/>
    </w:p>
    <w:p>
      <w:pPr>
        <w:pStyle w:val="892"/>
        <w:ind w:firstLine="480"/>
        <w:jc w:val="both"/>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服务指标要求：</w:t>
      </w:r>
      <w:r/>
    </w:p>
    <w:p>
      <w:pPr>
        <w:pStyle w:val="892"/>
        <w:ind w:firstLine="480"/>
        <w:jc w:val="both"/>
        <w:spacing w:line="440" w:lineRule="exact"/>
        <w:tabs>
          <w:tab w:val="left" w:pos="1058" w:leader="none"/>
        </w:tabs>
        <w:rPr>
          <w:rFonts w:ascii="仿宋" w:hAnsi="仿宋" w:eastAsia="仿宋" w:cs="仿宋"/>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持证上岗的工种持证上岗率达到</w:t>
      </w:r>
      <w:r>
        <w:rPr>
          <w:rFonts w:hint="eastAsia" w:ascii="仿宋" w:hAnsi="仿宋" w:eastAsia="仿宋" w:cs="仿宋"/>
          <w:sz w:val="24"/>
          <w:szCs w:val="24"/>
          <w:lang w:val="en-US" w:eastAsia="zh-CN" w:bidi="en-US"/>
        </w:rPr>
        <w:t xml:space="preserve">100%。</w:t>
      </w:r>
      <w:r/>
    </w:p>
    <w:p>
      <w:pPr>
        <w:pStyle w:val="892"/>
        <w:ind w:firstLine="480"/>
        <w:jc w:val="both"/>
        <w:spacing w:line="440" w:lineRule="exact"/>
        <w:tabs>
          <w:tab w:val="left" w:pos="1077" w:leader="none"/>
        </w:tabs>
        <w:rPr>
          <w:rFonts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各种建筑物、构筑物、设备、设施的完好率达到</w:t>
      </w:r>
      <w:r>
        <w:rPr>
          <w:rFonts w:hint="eastAsia" w:ascii="仿宋" w:hAnsi="仿宋" w:eastAsia="仿宋" w:cs="仿宋"/>
          <w:sz w:val="24"/>
          <w:szCs w:val="24"/>
          <w:lang w:val="en-US" w:eastAsia="zh-CN" w:bidi="en-US"/>
        </w:rPr>
        <w:t xml:space="preserve">100%。</w:t>
      </w:r>
      <w:r/>
    </w:p>
    <w:p>
      <w:pPr>
        <w:pStyle w:val="893"/>
        <w:ind w:firstLine="480"/>
        <w:spacing w:after="0" w:line="440" w:lineRule="exact"/>
        <w:tabs>
          <w:tab w:val="left" w:pos="1077" w:leader="none"/>
        </w:tabs>
        <w:rPr>
          <w:rFonts w:ascii="仿宋" w:hAnsi="仿宋" w:eastAsia="仿宋" w:cs="仿宋"/>
          <w:sz w:val="24"/>
          <w:szCs w:val="24"/>
        </w:rPr>
      </w:pPr>
      <w:r>
        <w:rPr>
          <w:rFonts w:hint="eastAsia" w:ascii="仿宋" w:hAnsi="仿宋" w:eastAsia="仿宋" w:cs="仿宋"/>
          <w:sz w:val="24"/>
          <w:szCs w:val="24"/>
          <w:lang w:bidi="zh-TW"/>
        </w:rPr>
        <w:t xml:space="preserve">3.</w:t>
      </w:r>
      <w:r>
        <w:rPr>
          <w:rFonts w:hint="eastAsia" w:ascii="仿宋" w:hAnsi="仿宋" w:eastAsia="仿宋" w:cs="仿宋"/>
          <w:sz w:val="24"/>
          <w:szCs w:val="24"/>
          <w:lang w:val="zh-TW" w:eastAsia="zh-TW" w:bidi="zh-TW"/>
        </w:rPr>
        <w:t xml:space="preserve">清洁卫生率达到</w:t>
      </w:r>
      <w:r>
        <w:rPr>
          <w:rFonts w:hint="eastAsia" w:ascii="仿宋" w:hAnsi="仿宋" w:eastAsia="仿宋" w:cs="仿宋"/>
          <w:sz w:val="24"/>
          <w:szCs w:val="24"/>
        </w:rPr>
        <w:t xml:space="preserve">100%。</w:t>
      </w:r>
      <w:r/>
    </w:p>
    <w:p>
      <w:pPr>
        <w:pStyle w:val="892"/>
        <w:ind w:firstLine="480"/>
        <w:jc w:val="both"/>
        <w:spacing w:line="440" w:lineRule="exact"/>
        <w:tabs>
          <w:tab w:val="left" w:pos="1077" w:leader="none"/>
        </w:tabs>
        <w:rPr>
          <w:rFonts w:ascii="仿宋" w:hAnsi="仿宋" w:eastAsia="仿宋" w:cs="仿宋"/>
          <w:sz w:val="24"/>
          <w:szCs w:val="24"/>
          <w:lang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一般事故发生率小于</w:t>
      </w:r>
      <w:r>
        <w:rPr>
          <w:rFonts w:hint="eastAsia" w:ascii="仿宋" w:hAnsi="仿宋" w:eastAsia="仿宋" w:cs="仿宋"/>
          <w:sz w:val="24"/>
          <w:szCs w:val="24"/>
          <w:lang w:val="en-US" w:eastAsia="zh-CN" w:bidi="en-US"/>
        </w:rPr>
        <w:t xml:space="preserve">0.</w:t>
      </w: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p>
    <w:p>
      <w:pPr>
        <w:pStyle w:val="892"/>
        <w:ind w:firstLine="480"/>
        <w:jc w:val="both"/>
        <w:spacing w:line="440" w:lineRule="exact"/>
        <w:tabs>
          <w:tab w:val="left" w:pos="1077" w:leader="none"/>
        </w:tabs>
        <w:rPr>
          <w:rFonts w:ascii="仿宋" w:hAnsi="仿宋" w:eastAsia="仿宋" w:cs="仿宋"/>
          <w:sz w:val="24"/>
          <w:szCs w:val="24"/>
          <w:lang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报修及时率达到100%,返修率小于</w:t>
      </w:r>
      <w:r>
        <w:rPr>
          <w:rFonts w:hint="eastAsia" w:ascii="仿宋" w:hAnsi="仿宋" w:eastAsia="仿宋" w:cs="仿宋"/>
          <w:sz w:val="24"/>
          <w:szCs w:val="24"/>
          <w:lang w:val="en-US" w:eastAsia="zh-CN" w:bidi="en-US"/>
        </w:rPr>
        <w:t xml:space="preserve">l%。</w:t>
      </w:r>
      <w:r/>
    </w:p>
    <w:p>
      <w:pPr>
        <w:pStyle w:val="893"/>
        <w:ind w:firstLine="480"/>
        <w:spacing w:after="0" w:line="440" w:lineRule="exact"/>
        <w:tabs>
          <w:tab w:val="left" w:pos="1077" w:leader="none"/>
        </w:tabs>
        <w:rPr>
          <w:rFonts w:ascii="仿宋" w:hAnsi="仿宋" w:eastAsia="仿宋" w:cs="仿宋"/>
          <w:sz w:val="24"/>
          <w:szCs w:val="24"/>
        </w:rPr>
      </w:pPr>
      <w:r>
        <w:rPr>
          <w:rFonts w:hint="eastAsia" w:ascii="仿宋" w:hAnsi="仿宋" w:eastAsia="仿宋" w:cs="仿宋"/>
          <w:sz w:val="24"/>
          <w:szCs w:val="24"/>
          <w:lang w:bidi="zh-TW"/>
        </w:rPr>
        <w:t xml:space="preserve">6.</w:t>
      </w:r>
      <w:r>
        <w:rPr>
          <w:rFonts w:hint="eastAsia" w:ascii="仿宋" w:hAnsi="仿宋" w:eastAsia="仿宋" w:cs="仿宋"/>
          <w:sz w:val="24"/>
          <w:szCs w:val="24"/>
          <w:lang w:val="zh-TW" w:eastAsia="zh-TW" w:bidi="zh-TW"/>
        </w:rPr>
        <w:t xml:space="preserve">有效投诉率小于1%</w:t>
      </w:r>
      <w:r>
        <w:rPr>
          <w:rFonts w:hint="eastAsia" w:ascii="仿宋" w:hAnsi="仿宋" w:eastAsia="仿宋" w:cs="仿宋"/>
          <w:sz w:val="24"/>
          <w:szCs w:val="24"/>
          <w:lang w:val="zh-TW" w:bidi="zh-TW"/>
        </w:rPr>
        <w:t xml:space="preserve">，</w:t>
      </w:r>
      <w:r>
        <w:rPr>
          <w:rFonts w:hint="eastAsia" w:ascii="仿宋" w:hAnsi="仿宋" w:eastAsia="仿宋" w:cs="仿宋"/>
          <w:sz w:val="24"/>
          <w:szCs w:val="24"/>
          <w:lang w:val="zh-TW" w:eastAsia="zh-TW" w:bidi="zh-TW"/>
        </w:rPr>
        <w:t xml:space="preserve">处理率</w:t>
      </w:r>
      <w:r>
        <w:rPr>
          <w:rFonts w:hint="eastAsia" w:ascii="仿宋" w:hAnsi="仿宋" w:eastAsia="仿宋" w:cs="仿宋"/>
          <w:sz w:val="24"/>
          <w:szCs w:val="24"/>
        </w:rPr>
        <w:t xml:space="preserve">100%。</w:t>
      </w:r>
      <w:r/>
    </w:p>
    <w:p>
      <w:pPr>
        <w:pStyle w:val="893"/>
        <w:ind w:firstLine="480"/>
        <w:spacing w:after="0" w:line="440" w:lineRule="exact"/>
        <w:tabs>
          <w:tab w:val="left" w:pos="1077" w:leader="none"/>
        </w:tabs>
        <w:rPr>
          <w:rFonts w:ascii="仿宋" w:hAnsi="仿宋" w:eastAsia="仿宋" w:cs="仿宋"/>
          <w:sz w:val="24"/>
          <w:szCs w:val="24"/>
        </w:rPr>
      </w:pPr>
      <w:r>
        <w:rPr>
          <w:rFonts w:ascii="仿宋" w:hAnsi="仿宋" w:eastAsia="仿宋" w:cs="仿宋"/>
          <w:sz w:val="24"/>
          <w:szCs w:val="24"/>
        </w:rPr>
      </w:r>
      <w:r/>
    </w:p>
    <w:p>
      <w:pPr>
        <w:pStyle w:val="893"/>
        <w:ind w:firstLine="480"/>
        <w:spacing w:after="0" w:line="440" w:lineRule="exact"/>
        <w:tabs>
          <w:tab w:val="left" w:pos="1077" w:leader="none"/>
        </w:tabs>
        <w:rPr>
          <w:rFonts w:ascii="仿宋" w:hAnsi="仿宋" w:eastAsia="仿宋" w:cs="仿宋"/>
          <w:sz w:val="24"/>
          <w:szCs w:val="24"/>
        </w:rPr>
      </w:pPr>
      <w:r>
        <w:rPr>
          <w:rFonts w:ascii="仿宋" w:hAnsi="仿宋" w:eastAsia="仿宋" w:cs="仿宋"/>
          <w:sz w:val="24"/>
          <w:szCs w:val="24"/>
        </w:rPr>
      </w:r>
      <w:r/>
    </w:p>
    <w:p>
      <w:pPr>
        <w:pStyle w:val="893"/>
        <w:ind w:firstLine="480"/>
        <w:spacing w:after="0" w:line="440" w:lineRule="exact"/>
        <w:tabs>
          <w:tab w:val="left" w:pos="1077" w:leader="none"/>
        </w:tabs>
        <w:rPr>
          <w:rFonts w:ascii="仿宋" w:hAnsi="仿宋" w:eastAsia="仿宋" w:cs="仿宋"/>
          <w:sz w:val="24"/>
          <w:szCs w:val="24"/>
        </w:rPr>
      </w:pPr>
      <w:r>
        <w:rPr>
          <w:rFonts w:ascii="仿宋" w:hAnsi="仿宋" w:eastAsia="仿宋" w:cs="仿宋"/>
          <w:sz w:val="24"/>
          <w:szCs w:val="24"/>
        </w:rPr>
      </w:r>
      <w:r/>
    </w:p>
    <w:p>
      <w:pPr>
        <w:pStyle w:val="893"/>
        <w:ind w:firstLine="480"/>
        <w:spacing w:after="0" w:line="440" w:lineRule="exact"/>
        <w:tabs>
          <w:tab w:val="left" w:pos="1077" w:leader="none"/>
        </w:tabs>
        <w:rPr>
          <w:rFonts w:ascii="仿宋" w:hAnsi="仿宋" w:eastAsia="仿宋" w:cs="仿宋"/>
          <w:sz w:val="24"/>
          <w:szCs w:val="24"/>
        </w:rPr>
      </w:pPr>
      <w:r>
        <w:rPr>
          <w:rFonts w:ascii="仿宋" w:hAnsi="仿宋" w:eastAsia="仿宋" w:cs="仿宋"/>
          <w:sz w:val="24"/>
          <w:szCs w:val="24"/>
        </w:rPr>
      </w:r>
      <w:r/>
    </w:p>
    <w:p>
      <w:pPr>
        <w:rPr>
          <w:rFonts w:ascii="宋体" w:hAnsi="宋体" w:cs="宋体"/>
          <w:bCs/>
          <w:sz w:val="28"/>
          <w:szCs w:val="28"/>
        </w:rPr>
      </w:pPr>
      <w:r>
        <w:rPr>
          <w:rFonts w:hint="eastAsia" w:ascii="宋体" w:hAnsi="宋体" w:cs="宋体"/>
          <w:bCs/>
          <w:sz w:val="28"/>
          <w:szCs w:val="28"/>
        </w:rPr>
        <w:t xml:space="preserve">附件2：</w:t>
      </w:r>
      <w:r/>
    </w:p>
    <w:p>
      <w:pPr>
        <w:pStyle w:val="892"/>
        <w:ind w:firstLine="0"/>
        <w:jc w:val="center"/>
        <w:spacing w:line="520" w:lineRule="exact"/>
        <w:tabs>
          <w:tab w:val="left" w:pos="1023" w:leader="none"/>
        </w:tabs>
        <w:rPr>
          <w:rFonts w:ascii="方正小标宋_GBK" w:hAnsi="方正小标宋_GBK" w:eastAsia="方正小标宋_GBK" w:cs="方正小标宋_GBK"/>
          <w:bCs/>
          <w:sz w:val="44"/>
          <w:szCs w:val="44"/>
          <w:lang w:val="en-US" w:eastAsia="zh-CN" w:bidi="ar-SA"/>
        </w:rPr>
      </w:pPr>
      <w:r>
        <w:rPr>
          <w:rFonts w:hint="eastAsia" w:ascii="方正小标宋_GBK" w:hAnsi="方正小标宋_GBK" w:eastAsia="方正小标宋_GBK" w:cs="方正小标宋_GBK"/>
          <w:bCs/>
          <w:sz w:val="44"/>
          <w:szCs w:val="44"/>
          <w:lang w:val="en-US" w:eastAsia="zh-CN" w:bidi="ar-SA"/>
        </w:rPr>
        <w:t xml:space="preserve">李昌钰刑侦科学博物馆物业管理服务</w:t>
      </w:r>
      <w:r/>
    </w:p>
    <w:p>
      <w:pPr>
        <w:pStyle w:val="892"/>
        <w:ind w:firstLine="0"/>
        <w:jc w:val="center"/>
        <w:spacing w:line="520" w:lineRule="exact"/>
        <w:tabs>
          <w:tab w:val="left" w:pos="1023" w:leader="none"/>
        </w:tabs>
        <w:rPr>
          <w:rFonts w:ascii="方正小标宋_GBK" w:hAnsi="方正小标宋_GBK" w:eastAsia="方正小标宋_GBK" w:cs="方正小标宋_GBK"/>
          <w:bCs/>
        </w:rPr>
      </w:pPr>
      <w:r>
        <w:rPr>
          <w:rFonts w:hint="eastAsia" w:ascii="方正小标宋_GBK" w:hAnsi="方正小标宋_GBK" w:eastAsia="方正小标宋_GBK" w:cs="方正小标宋_GBK"/>
          <w:bCs/>
          <w:sz w:val="44"/>
          <w:szCs w:val="44"/>
          <w:lang w:val="en-US" w:eastAsia="zh-CN" w:bidi="ar-SA"/>
        </w:rPr>
        <w:t xml:space="preserve">季度满意度测评表</w:t>
      </w:r>
      <w:r/>
    </w:p>
    <w:p>
      <w:pPr>
        <w:spacing w:line="360" w:lineRule="auto"/>
        <w:rPr>
          <w:rFonts w:ascii="宋体" w:hAnsi="宋体"/>
          <w:szCs w:val="22"/>
        </w:rPr>
      </w:pPr>
      <w:r>
        <w:rPr>
          <w:rFonts w:hint="eastAsia" w:ascii="宋体" w:hAnsi="宋体"/>
          <w:szCs w:val="22"/>
        </w:rPr>
        <w:t xml:space="preserve">进驻单位：                                        填写时间：  年  月  日</w:t>
      </w:r>
      <w:r/>
    </w:p>
    <w:tbl>
      <w:tblPr>
        <w:tblStyle w:val="684"/>
        <w:tblW w:w="917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691"/>
        <w:gridCol w:w="4498"/>
        <w:gridCol w:w="748"/>
        <w:gridCol w:w="748"/>
        <w:gridCol w:w="748"/>
        <w:gridCol w:w="937"/>
        <w:gridCol w:w="800"/>
      </w:tblGrid>
      <w:tr>
        <w:trPr>
          <w:jc w:val="center"/>
          <w:trHeight w:val="65"/>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序号</w:t>
            </w:r>
            <w:r/>
          </w:p>
        </w:tc>
        <w:tc>
          <w:tcPr>
            <w:tcMar>
              <w:left w:w="108" w:type="dxa"/>
              <w:top w:w="0" w:type="dxa"/>
              <w:right w:w="108" w:type="dxa"/>
              <w:bottom w:w="0" w:type="dxa"/>
            </w:tcMar>
            <w:tcW w:w="4498"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项       目</w:t>
            </w:r>
            <w:r/>
          </w:p>
        </w:tc>
        <w:tc>
          <w:tcPr>
            <w:tcMar>
              <w:left w:w="108" w:type="dxa"/>
              <w:top w:w="0" w:type="dxa"/>
              <w:right w:w="108" w:type="dxa"/>
              <w:bottom w:w="0" w:type="dxa"/>
            </w:tcMar>
            <w:tcW w:w="7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非常</w:t>
            </w:r>
            <w:r/>
          </w:p>
          <w:p>
            <w:pPr>
              <w:jc w:val="center"/>
              <w:spacing w:line="360" w:lineRule="auto"/>
              <w:rPr>
                <w:rFonts w:ascii="仿宋" w:hAnsi="仿宋" w:eastAsia="仿宋" w:cs="仿宋"/>
                <w:sz w:val="24"/>
              </w:rPr>
            </w:pPr>
            <w:r>
              <w:rPr>
                <w:rFonts w:hint="eastAsia" w:ascii="仿宋" w:hAnsi="仿宋" w:eastAsia="仿宋" w:cs="仿宋"/>
                <w:sz w:val="24"/>
              </w:rPr>
              <w:t xml:space="preserve">满意</w:t>
            </w:r>
            <w:r/>
          </w:p>
        </w:tc>
        <w:tc>
          <w:tcPr>
            <w:tcMar>
              <w:left w:w="108" w:type="dxa"/>
              <w:top w:w="0" w:type="dxa"/>
              <w:right w:w="108" w:type="dxa"/>
              <w:bottom w:w="0" w:type="dxa"/>
            </w:tcMar>
            <w:tcW w:w="748"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满意</w:t>
            </w:r>
            <w:r/>
          </w:p>
        </w:tc>
        <w:tc>
          <w:tcPr>
            <w:tcMar>
              <w:left w:w="108" w:type="dxa"/>
              <w:top w:w="0" w:type="dxa"/>
              <w:right w:w="108" w:type="dxa"/>
              <w:bottom w:w="0" w:type="dxa"/>
            </w:tcMar>
            <w:tcW w:w="748"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一般</w:t>
            </w:r>
            <w:r/>
          </w:p>
        </w:tc>
        <w:tc>
          <w:tcPr>
            <w:tcMar>
              <w:left w:w="108" w:type="dxa"/>
              <w:top w:w="0" w:type="dxa"/>
              <w:right w:w="108" w:type="dxa"/>
              <w:bottom w:w="0" w:type="dxa"/>
            </w:tcMar>
            <w:tcW w:w="937"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不满意</w:t>
            </w:r>
            <w:r/>
          </w:p>
        </w:tc>
        <w:tc>
          <w:tcPr>
            <w:tcMar>
              <w:left w:w="108" w:type="dxa"/>
              <w:top w:w="0" w:type="dxa"/>
              <w:right w:w="108" w:type="dxa"/>
              <w:bottom w:w="0" w:type="dxa"/>
            </w:tcMar>
            <w:tcW w:w="800"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备注</w:t>
            </w:r>
            <w:r/>
          </w:p>
        </w:tc>
      </w:tr>
      <w:tr>
        <w:trPr>
          <w:jc w:val="center"/>
          <w:trHeight w:val="55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1</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室内清洁卫生状况情况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restart"/>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614"/>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2</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室外清洁卫生状况情况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614"/>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3</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按采购文件、合同要求配齐安保人员，无缺岗、无证上岗情况。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8"/>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4</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物业公司员工严守工作岗位，不得擅离职守，不得消极怠工。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5</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物业公司员工品行良好、作风正派，不得违反工作纪律。10分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8"/>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6</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消防安全应急演练，每年不少于2次，并做好演练记录。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7</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消防监控系统设施设备值守及各类警情先期处置工作等情况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8"/>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8</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物业公司各类台账规范齐全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9</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物业公司员工日常服务专业素养、态度及责任心情况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10</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您对物业公司员工言行举止精神面貌的满意度10分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tabs>
                <w:tab w:val="left" w:pos="698" w:leader="none"/>
              </w:tabs>
              <w:rPr>
                <w:rFonts w:ascii="仿宋" w:hAnsi="仿宋" w:eastAsia="仿宋" w:cs="仿宋"/>
                <w:sz w:val="24"/>
              </w:rPr>
            </w:pPr>
            <w:r>
              <w:rPr>
                <w:rFonts w:hint="eastAsia" w:ascii="仿宋" w:hAnsi="仿宋" w:eastAsia="仿宋" w:cs="仿宋"/>
                <w:sz w:val="24"/>
              </w:rPr>
              <w:tab/>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800"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662"/>
        </w:trPr>
        <w:tc>
          <w:tcPr>
            <w:gridSpan w:val="7"/>
            <w:tcMar>
              <w:left w:w="108" w:type="dxa"/>
              <w:top w:w="0" w:type="dxa"/>
              <w:right w:w="108" w:type="dxa"/>
              <w:bottom w:w="0" w:type="dxa"/>
            </w:tcMar>
            <w:tcW w:w="9170"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您的总体评分：</w:t>
            </w:r>
            <w:r/>
          </w:p>
        </w:tc>
      </w:tr>
    </w:tbl>
    <w:p>
      <w:pPr>
        <w:spacing w:line="360" w:lineRule="auto"/>
        <w:rPr>
          <w:rFonts w:ascii="仿宋" w:hAnsi="仿宋" w:eastAsia="仿宋" w:cs="仿宋"/>
          <w:sz w:val="24"/>
        </w:rPr>
      </w:pPr>
      <w:r>
        <w:rPr>
          <w:rFonts w:hint="eastAsia" w:ascii="仿宋" w:hAnsi="仿宋" w:eastAsia="仿宋" w:cs="仿宋"/>
          <w:sz w:val="24"/>
        </w:rPr>
        <w:t xml:space="preserve">（1）请在相应项目中打“√”。</w:t>
      </w:r>
      <w:r/>
    </w:p>
    <w:p>
      <w:pPr>
        <w:spacing w:line="360" w:lineRule="auto"/>
        <w:rPr>
          <w:rFonts w:ascii="仿宋" w:hAnsi="仿宋" w:eastAsia="仿宋" w:cs="仿宋"/>
          <w:sz w:val="24"/>
        </w:rPr>
      </w:pPr>
      <w:r>
        <w:rPr>
          <w:rFonts w:hint="eastAsia" w:ascii="仿宋" w:hAnsi="仿宋" w:eastAsia="仿宋" w:cs="仿宋"/>
          <w:sz w:val="24"/>
        </w:rPr>
        <w:t xml:space="preserve">（2）计分方法：非常满意为10分，满意为9分，一般为8分，不满意为7分。</w:t>
      </w:r>
      <w:r/>
    </w:p>
    <w:p>
      <w:pPr>
        <w:spacing w:line="360" w:lineRule="auto"/>
        <w:rPr>
          <w:rFonts w:ascii="仿宋" w:hAnsi="仿宋" w:eastAsia="仿宋"/>
          <w:b/>
          <w:sz w:val="28"/>
          <w:szCs w:val="28"/>
        </w:rPr>
      </w:pPr>
      <w:r>
        <w:rPr>
          <w:rFonts w:hint="eastAsia" w:ascii="仿宋" w:hAnsi="仿宋" w:eastAsia="仿宋" w:cs="仿宋"/>
          <w:sz w:val="24"/>
        </w:rPr>
        <w:t xml:space="preserve">（3）物业管理满意度测评结果将作为发放物业考核奖金的重要依据。</w:t>
      </w:r>
      <w:r/>
    </w:p>
    <w:p>
      <w:pPr>
        <w:pStyle w:val="893"/>
        <w:spacing w:after="0" w:line="440" w:lineRule="exact"/>
        <w:tabs>
          <w:tab w:val="left" w:pos="1077" w:leader="none"/>
        </w:tabs>
        <w:rPr>
          <w:rFonts w:ascii="宋体" w:hAnsi="宋体" w:cs="宋体"/>
          <w:bCs/>
          <w:sz w:val="28"/>
          <w:szCs w:val="28"/>
        </w:rPr>
      </w:pPr>
      <w:r>
        <w:rPr>
          <w:rFonts w:hint="eastAsia" w:ascii="宋体" w:hAnsi="宋体" w:cs="宋体"/>
          <w:bCs/>
          <w:sz w:val="28"/>
          <w:szCs w:val="28"/>
        </w:rPr>
        <w:t xml:space="preserve">附件3：</w:t>
      </w:r>
      <w:r/>
    </w:p>
    <w:p>
      <w:pPr>
        <w:pStyle w:val="892"/>
        <w:ind w:firstLine="0"/>
        <w:jc w:val="center"/>
        <w:spacing w:line="520" w:lineRule="exact"/>
        <w:tabs>
          <w:tab w:val="left" w:pos="1023" w:leader="none"/>
        </w:tabs>
        <w:rPr>
          <w:rFonts w:ascii="方正小标宋_GBK" w:hAnsi="方正小标宋_GBK" w:eastAsia="方正小标宋_GBK" w:cs="方正小标宋_GBK"/>
          <w:bCs/>
          <w:sz w:val="44"/>
          <w:szCs w:val="44"/>
          <w:lang w:val="en-US" w:eastAsia="zh-CN" w:bidi="ar-SA"/>
        </w:rPr>
      </w:pPr>
      <w:r>
        <w:rPr>
          <w:rFonts w:hint="eastAsia" w:ascii="方正小标宋_GBK" w:hAnsi="方正小标宋_GBK" w:eastAsia="方正小标宋_GBK" w:cs="方正小标宋_GBK"/>
          <w:bCs/>
          <w:sz w:val="44"/>
          <w:szCs w:val="44"/>
          <w:lang w:val="en-US" w:eastAsia="zh-CN" w:bidi="ar-SA"/>
        </w:rPr>
        <w:t xml:space="preserve">李昌钰刑侦科学博物馆物业管理服务</w:t>
      </w:r>
      <w:r/>
    </w:p>
    <w:p>
      <w:pPr>
        <w:pStyle w:val="892"/>
        <w:ind w:firstLine="0"/>
        <w:jc w:val="center"/>
        <w:spacing w:line="520" w:lineRule="exact"/>
        <w:tabs>
          <w:tab w:val="left" w:pos="1023" w:leader="none"/>
        </w:tabs>
        <w:rPr>
          <w:rFonts w:ascii="方正小标宋_GBK" w:hAnsi="方正小标宋_GBK" w:eastAsia="方正小标宋_GBK" w:cs="方正小标宋_GBK"/>
          <w:bCs/>
        </w:rPr>
      </w:pPr>
      <w:r>
        <w:rPr>
          <w:rFonts w:hint="eastAsia" w:ascii="方正小标宋_GBK" w:hAnsi="方正小标宋_GBK" w:eastAsia="方正小标宋_GBK" w:cs="方正小标宋_GBK"/>
          <w:bCs/>
          <w:sz w:val="44"/>
          <w:szCs w:val="44"/>
          <w:lang w:val="en-US" w:eastAsia="zh-CN" w:bidi="ar-SA"/>
        </w:rPr>
        <w:t xml:space="preserve">年度满意度测评表</w:t>
      </w:r>
      <w:r/>
    </w:p>
    <w:p>
      <w:pPr>
        <w:spacing w:line="360" w:lineRule="auto"/>
        <w:rPr>
          <w:rFonts w:ascii="宋体" w:hAnsi="宋体"/>
          <w:szCs w:val="22"/>
        </w:rPr>
      </w:pPr>
      <w:r>
        <w:rPr>
          <w:rFonts w:hint="eastAsia" w:ascii="宋体" w:hAnsi="宋体"/>
          <w:szCs w:val="22"/>
        </w:rPr>
        <w:t xml:space="preserve">进驻单位：                                        填写时间：  年  月  日</w:t>
      </w:r>
      <w:r/>
    </w:p>
    <w:tbl>
      <w:tblPr>
        <w:tblStyle w:val="684"/>
        <w:tblW w:w="917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691"/>
        <w:gridCol w:w="4498"/>
        <w:gridCol w:w="748"/>
        <w:gridCol w:w="748"/>
        <w:gridCol w:w="748"/>
        <w:gridCol w:w="937"/>
        <w:gridCol w:w="800"/>
      </w:tblGrid>
      <w:tr>
        <w:trPr>
          <w:jc w:val="center"/>
          <w:trHeight w:val="65"/>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序号</w:t>
            </w:r>
            <w:r/>
          </w:p>
        </w:tc>
        <w:tc>
          <w:tcPr>
            <w:tcMar>
              <w:left w:w="108" w:type="dxa"/>
              <w:top w:w="0" w:type="dxa"/>
              <w:right w:w="108" w:type="dxa"/>
              <w:bottom w:w="0" w:type="dxa"/>
            </w:tcMar>
            <w:tcW w:w="4498"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项       目</w:t>
            </w:r>
            <w:r/>
          </w:p>
        </w:tc>
        <w:tc>
          <w:tcPr>
            <w:tcMar>
              <w:left w:w="108" w:type="dxa"/>
              <w:top w:w="0" w:type="dxa"/>
              <w:right w:w="108" w:type="dxa"/>
              <w:bottom w:w="0" w:type="dxa"/>
            </w:tcMar>
            <w:tcW w:w="7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非常</w:t>
            </w:r>
            <w:r/>
          </w:p>
          <w:p>
            <w:pPr>
              <w:jc w:val="center"/>
              <w:spacing w:line="360" w:lineRule="auto"/>
              <w:rPr>
                <w:rFonts w:ascii="仿宋" w:hAnsi="仿宋" w:eastAsia="仿宋" w:cs="仿宋"/>
                <w:sz w:val="24"/>
              </w:rPr>
            </w:pPr>
            <w:r>
              <w:rPr>
                <w:rFonts w:hint="eastAsia" w:ascii="仿宋" w:hAnsi="仿宋" w:eastAsia="仿宋" w:cs="仿宋"/>
                <w:sz w:val="24"/>
              </w:rPr>
              <w:t xml:space="preserve">满意</w:t>
            </w:r>
            <w:r/>
          </w:p>
        </w:tc>
        <w:tc>
          <w:tcPr>
            <w:tcMar>
              <w:left w:w="108" w:type="dxa"/>
              <w:top w:w="0" w:type="dxa"/>
              <w:right w:w="108" w:type="dxa"/>
              <w:bottom w:w="0" w:type="dxa"/>
            </w:tcMar>
            <w:tcW w:w="748"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满意</w:t>
            </w:r>
            <w:r/>
          </w:p>
        </w:tc>
        <w:tc>
          <w:tcPr>
            <w:tcMar>
              <w:left w:w="108" w:type="dxa"/>
              <w:top w:w="0" w:type="dxa"/>
              <w:right w:w="108" w:type="dxa"/>
              <w:bottom w:w="0" w:type="dxa"/>
            </w:tcMar>
            <w:tcW w:w="748"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一般</w:t>
            </w:r>
            <w:r/>
          </w:p>
        </w:tc>
        <w:tc>
          <w:tcPr>
            <w:tcMar>
              <w:left w:w="108" w:type="dxa"/>
              <w:top w:w="0" w:type="dxa"/>
              <w:right w:w="108" w:type="dxa"/>
              <w:bottom w:w="0" w:type="dxa"/>
            </w:tcMar>
            <w:tcW w:w="937"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不满意</w:t>
            </w:r>
            <w:r/>
          </w:p>
        </w:tc>
        <w:tc>
          <w:tcPr>
            <w:tcMar>
              <w:left w:w="108" w:type="dxa"/>
              <w:top w:w="0" w:type="dxa"/>
              <w:right w:w="108" w:type="dxa"/>
              <w:bottom w:w="0" w:type="dxa"/>
            </w:tcMar>
            <w:tcW w:w="800"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备注</w:t>
            </w:r>
            <w:r/>
          </w:p>
        </w:tc>
      </w:tr>
      <w:tr>
        <w:trPr>
          <w:jc w:val="center"/>
          <w:trHeight w:val="55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1</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室内清洁卫生状况情况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restart"/>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614"/>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2</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室外清洁卫生状况情况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614"/>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3</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按采购文件、合同要求配齐安保人员，无缺岗、无证上岗情况。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8"/>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4</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物业公司员工严守工作岗位，不得擅离职守，不得消极怠工。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5</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物业公司员工品行良好、作风正派，不得违反工作纪律。10分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8"/>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6</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消防安全应急演练，每年不少于2次，并做好演练记录。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7</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消防监控系统设施设备值守及各类警情先期处置工作等情况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8"/>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8</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物业公司各类台账规范齐全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9</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物业公司员工日常服务专业素养、态度及责任心情况 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 </w:t>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300"/>
        </w:trPr>
        <w:tc>
          <w:tcPr>
            <w:tcMar>
              <w:left w:w="108" w:type="dxa"/>
              <w:top w:w="0" w:type="dxa"/>
              <w:right w:w="108" w:type="dxa"/>
              <w:bottom w:w="0" w:type="dxa"/>
            </w:tcMar>
            <w:tcW w:w="691" w:type="dxa"/>
            <w:vAlign w:val="center"/>
            <w:textDirection w:val="lrTb"/>
            <w:noWrap/>
          </w:tcPr>
          <w:p>
            <w:pPr>
              <w:jc w:val="cente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10</w:t>
            </w:r>
            <w:r/>
          </w:p>
        </w:tc>
        <w:tc>
          <w:tcPr>
            <w:tcMar>
              <w:left w:w="108" w:type="dxa"/>
              <w:top w:w="0" w:type="dxa"/>
              <w:right w:w="108" w:type="dxa"/>
              <w:bottom w:w="0" w:type="dxa"/>
            </w:tcMar>
            <w:tcW w:w="4498"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您对物业公司员工言行举止精神面貌的满意度10分</w:t>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748"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937" w:type="dxa"/>
            <w:vAlign w:val="center"/>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c>
          <w:tcPr>
            <w:tcMar>
              <w:left w:w="108" w:type="dxa"/>
              <w:top w:w="0" w:type="dxa"/>
              <w:right w:w="108" w:type="dxa"/>
              <w:bottom w:w="0" w:type="dxa"/>
            </w:tcMar>
            <w:tcW w:w="800" w:type="dxa"/>
            <w:vAlign w:val="center"/>
            <w:vMerge w:val="continue"/>
            <w:textDirection w:val="lrTb"/>
            <w:noWrap/>
          </w:tcPr>
          <w:p>
            <w:pPr>
              <w:spacing w:before="100" w:beforeAutospacing="1" w:after="100" w:afterAutospacing="1" w:line="360" w:lineRule="auto"/>
              <w:rPr>
                <w:rFonts w:ascii="仿宋" w:hAnsi="仿宋" w:eastAsia="仿宋" w:cs="仿宋"/>
                <w:sz w:val="24"/>
              </w:rPr>
            </w:pPr>
            <w:r>
              <w:rPr>
                <w:rFonts w:ascii="仿宋" w:hAnsi="仿宋" w:eastAsia="仿宋" w:cs="仿宋"/>
                <w:sz w:val="24"/>
              </w:rPr>
            </w:r>
            <w:r/>
          </w:p>
        </w:tc>
      </w:tr>
      <w:tr>
        <w:trPr>
          <w:jc w:val="center"/>
          <w:trHeight w:val="662"/>
        </w:trPr>
        <w:tc>
          <w:tcPr>
            <w:gridSpan w:val="7"/>
            <w:tcMar>
              <w:left w:w="108" w:type="dxa"/>
              <w:top w:w="0" w:type="dxa"/>
              <w:right w:w="108" w:type="dxa"/>
              <w:bottom w:w="0" w:type="dxa"/>
            </w:tcMar>
            <w:tcW w:w="9170" w:type="dxa"/>
            <w:vAlign w:val="center"/>
            <w:textDirection w:val="lrTb"/>
            <w:noWrap/>
          </w:tcPr>
          <w:p>
            <w:pPr>
              <w:spacing w:before="100" w:beforeAutospacing="1" w:after="100" w:afterAutospacing="1" w:line="360" w:lineRule="auto"/>
              <w:rPr>
                <w:rFonts w:ascii="仿宋" w:hAnsi="仿宋" w:eastAsia="仿宋" w:cs="仿宋"/>
                <w:sz w:val="24"/>
              </w:rPr>
            </w:pPr>
            <w:r>
              <w:rPr>
                <w:rFonts w:hint="eastAsia" w:ascii="仿宋" w:hAnsi="仿宋" w:eastAsia="仿宋" w:cs="仿宋"/>
                <w:sz w:val="24"/>
              </w:rPr>
              <w:t xml:space="preserve">您的总体评分：</w:t>
            </w:r>
            <w:r/>
          </w:p>
        </w:tc>
      </w:tr>
    </w:tbl>
    <w:p>
      <w:pPr>
        <w:spacing w:line="360" w:lineRule="auto"/>
        <w:rPr>
          <w:rFonts w:ascii="仿宋" w:hAnsi="仿宋" w:eastAsia="仿宋" w:cs="仿宋"/>
          <w:sz w:val="24"/>
        </w:rPr>
      </w:pPr>
      <w:r>
        <w:rPr>
          <w:rFonts w:hint="eastAsia" w:ascii="仿宋" w:hAnsi="仿宋" w:eastAsia="仿宋" w:cs="仿宋"/>
          <w:sz w:val="24"/>
        </w:rPr>
        <w:t xml:space="preserve">（1）请在相应项目中打“√”。</w:t>
      </w:r>
      <w:r/>
    </w:p>
    <w:p>
      <w:pPr>
        <w:spacing w:line="360" w:lineRule="auto"/>
        <w:rPr>
          <w:rFonts w:ascii="仿宋" w:hAnsi="仿宋" w:eastAsia="仿宋" w:cs="仿宋"/>
          <w:sz w:val="24"/>
        </w:rPr>
      </w:pPr>
      <w:r>
        <w:rPr>
          <w:rFonts w:hint="eastAsia" w:ascii="仿宋" w:hAnsi="仿宋" w:eastAsia="仿宋" w:cs="仿宋"/>
          <w:sz w:val="24"/>
        </w:rPr>
        <w:t xml:space="preserve">（2）计分方法：非常满意为10分，满意为9分，一般为8分，不满意为7分。</w:t>
      </w:r>
      <w:r/>
    </w:p>
    <w:p>
      <w:pPr>
        <w:spacing w:line="360" w:lineRule="auto"/>
        <w:rPr>
          <w:rFonts w:ascii="仿宋" w:hAnsi="仿宋" w:eastAsia="仿宋" w:cs="仿宋"/>
          <w:sz w:val="24"/>
        </w:rPr>
      </w:pPr>
      <w:r>
        <w:rPr>
          <w:rFonts w:hint="eastAsia" w:ascii="仿宋" w:hAnsi="仿宋" w:eastAsia="仿宋" w:cs="仿宋"/>
          <w:sz w:val="24"/>
        </w:rPr>
        <w:t xml:space="preserve">（3）物业管理满意度测评结果将作为发放物业考核奖金的重要依据。</w:t>
      </w:r>
      <w:r/>
    </w:p>
    <w:p>
      <w:pPr>
        <w:pStyle w:val="867"/>
        <w:rPr>
          <w:rFonts w:ascii="仿宋" w:hAnsi="仿宋" w:eastAsia="仿宋"/>
          <w:b/>
          <w:szCs w:val="28"/>
        </w:rPr>
      </w:pPr>
      <w:r>
        <w:rPr>
          <w:rFonts w:ascii="仿宋" w:hAnsi="仿宋" w:eastAsia="仿宋"/>
          <w:b/>
          <w:szCs w:val="28"/>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16"/>
      </w:rPr>
      <w:framePr w:wrap="around" w:vAnchor="text" w:hAnchor="margin" w:xAlign="center" w:y="1"/>
    </w:pPr>
    <w:r>
      <w:fldChar w:fldCharType="begin"/>
    </w:r>
    <w:r>
      <w:rPr>
        <w:rStyle w:val="716"/>
      </w:rPr>
      <w:instrText xml:space="preserve">PAGE  </w:instrText>
    </w:r>
    <w:r>
      <w:fldChar w:fldCharType="separate"/>
    </w:r>
    <w:r>
      <w:rPr>
        <w:rStyle w:val="716"/>
      </w:rPr>
      <w:t xml:space="preserve">23</w:t>
    </w:r>
    <w:r>
      <w:fldChar w:fldCharType="end"/>
    </w:r>
    <w:r/>
  </w:p>
  <w:p>
    <w:pPr>
      <w:pStyle w:val="7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16"/>
      </w:rPr>
      <w:framePr w:wrap="around" w:vAnchor="text" w:hAnchor="margin" w:xAlign="center" w:y="1"/>
    </w:pPr>
    <w:r>
      <w:fldChar w:fldCharType="begin"/>
    </w:r>
    <w:r>
      <w:rPr>
        <w:rStyle w:val="716"/>
      </w:rPr>
      <w:instrText xml:space="preserve">PAGE  </w:instrTex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95" w:hanging="425"/>
      </w:pPr>
      <w:rPr>
        <w:rFonts w:hint="default"/>
      </w:rPr>
    </w:lvl>
    <w:lvl w:ilvl="1">
      <w:start w:val="1"/>
      <w:numFmt w:val="bullet"/>
      <w:isLgl w:val="false"/>
      <w:suff w:val="tab"/>
      <w:lvlText w:val="o"/>
      <w:lvlJc w:val="left"/>
      <w:pPr>
        <w:ind w:left="1510" w:hanging="360"/>
      </w:pPr>
      <w:rPr>
        <w:rFonts w:hint="default" w:ascii="Courier New" w:hAnsi="Courier New" w:eastAsia="Courier New" w:cs="Courier New"/>
      </w:rPr>
    </w:lvl>
    <w:lvl w:ilvl="2">
      <w:start w:val="1"/>
      <w:numFmt w:val="bullet"/>
      <w:isLgl w:val="false"/>
      <w:suff w:val="tab"/>
      <w:lvlText w:val="§"/>
      <w:lvlJc w:val="left"/>
      <w:pPr>
        <w:ind w:left="2230" w:hanging="360"/>
      </w:pPr>
      <w:rPr>
        <w:rFonts w:hint="default" w:ascii="Wingdings" w:hAnsi="Wingdings" w:eastAsia="Wingdings" w:cs="Wingdings"/>
      </w:rPr>
    </w:lvl>
    <w:lvl w:ilvl="3">
      <w:start w:val="1"/>
      <w:numFmt w:val="bullet"/>
      <w:isLgl w:val="false"/>
      <w:suff w:val="tab"/>
      <w:lvlText w:val="·"/>
      <w:lvlJc w:val="left"/>
      <w:pPr>
        <w:ind w:left="2950" w:hanging="360"/>
      </w:pPr>
      <w:rPr>
        <w:rFonts w:hint="default" w:ascii="Symbol" w:hAnsi="Symbol" w:eastAsia="Symbol" w:cs="Symbol"/>
      </w:rPr>
    </w:lvl>
    <w:lvl w:ilvl="4">
      <w:start w:val="1"/>
      <w:numFmt w:val="bullet"/>
      <w:isLgl w:val="false"/>
      <w:suff w:val="tab"/>
      <w:lvlText w:val="o"/>
      <w:lvlJc w:val="left"/>
      <w:pPr>
        <w:ind w:left="3670" w:hanging="360"/>
      </w:pPr>
      <w:rPr>
        <w:rFonts w:hint="default" w:ascii="Courier New" w:hAnsi="Courier New" w:eastAsia="Courier New" w:cs="Courier New"/>
      </w:rPr>
    </w:lvl>
    <w:lvl w:ilvl="5">
      <w:start w:val="1"/>
      <w:numFmt w:val="bullet"/>
      <w:isLgl w:val="false"/>
      <w:suff w:val="tab"/>
      <w:lvlText w:val="§"/>
      <w:lvlJc w:val="left"/>
      <w:pPr>
        <w:ind w:left="4390" w:hanging="360"/>
      </w:pPr>
      <w:rPr>
        <w:rFonts w:hint="default" w:ascii="Wingdings" w:hAnsi="Wingdings" w:eastAsia="Wingdings" w:cs="Wingdings"/>
      </w:rPr>
    </w:lvl>
    <w:lvl w:ilvl="6">
      <w:start w:val="1"/>
      <w:numFmt w:val="bullet"/>
      <w:isLgl w:val="false"/>
      <w:suff w:val="tab"/>
      <w:lvlText w:val="·"/>
      <w:lvlJc w:val="left"/>
      <w:pPr>
        <w:ind w:left="5110" w:hanging="360"/>
      </w:pPr>
      <w:rPr>
        <w:rFonts w:hint="default" w:ascii="Symbol" w:hAnsi="Symbol" w:eastAsia="Symbol" w:cs="Symbol"/>
      </w:rPr>
    </w:lvl>
    <w:lvl w:ilvl="7">
      <w:start w:val="1"/>
      <w:numFmt w:val="bullet"/>
      <w:isLgl w:val="false"/>
      <w:suff w:val="tab"/>
      <w:lvlText w:val="o"/>
      <w:lvlJc w:val="left"/>
      <w:pPr>
        <w:ind w:left="5830" w:hanging="360"/>
      </w:pPr>
      <w:rPr>
        <w:rFonts w:hint="default" w:ascii="Courier New" w:hAnsi="Courier New" w:eastAsia="Courier New" w:cs="Courier New"/>
      </w:rPr>
    </w:lvl>
    <w:lvl w:ilvl="8">
      <w:start w:val="1"/>
      <w:numFmt w:val="bullet"/>
      <w:isLgl w:val="false"/>
      <w:suff w:val="tab"/>
      <w:lvlText w:val="§"/>
      <w:lvlJc w:val="left"/>
      <w:pPr>
        <w:ind w:left="655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12"/>
  </w:num>
  <w:num w:numId="4">
    <w:abstractNumId w:val="13"/>
  </w:num>
  <w:num w:numId="5">
    <w:abstractNumId w:val="5"/>
  </w:num>
  <w:num w:numId="6">
    <w:abstractNumId w:val="11"/>
  </w:num>
  <w:num w:numId="7">
    <w:abstractNumId w:val="8"/>
  </w:num>
  <w:num w:numId="8">
    <w:abstractNumId w:val="7"/>
  </w:num>
  <w:num w:numId="9">
    <w:abstractNumId w:val="3"/>
  </w:num>
  <w:num w:numId="10">
    <w:abstractNumId w:val="9"/>
  </w:num>
  <w:num w:numId="11">
    <w:abstractNumId w:val="2"/>
  </w:num>
  <w:num w:numId="12">
    <w:abstractNumId w:val="6"/>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character" w:styleId="34">
    <w:name w:val="Title Char"/>
    <w:basedOn w:val="683"/>
    <w:link w:val="713"/>
    <w:uiPriority w:val="10"/>
    <w:rPr>
      <w:sz w:val="48"/>
      <w:szCs w:val="48"/>
    </w:rPr>
  </w:style>
  <w:style w:type="character" w:styleId="36">
    <w:name w:val="Subtitle Char"/>
    <w:basedOn w:val="683"/>
    <w:link w:val="706"/>
    <w:uiPriority w:val="11"/>
    <w:rPr>
      <w:sz w:val="24"/>
      <w:szCs w:val="24"/>
    </w:rPr>
  </w:style>
  <w:style w:type="character" w:styleId="38">
    <w:name w:val="Quote Char"/>
    <w:link w:val="732"/>
    <w:uiPriority w:val="29"/>
    <w:rPr>
      <w:i/>
    </w:rPr>
  </w:style>
  <w:style w:type="character" w:styleId="40">
    <w:name w:val="Intense Quote Char"/>
    <w:link w:val="734"/>
    <w:uiPriority w:val="30"/>
    <w:rPr>
      <w:i/>
    </w:rPr>
  </w:style>
  <w:style w:type="character" w:styleId="175">
    <w:name w:val="Footnote Text Char"/>
    <w:link w:val="685"/>
    <w:uiPriority w:val="99"/>
    <w:rPr>
      <w:sz w:val="18"/>
    </w:rPr>
  </w:style>
  <w:style w:type="character" w:styleId="178">
    <w:name w:val="Endnote Text Char"/>
    <w:link w:val="700"/>
    <w:uiPriority w:val="99"/>
    <w:rPr>
      <w:sz w:val="20"/>
    </w:rPr>
  </w:style>
  <w:style w:type="paragraph" w:styleId="189">
    <w:name w:val="TOC Heading"/>
    <w:uiPriority w:val="39"/>
    <w:unhideWhenUsed/>
  </w:style>
  <w:style w:type="paragraph" w:styleId="673" w:default="1">
    <w:name w:val="Normal"/>
    <w:next w:val="685"/>
    <w:uiPriority w:val="0"/>
    <w:qFormat/>
    <w:pPr>
      <w:jc w:val="both"/>
      <w:widowControl w:val="off"/>
    </w:pPr>
    <w:rPr>
      <w:rFonts w:ascii="Times New Roman" w:hAnsi="Times New Roman" w:eastAsia="宋体" w:cs="Times New Roman"/>
      <w:sz w:val="21"/>
      <w:szCs w:val="24"/>
      <w:lang w:val="en-US" w:eastAsia="zh-CN" w:bidi="ar-SA"/>
    </w:rPr>
  </w:style>
  <w:style w:type="paragraph" w:styleId="674">
    <w:name w:val="Heading 1"/>
    <w:basedOn w:val="673"/>
    <w:next w:val="673"/>
    <w:uiPriority w:val="0"/>
    <w:qFormat/>
    <w:pPr>
      <w:keepLines/>
      <w:keepNext/>
      <w:spacing w:before="340" w:after="330" w:line="578" w:lineRule="auto"/>
      <w:outlineLvl w:val="0"/>
    </w:pPr>
    <w:rPr>
      <w:b/>
      <w:bCs/>
      <w:sz w:val="44"/>
      <w:szCs w:val="44"/>
    </w:rPr>
  </w:style>
  <w:style w:type="paragraph" w:styleId="675">
    <w:name w:val="Heading 2"/>
    <w:basedOn w:val="673"/>
    <w:next w:val="673"/>
    <w:link w:val="887"/>
    <w:uiPriority w:val="0"/>
    <w:qFormat/>
    <w:pPr>
      <w:keepLines/>
      <w:keepNext/>
      <w:spacing w:before="260" w:after="260" w:line="416" w:lineRule="auto"/>
      <w:outlineLvl w:val="1"/>
    </w:pPr>
    <w:rPr>
      <w:rFonts w:ascii="Arial" w:hAnsi="Arial" w:eastAsia="黑体"/>
      <w:b/>
      <w:bCs/>
      <w:sz w:val="32"/>
      <w:szCs w:val="32"/>
    </w:rPr>
  </w:style>
  <w:style w:type="paragraph" w:styleId="676">
    <w:name w:val="Heading 3"/>
    <w:basedOn w:val="673"/>
    <w:next w:val="687"/>
    <w:link w:val="872"/>
    <w:uiPriority w:val="0"/>
    <w:qFormat/>
    <w:pPr>
      <w:keepLines/>
      <w:keepNext/>
      <w:spacing w:before="260" w:after="260" w:line="416" w:lineRule="auto"/>
      <w:outlineLvl w:val="2"/>
    </w:pPr>
    <w:rPr>
      <w:b/>
      <w:sz w:val="32"/>
      <w:szCs w:val="20"/>
    </w:rPr>
  </w:style>
  <w:style w:type="paragraph" w:styleId="677">
    <w:name w:val="Heading 4"/>
    <w:basedOn w:val="673"/>
    <w:next w:val="673"/>
    <w:link w:val="873"/>
    <w:uiPriority w:val="0"/>
    <w:qFormat/>
    <w:pPr>
      <w:keepLines/>
      <w:keepNext/>
      <w:spacing w:before="280" w:after="290" w:line="376" w:lineRule="auto"/>
      <w:outlineLvl w:val="3"/>
    </w:pPr>
    <w:rPr>
      <w:rFonts w:ascii="Arial" w:hAnsi="Arial" w:eastAsia="黑体"/>
      <w:b/>
      <w:bCs/>
      <w:sz w:val="28"/>
      <w:szCs w:val="28"/>
    </w:rPr>
  </w:style>
  <w:style w:type="paragraph" w:styleId="678">
    <w:name w:val="Heading 5"/>
    <w:basedOn w:val="673"/>
    <w:next w:val="673"/>
    <w:link w:val="723"/>
    <w:uiPriority w:val="9"/>
    <w:unhideWhenUsed/>
    <w:qFormat/>
    <w:pPr>
      <w:keepLines/>
      <w:keepNext/>
      <w:spacing w:before="320" w:after="200"/>
      <w:outlineLvl w:val="4"/>
    </w:pPr>
    <w:rPr>
      <w:rFonts w:ascii="Arial" w:hAnsi="Arial" w:eastAsia="Arial" w:cs="Arial"/>
      <w:b/>
      <w:bCs/>
      <w:sz w:val="24"/>
    </w:rPr>
  </w:style>
  <w:style w:type="paragraph" w:styleId="679">
    <w:name w:val="Heading 6"/>
    <w:basedOn w:val="673"/>
    <w:next w:val="673"/>
    <w:link w:val="724"/>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726"/>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727"/>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footnote text"/>
    <w:basedOn w:val="673"/>
    <w:next w:val="686"/>
    <w:link w:val="864"/>
    <w:uiPriority w:val="99"/>
    <w:semiHidden/>
    <w:unhideWhenUsed/>
    <w:qFormat/>
    <w:pPr>
      <w:spacing w:after="40"/>
    </w:pPr>
    <w:rPr>
      <w:sz w:val="18"/>
    </w:rPr>
  </w:style>
  <w:style w:type="paragraph" w:styleId="686">
    <w:name w:val="index 5"/>
    <w:basedOn w:val="673"/>
    <w:next w:val="673"/>
    <w:uiPriority w:val="0"/>
    <w:qFormat/>
    <w:pPr>
      <w:ind w:left="800"/>
    </w:pPr>
  </w:style>
  <w:style w:type="paragraph" w:styleId="687">
    <w:name w:val="Normal Indent"/>
    <w:basedOn w:val="673"/>
    <w:link w:val="878"/>
    <w:uiPriority w:val="0"/>
    <w:qFormat/>
    <w:pPr>
      <w:ind w:firstLine="420"/>
    </w:pPr>
  </w:style>
  <w:style w:type="paragraph" w:styleId="688">
    <w:name w:val="toc 7"/>
    <w:basedOn w:val="673"/>
    <w:next w:val="673"/>
    <w:uiPriority w:val="39"/>
    <w:unhideWhenUsed/>
    <w:qFormat/>
    <w:pPr>
      <w:ind w:left="1701"/>
      <w:spacing w:after="57"/>
    </w:pPr>
  </w:style>
  <w:style w:type="paragraph" w:styleId="689">
    <w:name w:val="Caption"/>
    <w:basedOn w:val="673"/>
    <w:next w:val="673"/>
    <w:uiPriority w:val="35"/>
    <w:semiHidden/>
    <w:unhideWhenUsed/>
    <w:qFormat/>
    <w:pPr>
      <w:spacing w:line="276" w:lineRule="auto"/>
    </w:pPr>
    <w:rPr>
      <w:b/>
      <w:bCs/>
      <w:color w:val="4f81bd" w:themeColor="accent1"/>
      <w:sz w:val="18"/>
      <w:szCs w:val="18"/>
    </w:rPr>
  </w:style>
  <w:style w:type="paragraph" w:styleId="690">
    <w:name w:val="Document Map"/>
    <w:basedOn w:val="673"/>
    <w:uiPriority w:val="0"/>
    <w:semiHidden/>
    <w:qFormat/>
    <w:pPr>
      <w:shd w:val="clear" w:color="auto" w:fill="000080"/>
    </w:pPr>
  </w:style>
  <w:style w:type="paragraph" w:styleId="691">
    <w:name w:val="annotation text"/>
    <w:basedOn w:val="673"/>
    <w:uiPriority w:val="99"/>
    <w:semiHidden/>
    <w:unhideWhenUsed/>
    <w:qFormat/>
    <w:pPr>
      <w:jc w:val="left"/>
    </w:pPr>
  </w:style>
  <w:style w:type="paragraph" w:styleId="692">
    <w:name w:val="Body Text"/>
    <w:basedOn w:val="673"/>
    <w:next w:val="673"/>
    <w:uiPriority w:val="0"/>
    <w:qFormat/>
    <w:pPr>
      <w:ind w:firstLine="420"/>
      <w:spacing w:line="360" w:lineRule="auto"/>
    </w:pPr>
    <w:rPr>
      <w:rFonts w:hint="eastAsia" w:ascii="宋体" w:hAnsi="宋体"/>
      <w:sz w:val="24"/>
    </w:rPr>
  </w:style>
  <w:style w:type="paragraph" w:styleId="693">
    <w:name w:val="Body Text Indent"/>
    <w:basedOn w:val="673"/>
    <w:uiPriority w:val="0"/>
    <w:qFormat/>
    <w:pPr>
      <w:ind w:left="420"/>
      <w:spacing w:after="120"/>
    </w:pPr>
  </w:style>
  <w:style w:type="paragraph" w:styleId="694">
    <w:name w:val="Block Text"/>
    <w:basedOn w:val="673"/>
    <w:uiPriority w:val="0"/>
    <w:qFormat/>
    <w:pPr>
      <w:ind w:left="-216" w:right="2" w:hanging="2"/>
      <w:jc w:val="center"/>
    </w:pPr>
    <w:rPr>
      <w:rFonts w:ascii="楷体_GB2312" w:eastAsia="楷体_GB2312"/>
    </w:rPr>
  </w:style>
  <w:style w:type="paragraph" w:styleId="695">
    <w:name w:val="toc 5"/>
    <w:basedOn w:val="673"/>
    <w:next w:val="673"/>
    <w:uiPriority w:val="39"/>
    <w:unhideWhenUsed/>
    <w:qFormat/>
    <w:pPr>
      <w:ind w:left="1134"/>
      <w:spacing w:after="57"/>
    </w:pPr>
  </w:style>
  <w:style w:type="paragraph" w:styleId="696">
    <w:name w:val="toc 3"/>
    <w:basedOn w:val="673"/>
    <w:next w:val="673"/>
    <w:uiPriority w:val="0"/>
    <w:qFormat/>
    <w:pPr>
      <w:ind w:left="840"/>
    </w:pPr>
  </w:style>
  <w:style w:type="paragraph" w:styleId="697">
    <w:name w:val="Plain Text"/>
    <w:basedOn w:val="673"/>
    <w:next w:val="687"/>
    <w:link w:val="877"/>
    <w:uiPriority w:val="0"/>
    <w:qFormat/>
    <w:pPr>
      <w:jc w:val="left"/>
      <w:spacing w:after="200" w:line="252" w:lineRule="auto"/>
      <w:widowControl/>
    </w:pPr>
    <w:rPr>
      <w:rFonts w:ascii="宋体" w:hAnsi="Courier New"/>
      <w:szCs w:val="20"/>
    </w:rPr>
  </w:style>
  <w:style w:type="paragraph" w:styleId="698">
    <w:name w:val="toc 8"/>
    <w:basedOn w:val="673"/>
    <w:next w:val="673"/>
    <w:uiPriority w:val="39"/>
    <w:unhideWhenUsed/>
    <w:qFormat/>
    <w:pPr>
      <w:ind w:left="1984"/>
      <w:spacing w:after="57"/>
    </w:pPr>
  </w:style>
  <w:style w:type="paragraph" w:styleId="699">
    <w:name w:val="Date"/>
    <w:basedOn w:val="673"/>
    <w:next w:val="673"/>
    <w:link w:val="868"/>
    <w:uiPriority w:val="0"/>
    <w:qFormat/>
    <w:rPr>
      <w:sz w:val="24"/>
      <w:szCs w:val="20"/>
    </w:rPr>
  </w:style>
  <w:style w:type="paragraph" w:styleId="700">
    <w:name w:val="endnote text"/>
    <w:basedOn w:val="673"/>
    <w:link w:val="865"/>
    <w:uiPriority w:val="99"/>
    <w:semiHidden/>
    <w:unhideWhenUsed/>
    <w:qFormat/>
    <w:rPr>
      <w:sz w:val="20"/>
    </w:rPr>
  </w:style>
  <w:style w:type="paragraph" w:styleId="701">
    <w:name w:val="Balloon Text"/>
    <w:basedOn w:val="673"/>
    <w:link w:val="870"/>
    <w:uiPriority w:val="0"/>
    <w:qFormat/>
    <w:rPr>
      <w:sz w:val="18"/>
      <w:szCs w:val="18"/>
    </w:rPr>
  </w:style>
  <w:style w:type="paragraph" w:styleId="702">
    <w:name w:val="Footer"/>
    <w:basedOn w:val="673"/>
    <w:uiPriority w:val="0"/>
    <w:qFormat/>
    <w:pPr>
      <w:jc w:val="left"/>
      <w:tabs>
        <w:tab w:val="center" w:pos="4153" w:leader="none"/>
        <w:tab w:val="right" w:pos="8306" w:leader="none"/>
      </w:tabs>
    </w:pPr>
    <w:rPr>
      <w:sz w:val="18"/>
      <w:szCs w:val="18"/>
    </w:rPr>
  </w:style>
  <w:style w:type="paragraph" w:styleId="703">
    <w:name w:val="Header"/>
    <w:basedOn w:val="673"/>
    <w:link w:val="879"/>
    <w:uiPriority w:val="99"/>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3"/>
    <w:next w:val="673"/>
    <w:uiPriority w:val="0"/>
    <w:qFormat/>
  </w:style>
  <w:style w:type="paragraph" w:styleId="705">
    <w:name w:val="toc 4"/>
    <w:basedOn w:val="673"/>
    <w:next w:val="673"/>
    <w:uiPriority w:val="39"/>
    <w:unhideWhenUsed/>
    <w:qFormat/>
    <w:pPr>
      <w:ind w:left="850"/>
      <w:spacing w:after="57"/>
    </w:pPr>
  </w:style>
  <w:style w:type="paragraph" w:styleId="706">
    <w:name w:val="Subtitle"/>
    <w:basedOn w:val="673"/>
    <w:next w:val="673"/>
    <w:link w:val="731"/>
    <w:uiPriority w:val="11"/>
    <w:qFormat/>
    <w:pPr>
      <w:spacing w:before="200" w:after="200"/>
    </w:pPr>
    <w:rPr>
      <w:sz w:val="24"/>
    </w:rPr>
  </w:style>
  <w:style w:type="paragraph" w:styleId="707">
    <w:name w:val="toc 6"/>
    <w:basedOn w:val="673"/>
    <w:next w:val="673"/>
    <w:uiPriority w:val="39"/>
    <w:unhideWhenUsed/>
    <w:qFormat/>
    <w:pPr>
      <w:ind w:left="1417"/>
      <w:spacing w:after="57"/>
    </w:pPr>
  </w:style>
  <w:style w:type="paragraph" w:styleId="708">
    <w:name w:val="Body Text Indent 3"/>
    <w:basedOn w:val="673"/>
    <w:link w:val="869"/>
    <w:uiPriority w:val="0"/>
    <w:qFormat/>
    <w:pPr>
      <w:ind w:left="420"/>
      <w:spacing w:after="120"/>
    </w:pPr>
    <w:rPr>
      <w:sz w:val="16"/>
      <w:szCs w:val="16"/>
    </w:rPr>
  </w:style>
  <w:style w:type="paragraph" w:styleId="709">
    <w:name w:val="table of figures"/>
    <w:basedOn w:val="673"/>
    <w:next w:val="673"/>
    <w:uiPriority w:val="99"/>
    <w:unhideWhenUsed/>
    <w:qFormat/>
  </w:style>
  <w:style w:type="paragraph" w:styleId="710">
    <w:name w:val="toc 2"/>
    <w:basedOn w:val="673"/>
    <w:next w:val="673"/>
    <w:uiPriority w:val="0"/>
    <w:qFormat/>
    <w:pPr>
      <w:ind w:left="420"/>
    </w:pPr>
  </w:style>
  <w:style w:type="paragraph" w:styleId="711">
    <w:name w:val="toc 9"/>
    <w:basedOn w:val="673"/>
    <w:next w:val="673"/>
    <w:uiPriority w:val="39"/>
    <w:unhideWhenUsed/>
    <w:qFormat/>
    <w:pPr>
      <w:ind w:left="2268"/>
      <w:spacing w:after="57"/>
    </w:pPr>
  </w:style>
  <w:style w:type="paragraph" w:styleId="712">
    <w:name w:val="Normal (Web)"/>
    <w:basedOn w:val="673"/>
    <w:uiPriority w:val="99"/>
    <w:unhideWhenUsed/>
    <w:qFormat/>
    <w:pPr>
      <w:jc w:val="left"/>
      <w:spacing w:before="100" w:beforeAutospacing="1" w:after="100" w:afterAutospacing="1"/>
      <w:widowControl/>
    </w:pPr>
    <w:rPr>
      <w:rFonts w:ascii="宋体" w:hAnsi="宋体" w:cs="宋体"/>
      <w:sz w:val="24"/>
    </w:rPr>
  </w:style>
  <w:style w:type="paragraph" w:styleId="713">
    <w:name w:val="Title"/>
    <w:basedOn w:val="673"/>
    <w:next w:val="673"/>
    <w:link w:val="730"/>
    <w:uiPriority w:val="10"/>
    <w:qFormat/>
    <w:pPr>
      <w:contextualSpacing/>
      <w:spacing w:before="300" w:after="200"/>
    </w:pPr>
    <w:rPr>
      <w:sz w:val="48"/>
      <w:szCs w:val="48"/>
    </w:rPr>
  </w:style>
  <w:style w:type="table" w:styleId="714">
    <w:name w:val="Table Grid"/>
    <w:basedOn w:val="6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basedOn w:val="683"/>
    <w:uiPriority w:val="99"/>
    <w:semiHidden/>
    <w:unhideWhenUsed/>
    <w:qFormat/>
    <w:rPr>
      <w:vertAlign w:val="superscript"/>
    </w:rPr>
  </w:style>
  <w:style w:type="character" w:styleId="716">
    <w:name w:val="page number"/>
    <w:basedOn w:val="683"/>
    <w:uiPriority w:val="0"/>
    <w:qFormat/>
  </w:style>
  <w:style w:type="character" w:styleId="717">
    <w:name w:val="Hyperlink"/>
    <w:basedOn w:val="683"/>
    <w:uiPriority w:val="0"/>
    <w:qFormat/>
    <w:rPr>
      <w:color w:val="0000ff"/>
      <w:u w:val="single"/>
    </w:rPr>
  </w:style>
  <w:style w:type="character" w:styleId="718">
    <w:name w:val="footnote reference"/>
    <w:basedOn w:val="683"/>
    <w:uiPriority w:val="99"/>
    <w:unhideWhenUsed/>
    <w:qFormat/>
    <w:rPr>
      <w:vertAlign w:val="superscript"/>
    </w:rPr>
  </w:style>
  <w:style w:type="character" w:styleId="719" w:customStyle="1">
    <w:name w:val="Heading 1 Char"/>
    <w:basedOn w:val="683"/>
    <w:uiPriority w:val="9"/>
    <w:qFormat/>
    <w:rPr>
      <w:rFonts w:ascii="Arial" w:hAnsi="Arial" w:eastAsia="Arial" w:cs="Arial"/>
      <w:sz w:val="40"/>
      <w:szCs w:val="40"/>
    </w:rPr>
  </w:style>
  <w:style w:type="character" w:styleId="720" w:customStyle="1">
    <w:name w:val="Heading 2 Char"/>
    <w:basedOn w:val="683"/>
    <w:uiPriority w:val="9"/>
    <w:qFormat/>
    <w:rPr>
      <w:rFonts w:ascii="Arial" w:hAnsi="Arial" w:eastAsia="Arial" w:cs="Arial"/>
      <w:sz w:val="34"/>
    </w:rPr>
  </w:style>
  <w:style w:type="character" w:styleId="721" w:customStyle="1">
    <w:name w:val="Heading 3 Char"/>
    <w:basedOn w:val="683"/>
    <w:uiPriority w:val="9"/>
    <w:qFormat/>
    <w:rPr>
      <w:rFonts w:ascii="Arial" w:hAnsi="Arial" w:eastAsia="Arial" w:cs="Arial"/>
      <w:sz w:val="30"/>
      <w:szCs w:val="30"/>
    </w:rPr>
  </w:style>
  <w:style w:type="character" w:styleId="722" w:customStyle="1">
    <w:name w:val="Heading 4 Char"/>
    <w:basedOn w:val="683"/>
    <w:uiPriority w:val="9"/>
    <w:qFormat/>
    <w:rPr>
      <w:rFonts w:ascii="Arial" w:hAnsi="Arial" w:eastAsia="Arial" w:cs="Arial"/>
      <w:b/>
      <w:bCs/>
      <w:sz w:val="26"/>
      <w:szCs w:val="26"/>
    </w:rPr>
  </w:style>
  <w:style w:type="character" w:styleId="723" w:customStyle="1">
    <w:name w:val="标题 5 Char"/>
    <w:basedOn w:val="683"/>
    <w:link w:val="678"/>
    <w:uiPriority w:val="9"/>
    <w:qFormat/>
    <w:rPr>
      <w:rFonts w:ascii="Arial" w:hAnsi="Arial" w:eastAsia="Arial" w:cs="Arial"/>
      <w:b/>
      <w:bCs/>
      <w:sz w:val="24"/>
      <w:szCs w:val="24"/>
    </w:rPr>
  </w:style>
  <w:style w:type="character" w:styleId="724" w:customStyle="1">
    <w:name w:val="标题 6 Char"/>
    <w:basedOn w:val="683"/>
    <w:link w:val="679"/>
    <w:uiPriority w:val="9"/>
    <w:qFormat/>
    <w:rPr>
      <w:rFonts w:ascii="Arial" w:hAnsi="Arial" w:eastAsia="Arial" w:cs="Arial"/>
      <w:b/>
      <w:bCs/>
      <w:sz w:val="22"/>
      <w:szCs w:val="22"/>
    </w:rPr>
  </w:style>
  <w:style w:type="character" w:styleId="725" w:customStyle="1">
    <w:name w:val="标题 7 Char"/>
    <w:basedOn w:val="683"/>
    <w:link w:val="680"/>
    <w:uiPriority w:val="9"/>
    <w:qFormat/>
    <w:rPr>
      <w:rFonts w:ascii="Arial" w:hAnsi="Arial" w:eastAsia="Arial" w:cs="Arial"/>
      <w:b/>
      <w:bCs/>
      <w:i/>
      <w:iCs/>
      <w:sz w:val="22"/>
      <w:szCs w:val="22"/>
    </w:rPr>
  </w:style>
  <w:style w:type="character" w:styleId="726" w:customStyle="1">
    <w:name w:val="标题 8 Char"/>
    <w:basedOn w:val="683"/>
    <w:link w:val="681"/>
    <w:uiPriority w:val="9"/>
    <w:qFormat/>
    <w:rPr>
      <w:rFonts w:ascii="Arial" w:hAnsi="Arial" w:eastAsia="Arial" w:cs="Arial"/>
      <w:i/>
      <w:iCs/>
      <w:sz w:val="22"/>
      <w:szCs w:val="22"/>
    </w:rPr>
  </w:style>
  <w:style w:type="character" w:styleId="727" w:customStyle="1">
    <w:name w:val="标题 9 Char"/>
    <w:basedOn w:val="683"/>
    <w:link w:val="682"/>
    <w:uiPriority w:val="9"/>
    <w:qFormat/>
    <w:rPr>
      <w:rFonts w:ascii="Arial" w:hAnsi="Arial" w:eastAsia="Arial" w:cs="Arial"/>
      <w:i/>
      <w:iCs/>
      <w:sz w:val="21"/>
      <w:szCs w:val="21"/>
    </w:rPr>
  </w:style>
  <w:style w:type="paragraph" w:styleId="728">
    <w:name w:val="List Paragraph"/>
    <w:basedOn w:val="673"/>
    <w:uiPriority w:val="34"/>
    <w:qFormat/>
    <w:pPr>
      <w:contextualSpacing/>
      <w:ind w:left="720"/>
    </w:pPr>
  </w:style>
  <w:style w:type="paragraph" w:styleId="729">
    <w:name w:val="No Spacing"/>
    <w:uiPriority w:val="1"/>
    <w:qFormat/>
    <w:rPr>
      <w:rFonts w:ascii="Times New Roman" w:hAnsi="Times New Roman" w:eastAsia="宋体" w:cs="Times New Roman"/>
      <w:lang w:val="en-US" w:eastAsia="zh-CN" w:bidi="ar-SA"/>
    </w:rPr>
  </w:style>
  <w:style w:type="character" w:styleId="730" w:customStyle="1">
    <w:name w:val="标题 Char"/>
    <w:basedOn w:val="683"/>
    <w:link w:val="713"/>
    <w:uiPriority w:val="10"/>
    <w:qFormat/>
    <w:rPr>
      <w:sz w:val="48"/>
      <w:szCs w:val="48"/>
    </w:rPr>
  </w:style>
  <w:style w:type="character" w:styleId="731" w:customStyle="1">
    <w:name w:val="副标题 Char"/>
    <w:basedOn w:val="683"/>
    <w:link w:val="706"/>
    <w:uiPriority w:val="11"/>
    <w:qFormat/>
    <w:rPr>
      <w:sz w:val="24"/>
      <w:szCs w:val="24"/>
    </w:rPr>
  </w:style>
  <w:style w:type="paragraph" w:styleId="732">
    <w:name w:val="Quote"/>
    <w:basedOn w:val="673"/>
    <w:next w:val="673"/>
    <w:link w:val="733"/>
    <w:uiPriority w:val="29"/>
    <w:qFormat/>
    <w:pPr>
      <w:ind w:left="720" w:right="720"/>
    </w:pPr>
    <w:rPr>
      <w:i/>
    </w:rPr>
  </w:style>
  <w:style w:type="character" w:styleId="733" w:customStyle="1">
    <w:name w:val="引用 Char"/>
    <w:link w:val="732"/>
    <w:uiPriority w:val="29"/>
    <w:qFormat/>
    <w:rPr>
      <w:i/>
    </w:rPr>
  </w:style>
  <w:style w:type="paragraph" w:styleId="734">
    <w:name w:val="Intense Quote"/>
    <w:basedOn w:val="673"/>
    <w:next w:val="673"/>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明显引用 Char"/>
    <w:link w:val="734"/>
    <w:uiPriority w:val="30"/>
    <w:qFormat/>
    <w:rPr>
      <w:i/>
    </w:rPr>
  </w:style>
  <w:style w:type="character" w:styleId="736" w:customStyle="1">
    <w:name w:val="Header Char"/>
    <w:basedOn w:val="683"/>
    <w:uiPriority w:val="99"/>
    <w:qFormat/>
  </w:style>
  <w:style w:type="character" w:styleId="737" w:customStyle="1">
    <w:name w:val="Footer Char"/>
    <w:basedOn w:val="683"/>
    <w:uiPriority w:val="99"/>
    <w:qFormat/>
  </w:style>
  <w:style w:type="character" w:styleId="738" w:customStyle="1">
    <w:name w:val="Caption Char"/>
    <w:uiPriority w:val="99"/>
    <w:qFormat/>
  </w:style>
  <w:style w:type="table" w:styleId="739" w:customStyle="1">
    <w:name w:val="Table Grid Light"/>
    <w:basedOn w:val="6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8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8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8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8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1" w:customStyle="1">
    <w:name w:val="Grid Table 6 Colorful - Accent 1"/>
    <w:basedOn w:val="68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2" w:customStyle="1">
    <w:name w:val="Grid Table 6 Colorful - Accent 2"/>
    <w:basedOn w:val="6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83" w:customStyle="1">
    <w:name w:val="Grid Table 6 Colorful - Accent 3"/>
    <w:basedOn w:val="68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84" w:customStyle="1">
    <w:name w:val="Grid Table 6 Colorful - Accent 4"/>
    <w:basedOn w:val="6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85" w:customStyle="1">
    <w:name w:val="Grid Table 6 Colorful - Accent 5"/>
    <w:basedOn w:val="68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6" w:customStyle="1">
    <w:name w:val="Grid Table 6 Colorful - Accent 6"/>
    <w:basedOn w:val="68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87" w:customStyle="1">
    <w:name w:val="Grid Table 7 Colorful"/>
    <w:basedOn w:val="6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8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8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8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8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8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8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8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8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8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8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8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8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3" w:customStyle="1">
    <w:name w:val="List Table 5 Dark - Accent 1"/>
    <w:basedOn w:val="6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4" w:customStyle="1">
    <w:name w:val="List Table 5 Dark - Accent 2"/>
    <w:basedOn w:val="68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5" w:customStyle="1">
    <w:name w:val="List Table 5 Dark - Accent 3"/>
    <w:basedOn w:val="68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6" w:customStyle="1">
    <w:name w:val="List Table 5 Dark - Accent 4"/>
    <w:basedOn w:val="68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7" w:customStyle="1">
    <w:name w:val="List Table 5 Dark - Accent 5"/>
    <w:basedOn w:val="68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8" w:customStyle="1">
    <w:name w:val="List Table 5 Dark - Accent 6"/>
    <w:basedOn w:val="68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9" w:customStyle="1">
    <w:name w:val="List Table 6 Colorful"/>
    <w:basedOn w:val="68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0" w:customStyle="1">
    <w:name w:val="List Table 6 Colorful - Accent 1"/>
    <w:basedOn w:val="68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31" w:customStyle="1">
    <w:name w:val="List Table 6 Colorful - Accent 2"/>
    <w:basedOn w:val="68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32" w:customStyle="1">
    <w:name w:val="List Table 6 Colorful - Accent 3"/>
    <w:basedOn w:val="68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33" w:customStyle="1">
    <w:name w:val="List Table 6 Colorful - Accent 4"/>
    <w:basedOn w:val="68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34" w:customStyle="1">
    <w:name w:val="List Table 6 Colorful - Accent 5"/>
    <w:basedOn w:val="68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35" w:customStyle="1">
    <w:name w:val="List Table 6 Colorful - Accent 6"/>
    <w:basedOn w:val="68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36" w:customStyle="1">
    <w:name w:val="List Table 7 Colorful"/>
    <w:basedOn w:val="68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8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8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8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8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8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8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8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8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脚注文本 Char"/>
    <w:link w:val="685"/>
    <w:uiPriority w:val="99"/>
    <w:qFormat/>
    <w:rPr>
      <w:sz w:val="18"/>
    </w:rPr>
  </w:style>
  <w:style w:type="character" w:styleId="865" w:customStyle="1">
    <w:name w:val="尾注文本 Char"/>
    <w:link w:val="700"/>
    <w:uiPriority w:val="99"/>
    <w:qFormat/>
    <w:rPr>
      <w:sz w:val="20"/>
    </w:rPr>
  </w:style>
  <w:style w:type="paragraph" w:styleId="866" w:customStyle="1">
    <w:name w:val="TOC 标题1"/>
    <w:uiPriority w:val="39"/>
    <w:unhideWhenUsed/>
    <w:qFormat/>
    <w:rPr>
      <w:rFonts w:ascii="Times New Roman" w:hAnsi="Times New Roman" w:eastAsia="宋体" w:cs="Times New Roman"/>
      <w:lang w:val="en-US" w:eastAsia="zh-CN" w:bidi="ar-SA"/>
    </w:rPr>
  </w:style>
  <w:style w:type="paragraph" w:styleId="867" w:customStyle="1">
    <w:name w:val="*正文"/>
    <w:basedOn w:val="673"/>
    <w:uiPriority w:val="99"/>
    <w:qFormat/>
    <w:pPr>
      <w:ind w:firstLine="482"/>
      <w:spacing w:line="360" w:lineRule="auto"/>
    </w:pPr>
    <w:rPr>
      <w:rFonts w:eastAsia="仿宋_GB2312"/>
      <w:sz w:val="28"/>
    </w:rPr>
  </w:style>
  <w:style w:type="character" w:styleId="868" w:customStyle="1">
    <w:name w:val="日期 Char"/>
    <w:basedOn w:val="683"/>
    <w:link w:val="699"/>
    <w:uiPriority w:val="0"/>
    <w:qFormat/>
    <w:rPr>
      <w:sz w:val="24"/>
    </w:rPr>
  </w:style>
  <w:style w:type="character" w:styleId="869" w:customStyle="1">
    <w:name w:val="正文文本缩进 3 Char"/>
    <w:basedOn w:val="683"/>
    <w:link w:val="708"/>
    <w:uiPriority w:val="0"/>
    <w:qFormat/>
    <w:rPr>
      <w:sz w:val="16"/>
      <w:szCs w:val="16"/>
    </w:rPr>
  </w:style>
  <w:style w:type="character" w:styleId="870" w:customStyle="1">
    <w:name w:val="批注框文本 Char"/>
    <w:basedOn w:val="683"/>
    <w:link w:val="701"/>
    <w:uiPriority w:val="0"/>
    <w:qFormat/>
    <w:rPr>
      <w:sz w:val="18"/>
      <w:szCs w:val="18"/>
    </w:rPr>
  </w:style>
  <w:style w:type="character" w:styleId="871" w:customStyle="1">
    <w:name w:val="纯文本 Char"/>
    <w:uiPriority w:val="99"/>
    <w:qFormat/>
    <w:rPr>
      <w:rFonts w:ascii="宋体" w:hAnsi="Courier New"/>
      <w:sz w:val="21"/>
    </w:rPr>
  </w:style>
  <w:style w:type="character" w:styleId="872" w:customStyle="1">
    <w:name w:val="标题 3 Char"/>
    <w:basedOn w:val="683"/>
    <w:link w:val="676"/>
    <w:uiPriority w:val="0"/>
    <w:qFormat/>
    <w:rPr>
      <w:b/>
      <w:sz w:val="32"/>
    </w:rPr>
  </w:style>
  <w:style w:type="character" w:styleId="873" w:customStyle="1">
    <w:name w:val="标题 4 Char"/>
    <w:basedOn w:val="683"/>
    <w:link w:val="677"/>
    <w:uiPriority w:val="0"/>
    <w:qFormat/>
    <w:rPr>
      <w:rFonts w:ascii="Arial" w:hAnsi="Arial" w:eastAsia="黑体"/>
      <w:b/>
      <w:bCs/>
      <w:sz w:val="28"/>
      <w:szCs w:val="28"/>
    </w:rPr>
  </w:style>
  <w:style w:type="character" w:styleId="874" w:customStyle="1">
    <w:name w:val="正文缩进2格 Char"/>
    <w:link w:val="875"/>
    <w:uiPriority w:val="0"/>
    <w:qFormat/>
    <w:rPr>
      <w:rFonts w:ascii="仿宋_GB2312" w:hAnsi="宋体" w:eastAsia="仿宋_GB2312"/>
      <w:sz w:val="31"/>
      <w:szCs w:val="28"/>
      <w:lang w:bidi="ar-SA"/>
    </w:rPr>
  </w:style>
  <w:style w:type="paragraph" w:styleId="875" w:customStyle="1">
    <w:name w:val="正文缩进2格"/>
    <w:basedOn w:val="673"/>
    <w:link w:val="874"/>
    <w:uiPriority w:val="0"/>
    <w:qFormat/>
    <w:pPr>
      <w:ind w:firstLine="639"/>
      <w:spacing w:line="600" w:lineRule="exact"/>
    </w:pPr>
    <w:rPr>
      <w:rFonts w:ascii="仿宋_GB2312" w:hAnsi="宋体" w:eastAsia="仿宋_GB2312"/>
      <w:sz w:val="31"/>
      <w:szCs w:val="28"/>
    </w:rPr>
  </w:style>
  <w:style w:type="character" w:styleId="876" w:customStyle="1">
    <w:name w:val="纯文本 Char2"/>
    <w:basedOn w:val="683"/>
    <w:uiPriority w:val="0"/>
    <w:qFormat/>
    <w:rPr>
      <w:rFonts w:ascii="宋体" w:hAnsi="Courier New" w:eastAsia="宋体"/>
      <w:sz w:val="24"/>
      <w:lang w:val="en-US" w:eastAsia="zh-CN" w:bidi="ar-SA"/>
    </w:rPr>
  </w:style>
  <w:style w:type="character" w:styleId="877" w:customStyle="1">
    <w:name w:val="纯文本 Char1"/>
    <w:basedOn w:val="683"/>
    <w:link w:val="697"/>
    <w:uiPriority w:val="0"/>
    <w:qFormat/>
    <w:rPr>
      <w:rFonts w:ascii="宋体" w:hAnsi="Courier New" w:cs="Courier New"/>
      <w:sz w:val="21"/>
      <w:szCs w:val="21"/>
    </w:rPr>
  </w:style>
  <w:style w:type="character" w:styleId="878" w:customStyle="1">
    <w:name w:val="正文缩进 Char"/>
    <w:link w:val="687"/>
    <w:uiPriority w:val="0"/>
    <w:qFormat/>
    <w:rPr>
      <w:rFonts w:eastAsia="宋体"/>
      <w:sz w:val="21"/>
      <w:szCs w:val="24"/>
      <w:lang w:val="en-US" w:eastAsia="zh-CN" w:bidi="ar-SA"/>
    </w:rPr>
  </w:style>
  <w:style w:type="character" w:styleId="879" w:customStyle="1">
    <w:name w:val="页眉 Char"/>
    <w:link w:val="703"/>
    <w:uiPriority w:val="99"/>
    <w:qFormat/>
    <w:rPr>
      <w:sz w:val="18"/>
      <w:szCs w:val="18"/>
    </w:rPr>
  </w:style>
  <w:style w:type="paragraph" w:styleId="880" w:customStyle="1">
    <w:name w:val="Char"/>
    <w:basedOn w:val="690"/>
    <w:uiPriority w:val="0"/>
    <w:qFormat/>
    <w:rPr>
      <w:rFonts w:ascii="Tahoma" w:hAnsi="Tahoma"/>
      <w:sz w:val="24"/>
    </w:rPr>
  </w:style>
  <w:style w:type="paragraph" w:styleId="881" w:customStyle="1">
    <w:name w:val="普通正文"/>
    <w:basedOn w:val="673"/>
    <w:uiPriority w:val="0"/>
    <w:qFormat/>
    <w:pPr>
      <w:ind w:firstLine="480"/>
      <w:jc w:val="left"/>
      <w:spacing w:before="120" w:after="120" w:line="360" w:lineRule="auto"/>
    </w:pPr>
    <w:rPr>
      <w:rFonts w:ascii="Arial" w:hAnsi="Arial"/>
      <w:sz w:val="24"/>
    </w:rPr>
  </w:style>
  <w:style w:type="paragraph" w:styleId="882" w:customStyle="1">
    <w:name w:val="msonormalcxspmiddle"/>
    <w:basedOn w:val="673"/>
    <w:uiPriority w:val="0"/>
    <w:qFormat/>
    <w:pPr>
      <w:jc w:val="left"/>
      <w:spacing w:before="100" w:beforeAutospacing="1" w:after="100" w:afterAutospacing="1"/>
      <w:widowControl/>
    </w:pPr>
    <w:rPr>
      <w:rFonts w:ascii="宋体" w:hAnsi="宋体" w:cs="宋体"/>
      <w:sz w:val="24"/>
    </w:rPr>
  </w:style>
  <w:style w:type="paragraph" w:styleId="883" w:customStyle="1">
    <w:name w:val="Char1"/>
    <w:basedOn w:val="673"/>
    <w:uiPriority w:val="0"/>
    <w:qFormat/>
    <w:pPr>
      <w:tabs>
        <w:tab w:val="left" w:pos="360" w:leader="none"/>
      </w:tabs>
    </w:pPr>
    <w:rPr>
      <w:color w:val="000000"/>
      <w:sz w:val="24"/>
    </w:rPr>
  </w:style>
  <w:style w:type="paragraph" w:styleId="884" w:customStyle="1">
    <w:name w:val="Char Char Char Char"/>
    <w:basedOn w:val="690"/>
    <w:uiPriority w:val="0"/>
    <w:qFormat/>
    <w:pPr>
      <w:spacing w:line="360" w:lineRule="auto"/>
    </w:pPr>
    <w:rPr>
      <w:szCs w:val="20"/>
    </w:rPr>
  </w:style>
  <w:style w:type="character" w:styleId="885" w:customStyle="1">
    <w:name w:val="p0 Char"/>
    <w:link w:val="886"/>
    <w:uiPriority w:val="0"/>
    <w:qFormat/>
    <w:rPr>
      <w:sz w:val="21"/>
      <w:szCs w:val="21"/>
    </w:rPr>
  </w:style>
  <w:style w:type="paragraph" w:styleId="886" w:customStyle="1">
    <w:name w:val="p0"/>
    <w:basedOn w:val="673"/>
    <w:link w:val="885"/>
    <w:uiPriority w:val="0"/>
    <w:qFormat/>
    <w:pPr>
      <w:widowControl/>
    </w:pPr>
    <w:rPr>
      <w:szCs w:val="21"/>
    </w:rPr>
  </w:style>
  <w:style w:type="character" w:styleId="887" w:customStyle="1">
    <w:name w:val="标题 2 Char"/>
    <w:link w:val="675"/>
    <w:uiPriority w:val="0"/>
    <w:qFormat/>
    <w:rPr>
      <w:rFonts w:ascii="Arial" w:hAnsi="Arial" w:eastAsia="黑体"/>
      <w:b/>
      <w:bCs/>
      <w:sz w:val="32"/>
      <w:szCs w:val="32"/>
    </w:rPr>
  </w:style>
  <w:style w:type="paragraph" w:styleId="888" w:customStyle="1">
    <w:name w:val="Other|1"/>
    <w:basedOn w:val="673"/>
    <w:uiPriority w:val="0"/>
    <w:qFormat/>
    <w:pPr>
      <w:ind w:firstLine="400"/>
      <w:spacing w:line="408" w:lineRule="auto"/>
    </w:pPr>
    <w:rPr>
      <w:rFonts w:ascii="宋体" w:hAnsi="宋体" w:cs="宋体"/>
      <w:sz w:val="26"/>
      <w:szCs w:val="26"/>
      <w:lang w:val="zh-TW" w:eastAsia="zh-TW" w:bidi="zh-TW"/>
    </w:rPr>
  </w:style>
  <w:style w:type="character" w:styleId="889" w:customStyle="1">
    <w:name w:val="NormalCharacter"/>
    <w:uiPriority w:val="0"/>
    <w:qFormat/>
  </w:style>
  <w:style w:type="paragraph" w:styleId="890" w:customStyle="1">
    <w:name w:val="段"/>
    <w:next w:val="673"/>
    <w:uiPriority w:val="0"/>
    <w:qFormat/>
    <w:pPr>
      <w:ind w:firstLine="200"/>
      <w:jc w:val="both"/>
      <w:spacing w:line="360" w:lineRule="auto"/>
    </w:pPr>
    <w:rPr>
      <w:rFonts w:ascii="Times New Roman" w:hAnsi="Times New Roman" w:eastAsia="宋体" w:cs="Times New Roman"/>
      <w:sz w:val="24"/>
      <w:szCs w:val="22"/>
      <w:lang w:val="en-US" w:eastAsia="zh-CN" w:bidi="ar-SA"/>
    </w:rPr>
  </w:style>
  <w:style w:type="paragraph" w:styleId="891" w:customStyle="1">
    <w:name w:val="HtmlNormal"/>
    <w:basedOn w:val="673"/>
    <w:uiPriority w:val="0"/>
    <w:qFormat/>
    <w:pPr>
      <w:jc w:val="left"/>
    </w:pPr>
    <w:rPr>
      <w:sz w:val="24"/>
    </w:rPr>
  </w:style>
  <w:style w:type="paragraph" w:styleId="892" w:customStyle="1">
    <w:name w:val="Body text|1"/>
    <w:basedOn w:val="673"/>
    <w:uiPriority w:val="0"/>
    <w:qFormat/>
    <w:pPr>
      <w:ind w:firstLine="400"/>
      <w:jc w:val="left"/>
      <w:spacing w:line="413" w:lineRule="auto"/>
    </w:pPr>
    <w:rPr>
      <w:rFonts w:ascii="宋体" w:hAnsi="宋体" w:cs="宋体"/>
      <w:sz w:val="19"/>
      <w:szCs w:val="19"/>
      <w:lang w:val="zh-TW" w:eastAsia="zh-TW" w:bidi="zh-TW"/>
    </w:rPr>
  </w:style>
  <w:style w:type="paragraph" w:styleId="893" w:customStyle="1">
    <w:name w:val="Body text|2"/>
    <w:basedOn w:val="673"/>
    <w:uiPriority w:val="0"/>
    <w:qFormat/>
    <w:pPr>
      <w:spacing w:after="480"/>
    </w:pPr>
    <w:rPr>
      <w:sz w:val="20"/>
      <w:szCs w:val="20"/>
    </w:rPr>
  </w:style>
  <w:style w:type="character" w:styleId="894" w:customStyle="1">
    <w:name w:val="16"/>
    <w:basedOn w:val="683"/>
    <w:uiPriority w:val="0"/>
    <w:qFormat/>
    <w:rPr>
      <w:rFonts w:hint="eastAsia" w:ascii="仿宋" w:hAnsi="仿宋" w:eastAsia="仿宋"/>
      <w:color w:val="000000"/>
      <w:sz w:val="22"/>
      <w:szCs w:val="22"/>
    </w:rPr>
  </w:style>
  <w:style w:type="numbering" w:styleId="15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任辉</cp:lastModifiedBy>
  <cp:revision>4</cp:revision>
  <dcterms:created xsi:type="dcterms:W3CDTF">2026-10-10T08:17:00Z</dcterms:created>
  <dcterms:modified xsi:type="dcterms:W3CDTF">2026-10-13T09:43:49Z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7354D912A8E8480DBEB88690DF182EE2_13</vt:lpwstr>
  </property>
  <property fmtid="{D5CDD505-2E9C-101B-9397-08002B2CF9AE}" pid="4" name="KSOTemplateDocerSaveRecord">
    <vt:lpwstr>eyJoZGlkIjoiNzZlNTBiMzRkZjA3ZjNmZWUzZWU5ZDQ5YmMzMDk0M2QiLCJ1c2VySWQiOiI5NzAzMzA2MjkifQ==</vt:lpwstr>
  </property>
</Properties>
</file>