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1"/>
        <w:ind w:firstLine="0"/>
        <w:jc w:val="both"/>
        <w:rPr>
          <w:rFonts w:eastAsia="黑体"/>
          <w:b/>
          <w:bCs/>
          <w:color w:val="000000" w:themeColor="text1"/>
          <w:sz w:val="84"/>
        </w:rPr>
      </w:pPr>
      <w:r>
        <w:rPr>
          <w:rFonts w:eastAsia="黑体"/>
          <w:b/>
          <w:bCs/>
          <w:color w:val="000000" w:themeColor="text1"/>
          <w:sz w:val="84"/>
        </w:rPr>
      </w:r>
      <w:r/>
    </w:p>
    <w:p>
      <w:pPr>
        <w:pStyle w:val="1101"/>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pStyle w:val="1101"/>
        <w:ind w:firstLine="1285"/>
        <w:jc w:val="both"/>
        <w:rPr>
          <w:b/>
          <w:bCs/>
          <w:color w:val="000000" w:themeColor="text1"/>
          <w:sz w:val="32"/>
        </w:rPr>
      </w:pPr>
      <w:r>
        <w:rPr>
          <w:b/>
          <w:bCs/>
          <w:color w:val="000000" w:themeColor="text1"/>
          <w:sz w:val="32"/>
        </w:rPr>
      </w:r>
      <w:r/>
    </w:p>
    <w:p>
      <w:pPr>
        <w:pStyle w:val="1101"/>
        <w:ind w:firstLine="1285"/>
        <w:jc w:val="both"/>
        <w:rPr>
          <w:b/>
          <w:bCs/>
          <w:color w:val="000000" w:themeColor="text1"/>
          <w:sz w:val="32"/>
        </w:rPr>
      </w:pPr>
      <w:r>
        <w:rPr>
          <w:b/>
          <w:bCs/>
          <w:color w:val="000000" w:themeColor="text1"/>
          <w:sz w:val="32"/>
        </w:rPr>
      </w:r>
      <w:r/>
    </w:p>
    <w:p>
      <w:pPr>
        <w:pStyle w:val="1101"/>
        <w:ind w:firstLine="1285"/>
        <w:jc w:val="both"/>
        <w:rPr>
          <w:b/>
          <w:bCs/>
          <w:color w:val="000000" w:themeColor="text1"/>
          <w:sz w:val="32"/>
        </w:rPr>
      </w:pPr>
      <w:r>
        <w:rPr>
          <w:b/>
          <w:bCs/>
          <w:color w:val="000000" w:themeColor="text1"/>
          <w:sz w:val="32"/>
        </w:rPr>
      </w:r>
      <w:r/>
    </w:p>
    <w:p>
      <w:pPr>
        <w:pStyle w:val="1101"/>
        <w:ind w:firstLine="1285"/>
        <w:jc w:val="both"/>
        <w:rPr>
          <w:b/>
          <w:bCs/>
          <w:color w:val="000000" w:themeColor="text1"/>
          <w:sz w:val="32"/>
        </w:rPr>
      </w:pPr>
      <w:r>
        <w:rPr>
          <w:b/>
          <w:bCs/>
          <w:color w:val="000000" w:themeColor="text1"/>
          <w:sz w:val="32"/>
        </w:rPr>
      </w:r>
      <w:r/>
    </w:p>
    <w:p>
      <w:pPr>
        <w:pStyle w:val="1101"/>
        <w:ind w:firstLine="1285"/>
        <w:jc w:val="both"/>
        <w:rPr>
          <w:b/>
          <w:bCs/>
          <w:color w:val="000000" w:themeColor="text1"/>
          <w:sz w:val="32"/>
        </w:rPr>
      </w:pPr>
      <w:r>
        <w:rPr>
          <w:b/>
          <w:bCs/>
          <w:color w:val="000000" w:themeColor="text1"/>
          <w:sz w:val="32"/>
        </w:rPr>
      </w:r>
      <w:r/>
    </w:p>
    <w:p>
      <w:pPr>
        <w:pStyle w:val="1101"/>
        <w:ind w:firstLine="1285"/>
        <w:jc w:val="both"/>
        <w:rPr>
          <w:b/>
          <w:bCs/>
          <w:color w:val="000000" w:themeColor="text1"/>
          <w:sz w:val="32"/>
        </w:rPr>
      </w:pPr>
      <w:r>
        <w:rPr>
          <w:b/>
          <w:bCs/>
          <w:color w:val="000000" w:themeColor="text1"/>
          <w:sz w:val="32"/>
        </w:rPr>
      </w:r>
      <w:r/>
    </w:p>
    <w:p>
      <w:pPr>
        <w:pStyle w:val="1101"/>
        <w:ind w:firstLine="1285"/>
        <w:jc w:val="center"/>
        <w:rPr>
          <w:b/>
          <w:bCs/>
          <w:color w:val="000000" w:themeColor="text1"/>
          <w:sz w:val="32"/>
          <w:highlight w:val="yellow"/>
        </w:rPr>
      </w:pPr>
      <w:r>
        <w:rPr>
          <w:rFonts w:hint="eastAsia"/>
          <w:b/>
          <w:bCs/>
          <w:color w:val="000000" w:themeColor="text1"/>
          <w:sz w:val="32"/>
        </w:rPr>
        <w:t xml:space="preserve">项目名称：宝应县基层医疗卫生信息系统改造项目</w:t>
      </w:r>
      <w:r/>
    </w:p>
    <w:p>
      <w:pPr>
        <w:ind w:firstLine="1446"/>
        <w:rPr>
          <w:b/>
          <w:bCs/>
          <w:color w:val="000000" w:themeColor="text1"/>
          <w:sz w:val="32"/>
        </w:rPr>
      </w:pPr>
      <w:r>
        <w:rPr>
          <w:rFonts w:hint="eastAsia"/>
          <w:b/>
          <w:bCs/>
          <w:color w:val="000000" w:themeColor="text1"/>
          <w:sz w:val="32"/>
        </w:rPr>
        <w:t xml:space="preserve">项目编号：</w:t>
      </w:r>
      <w:r>
        <w:rPr>
          <w:rFonts w:hint="eastAsia"/>
          <w:b/>
          <w:bCs/>
          <w:color w:val="000000" w:themeColor="text1"/>
          <w:sz w:val="32"/>
        </w:rPr>
        <w:t xml:space="preserve">JSZC-321023-JZCG-G2026-0008</w:t>
      </w:r>
      <w:r/>
    </w:p>
    <w:p>
      <w:pPr>
        <w:ind w:firstLine="1285"/>
        <w:rPr>
          <w:rFonts w:ascii="宋体" w:hAnsi="宋体" w:cs="宋体"/>
          <w:b/>
          <w:bCs/>
          <w:color w:val="000000" w:themeColor="text1"/>
          <w:sz w:val="24"/>
          <w:szCs w:val="24"/>
        </w:rPr>
      </w:pPr>
      <w:r>
        <w:rPr>
          <w:rFonts w:ascii="宋体" w:hAnsi="宋体" w:cs="宋体"/>
          <w:b/>
          <w:bCs/>
          <w:color w:val="000000" w:themeColor="text1"/>
          <w:sz w:val="24"/>
          <w:szCs w:val="24"/>
        </w:rPr>
      </w:r>
      <w:r/>
    </w:p>
    <w:p>
      <w:pPr>
        <w:ind w:firstLine="1285"/>
        <w:rPr>
          <w:rFonts w:ascii="宋体" w:hAnsi="宋体" w:cs="宋体"/>
          <w:b/>
          <w:bCs/>
          <w:color w:val="000000" w:themeColor="text1"/>
          <w:sz w:val="24"/>
          <w:szCs w:val="24"/>
        </w:rPr>
      </w:pPr>
      <w:r>
        <w:rPr>
          <w:rFonts w:ascii="宋体" w:hAnsi="宋体" w:cs="宋体"/>
          <w:b/>
          <w:bCs/>
          <w:color w:val="000000" w:themeColor="text1"/>
          <w:sz w:val="24"/>
          <w:szCs w:val="24"/>
        </w:rPr>
      </w:r>
      <w:r/>
    </w:p>
    <w:p>
      <w:pPr>
        <w:ind w:firstLine="1285"/>
        <w:rPr>
          <w:rFonts w:ascii="宋体" w:hAnsi="宋体" w:cs="宋体"/>
          <w:b/>
          <w:bCs/>
          <w:color w:val="000000" w:themeColor="text1"/>
          <w:sz w:val="24"/>
          <w:szCs w:val="24"/>
        </w:rPr>
      </w:pPr>
      <w:r>
        <w:rPr>
          <w:rFonts w:ascii="宋体" w:hAnsi="宋体" w:cs="宋体"/>
          <w:b/>
          <w:bCs/>
          <w:color w:val="000000" w:themeColor="text1"/>
          <w:sz w:val="24"/>
          <w:szCs w:val="24"/>
        </w:rPr>
      </w:r>
      <w:r/>
    </w:p>
    <w:p>
      <w:pPr>
        <w:ind w:firstLine="1285"/>
        <w:rPr>
          <w:b/>
          <w:color w:val="000000" w:themeColor="text1"/>
          <w:sz w:val="30"/>
          <w:szCs w:val="30"/>
        </w:rPr>
      </w:pPr>
      <w:r>
        <w:rPr>
          <w:b/>
          <w:color w:val="000000" w:themeColor="text1"/>
          <w:sz w:val="30"/>
          <w:szCs w:val="30"/>
        </w:rPr>
      </w:r>
      <w:r/>
    </w:p>
    <w:p>
      <w:pPr>
        <w:pStyle w:val="1101"/>
        <w:ind w:firstLine="0"/>
        <w:spacing w:before="0" w:after="0"/>
        <w:rPr>
          <w:rFonts w:ascii="宋体" w:hAnsi="宋体"/>
          <w:color w:val="000000" w:themeColor="text1"/>
        </w:rPr>
      </w:pPr>
      <w:r>
        <w:rPr>
          <w:rFonts w:ascii="宋体" w:hAnsi="宋体"/>
          <w:color w:val="000000" w:themeColor="text1"/>
        </w:rPr>
      </w:r>
      <w:r/>
    </w:p>
    <w:p>
      <w:pPr>
        <w:pStyle w:val="1101"/>
        <w:ind w:firstLine="0"/>
        <w:spacing w:before="0" w:after="0"/>
        <w:rPr>
          <w:rFonts w:ascii="宋体" w:hAnsi="宋体"/>
          <w:color w:val="000000" w:themeColor="text1"/>
        </w:rPr>
      </w:pPr>
      <w:r>
        <w:rPr>
          <w:rFonts w:ascii="宋体" w:hAnsi="宋体"/>
          <w:color w:val="000000" w:themeColor="text1"/>
        </w:rPr>
      </w:r>
      <w:r/>
    </w:p>
    <w:p>
      <w:pPr>
        <w:pStyle w:val="1101"/>
        <w:ind w:firstLine="0"/>
        <w:spacing w:before="0" w:after="0"/>
        <w:rPr>
          <w:rFonts w:ascii="宋体" w:hAnsi="宋体"/>
          <w:color w:val="000000" w:themeColor="text1"/>
        </w:rPr>
      </w:pPr>
      <w:r>
        <w:rPr>
          <w:rFonts w:ascii="宋体" w:hAnsi="宋体"/>
          <w:color w:val="000000" w:themeColor="text1"/>
        </w:rPr>
      </w:r>
      <w:r/>
    </w:p>
    <w:p>
      <w:pPr>
        <w:pStyle w:val="1101"/>
        <w:ind w:firstLine="0"/>
        <w:jc w:val="center"/>
        <w:rPr>
          <w:b/>
          <w:bCs/>
          <w:color w:val="000000" w:themeColor="text1"/>
          <w:sz w:val="32"/>
        </w:rPr>
      </w:pPr>
      <w:r>
        <w:rPr>
          <w:rFonts w:hint="eastAsia"/>
          <w:b/>
          <w:bCs/>
          <w:color w:val="000000" w:themeColor="text1"/>
          <w:sz w:val="32"/>
        </w:rPr>
        <w:t xml:space="preserve">扬州市公共资源交易中心宝应分中心</w:t>
      </w:r>
      <w:r/>
    </w:p>
    <w:p>
      <w:pPr>
        <w:pStyle w:val="1101"/>
        <w:ind w:firstLine="0"/>
        <w:jc w:val="center"/>
        <w:rPr>
          <w:b/>
          <w:bCs/>
          <w:color w:val="000000" w:themeColor="text1"/>
          <w:sz w:val="32"/>
        </w:rPr>
      </w:pPr>
      <w:r>
        <w:rPr>
          <w:rFonts w:hint="eastAsia"/>
          <w:b/>
          <w:bCs/>
          <w:color w:val="000000" w:themeColor="text1"/>
          <w:sz w:val="32"/>
        </w:rPr>
        <w:t xml:space="preserve"> 2026 </w:t>
      </w:r>
      <w:r>
        <w:rPr>
          <w:rFonts w:hint="eastAsia"/>
          <w:b/>
          <w:bCs/>
          <w:color w:val="000000" w:themeColor="text1"/>
          <w:sz w:val="32"/>
        </w:rPr>
        <w:t xml:space="preserve">年</w:t>
      </w:r>
      <w:r>
        <w:rPr>
          <w:rFonts w:hint="eastAsia"/>
          <w:b/>
          <w:bCs/>
          <w:color w:val="000000" w:themeColor="text1"/>
          <w:sz w:val="32"/>
        </w:rPr>
        <w:t xml:space="preserve">10</w:t>
      </w:r>
      <w:bookmarkStart w:id="0" w:name="_GoBack"/>
      <w:r/>
      <w:bookmarkEnd w:id="0"/>
      <w:r>
        <w:rPr>
          <w:rFonts w:hint="eastAsia"/>
          <w:b/>
          <w:bCs/>
          <w:color w:val="000000" w:themeColor="text1"/>
          <w:sz w:val="32"/>
        </w:rPr>
        <w:t xml:space="preserve">月</w:t>
      </w:r>
      <w:r/>
    </w:p>
    <w:p>
      <w:pPr>
        <w:pStyle w:val="1101"/>
        <w:ind w:firstLine="0"/>
        <w:rPr>
          <w:color w:val="000000" w:themeColor="text1"/>
        </w:rPr>
      </w:pPr>
      <w:r>
        <w:rPr>
          <w:color w:val="000000" w:themeColor="text1"/>
        </w:rPr>
      </w:r>
      <w:r/>
    </w:p>
    <w:p>
      <w:pPr>
        <w:jc w:val="center"/>
        <w:spacing w:line="480" w:lineRule="auto"/>
        <w:rPr>
          <w:color w:val="000000" w:themeColor="text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1" w:name="_Toc120614210"/>
      <w:r/>
      <w:bookmarkStart w:id="2" w:name="_Toc20823272"/>
      <w:r/>
      <w:bookmarkStart w:id="3" w:name="_Toc16938516"/>
      <w:r/>
      <w:bookmarkStart w:id="4" w:name="_Toc523127445"/>
      <w:r/>
      <w:bookmarkStart w:id="5" w:name="_Toc513029200"/>
      <w:r/>
      <w:bookmarkStart w:id="6" w:name="_Toc479757206"/>
      <w:r/>
      <w:r/>
    </w:p>
    <w:p>
      <w:pPr>
        <w:jc w:val="center"/>
        <w:spacing w:line="480" w:lineRule="auto"/>
        <w:rPr>
          <w:rFonts w:ascii="黑体" w:hAnsi="Arial" w:eastAsia="黑体"/>
          <w:b/>
          <w:color w:val="000000" w:themeColor="text1"/>
          <w:sz w:val="44"/>
        </w:rPr>
        <w:outlineLvl w:val="0"/>
      </w:pPr>
      <w:r>
        <w:rPr>
          <w:rFonts w:hint="eastAsia" w:ascii="黑体" w:hAnsi="Arial" w:eastAsia="黑体"/>
          <w:b/>
          <w:color w:val="000000" w:themeColor="text1"/>
          <w:sz w:val="44"/>
        </w:rPr>
        <w:t xml:space="preserve">总  目  录</w:t>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numPr>
          <w:ilvl w:val="0"/>
          <w:numId w:val="4"/>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2</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5</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15</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1</w:t>
      </w:r>
      <w:r>
        <w:rPr>
          <w:rFonts w:hint="eastAsia" w:ascii="黑体" w:hAnsi="Showcard Gothic" w:eastAsia="黑体"/>
          <w:color w:val="000000" w:themeColor="text1"/>
          <w:sz w:val="36"/>
        </w:rPr>
        <w:t xml:space="preserve">8</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61</w:t>
      </w:r>
      <w:r/>
    </w:p>
    <w:p>
      <w:pPr>
        <w:numPr>
          <w:ilvl w:val="0"/>
          <w:numId w:val="4"/>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65</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18"/>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1"/>
      <w:r>
        <w:rPr>
          <w:rFonts w:hint="eastAsia" w:ascii="黑体" w:eastAsia="黑体"/>
          <w:color w:val="000000" w:themeColor="text1"/>
          <w:sz w:val="44"/>
          <w:szCs w:val="44"/>
        </w:rPr>
        <w:t xml:space="preserve">投标邀请</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受[宝应县卫生健康委员会]的委托，扬州市公共资源交易中心宝应分中心就[宝应县基层医疗卫生信息系统改造项目](JSZC-321023-JZCG-G2026-0008)进行公开招标采购，欢迎符合条件的供应商投标。</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（宝应县基层医疗卫生信息系统改造项目）</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“江苏政府采购网”“扬州市政府采购网”</w:t>
      </w:r>
      <w:r>
        <w:rPr>
          <w:rFonts w:hint="eastAsia" w:ascii="宋体" w:hAnsi="宋体"/>
          <w:color w:val="000000" w:themeColor="text1"/>
          <w:sz w:val="24"/>
          <w:szCs w:val="24"/>
        </w:rPr>
        <w:t xml:space="preserve">自行免费下载招标文件，并于</w:t>
      </w:r>
      <w:r>
        <w:rPr>
          <w:rFonts w:hint="eastAsia" w:ascii="宋体" w:hAnsi="宋体"/>
          <w:color w:val="000000" w:themeColor="text1"/>
          <w:sz w:val="24"/>
          <w:szCs w:val="24"/>
          <w:u w:val="single"/>
        </w:rPr>
        <w:t xml:space="preserve"> 2026 </w:t>
      </w:r>
      <w:r>
        <w:rPr>
          <w:rFonts w:hint="eastAsia" w:ascii="宋体" w:hAnsi="宋体"/>
          <w:bCs/>
          <w:color w:val="000000" w:themeColor="text1"/>
          <w:sz w:val="24"/>
          <w:szCs w:val="24"/>
          <w:u w:val="single"/>
        </w:rPr>
        <w:t xml:space="preserve">年 10月29日9点00分（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1021"/>
        <w:ind w:firstLine="498"/>
        <w:spacing w:before="145" w:after="145" w:line="400" w:lineRule="exact"/>
        <w:rPr>
          <w:color w:val="000000" w:themeColor="text1"/>
        </w:rPr>
      </w:pPr>
      <w:r/>
      <w:bookmarkStart w:id="7" w:name="_Toc28359002"/>
      <w:r/>
      <w:bookmarkStart w:id="8" w:name="_Toc38985263"/>
      <w:r/>
      <w:bookmarkStart w:id="9" w:name="_Toc28359079"/>
      <w:r/>
      <w:bookmarkStart w:id="10" w:name="_Toc35393790"/>
      <w:r/>
      <w:bookmarkStart w:id="11" w:name="_Toc35393621"/>
      <w:r/>
      <w:bookmarkStart w:id="12" w:name="_Hlk24379207"/>
      <w:r>
        <w:rPr>
          <w:rFonts w:hint="eastAsia"/>
          <w:color w:val="000000" w:themeColor="text1"/>
        </w:rPr>
        <w:t xml:space="preserve">一、项目基本情况</w:t>
      </w:r>
      <w:bookmarkEnd w:id="7"/>
      <w:r/>
      <w:bookmarkEnd w:id="8"/>
      <w:r/>
      <w:bookmarkEnd w:id="9"/>
      <w:r/>
      <w:bookmarkEnd w:id="10"/>
      <w:r/>
      <w:bookmarkEnd w:id="1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1.项目编号：JSZC-321023-JZCG-G2026-0008</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2.项目名称：</w:t>
      </w:r>
      <w:bookmarkEnd w:id="12"/>
      <w:r>
        <w:rPr>
          <w:rFonts w:hint="eastAsia" w:ascii="宋体" w:hAnsi="宋体"/>
          <w:color w:val="000000" w:themeColor="text1"/>
          <w:sz w:val="24"/>
          <w:szCs w:val="24"/>
        </w:rPr>
        <w:t xml:space="preserve">宝应县基层医疗卫生信息系统改造项目</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3107"/>
      </w:tblGrid>
      <w:tr>
        <w:trPr>
          <w:jc w:val="center"/>
        </w:trPr>
        <w:tc>
          <w:tcPr>
            <w:tcW w:w="131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1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预算</w:t>
            </w:r>
            <w:r>
              <w:rPr>
                <w:rFonts w:ascii="宋体" w:hAnsi="宋体"/>
                <w:color w:val="000000" w:themeColor="text1"/>
                <w:sz w:val="24"/>
                <w:szCs w:val="24"/>
              </w:rPr>
              <w:t xml:space="preserve">金额</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jc w:val="center"/>
        </w:trPr>
        <w:tc>
          <w:tcPr>
            <w:tcW w:w="131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1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136.275</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37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w:t>
            </w:r>
            <w:r>
              <w:rPr>
                <w:rFonts w:ascii="宋体" w:hAnsi="宋体"/>
                <w:color w:val="000000" w:themeColor="text1"/>
                <w:sz w:val="24"/>
                <w:szCs w:val="24"/>
              </w:rPr>
              <w:t xml:space="preserve">设定最高</w:t>
            </w:r>
            <w:r>
              <w:rPr>
                <w:rFonts w:hint="eastAsia" w:ascii="宋体" w:hAnsi="宋体"/>
                <w:color w:val="000000" w:themeColor="text1"/>
                <w:sz w:val="24"/>
                <w:szCs w:val="24"/>
              </w:rPr>
              <w:t xml:space="preserve">限价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327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tc>
          <w:tcPr>
            <w:tcW w:w="133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37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w:t>
            </w:r>
            <w:r/>
          </w:p>
        </w:tc>
        <w:tc>
          <w:tcPr>
            <w:tcW w:w="327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135</w:t>
            </w:r>
            <w:r/>
          </w:p>
        </w:tc>
      </w:tr>
    </w:tbl>
    <w:p>
      <w:pPr>
        <w:numPr>
          <w:ilvl w:val="0"/>
          <w:numId w:val="5"/>
        </w:num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采购需求（简介）：</w:t>
      </w:r>
      <w:r>
        <w:rPr>
          <w:rFonts w:hint="eastAsia" w:ascii="宋体" w:hAnsi="宋体"/>
          <w:color w:val="000000" w:themeColor="text1"/>
          <w:sz w:val="24"/>
          <w:szCs w:val="24"/>
        </w:rPr>
        <w:t xml:space="preserve">整合原</w:t>
      </w:r>
      <w:r>
        <w:rPr>
          <w:rFonts w:hint="eastAsia" w:ascii="宋体" w:hAnsi="宋体"/>
          <w:color w:val="000000" w:themeColor="text1"/>
          <w:sz w:val="24"/>
          <w:szCs w:val="24"/>
        </w:rPr>
        <w:t xml:space="preserve">乡镇卫生院系统、村医系统，统一标准管理、统一运维管理，重构建设基层卫生院信息一体化系统，实现基层卫生健康信息资源的互通，推动区域卫生信息化发展。（详细内容见本招标文件第四章）  </w:t>
      </w: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6.合同履行期限：自合同签订之日起3个月内完成。</w:t>
      </w:r>
      <w:r/>
    </w:p>
    <w:p>
      <w:pPr>
        <w:pStyle w:val="1021"/>
        <w:ind w:firstLine="498"/>
        <w:spacing w:before="145" w:after="145" w:line="400" w:lineRule="exact"/>
        <w:rPr>
          <w:color w:val="000000" w:themeColor="text1"/>
        </w:rPr>
      </w:pPr>
      <w:r/>
      <w:bookmarkStart w:id="13" w:name="_Toc28359080"/>
      <w:r/>
      <w:bookmarkStart w:id="14" w:name="_Toc38985264"/>
      <w:r/>
      <w:bookmarkStart w:id="15" w:name="_Toc35393791"/>
      <w:r/>
      <w:bookmarkStart w:id="16" w:name="_Toc35393622"/>
      <w:r/>
      <w:bookmarkStart w:id="17" w:name="_Toc28359003"/>
      <w:r>
        <w:rPr>
          <w:rFonts w:hint="eastAsia"/>
          <w:color w:val="000000" w:themeColor="text1"/>
        </w:rPr>
        <w:t xml:space="preserve">二、申请人的资格要求：</w:t>
      </w:r>
      <w:bookmarkEnd w:id="13"/>
      <w:r/>
      <w:bookmarkEnd w:id="14"/>
      <w:r/>
      <w:bookmarkEnd w:id="15"/>
      <w:r/>
      <w:bookmarkEnd w:id="16"/>
      <w:r/>
      <w:bookmarkEnd w:id="17"/>
      <w:r/>
      <w:r/>
    </w:p>
    <w:p>
      <w:pPr>
        <w:ind w:firstLine="480"/>
        <w:spacing w:line="400" w:lineRule="exact"/>
        <w:rPr>
          <w:rFonts w:ascii="宋体" w:hAnsi="宋体"/>
          <w:color w:val="000000" w:themeColor="text1"/>
          <w:sz w:val="24"/>
          <w:szCs w:val="24"/>
        </w:rPr>
      </w:pPr>
      <w:r/>
      <w:bookmarkStart w:id="18" w:name="_Toc35393792"/>
      <w:r/>
      <w:bookmarkStart w:id="19" w:name="_Toc35393623"/>
      <w:r/>
      <w:bookmarkStart w:id="20" w:name="_Toc28359004"/>
      <w:r/>
      <w:bookmarkStart w:id="21" w:name="_Toc38985265"/>
      <w:r/>
      <w:bookmarkStart w:id="22" w:name="_Toc28359081"/>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 上一年度的财务状况报告（成立不满一年无需提供）；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 供应商信用承诺函。</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p>
    <w:tbl>
      <w:tblPr>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653"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是否接受联合体</w:t>
            </w:r>
            <w:r>
              <w:rPr>
                <w:rFonts w:ascii="宋体" w:hAnsi="宋体"/>
                <w:color w:val="000000" w:themeColor="text1"/>
                <w:sz w:val="24"/>
                <w:szCs w:val="24"/>
              </w:rPr>
              <w:t xml:space="preserve">投标（</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3643"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该</w:t>
            </w:r>
            <w:r>
              <w:rPr>
                <w:rFonts w:ascii="宋体" w:hAnsi="宋体"/>
                <w:color w:val="000000" w:themeColor="text1"/>
                <w:sz w:val="24"/>
                <w:szCs w:val="24"/>
              </w:rPr>
              <w:t xml:space="preserve">采购包</w:t>
            </w:r>
            <w:r>
              <w:rPr>
                <w:rFonts w:hint="eastAsia" w:ascii="宋体" w:hAnsi="宋体"/>
                <w:color w:val="000000" w:themeColor="text1"/>
                <w:sz w:val="24"/>
                <w:szCs w:val="24"/>
              </w:rPr>
              <w:t xml:space="preserve">中</w:t>
            </w:r>
            <w:r>
              <w:rPr>
                <w:rFonts w:ascii="宋体" w:hAnsi="宋体"/>
                <w:color w:val="000000" w:themeColor="text1"/>
                <w:sz w:val="24"/>
                <w:szCs w:val="24"/>
              </w:rPr>
              <w:t xml:space="preserve">联合体成员数量</w:t>
            </w:r>
            <w:r>
              <w:rPr>
                <w:rFonts w:hint="eastAsia" w:ascii="宋体" w:hAnsi="宋体"/>
                <w:color w:val="000000" w:themeColor="text1"/>
                <w:sz w:val="24"/>
                <w:szCs w:val="24"/>
              </w:rPr>
              <w:t xml:space="preserve">上限</w:t>
            </w:r>
            <w:r/>
          </w:p>
        </w:tc>
      </w:tr>
      <w:tr>
        <w:trPr/>
        <w:tc>
          <w:tcPr>
            <w:tcW w:w="1211"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53"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c>
          <w:tcPr>
            <w:tcW w:w="3643"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p>
        </w:tc>
      </w:tr>
    </w:tbl>
    <w:p>
      <w:pPr>
        <w:ind w:left="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5.进口产品投标</w:t>
      </w:r>
      <w:r/>
    </w:p>
    <w:tbl>
      <w:tblPr>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577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是否接受进口产品</w:t>
            </w:r>
            <w:r>
              <w:rPr>
                <w:rFonts w:ascii="宋体" w:hAnsi="宋体"/>
                <w:color w:val="000000" w:themeColor="text1"/>
                <w:sz w:val="24"/>
                <w:szCs w:val="24"/>
              </w:rPr>
              <w:t xml:space="preserve">投标（</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r>
      <w:tr>
        <w:trPr/>
        <w:tc>
          <w:tcPr>
            <w:tcW w:w="12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77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24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581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特定</w:t>
            </w:r>
            <w:r>
              <w:rPr>
                <w:rFonts w:ascii="宋体" w:hAnsi="宋体"/>
                <w:color w:val="000000" w:themeColor="text1"/>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81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无</w:t>
            </w:r>
            <w:r/>
          </w:p>
        </w:tc>
      </w:tr>
    </w:tbl>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2.方式：在“江苏政府采购网、扬州市政府采购网”自行免费下载招标文件。</w:t>
      </w:r>
      <w:r/>
    </w:p>
    <w:p>
      <w:pPr>
        <w:pStyle w:val="1021"/>
        <w:ind w:firstLine="498"/>
        <w:spacing w:before="145" w:after="145" w:line="400" w:lineRule="exact"/>
        <w:rPr>
          <w:color w:val="000000" w:themeColor="text1"/>
        </w:rPr>
      </w:pPr>
      <w:r/>
      <w:bookmarkStart w:id="23" w:name="_Toc28359005"/>
      <w:r/>
      <w:bookmarkStart w:id="24" w:name="_Toc28359082"/>
      <w:r/>
      <w:bookmarkStart w:id="25" w:name="_Toc35393624"/>
      <w:r/>
      <w:bookmarkStart w:id="26" w:name="_Toc38985266"/>
      <w:r/>
      <w:bookmarkStart w:id="27" w:name="_Toc35393793"/>
      <w:r/>
      <w:bookmarkEnd w:id="18"/>
      <w:r/>
      <w:bookmarkEnd w:id="19"/>
      <w:r/>
      <w:bookmarkEnd w:id="20"/>
      <w:r/>
      <w:bookmarkEnd w:id="21"/>
      <w:r/>
      <w:bookmarkEnd w:id="22"/>
      <w:r>
        <w:rPr>
          <w:rFonts w:hint="eastAsia"/>
          <w:color w:val="000000" w:themeColor="text1"/>
        </w:rPr>
        <w:t xml:space="preserve">四、提交投标文件</w:t>
      </w:r>
      <w:bookmarkEnd w:id="23"/>
      <w:r/>
      <w:bookmarkEnd w:id="24"/>
      <w:r>
        <w:rPr>
          <w:rFonts w:hint="eastAsia"/>
          <w:color w:val="000000" w:themeColor="text1"/>
        </w:rPr>
        <w:t xml:space="preserve">截止时间、开标时间和地点</w:t>
      </w:r>
      <w:bookmarkEnd w:id="25"/>
      <w:r/>
      <w:bookmarkEnd w:id="26"/>
      <w:r/>
      <w:bookmarkEnd w:id="27"/>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u w:val="single"/>
        </w:rPr>
        <w:t xml:space="preserve"> 2026 年10月29日9点00分</w:t>
      </w:r>
      <w:r>
        <w:rPr>
          <w:rFonts w:hint="eastAsia" w:ascii="宋体" w:hAnsi="宋体"/>
          <w:bCs/>
          <w:color w:val="000000" w:themeColor="text1"/>
          <w:sz w:val="24"/>
          <w:szCs w:val="24"/>
        </w:rPr>
        <w:t xml:space="preserve">（北京时间）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w:t>
      </w:r>
      <w:r/>
    </w:p>
    <w:p>
      <w:pPr>
        <w:ind w:firstLine="498"/>
        <w:keepLines/>
        <w:keepNext/>
        <w:spacing w:before="145" w:after="145" w:line="360" w:lineRule="auto"/>
        <w:rPr>
          <w:b/>
          <w:bCs/>
          <w:color w:val="000000" w:themeColor="text1"/>
          <w:sz w:val="32"/>
          <w:szCs w:val="32"/>
        </w:rPr>
        <w:outlineLvl w:val="2"/>
      </w:pPr>
      <w:r/>
      <w:bookmarkStart w:id="28" w:name="_Toc38985267"/>
      <w:r/>
      <w:bookmarkStart w:id="29" w:name="_Toc35393794"/>
      <w:r/>
      <w:bookmarkStart w:id="30" w:name="_Toc28359084"/>
      <w:r/>
      <w:bookmarkStart w:id="31" w:name="_Toc35393625"/>
      <w:r/>
      <w:bookmarkStart w:id="32" w:name="_Toc28359007"/>
      <w:r>
        <w:rPr>
          <w:rFonts w:hint="eastAsia"/>
          <w:b/>
          <w:bCs/>
          <w:color w:val="000000" w:themeColor="text1"/>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自本公告发布之日起5个工作日。</w:t>
      </w:r>
      <w:r/>
    </w:p>
    <w:p>
      <w:pPr>
        <w:pStyle w:val="1021"/>
        <w:ind w:firstLine="498"/>
        <w:spacing w:before="145" w:after="145" w:line="400" w:lineRule="exact"/>
        <w:rPr>
          <w:color w:val="000000" w:themeColor="text1"/>
        </w:rPr>
      </w:pPr>
      <w:r/>
      <w:bookmarkStart w:id="33" w:name="_Toc35393795"/>
      <w:r/>
      <w:bookmarkStart w:id="34" w:name="_Toc35393626"/>
      <w:r/>
      <w:bookmarkStart w:id="35" w:name="_Toc38985268"/>
      <w:r>
        <w:rPr>
          <w:rFonts w:hint="eastAsia"/>
          <w:color w:val="000000" w:themeColor="text1"/>
        </w:rPr>
        <w:t xml:space="preserve">六、其他补充事宜</w:t>
      </w:r>
      <w:bookmarkEnd w:id="33"/>
      <w:r/>
      <w:bookmarkEnd w:id="34"/>
      <w:r/>
      <w:bookmarkEnd w:id="35"/>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pStyle w:val="1021"/>
        <w:ind w:firstLine="498"/>
        <w:spacing w:before="145" w:after="145" w:line="400" w:lineRule="exact"/>
        <w:rPr>
          <w:color w:val="000000" w:themeColor="text1"/>
        </w:rPr>
      </w:pPr>
      <w:r/>
      <w:bookmarkStart w:id="36" w:name="_Toc28359008"/>
      <w:r/>
      <w:bookmarkStart w:id="37" w:name="_Toc38985269"/>
      <w:r/>
      <w:bookmarkStart w:id="38" w:name="_Toc28359085"/>
      <w:r/>
      <w:bookmarkStart w:id="39" w:name="_Toc35393796"/>
      <w:r/>
      <w:bookmarkStart w:id="40" w:name="_Toc35393627"/>
      <w:r>
        <w:rPr>
          <w:rFonts w:hint="eastAsia"/>
          <w:color w:val="000000" w:themeColor="text1"/>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bookmarkStart w:id="41" w:name="_Toc28359087"/>
      <w:r/>
      <w:bookmarkStart w:id="42" w:name="_Toc28359010"/>
      <w:r>
        <w:rPr>
          <w:rFonts w:hint="eastAsia" w:ascii="宋体" w:hAnsi="宋体" w:cs="宋体"/>
          <w:color w:val="000000" w:themeColor="text1"/>
          <w:sz w:val="24"/>
          <w:szCs w:val="24"/>
        </w:rPr>
        <w:t xml:space="preserve">1.采购人信息</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 称：宝应县卫生健康委员会   </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址：宝应县健康路11号  </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联系人：祁若晨        </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3" w:name="_Toc28359086"/>
      <w:r/>
      <w:bookmarkStart w:id="44" w:name="_Toc28359009"/>
      <w:r>
        <w:rPr>
          <w:rFonts w:hint="eastAsia" w:ascii="宋体" w:hAnsi="宋体"/>
          <w:color w:val="000000" w:themeColor="text1"/>
          <w:sz w:val="24"/>
          <w:szCs w:val="24"/>
        </w:rPr>
        <w:t xml:space="preserve">0514-88226715</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bookmarkEnd w:id="43"/>
      <w:r/>
      <w:bookmarkEnd w:id="44"/>
      <w:r>
        <w:rPr>
          <w:rFonts w:hint="eastAsia" w:ascii="宋体" w:hAnsi="宋体"/>
          <w:color w:val="000000" w:themeColor="text1"/>
          <w:sz w:val="24"/>
          <w:szCs w:val="24"/>
        </w:rPr>
        <w:t xml:space="preserve"> 采购代理机构信息（如有）</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s="宋体"/>
          <w:color w:val="000000" w:themeColor="text1"/>
          <w:sz w:val="24"/>
          <w:szCs w:val="24"/>
        </w:rPr>
        <w:t xml:space="preserve">扬州市公共资源交易中心宝应分中心</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址：宝应县宝应大道77号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联系人：王艳           </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联系方式：0514-88990835   </w:t>
      </w:r>
      <w:bookmarkEnd w:id="41"/>
      <w:bookmarkEnd w:id="42"/>
      <w:r/>
    </w:p>
    <w:p>
      <w:pPr>
        <w:pStyle w:val="1021"/>
        <w:ind w:firstLine="498"/>
        <w:spacing w:before="145" w:after="145" w:line="400" w:lineRule="exact"/>
        <w:rPr>
          <w:color w:val="000000" w:themeColor="text1"/>
        </w:rPr>
      </w:pPr>
      <w:r>
        <w:rPr>
          <w:rFonts w:hint="eastAsia"/>
          <w:color w:val="000000" w:themeColor="text1"/>
        </w:rPr>
        <w:t xml:space="preserve">八、其他</w:t>
      </w:r>
      <w:r/>
    </w:p>
    <w:p>
      <w:pPr>
        <w:ind w:firstLine="480"/>
        <w:spacing w:line="400" w:lineRule="exact"/>
        <w:tabs>
          <w:tab w:val="left" w:pos="900" w:leader="none"/>
        </w:tabs>
        <w:rPr>
          <w:rFonts w:ascii="宋体" w:hAnsi="宋体" w:cs="宋体"/>
          <w:b/>
          <w:color w:val="000000" w:themeColor="text1"/>
          <w:sz w:val="24"/>
          <w:szCs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bCs/>
          <w:color w:val="000000" w:themeColor="text1"/>
          <w:sz w:val="24"/>
          <w:szCs w:val="24"/>
        </w:rPr>
        <w:t xml:space="preserve"> 根据省财政厅《关于更换全省政府采购交易系统CA数字证书和电子签章的通知》（</w:t>
      </w:r>
      <w:r>
        <w:rPr>
          <w:rFonts w:hint="eastAsia" w:ascii="宋体" w:hAnsi="宋体"/>
          <w:bCs/>
          <w:color w:val="000000" w:themeColor="text1"/>
          <w:sz w:val="24"/>
          <w:szCs w:val="24"/>
        </w:rPr>
        <w:t xml:space="preserve">苏财购〔2023〕</w:t>
      </w:r>
      <w:r>
        <w:rPr>
          <w:rFonts w:hint="eastAsia" w:ascii="宋体" w:hAnsi="宋体"/>
          <w:bCs/>
          <w:color w:val="000000" w:themeColor="text1"/>
          <w:sz w:val="24"/>
          <w:szCs w:val="24"/>
        </w:rPr>
        <w:t xml:space="preserve">101号），</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”政府采购交易系统（以下简称苏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参与政府采购项目，需要更换CA数字证书和电子签章。</w:t>
      </w:r>
      <w:r>
        <w:rPr>
          <w:rFonts w:hint="eastAsia" w:ascii="宋体" w:hAnsi="宋体"/>
          <w:b/>
          <w:color w:val="000000" w:themeColor="text1"/>
          <w:sz w:val="24"/>
          <w:szCs w:val="24"/>
        </w:rPr>
        <w:t xml:space="preserve">具体办理指南和操作手册见链接：</w:t>
      </w:r>
      <w:r>
        <w:rPr>
          <w:rFonts w:hint="eastAsia" w:ascii="宋体" w:hAnsi="宋体" w:cs="宋体"/>
          <w:b/>
          <w:color w:val="000000" w:themeColor="text1"/>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有关本次招标的事项若存在变动或修改，敬请及时关注扬州市公共资源交易中心宝应分中心在“江苏政府采购网”、“扬州市政府采购网”发布的更正公告。</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p>
    <w:p>
      <w:pPr>
        <w:ind w:right="840"/>
        <w:rPr>
          <w:rFonts w:ascii="宋体" w:hAnsi="宋体"/>
          <w:color w:val="000000" w:themeColor="text1"/>
          <w:sz w:val="24"/>
          <w:szCs w:val="24"/>
        </w:rPr>
      </w:pPr>
      <w:r>
        <w:rPr>
          <w:rFonts w:ascii="宋体" w:hAnsi="宋体"/>
          <w:color w:val="000000" w:themeColor="text1"/>
          <w:sz w:val="24"/>
          <w:szCs w:val="24"/>
        </w:rPr>
        <w:br w:type="page" w:clear="all"/>
      </w:r>
      <w:r/>
    </w:p>
    <w:p>
      <w:pPr>
        <w:pStyle w:val="1019"/>
        <w:ind w:firstLine="2426"/>
        <w:jc w:val="both"/>
        <w:spacing w:line="240" w:lineRule="auto"/>
        <w:rPr>
          <w:rFonts w:ascii="黑体" w:eastAsia="黑体"/>
          <w:b w:val="0"/>
          <w:bCs w:val="0"/>
          <w:color w:val="000000" w:themeColor="text1"/>
        </w:rPr>
      </w:pPr>
      <w:r/>
      <w:bookmarkStart w:id="45" w:name="_Toc120614211"/>
      <w:r>
        <w:rPr>
          <w:rFonts w:hint="eastAsia" w:ascii="黑体" w:eastAsia="黑体"/>
          <w:color w:val="000000" w:themeColor="text1"/>
        </w:rPr>
        <w:t xml:space="preserve">第二章  </w:t>
      </w:r>
      <w:bookmarkStart w:id="46" w:name="_Toc16938518"/>
      <w:r/>
      <w:bookmarkStart w:id="47" w:name="_Toc120614213"/>
      <w:r/>
      <w:bookmarkStart w:id="48" w:name="_Toc513029202"/>
      <w:r/>
      <w:bookmarkStart w:id="49" w:name="_Toc20823274"/>
      <w:r/>
      <w:bookmarkEnd w:id="2"/>
      <w:r/>
      <w:bookmarkEnd w:id="3"/>
      <w:r/>
      <w:bookmarkEnd w:id="4"/>
      <w:r/>
      <w:bookmarkEnd w:id="5"/>
      <w:r/>
      <w:bookmarkEnd w:id="6"/>
      <w:r/>
      <w:bookmarkEnd w:id="45"/>
      <w:r>
        <w:rPr>
          <w:rFonts w:hint="eastAsia" w:ascii="黑体" w:eastAsia="黑体"/>
          <w:color w:val="000000" w:themeColor="text1"/>
        </w:rPr>
        <w:t xml:space="preserve">投标人须知</w:t>
      </w:r>
      <w:bookmarkEnd w:id="46"/>
      <w:r/>
      <w:bookmarkEnd w:id="47"/>
      <w:r/>
      <w:bookmarkEnd w:id="48"/>
      <w:r/>
      <w:bookmarkEnd w:id="49"/>
      <w:r/>
      <w:r/>
    </w:p>
    <w:p>
      <w:pPr>
        <w:pStyle w:val="1021"/>
        <w:ind w:firstLine="498"/>
        <w:spacing w:before="145" w:after="145" w:line="400" w:lineRule="exact"/>
        <w:rPr>
          <w:color w:val="000000" w:themeColor="text1"/>
        </w:rPr>
      </w:pPr>
      <w:r/>
      <w:bookmarkStart w:id="50" w:name="_Toc20823275"/>
      <w:r/>
      <w:bookmarkStart w:id="51" w:name="_Toc120614214"/>
      <w:r/>
      <w:bookmarkStart w:id="52" w:name="_Toc513029203"/>
      <w:r/>
      <w:bookmarkStart w:id="53" w:name="_Toc16938519"/>
      <w:r>
        <w:rPr>
          <w:rFonts w:hint="eastAsia"/>
          <w:color w:val="000000" w:themeColor="text1"/>
        </w:rPr>
        <w:t xml:space="preserve">一、总则</w:t>
      </w:r>
      <w:bookmarkEnd w:id="50"/>
      <w:r/>
      <w:bookmarkEnd w:id="51"/>
      <w:r/>
      <w:bookmarkEnd w:id="52"/>
      <w:r/>
      <w:bookmarkEnd w:id="53"/>
      <w:r/>
      <w:r/>
    </w:p>
    <w:p>
      <w:pPr>
        <w:pStyle w:val="1022"/>
        <w:ind w:firstLine="420"/>
        <w:spacing w:before="0" w:after="0" w:line="400" w:lineRule="exact"/>
        <w:rPr>
          <w:b w:val="0"/>
          <w:bCs w:val="0"/>
          <w:color w:val="000000" w:themeColor="text1"/>
        </w:rPr>
      </w:pPr>
      <w:r/>
      <w:bookmarkStart w:id="54" w:name="_Hlt16619475"/>
      <w:r/>
      <w:bookmarkStart w:id="55" w:name="_Toc458694821"/>
      <w:r/>
      <w:bookmarkStart w:id="56" w:name="_Toc20823276"/>
      <w:r/>
      <w:bookmarkStart w:id="57" w:name="_Toc16938520"/>
      <w:r/>
      <w:bookmarkStart w:id="58" w:name="_Toc513029204"/>
      <w:r/>
      <w:bookmarkEnd w:id="54"/>
      <w:r>
        <w:rPr>
          <w:rFonts w:hint="eastAsia"/>
          <w:b w:val="0"/>
          <w:bCs w:val="0"/>
          <w:color w:val="000000" w:themeColor="text1"/>
        </w:rPr>
        <w:t xml:space="preserve">1</w:t>
      </w:r>
      <w:bookmarkEnd w:id="55"/>
      <w:r>
        <w:rPr>
          <w:rFonts w:hint="eastAsia"/>
          <w:b w:val="0"/>
          <w:bCs w:val="0"/>
          <w:color w:val="000000" w:themeColor="text1"/>
        </w:rPr>
        <w:t xml:space="preserve">、招标方式</w:t>
      </w:r>
      <w:bookmarkEnd w:id="56"/>
      <w:r/>
      <w:bookmarkEnd w:id="57"/>
      <w:r/>
      <w:bookmarkEnd w:id="58"/>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p>
    <w:p>
      <w:pPr>
        <w:pStyle w:val="1022"/>
        <w:ind w:firstLine="420"/>
        <w:spacing w:before="0" w:after="0" w:line="400" w:lineRule="exact"/>
        <w:rPr>
          <w:b w:val="0"/>
          <w:bCs w:val="0"/>
          <w:color w:val="000000" w:themeColor="text1"/>
        </w:rPr>
      </w:pPr>
      <w:r/>
      <w:bookmarkStart w:id="59" w:name="_Toc20823277"/>
      <w:r/>
      <w:bookmarkStart w:id="60" w:name="_Toc513029205"/>
      <w:r/>
      <w:bookmarkStart w:id="61" w:name="_Toc16938521"/>
      <w:r>
        <w:rPr>
          <w:rFonts w:hint="eastAsia"/>
          <w:b w:val="0"/>
          <w:bCs w:val="0"/>
          <w:color w:val="000000" w:themeColor="text1"/>
        </w:rPr>
        <w:t xml:space="preserve">2</w:t>
      </w:r>
      <w:r>
        <w:rPr>
          <w:rFonts w:hint="eastAsia"/>
          <w:b w:val="0"/>
          <w:bCs w:val="0"/>
          <w:color w:val="000000" w:themeColor="text1"/>
        </w:rPr>
        <w:t xml:space="preserve">、合格的投标人</w:t>
      </w:r>
      <w:bookmarkEnd w:id="59"/>
      <w:r/>
      <w:bookmarkEnd w:id="60"/>
      <w:r/>
      <w:bookmarkEnd w:id="6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p>
    <w:p>
      <w:pPr>
        <w:pStyle w:val="1022"/>
        <w:ind w:firstLine="420"/>
        <w:spacing w:before="0" w:after="0" w:line="400" w:lineRule="exact"/>
        <w:rPr>
          <w:b w:val="0"/>
          <w:bCs w:val="0"/>
          <w:color w:val="000000" w:themeColor="text1"/>
        </w:rPr>
      </w:pPr>
      <w:r/>
      <w:bookmarkStart w:id="62" w:name="_Toc20823278"/>
      <w:r/>
      <w:bookmarkStart w:id="63" w:name="_Toc513029206"/>
      <w:r/>
      <w:bookmarkStart w:id="64" w:name="_Toc16938522"/>
      <w:r>
        <w:rPr>
          <w:rFonts w:hint="eastAsia"/>
          <w:b w:val="0"/>
          <w:bCs w:val="0"/>
          <w:color w:val="000000" w:themeColor="text1"/>
        </w:rPr>
        <w:t xml:space="preserve">3</w:t>
      </w:r>
      <w:r>
        <w:rPr>
          <w:rFonts w:hint="eastAsia"/>
          <w:b w:val="0"/>
          <w:bCs w:val="0"/>
          <w:color w:val="000000" w:themeColor="text1"/>
        </w:rPr>
        <w:t xml:space="preserve">、适用法律</w:t>
      </w:r>
      <w:bookmarkEnd w:id="62"/>
      <w:r/>
      <w:bookmarkEnd w:id="63"/>
      <w:r/>
      <w:bookmarkEnd w:id="64"/>
      <w:r/>
      <w:r/>
    </w:p>
    <w:p>
      <w:pPr>
        <w:ind w:firstLine="420"/>
        <w:spacing w:line="400" w:lineRule="exact"/>
        <w:rPr>
          <w:rFonts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p>
    <w:p>
      <w:pPr>
        <w:pStyle w:val="1022"/>
        <w:ind w:firstLine="420"/>
        <w:spacing w:before="0" w:after="0" w:line="400" w:lineRule="exact"/>
        <w:rPr>
          <w:b w:val="0"/>
          <w:bCs w:val="0"/>
          <w:color w:val="000000" w:themeColor="text1"/>
        </w:rPr>
      </w:pPr>
      <w:r/>
      <w:bookmarkStart w:id="65" w:name="_Toc513029207"/>
      <w:r/>
      <w:bookmarkStart w:id="66" w:name="_Toc20823279"/>
      <w:r/>
      <w:bookmarkStart w:id="67" w:name="_Toc462564067"/>
      <w:r/>
      <w:bookmarkStart w:id="68" w:name="_Toc16938523"/>
      <w:r>
        <w:rPr>
          <w:rFonts w:hint="eastAsia"/>
          <w:b w:val="0"/>
          <w:bCs w:val="0"/>
          <w:color w:val="000000" w:themeColor="text1"/>
        </w:rPr>
        <w:t xml:space="preserve">4</w:t>
      </w:r>
      <w:r>
        <w:rPr>
          <w:rFonts w:hint="eastAsia"/>
          <w:b w:val="0"/>
          <w:bCs w:val="0"/>
          <w:color w:val="000000" w:themeColor="text1"/>
        </w:rPr>
        <w:t xml:space="preserve">、投标费用</w:t>
      </w:r>
      <w:bookmarkEnd w:id="65"/>
      <w:r/>
      <w:bookmarkEnd w:id="66"/>
      <w:r/>
      <w:bookmarkEnd w:id="67"/>
      <w:r/>
      <w:bookmarkEnd w:id="68"/>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投标人应自行承担所有与参加投标有关的费用，无论投标过程中的做法和结果如何，扬州市公共资源交易中心宝应分中心（以下简称交易中心）在任何情况下均无义务和责任承担这些费用。</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4.2本次招标交易中心和采购人不收取标书工本费与中标服务费。</w:t>
      </w:r>
      <w:r/>
    </w:p>
    <w:p>
      <w:pPr>
        <w:pStyle w:val="1022"/>
        <w:ind w:firstLine="602"/>
        <w:spacing w:before="0" w:after="0" w:line="400" w:lineRule="exact"/>
        <w:rPr>
          <w:rFonts w:ascii="黑体" w:hAnsi="宋体"/>
          <w:b w:val="0"/>
          <w:bCs w:val="0"/>
          <w:color w:val="000000" w:themeColor="text1"/>
        </w:rPr>
      </w:pPr>
      <w:r>
        <w:rPr>
          <w:rFonts w:hint="eastAsia" w:ascii="宋体" w:hAnsi="宋体"/>
          <w:color w:val="000000" w:themeColor="text1"/>
          <w:sz w:val="30"/>
        </w:rPr>
        <w:t xml:space="preserve">5</w:t>
      </w:r>
      <w:r>
        <w:rPr>
          <w:rFonts w:hint="eastAsia" w:ascii="宋体" w:hAnsi="宋体"/>
          <w:color w:val="000000" w:themeColor="text1"/>
          <w:sz w:val="30"/>
        </w:rPr>
        <w:t xml:space="preserve">、</w:t>
      </w:r>
      <w:r>
        <w:rPr>
          <w:rFonts w:hint="eastAsia" w:ascii="黑体" w:hAnsi="宋体"/>
          <w:b w:val="0"/>
          <w:bCs w:val="0"/>
          <w:color w:val="000000" w:themeColor="text1"/>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p>
    <w:p>
      <w:pPr>
        <w:pStyle w:val="1021"/>
        <w:ind w:firstLine="321"/>
        <w:spacing w:before="145" w:after="145" w:line="400" w:lineRule="exact"/>
        <w:rPr>
          <w:color w:val="000000" w:themeColor="text1"/>
        </w:rPr>
      </w:pPr>
      <w:r/>
      <w:bookmarkStart w:id="69" w:name="_Toc20823281"/>
      <w:r/>
      <w:bookmarkStart w:id="70" w:name="_Toc513029209"/>
      <w:r/>
      <w:bookmarkStart w:id="71" w:name="_Toc120614215"/>
      <w:r/>
      <w:bookmarkStart w:id="72" w:name="_Toc16938525"/>
      <w:r>
        <w:rPr>
          <w:rFonts w:hint="eastAsia"/>
          <w:color w:val="000000" w:themeColor="text1"/>
        </w:rPr>
        <w:t xml:space="preserve">二、招标文件</w:t>
      </w:r>
      <w:bookmarkEnd w:id="69"/>
      <w:r/>
      <w:bookmarkEnd w:id="70"/>
      <w:r/>
      <w:bookmarkEnd w:id="71"/>
      <w:r/>
      <w:bookmarkEnd w:id="72"/>
      <w:r/>
      <w:r/>
    </w:p>
    <w:p>
      <w:pPr>
        <w:pStyle w:val="1022"/>
        <w:ind w:firstLine="420"/>
        <w:spacing w:before="0" w:after="0" w:line="400" w:lineRule="exact"/>
        <w:rPr>
          <w:b w:val="0"/>
          <w:bCs w:val="0"/>
          <w:color w:val="000000" w:themeColor="text1"/>
        </w:rPr>
      </w:pPr>
      <w:r/>
      <w:bookmarkStart w:id="73" w:name="_Toc16938526"/>
      <w:r/>
      <w:bookmarkStart w:id="74" w:name="_Toc513029210"/>
      <w:r/>
      <w:bookmarkStart w:id="75" w:name="_Toc20823282"/>
      <w:r>
        <w:rPr>
          <w:rFonts w:hint="eastAsia"/>
          <w:b w:val="0"/>
          <w:bCs w:val="0"/>
          <w:color w:val="000000" w:themeColor="text1"/>
        </w:rPr>
        <w:t xml:space="preserve">6</w:t>
      </w:r>
      <w:r>
        <w:rPr>
          <w:rFonts w:hint="eastAsia"/>
          <w:b w:val="0"/>
          <w:bCs w:val="0"/>
          <w:color w:val="000000" w:themeColor="text1"/>
        </w:rPr>
        <w:t xml:space="preserve">、招标文件构成</w:t>
      </w:r>
      <w:bookmarkEnd w:id="73"/>
      <w:r/>
      <w:bookmarkEnd w:id="74"/>
      <w:r/>
      <w:bookmarkEnd w:id="75"/>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w:t>
      </w:r>
      <w:r>
        <w:rPr>
          <w:rFonts w:hint="eastAsia" w:ascii="宋体" w:hAnsi="宋体"/>
          <w:color w:val="000000" w:themeColor="text1"/>
          <w:sz w:val="24"/>
        </w:rPr>
        <w:t xml:space="preserve">缺漏请</w:t>
      </w:r>
      <w:r>
        <w:rPr>
          <w:rFonts w:hint="eastAsia" w:ascii="宋体" w:hAnsi="宋体"/>
          <w:color w:val="000000" w:themeColor="text1"/>
          <w:sz w:val="24"/>
        </w:rPr>
        <w:t xml:space="preserve">立即与交易中心联系解决。</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实质性响应，否则其风险由投标人自行承担。</w:t>
      </w:r>
      <w:r/>
    </w:p>
    <w:p>
      <w:pPr>
        <w:pStyle w:val="1022"/>
        <w:ind w:firstLine="560"/>
        <w:spacing w:before="0" w:after="0" w:line="400" w:lineRule="exact"/>
        <w:rPr>
          <w:b w:val="0"/>
          <w:bCs w:val="0"/>
          <w:color w:val="000000" w:themeColor="text1"/>
        </w:rPr>
      </w:pPr>
      <w:r/>
      <w:bookmarkStart w:id="76" w:name="_Toc16938528"/>
      <w:r/>
      <w:bookmarkStart w:id="77" w:name="_Toc462564071"/>
      <w:r/>
      <w:bookmarkStart w:id="78" w:name="_Toc513029212"/>
      <w:r/>
      <w:bookmarkStart w:id="79" w:name="_Toc20823284"/>
      <w:r>
        <w:rPr>
          <w:b w:val="0"/>
          <w:bCs w:val="0"/>
          <w:color w:val="000000" w:themeColor="text1"/>
        </w:rPr>
        <w:t xml:space="preserve">7</w:t>
      </w:r>
      <w:r>
        <w:rPr>
          <w:rFonts w:hint="eastAsia"/>
          <w:b w:val="0"/>
          <w:bCs w:val="0"/>
          <w:color w:val="000000" w:themeColor="text1"/>
        </w:rPr>
        <w:t xml:space="preserve">、招标文件的修改</w:t>
      </w:r>
      <w:bookmarkEnd w:id="76"/>
      <w:r/>
      <w:bookmarkEnd w:id="77"/>
      <w:r/>
      <w:bookmarkEnd w:id="78"/>
      <w:r/>
      <w:bookmarkEnd w:id="79"/>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，交易中心可以对招标文件进行修改。</w:t>
      </w: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招标文件的修改将在江苏政府采购网、扬州市政府采购网公布，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p>
    <w:p>
      <w:pPr>
        <w:pStyle w:val="1021"/>
        <w:ind w:firstLine="482"/>
        <w:spacing w:before="145" w:after="145" w:line="400" w:lineRule="exact"/>
        <w:rPr>
          <w:color w:val="000000" w:themeColor="text1"/>
        </w:rPr>
      </w:pPr>
      <w:r/>
      <w:bookmarkStart w:id="80" w:name="_Toc513029213"/>
      <w:r/>
      <w:bookmarkStart w:id="81" w:name="_Toc16938529"/>
      <w:r/>
      <w:bookmarkStart w:id="82" w:name="_Toc462564072"/>
      <w:r/>
      <w:bookmarkStart w:id="83" w:name="_Toc20823285"/>
      <w:r/>
      <w:bookmarkStart w:id="84" w:name="_Toc120614216"/>
      <w:r>
        <w:rPr>
          <w:rFonts w:hint="eastAsia"/>
          <w:color w:val="000000" w:themeColor="text1"/>
        </w:rPr>
        <w:t xml:space="preserve">三、投标文件的编制</w:t>
      </w:r>
      <w:bookmarkEnd w:id="80"/>
      <w:r/>
      <w:bookmarkEnd w:id="81"/>
      <w:r/>
      <w:bookmarkEnd w:id="82"/>
      <w:r/>
      <w:bookmarkEnd w:id="83"/>
      <w:r/>
      <w:bookmarkEnd w:id="84"/>
      <w:r/>
      <w:r/>
    </w:p>
    <w:p>
      <w:pPr>
        <w:pStyle w:val="1022"/>
        <w:ind w:firstLine="560"/>
        <w:spacing w:before="0" w:after="0" w:line="400" w:lineRule="exact"/>
        <w:rPr>
          <w:bCs w:val="0"/>
          <w:color w:val="000000" w:themeColor="text1"/>
        </w:rPr>
      </w:pPr>
      <w:r/>
      <w:bookmarkStart w:id="85" w:name="_Toc16938530"/>
      <w:r/>
      <w:bookmarkStart w:id="86" w:name="_Toc20823286"/>
      <w:r/>
      <w:bookmarkStart w:id="87" w:name="_Toc462564073"/>
      <w:r/>
      <w:bookmarkStart w:id="88" w:name="_Toc513029214"/>
      <w:r>
        <w:rPr>
          <w:b w:val="0"/>
          <w:bCs w:val="0"/>
          <w:color w:val="000000" w:themeColor="text1"/>
        </w:rPr>
        <w:t xml:space="preserve">8</w:t>
      </w:r>
      <w:r>
        <w:rPr>
          <w:rFonts w:hint="eastAsia"/>
          <w:b w:val="0"/>
          <w:bCs w:val="0"/>
          <w:color w:val="000000" w:themeColor="text1"/>
        </w:rPr>
        <w:t xml:space="preserve">、投标文件的语言及度量衡单位</w:t>
      </w:r>
      <w:bookmarkEnd w:id="85"/>
      <w:r/>
      <w:bookmarkEnd w:id="86"/>
      <w:r/>
      <w:bookmarkEnd w:id="87"/>
      <w:r/>
      <w:bookmarkEnd w:id="88"/>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投标人提交的投标文件以及投标人与交易中心就有关投标的所有来往通知、函件和文件均应使用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除技术性能另有规定外，投标文件所使用的度量衡单位，均须采用国家法定计量单位。</w:t>
      </w:r>
      <w:r/>
    </w:p>
    <w:p>
      <w:pPr>
        <w:pStyle w:val="1022"/>
        <w:ind w:firstLine="420"/>
        <w:spacing w:before="0" w:after="0" w:line="400" w:lineRule="exact"/>
        <w:rPr>
          <w:b w:val="0"/>
          <w:bCs w:val="0"/>
          <w:color w:val="000000" w:themeColor="text1"/>
        </w:rPr>
      </w:pPr>
      <w:r/>
      <w:bookmarkStart w:id="89" w:name="_Toc462564074"/>
      <w:r/>
      <w:bookmarkStart w:id="90" w:name="_Toc16938531"/>
      <w:r/>
      <w:bookmarkStart w:id="91" w:name="_Toc513029215"/>
      <w:r/>
      <w:bookmarkStart w:id="92" w:name="_Toc20823287"/>
      <w:r>
        <w:rPr>
          <w:b w:val="0"/>
          <w:bCs w:val="0"/>
          <w:color w:val="000000" w:themeColor="text1"/>
        </w:rPr>
        <w:t xml:space="preserve">9</w:t>
      </w:r>
      <w:r>
        <w:rPr>
          <w:rFonts w:hint="eastAsia"/>
          <w:b w:val="0"/>
          <w:bCs w:val="0"/>
          <w:color w:val="000000" w:themeColor="text1"/>
        </w:rPr>
        <w:t xml:space="preserve">、投标文件构成</w:t>
      </w:r>
      <w:bookmarkEnd w:id="89"/>
      <w:r/>
      <w:bookmarkEnd w:id="90"/>
      <w:r/>
      <w:bookmarkEnd w:id="91"/>
      <w:r/>
      <w:bookmarkEnd w:id="92"/>
      <w:r/>
      <w:r/>
    </w:p>
    <w:p>
      <w:pPr>
        <w:pStyle w:val="858"/>
        <w:ind w:firstLine="480"/>
        <w:jc w:val="both"/>
        <w:spacing w:beforeAutospacing="0" w:afterAutospacing="0"/>
        <w:rPr>
          <w:rFonts w:ascii="宋体" w:hAnsi="宋体"/>
          <w:color w:val="000000" w:themeColor="text1"/>
          <w:szCs w:val="24"/>
        </w:rPr>
      </w:pPr>
      <w:r>
        <w:rPr>
          <w:rFonts w:ascii="宋体" w:hAnsi="宋体"/>
          <w:bCs/>
          <w:color w:val="000000" w:themeColor="text1"/>
        </w:rPr>
        <w:t xml:space="preserve">9</w:t>
      </w:r>
      <w:r>
        <w:rPr>
          <w:rFonts w:hint="eastAsia" w:ascii="宋体" w:hAnsi="宋体"/>
          <w:bCs/>
          <w:color w:val="000000" w:themeColor="text1"/>
        </w:rPr>
        <w:t xml:space="preserve">.1</w:t>
      </w:r>
      <w:r>
        <w:rPr>
          <w:rFonts w:hint="eastAsia" w:ascii="宋体" w:hAnsi="宋体"/>
          <w:color w:val="000000" w:themeColor="text1"/>
        </w:rPr>
        <w:t xml:space="preserve"> 投标人编写的投标文件应包括基本目录、资格审查内容、</w:t>
      </w:r>
      <w:r>
        <w:rPr>
          <w:rFonts w:hint="eastAsia" w:ascii="宋体" w:hAnsi="宋体"/>
          <w:color w:val="000000" w:themeColor="text1"/>
          <w:szCs w:val="24"/>
        </w:rPr>
        <w:t xml:space="preserve">符合性审查内容、</w:t>
      </w:r>
      <w:r>
        <w:rPr>
          <w:rFonts w:hint="eastAsia" w:ascii="宋体" w:hAnsi="宋体" w:cs="宋体"/>
          <w:color w:val="000000" w:themeColor="text1"/>
          <w:szCs w:val="24"/>
        </w:rPr>
        <w:t xml:space="preserve">价格扣除证明文件</w:t>
      </w:r>
      <w:r>
        <w:rPr>
          <w:rFonts w:hint="eastAsia" w:ascii="宋体" w:hAnsi="宋体"/>
          <w:color w:val="000000" w:themeColor="text1"/>
          <w:szCs w:val="24"/>
        </w:rPr>
        <w:t xml:space="preserve">等部分。</w:t>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如标书制作工具中格式和内容与“江苏政府采购网、扬州市政府采购网”发布的招标文件不一致，请以“江苏政府采购网、扬州市政府采购网”发布的招标文件为准。</w:t>
      </w:r>
      <w:r/>
    </w:p>
    <w:p>
      <w:pPr>
        <w:pStyle w:val="1022"/>
        <w:ind w:firstLine="420"/>
        <w:spacing w:before="0" w:after="0" w:line="400" w:lineRule="exact"/>
        <w:rPr>
          <w:b w:val="0"/>
          <w:bCs w:val="0"/>
          <w:color w:val="000000" w:themeColor="text1"/>
        </w:rPr>
      </w:pPr>
      <w:r/>
      <w:bookmarkStart w:id="93" w:name="_Hlt26668975"/>
      <w:r/>
      <w:bookmarkStart w:id="94" w:name="_Hlt26670360"/>
      <w:r/>
      <w:bookmarkStart w:id="95" w:name="_Hlt26954838"/>
      <w:r/>
      <w:bookmarkStart w:id="96" w:name="_Toc513029219"/>
      <w:r/>
      <w:bookmarkStart w:id="97" w:name="_Toc49090509"/>
      <w:r/>
      <w:bookmarkStart w:id="98" w:name="_Toc14577357"/>
      <w:r/>
      <w:bookmarkStart w:id="99" w:name="_Toc513029216"/>
      <w:r/>
      <w:bookmarkStart w:id="100" w:name="_Toc49090507"/>
      <w:r/>
      <w:bookmarkStart w:id="101" w:name="_Toc14577354"/>
      <w:r/>
      <w:bookmarkEnd w:id="93"/>
      <w:r/>
      <w:bookmarkEnd w:id="94"/>
      <w:r/>
      <w:bookmarkEnd w:id="95"/>
      <w:r>
        <w:rPr>
          <w:rFonts w:hint="eastAsia"/>
          <w:b w:val="0"/>
          <w:bCs w:val="0"/>
          <w:color w:val="000000" w:themeColor="text1"/>
        </w:rPr>
        <w:t xml:space="preserve">1</w:t>
      </w:r>
      <w:r>
        <w:rPr>
          <w:b w:val="0"/>
          <w:bCs w:val="0"/>
          <w:color w:val="000000" w:themeColor="text1"/>
        </w:rPr>
        <w:t xml:space="preserve">0</w:t>
      </w:r>
      <w:r>
        <w:rPr>
          <w:rFonts w:hint="eastAsia"/>
          <w:b w:val="0"/>
          <w:bCs w:val="0"/>
          <w:color w:val="000000" w:themeColor="text1"/>
        </w:rPr>
        <w:t xml:space="preserve">、证明投标人及投标标的符合招标文件规定的文件</w:t>
      </w:r>
      <w:bookmarkEnd w:id="96"/>
      <w:r/>
      <w:bookmarkEnd w:id="97"/>
      <w:r/>
      <w:bookmarkEnd w:id="98"/>
      <w:r/>
      <w:r/>
    </w:p>
    <w:p>
      <w:pPr>
        <w:spacing w:line="400" w:lineRule="exact"/>
        <w:rPr>
          <w:rFonts w:ascii="宋体" w:hAnsi="宋体"/>
          <w:color w:val="000000" w:themeColor="text1"/>
          <w:sz w:val="24"/>
          <w:szCs w:val="24"/>
        </w:rPr>
      </w:pPr>
      <w:r/>
      <w:bookmarkStart w:id="102" w:name="_Toc14577355"/>
      <w:r/>
      <w:bookmarkStart w:id="103" w:name="_Toc49090508"/>
      <w:r/>
      <w:bookmarkEnd w:id="99"/>
      <w:r/>
      <w:bookmarkEnd w:id="100"/>
      <w:r/>
      <w:bookmarkEnd w:id="101"/>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r/>
    </w:p>
    <w:p>
      <w:pPr>
        <w:pStyle w:val="1022"/>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1</w:t>
      </w:r>
      <w:r>
        <w:rPr>
          <w:rFonts w:hint="eastAsia"/>
          <w:b w:val="0"/>
          <w:bCs w:val="0"/>
          <w:color w:val="000000" w:themeColor="text1"/>
        </w:rPr>
        <w:t xml:space="preserve">、投标分项报价</w:t>
      </w:r>
      <w:bookmarkStart w:id="104" w:name="_Hlt26670373"/>
      <w:r/>
      <w:bookmarkEnd w:id="102"/>
      <w:r/>
      <w:bookmarkEnd w:id="104"/>
      <w:r>
        <w:rPr>
          <w:rFonts w:hint="eastAsia"/>
          <w:b w:val="0"/>
          <w:bCs w:val="0"/>
          <w:color w:val="000000" w:themeColor="text1"/>
        </w:rPr>
        <w:t xml:space="preserve">表</w:t>
      </w:r>
      <w:bookmarkEnd w:id="103"/>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投</w:t>
      </w:r>
      <w:bookmarkStart w:id="105" w:name="_Hlt26954840"/>
      <w:r/>
      <w:bookmarkEnd w:id="105"/>
      <w:r>
        <w:rPr>
          <w:rFonts w:hint="eastAsia" w:ascii="宋体" w:hAnsi="宋体"/>
          <w:color w:val="000000" w:themeColor="text1"/>
          <w:sz w:val="24"/>
        </w:rPr>
        <w:t xml:space="preserve">标人按照招标文件规定格式填报投标分项报价表</w:t>
      </w:r>
      <w:bookmarkStart w:id="106" w:name="_Hlt26670399"/>
      <w:r/>
      <w:bookmarkEnd w:id="106"/>
      <w:r>
        <w:rPr>
          <w:rFonts w:hint="eastAsia" w:ascii="宋体" w:hAnsi="宋体"/>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p>
    <w:p>
      <w:pPr>
        <w:pStyle w:val="1022"/>
        <w:ind w:firstLine="420"/>
        <w:spacing w:before="0" w:after="0" w:line="400" w:lineRule="exact"/>
        <w:rPr>
          <w:b w:val="0"/>
          <w:bCs w:val="0"/>
          <w:color w:val="000000" w:themeColor="text1"/>
        </w:rPr>
      </w:pPr>
      <w:r/>
      <w:bookmarkStart w:id="107" w:name="_Hlt26670486"/>
      <w:r/>
      <w:bookmarkStart w:id="108" w:name="_Hlt26670425"/>
      <w:r/>
      <w:bookmarkStart w:id="109" w:name="_Hlt26670403"/>
      <w:r/>
      <w:bookmarkStart w:id="110" w:name="_Hlt26954731"/>
      <w:r/>
      <w:bookmarkStart w:id="111" w:name="_Hlt26668983"/>
      <w:r/>
      <w:bookmarkStart w:id="112" w:name="_Hlt26954846"/>
      <w:r/>
      <w:bookmarkStart w:id="113" w:name="_Hlt26670482"/>
      <w:r/>
      <w:bookmarkStart w:id="114" w:name="_Hlt26954844"/>
      <w:r/>
      <w:bookmarkStart w:id="115" w:name="_Hlt26954842"/>
      <w:r/>
      <w:bookmarkStart w:id="116" w:name="_Hlt26954848"/>
      <w:r/>
      <w:bookmarkEnd w:id="107"/>
      <w:r/>
      <w:bookmarkEnd w:id="108"/>
      <w:r/>
      <w:bookmarkEnd w:id="109"/>
      <w:r/>
      <w:bookmarkEnd w:id="110"/>
      <w:r/>
      <w:bookmarkEnd w:id="111"/>
      <w:r/>
      <w:bookmarkEnd w:id="112"/>
      <w:r/>
      <w:bookmarkEnd w:id="113"/>
      <w:r/>
      <w:bookmarkEnd w:id="114"/>
      <w:r/>
      <w:bookmarkEnd w:id="115"/>
      <w:r/>
      <w:bookmarkEnd w:id="116"/>
      <w:r>
        <w:rPr>
          <w:rFonts w:hint="eastAsia"/>
          <w:b w:val="0"/>
          <w:bCs w:val="0"/>
          <w:color w:val="000000" w:themeColor="text1"/>
        </w:rPr>
        <w:t xml:space="preserve">1</w:t>
      </w:r>
      <w:r>
        <w:rPr>
          <w:b w:val="0"/>
          <w:bCs w:val="0"/>
          <w:color w:val="000000" w:themeColor="text1"/>
        </w:rPr>
        <w:t xml:space="preserve">2</w:t>
      </w:r>
      <w:r>
        <w:rPr>
          <w:rFonts w:hint="eastAsia"/>
          <w:b w:val="0"/>
          <w:bCs w:val="0"/>
          <w:color w:val="000000" w:themeColor="text1"/>
        </w:rPr>
        <w:t xml:space="preserve">、技术要求响应及偏离表、商务要求响应及偏离表</w:t>
      </w:r>
      <w:r/>
    </w:p>
    <w:p>
      <w:pPr>
        <w:ind w:firstLine="480"/>
        <w:spacing w:line="400" w:lineRule="exact"/>
        <w:rPr>
          <w:rFonts w:ascii="宋体" w:hAnsi="Arial" w:cs="宋体"/>
          <w:color w:val="000000" w:themeColor="text1"/>
          <w:sz w:val="24"/>
          <w:lang w:val="zh-CN"/>
        </w:rPr>
      </w:pPr>
      <w:r>
        <w:rPr>
          <w:rFonts w:ascii="宋体" w:hAnsi="Arial" w:cs="宋体"/>
          <w:bCs/>
          <w:color w:val="000000" w:themeColor="text1"/>
          <w:sz w:val="24"/>
          <w:lang w:val="zh-CN"/>
        </w:rPr>
        <w:t xml:space="preserve">12.1</w:t>
      </w:r>
      <w:r>
        <w:rPr>
          <w:rFonts w:hint="eastAsia" w:ascii="宋体" w:hAnsi="Arial" w:cs="宋体"/>
          <w:color w:val="000000" w:themeColor="text1"/>
          <w:sz w:val="24"/>
          <w:lang w:val="zh-CN"/>
        </w:rPr>
        <w:t xml:space="preserve">投标人需对招标文件中的技术要求与商务要求逐项</w:t>
      </w:r>
      <w:r>
        <w:rPr>
          <w:rFonts w:hint="eastAsia" w:ascii="宋体" w:hAnsi="Arial" w:cs="宋体"/>
          <w:color w:val="000000" w:themeColor="text1"/>
          <w:sz w:val="24"/>
          <w:lang w:val="zh-CN"/>
        </w:rPr>
        <w:t xml:space="preserve">作出</w:t>
      </w:r>
      <w:r>
        <w:rPr>
          <w:rFonts w:hint="eastAsia" w:ascii="宋体" w:hAnsi="Arial" w:cs="宋体"/>
          <w:color w:val="000000" w:themeColor="text1"/>
          <w:sz w:val="24"/>
          <w:lang w:val="zh-CN"/>
        </w:rPr>
        <w:t xml:space="preserve">响应或偏离，并说明原因。</w:t>
      </w:r>
      <w:r/>
    </w:p>
    <w:p>
      <w:pPr>
        <w:ind w:firstLine="480"/>
        <w:spacing w:line="400" w:lineRule="exact"/>
        <w:rPr>
          <w:rFonts w:ascii="宋体" w:hAnsi="Arial" w:cs="宋体"/>
          <w:color w:val="000000" w:themeColor="text1"/>
          <w:sz w:val="24"/>
          <w:lang w:val="zh-CN"/>
        </w:rPr>
      </w:pPr>
      <w:r/>
      <w:bookmarkStart w:id="117" w:name="_Toc49090510"/>
      <w:r/>
      <w:bookmarkStart w:id="118" w:name="_Toc14577359"/>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投标人需按照招标文件要求，在投标文件中提供与技术要求和商务要求相关的证明材料。</w:t>
      </w:r>
      <w:r/>
    </w:p>
    <w:p>
      <w:pPr>
        <w:pStyle w:val="1022"/>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3</w:t>
      </w:r>
      <w:r>
        <w:rPr>
          <w:rFonts w:hint="eastAsia"/>
          <w:b w:val="0"/>
          <w:bCs w:val="0"/>
          <w:color w:val="000000" w:themeColor="text1"/>
        </w:rPr>
        <w:t xml:space="preserve">、投标函和开标一览表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投标人应按照招标文件中提供的格式完整、正确填写投标函、开标一览表。</w:t>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r/>
    </w:p>
    <w:p>
      <w:pPr>
        <w:pStyle w:val="1022"/>
        <w:ind w:firstLine="420"/>
        <w:spacing w:before="0" w:after="0" w:line="400" w:lineRule="exact"/>
        <w:rPr>
          <w:b w:val="0"/>
          <w:bCs w:val="0"/>
          <w:color w:val="000000" w:themeColor="text1"/>
        </w:rPr>
      </w:pPr>
      <w:r/>
      <w:bookmarkStart w:id="119" w:name="_Hlt26954734"/>
      <w:r/>
      <w:bookmarkStart w:id="120" w:name="_Hlt26670489"/>
      <w:r/>
      <w:bookmarkStart w:id="121" w:name="_Hlt26954850"/>
      <w:r/>
      <w:bookmarkStart w:id="122" w:name="_Toc14577360"/>
      <w:r/>
      <w:bookmarkStart w:id="123" w:name="_Toc49090511"/>
      <w:r/>
      <w:bookmarkEnd w:id="117"/>
      <w:r/>
      <w:bookmarkEnd w:id="118"/>
      <w:r/>
      <w:bookmarkEnd w:id="119"/>
      <w:r/>
      <w:bookmarkEnd w:id="120"/>
      <w:r/>
      <w:bookmarkEnd w:id="121"/>
      <w:r>
        <w:rPr>
          <w:rFonts w:hint="eastAsia"/>
          <w:b w:val="0"/>
          <w:bCs w:val="0"/>
          <w:color w:val="000000" w:themeColor="text1"/>
        </w:rPr>
        <w:t xml:space="preserve">1</w:t>
      </w:r>
      <w:r>
        <w:rPr>
          <w:b w:val="0"/>
          <w:bCs w:val="0"/>
          <w:color w:val="000000" w:themeColor="text1"/>
        </w:rPr>
        <w:t xml:space="preserve">4</w:t>
      </w:r>
      <w:r>
        <w:rPr>
          <w:rFonts w:hint="eastAsia"/>
          <w:b w:val="0"/>
          <w:bCs w:val="0"/>
          <w:color w:val="000000" w:themeColor="text1"/>
        </w:rPr>
        <w:t xml:space="preserve">、投标有效期</w:t>
      </w:r>
      <w:bookmarkEnd w:id="122"/>
      <w:r/>
      <w:bookmarkEnd w:id="123"/>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投标有效期为交易中心规定的开标之日后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p>
    <w:p>
      <w:pPr>
        <w:pStyle w:val="1022"/>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5</w:t>
      </w:r>
      <w:r>
        <w:rPr>
          <w:rFonts w:hint="eastAsia"/>
          <w:b w:val="0"/>
          <w:bCs w:val="0"/>
          <w:color w:val="000000" w:themeColor="text1"/>
        </w:rPr>
        <w:t xml:space="preserve">、投标有效期的延长</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rPr>
        <w:t xml:space="preserve">。</w:t>
      </w:r>
      <w:r/>
    </w:p>
    <w:p>
      <w:pPr>
        <w:pStyle w:val="1021"/>
        <w:ind w:firstLine="482"/>
        <w:spacing w:before="145" w:after="145" w:line="400" w:lineRule="exact"/>
        <w:rPr>
          <w:color w:val="000000" w:themeColor="text1"/>
        </w:rPr>
      </w:pPr>
      <w:r/>
      <w:bookmarkStart w:id="124" w:name="_Hlt26954852"/>
      <w:r/>
      <w:bookmarkStart w:id="125" w:name="_Hlt26954739"/>
      <w:r/>
      <w:bookmarkStart w:id="126" w:name="_Toc120614217"/>
      <w:r/>
      <w:bookmarkStart w:id="127" w:name="_Toc16938540"/>
      <w:r/>
      <w:bookmarkStart w:id="128" w:name="_Toc513029224"/>
      <w:r/>
      <w:bookmarkStart w:id="129" w:name="_Toc20823296"/>
      <w:r/>
      <w:bookmarkEnd w:id="124"/>
      <w:r/>
      <w:bookmarkEnd w:id="125"/>
      <w:r>
        <w:rPr>
          <w:rFonts w:hint="eastAsia"/>
          <w:color w:val="000000" w:themeColor="text1"/>
        </w:rPr>
        <w:t xml:space="preserve">四、投标文件的递交</w:t>
      </w:r>
      <w:bookmarkEnd w:id="126"/>
      <w:r/>
      <w:bookmarkEnd w:id="127"/>
      <w:r/>
      <w:bookmarkEnd w:id="128"/>
      <w:r/>
      <w:bookmarkEnd w:id="129"/>
      <w:r/>
      <w:r/>
    </w:p>
    <w:p>
      <w:pPr>
        <w:pStyle w:val="1022"/>
        <w:ind w:firstLine="560"/>
        <w:spacing w:before="0" w:after="0" w:line="400" w:lineRule="exact"/>
        <w:rPr>
          <w:rFonts w:ascii="黑体"/>
          <w:b w:val="0"/>
          <w:bCs w:val="0"/>
          <w:color w:val="000000" w:themeColor="text1"/>
        </w:rPr>
      </w:pPr>
      <w:r/>
      <w:bookmarkStart w:id="130" w:name="_Toc513029225"/>
      <w:r/>
      <w:bookmarkStart w:id="131" w:name="_Toc462564084"/>
      <w:r/>
      <w:bookmarkStart w:id="132" w:name="_Toc20823297"/>
      <w:r/>
      <w:bookmarkStart w:id="133" w:name="_Toc16938541"/>
      <w:r>
        <w:rPr>
          <w:rFonts w:hint="eastAsia"/>
          <w:b w:val="0"/>
          <w:bCs w:val="0"/>
          <w:color w:val="000000" w:themeColor="text1"/>
        </w:rPr>
        <w:t xml:space="preserve">1</w:t>
      </w:r>
      <w:r>
        <w:rPr>
          <w:b w:val="0"/>
          <w:bCs w:val="0"/>
          <w:color w:val="000000" w:themeColor="text1"/>
        </w:rPr>
        <w:t xml:space="preserve">6</w:t>
      </w:r>
      <w:r>
        <w:rPr>
          <w:rFonts w:hint="eastAsia"/>
          <w:b w:val="0"/>
          <w:bCs w:val="0"/>
          <w:color w:val="000000" w:themeColor="text1"/>
        </w:rPr>
        <w:t xml:space="preserve">、电子</w:t>
      </w:r>
      <w:r>
        <w:rPr>
          <w:rFonts w:hint="eastAsia" w:ascii="黑体"/>
          <w:b w:val="0"/>
          <w:bCs w:val="0"/>
          <w:color w:val="000000" w:themeColor="text1"/>
        </w:rPr>
        <w:t xml:space="preserve">投标文件</w:t>
      </w:r>
      <w:bookmarkEnd w:id="130"/>
      <w:r/>
      <w:bookmarkEnd w:id="131"/>
      <w:r/>
      <w:bookmarkEnd w:id="132"/>
      <w:r/>
      <w:bookmarkEnd w:id="133"/>
      <w:r>
        <w:rPr>
          <w:rFonts w:hint="eastAsia" w:ascii="黑体"/>
          <w:b w:val="0"/>
          <w:bCs w:val="0"/>
          <w:color w:val="000000" w:themeColor="text1"/>
        </w:rPr>
        <w:t xml:space="preserve">的递交</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投标人应当按照《操作手册》规定，在投标截止时间</w:t>
      </w:r>
      <w:r>
        <w:rPr>
          <w:rFonts w:hint="eastAsia" w:ascii="宋体" w:hAnsi="宋体"/>
          <w:bCs/>
          <w:color w:val="000000" w:themeColor="text1"/>
          <w:sz w:val="24"/>
        </w:rPr>
        <w:t xml:space="preserve">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4" w:name="_Toc20823298"/>
      <w:r/>
      <w:bookmarkStart w:id="135" w:name="_Toc513029226"/>
      <w:r/>
      <w:bookmarkStart w:id="136" w:name="_Toc16938542"/>
      <w:r/>
      <w:r/>
    </w:p>
    <w:p>
      <w:pPr>
        <w:pStyle w:val="1022"/>
        <w:ind w:firstLine="420"/>
        <w:spacing w:line="400" w:lineRule="exact"/>
        <w:rPr>
          <w:b w:val="0"/>
          <w:color w:val="000000" w:themeColor="text1"/>
        </w:rPr>
      </w:pPr>
      <w:r>
        <w:rPr>
          <w:rFonts w:hint="eastAsia"/>
          <w:b w:val="0"/>
          <w:color w:val="000000" w:themeColor="text1"/>
        </w:rPr>
        <w:t xml:space="preserve">1</w:t>
      </w:r>
      <w:r>
        <w:rPr>
          <w:b w:val="0"/>
          <w:color w:val="000000" w:themeColor="text1"/>
        </w:rPr>
        <w:t xml:space="preserve">7</w:t>
      </w:r>
      <w:r>
        <w:rPr>
          <w:rFonts w:hint="eastAsia"/>
          <w:b w:val="0"/>
          <w:color w:val="000000" w:themeColor="text1"/>
        </w:rPr>
        <w:t xml:space="preserve">、投标截止</w:t>
      </w:r>
      <w:bookmarkEnd w:id="134"/>
      <w:r/>
      <w:bookmarkEnd w:id="135"/>
      <w:r/>
      <w:bookmarkEnd w:id="136"/>
      <w:r>
        <w:rPr>
          <w:rFonts w:hint="eastAsia"/>
          <w:b w:val="0"/>
          <w:color w:val="000000" w:themeColor="text1"/>
        </w:rPr>
        <w:t xml:space="preserve">时间</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投标人上传电子投标文件的时间不得迟于招标公告中规定的投标截止时间。</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22"/>
        <w:ind w:firstLine="420"/>
        <w:spacing w:before="0" w:after="0" w:line="400" w:lineRule="exact"/>
        <w:rPr>
          <w:b w:val="0"/>
          <w:bCs w:val="0"/>
          <w:color w:val="000000" w:themeColor="text1"/>
        </w:rPr>
      </w:pPr>
      <w:r/>
      <w:bookmarkStart w:id="137" w:name="_Toc513029227"/>
      <w:r/>
      <w:bookmarkStart w:id="138" w:name="_Toc16938543"/>
      <w:r/>
      <w:bookmarkStart w:id="139" w:name="_Toc20823299"/>
      <w:r>
        <w:rPr>
          <w:rFonts w:hint="eastAsia"/>
          <w:b w:val="0"/>
          <w:bCs w:val="0"/>
          <w:color w:val="000000" w:themeColor="text1"/>
        </w:rPr>
        <w:t xml:space="preserve">1</w:t>
      </w:r>
      <w:r>
        <w:rPr>
          <w:b w:val="0"/>
          <w:bCs w:val="0"/>
          <w:color w:val="000000" w:themeColor="text1"/>
        </w:rPr>
        <w:t xml:space="preserve">8</w:t>
      </w:r>
      <w:r>
        <w:rPr>
          <w:rFonts w:hint="eastAsia"/>
          <w:b w:val="0"/>
          <w:bCs w:val="0"/>
          <w:color w:val="000000" w:themeColor="text1"/>
        </w:rPr>
        <w:t xml:space="preserve">、投标文件</w:t>
      </w:r>
      <w:bookmarkEnd w:id="137"/>
      <w:r/>
      <w:bookmarkEnd w:id="138"/>
      <w:r/>
      <w:bookmarkEnd w:id="139"/>
      <w:r>
        <w:rPr>
          <w:rFonts w:hint="eastAsia"/>
          <w:b w:val="0"/>
          <w:bCs w:val="0"/>
          <w:color w:val="000000" w:themeColor="text1"/>
        </w:rPr>
        <w:t xml:space="preserve">的拒收</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交易中心拒绝接收在其规定的投标截止时间后上传的任何投标文件。</w:t>
      </w:r>
      <w:r/>
    </w:p>
    <w:p>
      <w:pPr>
        <w:pStyle w:val="1022"/>
        <w:ind w:firstLine="420"/>
        <w:spacing w:before="0" w:after="0" w:line="400" w:lineRule="exact"/>
        <w:rPr>
          <w:b w:val="0"/>
          <w:bCs w:val="0"/>
          <w:color w:val="000000" w:themeColor="text1"/>
        </w:rPr>
      </w:pPr>
      <w:r/>
      <w:bookmarkStart w:id="140" w:name="_Toc16938544"/>
      <w:r/>
      <w:bookmarkStart w:id="141" w:name="_Toc513029228"/>
      <w:r/>
      <w:bookmarkStart w:id="142" w:name="_Toc20823300"/>
      <w:r>
        <w:rPr>
          <w:b w:val="0"/>
          <w:bCs w:val="0"/>
          <w:color w:val="000000" w:themeColor="text1"/>
        </w:rPr>
        <w:t xml:space="preserve">19</w:t>
      </w:r>
      <w:r>
        <w:rPr>
          <w:rFonts w:hint="eastAsia"/>
          <w:b w:val="0"/>
          <w:bCs w:val="0"/>
          <w:color w:val="000000" w:themeColor="text1"/>
        </w:rPr>
        <w:t xml:space="preserve">、投标文件的撤回和修改</w:t>
      </w:r>
      <w:bookmarkEnd w:id="140"/>
      <w:r/>
      <w:bookmarkEnd w:id="141"/>
      <w:r/>
      <w:bookmarkEnd w:id="142"/>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19.1 投标文件的撤回</w:t>
      </w:r>
      <w:r/>
    </w:p>
    <w:p>
      <w:pPr>
        <w:ind w:firstLine="480"/>
        <w:spacing w:line="40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电子投标文件的撤回</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19.2 投标文件的修改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在投标截止时间之后，投标人不得对其电子投标文件作任何修改。</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在投标截止时间至招标文件中规定的投标有效期满之间的这段时间内，投标人不得撤回其投标。</w:t>
      </w:r>
      <w:r/>
    </w:p>
    <w:p>
      <w:pPr>
        <w:pStyle w:val="1021"/>
        <w:ind w:firstLine="482"/>
        <w:spacing w:before="145" w:after="145" w:line="400" w:lineRule="exact"/>
        <w:rPr>
          <w:color w:val="000000" w:themeColor="text1"/>
        </w:rPr>
      </w:pPr>
      <w:r/>
      <w:bookmarkStart w:id="143" w:name="_Toc513029229"/>
      <w:r/>
      <w:bookmarkStart w:id="144" w:name="_Toc120614218"/>
      <w:r/>
      <w:bookmarkStart w:id="145" w:name="_Toc20823301"/>
      <w:r/>
      <w:bookmarkStart w:id="146" w:name="_Toc16938545"/>
      <w:r>
        <w:rPr>
          <w:rFonts w:hint="eastAsia"/>
          <w:color w:val="000000" w:themeColor="text1"/>
        </w:rPr>
        <w:t xml:space="preserve">五、开标与评标</w:t>
      </w:r>
      <w:bookmarkEnd w:id="143"/>
      <w:r/>
      <w:bookmarkEnd w:id="144"/>
      <w:r/>
      <w:bookmarkEnd w:id="145"/>
      <w:r/>
      <w:bookmarkEnd w:id="146"/>
      <w:r/>
      <w:r/>
    </w:p>
    <w:p>
      <w:pPr>
        <w:pStyle w:val="1022"/>
        <w:ind w:firstLine="420"/>
        <w:spacing w:before="0" w:after="0" w:line="400" w:lineRule="exact"/>
        <w:rPr>
          <w:b w:val="0"/>
          <w:bCs w:val="0"/>
          <w:color w:val="000000" w:themeColor="text1"/>
        </w:rPr>
      </w:pPr>
      <w:r/>
      <w:bookmarkStart w:id="147" w:name="_Toc513029230"/>
      <w:r/>
      <w:bookmarkStart w:id="148" w:name="_Toc20823302"/>
      <w:r/>
      <w:bookmarkStart w:id="149" w:name="_Toc16938546"/>
      <w:r>
        <w:rPr>
          <w:rFonts w:hint="eastAsia"/>
          <w:b w:val="0"/>
          <w:bCs w:val="0"/>
          <w:color w:val="000000" w:themeColor="text1"/>
        </w:rPr>
        <w:t xml:space="preserve">2</w:t>
      </w:r>
      <w:r>
        <w:rPr>
          <w:b w:val="0"/>
          <w:bCs w:val="0"/>
          <w:color w:val="000000" w:themeColor="text1"/>
        </w:rPr>
        <w:t xml:space="preserve">0</w:t>
      </w:r>
      <w:r>
        <w:rPr>
          <w:rFonts w:hint="eastAsia"/>
          <w:b w:val="0"/>
          <w:bCs w:val="0"/>
          <w:color w:val="000000" w:themeColor="text1"/>
        </w:rPr>
        <w:t xml:space="preserve">、开标</w:t>
      </w:r>
      <w:bookmarkEnd w:id="147"/>
      <w:r/>
      <w:bookmarkEnd w:id="148"/>
      <w:r/>
      <w:bookmarkEnd w:id="149"/>
      <w: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交易中心将在招标公告中规定的时间和地点组织公开开标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开标仪式由交易中心组织。苏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展示各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20.4投标人如果对开标过程和开标记录有疑义，应当根据《操作手册》规定提出，如苏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系统中《开标记录表》宣布后5分钟内未提出的，视同认可开标结果。</w:t>
      </w:r>
      <w:r/>
    </w:p>
    <w:p>
      <w:pPr>
        <w:pStyle w:val="1022"/>
        <w:ind w:firstLine="420"/>
        <w:spacing w:before="0" w:after="0" w:line="400" w:lineRule="exact"/>
        <w:rPr>
          <w:b w:val="0"/>
          <w:bCs w:val="0"/>
          <w:color w:val="000000" w:themeColor="text1"/>
        </w:rPr>
      </w:pPr>
      <w:r/>
      <w:bookmarkStart w:id="150" w:name="_Toc513029231"/>
      <w:r/>
      <w:bookmarkStart w:id="151" w:name="_Toc16938547"/>
      <w:r/>
      <w:bookmarkStart w:id="152" w:name="_Toc20823303"/>
      <w:r>
        <w:rPr>
          <w:rFonts w:hint="eastAsia"/>
          <w:b w:val="0"/>
          <w:bCs w:val="0"/>
          <w:color w:val="000000" w:themeColor="text1"/>
        </w:rPr>
        <w:t xml:space="preserve">2</w:t>
      </w:r>
      <w:r>
        <w:rPr>
          <w:b w:val="0"/>
          <w:bCs w:val="0"/>
          <w:color w:val="000000" w:themeColor="text1"/>
        </w:rPr>
        <w:t xml:space="preserve">1</w:t>
      </w:r>
      <w:r>
        <w:rPr>
          <w:rFonts w:hint="eastAsia"/>
          <w:b w:val="0"/>
          <w:bCs w:val="0"/>
          <w:color w:val="000000" w:themeColor="text1"/>
        </w:rPr>
        <w:t xml:space="preserve">、评标委员会</w:t>
      </w:r>
      <w:r/>
    </w:p>
    <w:p>
      <w:pPr>
        <w:spacing w:line="400" w:lineRule="exact"/>
        <w:rPr>
          <w:rFonts w:ascii="宋体" w:hAnsi="宋体"/>
          <w:b/>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.1开标后，交易中心将立即组织评标委员会（以下简称评委会）进行评标。</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评委会由采购人代表和有关技术、经济等方面的专家组成，</w:t>
      </w:r>
      <w:r>
        <w:rPr>
          <w:rFonts w:hint="eastAsia" w:ascii="宋体" w:hAnsi="宋体"/>
          <w:color w:val="000000" w:themeColor="text1"/>
          <w:sz w:val="24"/>
          <w:szCs w:val="24"/>
        </w:rPr>
        <w:t xml:space="preserve">且人员</w:t>
      </w:r>
      <w:r>
        <w:rPr>
          <w:rFonts w:hint="eastAsia" w:ascii="宋体" w:hAnsi="宋体"/>
          <w:color w:val="000000" w:themeColor="text1"/>
          <w:sz w:val="24"/>
          <w:szCs w:val="24"/>
        </w:rPr>
        <w:t xml:space="preserve">构成符合政府采购有关规定。</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.3评委会独立工作，负责评审所有投标文件并确定中标候选人。</w:t>
      </w:r>
      <w:r/>
    </w:p>
    <w:p>
      <w:pPr>
        <w:pStyle w:val="1022"/>
        <w:ind w:firstLine="420"/>
        <w:spacing w:before="0" w:after="0" w:line="400" w:lineRule="exact"/>
        <w:rPr>
          <w:rFonts w:ascii="黑体"/>
          <w:b w:val="0"/>
          <w:bCs w:val="0"/>
          <w:color w:val="000000" w:themeColor="text1"/>
        </w:rPr>
      </w:pPr>
      <w:r>
        <w:rPr>
          <w:rFonts w:hint="eastAsia" w:ascii="黑体"/>
          <w:b w:val="0"/>
          <w:bCs w:val="0"/>
          <w:color w:val="000000" w:themeColor="text1"/>
        </w:rPr>
        <w:t xml:space="preserve">2</w:t>
      </w:r>
      <w:r>
        <w:rPr>
          <w:rFonts w:ascii="黑体"/>
          <w:b w:val="0"/>
          <w:bCs w:val="0"/>
          <w:color w:val="000000" w:themeColor="text1"/>
        </w:rPr>
        <w:t xml:space="preserve">2</w:t>
      </w:r>
      <w:r>
        <w:rPr>
          <w:rFonts w:hint="eastAsia" w:ascii="黑体"/>
          <w:b w:val="0"/>
          <w:bCs w:val="0"/>
          <w:color w:val="000000" w:themeColor="text1"/>
        </w:rPr>
        <w:t xml:space="preserve">、评标过程的保密与公正</w:t>
      </w:r>
      <w:bookmarkEnd w:id="150"/>
      <w:bookmarkEnd w:id="151"/>
      <w:bookmarkEnd w:id="152"/>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采用综合评分法的项目，未中标的投标人可于中标结果公告期限届满之日起通过苏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系统查看自己的评审得分及排序情况。</w:t>
      </w:r>
      <w:r/>
    </w:p>
    <w:p>
      <w:pPr>
        <w:pStyle w:val="1022"/>
        <w:ind w:firstLine="420"/>
        <w:spacing w:before="0" w:after="0" w:line="400" w:lineRule="exact"/>
        <w:rPr>
          <w:b w:val="0"/>
          <w:bCs w:val="0"/>
          <w:color w:val="000000" w:themeColor="text1"/>
        </w:rPr>
      </w:pPr>
      <w:r/>
      <w:bookmarkStart w:id="153" w:name="_Toc513029232"/>
      <w:r/>
      <w:bookmarkStart w:id="154" w:name="_Toc20823304"/>
      <w:r/>
      <w:bookmarkStart w:id="155" w:name="_Toc16938548"/>
      <w:r>
        <w:rPr>
          <w:rFonts w:hint="eastAsia"/>
          <w:b w:val="0"/>
          <w:bCs w:val="0"/>
          <w:color w:val="000000" w:themeColor="text1"/>
        </w:rPr>
        <w:t xml:space="preserve">2</w:t>
      </w:r>
      <w:r>
        <w:rPr>
          <w:b w:val="0"/>
          <w:bCs w:val="0"/>
          <w:color w:val="000000" w:themeColor="text1"/>
        </w:rPr>
        <w:t xml:space="preserve">3</w:t>
      </w:r>
      <w:r>
        <w:rPr>
          <w:rFonts w:hint="eastAsia"/>
          <w:b w:val="0"/>
          <w:bCs w:val="0"/>
          <w:color w:val="000000" w:themeColor="text1"/>
        </w:rPr>
        <w:t xml:space="preserve">、投标文件的澄清</w:t>
      </w:r>
      <w:bookmarkEnd w:id="153"/>
      <w:r/>
      <w:bookmarkEnd w:id="154"/>
      <w:r/>
      <w:bookmarkEnd w:id="155"/>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w:t>
      </w:r>
      <w:r>
        <w:rPr>
          <w:rFonts w:ascii="宋体" w:hAnsi="宋体"/>
          <w:color w:val="000000" w:themeColor="text1"/>
          <w:sz w:val="24"/>
          <w:szCs w:val="24"/>
        </w:rPr>
        <w:t xml:space="preserve">委会并非对每个投标人都做澄清要求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23.2需要供应商进行澄清、说明和补正的，评委会将通过苏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系统向供应商发</w:t>
      </w:r>
      <w:r>
        <w:rPr>
          <w:rFonts w:hint="eastAsia" w:ascii="宋体" w:hAnsi="宋体"/>
          <w:color w:val="000000" w:themeColor="text1"/>
          <w:sz w:val="24"/>
          <w:szCs w:val="24"/>
        </w:rPr>
        <w:t xml:space="preserve">出“澄清要求函”，接到“澄清要求函”的投标人应当按照要求在苏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23.3 接到评委会澄清、说明和补正要求的投标人如未按规定做出澄清、说明和补正，其风险由投标人自行承担。</w:t>
      </w:r>
      <w:r/>
    </w:p>
    <w:p>
      <w:pPr>
        <w:pStyle w:val="1022"/>
        <w:ind w:firstLine="420"/>
        <w:spacing w:before="0" w:after="0" w:line="400" w:lineRule="exact"/>
        <w:rPr>
          <w:b w:val="0"/>
          <w:bCs w:val="0"/>
          <w:color w:val="000000" w:themeColor="text1"/>
        </w:rPr>
      </w:pPr>
      <w:r/>
      <w:bookmarkStart w:id="156" w:name="_Toc513029233"/>
      <w:r/>
      <w:bookmarkStart w:id="157" w:name="_Toc16938549"/>
      <w:r/>
      <w:bookmarkStart w:id="158" w:name="_Toc20823305"/>
      <w:r>
        <w:rPr>
          <w:rFonts w:hint="eastAsia"/>
          <w:b w:val="0"/>
          <w:bCs w:val="0"/>
          <w:color w:val="000000" w:themeColor="text1"/>
        </w:rPr>
        <w:t xml:space="preserve">2</w:t>
      </w:r>
      <w:r>
        <w:rPr>
          <w:b w:val="0"/>
          <w:bCs w:val="0"/>
          <w:color w:val="000000" w:themeColor="text1"/>
        </w:rPr>
        <w:t xml:space="preserve">4</w:t>
      </w:r>
      <w:r>
        <w:rPr>
          <w:rFonts w:hint="eastAsia"/>
          <w:b w:val="0"/>
          <w:bCs w:val="0"/>
          <w:color w:val="000000" w:themeColor="text1"/>
        </w:rPr>
        <w:t xml:space="preserve">、对投标文件的初审</w:t>
      </w:r>
      <w:bookmarkEnd w:id="156"/>
      <w:r/>
      <w:bookmarkEnd w:id="157"/>
      <w:r/>
      <w:bookmarkEnd w:id="158"/>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采购人在进行资格性审查的同时，将在“信用中国”网站（www.creditchina.gov.cn）和</w:t>
      </w:r>
      <w:r>
        <w:rPr>
          <w:rFonts w:hint="eastAsia" w:ascii="宋体" w:hAnsi="宋体"/>
          <w:color w:val="000000" w:themeColor="text1"/>
          <w:sz w:val="24"/>
          <w:szCs w:val="24"/>
        </w:rPr>
        <w:t xml:space="preserve">“中国政府采购网"(www.ccgp.gov.cn)</w:t>
      </w:r>
      <w:r>
        <w:rPr>
          <w:rFonts w:hint="eastAsia" w:ascii="宋体" w:hAnsi="宋体"/>
          <w:bCs/>
          <w:color w:val="000000" w:themeColor="text1"/>
          <w:sz w:val="24"/>
        </w:rPr>
        <w:t xml:space="preserve">查询投标人的信用记录，以确定投标人是否具备投标资格,查询结果留存并归档。</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rPr>
        <w:t xml:space="preserve">作出</w:t>
      </w:r>
      <w:r>
        <w:rPr>
          <w:rFonts w:hint="eastAsia" w:ascii="宋体" w:hAnsi="宋体"/>
          <w:bCs/>
          <w:color w:val="000000" w:themeColor="text1"/>
          <w:sz w:val="24"/>
        </w:rPr>
        <w:t xml:space="preserve">响应。</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未通过资格审查或符合性审查的投标人，交易中心将在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w:t>
      </w:r>
      <w:r>
        <w:rPr>
          <w:rFonts w:hint="eastAsia" w:ascii="宋体" w:hAnsi="宋体"/>
          <w:bCs/>
          <w:color w:val="000000" w:themeColor="text1"/>
          <w:sz w:val="24"/>
        </w:rPr>
        <w:t xml:space="preserve">审</w:t>
      </w:r>
      <w:r>
        <w:rPr>
          <w:rFonts w:ascii="宋体" w:hAnsi="宋体"/>
          <w:bCs/>
          <w:color w:val="000000" w:themeColor="text1"/>
          <w:sz w:val="24"/>
        </w:rPr>
        <w:t xml:space="preserve">结束后，</w:t>
      </w:r>
      <w:r>
        <w:rPr>
          <w:rFonts w:hint="eastAsia" w:ascii="宋体" w:hAnsi="宋体"/>
          <w:bCs/>
          <w:color w:val="000000" w:themeColor="text1"/>
          <w:sz w:val="24"/>
        </w:rPr>
        <w:t xml:space="preserve">交易</w:t>
      </w:r>
      <w:r>
        <w:rPr>
          <w:rFonts w:ascii="宋体" w:hAnsi="宋体"/>
          <w:bCs/>
          <w:color w:val="000000" w:themeColor="text1"/>
          <w:sz w:val="24"/>
        </w:rPr>
        <w:t xml:space="preserve">中心将不再告知未通过资格审查</w:t>
      </w:r>
      <w:r>
        <w:rPr>
          <w:rFonts w:hint="eastAsia" w:ascii="宋体" w:hAnsi="宋体"/>
          <w:bCs/>
          <w:color w:val="000000" w:themeColor="text1"/>
          <w:sz w:val="24"/>
        </w:rPr>
        <w:t xml:space="preserve">或符合性</w:t>
      </w:r>
      <w:r>
        <w:rPr>
          <w:rFonts w:ascii="宋体" w:hAnsi="宋体"/>
          <w:bCs/>
          <w:color w:val="000000" w:themeColor="text1"/>
          <w:sz w:val="24"/>
        </w:rPr>
        <w:t xml:space="preserve">审查的原因。</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结论。评委会决定投标文件的</w:t>
      </w:r>
      <w:r>
        <w:rPr>
          <w:rFonts w:hint="eastAsia" w:ascii="宋体" w:hAnsi="宋体"/>
          <w:color w:val="000000" w:themeColor="text1"/>
          <w:sz w:val="24"/>
        </w:rPr>
        <w:t xml:space="preserve">响应性只根据</w:t>
      </w:r>
      <w:r>
        <w:rPr>
          <w:rFonts w:hint="eastAsia" w:ascii="宋体" w:hAnsi="宋体"/>
          <w:color w:val="000000" w:themeColor="text1"/>
          <w:sz w:val="24"/>
        </w:rPr>
        <w:t xml:space="preserve">投标文件本身的内容，而不寻求外部的证据。</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themeColor="text1"/>
          <w:sz w:val="24"/>
        </w:rPr>
      </w:pPr>
      <w:r/>
      <w:bookmarkStart w:id="159" w:name="_Toc16938550"/>
      <w:r/>
      <w:bookmarkStart w:id="160" w:name="_Toc20823306"/>
      <w:r/>
      <w:bookmarkStart w:id="161" w:name="_Toc513029234"/>
      <w:r>
        <w:rPr>
          <w:rFonts w:hint="eastAsia" w:ascii="宋体" w:hAnsi="宋体"/>
          <w:color w:val="000000" w:themeColor="text1"/>
          <w:sz w:val="24"/>
        </w:rPr>
        <w:t xml:space="preserve">24.6投标人在开、评标全过程中应保持通讯畅通，及时登录</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并安排专人与交易中心及评委会联系。</w:t>
      </w:r>
      <w:r/>
    </w:p>
    <w:p>
      <w:pPr>
        <w:pStyle w:val="1022"/>
        <w:ind w:firstLine="420"/>
        <w:spacing w:before="0" w:after="0" w:line="400" w:lineRule="exact"/>
        <w:rPr>
          <w:b w:val="0"/>
          <w:bCs w:val="0"/>
          <w:color w:val="000000" w:themeColor="text1"/>
        </w:rPr>
      </w:pPr>
      <w:r>
        <w:rPr>
          <w:rFonts w:hint="eastAsia"/>
          <w:b w:val="0"/>
          <w:bCs w:val="0"/>
          <w:color w:val="000000" w:themeColor="text1"/>
        </w:rPr>
        <w:t xml:space="preserve">2</w:t>
      </w:r>
      <w:r>
        <w:rPr>
          <w:b w:val="0"/>
          <w:bCs w:val="0"/>
          <w:color w:val="000000" w:themeColor="text1"/>
        </w:rPr>
        <w:t xml:space="preserve">5</w:t>
      </w:r>
      <w:r>
        <w:rPr>
          <w:rFonts w:hint="eastAsia"/>
          <w:b w:val="0"/>
          <w:bCs w:val="0"/>
          <w:color w:val="000000" w:themeColor="text1"/>
        </w:rPr>
        <w:t xml:space="preserve">、</w:t>
      </w:r>
      <w:bookmarkEnd w:id="159"/>
      <w:r/>
      <w:bookmarkEnd w:id="160"/>
      <w:r/>
      <w:bookmarkEnd w:id="161"/>
      <w:r>
        <w:rPr>
          <w:rFonts w:hint="eastAsia"/>
          <w:b w:val="0"/>
          <w:bCs w:val="0"/>
          <w:color w:val="000000" w:themeColor="text1"/>
        </w:rPr>
        <w:t xml:space="preserve">无效投标条款</w:t>
      </w:r>
      <w:r>
        <w:rPr>
          <w:rFonts w:hint="eastAsia"/>
          <w:b w:val="0"/>
          <w:bCs w:val="0"/>
          <w:color w:val="000000" w:themeColor="text1"/>
        </w:rPr>
        <w:t xml:space="preserve">和废标条款</w:t>
      </w:r>
      <w:r/>
    </w:p>
    <w:p>
      <w:pPr>
        <w:ind w:left="479"/>
        <w:spacing w:line="400" w:lineRule="exact"/>
        <w:rPr>
          <w:rFonts w:ascii="宋体" w:hAnsi="宋体"/>
          <w:bCs/>
          <w:color w:val="000000" w:themeColor="text1"/>
          <w:sz w:val="24"/>
        </w:rPr>
      </w:pPr>
      <w:r/>
      <w:bookmarkStart w:id="162" w:name="_Toc513029235"/>
      <w:r/>
      <w:bookmarkStart w:id="163" w:name="_Toc20823307"/>
      <w:r/>
      <w:bookmarkStart w:id="164" w:name="_Toc16938551"/>
      <w:r>
        <w:rPr>
          <w:rFonts w:hint="eastAsia" w:ascii="宋体" w:hAnsi="宋体"/>
          <w:bCs/>
          <w:color w:val="000000" w:themeColor="text1"/>
          <w:sz w:val="24"/>
        </w:rPr>
        <w:t xml:space="preserve">25.1无效投标条款</w:t>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规定的时间内未成功解密电子投标文件的。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25.1.2 投标人未按照招标文件要求上传电子投标文件的。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25.1.3 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25.1.4投标人不具备招标文件中规定资格要求的。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25.1.5投标人的报价超过了采购预算或最高限价的。</w:t>
      </w:r>
      <w:r/>
    </w:p>
    <w:p>
      <w:pPr>
        <w:ind w:firstLine="48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25.1.6未通过符合性审查的。</w:t>
      </w:r>
      <w:r/>
    </w:p>
    <w:p>
      <w:pPr>
        <w:ind w:firstLine="36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 25.1.7不符合招标文件中规定的实质性要求的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为实质性要求）</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25.1.8 投标人被 “信用中国”网站（www.creditchina.gov.cn）列入失信被执行人或重大税收违法案件当事人名单或政府采购严重失信行为记录名单，</w:t>
      </w:r>
      <w:r>
        <w:rPr>
          <w:rFonts w:hint="eastAsia" w:ascii="宋体" w:hAnsi="宋体"/>
          <w:color w:val="000000" w:themeColor="text1"/>
          <w:sz w:val="24"/>
          <w:szCs w:val="24"/>
        </w:rPr>
        <w:t xml:space="preserve">“中国政府采购网”(www.ccgp.gov.cn)列入政府采购严重失信行为记录名单，</w:t>
      </w:r>
      <w:r>
        <w:rPr>
          <w:rFonts w:hint="eastAsia" w:ascii="宋体" w:hAnsi="宋体"/>
          <w:bCs/>
          <w:color w:val="000000" w:themeColor="text1"/>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25.1.9 投标文件含有采购人不能接受的附加条件的。</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w:t>
      </w:r>
      <w:r>
        <w:rPr>
          <w:rFonts w:ascii="宋体" w:hAnsi="宋体"/>
          <w:bCs/>
          <w:color w:val="000000" w:themeColor="text1"/>
          <w:sz w:val="24"/>
        </w:rPr>
        <w:t xml:space="preserve">10</w:t>
      </w:r>
      <w:r>
        <w:rPr>
          <w:rFonts w:hint="eastAsia" w:ascii="宋体" w:hAnsi="宋体"/>
          <w:bCs/>
          <w:color w:val="000000" w:themeColor="text1"/>
          <w:sz w:val="24"/>
        </w:rPr>
        <w:t xml:space="preserve"> 异常低价投标（响应）</w:t>
      </w:r>
      <w:r/>
    </w:p>
    <w:p>
      <w:pPr>
        <w:ind w:firstLine="480"/>
        <w:spacing w:line="480" w:lineRule="atLeast"/>
        <w:shd w:val="clear" w:color="auto" w:fill="ffffff"/>
        <w:widowControl/>
        <w:rPr>
          <w:rFonts w:ascii="Calibri" w:hAnsi="Calibri" w:cs="Calibri"/>
          <w:color w:val="000000" w:themeColor="text1"/>
        </w:rPr>
      </w:pPr>
      <w:r>
        <w:rPr>
          <w:rFonts w:hint="eastAsia" w:ascii="宋体" w:hAnsi="宋体"/>
          <w:bCs/>
          <w:color w:val="000000" w:themeColor="text1"/>
          <w:sz w:val="24"/>
        </w:rPr>
        <w:t xml:space="preserve">25.1.10.1</w:t>
      </w:r>
      <w:r>
        <w:rPr>
          <w:rFonts w:hint="eastAsia" w:ascii="宋体" w:hAnsi="宋体" w:cs="宋体"/>
          <w:color w:val="000000" w:themeColor="text1"/>
          <w:sz w:val="24"/>
          <w:szCs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000000" w:themeColor="text1"/>
        </w:rPr>
      </w:pPr>
      <w:r>
        <w:rPr>
          <w:rFonts w:hint="eastAsia" w:ascii="宋体" w:hAnsi="宋体"/>
          <w:bCs/>
          <w:color w:val="000000" w:themeColor="text1"/>
          <w:sz w:val="24"/>
        </w:rPr>
        <w:t xml:space="preserve">25.1.10.2</w:t>
      </w:r>
      <w:r>
        <w:rPr>
          <w:rFonts w:hint="eastAsia" w:ascii="宋体" w:hAnsi="宋体" w:cs="宋体"/>
          <w:color w:val="000000" w:themeColor="text1"/>
          <w:sz w:val="24"/>
          <w:szCs w:val="24"/>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25.1.10.3投标（响应）报价低于采购项目最高限价 45% 的，即投标（响应）报价&lt;采购项目最高限价×45% ；</w:t>
      </w:r>
      <w:r/>
    </w:p>
    <w:p>
      <w:pPr>
        <w:ind w:firstLine="480"/>
        <w:spacing w:line="400" w:lineRule="exact"/>
        <w:rPr>
          <w:rFonts w:ascii="宋体" w:hAnsi="宋体"/>
          <w:bCs/>
          <w:color w:val="000000" w:themeColor="text1"/>
          <w:sz w:val="24"/>
        </w:rPr>
      </w:pPr>
      <w:r>
        <w:rPr>
          <w:rFonts w:hint="eastAsia" w:ascii="宋体" w:hAnsi="宋体"/>
          <w:color w:val="000000" w:themeColor="text1"/>
          <w:sz w:val="24"/>
          <w:szCs w:val="24"/>
        </w:rPr>
        <w:t xml:space="preserve">25.1.10.4</w:t>
      </w:r>
      <w:r>
        <w:rPr>
          <w:rFonts w:hint="eastAsia" w:ascii="宋体" w:hAnsi="宋体"/>
          <w:bCs/>
          <w:color w:val="000000" w:themeColor="text1"/>
          <w:sz w:val="24"/>
        </w:rPr>
        <w:t xml:space="preserve">评审委员会认定的供应商报价过低、有可能影响产品质量或者不能诚信履约的其他情形。</w:t>
      </w:r>
      <w:r/>
    </w:p>
    <w:p>
      <w:pPr>
        <w:ind w:firstLine="480"/>
        <w:spacing w:line="400" w:lineRule="exact"/>
        <w:rPr>
          <w:rFonts w:ascii="宋体" w:hAnsi="宋体" w:cs="宋体"/>
          <w:color w:val="000000" w:themeColor="text1"/>
          <w:sz w:val="24"/>
          <w:szCs w:val="24"/>
          <w:shd w:val="clear" w:color="auto" w:fill="ffffff"/>
        </w:rPr>
      </w:pPr>
      <w:r>
        <w:rPr>
          <w:rFonts w:hint="eastAsia" w:ascii="宋体" w:hAnsi="宋体"/>
          <w:color w:val="000000" w:themeColor="text1"/>
          <w:sz w:val="24"/>
          <w:szCs w:val="24"/>
        </w:rPr>
        <w:t xml:space="preserve">25.1.10.5</w:t>
      </w:r>
      <w:r>
        <w:rPr>
          <w:rFonts w:hint="eastAsia" w:ascii="宋体" w:hAnsi="宋体" w:cs="宋体"/>
          <w:color w:val="000000" w:themeColor="text1"/>
          <w:sz w:val="24"/>
          <w:szCs w:val="24"/>
          <w:shd w:val="clear" w:color="auto" w:fill="ffffff"/>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themeColor="text1"/>
          <w:sz w:val="24"/>
          <w:szCs w:val="24"/>
          <w:shd w:val="clear" w:color="auto" w:fill="ffffff"/>
        </w:rPr>
        <w:t xml:space="preserve">作出</w:t>
      </w:r>
      <w:r>
        <w:rPr>
          <w:rFonts w:hint="eastAsia" w:ascii="宋体" w:hAnsi="宋体" w:cs="宋体"/>
          <w:color w:val="000000" w:themeColor="text1"/>
          <w:sz w:val="24"/>
          <w:szCs w:val="24"/>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25.1.11 投标文件未按照招标文件要求加盖CA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25.1.12其他法律、法规及本招标文件规定的属无效投标的情形。</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w:t>
      </w:r>
      <w:r>
        <w:rPr>
          <w:rFonts w:hint="eastAsia" w:ascii="宋体" w:hAnsi="宋体"/>
          <w:bCs/>
          <w:color w:val="000000" w:themeColor="text1"/>
          <w:sz w:val="24"/>
        </w:rPr>
        <w:t xml:space="preserve">废标条款</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25.2.3因重大变故，采购任务取消的。</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25.2.4评委会认定招标文件存在歧义、重大缺陷导致评审工作无法进行。</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25.2.5 因</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ascii="宋体" w:hAnsi="宋体"/>
          <w:bCs/>
          <w:color w:val="000000" w:themeColor="text1"/>
          <w:sz w:val="24"/>
        </w:rPr>
        <w:t xml:space="preserve">系统故障原因造成开标不成功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25.3 投标截止时间结束后参加投标的供应商不足三家的处理：</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25.3.1如出现投标截止时间结束后参加投标的供应商或者在评标期间对招标文件做出实质响应的供应商不足三家情况，按政府采购相关规定执行。</w:t>
      </w:r>
      <w:r/>
    </w:p>
    <w:p>
      <w:pPr>
        <w:pStyle w:val="1021"/>
        <w:ind w:firstLine="482"/>
        <w:spacing w:before="145" w:after="145" w:line="400" w:lineRule="exact"/>
        <w:rPr>
          <w:color w:val="000000" w:themeColor="text1"/>
        </w:rPr>
      </w:pPr>
      <w:r/>
      <w:bookmarkStart w:id="165" w:name="_Toc120614219"/>
      <w:r>
        <w:rPr>
          <w:rFonts w:hint="eastAsia"/>
          <w:color w:val="000000" w:themeColor="text1"/>
        </w:rPr>
        <w:t xml:space="preserve">六、</w:t>
      </w:r>
      <w:bookmarkEnd w:id="162"/>
      <w:r/>
      <w:bookmarkEnd w:id="163"/>
      <w:r/>
      <w:bookmarkEnd w:id="164"/>
      <w:r>
        <w:rPr>
          <w:rFonts w:hint="eastAsia"/>
          <w:color w:val="000000" w:themeColor="text1"/>
        </w:rPr>
        <w:t xml:space="preserve">定标</w:t>
      </w:r>
      <w:bookmarkEnd w:id="165"/>
      <w:r/>
      <w:r/>
    </w:p>
    <w:p>
      <w:pPr>
        <w:pStyle w:val="1022"/>
        <w:ind w:firstLine="600"/>
        <w:spacing w:before="0" w:after="0" w:line="400" w:lineRule="exact"/>
        <w:rPr>
          <w:rFonts w:ascii="黑体" w:hAnsi="宋体" w:cs="Times New Roman"/>
          <w:b w:val="0"/>
          <w:color w:val="000000" w:themeColor="text1"/>
          <w:sz w:val="30"/>
          <w:szCs w:val="30"/>
        </w:rPr>
      </w:pPr>
      <w:r/>
      <w:bookmarkStart w:id="166" w:name="_Toc513029238"/>
      <w:r/>
      <w:bookmarkStart w:id="167" w:name="_Toc20823310"/>
      <w:r/>
      <w:bookmarkStart w:id="168" w:name="_Toc16938554"/>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6</w:t>
      </w:r>
      <w:r>
        <w:rPr>
          <w:rFonts w:hint="eastAsia" w:ascii="黑体" w:hAnsi="宋体" w:cs="Times New Roman"/>
          <w:b w:val="0"/>
          <w:color w:val="000000" w:themeColor="text1"/>
          <w:sz w:val="30"/>
          <w:szCs w:val="30"/>
        </w:rPr>
        <w:t xml:space="preserve">、</w:t>
      </w:r>
      <w:bookmarkEnd w:id="166"/>
      <w:r>
        <w:rPr>
          <w:rFonts w:hint="eastAsia" w:ascii="黑体" w:hAnsi="宋体" w:cs="Times New Roman"/>
          <w:b w:val="0"/>
          <w:color w:val="000000" w:themeColor="text1"/>
          <w:sz w:val="30"/>
          <w:szCs w:val="30"/>
        </w:rPr>
        <w:t xml:space="preserve">确定</w:t>
      </w:r>
      <w:bookmarkEnd w:id="167"/>
      <w:r/>
      <w:bookmarkEnd w:id="168"/>
      <w:r>
        <w:rPr>
          <w:rFonts w:hint="eastAsia" w:ascii="黑体" w:hAnsi="宋体" w:cs="Times New Roman"/>
          <w:b w:val="0"/>
          <w:color w:val="000000" w:themeColor="text1"/>
          <w:sz w:val="30"/>
          <w:szCs w:val="30"/>
        </w:rPr>
        <w:t xml:space="preserve">中标单位</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26.1中标候选人的选取原则和数量见招标文件第五章规定。 </w:t>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26.2 采购人应根据评委会推荐的中标候选人确定中标供应商。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交易中心将在“江苏政府采购网、扬州市政府采购网”发布中标公告，公</w:t>
      </w:r>
      <w:r>
        <w:rPr>
          <w:rFonts w:hint="eastAsia" w:ascii="宋体" w:hAnsi="宋体"/>
          <w:color w:val="000000" w:themeColor="text1"/>
          <w:sz w:val="24"/>
          <w:szCs w:val="24"/>
        </w:rPr>
        <w:t xml:space="preserve">告期限为1个工作日。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  若有充分证据证明，中标供应</w:t>
      </w:r>
      <w:r>
        <w:rPr>
          <w:rFonts w:hint="eastAsia" w:ascii="宋体" w:hAnsi="宋体"/>
          <w:color w:val="000000" w:themeColor="text1"/>
          <w:sz w:val="24"/>
          <w:szCs w:val="24"/>
        </w:rPr>
        <w:t xml:space="preserve">商出现</w:t>
      </w:r>
      <w:r>
        <w:rPr>
          <w:rFonts w:hint="eastAsia" w:ascii="宋体" w:hAnsi="宋体"/>
          <w:color w:val="000000" w:themeColor="text1"/>
          <w:sz w:val="24"/>
          <w:szCs w:val="24"/>
        </w:rPr>
        <w:t xml:space="preserve">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26.4.1提供虚假材料谋取中标的。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26.4.2向采购人、交易中心行贿或者提供其他不正当利益的。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26.4.3属于本文件规定的无效条件，但在评标过程中又未被评委会发现的。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26.4.4与采购人或者其他供应商恶意串通的。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26.4.5采取不正当手段诋毁、排挤其他供应商的。</w:t>
      </w:r>
      <w:r/>
    </w:p>
    <w:p>
      <w:pPr>
        <w:ind w:firstLine="480"/>
        <w:spacing w:line="400" w:lineRule="exact"/>
        <w:rPr>
          <w:rFonts w:ascii="宋体" w:hAnsi="宋体"/>
          <w:color w:val="000000" w:themeColor="text1"/>
          <w:sz w:val="24"/>
          <w:szCs w:val="24"/>
        </w:rPr>
      </w:pPr>
      <w:r/>
      <w:bookmarkStart w:id="169" w:name="_Toc200451960"/>
      <w:r>
        <w:rPr>
          <w:rFonts w:hint="eastAsia" w:ascii="宋体" w:hAnsi="宋体"/>
          <w:color w:val="000000" w:themeColor="text1"/>
          <w:sz w:val="24"/>
          <w:szCs w:val="24"/>
        </w:rPr>
        <w:t xml:space="preserve">26.5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26.5.1不同投标人的投标文件由同一单位或者个人编制。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26.5.2不同投标人委托同一单位或者个人办理投标事宜。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26.5.3 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26.5.4不同投标人的投标文件异常一致或者投标报价呈规律性差异。</w:t>
      </w:r>
      <w:r/>
    </w:p>
    <w:p>
      <w:pPr>
        <w:pStyle w:val="1022"/>
        <w:ind w:firstLine="600"/>
        <w:spacing w:before="0" w:after="0" w:line="40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7</w:t>
      </w:r>
      <w:r>
        <w:rPr>
          <w:rFonts w:hint="eastAsia" w:ascii="黑体" w:hAnsi="宋体" w:cs="Times New Roman"/>
          <w:b w:val="0"/>
          <w:color w:val="000000" w:themeColor="text1"/>
          <w:sz w:val="30"/>
          <w:szCs w:val="30"/>
        </w:rPr>
        <w:t xml:space="preserve">、质疑处理</w:t>
      </w:r>
      <w:bookmarkEnd w:id="169"/>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 提出质疑的供应商应当是参与所质疑项目采购活动的供应商。潜在供应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获取其可质疑的采购文件的，可以对采购文件提出质疑。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p>
    <w:p>
      <w:pPr>
        <w:ind w:firstLine="480"/>
        <w:spacing w:line="400" w:lineRule="exact"/>
        <w:rPr>
          <w:rFonts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p>
    <w:p>
      <w:pPr>
        <w:ind w:firstLine="480"/>
        <w:spacing w:line="40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w:t>
      </w:r>
      <w:r>
        <w:rPr>
          <w:rFonts w:hint="eastAsia" w:hAnsi="宋体" w:cs="宋体"/>
          <w:color w:val="000000" w:themeColor="text1"/>
          <w:sz w:val="24"/>
          <w:szCs w:val="24"/>
        </w:rPr>
        <w:t xml:space="preserve">作出</w:t>
      </w:r>
      <w:r>
        <w:rPr>
          <w:rFonts w:hint="eastAsia" w:hAnsi="宋体" w:cs="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.3质疑</w:t>
      </w:r>
      <w:r>
        <w:rPr>
          <w:rFonts w:hint="eastAsia" w:ascii="宋体" w:hAnsi="宋体"/>
          <w:color w:val="000000" w:themeColor="text1"/>
          <w:sz w:val="24"/>
          <w:szCs w:val="24"/>
        </w:rPr>
        <w:t xml:space="preserve">函必须</w:t>
      </w:r>
      <w:r>
        <w:rPr>
          <w:rFonts w:hint="eastAsia" w:ascii="宋体" w:hAnsi="宋体"/>
          <w:color w:val="000000" w:themeColor="text1"/>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供应商（含潜在供应商）对采购方式、招标文件中采购需求、供应商资格条件、评标方法与评标标准、合同文本及资格审查结果、中标人诚信履约的询问、质疑请向采购人提出，由采购人负责答复。供应商对其他事项的询问、质疑请向交易中心提出，由交易中心负责答复。</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themeColor="text1"/>
          <w:sz w:val="24"/>
          <w:szCs w:val="24"/>
        </w:rPr>
        <w:t xml:space="preserve">运单号</w:t>
      </w:r>
      <w:r>
        <w:rPr>
          <w:rFonts w:hint="eastAsia" w:ascii="宋体" w:hAnsi="宋体"/>
          <w:color w:val="000000" w:themeColor="text1"/>
          <w:sz w:val="24"/>
          <w:szCs w:val="24"/>
        </w:rPr>
        <w:t xml:space="preserve">的快递）。</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质疑接收人及联系方式见招标文件第一章。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.5 以下情形的质疑不予受理</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 内容不符合《政府采购质疑和投诉办法》第十二条规定的质疑。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 超出政府采购法定期限的质疑。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以传真、电子邮件等方式递交的非原件形式的质疑。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22"/>
        <w:ind w:firstLine="600"/>
        <w:spacing w:before="0" w:after="0" w:line="400" w:lineRule="exact"/>
        <w:rPr>
          <w:rFonts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8</w:t>
      </w:r>
      <w:r>
        <w:rPr>
          <w:rFonts w:hint="eastAsia" w:ascii="黑体" w:hAnsi="宋体" w:cs="Times New Roman"/>
          <w:b w:val="0"/>
          <w:color w:val="000000" w:themeColor="text1"/>
          <w:sz w:val="30"/>
          <w:szCs w:val="30"/>
        </w:rPr>
        <w:t xml:space="preserve">、中标通知书</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28.l中标结果确定后，交易中心将向中标供应商发出中标通知书。请中标供应商在中标结果公告届满之日起30日内,使用CA数字证书登录苏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系统及时下载中标通知书。因系统存储空间有限，自中标结果公告届满之日起30日后，苏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21"/>
        <w:spacing w:before="145" w:after="145" w:line="400" w:lineRule="exact"/>
        <w:rPr>
          <w:color w:val="000000" w:themeColor="text1"/>
        </w:rPr>
      </w:pPr>
      <w:r/>
      <w:bookmarkStart w:id="170" w:name="_Toc120614220"/>
      <w:r/>
      <w:bookmarkStart w:id="171" w:name="_Toc513029236"/>
      <w:r/>
      <w:bookmarkStart w:id="172" w:name="_Toc16938552"/>
      <w:r/>
      <w:bookmarkStart w:id="173" w:name="_Toc20823308"/>
      <w:r>
        <w:rPr>
          <w:rFonts w:hint="eastAsia"/>
          <w:color w:val="000000" w:themeColor="text1"/>
        </w:rPr>
        <w:t xml:space="preserve">七、授予合同</w:t>
      </w:r>
      <w:bookmarkEnd w:id="170"/>
      <w:r/>
      <w:r/>
    </w:p>
    <w:p>
      <w:pPr>
        <w:pStyle w:val="1022"/>
        <w:ind w:firstLine="600"/>
        <w:spacing w:before="0" w:after="0" w:line="400" w:lineRule="exact"/>
        <w:rPr>
          <w:rFonts w:ascii="黑体" w:hAnsi="宋体" w:cs="Times New Roman"/>
          <w:b w:val="0"/>
          <w:color w:val="000000" w:themeColor="text1"/>
          <w:sz w:val="30"/>
          <w:szCs w:val="30"/>
        </w:rPr>
      </w:pPr>
      <w:r/>
      <w:bookmarkStart w:id="174" w:name="_Toc513029237"/>
      <w:r/>
      <w:bookmarkStart w:id="175" w:name="_Toc20823309"/>
      <w:r/>
      <w:bookmarkStart w:id="176" w:name="_Toc16938553"/>
      <w:r/>
      <w:bookmarkEnd w:id="171"/>
      <w:r/>
      <w:bookmarkEnd w:id="172"/>
      <w:r/>
      <w:bookmarkEnd w:id="173"/>
      <w:r>
        <w:rPr>
          <w:rFonts w:ascii="黑体" w:hAnsi="宋体" w:cs="Times New Roman"/>
          <w:b w:val="0"/>
          <w:color w:val="000000" w:themeColor="text1"/>
          <w:sz w:val="30"/>
          <w:szCs w:val="30"/>
        </w:rPr>
        <w:t xml:space="preserve">29</w:t>
      </w:r>
      <w:r>
        <w:rPr>
          <w:rFonts w:hint="eastAsia" w:ascii="黑体" w:hAnsi="宋体" w:cs="Times New Roman"/>
          <w:b w:val="0"/>
          <w:color w:val="000000" w:themeColor="text1"/>
          <w:sz w:val="30"/>
          <w:szCs w:val="30"/>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22"/>
        <w:ind w:firstLine="600"/>
        <w:spacing w:before="0" w:after="0" w:line="400" w:lineRule="exact"/>
        <w:rPr>
          <w:rFonts w:ascii="黑体" w:hAnsi="宋体" w:cs="Times New Roman"/>
          <w:b w:val="0"/>
          <w:color w:val="000000" w:themeColor="text1"/>
          <w:sz w:val="30"/>
          <w:szCs w:val="30"/>
        </w:rPr>
      </w:pPr>
      <w:r/>
      <w:bookmarkStart w:id="177" w:name="_Toc20823314"/>
      <w:r/>
      <w:bookmarkStart w:id="178" w:name="_Toc513029242"/>
      <w:r/>
      <w:bookmarkStart w:id="179" w:name="_Toc479757207"/>
      <w:r/>
      <w:bookmarkStart w:id="180" w:name="_Toc120614221"/>
      <w:r/>
      <w:bookmarkStart w:id="181" w:name="_Toc16938558"/>
      <w:r/>
      <w:bookmarkEnd w:id="174"/>
      <w:r/>
      <w:bookmarkEnd w:id="175"/>
      <w:r/>
      <w:bookmarkEnd w:id="176"/>
      <w:r>
        <w:rPr>
          <w:rFonts w:hint="eastAsia" w:ascii="黑体" w:hAnsi="宋体" w:cs="Times New Roman"/>
          <w:b w:val="0"/>
          <w:color w:val="000000" w:themeColor="text1"/>
          <w:sz w:val="30"/>
          <w:szCs w:val="30"/>
        </w:rPr>
        <w:t xml:space="preserve">30、政府采购履约资金扶持政策</w:t>
      </w:r>
      <w:r/>
    </w:p>
    <w:p>
      <w:pPr>
        <w:pStyle w:val="1020"/>
        <w:spacing w:line="400" w:lineRule="exact"/>
        <w:rPr>
          <w:color w:val="000000" w:themeColor="text1"/>
        </w:rPr>
      </w:pPr>
      <w:r>
        <w:rPr>
          <w:rFonts w:hint="eastAsia" w:ascii="宋体" w:hAnsi="宋体"/>
          <w:bCs/>
          <w:color w:val="000000" w:themeColor="text1"/>
          <w:sz w:val="24"/>
        </w:rPr>
        <w:t xml:space="preserve">中标供应商可凭政府采购合同办理融资贷款，详情请见江苏政府采购网“政采贷”</w:t>
      </w:r>
      <w:r>
        <w:rPr>
          <w:rFonts w:hint="eastAsia" w:ascii="宋体" w:hAnsi="宋体"/>
          <w:bCs/>
          <w:color w:val="000000" w:themeColor="text1"/>
          <w:sz w:val="24"/>
        </w:rPr>
        <w:t xml:space="preserve">专栏。</w:t>
      </w:r>
      <w:r/>
    </w:p>
    <w:p>
      <w:pPr>
        <w:pStyle w:val="1020"/>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018"/>
        <w:rPr>
          <w:rFonts w:ascii="黑体" w:eastAsia="黑体"/>
          <w:bCs/>
          <w:color w:val="000000" w:themeColor="text1"/>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themeColor="text1"/>
          <w:sz w:val="44"/>
        </w:rPr>
      </w:r>
      <w:r/>
    </w:p>
    <w:p>
      <w:pPr>
        <w:pStyle w:val="1018"/>
        <w:rPr>
          <w:rFonts w:ascii="黑体" w:eastAsia="黑体"/>
          <w:bCs/>
          <w:color w:val="000000" w:themeColor="text1"/>
          <w:sz w:val="44"/>
        </w:rPr>
      </w:pPr>
      <w:r>
        <w:rPr>
          <w:rFonts w:hint="eastAsia" w:ascii="黑体" w:eastAsia="黑体"/>
          <w:bCs/>
          <w:color w:val="000000" w:themeColor="text1"/>
          <w:sz w:val="44"/>
        </w:rPr>
        <w:t xml:space="preserve">第三章  合同</w:t>
      </w:r>
      <w:bookmarkEnd w:id="177"/>
      <w:r/>
      <w:bookmarkEnd w:id="178"/>
      <w:r/>
      <w:bookmarkEnd w:id="179"/>
      <w:r/>
      <w:bookmarkEnd w:id="180"/>
      <w:r/>
      <w:bookmarkEnd w:id="181"/>
      <w:r>
        <w:rPr>
          <w:rFonts w:hint="eastAsia" w:ascii="黑体" w:eastAsia="黑体"/>
          <w:bCs/>
          <w:color w:val="000000" w:themeColor="text1"/>
          <w:sz w:val="44"/>
        </w:rPr>
        <w:t xml:space="preserve">文本</w:t>
      </w:r>
      <w:bookmarkStart w:id="182" w:name="_Toc513029243"/>
      <w:r/>
      <w:bookmarkStart w:id="183" w:name="_Toc20823315"/>
      <w:r/>
      <w:bookmarkStart w:id="184" w:name="_Toc16938559"/>
      <w:r/>
      <w:r/>
    </w:p>
    <w:p>
      <w:pPr>
        <w:jc w:val="center"/>
        <w:spacing w:before="145" w:after="145"/>
        <w:rPr>
          <w:rFonts w:ascii="宋体" w:hAnsi="宋体"/>
          <w:b/>
          <w:bCs/>
          <w:color w:val="000000" w:themeColor="text1"/>
          <w:sz w:val="30"/>
          <w:szCs w:val="20"/>
        </w:rPr>
        <w:outlineLvl w:val="0"/>
      </w:pPr>
      <w:r>
        <w:rPr>
          <w:rFonts w:hint="eastAsia" w:ascii="宋体" w:hAnsi="宋体"/>
          <w:b/>
          <w:color w:val="000000" w:themeColor="text1"/>
          <w:sz w:val="30"/>
        </w:rPr>
        <w:t xml:space="preserve">江苏省政府采购合同（服务）（合同编号）</w:t>
      </w:r>
      <w:r/>
    </w:p>
    <w:p>
      <w:pPr>
        <w:spacing w:before="120" w:after="120"/>
        <w:rPr>
          <w:rFonts w:ascii="宋体" w:hAnsi="宋体" w:cs="Courier New"/>
          <w:color w:val="000000" w:themeColor="text1"/>
          <w:sz w:val="24"/>
          <w:szCs w:val="24"/>
        </w:rPr>
      </w:pPr>
      <w:r>
        <w:rPr>
          <w:rFonts w:ascii="宋体" w:hAnsi="宋体" w:cs="Courier New"/>
          <w:color w:val="000000" w:themeColor="text1"/>
          <w:sz w:val="24"/>
          <w:szCs w:val="24"/>
        </w:rPr>
        <w:t xml:space="preserve">项目名称：</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p>
    <w:p>
      <w:pPr>
        <w:spacing w:before="120" w:after="120"/>
        <w:rPr>
          <w:rFonts w:ascii="宋体" w:hAnsi="宋体" w:cs="Courier New"/>
          <w:color w:val="000000" w:themeColor="text1"/>
          <w:sz w:val="24"/>
          <w:szCs w:val="24"/>
        </w:rPr>
      </w:pPr>
      <w:r>
        <w:rPr>
          <w:rFonts w:ascii="宋体" w:hAnsi="宋体" w:cs="Courier New"/>
          <w:color w:val="000000" w:themeColor="text1"/>
          <w:sz w:val="24"/>
          <w:szCs w:val="24"/>
        </w:rPr>
        <w:t xml:space="preserve">项目编号：</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p>
    <w:p>
      <w:pPr>
        <w:spacing w:before="120" w:after="120"/>
        <w:rPr>
          <w:rFonts w:ascii="宋体" w:hAnsi="宋体" w:cs="Courier New"/>
          <w:color w:val="000000" w:themeColor="text1"/>
          <w:sz w:val="24"/>
          <w:szCs w:val="24"/>
        </w:rPr>
      </w:pPr>
      <w:r>
        <w:rPr>
          <w:rFonts w:hint="eastAsia" w:ascii="宋体" w:hAnsi="宋体" w:cs="Courier New"/>
          <w:color w:val="000000" w:themeColor="text1"/>
          <w:sz w:val="24"/>
          <w:szCs w:val="24"/>
        </w:rPr>
        <w:t xml:space="preserve">采购包号：*</w:t>
      </w:r>
      <w:r>
        <w:rPr>
          <w:rFonts w:ascii="宋体" w:hAnsi="宋体" w:cs="Courier New"/>
          <w:color w:val="000000" w:themeColor="text1"/>
          <w:sz w:val="24"/>
          <w:szCs w:val="24"/>
        </w:rPr>
        <w:t xml:space="preserve">****</w:t>
      </w:r>
      <w:r/>
    </w:p>
    <w:p>
      <w:pPr>
        <w:pStyle w:val="1053"/>
        <w:spacing w:before="120" w:after="120"/>
        <w:rPr>
          <w:rFonts w:hAnsi="宋体"/>
          <w:color w:val="000000" w:themeColor="text1"/>
          <w:sz w:val="24"/>
          <w:szCs w:val="24"/>
        </w:rPr>
      </w:pPr>
      <w:r>
        <w:rPr>
          <w:rFonts w:hAnsi="宋体"/>
          <w:color w:val="000000" w:themeColor="text1"/>
          <w:sz w:val="24"/>
          <w:szCs w:val="24"/>
        </w:rPr>
        <w:t xml:space="preserve">甲方：（买方</w:t>
      </w:r>
      <w:r>
        <w:rPr>
          <w:rFonts w:hint="eastAsia" w:hAnsi="宋体"/>
          <w:color w:val="000000" w:themeColor="text1"/>
          <w:sz w:val="24"/>
          <w:szCs w:val="24"/>
        </w:rPr>
        <w:t xml:space="preserve">/采购人</w:t>
      </w:r>
      <w:r>
        <w:rPr>
          <w:rFonts w:hAnsi="宋体"/>
          <w:color w:val="000000" w:themeColor="text1"/>
          <w:sz w:val="24"/>
          <w:szCs w:val="24"/>
        </w:rPr>
        <w:t xml:space="preserve">）_________</w:t>
      </w:r>
      <w:r/>
    </w:p>
    <w:p>
      <w:pPr>
        <w:pStyle w:val="1053"/>
        <w:spacing w:before="120" w:after="120"/>
        <w:rPr>
          <w:rFonts w:hAnsi="宋体"/>
          <w:color w:val="000000" w:themeColor="text1"/>
          <w:sz w:val="24"/>
          <w:szCs w:val="24"/>
        </w:rPr>
      </w:pPr>
      <w:r>
        <w:rPr>
          <w:rFonts w:hAnsi="宋体"/>
          <w:color w:val="000000" w:themeColor="text1"/>
          <w:sz w:val="24"/>
          <w:szCs w:val="24"/>
        </w:rPr>
        <w:t xml:space="preserve">乙方：（卖方</w:t>
      </w:r>
      <w:r>
        <w:rPr>
          <w:rFonts w:hint="eastAsia" w:hAnsi="宋体"/>
          <w:color w:val="000000" w:themeColor="text1"/>
          <w:sz w:val="24"/>
          <w:szCs w:val="24"/>
        </w:rPr>
        <w:t xml:space="preserve">/中标</w:t>
      </w:r>
      <w:r>
        <w:rPr>
          <w:rFonts w:hAnsi="宋体"/>
          <w:color w:val="000000" w:themeColor="text1"/>
          <w:sz w:val="24"/>
          <w:szCs w:val="24"/>
        </w:rPr>
        <w:t xml:space="preserve">供应商）_________</w:t>
      </w:r>
      <w:r/>
    </w:p>
    <w:p>
      <w:pPr>
        <w:pStyle w:val="1053"/>
        <w:spacing w:before="120" w:after="120"/>
        <w:rPr>
          <w:rFonts w:hAnsi="宋体"/>
          <w:b/>
          <w:color w:val="000000" w:themeColor="text1"/>
          <w:sz w:val="24"/>
          <w:szCs w:val="24"/>
        </w:rPr>
      </w:pPr>
      <w:r>
        <w:rPr>
          <w:rFonts w:hAnsi="宋体"/>
          <w:color w:val="000000" w:themeColor="text1"/>
          <w:sz w:val="24"/>
          <w:szCs w:val="24"/>
        </w:rPr>
        <w:t xml:space="preserve">甲、乙双方根据</w:t>
      </w:r>
      <w:r>
        <w:rPr>
          <w:rFonts w:hint="eastAsia" w:hAnsi="宋体"/>
          <w:color w:val="000000" w:themeColor="text1"/>
          <w:sz w:val="24"/>
          <w:szCs w:val="24"/>
        </w:rPr>
        <w:t xml:space="preserve">扬州市公共资源交易中心宝应分中心</w:t>
      </w:r>
      <w:r>
        <w:rPr>
          <w:rFonts w:hAnsi="宋体"/>
          <w:color w:val="000000" w:themeColor="text1"/>
          <w:sz w:val="24"/>
          <w:szCs w:val="24"/>
        </w:rPr>
        <w:t xml:space="preserve">项目公开招标的结果，签署本合同。</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一、</w:t>
      </w:r>
      <w:r>
        <w:rPr>
          <w:rFonts w:hint="eastAsia" w:hAnsi="宋体"/>
          <w:b/>
          <w:color w:val="000000" w:themeColor="text1"/>
          <w:sz w:val="24"/>
          <w:szCs w:val="24"/>
        </w:rPr>
        <w:t xml:space="preserve">合同</w:t>
      </w:r>
      <w:r>
        <w:rPr>
          <w:rFonts w:hAnsi="宋体"/>
          <w:b/>
          <w:color w:val="000000" w:themeColor="text1"/>
          <w:sz w:val="24"/>
          <w:szCs w:val="24"/>
        </w:rPr>
        <w:t xml:space="preserve">内容</w:t>
      </w:r>
      <w:r/>
    </w:p>
    <w:p>
      <w:pPr>
        <w:pStyle w:val="1053"/>
        <w:spacing w:before="120" w:after="120"/>
        <w:rPr>
          <w:rFonts w:hAnsi="宋体"/>
          <w:color w:val="000000" w:themeColor="text1"/>
          <w:sz w:val="24"/>
          <w:szCs w:val="24"/>
        </w:rPr>
      </w:pPr>
      <w:r>
        <w:rPr>
          <w:rFonts w:hAnsi="宋体"/>
          <w:color w:val="000000" w:themeColor="text1"/>
          <w:sz w:val="24"/>
          <w:szCs w:val="24"/>
        </w:rPr>
        <w:t xml:space="preserve">1.1 </w:t>
      </w:r>
      <w:r>
        <w:rPr>
          <w:rFonts w:hint="eastAsia" w:hAnsi="宋体"/>
          <w:color w:val="000000" w:themeColor="text1"/>
          <w:sz w:val="24"/>
          <w:szCs w:val="24"/>
        </w:rPr>
        <w:t xml:space="preserve">标的</w:t>
      </w:r>
      <w:r>
        <w:rPr>
          <w:rFonts w:hAnsi="宋体"/>
          <w:color w:val="000000" w:themeColor="text1"/>
          <w:sz w:val="24"/>
          <w:szCs w:val="24"/>
        </w:rPr>
        <w:t xml:space="preserve">名称：</w:t>
      </w:r>
      <w:r/>
    </w:p>
    <w:p>
      <w:pPr>
        <w:pStyle w:val="1053"/>
        <w:spacing w:before="120" w:after="120"/>
        <w:rPr>
          <w:rFonts w:hAnsi="宋体"/>
          <w:color w:val="000000" w:themeColor="text1"/>
          <w:sz w:val="24"/>
          <w:szCs w:val="24"/>
        </w:rPr>
      </w:pPr>
      <w:r>
        <w:rPr>
          <w:rFonts w:hAnsi="宋体"/>
          <w:color w:val="000000" w:themeColor="text1"/>
          <w:sz w:val="24"/>
          <w:szCs w:val="24"/>
        </w:rPr>
        <w:t xml:space="preserve">1.2</w:t>
      </w:r>
      <w:r>
        <w:rPr>
          <w:rFonts w:hint="eastAsia" w:hAnsi="宋体"/>
          <w:color w:val="000000" w:themeColor="text1"/>
          <w:sz w:val="24"/>
          <w:szCs w:val="24"/>
        </w:rPr>
        <w:t xml:space="preserve">标的质量：</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1.3 标的数量（规模）：</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1.4 履行时间（期限）：</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1.5 履行地点：</w:t>
      </w:r>
      <w:r/>
    </w:p>
    <w:p>
      <w:pPr>
        <w:pStyle w:val="1053"/>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6履行方式：</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二、合同金额</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2.1 本合同金额为（大写）：________</w:t>
      </w:r>
      <w:r>
        <w:rPr>
          <w:rFonts w:hint="eastAsia" w:hAnsi="宋体"/>
          <w:color w:val="000000" w:themeColor="text1"/>
          <w:sz w:val="24"/>
          <w:szCs w:val="24"/>
        </w:rPr>
        <w:t xml:space="preserve">圆</w:t>
      </w:r>
      <w:r>
        <w:rPr>
          <w:rFonts w:hAnsi="宋体"/>
          <w:color w:val="000000" w:themeColor="text1"/>
          <w:sz w:val="24"/>
          <w:szCs w:val="24"/>
        </w:rPr>
        <w:t xml:space="preserve">（________元）人民币</w:t>
      </w:r>
      <w:r>
        <w:rPr>
          <w:rFonts w:hint="eastAsia" w:hAnsi="宋体"/>
          <w:color w:val="000000" w:themeColor="text1"/>
          <w:sz w:val="24"/>
          <w:szCs w:val="24"/>
        </w:rPr>
        <w:t xml:space="preserve">或其他币种</w:t>
      </w:r>
      <w:r>
        <w:rPr>
          <w:rFonts w:hAnsi="宋体"/>
          <w:color w:val="000000" w:themeColor="text1"/>
          <w:sz w:val="24"/>
          <w:szCs w:val="24"/>
        </w:rPr>
        <w:t xml:space="preserve">。</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三、技术资料</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3.1乙方应按招标文件规定的时间向甲方提供服务</w:t>
      </w:r>
      <w:r>
        <w:rPr>
          <w:rFonts w:hint="eastAsia" w:hAnsi="宋体"/>
          <w:color w:val="000000" w:themeColor="text1"/>
          <w:sz w:val="24"/>
          <w:szCs w:val="24"/>
        </w:rPr>
        <w:t xml:space="preserve">（包含与服务相关的货物）</w:t>
      </w:r>
      <w:r>
        <w:rPr>
          <w:rFonts w:hAnsi="宋体"/>
          <w:color w:val="000000" w:themeColor="text1"/>
          <w:sz w:val="24"/>
          <w:szCs w:val="24"/>
        </w:rPr>
        <w:t xml:space="preserve">的有关技术资料。</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themeColor="text1"/>
          <w:sz w:val="24"/>
          <w:szCs w:val="24"/>
        </w:rPr>
        <w:t xml:space="preserve">向履行</w:t>
      </w:r>
      <w:r>
        <w:rPr>
          <w:rFonts w:hAnsi="宋体"/>
          <w:color w:val="000000" w:themeColor="text1"/>
          <w:sz w:val="24"/>
          <w:szCs w:val="24"/>
        </w:rPr>
        <w:t xml:space="preserve">本合同有关的人员提供，也应注意保密并限于履行合同的必需范围。</w:t>
      </w:r>
      <w:r/>
    </w:p>
    <w:p>
      <w:pPr>
        <w:pStyle w:val="1053"/>
        <w:ind w:left="412" w:hanging="412"/>
        <w:spacing w:before="120" w:after="120"/>
        <w:rPr>
          <w:rFonts w:hAnsi="宋体"/>
          <w:b/>
          <w:color w:val="000000" w:themeColor="text1"/>
          <w:sz w:val="24"/>
          <w:szCs w:val="24"/>
        </w:rPr>
      </w:pPr>
      <w:r>
        <w:rPr>
          <w:rFonts w:hAnsi="宋体"/>
          <w:b/>
          <w:color w:val="000000" w:themeColor="text1"/>
          <w:sz w:val="24"/>
          <w:szCs w:val="24"/>
        </w:rPr>
        <w:t xml:space="preserve">四、知识产权</w:t>
      </w:r>
      <w:r/>
    </w:p>
    <w:p>
      <w:pPr>
        <w:pStyle w:val="1053"/>
        <w:ind w:left="408" w:hanging="408"/>
        <w:spacing w:before="120" w:after="120"/>
        <w:rPr>
          <w:rFonts w:hAnsi="宋体"/>
          <w:color w:val="000000" w:themeColor="text1"/>
          <w:sz w:val="24"/>
          <w:szCs w:val="24"/>
        </w:rPr>
      </w:pPr>
      <w:r>
        <w:rPr>
          <w:rFonts w:hAnsi="宋体"/>
          <w:color w:val="000000" w:themeColor="text1"/>
          <w:sz w:val="24"/>
          <w:szCs w:val="24"/>
        </w:rPr>
        <w:t xml:space="preserve">4.1乙</w:t>
      </w:r>
      <w:r>
        <w:rPr>
          <w:rFonts w:hint="eastAsia" w:hAnsi="宋体"/>
          <w:color w:val="000000" w:themeColor="text1"/>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53"/>
        <w:spacing w:before="120" w:after="120"/>
        <w:rPr>
          <w:rFonts w:hAnsi="宋体"/>
          <w:color w:val="000000" w:themeColor="text1"/>
          <w:sz w:val="24"/>
          <w:szCs w:val="24"/>
          <w:u w:val="single"/>
        </w:rPr>
      </w:pPr>
      <w:r>
        <w:rPr>
          <w:rFonts w:hAnsi="宋体"/>
          <w:b/>
          <w:color w:val="000000" w:themeColor="text1"/>
          <w:sz w:val="24"/>
          <w:szCs w:val="24"/>
        </w:rPr>
        <w:t xml:space="preserve">五、产权担保</w:t>
      </w:r>
      <w:r/>
    </w:p>
    <w:p>
      <w:pPr>
        <w:pStyle w:val="1053"/>
        <w:ind w:left="408" w:hanging="408"/>
        <w:spacing w:before="120" w:after="120"/>
        <w:rPr>
          <w:rFonts w:hAnsi="宋体"/>
          <w:color w:val="000000" w:themeColor="text1"/>
          <w:sz w:val="24"/>
          <w:szCs w:val="24"/>
          <w:u w:val="single"/>
        </w:rPr>
      </w:pPr>
      <w:r>
        <w:rPr>
          <w:rFonts w:hAnsi="宋体"/>
          <w:color w:val="000000" w:themeColor="text1"/>
          <w:sz w:val="24"/>
          <w:szCs w:val="24"/>
        </w:rPr>
        <w:t xml:space="preserve">5.1 乙方保证所交付的</w:t>
      </w:r>
      <w:r>
        <w:rPr>
          <w:rFonts w:hint="eastAsia" w:hAnsi="宋体"/>
          <w:color w:val="000000" w:themeColor="text1"/>
          <w:sz w:val="24"/>
          <w:szCs w:val="24"/>
        </w:rPr>
        <w:t xml:space="preserve">服务（包含与服务相关的货物）</w:t>
      </w:r>
      <w:r>
        <w:rPr>
          <w:rFonts w:hAnsi="宋体"/>
          <w:color w:val="000000" w:themeColor="text1"/>
          <w:sz w:val="24"/>
          <w:szCs w:val="24"/>
        </w:rPr>
        <w:t xml:space="preserve">的所有权完全属于</w:t>
      </w:r>
      <w:r>
        <w:rPr>
          <w:rFonts w:hAnsi="宋体"/>
          <w:color w:val="000000" w:themeColor="text1"/>
          <w:sz w:val="24"/>
          <w:szCs w:val="24"/>
        </w:rPr>
        <w:t xml:space="preserve">乙方且</w:t>
      </w:r>
      <w:r>
        <w:rPr>
          <w:rFonts w:hAnsi="宋体"/>
          <w:color w:val="000000" w:themeColor="text1"/>
          <w:sz w:val="24"/>
          <w:szCs w:val="24"/>
        </w:rPr>
        <w:t xml:space="preserve">无任何抵押、查封等产权瑕疵。</w:t>
      </w:r>
      <w:r/>
    </w:p>
    <w:p>
      <w:pPr>
        <w:pStyle w:val="1053"/>
        <w:ind w:left="410" w:hanging="410"/>
        <w:spacing w:before="120" w:after="120"/>
        <w:rPr>
          <w:rFonts w:hAnsi="宋体"/>
          <w:b/>
          <w:color w:val="000000" w:themeColor="text1"/>
          <w:sz w:val="24"/>
          <w:szCs w:val="24"/>
        </w:rPr>
      </w:pPr>
      <w:r>
        <w:rPr>
          <w:rFonts w:hAnsi="宋体"/>
          <w:b/>
          <w:color w:val="000000" w:themeColor="text1"/>
          <w:sz w:val="24"/>
          <w:szCs w:val="24"/>
        </w:rPr>
        <w:t xml:space="preserve">六、履约保证金</w:t>
      </w:r>
      <w:r/>
    </w:p>
    <w:p>
      <w:pPr>
        <w:pStyle w:val="1053"/>
        <w:ind w:left="408" w:hanging="408"/>
        <w:spacing w:before="120" w:after="120"/>
        <w:rPr>
          <w:rFonts w:hAnsi="宋体"/>
          <w:color w:val="000000" w:themeColor="text1"/>
          <w:sz w:val="24"/>
          <w:szCs w:val="24"/>
        </w:rPr>
      </w:pPr>
      <w:r>
        <w:rPr>
          <w:rFonts w:hAnsi="宋体"/>
          <w:color w:val="000000" w:themeColor="text1"/>
          <w:sz w:val="24"/>
          <w:szCs w:val="24"/>
        </w:rPr>
        <w:t xml:space="preserve">6.1 乙方交纳人民币___</w:t>
      </w:r>
      <w:r>
        <w:rPr>
          <w:rFonts w:hint="eastAsia" w:hAnsi="宋体"/>
          <w:color w:val="000000" w:themeColor="text1"/>
          <w:sz w:val="24"/>
          <w:szCs w:val="24"/>
          <w:u w:val="single"/>
        </w:rPr>
        <w:t xml:space="preserve">零</w:t>
      </w:r>
      <w:r>
        <w:rPr>
          <w:rFonts w:hAnsi="宋体"/>
          <w:color w:val="000000" w:themeColor="text1"/>
          <w:sz w:val="24"/>
          <w:szCs w:val="24"/>
        </w:rPr>
        <w:t xml:space="preserve">______元作为本合同的履约保证金。</w:t>
      </w:r>
      <w:r>
        <w:rPr>
          <w:rFonts w:hint="eastAsia" w:hAnsi="宋体"/>
          <w:color w:val="000000" w:themeColor="text1"/>
          <w:sz w:val="24"/>
          <w:szCs w:val="24"/>
        </w:rPr>
        <w:t xml:space="preserve">（不得超过合同金额的10%）</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6.2合同履行结束后，甲方应及时退还交纳的履约保证金。</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6.2.1履约保证金退还方式：无</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6.2.2履约保证金退还时间：无</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6.2.3履约保证金退还条件：无</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6.2.4履约保证金不予退还的情形：无</w:t>
      </w:r>
      <w:r/>
    </w:p>
    <w:p>
      <w:pPr>
        <w:pStyle w:val="1053"/>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6.2.5履约保证金逾期退还的违约责任：无</w:t>
      </w:r>
      <w:r/>
    </w:p>
    <w:p>
      <w:pPr>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七、合同转包或分包</w:t>
      </w:r>
      <w:r/>
    </w:p>
    <w:p>
      <w:pPr>
        <w:spacing w:before="145" w:after="145"/>
        <w:rPr>
          <w:rFonts w:ascii="宋体" w:hAnsi="宋体"/>
          <w:color w:val="000000" w:themeColor="text1"/>
          <w:sz w:val="24"/>
          <w:szCs w:val="24"/>
        </w:rPr>
      </w:pPr>
      <w:r>
        <w:rPr>
          <w:rFonts w:hint="eastAsia" w:ascii="宋体" w:hAnsi="宋体"/>
          <w:color w:val="000000" w:themeColor="text1"/>
          <w:sz w:val="24"/>
          <w:szCs w:val="24"/>
        </w:rPr>
        <w:t xml:space="preserve">7.1乙方不得将合同标的转包给他人履行。</w:t>
      </w:r>
      <w:r/>
    </w:p>
    <w:p>
      <w:pPr>
        <w:spacing w:before="145" w:after="145"/>
        <w:rPr>
          <w:rFonts w:ascii="宋体" w:hAnsi="宋体"/>
          <w:color w:val="000000" w:themeColor="text1"/>
          <w:sz w:val="24"/>
          <w:szCs w:val="24"/>
        </w:rPr>
      </w:pPr>
      <w:r>
        <w:rPr>
          <w:rFonts w:hint="eastAsia" w:ascii="宋体" w:hAnsi="宋体"/>
          <w:color w:val="000000" w:themeColor="text1"/>
          <w:sz w:val="24"/>
          <w:szCs w:val="24"/>
        </w:rPr>
        <w:t xml:space="preserve">7.2乙方不得将合同标的分包给他人履行。</w:t>
      </w:r>
      <w:r/>
    </w:p>
    <w:p>
      <w:pPr>
        <w:spacing w:before="145" w:after="145"/>
        <w:rPr>
          <w:rFonts w:ascii="宋体" w:hAnsi="宋体" w:eastAsia="仿宋_GB2312"/>
          <w:color w:val="000000" w:themeColor="text1"/>
          <w:sz w:val="24"/>
          <w:szCs w:val="24"/>
        </w:rPr>
      </w:pPr>
      <w:r>
        <w:rPr>
          <w:rFonts w:ascii="宋体" w:hAnsi="宋体"/>
          <w:color w:val="000000" w:themeColor="text1"/>
          <w:sz w:val="24"/>
          <w:szCs w:val="24"/>
        </w:rPr>
        <w:t xml:space="preserve">7.3</w:t>
      </w:r>
      <w:r>
        <w:rPr>
          <w:rFonts w:hint="eastAsia" w:ascii="宋体" w:hAnsi="宋体"/>
          <w:color w:val="000000" w:themeColor="text1"/>
          <w:sz w:val="24"/>
          <w:szCs w:val="24"/>
        </w:rPr>
        <w:t xml:space="preserve">乙方如有转包或未经甲方同意的分包行为，甲方有权解除合同。</w:t>
      </w:r>
      <w:r/>
    </w:p>
    <w:p>
      <w:pPr>
        <w:pStyle w:val="1053"/>
        <w:spacing w:before="120" w:after="120"/>
        <w:rPr>
          <w:rFonts w:hAnsi="宋体"/>
          <w:b/>
          <w:color w:val="000000" w:themeColor="text1"/>
          <w:sz w:val="24"/>
          <w:szCs w:val="24"/>
        </w:rPr>
      </w:pPr>
      <w:r>
        <w:rPr>
          <w:rFonts w:hint="eastAsia" w:hAnsi="宋体"/>
          <w:b/>
          <w:color w:val="000000" w:themeColor="text1"/>
          <w:sz w:val="24"/>
          <w:szCs w:val="24"/>
        </w:rPr>
        <w:t xml:space="preserve">八</w:t>
      </w:r>
      <w:r>
        <w:rPr>
          <w:rFonts w:hAnsi="宋体"/>
          <w:b/>
          <w:color w:val="000000" w:themeColor="text1"/>
          <w:sz w:val="24"/>
          <w:szCs w:val="24"/>
        </w:rPr>
        <w:t xml:space="preserve">、</w:t>
      </w:r>
      <w:r>
        <w:rPr>
          <w:rFonts w:hint="eastAsia" w:hAnsi="宋体"/>
          <w:b/>
          <w:color w:val="000000" w:themeColor="text1"/>
          <w:sz w:val="24"/>
          <w:szCs w:val="24"/>
        </w:rPr>
        <w:t xml:space="preserve">合同款项</w:t>
      </w:r>
      <w:r>
        <w:rPr>
          <w:rFonts w:hAnsi="宋体"/>
          <w:b/>
          <w:color w:val="000000" w:themeColor="text1"/>
          <w:sz w:val="24"/>
          <w:szCs w:val="24"/>
        </w:rPr>
        <w:t xml:space="preserve">支付</w:t>
      </w:r>
      <w:r/>
    </w:p>
    <w:p>
      <w:pPr>
        <w:spacing w:before="145" w:after="145"/>
        <w:rPr>
          <w:rFonts w:ascii="宋体" w:hAnsi="宋体"/>
          <w:color w:val="000000" w:themeColor="text1"/>
          <w:sz w:val="24"/>
          <w:szCs w:val="24"/>
        </w:rPr>
      </w:pPr>
      <w:r>
        <w:rPr>
          <w:rFonts w:ascii="宋体" w:hAnsi="宋体"/>
          <w:color w:val="000000" w:themeColor="text1"/>
          <w:sz w:val="24"/>
          <w:szCs w:val="24"/>
        </w:rPr>
        <w:t xml:space="preserve">8</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合同款项的支付方式及进度安排</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8.1.1 预付款支付时间：合同签订后，甲方自收到发票后10个工作日内，支付合同金额30%的预付款。</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8.1.2 尾款支付时间：项目验收通过后,甲方收到发票后10个工作日内，一次性支付合同尾款。</w:t>
      </w:r>
      <w:r/>
    </w:p>
    <w:p>
      <w:pPr>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九、税费</w:t>
      </w:r>
      <w:r/>
    </w:p>
    <w:p>
      <w:pPr>
        <w:spacing w:before="145" w:after="145"/>
        <w:rPr>
          <w:rFonts w:ascii="宋体" w:hAnsi="宋体" w:eastAsia="仿宋_GB2312"/>
          <w:color w:val="000000" w:themeColor="text1"/>
          <w:sz w:val="24"/>
          <w:szCs w:val="24"/>
        </w:rPr>
      </w:pPr>
      <w:r>
        <w:rPr>
          <w:rFonts w:hint="eastAsia" w:ascii="宋体" w:hAnsi="宋体"/>
          <w:color w:val="000000" w:themeColor="text1"/>
          <w:sz w:val="24"/>
          <w:szCs w:val="24"/>
        </w:rPr>
        <w:t xml:space="preserve">9</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本合同执行中相关的一切税费均由乙方负担。</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项目</w:t>
      </w:r>
      <w:r>
        <w:rPr>
          <w:rFonts w:hAnsi="宋体"/>
          <w:b/>
          <w:color w:val="000000" w:themeColor="text1"/>
          <w:sz w:val="24"/>
          <w:szCs w:val="24"/>
        </w:rPr>
        <w:t xml:space="preserve">验收</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10.1 甲方依法组织履约验收工作。</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10.3 对于实际使用人和甲方分离的项目，甲方邀请实际使用人参与验收。</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10.4 如有必要，甲方邀请参加本项目的其他供应商或第三</w:t>
      </w:r>
      <w:r>
        <w:rPr>
          <w:rFonts w:hint="eastAsia" w:hAnsi="宋体"/>
          <w:color w:val="000000" w:themeColor="text1"/>
          <w:sz w:val="24"/>
          <w:szCs w:val="24"/>
        </w:rPr>
        <w:t xml:space="preserve">方专业</w:t>
      </w:r>
      <w:r>
        <w:rPr>
          <w:rFonts w:hint="eastAsia" w:hAnsi="宋体"/>
          <w:color w:val="000000" w:themeColor="text1"/>
          <w:sz w:val="24"/>
          <w:szCs w:val="24"/>
        </w:rPr>
        <w:t xml:space="preserve">机构及专家参与验收，相关意见将作为</w:t>
      </w:r>
      <w:r>
        <w:rPr>
          <w:rFonts w:hint="eastAsia" w:hAnsi="宋体"/>
          <w:color w:val="000000" w:themeColor="text1"/>
          <w:sz w:val="24"/>
          <w:szCs w:val="24"/>
        </w:rPr>
        <w:t xml:space="preserve">验收书</w:t>
      </w:r>
      <w:r>
        <w:rPr>
          <w:rFonts w:hint="eastAsia" w:hAnsi="宋体"/>
          <w:color w:val="000000" w:themeColor="text1"/>
          <w:sz w:val="24"/>
          <w:szCs w:val="24"/>
        </w:rPr>
        <w:t xml:space="preserve">的参考资料。</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themeColor="text1"/>
          <w:sz w:val="24"/>
          <w:szCs w:val="24"/>
        </w:rPr>
        <w:t xml:space="preserve">验收书</w:t>
      </w:r>
      <w:r>
        <w:rPr>
          <w:rFonts w:hint="eastAsia" w:hAnsi="宋体"/>
          <w:color w:val="000000" w:themeColor="text1"/>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53"/>
        <w:ind w:left="480" w:hanging="480"/>
        <w:spacing w:before="120" w:after="120"/>
        <w:rPr>
          <w:rFonts w:hAnsi="宋体"/>
          <w:color w:val="000000" w:themeColor="text1"/>
          <w:sz w:val="24"/>
          <w:szCs w:val="24"/>
        </w:rPr>
      </w:pPr>
      <w:r>
        <w:rPr>
          <w:rFonts w:hint="eastAsia" w:hAnsi="宋体"/>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一</w:t>
      </w:r>
      <w:r>
        <w:rPr>
          <w:rFonts w:hAnsi="宋体"/>
          <w:b/>
          <w:color w:val="000000" w:themeColor="text1"/>
          <w:sz w:val="24"/>
          <w:szCs w:val="24"/>
        </w:rPr>
        <w:t xml:space="preserve">、违约责任</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.1 甲方无正当理由</w:t>
      </w:r>
      <w:r>
        <w:rPr>
          <w:rFonts w:hint="eastAsia" w:hAnsi="宋体"/>
          <w:color w:val="000000" w:themeColor="text1"/>
          <w:sz w:val="24"/>
          <w:szCs w:val="24"/>
        </w:rPr>
        <w:t xml:space="preserve">拒绝接受乙方提供服务</w:t>
      </w:r>
      <w:r>
        <w:rPr>
          <w:rFonts w:hAnsi="宋体"/>
          <w:color w:val="000000" w:themeColor="text1"/>
          <w:sz w:val="24"/>
          <w:szCs w:val="24"/>
        </w:rPr>
        <w:t xml:space="preserve">的，甲方向乙方偿付</w:t>
      </w:r>
      <w:r>
        <w:rPr>
          <w:rFonts w:hint="eastAsia" w:hAnsi="宋体"/>
          <w:color w:val="000000" w:themeColor="text1"/>
          <w:sz w:val="24"/>
          <w:szCs w:val="24"/>
        </w:rPr>
        <w:t xml:space="preserve">拒绝接受服务合同价款</w:t>
      </w:r>
      <w:r>
        <w:rPr>
          <w:rFonts w:hAnsi="宋体"/>
          <w:color w:val="000000" w:themeColor="text1"/>
          <w:sz w:val="24"/>
          <w:szCs w:val="24"/>
        </w:rPr>
        <w:t xml:space="preserve">总值的违约金。</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.2 甲方无故逾期验收和办理</w:t>
      </w:r>
      <w:r>
        <w:rPr>
          <w:rFonts w:hint="eastAsia" w:hAnsi="宋体"/>
          <w:color w:val="000000" w:themeColor="text1"/>
          <w:sz w:val="24"/>
          <w:szCs w:val="24"/>
        </w:rPr>
        <w:t xml:space="preserve">合同款项</w:t>
      </w:r>
      <w:r>
        <w:rPr>
          <w:rFonts w:hAnsi="宋体"/>
          <w:color w:val="000000" w:themeColor="text1"/>
          <w:sz w:val="24"/>
          <w:szCs w:val="24"/>
        </w:rPr>
        <w:t xml:space="preserve">支付手续的,甲方应按逾期付款总额每日向乙方支付违约金。</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.3 乙方逾期</w:t>
      </w:r>
      <w:r>
        <w:rPr>
          <w:rFonts w:hint="eastAsia" w:hAnsi="宋体"/>
          <w:color w:val="000000" w:themeColor="text1"/>
          <w:sz w:val="24"/>
          <w:szCs w:val="24"/>
        </w:rPr>
        <w:t xml:space="preserve">提供服务</w:t>
      </w:r>
      <w:r>
        <w:rPr>
          <w:rFonts w:hAnsi="宋体"/>
          <w:color w:val="000000" w:themeColor="text1"/>
          <w:sz w:val="24"/>
          <w:szCs w:val="24"/>
        </w:rPr>
        <w:t xml:space="preserve">的，乙方应按逾期</w:t>
      </w:r>
      <w:r>
        <w:rPr>
          <w:rFonts w:hint="eastAsia" w:hAnsi="宋体"/>
          <w:color w:val="000000" w:themeColor="text1"/>
          <w:sz w:val="24"/>
          <w:szCs w:val="24"/>
        </w:rPr>
        <w:t xml:space="preserve">提供服务合同</w:t>
      </w:r>
      <w:r>
        <w:rPr>
          <w:rFonts w:hAnsi="宋体"/>
          <w:color w:val="000000" w:themeColor="text1"/>
          <w:sz w:val="24"/>
          <w:szCs w:val="24"/>
        </w:rPr>
        <w:t xml:space="preserve">总额每日千分之六向甲方支付违约金，由甲方从待付</w:t>
      </w:r>
      <w:r>
        <w:rPr>
          <w:rFonts w:hint="eastAsia" w:hAnsi="宋体"/>
          <w:color w:val="000000" w:themeColor="text1"/>
          <w:sz w:val="24"/>
          <w:szCs w:val="24"/>
        </w:rPr>
        <w:t xml:space="preserve">合同款项</w:t>
      </w:r>
      <w:r>
        <w:rPr>
          <w:rFonts w:hAnsi="宋体"/>
          <w:color w:val="000000" w:themeColor="text1"/>
          <w:sz w:val="24"/>
          <w:szCs w:val="24"/>
        </w:rPr>
        <w:t xml:space="preserve">中扣除。逾期超过约定日期10个工作日不能</w:t>
      </w:r>
      <w:r>
        <w:rPr>
          <w:rFonts w:hint="eastAsia" w:hAnsi="宋体"/>
          <w:color w:val="000000" w:themeColor="text1"/>
          <w:sz w:val="24"/>
          <w:szCs w:val="24"/>
        </w:rPr>
        <w:t xml:space="preserve">提供服务</w:t>
      </w:r>
      <w:r>
        <w:rPr>
          <w:rFonts w:hAnsi="宋体"/>
          <w:color w:val="000000" w:themeColor="text1"/>
          <w:sz w:val="24"/>
          <w:szCs w:val="24"/>
        </w:rPr>
        <w:t xml:space="preserve">的，甲方可解除本合同。乙方因逾期</w:t>
      </w:r>
      <w:r>
        <w:rPr>
          <w:rFonts w:hint="eastAsia" w:hAnsi="宋体"/>
          <w:color w:val="000000" w:themeColor="text1"/>
          <w:sz w:val="24"/>
          <w:szCs w:val="24"/>
        </w:rPr>
        <w:t xml:space="preserve">提供服务</w:t>
      </w:r>
      <w:r>
        <w:rPr>
          <w:rFonts w:hAnsi="宋体"/>
          <w:color w:val="000000" w:themeColor="text1"/>
          <w:sz w:val="24"/>
          <w:szCs w:val="24"/>
        </w:rPr>
        <w:t xml:space="preserve">或因其他违约行为导致甲方解除合同的，乙方应向甲方支付合同</w:t>
      </w:r>
      <w:r>
        <w:rPr>
          <w:rFonts w:hint="eastAsia" w:hAnsi="宋体"/>
          <w:color w:val="000000" w:themeColor="text1"/>
          <w:sz w:val="24"/>
          <w:szCs w:val="24"/>
        </w:rPr>
        <w:t xml:space="preserve">价款总额</w:t>
      </w:r>
      <w:r>
        <w:rPr>
          <w:rFonts w:hAnsi="宋体"/>
          <w:color w:val="000000" w:themeColor="text1"/>
          <w:sz w:val="24"/>
          <w:szCs w:val="24"/>
        </w:rPr>
        <w:t xml:space="preserve">的违约金，如造成甲方损失超过违约金的，超出部分由乙方继续承担赔偿责任。 </w:t>
      </w:r>
      <w:r/>
    </w:p>
    <w:p>
      <w:pPr>
        <w:pStyle w:val="1053"/>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.4 乙方</w:t>
      </w:r>
      <w:r>
        <w:rPr>
          <w:rFonts w:hint="eastAsia" w:hAnsi="宋体"/>
          <w:color w:val="000000" w:themeColor="text1"/>
          <w:sz w:val="24"/>
          <w:szCs w:val="24"/>
        </w:rPr>
        <w:t xml:space="preserve">所提供服务的标准</w:t>
      </w:r>
      <w:r>
        <w:rPr>
          <w:rFonts w:hAnsi="宋体"/>
          <w:color w:val="000000" w:themeColor="text1"/>
          <w:sz w:val="24"/>
          <w:szCs w:val="24"/>
        </w:rPr>
        <w:t xml:space="preserve">不符合合同规定及招标文件规定标准的，甲方有权</w:t>
      </w:r>
      <w:r>
        <w:rPr>
          <w:rFonts w:hint="eastAsia" w:hAnsi="宋体"/>
          <w:color w:val="000000" w:themeColor="text1"/>
          <w:sz w:val="24"/>
          <w:szCs w:val="24"/>
        </w:rPr>
        <w:t xml:space="preserve">拒绝接受服务</w:t>
      </w:r>
      <w:r>
        <w:rPr>
          <w:rFonts w:hAnsi="宋体"/>
          <w:color w:val="000000" w:themeColor="text1"/>
          <w:sz w:val="24"/>
          <w:szCs w:val="24"/>
        </w:rPr>
        <w:t xml:space="preserve">，</w:t>
      </w:r>
      <w:r>
        <w:rPr>
          <w:rFonts w:hint="eastAsia" w:hAnsi="宋体"/>
          <w:color w:val="000000" w:themeColor="text1"/>
          <w:sz w:val="24"/>
          <w:szCs w:val="24"/>
        </w:rPr>
        <w:t xml:space="preserve">并</w:t>
      </w:r>
      <w:r>
        <w:rPr>
          <w:rFonts w:hAnsi="宋体"/>
          <w:color w:val="000000" w:themeColor="text1"/>
          <w:sz w:val="24"/>
          <w:szCs w:val="24"/>
        </w:rPr>
        <w:t xml:space="preserve">可单方面解除合同。</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二</w:t>
      </w:r>
      <w:r>
        <w:rPr>
          <w:rFonts w:hAnsi="宋体"/>
          <w:b/>
          <w:color w:val="000000" w:themeColor="text1"/>
          <w:sz w:val="24"/>
          <w:szCs w:val="24"/>
        </w:rPr>
        <w:t xml:space="preserve">、不可抗力事件处理</w:t>
      </w:r>
      <w:r/>
    </w:p>
    <w:p>
      <w:pPr>
        <w:pStyle w:val="1053"/>
        <w:ind w:left="480" w:hanging="48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.1 在合同有效期内，任何一方因不可抗力事件导致不能履行合同，则合同履行期可延长，其延长期与不可抗力影响期相同。</w:t>
      </w:r>
      <w:r/>
    </w:p>
    <w:p>
      <w:pPr>
        <w:pStyle w:val="1053"/>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.2 不可抗力事件发生后，应立即通知对方，并寄送有关权威机构出具的证明。</w:t>
      </w:r>
      <w:r/>
    </w:p>
    <w:p>
      <w:pPr>
        <w:pStyle w:val="1053"/>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.3 不可抗力事件延续120天以上，双方应通过友好协商，确定是否继续履行合同。</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三</w:t>
      </w:r>
      <w:r>
        <w:rPr>
          <w:rFonts w:hAnsi="宋体"/>
          <w:b/>
          <w:color w:val="000000" w:themeColor="text1"/>
          <w:sz w:val="24"/>
          <w:szCs w:val="24"/>
        </w:rPr>
        <w:t xml:space="preserve">、</w:t>
      </w:r>
      <w:r>
        <w:rPr>
          <w:rFonts w:hint="eastAsia" w:hAnsi="宋体"/>
          <w:b/>
          <w:color w:val="000000" w:themeColor="text1"/>
          <w:sz w:val="24"/>
          <w:szCs w:val="24"/>
        </w:rPr>
        <w:t xml:space="preserve">解决争议的方法</w:t>
      </w:r>
      <w:r/>
    </w:p>
    <w:p>
      <w:pPr>
        <w:pStyle w:val="1053"/>
        <w:spacing w:before="120" w:after="120"/>
        <w:rPr>
          <w:rFonts w:hAnsi="宋体"/>
          <w:color w:val="000000" w:themeColor="text1"/>
          <w:sz w:val="24"/>
          <w:szCs w:val="24"/>
        </w:rPr>
      </w:pPr>
      <w:r>
        <w:rPr>
          <w:rFonts w:hint="eastAsia" w:hAnsi="宋体"/>
          <w:color w:val="000000" w:themeColor="text1"/>
          <w:sz w:val="24"/>
          <w:szCs w:val="24"/>
        </w:rPr>
        <w:t xml:space="preserve">13.1双方在签订、履行合同中所发生的一切争议，应通过友好协商解决。如协商不成，由甲方住所地人民法院管辖。</w:t>
      </w:r>
      <w:r/>
    </w:p>
    <w:p>
      <w:pPr>
        <w:pStyle w:val="1053"/>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四</w:t>
      </w:r>
      <w:r>
        <w:rPr>
          <w:rFonts w:hAnsi="宋体"/>
          <w:b/>
          <w:color w:val="000000" w:themeColor="text1"/>
          <w:sz w:val="24"/>
          <w:szCs w:val="24"/>
        </w:rPr>
        <w:t xml:space="preserve">、合同生效及其它</w:t>
      </w:r>
      <w:r/>
    </w:p>
    <w:p>
      <w:pPr>
        <w:pStyle w:val="1053"/>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.1 合同经双方法定代表人或授权委托代</w:t>
      </w:r>
      <w:r>
        <w:rPr>
          <w:rFonts w:hint="eastAsia" w:hAnsi="宋体"/>
          <w:color w:val="000000" w:themeColor="text1"/>
          <w:sz w:val="24"/>
          <w:szCs w:val="24"/>
        </w:rPr>
        <w:t xml:space="preserve">表</w:t>
      </w:r>
      <w:r>
        <w:rPr>
          <w:rFonts w:hAnsi="宋体"/>
          <w:color w:val="000000" w:themeColor="text1"/>
          <w:sz w:val="24"/>
          <w:szCs w:val="24"/>
        </w:rPr>
        <w:t xml:space="preserve">人签字并加盖单位公章后生效。</w:t>
      </w:r>
      <w:r/>
    </w:p>
    <w:p>
      <w:pPr>
        <w:pStyle w:val="1053"/>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.2本合同未尽事宜，遵照</w:t>
      </w:r>
      <w:r>
        <w:rPr>
          <w:rFonts w:hint="eastAsia" w:hAnsi="宋体"/>
          <w:color w:val="000000" w:themeColor="text1"/>
          <w:sz w:val="24"/>
          <w:szCs w:val="24"/>
        </w:rPr>
        <w:t xml:space="preserve">中华人民共和国现行法律法规</w:t>
      </w:r>
      <w:r>
        <w:rPr>
          <w:rFonts w:hAnsi="宋体"/>
          <w:color w:val="000000" w:themeColor="text1"/>
          <w:sz w:val="24"/>
          <w:szCs w:val="24"/>
        </w:rPr>
        <w:t xml:space="preserve">有关条文执行。</w:t>
      </w:r>
      <w:r/>
    </w:p>
    <w:p>
      <w:pPr>
        <w:pStyle w:val="1053"/>
        <w:ind w:left="480" w:hanging="48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w:t>
      </w:r>
      <w:r>
        <w:rPr>
          <w:rFonts w:hint="eastAsia" w:hAnsi="宋体"/>
          <w:color w:val="000000" w:themeColor="text1"/>
          <w:sz w:val="24"/>
          <w:szCs w:val="24"/>
        </w:rPr>
        <w:t xml:space="preserve">3</w:t>
      </w:r>
      <w:r>
        <w:rPr>
          <w:rFonts w:hAnsi="宋体"/>
          <w:color w:val="000000" w:themeColor="text1"/>
          <w:sz w:val="24"/>
          <w:szCs w:val="24"/>
        </w:rPr>
        <w:t xml:space="preserve"> 本合同正本一式</w:t>
      </w:r>
      <w:r>
        <w:rPr>
          <w:rFonts w:hint="eastAsia" w:hAnsi="宋体"/>
          <w:color w:val="000000" w:themeColor="text1"/>
          <w:sz w:val="24"/>
          <w:szCs w:val="24"/>
        </w:rPr>
        <w:t xml:space="preserve">两</w:t>
      </w:r>
      <w:r>
        <w:rPr>
          <w:rFonts w:hAnsi="宋体"/>
          <w:color w:val="000000" w:themeColor="text1"/>
          <w:sz w:val="24"/>
          <w:szCs w:val="24"/>
        </w:rPr>
        <w:t xml:space="preserve">份，具有同等法律效力，甲</w:t>
      </w:r>
      <w:r>
        <w:rPr>
          <w:rFonts w:hint="eastAsia" w:hAnsi="宋体"/>
          <w:color w:val="000000" w:themeColor="text1"/>
          <w:sz w:val="24"/>
          <w:szCs w:val="24"/>
        </w:rPr>
        <w:t xml:space="preserve">方、</w:t>
      </w:r>
      <w:r>
        <w:rPr>
          <w:rFonts w:hAnsi="宋体"/>
          <w:color w:val="000000" w:themeColor="text1"/>
          <w:sz w:val="24"/>
          <w:szCs w:val="24"/>
        </w:rPr>
        <w:t xml:space="preserve">乙方各执一份。</w:t>
      </w:r>
      <w:r/>
    </w:p>
    <w:p>
      <w:pPr>
        <w:pStyle w:val="1053"/>
        <w:ind w:left="480" w:hanging="480"/>
        <w:spacing w:before="120" w:after="120" w:line="0" w:lineRule="atLeast"/>
        <w:rPr>
          <w:rFonts w:hAnsi="宋体"/>
          <w:color w:val="000000" w:themeColor="text1"/>
          <w:sz w:val="24"/>
          <w:szCs w:val="24"/>
        </w:rPr>
      </w:pPr>
      <w:r>
        <w:rPr>
          <w:rFonts w:hAnsi="宋体"/>
          <w:color w:val="000000" w:themeColor="text1"/>
          <w:sz w:val="24"/>
          <w:szCs w:val="24"/>
        </w:rPr>
        <w:t xml:space="preserve">  甲方：                        乙方： </w:t>
      </w:r>
      <w:r/>
    </w:p>
    <w:p>
      <w:pPr>
        <w:pStyle w:val="1053"/>
        <w:spacing w:before="120" w:after="120" w:line="0" w:lineRule="atLeast"/>
        <w:rPr>
          <w:rFonts w:hAnsi="宋体"/>
          <w:color w:val="000000" w:themeColor="text1"/>
          <w:sz w:val="24"/>
          <w:szCs w:val="24"/>
        </w:rPr>
      </w:pPr>
      <w:r>
        <w:rPr>
          <w:rFonts w:hAnsi="宋体"/>
          <w:color w:val="000000" w:themeColor="text1"/>
          <w:sz w:val="24"/>
          <w:szCs w:val="24"/>
        </w:rPr>
        <w:t xml:space="preserve">  地址：                       地址： </w:t>
      </w:r>
      <w:r/>
    </w:p>
    <w:p>
      <w:pPr>
        <w:pStyle w:val="1053"/>
        <w:spacing w:before="120" w:after="120" w:line="0" w:lineRule="atLeast"/>
        <w:rPr>
          <w:rFonts w:hAnsi="宋体"/>
          <w:color w:val="000000" w:themeColor="text1"/>
          <w:sz w:val="24"/>
          <w:szCs w:val="24"/>
        </w:rPr>
      </w:pP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w:t>
      </w:r>
      <w:r/>
    </w:p>
    <w:p>
      <w:pPr>
        <w:pStyle w:val="1053"/>
        <w:ind w:firstLine="240"/>
        <w:spacing w:before="120" w:after="120" w:line="0" w:lineRule="atLeast"/>
        <w:rPr>
          <w:color w:val="000000" w:themeColor="text1"/>
        </w:rPr>
      </w:pPr>
      <w:r>
        <w:rPr>
          <w:rFonts w:hint="eastAsia" w:hAnsi="宋体"/>
          <w:color w:val="000000" w:themeColor="text1"/>
          <w:sz w:val="24"/>
          <w:szCs w:val="24"/>
        </w:rPr>
        <w:t xml:space="preserve">联系电话：                    联系电话：          </w:t>
      </w:r>
      <w:r/>
    </w:p>
    <w:p>
      <w:pPr>
        <w:pStyle w:val="1053"/>
        <w:jc w:val="center"/>
        <w:spacing w:before="120" w:after="120" w:line="0" w:lineRule="atLeast"/>
        <w:rPr>
          <w:color w:val="000000" w:themeColor="text1"/>
        </w:rPr>
      </w:pPr>
      <w:r>
        <w:rPr>
          <w:color w:val="000000" w:themeColor="text1"/>
        </w:rPr>
      </w:r>
      <w:r/>
    </w:p>
    <w:p>
      <w:pPr>
        <w:pStyle w:val="1053"/>
        <w:jc w:val="right"/>
        <w:spacing w:before="120" w:after="120" w:line="0" w:lineRule="atLeast"/>
        <w:rPr>
          <w:color w:val="000000" w:themeColor="text1"/>
          <w:sz w:val="24"/>
          <w:szCs w:val="24"/>
        </w:rPr>
      </w:pPr>
      <w:r>
        <w:rPr>
          <w:color w:val="000000" w:themeColor="text1"/>
          <w:sz w:val="24"/>
          <w:szCs w:val="24"/>
        </w:rPr>
      </w:r>
      <w:r/>
    </w:p>
    <w:p>
      <w:pPr>
        <w:pStyle w:val="1053"/>
        <w:jc w:val="center"/>
        <w:spacing w:before="120" w:after="120" w:line="0" w:lineRule="atLeast"/>
        <w:rPr>
          <w:rFonts w:hAnsi="宋体"/>
          <w:color w:val="000000" w:themeColor="text1"/>
          <w:sz w:val="24"/>
          <w:szCs w:val="24"/>
        </w:rPr>
      </w:pPr>
      <w:r>
        <w:rPr>
          <w:color w:val="000000" w:themeColor="text1"/>
          <w:sz w:val="24"/>
          <w:szCs w:val="24"/>
        </w:rPr>
        <w:t xml:space="preserve">签订日期：      年  月  日</w:t>
      </w:r>
      <w:bookmarkStart w:id="185" w:name="_Hlt16619369"/>
      <w:r/>
      <w:bookmarkStart w:id="186" w:name="_Toc20823346"/>
      <w:r/>
      <w:bookmarkStart w:id="187" w:name="_Toc120614244"/>
      <w:r/>
      <w:bookmarkStart w:id="188" w:name="_Hlt16619350"/>
      <w:r/>
      <w:bookmarkStart w:id="189" w:name="_Toc16938590"/>
      <w:r/>
      <w:bookmarkStart w:id="190" w:name="_Toc462564139"/>
      <w:r/>
      <w:bookmarkStart w:id="191" w:name="_Toc479757211"/>
      <w:r/>
      <w:bookmarkEnd w:id="182"/>
      <w:r/>
      <w:bookmarkEnd w:id="183"/>
      <w:r/>
      <w:bookmarkEnd w:id="184"/>
      <w:r/>
      <w:bookmarkEnd w:id="185"/>
      <w:r>
        <w:rPr>
          <w:rFonts w:ascii="黑体" w:eastAsia="黑体"/>
          <w:bCs/>
          <w:color w:val="000000" w:themeColor="text1"/>
          <w:sz w:val="44"/>
        </w:rPr>
        <w:br w:type="page" w:clear="all"/>
      </w:r>
      <w:bookmarkStart w:id="192" w:name="_Toc120614281"/>
      <w:r/>
      <w:bookmarkStart w:id="193" w:name="_Toc26554093"/>
      <w:r/>
      <w:bookmarkStart w:id="194" w:name="_Toc49090575"/>
      <w:r/>
      <w:bookmarkEnd w:id="186"/>
      <w:r/>
      <w:bookmarkEnd w:id="187"/>
      <w:r/>
      <w:bookmarkEnd w:id="188"/>
      <w:r/>
      <w:bookmarkEnd w:id="189"/>
      <w:r>
        <w:rPr>
          <w:rFonts w:hint="eastAsia" w:ascii="黑体" w:hAnsi="Times New Roman" w:eastAsia="黑体" w:cs="Times New Roman"/>
          <w:bCs/>
          <w:color w:val="000000" w:themeColor="text1"/>
          <w:sz w:val="44"/>
          <w:szCs w:val="28"/>
        </w:rPr>
        <w:t xml:space="preserve">第四章 采购需求</w:t>
      </w:r>
      <w:r/>
    </w:p>
    <w:p>
      <w:pPr>
        <w:ind w:left="495" w:hanging="495"/>
        <w:spacing w:line="0" w:lineRule="atLeast"/>
        <w:rPr>
          <w:rFonts w:ascii="宋体" w:hAnsi="宋体"/>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项目属性:服务类项目</w:t>
      </w:r>
      <w:r/>
    </w:p>
    <w:p>
      <w:pPr>
        <w:ind w:firstLine="480"/>
        <w:spacing w:line="360" w:lineRule="auto"/>
        <w:rPr>
          <w:bCs/>
          <w:iCs/>
          <w:color w:val="000000" w:themeColor="text1"/>
          <w:sz w:val="24"/>
          <w:szCs w:val="24"/>
          <w:u w:val="single"/>
        </w:rPr>
      </w:pPr>
      <w:r>
        <w:rPr>
          <w:rFonts w:hint="eastAsia"/>
          <w:bCs/>
          <w:iCs/>
          <w:color w:val="000000" w:themeColor="text1"/>
          <w:sz w:val="24"/>
          <w:szCs w:val="24"/>
        </w:rPr>
        <w:t xml:space="preserve">1</w:t>
      </w:r>
      <w:r>
        <w:rPr>
          <w:bCs/>
          <w:iCs/>
          <w:color w:val="000000" w:themeColor="text1"/>
          <w:sz w:val="24"/>
          <w:szCs w:val="24"/>
        </w:rPr>
        <w:t xml:space="preserve">. </w:t>
      </w:r>
      <w:r>
        <w:rPr>
          <w:rFonts w:hint="eastAsia"/>
          <w:bCs/>
          <w:iCs/>
          <w:color w:val="000000" w:themeColor="text1"/>
          <w:sz w:val="24"/>
          <w:szCs w:val="24"/>
        </w:rPr>
        <w:t xml:space="preserve">如本项目采购产品被财政部、</w:t>
      </w:r>
      <w:r>
        <w:rPr>
          <w:rFonts w:hint="eastAsia"/>
          <w:bCs/>
          <w:iCs/>
          <w:color w:val="000000" w:themeColor="text1"/>
          <w:sz w:val="24"/>
          <w:szCs w:val="24"/>
        </w:rPr>
        <w:t xml:space="preserve">国家发改委</w:t>
      </w:r>
      <w:r>
        <w:rPr>
          <w:rFonts w:hint="eastAsia"/>
          <w:bCs/>
          <w:iCs/>
          <w:color w:val="000000" w:themeColor="text1"/>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color w:val="000000" w:themeColor="text1"/>
          <w:sz w:val="24"/>
          <w:szCs w:val="24"/>
          <w:u w:val="single"/>
        </w:rPr>
        <w:t xml:space="preserve">无</w:t>
      </w:r>
      <w:r>
        <w:rPr>
          <w:rFonts w:hint="eastAsia"/>
          <w:bCs/>
          <w:iCs/>
          <w:color w:val="000000" w:themeColor="text1"/>
          <w:sz w:val="24"/>
          <w:szCs w:val="24"/>
        </w:rPr>
        <w:t xml:space="preserve">。</w:t>
      </w:r>
      <w:r/>
    </w:p>
    <w:p>
      <w:pPr>
        <w:ind w:firstLine="480"/>
        <w:spacing w:line="360" w:lineRule="auto"/>
        <w:rPr>
          <w:bCs/>
          <w:iCs/>
          <w:color w:val="000000" w:themeColor="text1"/>
          <w:sz w:val="24"/>
          <w:szCs w:val="24"/>
        </w:rPr>
      </w:pPr>
      <w:r>
        <w:rPr>
          <w:bCs/>
          <w:iCs/>
          <w:color w:val="000000" w:themeColor="text1"/>
          <w:sz w:val="24"/>
          <w:szCs w:val="24"/>
        </w:rPr>
        <w:t xml:space="preserve">2. </w:t>
      </w:r>
      <w:r>
        <w:rPr>
          <w:rFonts w:hint="eastAsia"/>
          <w:bCs/>
          <w:iCs/>
          <w:color w:val="000000" w:themeColor="text1"/>
          <w:sz w:val="24"/>
          <w:szCs w:val="24"/>
        </w:rPr>
        <w:t xml:space="preserve">供应商对于投标产品的包装应按照“财办库〔</w:t>
      </w:r>
      <w:r>
        <w:rPr>
          <w:rFonts w:hint="eastAsia"/>
          <w:bCs/>
          <w:iCs/>
          <w:color w:val="000000" w:themeColor="text1"/>
          <w:sz w:val="24"/>
          <w:szCs w:val="24"/>
        </w:rPr>
        <w:t xml:space="preserve">2020</w:t>
      </w:r>
      <w:r>
        <w:rPr>
          <w:rFonts w:hint="eastAsia"/>
          <w:bCs/>
          <w:iCs/>
          <w:color w:val="000000" w:themeColor="text1"/>
          <w:sz w:val="24"/>
          <w:szCs w:val="24"/>
        </w:rPr>
        <w:t xml:space="preserve">〕</w:t>
      </w:r>
      <w:r>
        <w:rPr>
          <w:rFonts w:hint="eastAsia"/>
          <w:bCs/>
          <w:iCs/>
          <w:color w:val="000000" w:themeColor="text1"/>
          <w:sz w:val="24"/>
          <w:szCs w:val="24"/>
        </w:rPr>
        <w:t xml:space="preserve">123</w:t>
      </w:r>
      <w:r>
        <w:rPr>
          <w:rFonts w:hint="eastAsia"/>
          <w:bCs/>
          <w:iCs/>
          <w:color w:val="000000" w:themeColor="text1"/>
          <w:sz w:val="24"/>
          <w:szCs w:val="24"/>
        </w:rPr>
        <w:t xml:space="preserve">号</w:t>
      </w:r>
      <w:r>
        <w:rPr>
          <w:rFonts w:hint="eastAsia"/>
          <w:bCs/>
          <w:iCs/>
          <w:color w:val="000000" w:themeColor="text1"/>
          <w:sz w:val="24"/>
          <w:szCs w:val="24"/>
        </w:rPr>
        <w:t xml:space="preserve">《</w:t>
      </w:r>
      <w:r>
        <w:rPr>
          <w:rFonts w:hint="eastAsia"/>
          <w:bCs/>
          <w:iCs/>
          <w:color w:val="000000" w:themeColor="text1"/>
          <w:sz w:val="24"/>
          <w:szCs w:val="24"/>
        </w:rPr>
        <w:t xml:space="preserve">关于印发</w:t>
      </w:r>
      <w:r>
        <w:rPr>
          <w:rFonts w:hint="eastAsia"/>
          <w:bCs/>
          <w:iCs/>
          <w:color w:val="000000" w:themeColor="text1"/>
          <w:sz w:val="24"/>
          <w:szCs w:val="24"/>
        </w:rPr>
        <w:t xml:space="preserve">《</w:t>
      </w:r>
      <w:r>
        <w:rPr>
          <w:rFonts w:hint="eastAsia"/>
          <w:bCs/>
          <w:iCs/>
          <w:color w:val="000000" w:themeColor="text1"/>
          <w:sz w:val="24"/>
          <w:szCs w:val="24"/>
        </w:rPr>
        <w:t xml:space="preserve">商品包装政府采购需求标准（试行）》、《快递包装政府采购需求标准（试行）》的通知》”执行。</w:t>
      </w:r>
      <w:r/>
    </w:p>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1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shd w:val="clear" w:color="auto" w:fill="auto"/>
            <w:tcW w:w="3124"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宝应县基层医疗卫生信息系统改造项目</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软件和信息技术服务业</w:t>
            </w:r>
            <w:r/>
          </w:p>
        </w:tc>
      </w:tr>
    </w:tbl>
    <w:p>
      <w:pPr>
        <w:pStyle w:val="844"/>
        <w:spacing w:before="120" w:after="120" w:line="400" w:lineRule="exact"/>
        <w:rPr>
          <w:rFonts w:hAnsi="宋体" w:cs="宋体"/>
          <w:b/>
          <w:bCs/>
          <w:color w:val="000000" w:themeColor="text1"/>
          <w:sz w:val="24"/>
          <w:szCs w:val="24"/>
        </w:rPr>
      </w:pPr>
      <w:r>
        <w:rPr>
          <w:rFonts w:hint="eastAsia" w:hAnsi="宋体" w:cs="宋体"/>
          <w:b/>
          <w:bCs/>
          <w:color w:val="000000" w:themeColor="text1"/>
          <w:sz w:val="24"/>
          <w:szCs w:val="24"/>
        </w:rPr>
        <w:t xml:space="preserve">二、政府采购中实施本国产品标准及相关政策</w:t>
      </w:r>
      <w:r/>
    </w:p>
    <w:p>
      <w:pPr>
        <w:ind w:firstLine="480"/>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1.政策依据《国务院办公厅关于在政府采购中实施本国产品标准及相关政策的通知》（国办发〔2025〕34号）。</w:t>
      </w:r>
      <w:r/>
    </w:p>
    <w:p>
      <w:pPr>
        <w:ind w:firstLine="480"/>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400" w:lineRule="exact"/>
        <w:rPr>
          <w:rFonts w:ascii="宋体" w:hAnsi="宋体" w:cs="宋体"/>
          <w:b/>
          <w:bCs/>
          <w:color w:val="000000" w:themeColor="text1"/>
          <w:szCs w:val="24"/>
        </w:rPr>
      </w:pPr>
      <w:r>
        <w:rPr>
          <w:rFonts w:ascii="宋体" w:hAnsi="宋体" w:cs="宋体"/>
          <w:b/>
          <w:bCs/>
          <w:color w:val="000000" w:themeColor="text1"/>
          <w:szCs w:val="24"/>
        </w:rPr>
      </w:r>
      <w:r/>
    </w:p>
    <w:p>
      <w:pPr>
        <w:pStyle w:val="858"/>
        <w:jc w:val="both"/>
        <w:spacing w:beforeAutospacing="0" w:afterAutospacing="0" w:line="0" w:lineRule="atLeast"/>
        <w:rPr>
          <w:color w:val="000000" w:themeColor="text1"/>
        </w:rPr>
      </w:pPr>
      <w:r>
        <w:rPr>
          <w:rFonts w:hint="eastAsia" w:ascii="宋体" w:hAnsi="宋体" w:cs="宋体"/>
          <w:b/>
          <w:bCs/>
          <w:color w:val="000000" w:themeColor="text1"/>
          <w:szCs w:val="24"/>
        </w:rPr>
        <w:t xml:space="preserve">三、技术要求</w:t>
      </w:r>
      <w:r/>
    </w:p>
    <w:p>
      <w:pPr>
        <w:pStyle w:val="858"/>
        <w:ind w:firstLine="360"/>
        <w:jc w:val="both"/>
        <w:spacing w:beforeAutospacing="0" w:afterAutospacing="0" w:line="0" w:lineRule="atLeast"/>
        <w:rPr>
          <w:rFonts w:ascii="宋体" w:hAnsi="宋体" w:cs="宋体"/>
          <w:b/>
          <w:bCs/>
          <w:color w:val="000000" w:themeColor="text1"/>
          <w:szCs w:val="24"/>
        </w:rPr>
      </w:pPr>
      <w:r/>
      <w:bookmarkStart w:id="195" w:name="OLE_LINK1"/>
      <w:r>
        <w:rPr>
          <w:rFonts w:hint="eastAsia" w:ascii="宋体" w:hAnsi="宋体" w:cs="宋体"/>
          <w:color w:val="000000" w:themeColor="text1"/>
          <w:szCs w:val="24"/>
        </w:rPr>
        <w:t xml:space="preserve">技术要求是指对采购标的功能和质量要求，包括性能、材料、结构、外观、安全，或者服务内容和标准等。其中</w:t>
      </w:r>
      <w:r>
        <w:rPr>
          <w:rFonts w:hint="eastAsia" w:ascii="宋体" w:hAnsi="宋体" w:cs="宋体"/>
          <w:b/>
          <w:bCs/>
          <w:i/>
          <w:iCs/>
          <w:color w:val="000000" w:themeColor="text1"/>
          <w:szCs w:val="24"/>
          <w:u w:val="single"/>
        </w:rPr>
        <w:t xml:space="preserve">斜体且有下划线部分</w:t>
      </w:r>
      <w:r>
        <w:rPr>
          <w:rFonts w:hint="eastAsia" w:ascii="宋体" w:hAnsi="宋体" w:cs="宋体"/>
          <w:b/>
          <w:bCs/>
          <w:color w:val="000000" w:themeColor="text1"/>
          <w:szCs w:val="24"/>
        </w:rPr>
        <w:t xml:space="preserve">为实质性要求。</w:t>
      </w:r>
      <w:r/>
    </w:p>
    <w:p>
      <w:pPr>
        <w:pStyle w:val="858"/>
        <w:ind w:firstLine="361"/>
        <w:jc w:val="both"/>
        <w:spacing w:beforeAutospacing="0" w:afterAutospacing="0" w:line="0" w:lineRule="atLeast"/>
        <w:rPr>
          <w:rFonts w:ascii="宋体" w:hAnsi="宋体" w:cs="宋体"/>
          <w:b/>
          <w:bCs/>
          <w:color w:val="000000" w:themeColor="text1"/>
          <w:szCs w:val="24"/>
        </w:rPr>
      </w:pPr>
      <w:r>
        <w:rPr>
          <w:rFonts w:ascii="宋体" w:hAnsi="宋体" w:cs="宋体"/>
          <w:b/>
          <w:bCs/>
          <w:color w:val="000000" w:themeColor="text1"/>
          <w:szCs w:val="24"/>
        </w:rPr>
      </w:r>
      <w:bookmarkEnd w:id="195"/>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rPr>
          <w:rFonts w:hint="eastAsia" w:cs="宋体" w:asciiTheme="minorEastAsia" w:hAnsiTheme="minorEastAsia" w:eastAsiaTheme="minorEastAsia"/>
          <w:b/>
          <w:color w:val="000000" w:themeColor="text1"/>
          <w:sz w:val="24"/>
          <w:szCs w:val="24"/>
        </w:rPr>
        <w:t xml:space="preserve">基本医疗业务</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196" w:name="_Toc17573"/>
      <w:r>
        <w:rPr>
          <w:rFonts w:hint="eastAsia" w:cs="宋体" w:asciiTheme="minorEastAsia" w:hAnsiTheme="minorEastAsia" w:eastAsiaTheme="minorEastAsia"/>
          <w:b/>
          <w:color w:val="000000" w:themeColor="text1"/>
          <w:sz w:val="24"/>
          <w:szCs w:val="24"/>
        </w:rPr>
        <w:t xml:space="preserve">门急诊业务</w:t>
      </w:r>
      <w:bookmarkEnd w:id="196"/>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197" w:name="_Toc48142712"/>
      <w:r>
        <w:rPr>
          <w:rFonts w:hint="eastAsia" w:cs="宋体" w:asciiTheme="minorEastAsia" w:hAnsiTheme="minorEastAsia" w:eastAsiaTheme="minorEastAsia"/>
          <w:bCs/>
          <w:color w:val="000000" w:themeColor="text1"/>
          <w:sz w:val="24"/>
          <w:szCs w:val="24"/>
        </w:rPr>
        <w:t xml:space="preserve">门急诊挂号管理</w:t>
      </w:r>
      <w:bookmarkStart w:id="198" w:name="_Hlk39155987"/>
      <w:r/>
      <w:bookmarkEnd w:id="197"/>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门诊排班</w:t>
      </w:r>
      <w:r/>
    </w:p>
    <w:p>
      <w:pPr>
        <w:ind w:firstLine="480"/>
        <w:spacing w:before="36" w:after="36" w:line="360" w:lineRule="auto"/>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提供</w:t>
      </w:r>
      <w:r>
        <w:rPr>
          <w:rFonts w:cs="宋体" w:asciiTheme="minorEastAsia" w:hAnsiTheme="minorEastAsia" w:eastAsiaTheme="minorEastAsia"/>
          <w:color w:val="000000" w:themeColor="text1"/>
          <w:sz w:val="24"/>
          <w:szCs w:val="24"/>
        </w:rPr>
        <w:t xml:space="preserve">排班周</w:t>
      </w:r>
      <w:r>
        <w:rPr>
          <w:rFonts w:cs="宋体" w:asciiTheme="minorEastAsia" w:hAnsiTheme="minorEastAsia" w:eastAsiaTheme="minorEastAsia"/>
          <w:color w:val="000000" w:themeColor="text1"/>
          <w:sz w:val="24"/>
          <w:szCs w:val="24"/>
        </w:rPr>
        <w:t xml:space="preserve">视图、月视图，并支持复制本周、本月排班生成下周、下月排班；支持根据坐诊时间、限号数、限约数、间隔数、人数，快速生成时段排班；支持预览排班结果。</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挂号</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支持病人通过多种证件刷卡挂号：包括身份证、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保卡、健康卡；支持病人通过多终端进行挂号：包括挂号窗口挂号、门诊医生站挂号、</w:t>
      </w:r>
      <w:r>
        <w:rPr>
          <w:rFonts w:hint="eastAsia" w:cs="宋体" w:asciiTheme="minorEastAsia" w:hAnsiTheme="minorEastAsia" w:eastAsiaTheme="minorEastAsia"/>
          <w:color w:val="000000" w:themeColor="text1"/>
          <w:sz w:val="24"/>
          <w:szCs w:val="24"/>
        </w:rPr>
        <w:t xml:space="preserve">微信挂号</w:t>
      </w:r>
      <w:r>
        <w:rPr>
          <w:rFonts w:hint="eastAsia" w:cs="宋体" w:asciiTheme="minorEastAsia" w:hAnsiTheme="minorEastAsia" w:eastAsiaTheme="minorEastAsia"/>
          <w:color w:val="000000" w:themeColor="text1"/>
          <w:sz w:val="24"/>
          <w:szCs w:val="24"/>
        </w:rPr>
        <w:t xml:space="preserve">、自助机挂号等方式；支持选择不同的费用策略挂号；支持快速套用历史挂号信息；支持挂号至具体科室、具体医生、具体时间；</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挂号记录：支持通过登记人、就诊日期、病人姓名、病人身份证、病人挂号单号、病人费用单号等条件查询挂号记录；支持查看挂号异常记录；</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待取号记录：支持通过登记人、就诊日期、病人姓名、病人身份证、病人挂号单号、病人费用单号等条件查询待取号记录；支持直接取号；支持取消预约；</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新建患者档案：支持新患者的快速建档，建档信息</w:t>
      </w:r>
      <w:r>
        <w:rPr>
          <w:rFonts w:hint="eastAsia" w:cs="宋体" w:asciiTheme="minorEastAsia" w:hAnsiTheme="minorEastAsia" w:eastAsiaTheme="minorEastAsia"/>
          <w:color w:val="000000" w:themeColor="text1"/>
          <w:sz w:val="24"/>
          <w:szCs w:val="24"/>
        </w:rPr>
        <w:t xml:space="preserve">与公卫系统</w:t>
      </w:r>
      <w:r>
        <w:rPr>
          <w:rFonts w:hint="eastAsia" w:cs="宋体" w:asciiTheme="minorEastAsia" w:hAnsiTheme="minorEastAsia" w:eastAsiaTheme="minorEastAsia"/>
          <w:color w:val="000000" w:themeColor="text1"/>
          <w:sz w:val="24"/>
          <w:szCs w:val="24"/>
        </w:rPr>
        <w:t xml:space="preserve">实时共享。</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199" w:name="_Toc48142713"/>
      <w:r/>
      <w:bookmarkEnd w:id="198"/>
      <w:r>
        <w:rPr>
          <w:rFonts w:hint="eastAsia" w:cs="宋体" w:asciiTheme="minorEastAsia" w:hAnsiTheme="minorEastAsia" w:eastAsiaTheme="minorEastAsia"/>
          <w:bCs/>
          <w:color w:val="000000" w:themeColor="text1"/>
          <w:sz w:val="24"/>
          <w:szCs w:val="24"/>
        </w:rPr>
        <w:t xml:space="preserve">门急诊费用管理</w:t>
      </w:r>
      <w:bookmarkEnd w:id="199"/>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划价收费</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支持通过待收患者列表快速选择患者；通过姓名、身份证、</w:t>
      </w:r>
      <w:r>
        <w:rPr>
          <w:rFonts w:hint="eastAsia" w:cs="宋体" w:asciiTheme="minorEastAsia" w:hAnsiTheme="minorEastAsia" w:eastAsiaTheme="minorEastAsia"/>
          <w:color w:val="000000" w:themeColor="text1"/>
          <w:sz w:val="24"/>
          <w:szCs w:val="24"/>
        </w:rPr>
        <w:t xml:space="preserve">健康卡</w:t>
      </w:r>
      <w:r>
        <w:rPr>
          <w:rFonts w:hint="eastAsia" w:cs="宋体" w:asciiTheme="minorEastAsia" w:hAnsiTheme="minorEastAsia" w:eastAsiaTheme="minorEastAsia"/>
          <w:color w:val="000000" w:themeColor="text1"/>
          <w:sz w:val="24"/>
          <w:szCs w:val="24"/>
        </w:rPr>
        <w:t xml:space="preserve">等多种方式检索患者，也支持刷身份证、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w:t>
      </w:r>
      <w:r>
        <w:rPr>
          <w:rFonts w:hint="eastAsia" w:cs="宋体" w:asciiTheme="minorEastAsia" w:hAnsiTheme="minorEastAsia" w:eastAsiaTheme="minorEastAsia"/>
          <w:color w:val="000000" w:themeColor="text1"/>
          <w:sz w:val="24"/>
          <w:szCs w:val="24"/>
        </w:rPr>
        <w:t xml:space="preserve">健康卡快速</w:t>
      </w:r>
      <w:r>
        <w:rPr>
          <w:rFonts w:hint="eastAsia" w:cs="宋体" w:asciiTheme="minorEastAsia" w:hAnsiTheme="minorEastAsia" w:eastAsiaTheme="minorEastAsia"/>
          <w:color w:val="000000" w:themeColor="text1"/>
          <w:sz w:val="24"/>
          <w:szCs w:val="24"/>
        </w:rPr>
        <w:t xml:space="preserve">定位患者，并且进行快速挂号；支持自动获取开单费用；支持手动新增费用；支持选择成套费用方案；支持现金、</w:t>
      </w:r>
      <w:r>
        <w:rPr>
          <w:rFonts w:hint="eastAsia" w:cs="宋体" w:asciiTheme="minorEastAsia" w:hAnsiTheme="minorEastAsia" w:eastAsiaTheme="minorEastAsia"/>
          <w:color w:val="000000" w:themeColor="text1"/>
          <w:sz w:val="24"/>
          <w:szCs w:val="24"/>
        </w:rPr>
        <w:t xml:space="preserve">一</w:t>
      </w:r>
      <w:r>
        <w:rPr>
          <w:rFonts w:hint="eastAsia" w:cs="宋体" w:asciiTheme="minorEastAsia" w:hAnsiTheme="minorEastAsia" w:eastAsiaTheme="minorEastAsia"/>
          <w:color w:val="000000" w:themeColor="text1"/>
          <w:sz w:val="24"/>
          <w:szCs w:val="24"/>
        </w:rPr>
        <w:t xml:space="preserve">卡通、支付宝、</w:t>
      </w:r>
      <w:r>
        <w:rPr>
          <w:rFonts w:hint="eastAsia" w:cs="宋体" w:asciiTheme="minorEastAsia" w:hAnsiTheme="minorEastAsia" w:eastAsiaTheme="minorEastAsia"/>
          <w:color w:val="000000" w:themeColor="text1"/>
          <w:sz w:val="24"/>
          <w:szCs w:val="24"/>
        </w:rPr>
        <w:t xml:space="preserve">微信等</w:t>
      </w:r>
      <w:r>
        <w:rPr>
          <w:rFonts w:hint="eastAsia" w:cs="宋体" w:asciiTheme="minorEastAsia" w:hAnsiTheme="minorEastAsia" w:eastAsiaTheme="minorEastAsia"/>
          <w:color w:val="000000" w:themeColor="text1"/>
          <w:sz w:val="24"/>
          <w:szCs w:val="24"/>
        </w:rPr>
        <w:t xml:space="preserve">多种支付方式；</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已收费记录：支持通过时间、病人姓名、病人简码、病人身份证号、收费号等多种条件查询已收费记录；支持退费、补打发票、重打发票等操作；支持查看结算明细及费用明细；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费用划价：支持通过患者挂号记录列表快速选择患者；支持通过姓名、身份证、</w:t>
      </w:r>
      <w:r>
        <w:rPr>
          <w:rFonts w:hint="eastAsia" w:cs="宋体" w:asciiTheme="minorEastAsia" w:hAnsiTheme="minorEastAsia" w:eastAsiaTheme="minorEastAsia"/>
          <w:color w:val="000000" w:themeColor="text1"/>
          <w:sz w:val="24"/>
          <w:szCs w:val="24"/>
        </w:rPr>
        <w:t xml:space="preserve">健康卡</w:t>
      </w:r>
      <w:r>
        <w:rPr>
          <w:rFonts w:hint="eastAsia" w:cs="宋体" w:asciiTheme="minorEastAsia" w:hAnsiTheme="minorEastAsia" w:eastAsiaTheme="minorEastAsia"/>
          <w:color w:val="000000" w:themeColor="text1"/>
          <w:sz w:val="24"/>
          <w:szCs w:val="24"/>
        </w:rPr>
        <w:t xml:space="preserve">等多种方式检索患者，也支持刷身份证、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w:t>
      </w:r>
      <w:r>
        <w:rPr>
          <w:rFonts w:hint="eastAsia" w:cs="宋体" w:asciiTheme="minorEastAsia" w:hAnsiTheme="minorEastAsia" w:eastAsiaTheme="minorEastAsia"/>
          <w:color w:val="000000" w:themeColor="text1"/>
          <w:sz w:val="24"/>
          <w:szCs w:val="24"/>
        </w:rPr>
        <w:t xml:space="preserve">健康卡快速</w:t>
      </w:r>
      <w:r>
        <w:rPr>
          <w:rFonts w:hint="eastAsia" w:cs="宋体" w:asciiTheme="minorEastAsia" w:hAnsiTheme="minorEastAsia" w:eastAsiaTheme="minorEastAsia"/>
          <w:color w:val="000000" w:themeColor="text1"/>
          <w:sz w:val="24"/>
          <w:szCs w:val="24"/>
        </w:rPr>
        <w:t xml:space="preserve">定位患者；支持手动新增划价项目，也支持通过方案快速划价；根据患者将会自动加载代收费项目；</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已划价：支持根据时间、病人信息、划价人等条件查询划价记录；支持打印划价记录；支持生成统计报表；支持修改划价信息；支持查看划价明细。</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缴款书</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自动汇集缴款信息，一键缴款，生成缴款书。</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0" w:name="_Toc48142714"/>
      <w:r>
        <w:rPr>
          <w:rFonts w:hint="eastAsia" w:cs="宋体" w:asciiTheme="minorEastAsia" w:hAnsiTheme="minorEastAsia" w:eastAsiaTheme="minorEastAsia"/>
          <w:bCs/>
          <w:color w:val="000000" w:themeColor="text1"/>
          <w:sz w:val="24"/>
          <w:szCs w:val="24"/>
        </w:rPr>
        <w:t xml:space="preserve">全科（门诊）医生工作站</w:t>
      </w:r>
      <w:bookmarkEnd w:id="200"/>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患者列表：提供了包括候诊患者列表以及我关注的患者列表，方便医生直接对列表内的患者进行操作；</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公卫随访</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提供公卫随访</w:t>
      </w:r>
      <w:r>
        <w:rPr>
          <w:rFonts w:hint="eastAsia" w:cs="宋体" w:asciiTheme="minorEastAsia" w:hAnsiTheme="minorEastAsia" w:eastAsiaTheme="minorEastAsia"/>
          <w:color w:val="000000" w:themeColor="text1"/>
          <w:sz w:val="24"/>
          <w:szCs w:val="24"/>
        </w:rPr>
        <w:t xml:space="preserve">任务列表；</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签约到期：提供签约到期的患者列表；</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就诊趋势：展示门诊最近就诊趋势，包括门诊量及预约量；</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使用帮助：展示系统使用帮助公告；</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重点指标展示：包括今日接诊量、今日挂号量、累计接诊量、今日预约量。</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门诊病历</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支持不同机构、科室不同的病历结构；支持模板快速导入、历史病历导入；处置通过医嘱导入；即往史、过敏</w:t>
      </w:r>
      <w:r>
        <w:rPr>
          <w:rFonts w:hint="eastAsia" w:cs="宋体" w:asciiTheme="minorEastAsia" w:hAnsiTheme="minorEastAsia" w:eastAsiaTheme="minorEastAsia"/>
          <w:color w:val="000000" w:themeColor="text1"/>
          <w:sz w:val="24"/>
          <w:szCs w:val="24"/>
        </w:rPr>
        <w:t xml:space="preserve">史支持</w:t>
      </w:r>
      <w:r>
        <w:rPr>
          <w:rFonts w:hint="eastAsia" w:cs="宋体" w:asciiTheme="minorEastAsia" w:hAnsiTheme="minorEastAsia" w:eastAsiaTheme="minorEastAsia"/>
          <w:color w:val="000000" w:themeColor="text1"/>
          <w:sz w:val="24"/>
          <w:szCs w:val="24"/>
        </w:rPr>
        <w:t xml:space="preserve">结构化录入；支持</w:t>
      </w:r>
      <w:r>
        <w:rPr>
          <w:rFonts w:hint="eastAsia" w:cs="宋体" w:asciiTheme="minorEastAsia" w:hAnsiTheme="minorEastAsia" w:eastAsiaTheme="minorEastAsia"/>
          <w:color w:val="000000" w:themeColor="text1"/>
          <w:sz w:val="24"/>
          <w:szCs w:val="24"/>
        </w:rPr>
        <w:t xml:space="preserve">元素级</w:t>
      </w:r>
      <w:r>
        <w:rPr>
          <w:rFonts w:hint="eastAsia" w:cs="宋体" w:asciiTheme="minorEastAsia" w:hAnsiTheme="minorEastAsia" w:eastAsiaTheme="minorEastAsia"/>
          <w:color w:val="000000" w:themeColor="text1"/>
          <w:sz w:val="24"/>
          <w:szCs w:val="24"/>
        </w:rPr>
        <w:t xml:space="preserve">灵活配置；支持一键快速签名；支持一键打印。</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门诊医嘱</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支持多种医嘱下发方式：简拼检索、分类下达、历史导入、方案导入、常用导入；支持对接合理用药；门诊病历、单据一键打印；支持医嘱上下拖动顺序、自由组合；遵循ICD-10标准诊断目录、ICD-9- CM3标准手术目录；设置医嘱选项默认值等。</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报告查看</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支持查看院内门诊、住院所有就诊报告；以单次就诊为单位，整合报告；报告异常结果醒目标注；报告对比：检验同类型报告，</w:t>
      </w:r>
      <w:r>
        <w:rPr>
          <w:rFonts w:hint="eastAsia" w:cs="宋体" w:asciiTheme="minorEastAsia" w:hAnsiTheme="minorEastAsia" w:eastAsiaTheme="minorEastAsia"/>
          <w:color w:val="000000" w:themeColor="text1"/>
          <w:sz w:val="24"/>
          <w:szCs w:val="24"/>
        </w:rPr>
        <w:t xml:space="preserve">一</w:t>
      </w:r>
      <w:r>
        <w:rPr>
          <w:rFonts w:hint="eastAsia" w:cs="宋体" w:asciiTheme="minorEastAsia" w:hAnsiTheme="minorEastAsia" w:eastAsiaTheme="minorEastAsia"/>
          <w:color w:val="000000" w:themeColor="text1"/>
          <w:sz w:val="24"/>
          <w:szCs w:val="24"/>
        </w:rPr>
        <w:t xml:space="preserve">页表格式对比趋势；检查同类型报告，横向排列对比结果。</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公卫服务</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支持对患者创建、查看、</w:t>
      </w:r>
      <w:r>
        <w:rPr>
          <w:rFonts w:hint="eastAsia" w:cs="宋体" w:asciiTheme="minorEastAsia" w:hAnsiTheme="minorEastAsia" w:eastAsiaTheme="minorEastAsia"/>
          <w:color w:val="000000" w:themeColor="text1"/>
          <w:sz w:val="24"/>
          <w:szCs w:val="24"/>
        </w:rPr>
        <w:t xml:space="preserve">更新公卫档案</w:t>
      </w:r>
      <w:r>
        <w:rPr>
          <w:rFonts w:hint="eastAsia" w:cs="宋体" w:asciiTheme="minorEastAsia" w:hAnsiTheme="minorEastAsia" w:eastAsiaTheme="minorEastAsia"/>
          <w:color w:val="000000" w:themeColor="text1"/>
          <w:sz w:val="24"/>
          <w:szCs w:val="24"/>
        </w:rPr>
        <w:t xml:space="preserve">；支持对患者进行老年人、高血压、糖尿病等随访服务；支持对患者进行家</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签约、履约、续约、解约等操作；提供健教处方知识库，支持医生查看、下达、推送健教处方。</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其他便捷功能需求</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医生站挂号：支持在全科（门诊）医生站直接给患者挂号；</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单据集中打印：支持在全科（门诊）医生站直接打印所需要的单据；</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转科转诊：支持在全科（门诊）医生站进行院</w:t>
      </w:r>
      <w:r>
        <w:rPr>
          <w:rFonts w:hint="eastAsia" w:cs="宋体" w:asciiTheme="minorEastAsia" w:hAnsiTheme="minorEastAsia" w:eastAsiaTheme="minorEastAsia"/>
          <w:color w:val="000000" w:themeColor="text1"/>
          <w:sz w:val="24"/>
          <w:szCs w:val="24"/>
        </w:rPr>
        <w:t xml:space="preserve">内转科转诊</w:t>
      </w:r>
      <w:r>
        <w:rPr>
          <w:rFonts w:hint="eastAsia" w:cs="宋体" w:asciiTheme="minorEastAsia" w:hAnsiTheme="minorEastAsia" w:eastAsiaTheme="minorEastAsia"/>
          <w:color w:val="000000" w:themeColor="text1"/>
          <w:sz w:val="24"/>
          <w:szCs w:val="24"/>
        </w:rPr>
        <w:t xml:space="preserve">；</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入院申请：全科（门诊）医生站可以直接进行入院申请，包括填写入院途径、入院病情、入院科室等信息；</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医生站收费：支持在全科（门诊）医生站进行收费；</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消息提醒：在门诊医生站进行危急值提醒、报告提醒、传染病上报提醒、建档提醒、签约提醒。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1" w:name="_Toc48142715"/>
      <w:r>
        <w:rPr>
          <w:rFonts w:hint="eastAsia" w:cs="宋体" w:asciiTheme="minorEastAsia" w:hAnsiTheme="minorEastAsia" w:eastAsiaTheme="minorEastAsia"/>
          <w:bCs/>
          <w:color w:val="000000" w:themeColor="text1"/>
          <w:sz w:val="24"/>
          <w:szCs w:val="24"/>
        </w:rPr>
        <w:t xml:space="preserve">门诊护士工作站</w:t>
      </w:r>
      <w:bookmarkEnd w:id="201"/>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通过姓名、身份证号等多种条件检索患者；病人信息突出显示，执行内容及状态更加直观显示，确保护士可以精准执行；多频率项目自动拆分执行；支持打印瓶签或执行单；书写护理病理：提供护理文书书写的快捷入口，书写护理文书更加便捷高效。</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02" w:name="_Toc48142716"/>
      <w:r/>
      <w:bookmarkStart w:id="203" w:name="_Toc43368487"/>
      <w:r/>
      <w:bookmarkStart w:id="204" w:name="_Toc24034"/>
      <w:r>
        <w:rPr>
          <w:rFonts w:hint="eastAsia" w:cs="宋体" w:asciiTheme="minorEastAsia" w:hAnsiTheme="minorEastAsia" w:eastAsiaTheme="minorEastAsia"/>
          <w:b/>
          <w:color w:val="000000" w:themeColor="text1"/>
          <w:sz w:val="24"/>
          <w:szCs w:val="24"/>
        </w:rPr>
        <w:t xml:space="preserve">住院</w:t>
      </w:r>
      <w:bookmarkEnd w:id="202"/>
      <w:r/>
      <w:bookmarkEnd w:id="203"/>
      <w:r>
        <w:rPr>
          <w:rFonts w:hint="eastAsia" w:cs="宋体" w:asciiTheme="minorEastAsia" w:hAnsiTheme="minorEastAsia" w:eastAsiaTheme="minorEastAsia"/>
          <w:b/>
          <w:color w:val="000000" w:themeColor="text1"/>
          <w:sz w:val="24"/>
          <w:szCs w:val="24"/>
        </w:rPr>
        <w:t xml:space="preserve">医疗服务</w:t>
      </w:r>
      <w:bookmarkEnd w:id="204"/>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5" w:name="_Toc48142717"/>
      <w:r>
        <w:rPr>
          <w:rFonts w:hint="eastAsia" w:cs="宋体" w:asciiTheme="minorEastAsia" w:hAnsiTheme="minorEastAsia" w:eastAsiaTheme="minorEastAsia"/>
          <w:bCs/>
          <w:color w:val="000000" w:themeColor="text1"/>
          <w:sz w:val="24"/>
          <w:szCs w:val="24"/>
        </w:rPr>
        <w:t xml:space="preserve">病人入出转管理</w:t>
      </w:r>
      <w:bookmarkEnd w:id="205"/>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入院管理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入院登记：接受门诊入院申请，患者信息自动加载；支持刷身份证、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w:t>
      </w:r>
      <w:r>
        <w:rPr>
          <w:rFonts w:hint="eastAsia" w:cs="宋体" w:asciiTheme="minorEastAsia" w:hAnsiTheme="minorEastAsia" w:eastAsiaTheme="minorEastAsia"/>
          <w:color w:val="000000" w:themeColor="text1"/>
          <w:sz w:val="24"/>
          <w:szCs w:val="24"/>
        </w:rPr>
        <w:t xml:space="preserve">健康卡快速</w:t>
      </w:r>
      <w:r>
        <w:rPr>
          <w:rFonts w:hint="eastAsia" w:cs="宋体" w:asciiTheme="minorEastAsia" w:hAnsiTheme="minorEastAsia" w:eastAsiaTheme="minorEastAsia"/>
          <w:color w:val="000000" w:themeColor="text1"/>
          <w:sz w:val="24"/>
          <w:szCs w:val="24"/>
        </w:rPr>
        <w:t xml:space="preserve">定位患者；支持外接平台，接收住院转入患者，同步患者基本信息；支持编辑基本档案信息，并实现</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卫联动，发送档案更新提醒</w:t>
      </w:r>
      <w:r>
        <w:rPr>
          <w:rFonts w:hint="eastAsia" w:cs="宋体" w:asciiTheme="minorEastAsia" w:hAnsiTheme="minorEastAsia" w:eastAsiaTheme="minorEastAsia"/>
          <w:color w:val="000000" w:themeColor="text1"/>
          <w:sz w:val="24"/>
          <w:szCs w:val="24"/>
        </w:rPr>
        <w:t xml:space="preserve">到公卫系统</w:t>
      </w:r>
      <w:r>
        <w:rPr>
          <w:rFonts w:hint="eastAsia" w:cs="宋体" w:asciiTheme="minorEastAsia" w:hAnsiTheme="minorEastAsia" w:eastAsiaTheme="minorEastAsia"/>
          <w:color w:val="000000" w:themeColor="text1"/>
          <w:sz w:val="24"/>
          <w:szCs w:val="24"/>
        </w:rPr>
        <w:t xml:space="preserve">；</w:t>
      </w:r>
      <w:r/>
    </w:p>
    <w:p>
      <w:pPr>
        <w:ind w:left="42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入院记录查询：支持多维度查询入院记录；支持登记担保、支持登记保险。</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病人管理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病人管理：查询在院、出院病人信息及预约住院患者信息，并可修改基本信息和入院信息；</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支持对患者进行入科、撤销入科、换床、转病区、预出院、出院等操作；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出院登记：提供病人预出院、出院登记。支持所有操作的撤消；</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床位维护：维护病区内床位，支持同一病区对应多科室的床位。</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6" w:name="_Toc48142718"/>
      <w:r>
        <w:rPr>
          <w:rFonts w:hint="eastAsia" w:cs="宋体" w:asciiTheme="minorEastAsia" w:hAnsiTheme="minorEastAsia" w:eastAsiaTheme="minorEastAsia"/>
          <w:bCs/>
          <w:color w:val="000000" w:themeColor="text1"/>
          <w:sz w:val="24"/>
          <w:szCs w:val="24"/>
        </w:rPr>
        <w:t xml:space="preserve">住院费用管理</w:t>
      </w:r>
      <w:bookmarkEnd w:id="206"/>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记账管理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记账：支持关键字智能查询患者；支持单个患者单独记账、多个患者批量同时记账，支持批量保存；支持手动新增记账项目；支持导入方案项目记账；支持引用病人本次住院治疗方案，方案与住院护士站共享；</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记账记录：支持查询记账记录；支持挂接记账报表；按照单个患者展示记账记录与记账明细；支持修改记账记录；支持销账登记。</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结账管理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结账：支持出院结账、中途结账；支持自动加载病人未结项目清单；支持母亲、婴儿收费项目分别查看，一并结账；支持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保费用与自费费用分开</w:t>
      </w:r>
      <w:r>
        <w:rPr>
          <w:rFonts w:hint="eastAsia" w:cs="宋体" w:asciiTheme="minorEastAsia" w:hAnsiTheme="minorEastAsia" w:eastAsiaTheme="minorEastAsia"/>
          <w:color w:val="000000" w:themeColor="text1"/>
          <w:sz w:val="24"/>
          <w:szCs w:val="24"/>
        </w:rPr>
        <w:t xml:space="preserve">结帐</w:t>
      </w:r>
      <w:r>
        <w:rPr>
          <w:rFonts w:hint="eastAsia" w:cs="宋体"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系统根据医嘱状态</w:t>
      </w:r>
      <w:r>
        <w:rPr>
          <w:rFonts w:hint="eastAsia" w:cs="宋体" w:asciiTheme="minorEastAsia" w:hAnsiTheme="minorEastAsia" w:eastAsiaTheme="minorEastAsia"/>
          <w:color w:val="000000" w:themeColor="text1"/>
          <w:sz w:val="24"/>
          <w:szCs w:val="24"/>
        </w:rPr>
        <w:t xml:space="preserve">，自动预警，包括提醒、禁止；</w:t>
      </w:r>
      <w:r/>
    </w:p>
    <w:p>
      <w:pPr>
        <w:ind w:firstLine="480"/>
        <w:spacing w:before="36" w:after="36" w:line="360" w:lineRule="auto"/>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多种支付方式：</w:t>
      </w:r>
      <w:r>
        <w:rPr>
          <w:rFonts w:hint="eastAsia" w:asciiTheme="minorEastAsia" w:hAnsiTheme="minorEastAsia" w:eastAsiaTheme="minorEastAsia"/>
          <w:color w:val="000000" w:themeColor="text1"/>
          <w:sz w:val="24"/>
          <w:szCs w:val="24"/>
        </w:rPr>
        <w:t xml:space="preserve">支持微信、支付宝、现金、一卡通等多种方式结账；</w:t>
      </w:r>
      <w:r>
        <w:rPr>
          <w:rFonts w:hint="eastAsia" w:cs="宋体" w:asciiTheme="minorEastAsia" w:hAnsiTheme="minorEastAsia" w:eastAsiaTheme="minorEastAsia"/>
          <w:color w:val="000000" w:themeColor="text1"/>
          <w:sz w:val="24"/>
          <w:szCs w:val="24"/>
        </w:rPr>
        <w:t xml:space="preserve">支持发票静</w:t>
      </w:r>
      <w:r>
        <w:rPr>
          <w:rFonts w:hint="eastAsia" w:cs="宋体" w:asciiTheme="minorEastAsia" w:hAnsiTheme="minorEastAsia" w:eastAsiaTheme="minorEastAsia"/>
          <w:color w:val="000000" w:themeColor="text1"/>
          <w:sz w:val="24"/>
          <w:szCs w:val="24"/>
        </w:rPr>
        <w:t xml:space="preserve">默打印；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结账记录：支持查询结账记录；支持挂接记账报表；支持重打、补打发票；按照不同颜色展示结账状态。</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预交管理</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支持关键字智能查询患者、支持刷身份证、</w:t>
      </w:r>
      <w:r>
        <w:rPr>
          <w:rFonts w:hint="eastAsia" w:cs="宋体" w:asciiTheme="minorEastAsia" w:hAnsiTheme="minorEastAsia" w:eastAsiaTheme="minorEastAsia"/>
          <w:color w:val="000000" w:themeColor="text1"/>
          <w:sz w:val="24"/>
          <w:szCs w:val="24"/>
        </w:rPr>
        <w:t xml:space="preserve">健康卡快速</w:t>
      </w:r>
      <w:r>
        <w:rPr>
          <w:rFonts w:hint="eastAsia" w:cs="宋体" w:asciiTheme="minorEastAsia" w:hAnsiTheme="minorEastAsia" w:eastAsiaTheme="minorEastAsia"/>
          <w:color w:val="000000" w:themeColor="text1"/>
          <w:sz w:val="24"/>
          <w:szCs w:val="24"/>
        </w:rPr>
        <w:t xml:space="preserve">定位患者；</w:t>
      </w:r>
      <w:r>
        <w:rPr>
          <w:rFonts w:hint="eastAsia" w:cs="宋体" w:asciiTheme="minorEastAsia" w:hAnsiTheme="minorEastAsia" w:eastAsiaTheme="minorEastAsia"/>
          <w:color w:val="000000" w:themeColor="text1"/>
          <w:sz w:val="24"/>
          <w:szCs w:val="24"/>
        </w:rPr>
        <w:t xml:space="preserve">支持分</w:t>
      </w:r>
      <w:r>
        <w:rPr>
          <w:rFonts w:hint="eastAsia" w:cs="宋体" w:asciiTheme="minorEastAsia" w:hAnsiTheme="minorEastAsia" w:eastAsiaTheme="minorEastAsia"/>
          <w:color w:val="000000" w:themeColor="text1"/>
          <w:sz w:val="24"/>
          <w:szCs w:val="24"/>
        </w:rPr>
        <w:t xml:space="preserve">科室预交；支持微信、支付宝、现金、一卡通等多种方式结账；支持发票静默打印、重打、补打；支持查看当前患者的预交记录；支持预交退款登记；支持补充打印预交发票；支持打印缴款书；支持挂接自定义报表；按照患者展示预交明细；按照不同颜色区分预交状态。</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病人费用查询</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支持分</w:t>
      </w:r>
      <w:r>
        <w:rPr>
          <w:rFonts w:hint="eastAsia" w:cs="宋体" w:asciiTheme="minorEastAsia" w:hAnsiTheme="minorEastAsia" w:eastAsiaTheme="minorEastAsia"/>
          <w:color w:val="000000" w:themeColor="text1"/>
          <w:sz w:val="24"/>
          <w:szCs w:val="24"/>
        </w:rPr>
        <w:t xml:space="preserve">科室查询在院、预出院、已出院患者，支持快速记账、销账、打印记账单、预结算，支持查询医嘱记录、医嘱发送明细、医嘱计价明细。</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报警线</w:t>
      </w:r>
      <w:r>
        <w:rPr>
          <w:rFonts w:hint="eastAsia" w:asciiTheme="minorEastAsia" w:hAnsiTheme="minorEastAsia" w:eastAsiaTheme="minorEastAsia"/>
          <w:color w:val="000000" w:themeColor="text1"/>
        </w:rPr>
        <w:t xml:space="preserve">管理</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支持每日费用、累积费用</w:t>
      </w:r>
      <w:r>
        <w:rPr>
          <w:rFonts w:hint="eastAsia" w:cs="宋体" w:asciiTheme="minorEastAsia" w:hAnsiTheme="minorEastAsia" w:eastAsiaTheme="minorEastAsia"/>
          <w:color w:val="000000" w:themeColor="text1"/>
          <w:sz w:val="24"/>
          <w:szCs w:val="24"/>
        </w:rPr>
        <w:t xml:space="preserve">报警线</w:t>
      </w:r>
      <w:r>
        <w:rPr>
          <w:rFonts w:hint="eastAsia" w:cs="宋体" w:asciiTheme="minorEastAsia" w:hAnsiTheme="minorEastAsia" w:eastAsiaTheme="minorEastAsia"/>
          <w:color w:val="000000" w:themeColor="text1"/>
          <w:sz w:val="24"/>
          <w:szCs w:val="24"/>
        </w:rPr>
        <w:t xml:space="preserve">分别设置预警值。支持多条预警规则同时进行。</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自动计算管理</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支持床位费、护理费、指定费用自动计算设置。</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7" w:name="_Toc48142719"/>
      <w:r>
        <w:rPr>
          <w:rFonts w:hint="eastAsia" w:cs="宋体" w:asciiTheme="minorEastAsia" w:hAnsiTheme="minorEastAsia" w:eastAsiaTheme="minorEastAsia"/>
          <w:bCs/>
          <w:color w:val="000000" w:themeColor="text1"/>
          <w:sz w:val="24"/>
          <w:szCs w:val="24"/>
        </w:rPr>
        <w:t xml:space="preserve">住院医生站</w:t>
      </w:r>
      <w:bookmarkEnd w:id="207"/>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我的病人：提供了我的病人的列表，方便医生直接对列表内的患者进行操作；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待办任务：</w:t>
      </w:r>
      <w:r>
        <w:rPr>
          <w:rFonts w:hint="eastAsia" w:cs="宋体" w:asciiTheme="minorEastAsia" w:hAnsiTheme="minorEastAsia" w:eastAsiaTheme="minorEastAsia"/>
          <w:color w:val="000000" w:themeColor="text1"/>
          <w:sz w:val="24"/>
          <w:szCs w:val="24"/>
        </w:rPr>
        <w:t xml:space="preserve">提供公卫随访</w:t>
      </w:r>
      <w:r>
        <w:rPr>
          <w:rFonts w:hint="eastAsia" w:cs="宋体" w:asciiTheme="minorEastAsia" w:hAnsiTheme="minorEastAsia" w:eastAsiaTheme="minorEastAsia"/>
          <w:color w:val="000000" w:themeColor="text1"/>
          <w:sz w:val="24"/>
          <w:szCs w:val="24"/>
        </w:rPr>
        <w:t xml:space="preserve">任务列表；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签约到期：提供签约到期的患者列表；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就诊趋势：展示门诊最近就诊趋势，包括门诊量及预约量；</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使用帮助：展示系统使用帮助公告；</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重点指标展示：包括今日接诊量、今日挂号量、累计接诊量、今日预约量。</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医嘱记录</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多种业务场景的住院医嘱发送流程；根据医嘱分类、医嘱类型，配备不同医嘱申请模板；支持多种医嘱下发方式；支持对接合理用药；支持补录住院医嘱；支持医嘱计价统计、支持医嘱发送统计；支持医嘱一键发送；支持设置医嘱选项默认值。</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临床诊断</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遵循电子病历标准规范，初始化标准诊断目录；遵循ICD-10标准诊断目录、ICD-9- CM3标准手术目录；支持各类型临床诊断相互引用，快速导入诊断；系统自动同步门诊诊断，并自动填充。</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临床首页</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提供患者的基本信息、诊断信息、手术信息及费用信息。</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住院病历</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支持模板快速导入，支持历史病历导入；即往史、过敏</w:t>
      </w:r>
      <w:r>
        <w:rPr>
          <w:rFonts w:hint="eastAsia" w:cs="宋体" w:asciiTheme="minorEastAsia" w:hAnsiTheme="minorEastAsia" w:eastAsiaTheme="minorEastAsia"/>
          <w:color w:val="000000" w:themeColor="text1"/>
          <w:sz w:val="24"/>
          <w:szCs w:val="24"/>
        </w:rPr>
        <w:t xml:space="preserve">史支持</w:t>
      </w:r>
      <w:r>
        <w:rPr>
          <w:rFonts w:hint="eastAsia" w:cs="宋体" w:asciiTheme="minorEastAsia" w:hAnsiTheme="minorEastAsia" w:eastAsiaTheme="minorEastAsia"/>
          <w:color w:val="000000" w:themeColor="text1"/>
          <w:sz w:val="24"/>
          <w:szCs w:val="24"/>
        </w:rPr>
        <w:t xml:space="preserve">结构化录入；支持</w:t>
      </w:r>
      <w:r>
        <w:rPr>
          <w:rFonts w:hint="eastAsia" w:cs="宋体" w:asciiTheme="minorEastAsia" w:hAnsiTheme="minorEastAsia" w:eastAsiaTheme="minorEastAsia"/>
          <w:color w:val="000000" w:themeColor="text1"/>
          <w:sz w:val="24"/>
          <w:szCs w:val="24"/>
        </w:rPr>
        <w:t xml:space="preserve">元素级</w:t>
      </w:r>
      <w:r>
        <w:rPr>
          <w:rFonts w:hint="eastAsia" w:cs="宋体" w:asciiTheme="minorEastAsia" w:hAnsiTheme="minorEastAsia" w:eastAsiaTheme="minorEastAsia"/>
          <w:color w:val="000000" w:themeColor="text1"/>
          <w:sz w:val="24"/>
          <w:szCs w:val="24"/>
        </w:rPr>
        <w:t xml:space="preserve">灵活配置；支持一键快速签名、打印；支持病历审定、病历质控。</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病历审订</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病历完成书写过后，可以进行提交审订操作，支持批量提交，并支持查看审定历程。</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报告查看</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住院医生站与LIS、PACS业务协同，下达医嘱自动传输，报告发布自动调阅；可查看院内门诊、住院所有就诊报告；支持以单次就诊为单位，整合报告；实现报告异常结果醒目标注；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报告对比：检验同类型报告，</w:t>
      </w:r>
      <w:r>
        <w:rPr>
          <w:rFonts w:hint="eastAsia" w:cs="宋体" w:asciiTheme="minorEastAsia" w:hAnsiTheme="minorEastAsia" w:eastAsiaTheme="minorEastAsia"/>
          <w:color w:val="000000" w:themeColor="text1"/>
          <w:sz w:val="24"/>
          <w:szCs w:val="24"/>
        </w:rPr>
        <w:t xml:space="preserve">一</w:t>
      </w:r>
      <w:r>
        <w:rPr>
          <w:rFonts w:hint="eastAsia" w:cs="宋体" w:asciiTheme="minorEastAsia" w:hAnsiTheme="minorEastAsia" w:eastAsiaTheme="minorEastAsia"/>
          <w:color w:val="000000" w:themeColor="text1"/>
          <w:sz w:val="24"/>
          <w:szCs w:val="24"/>
        </w:rPr>
        <w:t xml:space="preserve">页表格式对比趋势；检查同类型报告，横向排列对比结果。</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医嘱审核</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提供医嘱审核功能，支持一键批量审核。</w:t>
      </w:r>
      <w:r/>
    </w:p>
    <w:p>
      <w:pPr>
        <w:pStyle w:val="862"/>
        <w:ind w:firstLine="4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危急值处理</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支持当患者出现危急值，将会进行提醒，住院医生可对危急值进行处理，同时记录处理情况；支持查看危急</w:t>
      </w:r>
      <w:r>
        <w:rPr>
          <w:rFonts w:hint="eastAsia" w:cs="宋体" w:asciiTheme="minorEastAsia" w:hAnsiTheme="minorEastAsia" w:eastAsiaTheme="minorEastAsia"/>
          <w:color w:val="000000" w:themeColor="text1"/>
          <w:sz w:val="24"/>
          <w:szCs w:val="24"/>
        </w:rPr>
        <w:t xml:space="preserve">值相关</w:t>
      </w:r>
      <w:r>
        <w:rPr>
          <w:rFonts w:hint="eastAsia" w:cs="宋体" w:asciiTheme="minorEastAsia" w:hAnsiTheme="minorEastAsia" w:eastAsiaTheme="minorEastAsia"/>
          <w:color w:val="000000" w:themeColor="text1"/>
          <w:sz w:val="24"/>
          <w:szCs w:val="24"/>
        </w:rPr>
        <w:t xml:space="preserve">完整报告。</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住院医嘱方案处理</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住院医生可以新增并维护常用的住院医嘱方案；支持中药配方设置；支持导入方案。</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护理记录查看</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住院医生可以查看患者的护理记录，包括体温单和护理记录单。</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08" w:name="_Toc48142720"/>
      <w:r>
        <w:rPr>
          <w:rFonts w:hint="eastAsia" w:cs="宋体" w:asciiTheme="minorEastAsia" w:hAnsiTheme="minorEastAsia" w:eastAsiaTheme="minorEastAsia"/>
          <w:bCs/>
          <w:color w:val="000000" w:themeColor="text1"/>
          <w:sz w:val="24"/>
          <w:szCs w:val="24"/>
        </w:rPr>
        <w:t xml:space="preserve">住院护士工作站</w:t>
      </w:r>
      <w:bookmarkEnd w:id="208"/>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病人管理</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支持对患者进行入科、撤销入科、换床、转病区、预出院、出院等操作；支持对患者的医嘱进行校对、手动发送、自动发送、停止、批量停止长</w:t>
      </w:r>
      <w:r>
        <w:rPr>
          <w:rFonts w:hint="eastAsia" w:cs="宋体" w:asciiTheme="minorEastAsia" w:hAnsiTheme="minorEastAsia" w:eastAsiaTheme="minorEastAsia"/>
          <w:color w:val="000000" w:themeColor="text1"/>
          <w:sz w:val="24"/>
          <w:szCs w:val="24"/>
        </w:rPr>
        <w:t xml:space="preserve">嘱</w:t>
      </w:r>
      <w:r>
        <w:rPr>
          <w:rFonts w:hint="eastAsia" w:cs="宋体" w:asciiTheme="minorEastAsia" w:hAnsiTheme="minorEastAsia" w:eastAsiaTheme="minorEastAsia"/>
          <w:color w:val="000000" w:themeColor="text1"/>
          <w:sz w:val="24"/>
          <w:szCs w:val="24"/>
        </w:rPr>
        <w:t xml:space="preserve">等操作，并且对发送失败的医嘱进行记录；提供快速记账、查看记账记录、查看费用记录、销账等功能；支持对患者进行特殊标记、腕带打印、床头卡打印等操作。</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病人处置</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①患者列表：患者分类展示，支持对患者进行特殊标记、腕带打印、床头卡打印、换床、换病区、预出院、出院、撤销出院等操作，还支持进行新生儿登记；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医嘱记录：提供医嘱的校对、发送、回退、执行、计价、长期医嘱停止等功能，同时还可以进行发药查询、执行单打印、批量打印申请单等功能；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护理记录：包括体温录入、病人事件录入、护理记录录入、体温单展示、护理单展示、护理单打印、</w:t>
      </w:r>
      <w:r>
        <w:rPr>
          <w:rFonts w:hint="eastAsia" w:cs="宋体" w:asciiTheme="minorEastAsia" w:hAnsiTheme="minorEastAsia" w:eastAsiaTheme="minorEastAsia"/>
          <w:color w:val="000000" w:themeColor="text1"/>
          <w:sz w:val="24"/>
          <w:szCs w:val="24"/>
        </w:rPr>
        <w:t xml:space="preserve">护理单续打</w:t>
      </w:r>
      <w:r>
        <w:rPr>
          <w:rFonts w:hint="eastAsia" w:cs="宋体" w:asciiTheme="minorEastAsia" w:hAnsiTheme="minorEastAsia" w:eastAsiaTheme="minorEastAsia"/>
          <w:color w:val="000000" w:themeColor="text1"/>
          <w:sz w:val="24"/>
          <w:szCs w:val="24"/>
        </w:rPr>
        <w:t xml:space="preserve">、呼吸机、起搏器使用记录、入出量提取等功能；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护理文书：提供护理文书书写、住院病历查看等功能；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费用记录：提供费用记录清单、手动记账、引用单据结账、销账申请等功能。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②</w:t>
      </w:r>
      <w:r>
        <w:rPr>
          <w:rFonts w:hint="eastAsia" w:cs="宋体" w:asciiTheme="minorEastAsia" w:hAnsiTheme="minorEastAsia" w:eastAsiaTheme="minorEastAsia"/>
          <w:color w:val="000000" w:themeColor="text1"/>
          <w:sz w:val="24"/>
          <w:szCs w:val="24"/>
        </w:rPr>
        <w:t xml:space="preserve">医嘱执行：包括医嘱筛选、医嘱执行、取消执行、批量执行、打印执行单等功</w:t>
      </w:r>
      <w:r>
        <w:rPr>
          <w:rFonts w:hint="eastAsia" w:cs="宋体" w:asciiTheme="minorEastAsia" w:hAnsiTheme="minorEastAsia" w:eastAsiaTheme="minorEastAsia"/>
          <w:color w:val="000000" w:themeColor="text1"/>
          <w:sz w:val="24"/>
          <w:szCs w:val="24"/>
        </w:rPr>
        <w:t xml:space="preserve">能。</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护理管理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批量录入：住院护士可批量录入护理信息，包括：体温单、一般护理记录单、危重护理记录单、特殊护理记录单；</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入出量记录：支持住院护士查看住院病人入出量信息，支持手动新增入出量结果，支持导入医嘱自动生成入出量结果。</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费用管理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持续记账：为住院护士提供持续记账功能，支持根据医嘱自动生成记账明细，支持根据实际情况完善记账信息；</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销账审核：有权限的住院护士可在销账审核处查看其他人提交的销账申请，并进行审核，支持单个审核、批量审核，支持查询审核记录；</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一日清单：为住院护士提供所有在</w:t>
      </w:r>
      <w:r>
        <w:rPr>
          <w:rFonts w:hint="eastAsia" w:cs="宋体" w:asciiTheme="minorEastAsia" w:hAnsiTheme="minorEastAsia" w:eastAsiaTheme="minorEastAsia"/>
          <w:color w:val="000000" w:themeColor="text1"/>
          <w:sz w:val="24"/>
          <w:szCs w:val="24"/>
        </w:rPr>
        <w:t xml:space="preserve">院病人</w:t>
      </w:r>
      <w:r>
        <w:rPr>
          <w:rFonts w:hint="eastAsia" w:cs="宋体" w:asciiTheme="minorEastAsia" w:hAnsiTheme="minorEastAsia" w:eastAsiaTheme="minorEastAsia"/>
          <w:color w:val="000000" w:themeColor="text1"/>
          <w:sz w:val="24"/>
          <w:szCs w:val="24"/>
        </w:rPr>
        <w:t xml:space="preserve">的一日费用清单，支持自定义查询，支持预览，支持单人打印、批量打印；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催款单：住院护士可查询所以欠款病人的欠款信息，支持生成并导出excel，支持在线预览催款单，支持单人打印、批量打印；</w:t>
      </w:r>
      <w:r/>
    </w:p>
    <w:p>
      <w:pPr>
        <w:ind w:firstLine="480"/>
        <w:spacing w:before="36" w:after="36" w:line="360" w:lineRule="auto"/>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批量预结：调用</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保接口进行医</w:t>
      </w:r>
      <w:r>
        <w:rPr>
          <w:rFonts w:hint="eastAsia" w:cs="宋体" w:asciiTheme="minorEastAsia" w:hAnsiTheme="minorEastAsia" w:eastAsiaTheme="minorEastAsia"/>
          <w:color w:val="000000" w:themeColor="text1"/>
          <w:sz w:val="24"/>
          <w:szCs w:val="24"/>
        </w:rPr>
        <w:t xml:space="preserve">保病人预</w:t>
      </w:r>
      <w:r>
        <w:rPr>
          <w:rFonts w:hint="eastAsia" w:cs="宋体" w:asciiTheme="minorEastAsia" w:hAnsiTheme="minorEastAsia" w:eastAsiaTheme="minorEastAsia"/>
          <w:color w:val="000000" w:themeColor="text1"/>
          <w:sz w:val="24"/>
          <w:szCs w:val="24"/>
        </w:rPr>
        <w:t xml:space="preserve">结算，自动计算各</w:t>
      </w:r>
      <w:r>
        <w:rPr>
          <w:rFonts w:hint="eastAsia" w:cs="宋体" w:asciiTheme="minorEastAsia" w:hAnsiTheme="minorEastAsia" w:eastAsiaTheme="minorEastAsia"/>
          <w:color w:val="000000" w:themeColor="text1"/>
          <w:sz w:val="24"/>
          <w:szCs w:val="24"/>
        </w:rPr>
        <w:t xml:space="preserve">帐户</w:t>
      </w:r>
      <w:r>
        <w:rPr>
          <w:rFonts w:hint="eastAsia" w:cs="宋体" w:asciiTheme="minorEastAsia" w:hAnsiTheme="minorEastAsia" w:eastAsiaTheme="minorEastAsia"/>
          <w:color w:val="000000" w:themeColor="text1"/>
          <w:sz w:val="24"/>
          <w:szCs w:val="24"/>
        </w:rPr>
        <w:t xml:space="preserve">结算的金额以及</w:t>
      </w:r>
      <w:r>
        <w:rPr>
          <w:rFonts w:hint="eastAsia" w:cs="宋体" w:asciiTheme="minorEastAsia" w:hAnsiTheme="minorEastAsia" w:eastAsiaTheme="minorEastAsia"/>
          <w:color w:val="000000" w:themeColor="text1"/>
          <w:sz w:val="24"/>
          <w:szCs w:val="24"/>
        </w:rPr>
        <w:t xml:space="preserve">医保可</w:t>
      </w:r>
      <w:r>
        <w:rPr>
          <w:rFonts w:hint="eastAsia" w:cs="宋体" w:asciiTheme="minorEastAsia" w:hAnsiTheme="minorEastAsia" w:eastAsiaTheme="minorEastAsia"/>
          <w:color w:val="000000" w:themeColor="text1"/>
          <w:sz w:val="24"/>
          <w:szCs w:val="24"/>
        </w:rPr>
        <w:t xml:space="preserve">报销的金额，支持批量预结算。</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医嘱单</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支持打印临</w:t>
      </w:r>
      <w:r>
        <w:rPr>
          <w:rFonts w:hint="eastAsia" w:cs="宋体" w:asciiTheme="minorEastAsia" w:hAnsiTheme="minorEastAsia" w:eastAsiaTheme="minorEastAsia"/>
          <w:color w:val="000000" w:themeColor="text1"/>
          <w:sz w:val="24"/>
          <w:szCs w:val="24"/>
        </w:rPr>
        <w:t xml:space="preserve">嘱</w:t>
      </w:r>
      <w:r>
        <w:rPr>
          <w:rFonts w:hint="eastAsia" w:cs="宋体" w:asciiTheme="minorEastAsia" w:hAnsiTheme="minorEastAsia" w:eastAsiaTheme="minorEastAsia"/>
          <w:color w:val="000000" w:themeColor="text1"/>
          <w:sz w:val="24"/>
          <w:szCs w:val="24"/>
        </w:rPr>
        <w:t xml:space="preserve">、长</w:t>
      </w:r>
      <w:r>
        <w:rPr>
          <w:rFonts w:hint="eastAsia" w:cs="宋体" w:asciiTheme="minorEastAsia" w:hAnsiTheme="minorEastAsia" w:eastAsiaTheme="minorEastAsia"/>
          <w:color w:val="000000" w:themeColor="text1"/>
          <w:sz w:val="24"/>
          <w:szCs w:val="24"/>
        </w:rPr>
        <w:t xml:space="preserve">嘱</w:t>
      </w:r>
      <w:r>
        <w:rPr>
          <w:rFonts w:hint="eastAsia" w:cs="宋体" w:asciiTheme="minorEastAsia" w:hAnsiTheme="minorEastAsia" w:eastAsiaTheme="minorEastAsia"/>
          <w:color w:val="000000" w:themeColor="text1"/>
          <w:sz w:val="24"/>
          <w:szCs w:val="24"/>
        </w:rPr>
        <w:t xml:space="preserve">，提供连续打印、重新打印、停</w:t>
      </w:r>
      <w:r>
        <w:rPr>
          <w:rFonts w:hint="eastAsia" w:cs="宋体" w:asciiTheme="minorEastAsia" w:hAnsiTheme="minorEastAsia" w:eastAsiaTheme="minorEastAsia"/>
          <w:color w:val="000000" w:themeColor="text1"/>
          <w:sz w:val="24"/>
          <w:szCs w:val="24"/>
        </w:rPr>
        <w:t xml:space="preserve">嘱</w:t>
      </w:r>
      <w:r>
        <w:rPr>
          <w:rFonts w:hint="eastAsia" w:cs="宋体" w:asciiTheme="minorEastAsia" w:hAnsiTheme="minorEastAsia" w:eastAsiaTheme="minorEastAsia"/>
          <w:color w:val="000000" w:themeColor="text1"/>
          <w:sz w:val="24"/>
          <w:szCs w:val="24"/>
        </w:rPr>
        <w:t xml:space="preserve">打印、清除重打等功能。</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检验采集</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可完成住院病人检验标本采集并登记，并同步信息到检验科室。</w:t>
      </w:r>
      <w:r/>
    </w:p>
    <w:p>
      <w:pPr>
        <w:pStyle w:val="829"/>
        <w:numPr>
          <w:ilvl w:val="4"/>
          <w:numId w:val="6"/>
        </w:numPr>
        <w:jc w:val="left"/>
        <w:spacing w:before="240" w:after="300" w:line="259" w:lineRule="auto"/>
        <w:widowControl/>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发药查询</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可进行药品发送的明细查询。</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09" w:name="_Toc48142721"/>
      <w:r/>
      <w:bookmarkStart w:id="210" w:name="_Toc43368488"/>
      <w:r/>
      <w:bookmarkStart w:id="211" w:name="_Toc4108"/>
      <w:r>
        <w:rPr>
          <w:rFonts w:hint="eastAsia" w:cs="宋体" w:asciiTheme="minorEastAsia" w:hAnsiTheme="minorEastAsia" w:eastAsiaTheme="minorEastAsia"/>
          <w:b/>
          <w:color w:val="000000" w:themeColor="text1"/>
          <w:sz w:val="24"/>
          <w:szCs w:val="24"/>
        </w:rPr>
        <w:t xml:space="preserve">药品</w:t>
      </w:r>
      <w:bookmarkEnd w:id="209"/>
      <w:r/>
      <w:bookmarkEnd w:id="210"/>
      <w:r>
        <w:rPr>
          <w:rFonts w:hint="eastAsia" w:cs="宋体" w:asciiTheme="minorEastAsia" w:hAnsiTheme="minorEastAsia" w:eastAsiaTheme="minorEastAsia"/>
          <w:b/>
          <w:color w:val="000000" w:themeColor="text1"/>
          <w:sz w:val="24"/>
          <w:szCs w:val="24"/>
        </w:rPr>
        <w:t xml:space="preserve">卫材管理</w:t>
      </w:r>
      <w:bookmarkEnd w:id="211"/>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药库管理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①药品计划：支持手动生成、自动生成药品计划；支持编制周计划、月度计划、季度计划、年度计划；支持药品计划记录的查询、审核、删除以及打印等；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外购入库：支持手动新增入库，按照采购计划入库到不同库房，</w:t>
      </w:r>
      <w:r>
        <w:rPr>
          <w:rFonts w:hint="eastAsia" w:asciiTheme="minorEastAsia" w:hAnsiTheme="minorEastAsia" w:eastAsiaTheme="minorEastAsia"/>
          <w:color w:val="000000" w:themeColor="text1"/>
          <w:sz w:val="24"/>
          <w:szCs w:val="24"/>
        </w:rPr>
        <w:t xml:space="preserve">内置供应商名</w:t>
      </w:r>
      <w:r>
        <w:rPr>
          <w:rFonts w:hint="eastAsia" w:cs="宋体" w:asciiTheme="minorEastAsia" w:hAnsiTheme="minorEastAsia" w:eastAsiaTheme="minorEastAsia"/>
          <w:color w:val="000000" w:themeColor="text1"/>
          <w:sz w:val="24"/>
          <w:szCs w:val="24"/>
        </w:rPr>
        <w:t xml:space="preserve">单，支持选择供应商；支持查询外购入库记录；支持打印入库单据；支持按照单据进行入库药品冲销；</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药品申领：药品查询、药品选择；支持根据药品批次申请；支持根据库存限制申领；支持查询申领记录；支持打印申领单据；</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药品领用：药品查询、药品选择；支持直接新增领用登记；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药品移库：支持同一机构不同库房的药品调拨；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药品盘点：支持根据多个维度的盘点规则，自由组合成上百余种盘点方案。当出现实际盘点结果与系统中出现差异，系统将自动进行校对。</w:t>
      </w:r>
      <w:r>
        <w:rPr>
          <w:rFonts w:hint="eastAsia" w:cs="宋体" w:asciiTheme="minorEastAsia" w:hAnsiTheme="minorEastAsia" w:eastAsiaTheme="minorEastAsia"/>
          <w:color w:val="000000" w:themeColor="text1"/>
          <w:sz w:val="24"/>
          <w:szCs w:val="24"/>
        </w:rPr>
        <w:t xml:space="preserve">当支持</w:t>
      </w:r>
      <w:r>
        <w:rPr>
          <w:rFonts w:hint="eastAsia" w:cs="宋体" w:asciiTheme="minorEastAsia" w:hAnsiTheme="minorEastAsia" w:eastAsiaTheme="minorEastAsia"/>
          <w:color w:val="000000" w:themeColor="text1"/>
          <w:sz w:val="24"/>
          <w:szCs w:val="24"/>
        </w:rPr>
        <w:t xml:space="preserve">盘点作废，支持打印盘点结果；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其他入库/出库：支持初始入库、捐赠入库、调拨入库、盘盈入库等多种入库方式，支持毁损出库、盘亏出库、初始出库等多种出库方式。</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②</w:t>
      </w:r>
      <w:r>
        <w:rPr>
          <w:rFonts w:hint="eastAsia" w:cs="宋体" w:asciiTheme="minorEastAsia" w:hAnsiTheme="minorEastAsia" w:eastAsiaTheme="minorEastAsia"/>
          <w:color w:val="000000" w:themeColor="text1"/>
          <w:sz w:val="24"/>
          <w:szCs w:val="24"/>
        </w:rPr>
        <w:t xml:space="preserve">药品调拨：支持辖区内不同机构不同库房的药品调拨。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③</w:t>
      </w:r>
      <w:r>
        <w:rPr>
          <w:rFonts w:hint="eastAsia" w:cs="宋体" w:asciiTheme="minorEastAsia" w:hAnsiTheme="minorEastAsia" w:eastAsiaTheme="minorEastAsia"/>
          <w:color w:val="000000" w:themeColor="text1"/>
          <w:sz w:val="24"/>
          <w:szCs w:val="24"/>
        </w:rPr>
        <w:t xml:space="preserve">库存查询：</w:t>
      </w:r>
      <w:r>
        <w:rPr>
          <w:rFonts w:hint="eastAsia" w:cs="宋体" w:asciiTheme="minorEastAsia" w:hAnsiTheme="minorEastAsia" w:eastAsiaTheme="minorEastAsia"/>
          <w:color w:val="000000" w:themeColor="text1"/>
          <w:sz w:val="24"/>
          <w:szCs w:val="24"/>
        </w:rPr>
        <w:t xml:space="preserve">支持分</w:t>
      </w:r>
      <w:r>
        <w:rPr>
          <w:rFonts w:hint="eastAsia" w:cs="宋体" w:asciiTheme="minorEastAsia" w:hAnsiTheme="minorEastAsia" w:eastAsiaTheme="minorEastAsia"/>
          <w:color w:val="000000" w:themeColor="text1"/>
          <w:sz w:val="24"/>
          <w:szCs w:val="24"/>
        </w:rPr>
        <w:t xml:space="preserve">库房、分类型、</w:t>
      </w:r>
      <w:r>
        <w:rPr>
          <w:rFonts w:hint="eastAsia" w:cs="宋体" w:asciiTheme="minorEastAsia" w:hAnsiTheme="minorEastAsia" w:eastAsiaTheme="minorEastAsia"/>
          <w:color w:val="000000" w:themeColor="text1"/>
          <w:sz w:val="24"/>
          <w:szCs w:val="24"/>
        </w:rPr>
        <w:t xml:space="preserve">分基药</w:t>
      </w:r>
      <w:r>
        <w:rPr>
          <w:rFonts w:hint="eastAsia" w:cs="宋体" w:asciiTheme="minorEastAsia" w:hAnsiTheme="minorEastAsia" w:eastAsiaTheme="minorEastAsia"/>
          <w:color w:val="000000" w:themeColor="text1"/>
          <w:sz w:val="24"/>
          <w:szCs w:val="24"/>
        </w:rPr>
        <w:t xml:space="preserve">等条件查询；提供库存警戒、失效药品、药品费用总账、药品记录明细等查询功能。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药房管理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处方发药：支持自动加载已缴费、未发药处方清单；支持刷身份证、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w:t>
      </w:r>
      <w:r>
        <w:rPr>
          <w:rFonts w:hint="eastAsia" w:cs="宋体" w:asciiTheme="minorEastAsia" w:hAnsiTheme="minorEastAsia" w:eastAsiaTheme="minorEastAsia"/>
          <w:color w:val="000000" w:themeColor="text1"/>
          <w:sz w:val="24"/>
          <w:szCs w:val="24"/>
        </w:rPr>
        <w:t xml:space="preserve">健康卡快速</w:t>
      </w:r>
      <w:r>
        <w:rPr>
          <w:rFonts w:hint="eastAsia" w:cs="宋体" w:asciiTheme="minorEastAsia" w:hAnsiTheme="minorEastAsia" w:eastAsiaTheme="minorEastAsia"/>
          <w:color w:val="000000" w:themeColor="text1"/>
          <w:sz w:val="24"/>
          <w:szCs w:val="24"/>
        </w:rPr>
        <w:t xml:space="preserve">定位病人；支持处方明细、处方</w:t>
      </w:r>
      <w:r>
        <w:rPr>
          <w:rFonts w:hint="eastAsia" w:cs="宋体" w:asciiTheme="minorEastAsia" w:hAnsiTheme="minorEastAsia" w:eastAsiaTheme="minorEastAsia"/>
          <w:color w:val="000000" w:themeColor="text1"/>
          <w:sz w:val="24"/>
          <w:szCs w:val="24"/>
        </w:rPr>
        <w:t xml:space="preserve">签两种</w:t>
      </w:r>
      <w:r>
        <w:rPr>
          <w:rFonts w:hint="eastAsia" w:cs="宋体" w:asciiTheme="minorEastAsia" w:hAnsiTheme="minorEastAsia" w:eastAsiaTheme="minorEastAsia"/>
          <w:color w:val="000000" w:themeColor="text1"/>
          <w:sz w:val="24"/>
          <w:szCs w:val="24"/>
        </w:rPr>
        <w:t xml:space="preserve">视图；支持查看已发放记录；支持退药、退料登记；</w:t>
      </w:r>
      <w:r/>
    </w:p>
    <w:p>
      <w:pPr>
        <w:ind w:firstLine="480"/>
        <w:spacing w:before="36" w:after="36" w:line="360" w:lineRule="auto"/>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部门发药：支持根据不同住院部门发药；支持自定义发药方案；支持引用发</w:t>
      </w:r>
      <w:r>
        <w:rPr>
          <w:rFonts w:hint="eastAsia" w:cs="宋体" w:asciiTheme="minorEastAsia" w:hAnsiTheme="minorEastAsia" w:eastAsiaTheme="minorEastAsia"/>
          <w:color w:val="000000" w:themeColor="text1"/>
          <w:sz w:val="24"/>
          <w:szCs w:val="24"/>
        </w:rPr>
        <w:t xml:space="preserve">药方案</w:t>
      </w:r>
      <w:r>
        <w:rPr>
          <w:rFonts w:hint="eastAsia" w:cs="宋体" w:asciiTheme="minorEastAsia" w:hAnsiTheme="minorEastAsia" w:eastAsiaTheme="minorEastAsia"/>
          <w:color w:val="000000" w:themeColor="text1"/>
          <w:sz w:val="24"/>
          <w:szCs w:val="24"/>
        </w:rPr>
        <w:t xml:space="preserve">快速配药；支持单个发药、批量发药；支持根据中药单据发药；支持西药未发药汇总统计；支持查看西药已发放清单；支持退药、退药审核。</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卫生材料管理</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支持卫生材料单独发放；支持自动加载未发料清单；支持批量发料；支持已发料汇总统计；支持已发料记录查看；支持退料登记。</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抗菌药物管理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用药权限：抗菌药物权限分级控制：非限制使用、限制使用、特殊使用；支持配置全院医生抗菌药物用药权限；支持门诊、住院分别设置权限；内置抗菌药物使用标准，支持根据医生职称自动生成用药权限；支持个性化调整权限；</w:t>
      </w:r>
      <w:r/>
    </w:p>
    <w:p>
      <w:pPr>
        <w:ind w:firstLine="480"/>
        <w:spacing w:before="36" w:after="36" w:line="360" w:lineRule="auto"/>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用药审核：</w:t>
      </w:r>
      <w:r>
        <w:rPr>
          <w:rFonts w:hint="eastAsia" w:asciiTheme="minorEastAsia" w:hAnsiTheme="minorEastAsia" w:eastAsiaTheme="minorEastAsia"/>
          <w:color w:val="000000" w:themeColor="text1"/>
          <w:sz w:val="24"/>
          <w:szCs w:val="24"/>
        </w:rPr>
        <w:t xml:space="preserve">支持无权限医生发起抗菌药物申请；支持高职称医生进行用药审核；支持查看已审核记录；</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用药分析：支持抗菌药用药统计分析，包括：用药趋势图、科室用药分布、门诊住院用药比例、医生用药TOP5等；支持抗菌药使用率查询；支持抗菌药用药明细查询。</w:t>
      </w:r>
      <w:r/>
    </w:p>
    <w:p>
      <w:pPr>
        <w:numPr>
          <w:ilvl w:val="2"/>
          <w:numId w:val="6"/>
        </w:numPr>
        <w:keepLines/>
        <w:keepNext/>
        <w:spacing w:before="260" w:after="260" w:line="360" w:lineRule="auto"/>
        <w:tabs>
          <w:tab w:val="left" w:pos="0" w:leader="none"/>
        </w:tabs>
        <w:rPr>
          <w:rFonts w:asciiTheme="minorEastAsia" w:hAnsiTheme="minorEastAsia" w:eastAsiaTheme="minorEastAsia"/>
          <w:color w:val="000000" w:themeColor="text1"/>
          <w:sz w:val="24"/>
          <w:szCs w:val="24"/>
        </w:rPr>
        <w:outlineLvl w:val="2"/>
      </w:pPr>
      <w:r/>
      <w:bookmarkStart w:id="212" w:name="_Toc48142727"/>
      <w:r/>
      <w:bookmarkStart w:id="213" w:name="_Toc43368489"/>
      <w:r/>
      <w:bookmarkStart w:id="214" w:name="_Toc12699"/>
      <w:r>
        <w:rPr>
          <w:rFonts w:hint="eastAsia" w:cs="宋体" w:asciiTheme="minorEastAsia" w:hAnsiTheme="minorEastAsia" w:eastAsiaTheme="minorEastAsia"/>
          <w:b/>
          <w:color w:val="000000" w:themeColor="text1"/>
          <w:sz w:val="24"/>
          <w:szCs w:val="24"/>
        </w:rPr>
        <w:t xml:space="preserve">电子病历</w:t>
      </w:r>
      <w:bookmarkEnd w:id="212"/>
      <w:r/>
      <w:bookmarkEnd w:id="213"/>
      <w:r>
        <w:rPr>
          <w:rFonts w:hint="eastAsia" w:cs="宋体" w:asciiTheme="minorEastAsia" w:hAnsiTheme="minorEastAsia" w:eastAsiaTheme="minorEastAsia"/>
          <w:b/>
          <w:color w:val="000000" w:themeColor="text1"/>
          <w:sz w:val="24"/>
          <w:szCs w:val="24"/>
        </w:rPr>
        <w:t xml:space="preserve">管理</w:t>
      </w:r>
      <w:bookmarkEnd w:id="214"/>
      <w:r>
        <w:rPr>
          <w:rFonts w:hint="eastAsia" w:cs="宋体" w:asciiTheme="minorEastAsia" w:hAnsiTheme="minorEastAsia" w:eastAsiaTheme="minorEastAsia"/>
          <w:color w:val="000000" w:themeColor="text1"/>
          <w:sz w:val="24"/>
          <w:szCs w:val="24"/>
        </w:rPr>
        <w:t xml:space="preserve">（系统需遵循《病历书写基本规范》，包括病历文书、门诊病历、住院病历、护理病历、电子病历浏览器、电子病历质控等功能，具体如下：）</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病历文书</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支持根据不同业务场景，配备不同病历文书，包括门诊病历、住院病历、护理病历、知情同意书、诊疗文书、其他文书；</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病历配置：支持电子病历基础配置功能，包括：元素管理、词句管理、提纲管理、原型管理、原型设计等功能。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门诊病历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书写任务：系统根据提前定义好的业务事件规则自动生成文书任务，可指定书写时限，提醒书写，包括入院、手术、麻醉、输血、病危、特殊检查、特殊检验、转科、传染病、出院、死亡等多种业务；</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便捷引用：为了更方便医生书写病历，系统需提供便捷引用的功能，包括检查结</w:t>
      </w:r>
      <w:r>
        <w:rPr>
          <w:rFonts w:hint="eastAsia" w:cs="宋体" w:asciiTheme="minorEastAsia" w:hAnsiTheme="minorEastAsia" w:eastAsiaTheme="minorEastAsia"/>
          <w:color w:val="000000" w:themeColor="text1"/>
          <w:sz w:val="24"/>
          <w:szCs w:val="24"/>
        </w:rPr>
        <w:t xml:space="preserve">果插入、医嘱插入、范文导入、检验结果插入、恒牙符号插入、乳牙符号插入、月经史插入、医学符号插入、批注插入、特殊符号插入、危急值插入、医嘱插入等；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值域校验：提供值域校验功能，当病历内容出现明显错误，系统进行实时校验，然后书写界面将会直接进行显著提醒；</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多场景提醒：提供多场景提醒功能，包括书写提醒、保存提醒、单独提醒。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住院病历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书写任务：系统根据提前定义好的业务事件规则自动生成文书任务，可指定书写时限，提醒书写，包括入院、手术、麻醉、输血、病危、特殊检查、特殊检验、转科、传染病、出院、死亡等多种业务；</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便捷引用：为了更方便医生书写病历，系统需提供便捷引用的功能，包括检查结果插入、医嘱插入、范文导入、检验结果插入、恒牙符号插入、乳牙符号插入、月经史插入、医学符号插入、批注插入、特殊符号插入、危急值插入、医嘱插入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值域校验：提供值域校验功能，当病历内容出现明显错误，系统进行实时校验，然后书写界面将会直接进行显著提醒；</w:t>
      </w:r>
      <w:r/>
    </w:p>
    <w:p>
      <w:pPr>
        <w:ind w:firstLine="480"/>
        <w:spacing w:before="36" w:after="36" w:line="360" w:lineRule="auto"/>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多场景提醒：提供多场景提醒功能，包括书写提醒、保存提醒、单独提醒。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15" w:name="_Toc48142730"/>
      <w:r>
        <w:rPr>
          <w:rFonts w:hint="eastAsia" w:cs="宋体" w:asciiTheme="minorEastAsia" w:hAnsiTheme="minorEastAsia" w:eastAsiaTheme="minorEastAsia"/>
          <w:bCs/>
          <w:color w:val="000000" w:themeColor="text1"/>
          <w:sz w:val="24"/>
          <w:szCs w:val="24"/>
        </w:rPr>
        <w:t xml:space="preserve">护理病历</w:t>
      </w:r>
      <w:bookmarkEnd w:id="215"/>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护理记录：包括体温录入、病人事件录入、护理记录录入、体温单展示、护理单展示、护理单打印、</w:t>
      </w:r>
      <w:r>
        <w:rPr>
          <w:rFonts w:hint="eastAsia" w:cs="宋体" w:asciiTheme="minorEastAsia" w:hAnsiTheme="minorEastAsia" w:eastAsiaTheme="minorEastAsia"/>
          <w:color w:val="000000" w:themeColor="text1"/>
          <w:sz w:val="24"/>
          <w:szCs w:val="24"/>
        </w:rPr>
        <w:t xml:space="preserve">护理单续打</w:t>
      </w:r>
      <w:r>
        <w:rPr>
          <w:rFonts w:hint="eastAsia" w:cs="宋体" w:asciiTheme="minorEastAsia" w:hAnsiTheme="minorEastAsia" w:eastAsiaTheme="minorEastAsia"/>
          <w:color w:val="000000" w:themeColor="text1"/>
          <w:sz w:val="24"/>
          <w:szCs w:val="24"/>
        </w:rPr>
        <w:t xml:space="preserve">、呼吸机、起搏器使用记录、入出量提取等功能。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护理文书：提供护理文书书写、住院病历查看等功能。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电子病历浏览器</w:t>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支持查看病人的基本信息、诊断信息、病历列表、处方信息、检查单及异常结果、检验单及异常结果；支持在</w:t>
      </w:r>
      <w:r>
        <w:rPr>
          <w:rFonts w:hint="eastAsia" w:cs="宋体" w:asciiTheme="minorEastAsia" w:hAnsiTheme="minorEastAsia" w:eastAsiaTheme="minorEastAsia"/>
          <w:color w:val="000000" w:themeColor="text1"/>
          <w:sz w:val="24"/>
          <w:szCs w:val="24"/>
        </w:rPr>
        <w:t xml:space="preserve">院病人</w:t>
      </w:r>
      <w:r>
        <w:rPr>
          <w:rFonts w:hint="eastAsia" w:cs="宋体" w:asciiTheme="minorEastAsia" w:hAnsiTheme="minorEastAsia" w:eastAsiaTheme="minorEastAsia"/>
          <w:color w:val="000000" w:themeColor="text1"/>
          <w:sz w:val="24"/>
          <w:szCs w:val="24"/>
        </w:rPr>
        <w:t xml:space="preserve">体温单、电子病历、长期医嘱、临时医嘱、检查、检验等相关信息查看；查看留痕，支持查看访问者所在机构、访问者、访问时间；</w:t>
      </w:r>
      <w:r/>
    </w:p>
    <w:p>
      <w:pPr>
        <w:ind w:firstLine="480"/>
        <w:jc w:val="left"/>
        <w:spacing w:line="360" w:lineRule="auto"/>
        <w:widowControl/>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支持电子病历水印保护，浏览内容上有水印，水印包括浏览者所在机构、浏览者姓名、浏览者时间，拍照或者</w:t>
      </w:r>
      <w:r>
        <w:rPr>
          <w:rFonts w:hint="eastAsia" w:cs="宋体" w:asciiTheme="minorEastAsia" w:hAnsiTheme="minorEastAsia" w:eastAsiaTheme="minorEastAsia"/>
          <w:color w:val="000000" w:themeColor="text1"/>
          <w:sz w:val="24"/>
          <w:szCs w:val="24"/>
        </w:rPr>
        <w:t xml:space="preserve">截图会包含</w:t>
      </w:r>
      <w:r>
        <w:rPr>
          <w:rFonts w:hint="eastAsia" w:cs="宋体" w:asciiTheme="minorEastAsia" w:hAnsiTheme="minorEastAsia" w:eastAsiaTheme="minorEastAsia"/>
          <w:color w:val="000000" w:themeColor="text1"/>
          <w:sz w:val="24"/>
          <w:szCs w:val="24"/>
        </w:rPr>
        <w:t xml:space="preserve">这些信息。</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16" w:name="_Toc48142731"/>
      <w:r>
        <w:rPr>
          <w:rFonts w:hint="eastAsia" w:cs="宋体" w:asciiTheme="minorEastAsia" w:hAnsiTheme="minorEastAsia" w:eastAsiaTheme="minorEastAsia"/>
          <w:bCs/>
          <w:color w:val="000000" w:themeColor="text1"/>
          <w:sz w:val="24"/>
          <w:szCs w:val="24"/>
        </w:rPr>
        <w:t xml:space="preserve">电子病历质控管理</w:t>
      </w:r>
      <w:bookmarkEnd w:id="216"/>
      <w:r/>
      <w:r/>
    </w:p>
    <w:p>
      <w:pPr>
        <w:ind w:firstLine="480"/>
        <w:jc w:val="left"/>
        <w:spacing w:line="360" w:lineRule="auto"/>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①系统需实现“医生书写质控”，“运行质控”、“科内质控”、“终末质控”、“抽查质控”等功能，通过完善严密的消息反馈机制实现各临床诊疗工作站与本系统之间的实时互动，针对病历文书内容进行检测，自动提醒缺陷及说明，并自动评分评级，供临床医生、质控人员参考，实现对电子病历质量的整体控制；产品功能需包括：医生书写质控、运行质控、科内质控、</w:t>
      </w:r>
      <w:r>
        <w:rPr>
          <w:rFonts w:hint="eastAsia" w:cs="宋体" w:asciiTheme="minorEastAsia" w:hAnsiTheme="minorEastAsia" w:eastAsiaTheme="minorEastAsia"/>
          <w:color w:val="000000" w:themeColor="text1"/>
          <w:sz w:val="24"/>
          <w:szCs w:val="24"/>
        </w:rPr>
        <w:t xml:space="preserve">终末质控</w:t>
      </w:r>
      <w:r>
        <w:rPr>
          <w:rFonts w:hint="eastAsia" w:cs="宋体" w:asciiTheme="minorEastAsia" w:hAnsiTheme="minorEastAsia" w:eastAsiaTheme="minorEastAsia"/>
          <w:color w:val="000000" w:themeColor="text1"/>
          <w:sz w:val="24"/>
          <w:szCs w:val="24"/>
        </w:rPr>
        <w:t xml:space="preserve">、抽查质控、质控分析、质控规则管理等；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医生书写质控：</w:t>
      </w:r>
      <w:r>
        <w:rPr>
          <w:rFonts w:hint="eastAsia" w:cs="宋体" w:asciiTheme="minorEastAsia" w:hAnsiTheme="minorEastAsia" w:eastAsiaTheme="minorEastAsia"/>
          <w:color w:val="000000" w:themeColor="text1"/>
          <w:sz w:val="24"/>
          <w:szCs w:val="24"/>
          <w:lang w:val="en-GB"/>
        </w:rPr>
        <w:t xml:space="preserve">提供医生书写界面提示，系统自动检查发现的病历质量问题。</w:t>
      </w:r>
      <w:r>
        <w:rPr>
          <w:rFonts w:hint="eastAsia" w:cs="宋体" w:asciiTheme="minorEastAsia" w:hAnsiTheme="minorEastAsia" w:eastAsiaTheme="minorEastAsia"/>
          <w:color w:val="000000" w:themeColor="text1"/>
          <w:sz w:val="24"/>
          <w:szCs w:val="24"/>
        </w:rPr>
        <w:t xml:space="preserve">提供</w:t>
      </w:r>
      <w:r>
        <w:rPr>
          <w:rFonts w:hint="eastAsia" w:cs="宋体" w:asciiTheme="minorEastAsia" w:hAnsiTheme="minorEastAsia" w:eastAsiaTheme="minorEastAsia"/>
          <w:color w:val="000000" w:themeColor="text1"/>
          <w:sz w:val="24"/>
          <w:szCs w:val="24"/>
          <w:lang w:val="en-GB"/>
        </w:rPr>
        <w:t xml:space="preserve">院内医务科或质控专员</w:t>
      </w:r>
      <w:r>
        <w:rPr>
          <w:rFonts w:hint="eastAsia" w:cs="宋体" w:asciiTheme="minorEastAsia" w:hAnsiTheme="minorEastAsia" w:eastAsiaTheme="minorEastAsia"/>
          <w:color w:val="000000" w:themeColor="text1"/>
          <w:sz w:val="24"/>
          <w:szCs w:val="24"/>
        </w:rPr>
        <w:t xml:space="preserve">查询运行病历质控的列表的功能；支持系统自动对书写不合格或者没有达标的病历进行质控；并支持质控人员对患者病历的审核操作；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质控分析：提供科室及全院的电子病历质控分析；</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质控规则管理：支持质控规则、方案规则的管理等。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②</w:t>
      </w:r>
      <w:r>
        <w:rPr>
          <w:rFonts w:hint="eastAsia" w:cs="宋体" w:asciiTheme="minorEastAsia" w:hAnsiTheme="minorEastAsia" w:eastAsiaTheme="minorEastAsia"/>
          <w:color w:val="000000" w:themeColor="text1"/>
          <w:sz w:val="24"/>
          <w:szCs w:val="24"/>
        </w:rPr>
        <w:t xml:space="preserve">科内质控：</w:t>
      </w:r>
      <w:r>
        <w:rPr>
          <w:rFonts w:hint="eastAsia" w:cs="宋体" w:asciiTheme="minorEastAsia" w:hAnsiTheme="minorEastAsia" w:eastAsiaTheme="minorEastAsia"/>
          <w:color w:val="000000" w:themeColor="text1"/>
          <w:sz w:val="24"/>
          <w:szCs w:val="24"/>
        </w:rPr>
        <w:t xml:space="preserve">提供科</w:t>
      </w:r>
      <w:r>
        <w:rPr>
          <w:rFonts w:hint="eastAsia" w:cs="宋体" w:asciiTheme="minorEastAsia" w:hAnsiTheme="minorEastAsia" w:eastAsiaTheme="minorEastAsia"/>
          <w:color w:val="000000" w:themeColor="text1"/>
          <w:sz w:val="24"/>
          <w:szCs w:val="24"/>
        </w:rPr>
        <w:t xml:space="preserve">内质控人员查询科内质</w:t>
      </w:r>
      <w:r>
        <w:rPr>
          <w:rFonts w:hint="eastAsia" w:cs="宋体" w:asciiTheme="minorEastAsia" w:hAnsiTheme="minorEastAsia" w:eastAsiaTheme="minorEastAsia"/>
          <w:color w:val="000000" w:themeColor="text1"/>
          <w:sz w:val="24"/>
          <w:szCs w:val="24"/>
        </w:rPr>
        <w:t xml:space="preserve">控患者</w:t>
      </w:r>
      <w:r>
        <w:rPr>
          <w:rFonts w:hint="eastAsia" w:cs="宋体" w:asciiTheme="minorEastAsia" w:hAnsiTheme="minorEastAsia" w:eastAsiaTheme="minorEastAsia"/>
          <w:color w:val="000000" w:themeColor="text1"/>
          <w:sz w:val="24"/>
          <w:szCs w:val="24"/>
        </w:rPr>
        <w:t xml:space="preserve">列表的功能，支持质控人员对患者病历的集中浏览、实现病历审核、添加及移除违反规则、违反规则明细、并发送质</w:t>
      </w:r>
      <w:r>
        <w:rPr>
          <w:rFonts w:hint="eastAsia" w:cs="宋体" w:asciiTheme="minorEastAsia" w:hAnsiTheme="minorEastAsia" w:eastAsiaTheme="minorEastAsia"/>
          <w:color w:val="000000" w:themeColor="text1"/>
          <w:sz w:val="24"/>
          <w:szCs w:val="24"/>
        </w:rPr>
        <w:t xml:space="preserve">控消息</w:t>
      </w:r>
      <w:r>
        <w:rPr>
          <w:rFonts w:hint="eastAsia" w:cs="宋体" w:asciiTheme="minorEastAsia" w:hAnsiTheme="minorEastAsia" w:eastAsiaTheme="minorEastAsia"/>
          <w:color w:val="000000" w:themeColor="text1"/>
          <w:sz w:val="24"/>
          <w:szCs w:val="24"/>
        </w:rPr>
        <w:t xml:space="preserve">的功能。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③</w:t>
      </w:r>
      <w:r>
        <w:rPr>
          <w:rFonts w:hint="eastAsia" w:cs="宋体" w:asciiTheme="minorEastAsia" w:hAnsiTheme="minorEastAsia" w:eastAsiaTheme="minorEastAsia"/>
          <w:color w:val="000000" w:themeColor="text1"/>
          <w:sz w:val="24"/>
          <w:szCs w:val="24"/>
        </w:rPr>
        <w:t xml:space="preserve">终末质控</w:t>
      </w:r>
      <w:r>
        <w:rPr>
          <w:rFonts w:hint="eastAsia" w:cs="宋体" w:asciiTheme="minorEastAsia" w:hAnsiTheme="minorEastAsia" w:eastAsiaTheme="minorEastAsia"/>
          <w:color w:val="000000" w:themeColor="text1"/>
          <w:sz w:val="24"/>
          <w:szCs w:val="24"/>
        </w:rPr>
        <w:t xml:space="preserve">：提供病历质控员查询终</w:t>
      </w:r>
      <w:r>
        <w:rPr>
          <w:rFonts w:hint="eastAsia" w:cs="宋体" w:asciiTheme="minorEastAsia" w:hAnsiTheme="minorEastAsia" w:eastAsiaTheme="minorEastAsia"/>
          <w:color w:val="000000" w:themeColor="text1"/>
          <w:sz w:val="24"/>
          <w:szCs w:val="24"/>
        </w:rPr>
        <w:t xml:space="preserve">末质控患者</w:t>
      </w:r>
      <w:r>
        <w:rPr>
          <w:rFonts w:hint="eastAsia" w:cs="宋体" w:asciiTheme="minorEastAsia" w:hAnsiTheme="minorEastAsia" w:eastAsiaTheme="minorEastAsia"/>
          <w:color w:val="000000" w:themeColor="text1"/>
          <w:sz w:val="24"/>
          <w:szCs w:val="24"/>
        </w:rPr>
        <w:t xml:space="preserve">列表的功能，并支持对出院患者病历集中浏览、实现病历审核、添加及移除违反规则、违反规则明细、并发送质</w:t>
      </w:r>
      <w:r>
        <w:rPr>
          <w:rFonts w:hint="eastAsia" w:cs="宋体" w:asciiTheme="minorEastAsia" w:hAnsiTheme="minorEastAsia" w:eastAsiaTheme="minorEastAsia"/>
          <w:color w:val="000000" w:themeColor="text1"/>
          <w:sz w:val="24"/>
          <w:szCs w:val="24"/>
        </w:rPr>
        <w:t xml:space="preserve">控消息</w:t>
      </w:r>
      <w:r>
        <w:rPr>
          <w:rFonts w:hint="eastAsia" w:cs="宋体" w:asciiTheme="minorEastAsia" w:hAnsiTheme="minorEastAsia" w:eastAsiaTheme="minorEastAsia"/>
          <w:color w:val="000000" w:themeColor="text1"/>
          <w:sz w:val="24"/>
          <w:szCs w:val="24"/>
        </w:rPr>
        <w:t xml:space="preserve">的功能。</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④</w:t>
      </w:r>
      <w:r>
        <w:rPr>
          <w:rFonts w:hint="eastAsia" w:cs="宋体" w:asciiTheme="minorEastAsia" w:hAnsiTheme="minorEastAsia" w:eastAsiaTheme="minorEastAsia"/>
          <w:color w:val="000000" w:themeColor="text1"/>
          <w:sz w:val="24"/>
          <w:szCs w:val="24"/>
        </w:rPr>
        <w:t xml:space="preserve">抽查质控：支持对已归档病历设置抽查条件的随机抽查质控。</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17" w:name="_Toc48142732"/>
      <w:r/>
      <w:bookmarkStart w:id="218" w:name="_Toc43368490"/>
      <w:r/>
      <w:bookmarkStart w:id="219" w:name="_Toc20404"/>
      <w:r>
        <w:rPr>
          <w:rFonts w:hint="eastAsia" w:cs="宋体" w:asciiTheme="minorEastAsia" w:hAnsiTheme="minorEastAsia" w:eastAsiaTheme="minorEastAsia"/>
          <w:b/>
          <w:color w:val="000000" w:themeColor="text1"/>
          <w:sz w:val="24"/>
          <w:szCs w:val="24"/>
        </w:rPr>
        <w:t xml:space="preserve">病案管理</w:t>
      </w:r>
      <w:bookmarkEnd w:id="217"/>
      <w:r/>
      <w:bookmarkEnd w:id="218"/>
      <w:r/>
      <w:bookmarkEnd w:id="219"/>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病案管理主要是对已出院病人的病案，通过病案管理进行分类、建档，从而达到科学的管理；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归档管理：支持病案归档管理，包括对病案进行回收（支持出院日期、出院科室、关键字搜索等维度进行病案查询，选定运送人对病案进行回收操作）、取消回收、编目（对已经回收的病案进行编目处理）、修改编目、取消编目、上架、取消上架等操作；支持出院日期、编目日期、出院科室、责任医生、病案状态、关键字搜索等维度进行病案查询；同时，支持对病案示踪，能在示踪轴上查看病案完整的流转过程；对首页质</w:t>
      </w:r>
      <w:r>
        <w:rPr>
          <w:rFonts w:hint="eastAsia" w:cs="宋体" w:asciiTheme="minorEastAsia" w:hAnsiTheme="minorEastAsia" w:eastAsiaTheme="minorEastAsia"/>
          <w:color w:val="000000" w:themeColor="text1"/>
          <w:sz w:val="24"/>
          <w:szCs w:val="24"/>
        </w:rPr>
        <w:t xml:space="preserve">控结果</w:t>
      </w:r>
      <w:r>
        <w:rPr>
          <w:rFonts w:hint="eastAsia" w:cs="宋体" w:asciiTheme="minorEastAsia" w:hAnsiTheme="minorEastAsia" w:eastAsiaTheme="minorEastAsia"/>
          <w:color w:val="000000" w:themeColor="text1"/>
          <w:sz w:val="24"/>
          <w:szCs w:val="24"/>
        </w:rPr>
        <w:t xml:space="preserve">进行智能监控详情展示、人工质控详情展示；</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首页质控：病案首页质</w:t>
      </w:r>
      <w:r>
        <w:rPr>
          <w:rFonts w:hint="eastAsia" w:cs="宋体" w:asciiTheme="minorEastAsia" w:hAnsiTheme="minorEastAsia" w:eastAsiaTheme="minorEastAsia"/>
          <w:color w:val="000000" w:themeColor="text1"/>
          <w:sz w:val="24"/>
          <w:szCs w:val="24"/>
        </w:rPr>
        <w:t xml:space="preserve">控实现</w:t>
      </w:r>
      <w:r>
        <w:rPr>
          <w:rFonts w:hint="eastAsia" w:cs="宋体" w:asciiTheme="minorEastAsia" w:hAnsiTheme="minorEastAsia" w:eastAsiaTheme="minorEastAsia"/>
          <w:color w:val="000000" w:themeColor="text1"/>
          <w:sz w:val="24"/>
          <w:szCs w:val="24"/>
        </w:rPr>
        <w:t xml:space="preserve">包括内容和管理的质控；</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调阅管理：支持病案调阅管理，支持通过申请日期、状态、申请人查询病案，并对病案做调阅授权管理；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借阅管理：</w:t>
      </w:r>
      <w:r>
        <w:rPr>
          <w:rFonts w:hint="eastAsia" w:cs="宋体" w:asciiTheme="minorEastAsia" w:hAnsiTheme="minorEastAsia" w:eastAsiaTheme="minorEastAsia"/>
          <w:color w:val="000000" w:themeColor="text1"/>
          <w:sz w:val="24"/>
          <w:szCs w:val="24"/>
        </w:rPr>
        <w:t xml:space="preserve">需支持</w:t>
      </w:r>
      <w:r>
        <w:rPr>
          <w:rFonts w:hint="eastAsia" w:cs="宋体" w:asciiTheme="minorEastAsia" w:hAnsiTheme="minorEastAsia" w:eastAsiaTheme="minorEastAsia"/>
          <w:color w:val="000000" w:themeColor="text1"/>
          <w:sz w:val="24"/>
          <w:szCs w:val="24"/>
        </w:rPr>
        <w:t xml:space="preserve">对病案借阅管理，包括查询借阅情况、借阅登记、归还登记等操作；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上报管理：支持上报系统的新增、修改和删除。支持与上报系统进行编码对照，包括对</w:t>
      </w:r>
      <w:r>
        <w:rPr>
          <w:rFonts w:hint="eastAsia" w:cs="宋体" w:asciiTheme="minorEastAsia" w:hAnsiTheme="minorEastAsia" w:eastAsiaTheme="minorEastAsia"/>
          <w:color w:val="000000" w:themeColor="text1"/>
          <w:sz w:val="24"/>
          <w:szCs w:val="24"/>
        </w:rPr>
        <w:t xml:space="preserve">码情况</w:t>
      </w:r>
      <w:r>
        <w:rPr>
          <w:rFonts w:hint="eastAsia" w:cs="宋体" w:asciiTheme="minorEastAsia" w:hAnsiTheme="minorEastAsia" w:eastAsiaTheme="minorEastAsia"/>
          <w:color w:val="000000" w:themeColor="text1"/>
          <w:sz w:val="24"/>
          <w:szCs w:val="24"/>
        </w:rPr>
        <w:t xml:space="preserve">查询、导入对码项目、自动对码等操作；支持对上报数据进行管理，包括导出上报数据、新增上报项目、上报指标、修改上报项目、上报指标等操作。</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20" w:name="_Toc7978"/>
      <w:r>
        <w:rPr>
          <w:rFonts w:hint="eastAsia" w:cs="宋体" w:asciiTheme="minorEastAsia" w:hAnsiTheme="minorEastAsia" w:eastAsiaTheme="minorEastAsia"/>
          <w:b/>
          <w:color w:val="000000" w:themeColor="text1"/>
          <w:sz w:val="24"/>
          <w:szCs w:val="24"/>
        </w:rPr>
        <w:t xml:space="preserve">医技服务</w:t>
      </w:r>
      <w:bookmarkEnd w:id="220"/>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1" w:name="_Toc18502"/>
      <w:r>
        <w:rPr>
          <w:rFonts w:hint="eastAsia" w:cs="宋体" w:asciiTheme="minorEastAsia" w:hAnsiTheme="minorEastAsia" w:eastAsiaTheme="minorEastAsia"/>
          <w:b/>
          <w:color w:val="000000" w:themeColor="text1"/>
          <w:sz w:val="24"/>
          <w:szCs w:val="24"/>
        </w:rPr>
        <w:t xml:space="preserve">临床检验</w:t>
      </w:r>
      <w:bookmarkEnd w:id="221"/>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质控管理：针对质控品、质控仪器、质控规则的统一管理；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标本流向：追踪单个标本流向，实现标本全生命周期正反向追溯；</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采集工作站：实现标本采集、登记、新增检验申请等；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技师工作站：支持临床、医技一体化应用，自动获取检验结果与报告，并支持院内、院外检验业务、标本流向追踪等；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签收工作站：支持标本的签收查询，签收单打印等；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外送工作站：支持标本外送及外送查询；</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快速采集站：提供快速采集站，实现标本的快捷采集、批量采集、登记及条码打印；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住院采集站：支持对住院病人进行快速采集、打印条码等操作；</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基础管理：支持对采集方式、检验项目、检验指标、检验申请单、检验仪器、审核规则、检验试管、检验标本、检验观察、检验号码、检验小组等的管理。</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2" w:name="_Toc5001"/>
      <w:r>
        <w:rPr>
          <w:rFonts w:hint="eastAsia" w:cs="宋体" w:asciiTheme="minorEastAsia" w:hAnsiTheme="minorEastAsia" w:eastAsiaTheme="minorEastAsia"/>
          <w:b/>
          <w:color w:val="000000" w:themeColor="text1"/>
          <w:sz w:val="24"/>
          <w:szCs w:val="24"/>
        </w:rPr>
        <w:t xml:space="preserve">医学影像</w:t>
      </w:r>
      <w:bookmarkEnd w:id="222"/>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①</w:t>
      </w:r>
      <w:r>
        <w:rPr>
          <w:rFonts w:hint="eastAsia" w:cs="宋体" w:asciiTheme="minorEastAsia" w:hAnsiTheme="minorEastAsia" w:eastAsiaTheme="minorEastAsia"/>
          <w:color w:val="000000" w:themeColor="text1"/>
          <w:sz w:val="24"/>
          <w:szCs w:val="24"/>
        </w:rPr>
        <w:t xml:space="preserve">典型病例管理：支持为影像科医生提供典型病例管理功能，实现对添加的典型病例进行统一的分组管理。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②登记工作站：支持与</w:t>
      </w:r>
      <w:r>
        <w:rPr>
          <w:rFonts w:hint="eastAsia" w:cs="宋体" w:asciiTheme="minorEastAsia" w:hAnsiTheme="minorEastAsia" w:eastAsiaTheme="minorEastAsia"/>
          <w:color w:val="000000" w:themeColor="text1"/>
          <w:sz w:val="24"/>
          <w:szCs w:val="24"/>
        </w:rPr>
        <w:t xml:space="preserve">与</w:t>
      </w:r>
      <w:r>
        <w:rPr>
          <w:rFonts w:hint="eastAsia" w:cs="宋体" w:asciiTheme="minorEastAsia" w:hAnsiTheme="minorEastAsia" w:eastAsiaTheme="minorEastAsia"/>
          <w:color w:val="000000" w:themeColor="text1"/>
          <w:sz w:val="24"/>
          <w:szCs w:val="24"/>
        </w:rPr>
        <w:t xml:space="preserve">HIS互联互通，自动获取医嘱信息并加载</w:t>
      </w:r>
      <w:r>
        <w:rPr>
          <w:rFonts w:hint="eastAsia" w:cs="宋体" w:asciiTheme="minorEastAsia" w:hAnsiTheme="minorEastAsia" w:eastAsiaTheme="minorEastAsia"/>
          <w:color w:val="000000" w:themeColor="text1"/>
          <w:sz w:val="24"/>
          <w:szCs w:val="24"/>
        </w:rPr>
        <w:t xml:space="preserve">待登记</w:t>
      </w:r>
      <w:r>
        <w:rPr>
          <w:rFonts w:hint="eastAsia" w:cs="宋体" w:asciiTheme="minorEastAsia" w:hAnsiTheme="minorEastAsia" w:eastAsiaTheme="minorEastAsia"/>
          <w:color w:val="000000" w:themeColor="text1"/>
          <w:sz w:val="24"/>
          <w:szCs w:val="24"/>
        </w:rPr>
        <w:t xml:space="preserve">病人列</w:t>
      </w:r>
      <w:r>
        <w:rPr>
          <w:rFonts w:hint="eastAsia" w:cs="宋体" w:asciiTheme="minorEastAsia" w:hAnsiTheme="minorEastAsia" w:eastAsiaTheme="minorEastAsia"/>
          <w:color w:val="000000" w:themeColor="text1"/>
          <w:sz w:val="24"/>
          <w:szCs w:val="24"/>
        </w:rPr>
        <w:t xml:space="preserve">表；支持针对体检、</w:t>
      </w:r>
      <w:r>
        <w:rPr>
          <w:rFonts w:hint="eastAsia" w:cs="宋体" w:asciiTheme="minorEastAsia" w:hAnsiTheme="minorEastAsia" w:eastAsiaTheme="minorEastAsia"/>
          <w:color w:val="000000" w:themeColor="text1"/>
          <w:sz w:val="24"/>
          <w:szCs w:val="24"/>
        </w:rPr>
        <w:t xml:space="preserve">公卫服务</w:t>
      </w:r>
      <w:r>
        <w:rPr>
          <w:rFonts w:hint="eastAsia" w:cs="宋体" w:asciiTheme="minorEastAsia" w:hAnsiTheme="minorEastAsia" w:eastAsiaTheme="minorEastAsia"/>
          <w:color w:val="000000" w:themeColor="text1"/>
          <w:sz w:val="24"/>
          <w:szCs w:val="24"/>
        </w:rPr>
        <w:t xml:space="preserve">等情况手动登记新检查；支持查看登记列表，可查看申请单、查看报告、打印报告；支持新增或修改病人档案，并推送消息</w:t>
      </w:r>
      <w:r>
        <w:rPr>
          <w:rFonts w:hint="eastAsia" w:cs="宋体" w:asciiTheme="minorEastAsia" w:hAnsiTheme="minorEastAsia" w:eastAsiaTheme="minorEastAsia"/>
          <w:color w:val="000000" w:themeColor="text1"/>
          <w:sz w:val="24"/>
          <w:szCs w:val="24"/>
        </w:rPr>
        <w:t xml:space="preserve">到公卫系统</w:t>
      </w:r>
      <w:r>
        <w:rPr>
          <w:rFonts w:hint="eastAsia" w:cs="宋体" w:asciiTheme="minorEastAsia" w:hAnsiTheme="minorEastAsia" w:eastAsiaTheme="minorEastAsia"/>
          <w:color w:val="000000" w:themeColor="text1"/>
          <w:sz w:val="24"/>
          <w:szCs w:val="24"/>
        </w:rPr>
        <w:t xml:space="preserve">；</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放射工作站：支持放射工作站直接进行登记、查看报告、对比报告、观片以及书写报告时的词句引用；</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超声工作站：支持对超声检查的登记、图像采集、图像处理、词句引用及历史报告对比等；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统计查询：系统提供多维度的统计查询，包括临床符合率统计、阳性率统计、申请医生工作量统计、诊断医生工作量统计、审核医生工作量统计、设备摄影量统计、图像质量统计等；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基础管理：支持检查项目、设备目录、检查号码、检查诊室、报告词句、检查部位、检查模板、报告提纲等的管理。</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3" w:name="_Toc15490"/>
      <w:r>
        <w:rPr>
          <w:rFonts w:hint="eastAsia" w:cs="宋体" w:asciiTheme="minorEastAsia" w:hAnsiTheme="minorEastAsia" w:eastAsiaTheme="minorEastAsia"/>
          <w:b/>
          <w:color w:val="000000" w:themeColor="text1"/>
          <w:sz w:val="24"/>
          <w:szCs w:val="24"/>
        </w:rPr>
        <w:t xml:space="preserve">治疗工作站</w:t>
      </w:r>
      <w:bookmarkEnd w:id="223"/>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支持对患者的治疗管理，包括执行任务的拆分、执行过程中病人信息的突出显示、提供治疗项目登记项模块维护及快速引用、治疗项目与登记项内容的灵活配置等。</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24" w:name="_Toc1401"/>
      <w:r>
        <w:rPr>
          <w:rFonts w:hint="eastAsia" w:cs="宋体" w:asciiTheme="minorEastAsia" w:hAnsiTheme="minorEastAsia" w:eastAsiaTheme="minorEastAsia"/>
          <w:b/>
          <w:color w:val="000000" w:themeColor="text1"/>
          <w:sz w:val="24"/>
          <w:szCs w:val="24"/>
        </w:rPr>
        <w:t xml:space="preserve">运营管理</w:t>
      </w:r>
      <w:bookmarkEnd w:id="224"/>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5" w:name="_Toc25210"/>
      <w:r>
        <w:rPr>
          <w:rFonts w:hint="eastAsia" w:cs="宋体" w:asciiTheme="minorEastAsia" w:hAnsiTheme="minorEastAsia" w:eastAsiaTheme="minorEastAsia"/>
          <w:b/>
          <w:color w:val="000000" w:themeColor="text1"/>
          <w:sz w:val="24"/>
          <w:szCs w:val="24"/>
        </w:rPr>
        <w:t xml:space="preserve">财务监控</w:t>
      </w:r>
      <w:bookmarkEnd w:id="225"/>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票据管理：对收费收据、结账收据、预交收据进行入库、出库、报损管理；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票据监管：按照批次记录纸质票据的使用记录、核对记录、报损记录；</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缴款书：提供缴款登记、缴款记录查询、打印缴款书等功能。</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6" w:name="_Toc31350"/>
      <w:r>
        <w:rPr>
          <w:rFonts w:hint="eastAsia" w:cs="宋体" w:asciiTheme="minorEastAsia" w:hAnsiTheme="minorEastAsia" w:eastAsiaTheme="minorEastAsia"/>
          <w:b/>
          <w:color w:val="000000" w:themeColor="text1"/>
          <w:sz w:val="24"/>
          <w:szCs w:val="24"/>
        </w:rPr>
        <w:t xml:space="preserve">设备管理</w:t>
      </w:r>
      <w:bookmarkEnd w:id="226"/>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基础管理：实现对设备目录、生产商、供应商等基础信息管理；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采购管理：实现对采购申请、采购计划等信息的管理；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库房管理：支持对设备入库、设备出库、设备领用、库存盘点、库存查询等的管理；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设备卡片管理：记录了设备的</w:t>
      </w:r>
      <w:r>
        <w:rPr>
          <w:rFonts w:cs="宋体" w:asciiTheme="minorEastAsia" w:hAnsiTheme="minorEastAsia" w:eastAsiaTheme="minorEastAsia"/>
          <w:color w:val="000000" w:themeColor="text1"/>
          <w:sz w:val="24"/>
          <w:szCs w:val="24"/>
        </w:rPr>
        <w:t xml:space="preserve">内部调动</w:t>
      </w:r>
      <w:r>
        <w:rPr>
          <w:rFonts w:hint="eastAsia" w:cs="宋体" w:asciiTheme="minorEastAsia" w:hAnsiTheme="minorEastAsia" w:eastAsiaTheme="minorEastAsia"/>
          <w:color w:val="000000" w:themeColor="text1"/>
          <w:sz w:val="24"/>
          <w:szCs w:val="24"/>
        </w:rPr>
        <w:t xml:space="preserve">情况</w:t>
      </w:r>
      <w:r>
        <w:rPr>
          <w:rFonts w:cs="宋体" w:asciiTheme="minorEastAsia" w:hAnsiTheme="minorEastAsia" w:eastAsiaTheme="minorEastAsia"/>
          <w:color w:val="000000" w:themeColor="text1"/>
          <w:sz w:val="24"/>
          <w:szCs w:val="24"/>
        </w:rPr>
        <w:t xml:space="preserve">，以便及时了解</w:t>
      </w:r>
      <w:r>
        <w:rPr>
          <w:rFonts w:hint="eastAsia" w:cs="宋体" w:asciiTheme="minorEastAsia" w:hAnsiTheme="minorEastAsia" w:eastAsiaTheme="minorEastAsia"/>
          <w:color w:val="000000" w:themeColor="text1"/>
          <w:sz w:val="24"/>
          <w:szCs w:val="24"/>
        </w:rPr>
        <w:t xml:space="preserve">设备</w:t>
      </w:r>
      <w:r>
        <w:rPr>
          <w:rFonts w:cs="宋体" w:asciiTheme="minorEastAsia" w:hAnsiTheme="minorEastAsia" w:eastAsiaTheme="minorEastAsia"/>
          <w:color w:val="000000" w:themeColor="text1"/>
          <w:sz w:val="24"/>
          <w:szCs w:val="24"/>
        </w:rPr>
        <w:t xml:space="preserve">的存在和变动情况</w:t>
      </w:r>
      <w:r>
        <w:rPr>
          <w:rFonts w:hint="eastAsia" w:cs="宋体" w:asciiTheme="minorEastAsia" w:hAnsiTheme="minorEastAsia" w:eastAsiaTheme="minorEastAsia"/>
          <w:color w:val="000000" w:themeColor="text1"/>
          <w:sz w:val="24"/>
          <w:szCs w:val="24"/>
        </w:rPr>
        <w:t xml:space="preserve">；</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设备使用管理：实现对科室设备查询、故障报修、设备维修、设备保养、设备检定、设备调动、设备退库、设备报废、设备工作量、设备折旧、在用设备盘点等的管理。</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7" w:name="_Toc24952"/>
      <w:r>
        <w:rPr>
          <w:rFonts w:hint="eastAsia" w:cs="宋体" w:asciiTheme="minorEastAsia" w:hAnsiTheme="minorEastAsia" w:eastAsiaTheme="minorEastAsia"/>
          <w:b/>
          <w:color w:val="000000" w:themeColor="text1"/>
          <w:sz w:val="24"/>
          <w:szCs w:val="24"/>
        </w:rPr>
        <w:t xml:space="preserve">物资管理</w:t>
      </w:r>
      <w:bookmarkEnd w:id="227"/>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开发物资管理模块，建立满足基层医疗机构物资管理管控的物资供应链体系，实现对药剂，高值耗材，低值耗材和办公用品等所有物资的采购，入库，出库，盘点，结算等流程的过程管理；需要具备的具体功能应包含：采购计划、采购入库、申领管理、核收入库、出库管理、其他入库/出库、盘点管理、月结管理、综合查询等。</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采购计划</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需具备对物资采购计划的管理功能，</w:t>
      </w:r>
      <w:r>
        <w:rPr>
          <w:rFonts w:hint="eastAsia" w:asciiTheme="minorEastAsia" w:hAnsiTheme="minorEastAsia" w:eastAsiaTheme="minorEastAsia"/>
          <w:color w:val="000000" w:themeColor="text1"/>
          <w:sz w:val="24"/>
          <w:szCs w:val="24"/>
        </w:rPr>
        <w:t xml:space="preserve">需支持</w:t>
      </w:r>
      <w:r>
        <w:rPr>
          <w:rFonts w:hint="eastAsia" w:asciiTheme="minorEastAsia" w:hAnsiTheme="minorEastAsia" w:eastAsiaTheme="minorEastAsia"/>
          <w:color w:val="000000" w:themeColor="text1"/>
          <w:sz w:val="24"/>
          <w:szCs w:val="24"/>
        </w:rPr>
        <w:t xml:space="preserve">采购计划的新增（包括库房/供应商选择、批量选择、计划数量等。）、计划记录查询（包括库房、供应商、计划日期、审核日期、物资关键字搜索等）、并支持计划编辑、审核、打印、删除等操作，单据明细查看及计划记录导出。</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采购入库</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对采购的物资进行入库的功能，支持新增采购入库（包括库房/供应商选择、发票号编辑、计划单导入等）、入库记录查看及处理（包括编辑、删除、审核、预览、打印等）；支持单据明细的查看及入库记录导出。</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申领管理</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需具备物资申领管理功能，并支持新增申领记录（包括出库库房、申领科室、申领物资选择、数量的编辑等）、</w:t>
      </w:r>
      <w:r>
        <w:rPr>
          <w:rFonts w:hint="eastAsia" w:asciiTheme="minorEastAsia" w:hAnsiTheme="minorEastAsia" w:eastAsiaTheme="minorEastAsia"/>
          <w:color w:val="000000" w:themeColor="text1"/>
          <w:sz w:val="24"/>
          <w:szCs w:val="24"/>
        </w:rPr>
        <w:t xml:space="preserve">审领记录</w:t>
      </w:r>
      <w:r>
        <w:rPr>
          <w:rFonts w:hint="eastAsia" w:asciiTheme="minorEastAsia" w:hAnsiTheme="minorEastAsia" w:eastAsiaTheme="minorEastAsia"/>
          <w:color w:val="000000" w:themeColor="text1"/>
          <w:sz w:val="24"/>
          <w:szCs w:val="24"/>
        </w:rPr>
        <w:t xml:space="preserve">查看及处理、支持单据明细的查看及申领记录及明细导出。</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核收入库</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需具备对物资的核收入库功能，支持核收入库查询及核收处理。支持包括入库库房、入库单号、入库日期、状态、出库库房、出库单号、物资关键字搜索等维度查询；</w:t>
      </w:r>
      <w:r>
        <w:rPr>
          <w:rFonts w:hint="eastAsia" w:asciiTheme="minorEastAsia" w:hAnsiTheme="minorEastAsia" w:eastAsiaTheme="minorEastAsia"/>
          <w:color w:val="000000" w:themeColor="text1"/>
          <w:sz w:val="24"/>
          <w:szCs w:val="24"/>
        </w:rPr>
        <w:t xml:space="preserve">同时，支持核收入库记录查看及处理、入库明细的查看、核收记录及核收记录明细导出。</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出库管理</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需具备对物资的出库管理功能，支持物资新增出库及出库记录查询及处理；新增出库包括库房、领用科室、领用人选择，出库数量编辑、支持从申领单导入等；</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支持出库记录查询及处理，支持出库库房、领用科室、出库单号、状态、出库日期、审核日期、物资关键字等维度查询；支持出库记录的查看及处理、出库记录及出库记录明细导出等。</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其他入库/出库</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需支持</w:t>
      </w:r>
      <w:r>
        <w:rPr>
          <w:rFonts w:hint="eastAsia" w:asciiTheme="minorEastAsia" w:hAnsiTheme="minorEastAsia" w:eastAsiaTheme="minorEastAsia"/>
          <w:color w:val="000000" w:themeColor="text1"/>
          <w:sz w:val="24"/>
          <w:szCs w:val="24"/>
        </w:rPr>
        <w:t xml:space="preserve">其他入库方式，如：捐赠入库、初始入库、其他等；支持其他入库的新增及入库记录查看及处理；</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需支持</w:t>
      </w:r>
      <w:r>
        <w:rPr>
          <w:rFonts w:hint="eastAsia" w:asciiTheme="minorEastAsia" w:hAnsiTheme="minorEastAsia" w:eastAsiaTheme="minorEastAsia"/>
          <w:color w:val="000000" w:themeColor="text1"/>
          <w:sz w:val="24"/>
          <w:szCs w:val="24"/>
        </w:rPr>
        <w:t xml:space="preserve">其他出库方式，如：过期出库、报损出库、其他等；支持其他出库新增及出库记录查看及处理。</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盘点管理</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需具备物资盘点管理功能，支持物资盘点管理，包括按条件提取需要盘点的物资、盘点记录的查看及处理、盘点记录及盘点记录明细导出等。</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月结管理</w:t>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需具备</w:t>
      </w:r>
      <w:r>
        <w:rPr>
          <w:rFonts w:hint="eastAsia" w:asciiTheme="minorEastAsia" w:hAnsiTheme="minorEastAsia" w:eastAsiaTheme="minorEastAsia"/>
          <w:color w:val="000000" w:themeColor="text1"/>
          <w:sz w:val="24"/>
          <w:szCs w:val="24"/>
        </w:rPr>
        <w:t xml:space="preserve">物资月结管理</w:t>
      </w:r>
      <w:r>
        <w:rPr>
          <w:rFonts w:hint="eastAsia" w:asciiTheme="minorEastAsia" w:hAnsiTheme="minorEastAsia" w:eastAsiaTheme="minorEastAsia"/>
          <w:color w:val="000000" w:themeColor="text1"/>
          <w:sz w:val="24"/>
          <w:szCs w:val="24"/>
        </w:rPr>
        <w:t xml:space="preserve">功能，支持按库房、月结时间、状态等维度对物资进行月结，同时支持月结记录、月</w:t>
      </w:r>
      <w:r>
        <w:rPr>
          <w:rFonts w:hint="eastAsia" w:asciiTheme="minorEastAsia" w:hAnsiTheme="minorEastAsia" w:eastAsiaTheme="minorEastAsia"/>
          <w:color w:val="000000" w:themeColor="text1"/>
          <w:sz w:val="24"/>
          <w:szCs w:val="24"/>
        </w:rPr>
        <w:t xml:space="preserve">结记录</w:t>
      </w:r>
      <w:r>
        <w:rPr>
          <w:rFonts w:hint="eastAsia" w:asciiTheme="minorEastAsia" w:hAnsiTheme="minorEastAsia" w:eastAsiaTheme="minorEastAsia"/>
          <w:color w:val="000000" w:themeColor="text1"/>
          <w:sz w:val="24"/>
          <w:szCs w:val="24"/>
        </w:rPr>
        <w:t xml:space="preserve">明细导出。</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综合查询：</w:t>
      </w:r>
      <w:r/>
    </w:p>
    <w:p>
      <w:pPr>
        <w:ind w:left="420"/>
        <w:spacing w:before="36" w:after="36" w:line="360" w:lineRule="auto"/>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需具备综合查询功能，支持对物资管理各个环节的数据查询，包含入库查询（支持入库记录及入库记录明细导出等）、出库查询（支持出库记录及出库记录明细导出等）、盘点查询（支持盘点记录及盘点记录明细导出等）、库存查询（支持库存记录及库存记录明细导出等）等。</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28" w:name="_Toc11202"/>
      <w:r>
        <w:rPr>
          <w:rFonts w:hint="eastAsia" w:cs="宋体" w:asciiTheme="minorEastAsia" w:hAnsiTheme="minorEastAsia" w:eastAsiaTheme="minorEastAsia"/>
          <w:b/>
          <w:color w:val="000000" w:themeColor="text1"/>
          <w:sz w:val="24"/>
          <w:szCs w:val="24"/>
        </w:rPr>
        <w:t xml:space="preserve">院长查询</w:t>
      </w:r>
      <w:bookmarkEnd w:id="228"/>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提供按照医院需求个性化定制统计报表格式；提供医院资源方面的统计报表如收费项目、科室资源等；提供医疗经济信息方面的统计报表如全院收入、分科收入、未结费用等；提供医疗动态方面的统计报表如门急诊人次、在</w:t>
      </w:r>
      <w:r>
        <w:rPr>
          <w:rFonts w:hint="eastAsia" w:cs="宋体" w:asciiTheme="minorEastAsia" w:hAnsiTheme="minorEastAsia" w:eastAsiaTheme="minorEastAsia"/>
          <w:color w:val="000000" w:themeColor="text1"/>
          <w:sz w:val="24"/>
          <w:szCs w:val="24"/>
        </w:rPr>
        <w:t xml:space="preserve">院病人</w:t>
      </w:r>
      <w:r>
        <w:rPr>
          <w:rFonts w:hint="eastAsia" w:cs="宋体" w:asciiTheme="minorEastAsia" w:hAnsiTheme="minorEastAsia" w:eastAsiaTheme="minorEastAsia"/>
          <w:color w:val="000000" w:themeColor="text1"/>
          <w:sz w:val="24"/>
          <w:szCs w:val="24"/>
        </w:rPr>
        <w:t xml:space="preserve">分布等。提供效率质量方面的统计报表如质量、工作量分析、费用分析等；提供药品、卫材方面的统计报表如用药分析、流向跟踪等。</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29" w:name="_Toc27235"/>
      <w:r>
        <w:rPr>
          <w:rFonts w:hint="eastAsia" w:cs="宋体" w:asciiTheme="minorEastAsia" w:hAnsiTheme="minorEastAsia" w:eastAsiaTheme="minorEastAsia"/>
          <w:b/>
          <w:color w:val="000000" w:themeColor="text1"/>
          <w:sz w:val="24"/>
          <w:szCs w:val="24"/>
        </w:rPr>
        <w:t xml:space="preserve">健康体检</w:t>
      </w:r>
      <w:bookmarkEnd w:id="229"/>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30" w:name="_Toc17329"/>
      <w:r>
        <w:rPr>
          <w:rFonts w:hint="eastAsia" w:cs="宋体" w:asciiTheme="minorEastAsia" w:hAnsiTheme="minorEastAsia" w:eastAsiaTheme="minorEastAsia"/>
          <w:b/>
          <w:color w:val="000000" w:themeColor="text1"/>
          <w:sz w:val="24"/>
          <w:szCs w:val="24"/>
        </w:rPr>
        <w:t xml:space="preserve">健康体检系统</w:t>
      </w:r>
      <w:bookmarkEnd w:id="230"/>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要求与基层医疗机构综合管理系统基本医疗和基本公共卫生系统一体化设计，系统</w:t>
      </w:r>
      <w:r>
        <w:rPr>
          <w:rFonts w:hint="eastAsia" w:asciiTheme="minorEastAsia" w:hAnsiTheme="minorEastAsia" w:eastAsiaTheme="minorEastAsia"/>
          <w:color w:val="000000" w:themeColor="text1"/>
          <w:sz w:val="24"/>
          <w:szCs w:val="24"/>
        </w:rPr>
        <w:t xml:space="preserve">需支持国家本基本公共支持</w:t>
      </w:r>
      <w:r>
        <w:rPr>
          <w:rFonts w:hint="eastAsia" w:asciiTheme="minorEastAsia" w:hAnsiTheme="minorEastAsia" w:eastAsiaTheme="minorEastAsia"/>
          <w:color w:val="000000" w:themeColor="text1"/>
          <w:sz w:val="24"/>
          <w:szCs w:val="24"/>
        </w:rPr>
        <w:t xml:space="preserve">国家基本公共卫生体检应用，实现系统</w:t>
      </w:r>
      <w:r>
        <w:rPr>
          <w:rFonts w:hint="eastAsia" w:asciiTheme="minorEastAsia" w:hAnsiTheme="minorEastAsia" w:eastAsiaTheme="minorEastAsia"/>
          <w:color w:val="000000" w:themeColor="text1"/>
          <w:sz w:val="24"/>
          <w:szCs w:val="24"/>
        </w:rPr>
        <w:t xml:space="preserve">间数据</w:t>
      </w:r>
      <w:r>
        <w:rPr>
          <w:rFonts w:hint="eastAsia" w:asciiTheme="minorEastAsia" w:hAnsiTheme="minorEastAsia" w:eastAsiaTheme="minorEastAsia"/>
          <w:color w:val="000000" w:themeColor="text1"/>
          <w:sz w:val="24"/>
          <w:szCs w:val="24"/>
        </w:rPr>
        <w:t xml:space="preserve">互通共享，以减轻医护人员工作量、提升基层基本公共卫生服务能力；同时也支持自费商业体检，包括个人体检和团队体检。</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基础管理</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体检项目管理：体检项目需要包含诊疗分类、类别、体检项目名称、计价性质、服务对象、执行科室、适用情况、项目类型、正常结论、体检要求等；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体检指标管理：支持对体检指标信息维护、适用机构维护、体检指标状态维护、支持与</w:t>
      </w:r>
      <w:r>
        <w:rPr>
          <w:rFonts w:hint="eastAsia" w:cs="宋体" w:asciiTheme="minorEastAsia" w:hAnsiTheme="minorEastAsia" w:eastAsiaTheme="minorEastAsia"/>
          <w:color w:val="000000" w:themeColor="text1"/>
          <w:sz w:val="24"/>
          <w:szCs w:val="24"/>
        </w:rPr>
        <w:t xml:space="preserve">公卫指标</w:t>
      </w:r>
      <w:r>
        <w:rPr>
          <w:rFonts w:hint="eastAsia" w:cs="宋体" w:asciiTheme="minorEastAsia" w:hAnsiTheme="minorEastAsia" w:eastAsiaTheme="minorEastAsia"/>
          <w:color w:val="000000" w:themeColor="text1"/>
          <w:sz w:val="24"/>
          <w:szCs w:val="24"/>
        </w:rPr>
        <w:t xml:space="preserve">对照等；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体检结论管理：支持体检结果进行的疾病诊断信息维护，支持对结论进行规则设置，在体检结论下达时，可根据体检的结果与设置的规则进行匹配，自动计算结论与参考建议；</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体检套餐管理：支持针对不同的体检用户群体，预先定义好的体检组合项目，组成体检套餐。支持适用移动端设置；</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体检团队管理：将团体体检单位进行统一管理，维护体检单位信息，团队人员信息作为单位档案；</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体检仪器管理：对体检仪器的管理，通过仪器接口把采集到的结果保存到系统，工作站可以把采集到仪器结果显示到报告审核界面上。</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31" w:name="_Toc373409132"/>
      <w:r/>
      <w:bookmarkStart w:id="232" w:name="_Toc48223882"/>
      <w:r/>
      <w:bookmarkStart w:id="233" w:name="_Toc373241645"/>
      <w:r>
        <w:rPr>
          <w:rFonts w:hint="eastAsia" w:cs="宋体" w:asciiTheme="minorEastAsia" w:hAnsiTheme="minorEastAsia" w:eastAsiaTheme="minorEastAsia"/>
          <w:bCs/>
          <w:color w:val="000000" w:themeColor="text1"/>
          <w:sz w:val="24"/>
          <w:szCs w:val="24"/>
        </w:rPr>
        <w:t xml:space="preserve">体检预约登记</w:t>
      </w:r>
      <w:bookmarkEnd w:id="231"/>
      <w:r/>
      <w:bookmarkEnd w:id="232"/>
      <w:r/>
      <w:bookmarkEnd w:id="233"/>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支持公众号预约登记、个人体检登记、团队体检登记；</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支持通过身份证、</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保卡等多种证件登记的方式对体检人员进行基本信息登记，并选择体检套餐，进行划价；</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支持与</w:t>
      </w:r>
      <w:r>
        <w:rPr>
          <w:rFonts w:hint="eastAsia" w:cs="宋体" w:asciiTheme="minorEastAsia" w:hAnsiTheme="minorEastAsia" w:eastAsiaTheme="minorEastAsia"/>
          <w:color w:val="000000" w:themeColor="text1"/>
          <w:sz w:val="24"/>
          <w:szCs w:val="24"/>
        </w:rPr>
        <w:t xml:space="preserve">公卫健康</w:t>
      </w:r>
      <w:r>
        <w:rPr>
          <w:rFonts w:hint="eastAsia" w:cs="宋体" w:asciiTheme="minorEastAsia" w:hAnsiTheme="minorEastAsia" w:eastAsiaTheme="minorEastAsia"/>
          <w:color w:val="000000" w:themeColor="text1"/>
          <w:sz w:val="24"/>
          <w:szCs w:val="24"/>
        </w:rPr>
        <w:t xml:space="preserve">档案互联互通，自动获取体检者</w:t>
      </w:r>
      <w:r>
        <w:rPr>
          <w:rFonts w:hint="eastAsia" w:cs="宋体" w:asciiTheme="minorEastAsia" w:hAnsiTheme="minorEastAsia" w:eastAsiaTheme="minorEastAsia"/>
          <w:color w:val="000000" w:themeColor="text1"/>
          <w:sz w:val="24"/>
          <w:szCs w:val="24"/>
        </w:rPr>
        <w:t xml:space="preserve">的公卫可做</w:t>
      </w:r>
      <w:r>
        <w:rPr>
          <w:rFonts w:hint="eastAsia" w:cs="宋体" w:asciiTheme="minorEastAsia" w:hAnsiTheme="minorEastAsia" w:eastAsiaTheme="minorEastAsia"/>
          <w:color w:val="000000" w:themeColor="text1"/>
          <w:sz w:val="24"/>
          <w:szCs w:val="24"/>
        </w:rPr>
        <w:t xml:space="preserve">服务等；</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支持公卫体检</w:t>
      </w:r>
      <w:r>
        <w:rPr>
          <w:rFonts w:hint="eastAsia" w:cs="宋体" w:asciiTheme="minorEastAsia" w:hAnsiTheme="minorEastAsia" w:eastAsiaTheme="minorEastAsia"/>
          <w:color w:val="000000" w:themeColor="text1"/>
          <w:sz w:val="24"/>
          <w:szCs w:val="24"/>
        </w:rPr>
        <w:t xml:space="preserve">自动识别居民是否正式建档、是否有可做的体检服务以及同一周期是否重复体检等。</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34" w:name="_Toc48223883"/>
      <w:r>
        <w:rPr>
          <w:rFonts w:hint="eastAsia" w:cs="宋体" w:asciiTheme="minorEastAsia" w:hAnsiTheme="minorEastAsia" w:eastAsiaTheme="minorEastAsia"/>
          <w:bCs/>
          <w:color w:val="000000" w:themeColor="text1"/>
          <w:sz w:val="24"/>
          <w:szCs w:val="24"/>
        </w:rPr>
        <w:t xml:space="preserve">体检中心管理</w:t>
      </w:r>
      <w:bookmarkEnd w:id="234"/>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与医疗业务一体化设计，可随时了解个人/团体成员报到情况、体检进展情况以及个人/团队成员的体检费用情况；使体检中心及时掌握体检者的全面信息；</w:t>
      </w:r>
      <w:r/>
    </w:p>
    <w:p>
      <w:pPr>
        <w:ind w:firstLine="480"/>
        <w:spacing w:before="36" w:after="36"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支持指引单、检验申请单、检查申请单、条码单、餐券单等进行预览和打印；可以按照时间、状态、以及单位，对人员进行过滤；项目列表显现体检人员的体检项目、项目状态、费用状态等。</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35" w:name="_Toc48223884"/>
      <w:r>
        <w:rPr>
          <w:rFonts w:hint="eastAsia" w:cs="宋体" w:asciiTheme="minorEastAsia" w:hAnsiTheme="minorEastAsia" w:eastAsiaTheme="minorEastAsia"/>
          <w:bCs/>
          <w:color w:val="000000" w:themeColor="text1"/>
          <w:sz w:val="24"/>
          <w:szCs w:val="24"/>
        </w:rPr>
        <w:t xml:space="preserve">分科检查</w:t>
      </w:r>
      <w:bookmarkEnd w:id="235"/>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支持分科检查结果录入，对接LIS、PACS系统的检查结果支持自动回写，检查项目阅片、历次检查结果的查看及对比，支持</w:t>
      </w:r>
      <w:r>
        <w:rPr>
          <w:rFonts w:hint="eastAsia" w:asciiTheme="minorEastAsia" w:hAnsiTheme="minorEastAsia" w:eastAsiaTheme="minorEastAsia"/>
          <w:color w:val="000000" w:themeColor="text1"/>
          <w:sz w:val="24"/>
          <w:szCs w:val="24"/>
        </w:rPr>
        <w:t xml:space="preserve">与公卫系统</w:t>
      </w:r>
      <w:r>
        <w:rPr>
          <w:rFonts w:hint="eastAsia" w:asciiTheme="minorEastAsia" w:hAnsiTheme="minorEastAsia" w:eastAsiaTheme="minorEastAsia"/>
          <w:color w:val="000000" w:themeColor="text1"/>
          <w:sz w:val="24"/>
          <w:szCs w:val="24"/>
        </w:rPr>
        <w:t xml:space="preserve">互联互通，</w:t>
      </w:r>
      <w:r>
        <w:rPr>
          <w:rFonts w:hint="eastAsia" w:asciiTheme="minorEastAsia" w:hAnsiTheme="minorEastAsia" w:eastAsiaTheme="minorEastAsia"/>
          <w:color w:val="000000" w:themeColor="text1"/>
          <w:sz w:val="24"/>
          <w:szCs w:val="24"/>
        </w:rPr>
        <w:t xml:space="preserve">融合公卫体检表</w:t>
      </w:r>
      <w:r>
        <w:rPr>
          <w:rFonts w:hint="eastAsia" w:asciiTheme="minorEastAsia" w:hAnsiTheme="minorEastAsia" w:eastAsiaTheme="minorEastAsia"/>
          <w:color w:val="000000" w:themeColor="text1"/>
          <w:sz w:val="24"/>
          <w:szCs w:val="24"/>
        </w:rPr>
        <w:t xml:space="preserve">页面进行问询项目的分检检查；支持分科结论自动评估：根据分科录入的结果自动评估结论及参考建议；支持分检结论手工录入：自动评估之外可进行相关结论的手工完善。</w:t>
      </w:r>
      <w:r/>
    </w:p>
    <w:p>
      <w:pPr>
        <w:pStyle w:val="862"/>
        <w:ind w:firstLine="4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36" w:name="_Toc48223885"/>
      <w:r>
        <w:rPr>
          <w:rFonts w:hint="eastAsia" w:cs="宋体" w:asciiTheme="minorEastAsia" w:hAnsiTheme="minorEastAsia" w:eastAsiaTheme="minorEastAsia"/>
          <w:bCs/>
          <w:color w:val="000000" w:themeColor="text1"/>
          <w:sz w:val="24"/>
          <w:szCs w:val="24"/>
        </w:rPr>
        <w:t xml:space="preserve">体检总检</w:t>
      </w:r>
      <w:bookmarkEnd w:id="236"/>
      <w:r/>
      <w:r/>
    </w:p>
    <w:p>
      <w:pPr>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支持自动收集分检项目中的异常结果；支持收集各分科小结；支持自动评估</w:t>
      </w:r>
      <w:r>
        <w:rPr>
          <w:rFonts w:hint="eastAsia" w:asciiTheme="minorEastAsia" w:hAnsiTheme="minorEastAsia" w:eastAsiaTheme="minorEastAsia"/>
          <w:color w:val="000000" w:themeColor="text1"/>
          <w:sz w:val="24"/>
          <w:szCs w:val="24"/>
        </w:rPr>
        <w:t xml:space="preserve">生成总检结论</w:t>
      </w:r>
      <w:r>
        <w:rPr>
          <w:rFonts w:hint="eastAsia" w:asciiTheme="minorEastAsia" w:hAnsiTheme="minorEastAsia" w:eastAsiaTheme="minorEastAsia"/>
          <w:color w:val="000000" w:themeColor="text1"/>
          <w:sz w:val="24"/>
          <w:szCs w:val="24"/>
        </w:rPr>
        <w:t xml:space="preserve">及参考建议。</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37" w:name="_Toc48223886"/>
      <w:r>
        <w:rPr>
          <w:rFonts w:hint="eastAsia" w:cs="宋体" w:asciiTheme="minorEastAsia" w:hAnsiTheme="minorEastAsia" w:eastAsiaTheme="minorEastAsia"/>
          <w:bCs/>
          <w:color w:val="000000" w:themeColor="text1"/>
          <w:sz w:val="24"/>
          <w:szCs w:val="24"/>
        </w:rPr>
        <w:t xml:space="preserve">体检报告管理</w:t>
      </w:r>
      <w:bookmarkEnd w:id="237"/>
      <w:r/>
      <w:r/>
    </w:p>
    <w:p>
      <w:pPr>
        <w:ind w:firstLine="560"/>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主要用于体检人员报告的，打印、发放查询使用，在此模块可以打印、预览、发放体检人员的报告，以及输出人员报告到PDF；包括个人体检报告、团体体检报告。</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综合查询</w:t>
      </w:r>
      <w:r/>
    </w:p>
    <w:p>
      <w:pPr>
        <w:ind w:firstLine="560"/>
        <w:spacing w:line="360" w:lineRule="auto"/>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提供体检人员情况、团队体检情况、项目执行情况等维度的具体查询功能。</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38" w:name="_Toc9782"/>
      <w:r>
        <w:rPr>
          <w:rFonts w:hint="eastAsia" w:cs="宋体" w:asciiTheme="minorEastAsia" w:hAnsiTheme="minorEastAsia" w:eastAsiaTheme="minorEastAsia"/>
          <w:b/>
          <w:color w:val="000000" w:themeColor="text1"/>
          <w:sz w:val="24"/>
          <w:szCs w:val="24"/>
        </w:rPr>
        <w:t xml:space="preserve">外部接口</w:t>
      </w:r>
      <w:bookmarkEnd w:id="238"/>
      <w:r/>
      <w:r/>
    </w:p>
    <w:p>
      <w:pPr>
        <w:pStyle w:val="1135"/>
        <w:ind w:firstLine="480"/>
        <w:rPr>
          <w:rFonts w:cs="Times New Roman" w:asciiTheme="minorEastAsia" w:hAnsiTheme="minorEastAsia"/>
          <w:iCs/>
          <w:color w:val="000000" w:themeColor="text1"/>
          <w:szCs w:val="24"/>
        </w:rPr>
      </w:pPr>
      <w:r>
        <w:rPr>
          <w:rFonts w:hint="eastAsia" w:asciiTheme="minorEastAsia" w:hAnsiTheme="minorEastAsia"/>
          <w:iCs/>
          <w:color w:val="000000" w:themeColor="text1"/>
          <w:szCs w:val="24"/>
        </w:rPr>
        <w:t xml:space="preserve">支持对接所有的现有系统接口、设备接口和上级政策性接口，包括但不限于：各类</w:t>
      </w:r>
      <w:r>
        <w:rPr>
          <w:rFonts w:hint="eastAsia" w:asciiTheme="minorEastAsia" w:hAnsiTheme="minorEastAsia"/>
          <w:iCs/>
          <w:color w:val="000000" w:themeColor="text1"/>
          <w:szCs w:val="24"/>
        </w:rPr>
        <w:t xml:space="preserve">医</w:t>
      </w:r>
      <w:r>
        <w:rPr>
          <w:rFonts w:hint="eastAsia" w:asciiTheme="minorEastAsia" w:hAnsiTheme="minorEastAsia"/>
          <w:iCs/>
          <w:color w:val="000000" w:themeColor="text1"/>
          <w:szCs w:val="24"/>
        </w:rPr>
        <w:t xml:space="preserve">保系统数据接口、</w:t>
      </w:r>
      <w:r>
        <w:rPr>
          <w:rFonts w:hint="eastAsia" w:cs="Times New Roman" w:asciiTheme="minorEastAsia" w:hAnsiTheme="minorEastAsia"/>
          <w:iCs/>
          <w:color w:val="000000" w:themeColor="text1"/>
          <w:szCs w:val="24"/>
        </w:rPr>
        <w:t xml:space="preserve">电子票据接口、现有检验影像设备接口等等。</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39" w:name="_Toc90"/>
      <w:r>
        <w:rPr>
          <w:rFonts w:hint="eastAsia" w:cs="宋体" w:asciiTheme="minorEastAsia" w:hAnsiTheme="minorEastAsia" w:eastAsiaTheme="minorEastAsia"/>
          <w:b/>
          <w:color w:val="000000" w:themeColor="text1"/>
          <w:sz w:val="24"/>
          <w:szCs w:val="24"/>
        </w:rPr>
        <w:t xml:space="preserve">合理用药监测系统</w:t>
      </w:r>
      <w:bookmarkEnd w:id="239"/>
      <w:r/>
      <w:r/>
    </w:p>
    <w:tbl>
      <w:tblPr>
        <w:tblStyle w:val="863"/>
        <w:tblW w:w="8522" w:type="dxa"/>
        <w:jc w:val="center"/>
        <w:tblInd w:w="0" w:type="dxa"/>
        <w:tblLook w:val="04A0" w:firstRow="1" w:lastRow="0" w:firstColumn="1" w:lastColumn="0" w:noHBand="0" w:noVBand="1"/>
      </w:tblPr>
      <w:tblGrid>
        <w:gridCol w:w="2534"/>
        <w:gridCol w:w="6635"/>
      </w:tblGrid>
      <w:tr>
        <w:trPr>
          <w:jc w:val="center"/>
        </w:trPr>
        <w:tc>
          <w:tcPr>
            <w:tcW w:w="0" w:type="auto"/>
            <w:vAlign w:val="center"/>
            <w:textDirection w:val="lrTb"/>
            <w:noWrap/>
          </w:tcPr>
          <w:p>
            <w:pP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合理性与合</w:t>
            </w:r>
            <w:r>
              <w:rPr>
                <w:rFonts w:hint="eastAsia" w:cs="宋体" w:asciiTheme="minorEastAsia" w:hAnsiTheme="minorEastAsia" w:eastAsiaTheme="minorEastAsia"/>
                <w:color w:val="000000" w:themeColor="text1"/>
                <w:sz w:val="24"/>
                <w:szCs w:val="24"/>
              </w:rPr>
              <w:t xml:space="preserve">规</w:t>
            </w:r>
            <w:r>
              <w:rPr>
                <w:rFonts w:hint="eastAsia" w:cs="宋体" w:asciiTheme="minorEastAsia" w:hAnsiTheme="minorEastAsia" w:eastAsiaTheme="minorEastAsia"/>
                <w:color w:val="000000" w:themeColor="text1"/>
                <w:sz w:val="24"/>
                <w:szCs w:val="24"/>
              </w:rPr>
              <w:t xml:space="preserve">性实时审核</w:t>
            </w:r>
            <w:r/>
          </w:p>
        </w:tc>
        <w:tc>
          <w:tcPr>
            <w:tcW w:w="7528" w:type="dxa"/>
            <w:textDirection w:val="lrTb"/>
            <w:noWrap/>
          </w:tcPr>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1、适应症：审核开具该药品是否具有相关诊断。</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2、禁忌症/慎用症：审核诊断中是否含有该药品的禁忌症或慎用症。</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3、用法用量：</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审核该药品的单次剂量、用药频次、日极量、疗程、给药途径是否有误、浓度是否有误；</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能结合某些</w:t>
            </w:r>
            <w:r>
              <w:rPr>
                <w:rFonts w:hint="eastAsia" w:cs="宋体" w:asciiTheme="minorEastAsia" w:hAnsiTheme="minorEastAsia" w:eastAsiaTheme="minorEastAsia"/>
                <w:bCs/>
                <w:color w:val="000000" w:themeColor="text1"/>
                <w:sz w:val="24"/>
                <w:szCs w:val="24"/>
              </w:rPr>
              <w:t xml:space="preserve">缓控释药物</w:t>
            </w:r>
            <w:r>
              <w:rPr>
                <w:rFonts w:hint="eastAsia" w:cs="宋体" w:asciiTheme="minorEastAsia" w:hAnsiTheme="minorEastAsia" w:eastAsiaTheme="minorEastAsia"/>
                <w:bCs/>
                <w:color w:val="000000" w:themeColor="text1"/>
                <w:sz w:val="24"/>
                <w:szCs w:val="24"/>
              </w:rPr>
              <w:t xml:space="preserve">整片、半片、四分之一片等服用要求，支持药品最小单位剂量整倍数、0.5倍数、0.25倍数等</w:t>
            </w:r>
            <w:r>
              <w:rPr>
                <w:rFonts w:hint="eastAsia" w:cs="宋体" w:asciiTheme="minorEastAsia" w:hAnsiTheme="minorEastAsia" w:eastAsiaTheme="minorEastAsia"/>
                <w:bCs/>
                <w:color w:val="000000" w:themeColor="text1"/>
                <w:sz w:val="24"/>
                <w:szCs w:val="24"/>
              </w:rPr>
              <w:t xml:space="preserve">倍</w:t>
            </w:r>
            <w:r>
              <w:rPr>
                <w:rFonts w:hint="eastAsia" w:cs="宋体" w:asciiTheme="minorEastAsia" w:hAnsiTheme="minorEastAsia" w:eastAsiaTheme="minorEastAsia"/>
                <w:bCs/>
                <w:color w:val="000000" w:themeColor="text1"/>
                <w:sz w:val="24"/>
                <w:szCs w:val="24"/>
              </w:rPr>
              <w:t xml:space="preserve">服剂量规则的设定。</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4、重复用药：审核该患者是否同时开具相同药品或药理相似药品，支持跨处方、跨科室审核，支持跨天审核（由于退药、退费产生的审核误差，药师人工判断）。</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5、相互作用：审核该患者药品是否具有相互作用，支持跨处方、跨科室审核，支持跨天审核（由于退药、退费产生的审核误差，药师人工判断）。</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6、配伍禁忌：审核是否存在配伍禁忌与溶媒适宜性问题。</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7、特殊人群：审核患者是否属特殊人群，是否适用该药品。</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8、药敏：审核患者是否有药物过敏。</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9、用药监测：</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提醒药品使用</w:t>
            </w:r>
            <w:r>
              <w:rPr>
                <w:rFonts w:hint="eastAsia" w:cs="宋体" w:asciiTheme="minorEastAsia" w:hAnsiTheme="minorEastAsia" w:eastAsiaTheme="minorEastAsia"/>
                <w:bCs/>
                <w:color w:val="000000" w:themeColor="text1"/>
                <w:sz w:val="24"/>
                <w:szCs w:val="24"/>
              </w:rPr>
              <w:t xml:space="preserve">时相关</w:t>
            </w:r>
            <w:r>
              <w:rPr>
                <w:rFonts w:hint="eastAsia" w:cs="宋体" w:asciiTheme="minorEastAsia" w:hAnsiTheme="minorEastAsia" w:eastAsiaTheme="minorEastAsia"/>
                <w:bCs/>
                <w:color w:val="000000" w:themeColor="text1"/>
                <w:sz w:val="24"/>
                <w:szCs w:val="24"/>
              </w:rPr>
              <w:t xml:space="preserve">的检查、检验和注意事项；</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能设置终止妊娠药品、血液制品、饮片药、中成药、中药注射剂、辅助用药、糖皮质激素类药物等药品的使用权限，如医生无权限开具时，系统给予提示或拦截。</w:t>
            </w:r>
            <w:r/>
          </w:p>
        </w:tc>
      </w:tr>
      <w:tr>
        <w:trPr>
          <w:jc w:val="center"/>
        </w:trPr>
        <w:tc>
          <w:tcPr>
            <w:tcW w:w="0" w:type="auto"/>
            <w:vAlign w:val="center"/>
            <w:textDirection w:val="lrTb"/>
            <w:noWrap/>
          </w:tcPr>
          <w:p>
            <w:pP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前置审方医生站</w:t>
            </w:r>
            <w:r/>
          </w:p>
        </w:tc>
        <w:tc>
          <w:tcPr>
            <w:tcW w:w="7528" w:type="dxa"/>
            <w:textDirection w:val="lrTb"/>
            <w:noWrap/>
          </w:tcPr>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对于医嘱保存前有问题的医嘱，如果医生强行通过，则自动发送问题医嘱到药师审方平台。与药师审方平台搭建沟通平台，即时传递消息以及双向沟通。对于药师由于繁忙导致无暇顾及的医嘱，程序可自动放过，不影响正常就诊。</w:t>
            </w:r>
            <w:r/>
          </w:p>
        </w:tc>
      </w:tr>
      <w:tr>
        <w:trPr>
          <w:jc w:val="center"/>
        </w:trPr>
        <w:tc>
          <w:tcPr>
            <w:tcW w:w="994" w:type="dxa"/>
            <w:vAlign w:val="center"/>
            <w:textDirection w:val="lrTb"/>
            <w:noWrap/>
          </w:tcPr>
          <w:p>
            <w:pP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实时审核监测</w:t>
            </w:r>
            <w:r/>
          </w:p>
        </w:tc>
        <w:tc>
          <w:tcPr>
            <w:tcW w:w="7528" w:type="dxa"/>
            <w:textDirection w:val="lrTb"/>
            <w:noWrap/>
          </w:tcPr>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1、今日主要指标：</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以直观的方式，显示当日刚性拦截处方数、提交有问题处方数、今日处方数、药师干预成功数（刚性干预则显示）、干预总数（刚性干预则显示）、审核总数（刚性干预则显示）；</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可以判断上一次开具的药品是否可以再开具。例，自费患者只能自上次用药疗程将结束时提前4天来开具相同药品。大于4天时，来开具药品则直接提示尚未达到可开具天数。</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2、事前审核数据汇总：</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统计当日预审处方张数、系统预审问题处方张数、系统提交问题处方张数、医生提交前返回修改处方张数、刚性拦截处方张数、药师干预处方张数（刚性干预则显示）、药师干预后医生修改处方张数（刚性干预则显示）、药师干预成功率（刚性干预则显示）；</w:t>
            </w:r>
            <w:r/>
          </w:p>
          <w:p>
            <w:pPr>
              <w:ind w:firstLine="420"/>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由中心管理员统一为所属区域下各医疗机构分配唯一标识（机构管理员账号），主要设置信息有：登录名，用户名，所属机构，用户权限等。</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3、预审处方问题统计表：</w:t>
            </w:r>
            <w:r>
              <w:rPr>
                <w:rFonts w:hint="eastAsia" w:cs="宋体" w:asciiTheme="minorEastAsia" w:hAnsiTheme="minorEastAsia" w:eastAsiaTheme="minorEastAsia"/>
                <w:bCs/>
                <w:color w:val="000000" w:themeColor="text1"/>
                <w:sz w:val="24"/>
                <w:szCs w:val="24"/>
              </w:rPr>
              <w:tab/>
              <w:t xml:space="preserve">根据日期、问题类型、就诊科室、医生工号、医生姓名、药品名称、自定义类别筛选条件统计处方问题。</w:t>
            </w:r>
            <w:r/>
          </w:p>
          <w:p>
            <w:pPr>
              <w:ind w:firstLine="422"/>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4、预审医嘱问题统计表：</w:t>
            </w:r>
            <w:r>
              <w:rPr>
                <w:rFonts w:hint="eastAsia" w:cs="宋体" w:asciiTheme="minorEastAsia" w:hAnsiTheme="minorEastAsia" w:eastAsiaTheme="minorEastAsia"/>
                <w:bCs/>
                <w:color w:val="000000" w:themeColor="text1"/>
                <w:sz w:val="24"/>
                <w:szCs w:val="24"/>
              </w:rPr>
              <w:tab/>
              <w:t xml:space="preserve">根据日期、问题类型、就诊科室、医生工号、医生姓名、药品名称、自定义类别筛选条件统计医嘱问题。</w:t>
            </w:r>
            <w:r/>
          </w:p>
        </w:tc>
      </w:tr>
    </w:tbl>
    <w:p>
      <w:pPr>
        <w:numPr>
          <w:ilvl w:val="1"/>
          <w:numId w:val="6"/>
        </w:numPr>
        <w:jc w:val="left"/>
        <w:keepNex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40" w:name="_Toc6359"/>
      <w:r>
        <w:rPr>
          <w:rFonts w:hint="eastAsia" w:cs="宋体" w:asciiTheme="minorEastAsia" w:hAnsiTheme="minorEastAsia" w:eastAsiaTheme="minorEastAsia"/>
          <w:b/>
          <w:color w:val="000000" w:themeColor="text1"/>
          <w:sz w:val="24"/>
          <w:szCs w:val="24"/>
        </w:rPr>
        <w:t xml:space="preserve">处方点评系统</w:t>
      </w:r>
      <w:bookmarkEnd w:id="240"/>
      <w:r/>
      <w:r/>
    </w:p>
    <w:tbl>
      <w:tblPr>
        <w:tblStyle w:val="863"/>
        <w:tblW w:w="8522" w:type="dxa"/>
        <w:jc w:val="center"/>
        <w:tblInd w:w="0" w:type="dxa"/>
        <w:tblLook w:val="04A0" w:firstRow="1" w:lastRow="0" w:firstColumn="1" w:lastColumn="0" w:noHBand="0" w:noVBand="1"/>
      </w:tblPr>
      <w:tblGrid>
        <w:gridCol w:w="1649"/>
        <w:gridCol w:w="7520"/>
      </w:tblGrid>
      <w:tr>
        <w:trPr>
          <w:jc w:val="center"/>
        </w:trPr>
        <w:tc>
          <w:tcPr>
            <w:tcW w:w="0" w:type="auto"/>
            <w:vAlign w:val="center"/>
            <w:textDirection w:val="lrTb"/>
            <w:noWrap/>
          </w:tcPr>
          <w:p>
            <w:pPr>
              <w:jc w:val="center"/>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处方查询</w:t>
            </w:r>
            <w:r/>
          </w:p>
        </w:tc>
        <w:tc>
          <w:tcPr>
            <w:tcW w:w="7556" w:type="dxa"/>
            <w:textDirection w:val="lrTb"/>
            <w:noWrap/>
          </w:tcPr>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可以根据日期、问题类型、身份、费别、年龄段、就诊科室、药品类别、抗菌药等级、药理分类、处方号、患者ID、患者姓名、医生职称、处方合理性、门(急)诊、药品名称、发药药房和自定义药品类别筛选条件查询本人处方，并且可以通过点击查询结果的处方号查看处方详情。</w:t>
            </w:r>
            <w:r/>
          </w:p>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2、为了提高用药审查的灵活性，实现个性化、精细化管理，系统支持自定义审查项目维护，在系统自带审查项目基础上，可以由用户新增审查项目。</w:t>
            </w:r>
            <w:r/>
          </w:p>
        </w:tc>
      </w:tr>
      <w:tr>
        <w:trPr>
          <w:jc w:val="center"/>
        </w:trPr>
        <w:tc>
          <w:tcPr>
            <w:tcW w:w="0" w:type="auto"/>
            <w:vAlign w:val="center"/>
            <w:textDirection w:val="lrTb"/>
            <w:noWrap/>
          </w:tcPr>
          <w:p>
            <w:pPr>
              <w:jc w:val="center"/>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处方点评</w:t>
            </w:r>
            <w:r/>
          </w:p>
        </w:tc>
        <w:tc>
          <w:tcPr>
            <w:tcW w:w="7556" w:type="dxa"/>
            <w:textDirection w:val="lrTb"/>
            <w:noWrap/>
          </w:tcPr>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1、系统应结合国家处方点评相关政策要求，实现对处方（医嘱）电子化评价功能。 </w:t>
            </w:r>
            <w:r/>
          </w:p>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应能对处方（医嘱）用药进行剂量审查、给药途径审查、相互作用审查、体外注射剂配伍审查、配伍浓度审查、钾离子监测、TPN处方审查、门诊输液审查、禁忌症审查、不良反应审查、特殊人群用药审查、重复用药审查、适应症审查、药物过敏审查、药物检验值审查、规范性审查、</w:t>
            </w:r>
            <w:r>
              <w:rPr>
                <w:rFonts w:hint="eastAsia" w:cs="宋体" w:asciiTheme="minorEastAsia" w:hAnsiTheme="minorEastAsia" w:eastAsiaTheme="minorEastAsia"/>
                <w:color w:val="000000" w:themeColor="text1"/>
                <w:sz w:val="24"/>
                <w:szCs w:val="24"/>
              </w:rPr>
              <w:t xml:space="preserve">医</w:t>
            </w:r>
            <w:r>
              <w:rPr>
                <w:rFonts w:hint="eastAsia" w:cs="宋体" w:asciiTheme="minorEastAsia" w:hAnsiTheme="minorEastAsia" w:eastAsiaTheme="minorEastAsia"/>
                <w:color w:val="000000" w:themeColor="text1"/>
                <w:sz w:val="24"/>
                <w:szCs w:val="24"/>
              </w:rPr>
              <w:t xml:space="preserve">保审查、越权用药审查、</w:t>
            </w:r>
            <w:r>
              <w:rPr>
                <w:rFonts w:hint="eastAsia" w:cs="宋体" w:asciiTheme="minorEastAsia" w:hAnsiTheme="minorEastAsia" w:eastAsiaTheme="minorEastAsia"/>
                <w:color w:val="000000" w:themeColor="text1"/>
                <w:sz w:val="24"/>
                <w:szCs w:val="24"/>
              </w:rPr>
              <w:t xml:space="preserve">围术期用药</w:t>
            </w:r>
            <w:r>
              <w:rPr>
                <w:rFonts w:hint="eastAsia" w:cs="宋体" w:asciiTheme="minorEastAsia" w:hAnsiTheme="minorEastAsia" w:eastAsiaTheme="minorEastAsia"/>
                <w:color w:val="000000" w:themeColor="text1"/>
                <w:sz w:val="24"/>
                <w:szCs w:val="24"/>
              </w:rPr>
              <w:t xml:space="preserve">审查，并提供审查规则自定义功能，使得点评结果更加符合医院实际用药情况。</w:t>
            </w:r>
            <w:r/>
          </w:p>
        </w:tc>
      </w:tr>
      <w:tr>
        <w:trPr>
          <w:jc w:val="center"/>
        </w:trPr>
        <w:tc>
          <w:tcPr>
            <w:tcW w:w="0" w:type="auto"/>
            <w:vAlign w:val="center"/>
            <w:textDirection w:val="lrTb"/>
            <w:noWrap/>
          </w:tcPr>
          <w:p>
            <w:pPr>
              <w:jc w:val="center"/>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统计分析功能</w:t>
            </w:r>
            <w:r/>
          </w:p>
        </w:tc>
        <w:tc>
          <w:tcPr>
            <w:tcW w:w="7556" w:type="dxa"/>
            <w:textDirection w:val="lrTb"/>
            <w:noWrap/>
          </w:tcPr>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1、能根据入院日期、出院日期、医嘱日期、所属科室、问题类别、自定义药品类别查询药品医嘱不合格率；点击问题列表可以查询指定药品的不合格率详情。</w:t>
            </w:r>
            <w:r/>
          </w:p>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2、根据日期、门急诊、就诊科室、大额处方金额阈值、费别、药房查询门(急)诊医生处方统计排名；根据处方张数、大额处方量、金额、均处方金额、均人次处方金额排序。</w:t>
            </w:r>
            <w:r/>
          </w:p>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3、根据日期、门急诊、就诊科室、大额处方金额阈值、费别、药房查询门(急)诊医生处方统计排名；根据处方张数、大额处方量、金额、均处方金额、均人次处方金额排序。</w:t>
            </w:r>
            <w:r/>
          </w:p>
          <w:p>
            <w:pPr>
              <w:ind w:firstLine="420"/>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4、用药理由统计。</w:t>
            </w:r>
            <w:r/>
          </w:p>
        </w:tc>
      </w:tr>
      <w:tr>
        <w:trPr>
          <w:jc w:val="center"/>
        </w:trPr>
        <w:tc>
          <w:tcPr>
            <w:tcW w:w="966" w:type="dxa"/>
            <w:vAlign w:val="center"/>
            <w:textDirection w:val="lrTb"/>
            <w:noWrap/>
          </w:tcPr>
          <w:p>
            <w:pPr>
              <w:jc w:val="center"/>
              <w:keepNex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自定义规则库与权限管理</w:t>
            </w:r>
            <w:r/>
          </w:p>
        </w:tc>
        <w:tc>
          <w:tcPr>
            <w:tcW w:w="7556" w:type="dxa"/>
            <w:textDirection w:val="lrTb"/>
            <w:noWrap/>
          </w:tcPr>
          <w:p>
            <w:pPr>
              <w:ind w:firstLine="420"/>
              <w:keepNext/>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1、支持药品信息一览、规则自维护、目录维护、系统管理、药品说明书（与HIS接口配合）。</w:t>
            </w:r>
            <w:r/>
          </w:p>
          <w:p>
            <w:pPr>
              <w:ind w:firstLine="420"/>
              <w:keepNext/>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药品高级检索。支持对药品说明书进行结构化分段，可以根据药品说明书的段落标题以及关键字检索，在海量的说明书库里进行有针对性的药品检索。</w:t>
            </w:r>
            <w:r/>
          </w:p>
          <w:p>
            <w:pPr>
              <w:pStyle w:val="879"/>
              <w:ind w:left="0" w:firstLine="480"/>
              <w:keepNext/>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3、系统应对各项功能设置严格的权限管理，包括处方点评权限、报表的统计权限、打印/导出权限等。系统应提供用户操作日志、版本更新内容查询功能。</w:t>
            </w:r>
            <w:r/>
          </w:p>
        </w:tc>
      </w:tr>
    </w:tbl>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41" w:name="_Toc4591"/>
      <w:r>
        <w:rPr>
          <w:rFonts w:hint="eastAsia" w:cs="宋体" w:asciiTheme="minorEastAsia" w:hAnsiTheme="minorEastAsia" w:eastAsiaTheme="minorEastAsia"/>
          <w:b/>
          <w:color w:val="000000" w:themeColor="text1"/>
          <w:sz w:val="24"/>
          <w:szCs w:val="24"/>
        </w:rPr>
        <w:t xml:space="preserve">智慧</w:t>
      </w:r>
      <w:r>
        <w:rPr>
          <w:rFonts w:hint="eastAsia" w:cs="宋体" w:asciiTheme="minorEastAsia" w:hAnsiTheme="minorEastAsia" w:eastAsiaTheme="minorEastAsia"/>
          <w:b/>
          <w:color w:val="000000" w:themeColor="text1"/>
          <w:sz w:val="24"/>
          <w:szCs w:val="24"/>
        </w:rPr>
        <w:t xml:space="preserve">公卫服务</w:t>
      </w:r>
      <w:r>
        <w:rPr>
          <w:rFonts w:hint="eastAsia" w:cs="宋体" w:asciiTheme="minorEastAsia" w:hAnsiTheme="minorEastAsia" w:eastAsiaTheme="minorEastAsia"/>
          <w:b/>
          <w:color w:val="000000" w:themeColor="text1"/>
          <w:sz w:val="24"/>
          <w:szCs w:val="24"/>
        </w:rPr>
        <w:t xml:space="preserve">信息系统</w:t>
      </w:r>
      <w:bookmarkEnd w:id="241"/>
      <w:r>
        <w:rPr>
          <w:rFonts w:hint="eastAsia" w:cs="宋体" w:asciiTheme="minorEastAsia" w:hAnsiTheme="minorEastAsia" w:eastAsiaTheme="minorEastAsia"/>
          <w:b/>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要求针对基本公共卫生服务需求开发基本公共卫生服务应用，需要满足《国家基本公共卫生服务规范（第三版）》要求，辅助全科医生提供基本公共卫生相关的业务服务，包含健康档案管理、健康教育服务、</w:t>
      </w:r>
      <w:r>
        <w:rPr>
          <w:rFonts w:hint="eastAsia" w:asciiTheme="minorEastAsia" w:hAnsiTheme="minorEastAsia" w:eastAsiaTheme="minorEastAsia"/>
          <w:color w:val="000000" w:themeColor="text1"/>
          <w:sz w:val="24"/>
          <w:szCs w:val="24"/>
        </w:rPr>
        <w:t xml:space="preserve">0-6岁儿童健康管理、孕产妇健康管理、老年人健康管理、慢性病患者健康管理、严重精神障碍患者管理、肺结核病患者健康管理、传染病管理及突发公共卫生事件报告及处置服务、中医药健康管理、健康教育、卫生计生监督协管服务、健康视图、预建档管理等功能。基本公共卫生服务信息系统有以下开发要求：</w:t>
      </w:r>
      <w:r>
        <w:rPr>
          <w:rFonts w:hint="eastAsia" w:cs="宋体" w:asciiTheme="minorEastAsia" w:hAnsiTheme="minorEastAsia" w:eastAsiaTheme="minorEastAsia"/>
          <w:b/>
          <w:color w:val="000000" w:themeColor="text1"/>
          <w:sz w:val="24"/>
          <w:szCs w:val="24"/>
        </w:rPr>
        <w:t xml:space="preserve">）</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2" w:name="_Toc20586"/>
      <w:r>
        <w:rPr>
          <w:rFonts w:hint="eastAsia" w:cs="宋体" w:asciiTheme="minorEastAsia" w:hAnsiTheme="minorEastAsia" w:eastAsiaTheme="minorEastAsia"/>
          <w:b/>
          <w:color w:val="000000" w:themeColor="text1"/>
          <w:sz w:val="24"/>
          <w:szCs w:val="24"/>
        </w:rPr>
        <w:t xml:space="preserve">公卫设置</w:t>
      </w:r>
      <w:r>
        <w:rPr>
          <w:rFonts w:hint="eastAsia" w:cs="宋体" w:asciiTheme="minorEastAsia" w:hAnsiTheme="minorEastAsia" w:eastAsiaTheme="minorEastAsia"/>
          <w:b/>
          <w:color w:val="000000" w:themeColor="text1"/>
          <w:sz w:val="24"/>
          <w:szCs w:val="24"/>
        </w:rPr>
        <w:t xml:space="preserve">管理</w:t>
      </w:r>
      <w:bookmarkEnd w:id="242"/>
      <w:r/>
      <w:r/>
    </w:p>
    <w:p>
      <w:pPr>
        <w:pStyle w:val="1137"/>
        <w:ind w:firstLine="48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①系统需提供</w:t>
      </w:r>
      <w:r>
        <w:rPr>
          <w:rFonts w:hint="eastAsia" w:asciiTheme="minorEastAsia" w:hAnsiTheme="minorEastAsia" w:eastAsiaTheme="minorEastAsia"/>
          <w:color w:val="000000" w:themeColor="text1"/>
        </w:rPr>
        <w:t xml:space="preserve">公卫设置</w:t>
      </w:r>
      <w:r>
        <w:rPr>
          <w:rFonts w:hint="eastAsia" w:asciiTheme="minorEastAsia" w:hAnsiTheme="minorEastAsia" w:eastAsiaTheme="minorEastAsia"/>
          <w:color w:val="000000" w:themeColor="text1"/>
        </w:rPr>
        <w:t xml:space="preserve">管理，支持人群设置、服务项目管理、智能文档管理、表单验证配置、绩效指标管理、机构行政管辖、行政区划管理、楼盘管理、健教知识库、责任医生变动等基础设置；</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楼盘管理</w:t>
      </w:r>
      <w:r/>
    </w:p>
    <w:p>
      <w:pPr>
        <w:pStyle w:val="1137"/>
        <w:ind w:firstLine="48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需具备行政管辖区域内楼盘信息维护功能，便于实现 GIS人群分布管理；</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表单验证配置</w:t>
      </w:r>
      <w:r/>
    </w:p>
    <w:p>
      <w:pPr>
        <w:pStyle w:val="1135"/>
        <w:ind w:firstLine="480"/>
        <w:rPr>
          <w:rFonts w:cs="Times New Roman" w:asciiTheme="minorEastAsia" w:hAnsiTheme="minorEastAsia"/>
          <w:color w:val="000000" w:themeColor="text1"/>
          <w:szCs w:val="24"/>
        </w:rPr>
      </w:pPr>
      <w:r>
        <w:rPr>
          <w:rFonts w:hint="eastAsia" w:asciiTheme="minorEastAsia" w:hAnsiTheme="minorEastAsia"/>
          <w:color w:val="000000" w:themeColor="text1"/>
          <w:szCs w:val="24"/>
        </w:rPr>
        <w:t xml:space="preserve">支持对新建档案的字段验证属性设置，对新建专案表单的字段验证属性设置，对新建服务文档的字段验证属性设置。</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②智能文档管理</w:t>
      </w:r>
      <w:r/>
    </w:p>
    <w:p>
      <w:pPr>
        <w:pStyle w:val="1137"/>
        <w:ind w:firstLine="48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系统需具备智能化文档设计功能，满足随访、体检、签约等项目执行过程中的文档需求，支持PC端和移动端的分别设计，支持SQL配置智能文档动作。</w:t>
      </w:r>
      <w:r/>
    </w:p>
    <w:p>
      <w:pPr>
        <w:pStyle w:val="1137"/>
        <w:ind w:firstLine="482"/>
        <w:rPr>
          <w:rFonts w:asciiTheme="minorEastAsia" w:hAnsiTheme="minorEastAsia" w:eastAsiaTheme="minorEastAsia"/>
          <w:color w:val="000000" w:themeColor="text1"/>
        </w:rPr>
      </w:pPr>
      <w:r>
        <w:rPr>
          <w:rFonts w:hint="eastAsia" w:asciiTheme="minorEastAsia" w:hAnsiTheme="minorEastAsia" w:eastAsiaTheme="minorEastAsia"/>
          <w:b/>
          <w:bCs/>
          <w:color w:val="000000" w:themeColor="text1"/>
        </w:rPr>
        <w:t xml:space="preserve">③</w:t>
      </w:r>
      <w:r>
        <w:rPr>
          <w:rFonts w:hint="eastAsia" w:asciiTheme="minorEastAsia" w:hAnsiTheme="minorEastAsia" w:eastAsiaTheme="minorEastAsia"/>
          <w:bCs/>
          <w:color w:val="000000" w:themeColor="text1"/>
        </w:rPr>
        <w:t xml:space="preserve">表单验证配置：</w:t>
      </w:r>
      <w:r>
        <w:rPr>
          <w:rFonts w:hint="eastAsia" w:asciiTheme="minorEastAsia" w:hAnsiTheme="minorEastAsia" w:eastAsiaTheme="minorEastAsia"/>
          <w:color w:val="000000" w:themeColor="text1"/>
        </w:rPr>
        <w:t xml:space="preserve">健康档案及随访服务支持客户自定义验证（必填、值域范围、数据格式等）。</w:t>
      </w:r>
      <w:r/>
    </w:p>
    <w:p>
      <w:pPr>
        <w:pStyle w:val="1137"/>
        <w:ind w:firstLine="48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3" w:name="_Toc15995"/>
      <w:r>
        <w:rPr>
          <w:rFonts w:hint="eastAsia" w:cs="宋体" w:asciiTheme="minorEastAsia" w:hAnsiTheme="minorEastAsia" w:eastAsiaTheme="minorEastAsia"/>
          <w:b/>
          <w:color w:val="000000" w:themeColor="text1"/>
          <w:sz w:val="24"/>
          <w:szCs w:val="24"/>
        </w:rPr>
        <w:t xml:space="preserve">公卫首页</w:t>
      </w:r>
      <w:bookmarkEnd w:id="243"/>
      <w:r/>
      <w:r/>
    </w:p>
    <w:p>
      <w:pPr>
        <w:pStyle w:val="1137"/>
        <w:ind w:firstLine="48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系统需提供医生常用工具栏，支持医生根据工作需要自定义配置首页常用功能；</w:t>
      </w:r>
      <w:r>
        <w:rPr>
          <w:rFonts w:hint="eastAsia" w:asciiTheme="minorEastAsia" w:hAnsiTheme="minorEastAsia" w:eastAsiaTheme="minorEastAsia"/>
          <w:color w:val="000000" w:themeColor="text1"/>
        </w:rPr>
        <w:t xml:space="preserve">公卫首页</w:t>
      </w:r>
      <w:r>
        <w:rPr>
          <w:rFonts w:hint="eastAsia" w:asciiTheme="minorEastAsia" w:hAnsiTheme="minorEastAsia" w:eastAsiaTheme="minorEastAsia"/>
          <w:color w:val="000000" w:themeColor="text1"/>
        </w:rPr>
        <w:t xml:space="preserve">展示</w:t>
      </w:r>
      <w:r>
        <w:rPr>
          <w:rFonts w:hint="eastAsia" w:asciiTheme="minorEastAsia" w:hAnsiTheme="minorEastAsia" w:eastAsiaTheme="minorEastAsia"/>
          <w:color w:val="000000" w:themeColor="text1"/>
        </w:rPr>
        <w:t xml:space="preserve">公卫服务</w:t>
      </w:r>
      <w:r>
        <w:rPr>
          <w:rFonts w:hint="eastAsia" w:asciiTheme="minorEastAsia" w:hAnsiTheme="minorEastAsia" w:eastAsiaTheme="minorEastAsia"/>
          <w:color w:val="000000" w:themeColor="text1"/>
        </w:rPr>
        <w:t xml:space="preserve">待办提醒、重点指标辖区排名、考核指标完成情况、其他待办提醒等模块；具备资源下载功能，支</w:t>
      </w:r>
      <w:r>
        <w:rPr>
          <w:rFonts w:hint="eastAsia" w:asciiTheme="minorEastAsia" w:hAnsiTheme="minorEastAsia" w:eastAsiaTheme="minorEastAsia" w:cstheme="minorBidi"/>
          <w:color w:val="000000" w:themeColor="text1"/>
        </w:rPr>
        <w:t xml:space="preserve">持下载系统已发布的资源文件，支持资源发布，资源发布之后方可在首页下载</w:t>
      </w:r>
      <w:r>
        <w:rPr>
          <w:rFonts w:hint="eastAsia" w:asciiTheme="minorEastAsia" w:hAnsiTheme="minorEastAsia" w:eastAsiaTheme="minorEastAsia"/>
          <w:color w:val="000000" w:themeColor="text1"/>
        </w:rPr>
        <w:t xml:space="preserve">；</w:t>
      </w:r>
      <w:r>
        <w:rPr>
          <w:rFonts w:hint="eastAsia" w:asciiTheme="minorEastAsia" w:hAnsiTheme="minorEastAsia" w:eastAsiaTheme="minorEastAsia" w:cstheme="minorBidi"/>
          <w:color w:val="000000" w:themeColor="text1"/>
        </w:rPr>
        <w:t xml:space="preserve">支持通知公告查看。</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4" w:name="_Toc5296"/>
      <w:r>
        <w:rPr>
          <w:rFonts w:hint="eastAsia" w:cs="宋体" w:asciiTheme="minorEastAsia" w:hAnsiTheme="minorEastAsia" w:eastAsiaTheme="minorEastAsia"/>
          <w:b/>
          <w:color w:val="000000" w:themeColor="text1"/>
          <w:sz w:val="24"/>
          <w:szCs w:val="24"/>
        </w:rPr>
        <w:t xml:space="preserve">链接居民</w:t>
      </w:r>
      <w:bookmarkEnd w:id="244"/>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w:t>
      </w:r>
      <w:r>
        <w:rPr>
          <w:rFonts w:hint="eastAsia" w:asciiTheme="minorEastAsia" w:hAnsiTheme="minorEastAsia"/>
          <w:color w:val="000000" w:themeColor="text1"/>
          <w:szCs w:val="24"/>
        </w:rPr>
        <w:t xml:space="preserve">公卫服务</w:t>
      </w:r>
      <w:r>
        <w:rPr>
          <w:rFonts w:hint="eastAsia" w:asciiTheme="minorEastAsia" w:hAnsiTheme="minorEastAsia"/>
          <w:color w:val="000000" w:themeColor="text1"/>
          <w:szCs w:val="24"/>
        </w:rPr>
        <w:t xml:space="preserve">预约管理功能，能实现服务项目的精准推送；支持快速定位服务预</w:t>
      </w:r>
      <w:r>
        <w:rPr>
          <w:rFonts w:hint="eastAsia" w:asciiTheme="minorEastAsia" w:hAnsiTheme="minorEastAsia"/>
          <w:color w:val="000000" w:themeColor="text1"/>
          <w:szCs w:val="24"/>
        </w:rPr>
        <w:t xml:space="preserve">约情况，并支持与公众号的一体化应用，实现居民通过公众号进行预约申请，医生端对服务预约进行确认，并支持预约的新增、修改、取消等操作；支持健康提醒、预约提醒、健康教育及自定义消息等的精准推送。</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5" w:name="_Toc6662"/>
      <w:r>
        <w:rPr>
          <w:rFonts w:hint="eastAsia" w:cs="宋体" w:asciiTheme="minorEastAsia" w:hAnsiTheme="minorEastAsia" w:eastAsiaTheme="minorEastAsia"/>
          <w:b/>
          <w:color w:val="000000" w:themeColor="text1"/>
          <w:sz w:val="24"/>
          <w:szCs w:val="24"/>
        </w:rPr>
        <w:t xml:space="preserve">预建档管理</w:t>
      </w:r>
      <w:bookmarkEnd w:id="245"/>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具备预建档功能，支持居民通过公众号或建立临时档案的方式，为居民提供档案信息填写途径；支持预建档复核并生成正式档案及档案号。</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6" w:name="_Toc30353"/>
      <w:r>
        <w:rPr>
          <w:rFonts w:hint="eastAsia" w:cs="宋体" w:asciiTheme="minorEastAsia" w:hAnsiTheme="minorEastAsia" w:eastAsiaTheme="minorEastAsia"/>
          <w:b/>
          <w:color w:val="000000" w:themeColor="text1"/>
          <w:sz w:val="24"/>
          <w:szCs w:val="24"/>
        </w:rPr>
        <w:t xml:space="preserve">健康档案管理</w:t>
      </w:r>
      <w:bookmarkEnd w:id="246"/>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具备健康档案管理功能，内容包括居民健康档案管理、家庭健康档案管理、活动档案查阅、死亡档案管理、档案迁移管理、档案申诉管理、档案查询、健康评估、健康管理等功能。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居民健康档案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①居民健康档案信息需要包含个人基本信息、健康体检、重点人群健康管理记录和其他医疗卫生服务记录等内容；具备多条件组合下的居民档案信息查询功能；支持档案新增、修改、删除、封存、迁移、死亡登记、实名认证、档案开放审核等；具备居民档案状态分标识管理功能，包括迁出/死亡/封存/审核/签约/过期；具备居民个人健康信息、EHR等的查看功能；具备专案标识维护功能，支持以不同颜色显示居民专案建立状态；具备通过可建专案标识，快捷建立专案的功能；支持与家</w:t>
      </w:r>
      <w:r>
        <w:rPr>
          <w:rFonts w:hint="eastAsia" w:asciiTheme="minorEastAsia" w:hAnsiTheme="minorEastAsia"/>
          <w:color w:val="000000" w:themeColor="text1"/>
          <w:szCs w:val="24"/>
        </w:rPr>
        <w:t xml:space="preserve">医</w:t>
      </w:r>
      <w:r>
        <w:rPr>
          <w:rFonts w:hint="eastAsia" w:asciiTheme="minorEastAsia" w:hAnsiTheme="minorEastAsia"/>
          <w:color w:val="000000" w:themeColor="text1"/>
          <w:szCs w:val="24"/>
        </w:rPr>
        <w:t xml:space="preserve">一体化应用，实现家庭医生服务快捷签约操作；</w:t>
      </w:r>
      <w:r/>
    </w:p>
    <w:p>
      <w:pPr>
        <w:pStyle w:val="1135"/>
        <w:ind w:firstLine="480"/>
        <w:rPr>
          <w:rFonts w:asciiTheme="minorEastAsia" w:hAnsiTheme="minorEastAsia"/>
          <w:color w:val="000000" w:themeColor="text1"/>
          <w:szCs w:val="24"/>
        </w:rPr>
      </w:pPr>
      <w:r>
        <w:rPr>
          <w:rFonts w:hint="eastAsia" w:cs="Times New Roman" w:asciiTheme="minorEastAsia" w:hAnsiTheme="minorEastAsia"/>
          <w:b/>
          <w:bCs/>
          <w:color w:val="000000" w:themeColor="text1"/>
          <w:szCs w:val="24"/>
        </w:rPr>
        <w:t xml:space="preserve">健康服务</w:t>
      </w:r>
      <w:r>
        <w:rPr>
          <w:rFonts w:hint="eastAsia" w:asciiTheme="minorEastAsia" w:hAnsiTheme="minorEastAsia"/>
          <w:color w:val="000000" w:themeColor="text1"/>
          <w:szCs w:val="24"/>
        </w:rPr>
        <w:t xml:space="preserve">：要求个人档案界面提供居民个人待做服务、已做服务、已删除服务查询；需提供便捷入口可直接执行对应服务。</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②健康档案支持以团队为单位进行业务管理。</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家庭健康档案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具备以家庭为单位的对居民档案的管理服务功能；提供家庭档案的新增、修改、删除、查询的功能。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活动档案查阅</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具备对有动态记录的健康档案的多条件组合下查询功能。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死亡档案查阅</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具备死亡档案的多条件组合下的查询功能，并支持查看死亡居民个人健康信息及</w:t>
      </w:r>
      <w:r>
        <w:rPr>
          <w:rFonts w:asciiTheme="minorEastAsia" w:hAnsiTheme="minorEastAsia"/>
          <w:color w:val="000000" w:themeColor="text1"/>
          <w:szCs w:val="24"/>
        </w:rPr>
        <w:t xml:space="preserve">HER</w:t>
      </w:r>
      <w:r>
        <w:rPr>
          <w:rFonts w:hint="eastAsia" w:asciiTheme="minorEastAsia" w:hAnsiTheme="minorEastAsia"/>
          <w:color w:val="000000" w:themeColor="text1"/>
          <w:szCs w:val="24"/>
        </w:rPr>
        <w:t xml:space="preserve">。</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居民申请复核</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用于对居民在线上提交的档案纠错以及档案的迁出申请进行复核。</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档案迁移管理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具备对档案迁移的管理功能，包括档案迁移申请、撤销、审核等操作；支持多条件组合下的档案迁移查询。</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档案申诉管理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具备对所有档案申诉信息的处理的功能；并支持处理详情查看。</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档案回收站</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支持在档案回收站中查询已删除的健康档案；支持误删档案还原；支持多条件组合下的档案回收信息查询。</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重复档案合并</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要求具备查重合并、自选合并两种重复档案合并功能；支持通过选择姓名+性别+出生日期、姓名+本人电话、身份证号码、本人电话等条件作为</w:t>
      </w:r>
      <w:r>
        <w:rPr>
          <w:rFonts w:hint="eastAsia" w:asciiTheme="minorEastAsia" w:hAnsiTheme="minorEastAsia"/>
          <w:color w:val="000000" w:themeColor="text1"/>
          <w:szCs w:val="24"/>
        </w:rPr>
        <w:t xml:space="preserve">查重条件</w:t>
      </w:r>
      <w:r>
        <w:rPr>
          <w:rFonts w:hint="eastAsia" w:asciiTheme="minorEastAsia" w:hAnsiTheme="minorEastAsia"/>
          <w:color w:val="000000" w:themeColor="text1"/>
          <w:szCs w:val="24"/>
        </w:rPr>
        <w:t xml:space="preserve">对重复档案进行查询；支持自行选择档案进行合并处理。</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7" w:name="_Toc19962"/>
      <w:r>
        <w:rPr>
          <w:rFonts w:hint="eastAsia" w:cs="宋体" w:asciiTheme="minorEastAsia" w:hAnsiTheme="minorEastAsia" w:eastAsiaTheme="minorEastAsia"/>
          <w:b/>
          <w:color w:val="000000" w:themeColor="text1"/>
          <w:sz w:val="24"/>
          <w:szCs w:val="24"/>
        </w:rPr>
        <w:t xml:space="preserve">工作计划</w:t>
      </w:r>
      <w:bookmarkEnd w:id="247"/>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w:t>
      </w:r>
      <w:r>
        <w:rPr>
          <w:rFonts w:hint="eastAsia" w:asciiTheme="minorEastAsia" w:hAnsiTheme="minorEastAsia"/>
          <w:color w:val="000000" w:themeColor="text1"/>
          <w:szCs w:val="24"/>
        </w:rPr>
        <w:t xml:space="preserve">公卫服务</w:t>
      </w:r>
      <w:r>
        <w:rPr>
          <w:rFonts w:hint="eastAsia" w:asciiTheme="minorEastAsia" w:hAnsiTheme="minorEastAsia"/>
          <w:color w:val="000000" w:themeColor="text1"/>
          <w:szCs w:val="24"/>
        </w:rPr>
        <w:t xml:space="preserve">工作计划的集中处理的功能，支持按体检计划、随访计划、专案提</w:t>
      </w:r>
      <w:r>
        <w:rPr>
          <w:rFonts w:hint="eastAsia" w:asciiTheme="minorEastAsia" w:hAnsiTheme="minorEastAsia"/>
          <w:color w:val="000000" w:themeColor="text1"/>
          <w:szCs w:val="24"/>
        </w:rPr>
        <w:t xml:space="preserve">醒、签约提醒等对工作计划进行分类：</w:t>
      </w:r>
      <w:r/>
    </w:p>
    <w:p>
      <w:pPr>
        <w:pStyle w:val="1137"/>
        <w:ind w:firstLine="482"/>
        <w:rPr>
          <w:rFonts w:asciiTheme="minorEastAsia" w:hAnsiTheme="minorEastAsia" w:eastAsiaTheme="minorEastAsia"/>
          <w:b/>
          <w:bCs/>
          <w:color w:val="000000" w:themeColor="text1"/>
        </w:rPr>
      </w:pPr>
      <w:r/>
      <w:bookmarkStart w:id="248" w:name="_2.2.9.1_体检计划和随访计划"/>
      <w:r>
        <w:rPr>
          <w:rFonts w:hint="eastAsia" w:asciiTheme="minorEastAsia" w:hAnsiTheme="minorEastAsia" w:eastAsiaTheme="minorEastAsia"/>
          <w:b/>
          <w:bCs/>
          <w:color w:val="000000" w:themeColor="text1"/>
        </w:rPr>
        <w:t xml:space="preserve">体检计划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具备对居民体检计划的集中管理与执行；并支持体检情况的记录；支持对居民进行体检提醒；</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随访计划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具备对居民随访计划的集中管理与执行；</w:t>
      </w:r>
      <w:bookmarkEnd w:id="248"/>
      <w:r>
        <w:rPr>
          <w:rFonts w:hint="eastAsia" w:asciiTheme="minorEastAsia" w:hAnsiTheme="minorEastAsia"/>
          <w:color w:val="000000" w:themeColor="text1"/>
          <w:szCs w:val="24"/>
        </w:rPr>
        <w:t xml:space="preserve">并支持随访记录的完整记录；支持对居民进行随访提醒；</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专案提醒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具备居民待建立专案提醒功能，并支持新建专案；支持与医疗系统、</w:t>
      </w:r>
      <w:r>
        <w:rPr>
          <w:rFonts w:hint="eastAsia" w:asciiTheme="minorEastAsia" w:hAnsiTheme="minorEastAsia"/>
          <w:color w:val="000000" w:themeColor="text1"/>
          <w:szCs w:val="24"/>
        </w:rPr>
        <w:t xml:space="preserve">医</w:t>
      </w:r>
      <w:r>
        <w:rPr>
          <w:rFonts w:hint="eastAsia" w:asciiTheme="minorEastAsia" w:hAnsiTheme="minorEastAsia"/>
          <w:color w:val="000000" w:themeColor="text1"/>
          <w:szCs w:val="24"/>
        </w:rPr>
        <w:t xml:space="preserve">共体平台、健康平台等对接，实现专案提醒推送；</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签约提醒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支持与家</w:t>
      </w:r>
      <w:r>
        <w:rPr>
          <w:rFonts w:hint="eastAsia" w:asciiTheme="minorEastAsia" w:hAnsiTheme="minorEastAsia"/>
          <w:color w:val="000000" w:themeColor="text1"/>
          <w:szCs w:val="24"/>
        </w:rPr>
        <w:t xml:space="preserve">医</w:t>
      </w:r>
      <w:r>
        <w:rPr>
          <w:rFonts w:hint="eastAsia" w:asciiTheme="minorEastAsia" w:hAnsiTheme="minorEastAsia"/>
          <w:color w:val="000000" w:themeColor="text1"/>
          <w:szCs w:val="24"/>
        </w:rPr>
        <w:t xml:space="preserve">的一体化应用；支持对待签约人群的签约提醒及签约续约。</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49" w:name="_Toc10388"/>
      <w:r>
        <w:rPr>
          <w:rFonts w:hint="eastAsia" w:cs="宋体" w:asciiTheme="minorEastAsia" w:hAnsiTheme="minorEastAsia" w:eastAsiaTheme="minorEastAsia"/>
          <w:b/>
          <w:color w:val="000000" w:themeColor="text1"/>
          <w:sz w:val="24"/>
          <w:szCs w:val="24"/>
        </w:rPr>
        <w:t xml:space="preserve">随访管理-随访工作站</w:t>
      </w:r>
      <w:bookmarkEnd w:id="249"/>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要求开发随访工作站，提供</w:t>
      </w:r>
      <w:r>
        <w:rPr>
          <w:rFonts w:asciiTheme="minorEastAsia" w:hAnsiTheme="minorEastAsia"/>
          <w:color w:val="000000" w:themeColor="text1"/>
          <w:szCs w:val="24"/>
        </w:rPr>
        <w:t xml:space="preserve">随访一站式服务，在一个工作站中完成所有随访服务</w:t>
      </w:r>
      <w:r>
        <w:rPr>
          <w:rFonts w:hint="eastAsia" w:asciiTheme="minorEastAsia" w:hAnsiTheme="minorEastAsia"/>
          <w:color w:val="000000" w:themeColor="text1"/>
          <w:szCs w:val="24"/>
        </w:rPr>
        <w:t xml:space="preserve">，并实现随访计划的制定、执行以及综合查询等功能的集成。</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随访计划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要求具备随访计划的查询与管理功能，支持随访提醒；具备随访预约功能，并支持与公众号的一体化应用，实现随访预约推送；需提供便捷入口，直接进行执行对应随访服务。</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随访执行</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待随访</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具备对待随访居民进行随访的功能，支持随访服务执行，记录随访信息；支持与医疗、家</w:t>
      </w:r>
      <w:r>
        <w:rPr>
          <w:rFonts w:hint="eastAsia" w:asciiTheme="minorEastAsia" w:hAnsiTheme="minorEastAsia"/>
          <w:color w:val="000000" w:themeColor="text1"/>
          <w:szCs w:val="24"/>
        </w:rPr>
        <w:t xml:space="preserve">医</w:t>
      </w:r>
      <w:r>
        <w:rPr>
          <w:rFonts w:hint="eastAsia" w:asciiTheme="minorEastAsia" w:hAnsiTheme="minorEastAsia"/>
          <w:color w:val="000000" w:themeColor="text1"/>
          <w:szCs w:val="24"/>
        </w:rPr>
        <w:t xml:space="preserve">的一体化应用，支持导入服务、医疗数据、用药数据等；</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待复核</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具备对随访服务文档查询及复核的功能。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随访查询</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具备对所有随访记录的查询及管理功能；支持查询年度未完</w:t>
      </w:r>
      <w:r>
        <w:rPr>
          <w:rFonts w:hint="eastAsia" w:asciiTheme="minorEastAsia" w:hAnsiTheme="minorEastAsia"/>
          <w:color w:val="000000" w:themeColor="text1"/>
          <w:szCs w:val="24"/>
        </w:rPr>
        <w:t xml:space="preserve">成服务</w:t>
      </w:r>
      <w:r>
        <w:rPr>
          <w:rFonts w:hint="eastAsia" w:asciiTheme="minorEastAsia" w:hAnsiTheme="minorEastAsia"/>
          <w:color w:val="000000" w:themeColor="text1"/>
          <w:szCs w:val="24"/>
        </w:rPr>
        <w:t xml:space="preserve">的档案。</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50" w:name="_Toc15992"/>
      <w:r>
        <w:rPr>
          <w:rFonts w:hint="eastAsia" w:cs="宋体" w:asciiTheme="minorEastAsia" w:hAnsiTheme="minorEastAsia" w:eastAsiaTheme="minorEastAsia"/>
          <w:b/>
          <w:color w:val="000000" w:themeColor="text1"/>
          <w:sz w:val="24"/>
          <w:szCs w:val="24"/>
        </w:rPr>
        <w:t xml:space="preserve">慢病健康管理</w:t>
      </w:r>
      <w:bookmarkEnd w:id="250"/>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要求实现从门诊诊疗、老年人健康管理及其他慢性疾病管理模块中获取高血压、糖尿病、脑卒中、冠心病、慢阻肺等慢病管理对象，采集管理对象的基本信息、并实现管理计划制定及执行；</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具备对慢病患者的集中管理功能，实现慢病人群的分类、分级、分层管理；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具备随访和体检等信息采集功能，根据采集信息进行评估对慢病患者进行分类分级管理，并提供健康教育处方和评估、干预指导意见等；</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具备服务提示、综合查询、转诊、转轨结案等功能；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支持对高血压、 糖尿病、脑卒中、慢阻肺、恶性肿瘤、冠心病等人群建立慢病管理专案及健康管理。</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1" w:name="_Toc193466685"/>
      <w:r>
        <w:rPr>
          <w:rFonts w:hint="eastAsia" w:cs="宋体" w:asciiTheme="minorEastAsia" w:hAnsiTheme="minorEastAsia" w:eastAsiaTheme="minorEastAsia"/>
          <w:bCs/>
          <w:color w:val="000000" w:themeColor="text1"/>
          <w:sz w:val="24"/>
          <w:szCs w:val="24"/>
        </w:rPr>
        <w:t xml:space="preserve">未纳入管理的居民</w:t>
      </w:r>
      <w:bookmarkEnd w:id="251"/>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要求提供未纳入管理居民列表，并支持对未建立慢病专案的慢病患者新建专案。</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2" w:name="_Toc193466686"/>
      <w:r>
        <w:rPr>
          <w:rFonts w:hint="eastAsia" w:cs="宋体" w:asciiTheme="minorEastAsia" w:hAnsiTheme="minorEastAsia" w:eastAsiaTheme="minorEastAsia"/>
          <w:bCs/>
          <w:color w:val="000000" w:themeColor="text1"/>
          <w:sz w:val="24"/>
          <w:szCs w:val="24"/>
        </w:rPr>
        <w:t xml:space="preserve">高血压健康管理</w:t>
      </w:r>
      <w:bookmarkEnd w:id="252"/>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高血压患者健康管理是基层医疗卫生服务机构对辖区内35岁及以上原发性高血压患者实施的健康管理；要求系统提供对高血压患者健康过程提供业务和管理支持；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支持从健康档案和门诊、住院医疗服务、健康体检、老年人保健等业务活动相关的系统模块筛查高血压管理对象；</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具备高血压患者专案管理功能，支持为筛查为高血压的患者建立高血压专案；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具备对高血压患者分级、分层、分</w:t>
      </w:r>
      <w:r>
        <w:rPr>
          <w:rFonts w:hint="eastAsia" w:asciiTheme="minorEastAsia" w:hAnsiTheme="minorEastAsia"/>
          <w:color w:val="000000" w:themeColor="text1"/>
          <w:szCs w:val="24"/>
        </w:rPr>
        <w:t xml:space="preserve">标管理</w:t>
      </w:r>
      <w:r>
        <w:rPr>
          <w:rFonts w:hint="eastAsia" w:asciiTheme="minorEastAsia" w:hAnsiTheme="minorEastAsia"/>
          <w:color w:val="000000" w:themeColor="text1"/>
          <w:szCs w:val="24"/>
        </w:rPr>
        <w:t xml:space="preserve">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具备对高血压患者结案、迁出、迁入等功能；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支持查看高血压患者的电子健康档案；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高血压健康服务：支持自动生成随访计划，并支持服务执行记录；支持对随访发现的危重病人进行转诊等级、提供评估报告和干预措施建议，并支持随访预约提醒。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3" w:name="_Toc193466687"/>
      <w:r>
        <w:rPr>
          <w:rFonts w:hint="eastAsia" w:cs="宋体" w:asciiTheme="minorEastAsia" w:hAnsiTheme="minorEastAsia" w:eastAsiaTheme="minorEastAsia"/>
          <w:bCs/>
          <w:color w:val="000000" w:themeColor="text1"/>
          <w:sz w:val="24"/>
          <w:szCs w:val="24"/>
        </w:rPr>
        <w:t xml:space="preserve">糖尿病健康管理</w:t>
      </w:r>
      <w:bookmarkEnd w:id="253"/>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糖尿病患者健康管理是基层医疗卫生服务机构对辖区内35岁及以上2型糖尿病患者实施的健康管理；基层医疗卫生机构对糖尿病患者和高危人群进行日常随访和动态管理；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支持从健康档案和门诊、住院医疗服务、健康体检、老年人保健等业务活动相关的系统模块筛查糖尿病管理对象；</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具备糖尿病患者专案管理功能，支持为筛查为糖尿病的患者建立糖尿病专案；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具备对糖尿病患者分级、分层、分</w:t>
      </w:r>
      <w:r>
        <w:rPr>
          <w:rFonts w:hint="eastAsia" w:asciiTheme="minorEastAsia" w:hAnsiTheme="minorEastAsia"/>
          <w:color w:val="000000" w:themeColor="text1"/>
          <w:szCs w:val="24"/>
        </w:rPr>
        <w:t xml:space="preserve">标管理</w:t>
      </w:r>
      <w:r>
        <w:rPr>
          <w:rFonts w:hint="eastAsia" w:asciiTheme="minorEastAsia" w:hAnsiTheme="minorEastAsia"/>
          <w:color w:val="000000" w:themeColor="text1"/>
          <w:szCs w:val="24"/>
        </w:rPr>
        <w:t xml:space="preserve">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具备对糖尿病患者结案、迁出、迁入等功能；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支持查看糖尿病患者的电子健康档案；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糖尿病健康服务：支持自动生成随访计划，并支持服务执行记录；支持对随访发现的危重病人进行转诊等级、提供评估报告和干预措施建议，并支持随访预约提醒。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4" w:name="_Toc193466688"/>
      <w:r>
        <w:rPr>
          <w:rFonts w:hint="eastAsia" w:cs="宋体" w:asciiTheme="minorEastAsia" w:hAnsiTheme="minorEastAsia" w:eastAsiaTheme="minorEastAsia"/>
          <w:bCs/>
          <w:color w:val="000000" w:themeColor="text1"/>
          <w:sz w:val="24"/>
          <w:szCs w:val="24"/>
        </w:rPr>
        <w:t xml:space="preserve">脑卒中健康管理</w:t>
      </w:r>
      <w:bookmarkEnd w:id="254"/>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支持从健康档案和门诊、住院医疗服务、健康体检、老年人保健等业务活动相关的系统模块筛查脑卒中管理对象；</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具备脑卒中患者专案管理功能，支持为筛查为脑卒中的患者建立脑卒中专案；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具备对脑卒中患者分级、分层、分</w:t>
      </w:r>
      <w:r>
        <w:rPr>
          <w:rFonts w:hint="eastAsia" w:asciiTheme="minorEastAsia" w:hAnsiTheme="minorEastAsia"/>
          <w:color w:val="000000" w:themeColor="text1"/>
          <w:szCs w:val="24"/>
        </w:rPr>
        <w:t xml:space="preserve">标管理</w:t>
      </w:r>
      <w:r>
        <w:rPr>
          <w:rFonts w:hint="eastAsia" w:asciiTheme="minorEastAsia" w:hAnsiTheme="minorEastAsia"/>
          <w:color w:val="000000" w:themeColor="text1"/>
          <w:szCs w:val="24"/>
        </w:rPr>
        <w:t xml:space="preserve">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具备对脑卒中患者结案、迁出、迁入等功能；</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支持查看脑卒中患者的电子健康档案；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脑卒中健康服务：支持自动生成随访计划，并支持服务执行记录；支持对随访发现的危重病人进行转诊等级、提供评估报告和干预措施建议，并支持随访预约提醒。</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冠心病健康管理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要求具备冠心病健康管理模块，与上面的健康管理模块要求一致。</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慢阻肺健康管理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要求具备慢阻肺健康管理模块，与上面的健康管理模块要求一致。</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肿瘤健康管理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要求具备肿瘤健康管理模块，与上面的健康管理模块要求一致。</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5" w:name="_Toc193466689"/>
      <w:r>
        <w:rPr>
          <w:rFonts w:hint="eastAsia" w:cs="宋体" w:asciiTheme="minorEastAsia" w:hAnsiTheme="minorEastAsia" w:eastAsiaTheme="minorEastAsia"/>
          <w:bCs/>
          <w:color w:val="000000" w:themeColor="text1"/>
          <w:sz w:val="24"/>
          <w:szCs w:val="24"/>
        </w:rPr>
        <w:t xml:space="preserve">高危人群筛查管理</w:t>
      </w:r>
      <w:bookmarkEnd w:id="255"/>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要求实现从健康档案和门诊、住院医疗服务、健康体检、老年人保健等业务活动相关的系统模块筛查高危人群；具备对高危人群的核实管理功能；具备高危人群登记功能。</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6" w:name="_Toc193466690"/>
      <w:r>
        <w:rPr>
          <w:rFonts w:hint="eastAsia" w:cs="宋体" w:asciiTheme="minorEastAsia" w:hAnsiTheme="minorEastAsia" w:eastAsiaTheme="minorEastAsia"/>
          <w:bCs/>
          <w:color w:val="000000" w:themeColor="text1"/>
          <w:sz w:val="24"/>
          <w:szCs w:val="24"/>
        </w:rPr>
        <w:t xml:space="preserve">血压血糖控制情况</w:t>
      </w:r>
      <w:bookmarkEnd w:id="256"/>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具备对高血压、糖尿病慢病人群血压和血糖控制情况的查询功能，并支持查看居民健康管理视图。</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bookmarkStart w:id="257" w:name="_Toc193466691"/>
      <w:r>
        <w:rPr>
          <w:rFonts w:hint="eastAsia" w:cs="宋体" w:asciiTheme="minorEastAsia" w:hAnsiTheme="minorEastAsia" w:eastAsiaTheme="minorEastAsia"/>
          <w:bCs/>
          <w:color w:val="000000" w:themeColor="text1"/>
          <w:sz w:val="24"/>
          <w:szCs w:val="24"/>
        </w:rPr>
        <w:t xml:space="preserve">随访记录查询</w:t>
      </w:r>
      <w:bookmarkEnd w:id="257"/>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具备对随访记录的查询功能；支持姓名、档案号、简码、身份证号等定位居民随访记录；具备查询居民所做服务项目数量的功能。</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58" w:name="_Toc29474"/>
      <w:r>
        <w:rPr>
          <w:rFonts w:hint="eastAsia" w:cs="宋体" w:asciiTheme="minorEastAsia" w:hAnsiTheme="minorEastAsia" w:eastAsiaTheme="minorEastAsia"/>
          <w:b/>
          <w:color w:val="000000" w:themeColor="text1"/>
          <w:sz w:val="24"/>
          <w:szCs w:val="24"/>
        </w:rPr>
        <w:t xml:space="preserve">肺结核健康管理</w:t>
      </w:r>
      <w:bookmarkEnd w:id="258"/>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肺结核健康管理是指用于社区卫生服务机构对辖区结核病病例进行报告、监测、统计、预防宣教和患者日常管理的系统模块；</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具备疑似肺结核患者管理，支持对疑似患者进行核实并建立专案；</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支持专案信息的新建、修改、删除、查看、结案等操作；</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具备对肺结核患者的追踪管理功能，可对追踪数据进行记录；</w:t>
      </w:r>
      <w:r/>
    </w:p>
    <w:p>
      <w:pPr>
        <w:pStyle w:val="1135"/>
        <w:ind w:firstLine="480"/>
        <w:rPr>
          <w:rFonts w:asciiTheme="minorEastAsia" w:hAnsiTheme="minorEastAsia"/>
          <w:color w:val="000000" w:themeColor="text1"/>
          <w:szCs w:val="24"/>
        </w:rPr>
      </w:pPr>
      <w:r>
        <w:rPr>
          <w:rFonts w:hint="eastAsia" w:cs="宋体" w:asciiTheme="minorEastAsia" w:hAnsiTheme="minorEastAsia"/>
          <w:color w:val="000000" w:themeColor="text1"/>
          <w:szCs w:val="24"/>
        </w:rPr>
        <w:t xml:space="preserve">具备对已建肺结核专案的患者的管理功能，</w:t>
      </w:r>
      <w:r>
        <w:rPr>
          <w:rFonts w:hint="eastAsia" w:asciiTheme="minorEastAsia" w:hAnsiTheme="minorEastAsia"/>
          <w:color w:val="000000" w:themeColor="text1"/>
          <w:szCs w:val="24"/>
        </w:rPr>
        <w:t xml:space="preserve">可对其做痰涂片检查和</w:t>
      </w:r>
      <w:r>
        <w:rPr>
          <w:rFonts w:hint="eastAsia" w:asciiTheme="minorEastAsia" w:hAnsiTheme="minorEastAsia"/>
          <w:color w:val="000000" w:themeColor="text1"/>
          <w:szCs w:val="24"/>
        </w:rPr>
        <w:t xml:space="preserve">痰培养</w:t>
      </w:r>
      <w:r>
        <w:rPr>
          <w:rFonts w:hint="eastAsia" w:asciiTheme="minorEastAsia" w:hAnsiTheme="minorEastAsia"/>
          <w:color w:val="000000" w:themeColor="text1"/>
          <w:szCs w:val="24"/>
        </w:rPr>
        <w:t xml:space="preserve">检查记录，并查看诊断分型和治疗分类和</w:t>
      </w:r>
      <w:r>
        <w:rPr>
          <w:rFonts w:hint="eastAsia" w:cs="宋体" w:asciiTheme="minorEastAsia" w:hAnsiTheme="minorEastAsia"/>
          <w:color w:val="000000" w:themeColor="text1"/>
          <w:szCs w:val="24"/>
        </w:rPr>
        <w:t xml:space="preserve">提供随访服务</w:t>
      </w:r>
      <w:r>
        <w:rPr>
          <w:rFonts w:hint="eastAsia" w:asciiTheme="minorEastAsia" w:hAnsiTheme="minorEastAsia"/>
          <w:color w:val="000000" w:themeColor="text1"/>
          <w:szCs w:val="24"/>
        </w:rPr>
        <w:t xml:space="preserve">；</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支持治疗记录，耐药性记录。</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59" w:name="_Toc31698"/>
      <w:r>
        <w:rPr>
          <w:rFonts w:hint="eastAsia" w:cs="宋体" w:asciiTheme="minorEastAsia" w:hAnsiTheme="minorEastAsia" w:eastAsiaTheme="minorEastAsia"/>
          <w:b/>
          <w:color w:val="000000" w:themeColor="text1"/>
          <w:sz w:val="24"/>
          <w:szCs w:val="24"/>
        </w:rPr>
        <w:t xml:space="preserve">严重精神障碍患者管理</w:t>
      </w:r>
      <w:bookmarkEnd w:id="259"/>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严重精神障碍患者管理是基层医疗卫生服务机构对辖区内诊断明确、在家居住的精神疾病患者进行信息登记、社区康复治疗、随访等健康管理服务的系统模块，便于</w:t>
      </w:r>
      <w:r>
        <w:rPr>
          <w:rFonts w:hint="eastAsia" w:cs="宋体" w:asciiTheme="minorEastAsia" w:hAnsiTheme="minorEastAsia"/>
          <w:color w:val="000000" w:themeColor="text1"/>
          <w:szCs w:val="24"/>
        </w:rPr>
        <w:t xml:space="preserve">社区精神病防治工作的开展，产生精神卫生相关卫生统计报表，为卫生行政部门提供决策依据；</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具备对未纳入管理的严重精神障碍患者的筛选及新建专案；</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支持对严重精神障碍患者进行全面评估后为其建立专案；</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支持专案信息的修改、删除、结案等操作；</w:t>
      </w:r>
      <w:r/>
    </w:p>
    <w:p>
      <w:pPr>
        <w:pStyle w:val="1135"/>
        <w:ind w:firstLine="480"/>
        <w:rPr>
          <w:rFonts w:cs="宋体" w:asciiTheme="minorEastAsia" w:hAnsiTheme="minorEastAsia"/>
          <w:color w:val="000000" w:themeColor="text1"/>
          <w:szCs w:val="24"/>
        </w:rPr>
      </w:pPr>
      <w:r>
        <w:rPr>
          <w:rFonts w:hint="eastAsia" w:cs="宋体" w:asciiTheme="minorEastAsia" w:hAnsiTheme="minorEastAsia"/>
          <w:color w:val="000000" w:themeColor="text1"/>
          <w:szCs w:val="24"/>
        </w:rPr>
        <w:t xml:space="preserve">为严重精神障碍患者提供随访服务，并根据患者情况，提供分类干预。</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0" w:name="_Toc4270"/>
      <w:r>
        <w:rPr>
          <w:rFonts w:hint="eastAsia" w:cs="宋体" w:asciiTheme="minorEastAsia" w:hAnsiTheme="minorEastAsia" w:eastAsiaTheme="minorEastAsia"/>
          <w:b/>
          <w:color w:val="000000" w:themeColor="text1"/>
          <w:sz w:val="24"/>
          <w:szCs w:val="24"/>
        </w:rPr>
        <w:t xml:space="preserve">健康教育</w:t>
      </w:r>
      <w:bookmarkEnd w:id="260"/>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健康教育是在社区范围内以居民健康为中心，需求为导向，以促进居民健康为目标，在各级健康教育专业机构的业务指导和技术支持下社区卫生服务机构有组织、有计划地开展多种形式的健康教育活动；</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要求健康教育系统模块提供年度计划、组织架构、健教培训、活动管理、资料管理、统计查询、音像管理等功能；</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年度计划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具备制定年度健教活动计划的功能；支持系统提醒及显示计划执行进度；支持计划新增、编辑、删除等操作；支持制定年度健教活动开展计划，系统提醒并记录，显示计划执行进度；</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组织架构</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具备对机构的组织架构及人员信息的管理功能；包括机构的新增、删除等；支持维护机构间的从属关系；</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健教培训</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具备对培训计划的管理功能；支持培训记录的新增、修改、删除等；支持记录培训详情；支持培训资料上传；支持查看参与人员，及所有人员年度培训完成情况；</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活动管理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具备对健教活动的管理及查看功能；支持活动的新增、编辑、删除等操作；支持匹配活动参与人员；</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资料管理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具备对健</w:t>
      </w:r>
      <w:r>
        <w:rPr>
          <w:rFonts w:hint="eastAsia" w:asciiTheme="minorEastAsia" w:hAnsiTheme="minorEastAsia"/>
          <w:color w:val="000000" w:themeColor="text1"/>
          <w:szCs w:val="24"/>
        </w:rPr>
        <w:t xml:space="preserve">教相关</w:t>
      </w:r>
      <w:r>
        <w:rPr>
          <w:rFonts w:hint="eastAsia" w:asciiTheme="minorEastAsia" w:hAnsiTheme="minorEastAsia"/>
          <w:color w:val="000000" w:themeColor="text1"/>
          <w:szCs w:val="24"/>
        </w:rPr>
        <w:t xml:space="preserve">的资料的出入库管理功能；</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音像管理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具备对音像资料的管理及上传功能；支持音像资料的新增，支持音像资料附件上</w:t>
      </w:r>
      <w:r>
        <w:rPr>
          <w:rFonts w:hint="eastAsia" w:asciiTheme="minorEastAsia" w:hAnsiTheme="minorEastAsia"/>
          <w:color w:val="000000" w:themeColor="text1"/>
          <w:szCs w:val="24"/>
        </w:rPr>
        <w:t xml:space="preserve">传；支持音像资料的播放记录。</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61" w:name="_Toc7300"/>
      <w:r>
        <w:rPr>
          <w:rFonts w:hint="eastAsia" w:cs="宋体" w:asciiTheme="minorEastAsia" w:hAnsiTheme="minorEastAsia" w:eastAsiaTheme="minorEastAsia"/>
          <w:b/>
          <w:color w:val="000000" w:themeColor="text1"/>
          <w:sz w:val="24"/>
          <w:szCs w:val="24"/>
        </w:rPr>
        <w:t xml:space="preserve">医</w:t>
      </w:r>
      <w:r>
        <w:rPr>
          <w:rFonts w:hint="eastAsia" w:cs="宋体" w:asciiTheme="minorEastAsia" w:hAnsiTheme="minorEastAsia" w:eastAsiaTheme="minorEastAsia"/>
          <w:b/>
          <w:color w:val="000000" w:themeColor="text1"/>
          <w:sz w:val="24"/>
          <w:szCs w:val="24"/>
        </w:rPr>
        <w:t xml:space="preserve">防融合</w:t>
      </w:r>
      <w:bookmarkEnd w:id="261"/>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要求开发</w:t>
      </w:r>
      <w:r>
        <w:rPr>
          <w:rFonts w:hint="eastAsia" w:asciiTheme="minorEastAsia" w:hAnsiTheme="minorEastAsia"/>
          <w:color w:val="000000" w:themeColor="text1"/>
          <w:szCs w:val="24"/>
        </w:rPr>
        <w:t xml:space="preserve">医</w:t>
      </w:r>
      <w:r>
        <w:rPr>
          <w:rFonts w:hint="eastAsia" w:asciiTheme="minorEastAsia" w:hAnsiTheme="minorEastAsia"/>
          <w:color w:val="000000" w:themeColor="text1"/>
          <w:szCs w:val="24"/>
        </w:rPr>
        <w:t xml:space="preserve">防融合模块，横向整合</w:t>
      </w:r>
      <w:r>
        <w:rPr>
          <w:rFonts w:hint="eastAsia" w:asciiTheme="minorEastAsia" w:hAnsiTheme="minorEastAsia"/>
          <w:color w:val="000000" w:themeColor="text1"/>
          <w:szCs w:val="24"/>
        </w:rPr>
        <w:t xml:space="preserve">基本公卫服务</w:t>
      </w:r>
      <w:r>
        <w:rPr>
          <w:rFonts w:hint="eastAsia" w:asciiTheme="minorEastAsia" w:hAnsiTheme="minorEastAsia"/>
          <w:color w:val="000000" w:themeColor="text1"/>
          <w:szCs w:val="24"/>
        </w:rPr>
        <w:t xml:space="preserve">、基本诊疗业务于一体，做到一次检测，多方共享；纵向连接上级优质医疗资源与本地全科诊疗一体化、慢病管理闭环化的融合平台。</w:t>
      </w:r>
      <w:r/>
    </w:p>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2" w:name="_Toc21550"/>
      <w:r>
        <w:rPr>
          <w:rFonts w:hint="eastAsia" w:cs="宋体" w:asciiTheme="minorEastAsia" w:hAnsiTheme="minorEastAsia" w:eastAsiaTheme="minorEastAsia"/>
          <w:b/>
          <w:color w:val="000000" w:themeColor="text1"/>
          <w:sz w:val="24"/>
          <w:szCs w:val="24"/>
        </w:rPr>
        <w:t xml:space="preserve">医</w:t>
      </w:r>
      <w:r>
        <w:rPr>
          <w:rFonts w:hint="eastAsia" w:cs="宋体" w:asciiTheme="minorEastAsia" w:hAnsiTheme="minorEastAsia" w:eastAsiaTheme="minorEastAsia"/>
          <w:b/>
          <w:color w:val="000000" w:themeColor="text1"/>
          <w:sz w:val="24"/>
          <w:szCs w:val="24"/>
        </w:rPr>
        <w:t xml:space="preserve">卫一体化应用</w:t>
      </w:r>
      <w:bookmarkEnd w:id="262"/>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要求实现临床医疗服务、基层医疗卫生机构的基本医疗和公共卫生服务的深度融合，实现一体化应用。</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医疗系统应用</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公卫融合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要求实现医疗</w:t>
      </w:r>
      <w:r>
        <w:rPr>
          <w:rFonts w:hint="eastAsia" w:asciiTheme="minorEastAsia" w:hAnsiTheme="minorEastAsia"/>
          <w:color w:val="000000" w:themeColor="text1"/>
          <w:szCs w:val="24"/>
        </w:rPr>
        <w:t xml:space="preserve">系统对公卫人群</w:t>
      </w:r>
      <w:r>
        <w:rPr>
          <w:rFonts w:hint="eastAsia" w:asciiTheme="minorEastAsia" w:hAnsiTheme="minorEastAsia"/>
          <w:color w:val="000000" w:themeColor="text1"/>
          <w:szCs w:val="24"/>
        </w:rPr>
        <w:t xml:space="preserve">标识的调阅；</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支持医生</w:t>
      </w:r>
      <w:r>
        <w:rPr>
          <w:rFonts w:hint="eastAsia" w:asciiTheme="minorEastAsia" w:hAnsiTheme="minorEastAsia"/>
          <w:color w:val="000000" w:themeColor="text1"/>
          <w:szCs w:val="24"/>
        </w:rPr>
        <w:t xml:space="preserve">站展示</w:t>
      </w:r>
      <w:r>
        <w:rPr>
          <w:rFonts w:hint="eastAsia" w:asciiTheme="minorEastAsia" w:hAnsiTheme="minorEastAsia"/>
          <w:color w:val="000000" w:themeColor="text1"/>
          <w:szCs w:val="24"/>
        </w:rPr>
        <w:t xml:space="preserve">重点人群、是否签约标识；</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要求实现门诊病历可</w:t>
      </w:r>
      <w:r>
        <w:rPr>
          <w:rFonts w:hint="eastAsia" w:asciiTheme="minorEastAsia" w:hAnsiTheme="minorEastAsia"/>
          <w:color w:val="000000" w:themeColor="text1"/>
          <w:szCs w:val="24"/>
        </w:rPr>
        <w:t xml:space="preserve">获取公卫既往</w:t>
      </w:r>
      <w:r>
        <w:rPr>
          <w:rFonts w:hint="eastAsia" w:asciiTheme="minorEastAsia" w:hAnsiTheme="minorEastAsia"/>
          <w:color w:val="000000" w:themeColor="text1"/>
          <w:szCs w:val="24"/>
        </w:rPr>
        <w:t xml:space="preserve">史；</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支持体征信息推送；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具备门诊与随访管理联动的功能，支持门诊未随访提醒推送；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支持在医疗系统</w:t>
      </w:r>
      <w:r>
        <w:rPr>
          <w:rFonts w:hint="eastAsia" w:asciiTheme="minorEastAsia" w:hAnsiTheme="minorEastAsia"/>
          <w:color w:val="000000" w:themeColor="text1"/>
          <w:szCs w:val="24"/>
        </w:rPr>
        <w:t xml:space="preserve">进行公卫任务</w:t>
      </w:r>
      <w:r>
        <w:rPr>
          <w:rFonts w:hint="eastAsia" w:asciiTheme="minorEastAsia" w:hAnsiTheme="minorEastAsia"/>
          <w:color w:val="000000" w:themeColor="text1"/>
          <w:szCs w:val="24"/>
        </w:rPr>
        <w:t xml:space="preserve">自动提醒；</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w:t>
      </w:r>
      <w:r>
        <w:rPr>
          <w:rFonts w:hint="eastAsia" w:asciiTheme="minorEastAsia" w:hAnsiTheme="minorEastAsia"/>
          <w:color w:val="000000" w:themeColor="text1"/>
          <w:szCs w:val="24"/>
        </w:rPr>
        <w:t xml:space="preserve">显示公卫待办</w:t>
      </w:r>
      <w:r>
        <w:rPr>
          <w:rFonts w:hint="eastAsia" w:asciiTheme="minorEastAsia" w:hAnsiTheme="minorEastAsia"/>
          <w:color w:val="000000" w:themeColor="text1"/>
          <w:szCs w:val="24"/>
        </w:rPr>
        <w:t xml:space="preserve">任务列表；</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支持将门诊接诊记录推</w:t>
      </w:r>
      <w:r>
        <w:rPr>
          <w:rFonts w:hint="eastAsia" w:asciiTheme="minorEastAsia" w:hAnsiTheme="minorEastAsia"/>
          <w:color w:val="000000" w:themeColor="text1"/>
          <w:szCs w:val="24"/>
        </w:rPr>
        <w:t xml:space="preserve">送给公卫系统</w:t>
      </w:r>
      <w:r>
        <w:rPr>
          <w:rFonts w:hint="eastAsia" w:asciiTheme="minorEastAsia" w:hAnsiTheme="minorEastAsia"/>
          <w:color w:val="000000" w:themeColor="text1"/>
          <w:szCs w:val="24"/>
        </w:rPr>
        <w:t xml:space="preserve">；</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支持在医疗</w:t>
      </w:r>
      <w:r>
        <w:rPr>
          <w:rFonts w:hint="eastAsia" w:asciiTheme="minorEastAsia" w:hAnsiTheme="minorEastAsia"/>
          <w:color w:val="000000" w:themeColor="text1"/>
          <w:szCs w:val="24"/>
        </w:rPr>
        <w:t xml:space="preserve">系统对公卫页面</w:t>
      </w:r>
      <w:r>
        <w:rPr>
          <w:rFonts w:hint="eastAsia" w:asciiTheme="minorEastAsia" w:hAnsiTheme="minorEastAsia"/>
          <w:color w:val="000000" w:themeColor="text1"/>
          <w:szCs w:val="24"/>
        </w:rPr>
        <w:t xml:space="preserve">的调用：包括建档</w:t>
      </w:r>
      <w:r>
        <w:rPr>
          <w:rFonts w:hint="eastAsia" w:asciiTheme="minorEastAsia" w:hAnsiTheme="minorEastAsia"/>
          <w:color w:val="000000" w:themeColor="text1"/>
          <w:szCs w:val="24"/>
        </w:rPr>
        <w:t xml:space="preserve">调用公卫档案</w:t>
      </w:r>
      <w:r>
        <w:rPr>
          <w:rFonts w:hint="eastAsia" w:asciiTheme="minorEastAsia" w:hAnsiTheme="minorEastAsia"/>
          <w:color w:val="000000" w:themeColor="text1"/>
          <w:szCs w:val="24"/>
        </w:rPr>
        <w:t xml:space="preserve">页面、随访提醒调用随访表单、体检</w:t>
      </w:r>
      <w:r>
        <w:rPr>
          <w:rFonts w:hint="eastAsia" w:asciiTheme="minorEastAsia" w:hAnsiTheme="minorEastAsia"/>
          <w:color w:val="000000" w:themeColor="text1"/>
          <w:szCs w:val="24"/>
        </w:rPr>
        <w:t xml:space="preserve">调用公卫体检</w:t>
      </w:r>
      <w:r>
        <w:rPr>
          <w:rFonts w:hint="eastAsia" w:asciiTheme="minorEastAsia" w:hAnsiTheme="minorEastAsia"/>
          <w:color w:val="000000" w:themeColor="text1"/>
          <w:szCs w:val="24"/>
        </w:rPr>
        <w:t xml:space="preserve">登记服务、代办任务调用专案登记服务、健康概览调用居民健康档案等；</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家</w:t>
      </w:r>
      <w:r>
        <w:rPr>
          <w:rFonts w:hint="eastAsia" w:asciiTheme="minorEastAsia" w:hAnsiTheme="minorEastAsia" w:eastAsiaTheme="minorEastAsia"/>
          <w:b/>
          <w:bCs/>
          <w:color w:val="000000" w:themeColor="text1"/>
        </w:rPr>
        <w:t xml:space="preserve">医</w:t>
      </w:r>
      <w:r>
        <w:rPr>
          <w:rFonts w:hint="eastAsia" w:asciiTheme="minorEastAsia" w:hAnsiTheme="minorEastAsia" w:eastAsiaTheme="minorEastAsia"/>
          <w:b/>
          <w:bCs/>
          <w:color w:val="000000" w:themeColor="text1"/>
        </w:rPr>
        <w:t xml:space="preserve">融合</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支持参数控制，启用家庭签约管理；</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支持挂号时，展示签约标识，家</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签约成功后，同步该健康档案及状态至医疗；</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支持挂号时推荐家庭医生；</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w:t>
      </w:r>
      <w:r>
        <w:rPr>
          <w:rFonts w:hint="eastAsia" w:asciiTheme="minorEastAsia" w:hAnsiTheme="minorEastAsia" w:cstheme="minorEastAsia"/>
          <w:color w:val="000000" w:themeColor="text1"/>
          <w:szCs w:val="24"/>
        </w:rPr>
        <w:t xml:space="preserve">家签免</w:t>
      </w:r>
      <w:r>
        <w:rPr>
          <w:rFonts w:hint="eastAsia" w:asciiTheme="minorEastAsia" w:hAnsiTheme="minorEastAsia" w:cstheme="minorEastAsia"/>
          <w:color w:val="000000" w:themeColor="text1"/>
          <w:szCs w:val="24"/>
        </w:rPr>
        <w:t xml:space="preserve">挂号费优惠；</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w:t>
      </w:r>
      <w:r>
        <w:rPr>
          <w:rFonts w:hint="eastAsia" w:asciiTheme="minorEastAsia" w:hAnsiTheme="minorEastAsia" w:cstheme="minorEastAsia"/>
          <w:color w:val="000000" w:themeColor="text1"/>
          <w:szCs w:val="24"/>
        </w:rPr>
        <w:t xml:space="preserve">调用家签</w:t>
      </w:r>
      <w:r>
        <w:rPr>
          <w:rFonts w:hint="eastAsia" w:asciiTheme="minorEastAsia" w:hAnsiTheme="minorEastAsia" w:cstheme="minorEastAsia"/>
          <w:color w:val="000000" w:themeColor="text1"/>
          <w:szCs w:val="24"/>
        </w:rPr>
        <w:t xml:space="preserve">明细，在医疗系统实现服务包签约；</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支持门诊使用服务包项目；</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支持家签收费；</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支持退费及终止签约；</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支持家</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页面调用，实现签约、续约、履约等；</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支持调用家</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健康评估页面。</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公卫系统</w:t>
      </w:r>
      <w:r>
        <w:rPr>
          <w:rFonts w:hint="eastAsia" w:cs="宋体" w:asciiTheme="minorEastAsia" w:hAnsiTheme="minorEastAsia" w:eastAsiaTheme="minorEastAsia"/>
          <w:bCs/>
          <w:color w:val="000000" w:themeColor="text1"/>
          <w:sz w:val="24"/>
          <w:szCs w:val="24"/>
        </w:rPr>
        <w:t xml:space="preserve">应用</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支持在保存档案时，将健康档案同步基本医疗；</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支持居民EHR调阅门诊和住院信息；</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支持随访体检录入时引用诊疗数据；</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公卫体检</w:t>
      </w:r>
      <w:r>
        <w:rPr>
          <w:rFonts w:hint="eastAsia" w:asciiTheme="minorEastAsia" w:hAnsiTheme="minorEastAsia" w:eastAsiaTheme="minorEastAsia"/>
          <w:b/>
          <w:bCs/>
          <w:color w:val="000000" w:themeColor="text1"/>
        </w:rPr>
        <w:t xml:space="preserve">与医疗互通</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要求实现体检项目、指标、检验检查结果的数据导入。</w:t>
      </w:r>
      <w:r/>
    </w:p>
    <w:p>
      <w:pPr>
        <w:numPr>
          <w:ilvl w:val="3"/>
          <w:numId w:val="6"/>
        </w:numPr>
        <w:keepLines/>
        <w:keepNext/>
        <w:spacing w:before="260" w:after="260" w:line="360" w:lineRule="auto"/>
        <w:tabs>
          <w:tab w:val="left" w:pos="0" w:leader="none"/>
        </w:tabs>
        <w:rPr>
          <w:rFonts w:cs="宋体" w:asciiTheme="minorEastAsia" w:hAnsiTheme="minorEastAsia" w:eastAsiaTheme="minorEastAsia"/>
          <w:bCs/>
          <w:color w:val="000000" w:themeColor="text1"/>
          <w:sz w:val="24"/>
          <w:szCs w:val="24"/>
        </w:rPr>
        <w:outlineLvl w:val="3"/>
      </w:pPr>
      <w:r>
        <w:rPr>
          <w:rFonts w:hint="eastAsia" w:cs="宋体" w:asciiTheme="minorEastAsia" w:hAnsiTheme="minorEastAsia" w:eastAsiaTheme="minorEastAsia"/>
          <w:bCs/>
          <w:color w:val="000000" w:themeColor="text1"/>
          <w:sz w:val="24"/>
          <w:szCs w:val="24"/>
        </w:rPr>
        <w:t xml:space="preserve">家</w:t>
      </w:r>
      <w:r>
        <w:rPr>
          <w:rFonts w:hint="eastAsia" w:cs="宋体" w:asciiTheme="minorEastAsia" w:hAnsiTheme="minorEastAsia" w:eastAsiaTheme="minorEastAsia"/>
          <w:bCs/>
          <w:color w:val="000000" w:themeColor="text1"/>
          <w:sz w:val="24"/>
          <w:szCs w:val="24"/>
        </w:rPr>
        <w:t xml:space="preserve">医</w:t>
      </w:r>
      <w:r>
        <w:rPr>
          <w:rFonts w:hint="eastAsia" w:cs="宋体" w:asciiTheme="minorEastAsia" w:hAnsiTheme="minorEastAsia" w:eastAsiaTheme="minorEastAsia"/>
          <w:bCs/>
          <w:color w:val="000000" w:themeColor="text1"/>
          <w:sz w:val="24"/>
          <w:szCs w:val="24"/>
        </w:rPr>
        <w:t xml:space="preserve">系统应用</w:t>
      </w:r>
      <w:r/>
    </w:p>
    <w:p>
      <w:pPr>
        <w:pStyle w:val="1135"/>
        <w:ind w:firstLine="480"/>
        <w:rPr>
          <w:rFonts w:asciiTheme="minorEastAsia" w:hAnsiTheme="minorEastAsia"/>
          <w:color w:val="000000" w:themeColor="text1"/>
          <w:szCs w:val="24"/>
        </w:rPr>
      </w:pPr>
      <w:r>
        <w:rPr>
          <w:rFonts w:hint="eastAsia" w:asciiTheme="minorEastAsia" w:hAnsiTheme="minorEastAsia" w:cstheme="minorEastAsia"/>
          <w:color w:val="000000" w:themeColor="text1"/>
          <w:szCs w:val="24"/>
        </w:rPr>
        <w:t xml:space="preserve">支持服务包项目维护、点单式签约时调用诊疗项目目录；</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支持签约标识同步基本医疗；</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支持签约时，向医疗发送划价收费单；居民到医院收费窗口进行签约项目收费；收费后回写订单支付状态。</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3" w:name="_Toc11355"/>
      <w:r>
        <w:rPr>
          <w:rFonts w:hint="eastAsia" w:cs="宋体" w:asciiTheme="minorEastAsia" w:hAnsiTheme="minorEastAsia" w:eastAsiaTheme="minorEastAsia"/>
          <w:b/>
          <w:color w:val="000000" w:themeColor="text1"/>
          <w:sz w:val="24"/>
          <w:szCs w:val="24"/>
        </w:rPr>
        <w:t xml:space="preserve">医</w:t>
      </w:r>
      <w:r>
        <w:rPr>
          <w:rFonts w:hint="eastAsia" w:cs="宋体" w:asciiTheme="minorEastAsia" w:hAnsiTheme="minorEastAsia" w:eastAsiaTheme="minorEastAsia"/>
          <w:b/>
          <w:color w:val="000000" w:themeColor="text1"/>
          <w:sz w:val="24"/>
          <w:szCs w:val="24"/>
        </w:rPr>
        <w:t xml:space="preserve">卫联动</w:t>
      </w:r>
      <w:bookmarkEnd w:id="263"/>
      <w:r/>
      <w:r/>
    </w:p>
    <w:p>
      <w:pPr>
        <w:pStyle w:val="1135"/>
        <w:ind w:firstLine="480"/>
        <w:rPr>
          <w:rFonts w:asciiTheme="minorEastAsia" w:hAnsiTheme="minorEastAsia" w:cstheme="minorEastAsia"/>
          <w:color w:val="000000" w:themeColor="text1"/>
          <w:szCs w:val="24"/>
        </w:rPr>
      </w:pPr>
      <w:r>
        <w:rPr>
          <w:rFonts w:hint="eastAsia" w:asciiTheme="minorEastAsia" w:hAnsiTheme="minorEastAsia"/>
          <w:color w:val="000000" w:themeColor="text1"/>
          <w:szCs w:val="24"/>
        </w:rPr>
        <w:t xml:space="preserve">①</w:t>
      </w:r>
      <w:r>
        <w:rPr>
          <w:rFonts w:hint="eastAsia" w:asciiTheme="minorEastAsia" w:hAnsiTheme="minorEastAsia" w:cstheme="minorEastAsia"/>
          <w:color w:val="000000" w:themeColor="text1"/>
          <w:szCs w:val="24"/>
        </w:rPr>
        <w:t xml:space="preserve">要求实现</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卫联动服务，并提供两种联动模式：</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联动模式1：居民就医路径在基层医疗机构，通过</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卫一体化应用推送诊疗数据至公卫；</w:t>
      </w:r>
      <w:r/>
    </w:p>
    <w:p>
      <w:pPr>
        <w:pStyle w:val="1135"/>
        <w:ind w:firstLine="480"/>
        <w:rPr>
          <w:rFonts w:asciiTheme="minorEastAsia" w:hAnsiTheme="minorEastAsia"/>
          <w:color w:val="000000" w:themeColor="text1"/>
          <w:szCs w:val="24"/>
        </w:rPr>
      </w:pPr>
      <w:r>
        <w:rPr>
          <w:rFonts w:hint="eastAsia" w:asciiTheme="minorEastAsia" w:hAnsiTheme="minorEastAsia" w:cstheme="minorEastAsia"/>
          <w:color w:val="000000" w:themeColor="text1"/>
          <w:szCs w:val="24"/>
        </w:rPr>
        <w:t xml:space="preserve">联动模式2：居民就医路径在二、三级医院，通过健康平台(</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共体平台)协同诊疗数据至公卫。</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②疾病推送配置</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具备定于疾病推送触发机制的功能；</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医</w:t>
      </w:r>
      <w:r>
        <w:rPr>
          <w:rFonts w:hint="eastAsia" w:asciiTheme="minorEastAsia" w:hAnsiTheme="minorEastAsia" w:eastAsiaTheme="minorEastAsia"/>
          <w:b/>
          <w:bCs/>
          <w:color w:val="000000" w:themeColor="text1"/>
        </w:rPr>
        <w:t xml:space="preserve">卫联动首页</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w:t>
      </w:r>
      <w:r>
        <w:rPr>
          <w:rFonts w:hint="eastAsia" w:asciiTheme="minorEastAsia" w:hAnsiTheme="minorEastAsia" w:cstheme="minorEastAsia"/>
          <w:color w:val="000000" w:themeColor="text1"/>
          <w:szCs w:val="24"/>
        </w:rPr>
        <w:t xml:space="preserve">医</w:t>
      </w:r>
      <w:r>
        <w:rPr>
          <w:rFonts w:hint="eastAsia" w:asciiTheme="minorEastAsia" w:hAnsiTheme="minorEastAsia" w:cstheme="minorEastAsia"/>
          <w:color w:val="000000" w:themeColor="text1"/>
          <w:szCs w:val="24"/>
        </w:rPr>
        <w:t xml:space="preserve">卫联动的分类数据概览；</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支持图形化展示疾病总量排名、处理情况占比；</w:t>
      </w:r>
      <w:r/>
    </w:p>
    <w:p>
      <w:pPr>
        <w:pStyle w:val="1135"/>
        <w:ind w:firstLine="480"/>
        <w:rPr>
          <w:rFonts w:asciiTheme="minorEastAsia" w:hAnsiTheme="minorEastAsia" w:cstheme="minorEastAsia"/>
          <w:color w:val="000000" w:themeColor="text1"/>
          <w:szCs w:val="24"/>
        </w:rPr>
      </w:pPr>
      <w:r>
        <w:rPr>
          <w:rFonts w:hint="eastAsia" w:asciiTheme="minorEastAsia" w:hAnsiTheme="minorEastAsia" w:cstheme="minorEastAsia"/>
          <w:color w:val="000000" w:themeColor="text1"/>
          <w:szCs w:val="24"/>
        </w:rPr>
        <w:t xml:space="preserve">支持图形化展示建档提醒、变动提醒、死亡注销等处理情况，并支持跳转对应页面；</w:t>
      </w:r>
      <w:r/>
    </w:p>
    <w:p>
      <w:pPr>
        <w:pStyle w:val="1135"/>
        <w:ind w:firstLine="480"/>
        <w:rPr>
          <w:rFonts w:asciiTheme="minorEastAsia" w:hAnsiTheme="minorEastAsia"/>
          <w:color w:val="000000" w:themeColor="text1"/>
          <w:szCs w:val="24"/>
        </w:rPr>
      </w:pPr>
      <w:r>
        <w:rPr>
          <w:rFonts w:hint="eastAsia" w:asciiTheme="minorEastAsia" w:hAnsiTheme="minorEastAsia" w:cstheme="minorEastAsia"/>
          <w:color w:val="000000" w:themeColor="text1"/>
          <w:szCs w:val="24"/>
        </w:rPr>
        <w:t xml:space="preserve">支持图形化展示</w:t>
      </w:r>
      <w:r>
        <w:rPr>
          <w:rFonts w:hint="eastAsia" w:asciiTheme="minorEastAsia" w:hAnsiTheme="minorEastAsia"/>
          <w:color w:val="000000" w:themeColor="text1"/>
          <w:szCs w:val="24"/>
        </w:rPr>
        <w:t xml:space="preserve">门诊随访提醒、体检共享提醒等处理情况，并支持跳转对应页面；</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专案推送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要求实现居民就诊被诊断为慢性疾病的可推送</w:t>
      </w:r>
      <w:r>
        <w:rPr>
          <w:rFonts w:hint="eastAsia" w:asciiTheme="minorEastAsia" w:hAnsiTheme="minorEastAsia"/>
          <w:color w:val="000000" w:themeColor="text1"/>
          <w:szCs w:val="24"/>
        </w:rPr>
        <w:t xml:space="preserve">公卫进行</w:t>
      </w:r>
      <w:r>
        <w:rPr>
          <w:rFonts w:hint="eastAsia" w:asciiTheme="minorEastAsia" w:hAnsiTheme="minorEastAsia"/>
          <w:color w:val="000000" w:themeColor="text1"/>
          <w:szCs w:val="24"/>
        </w:rPr>
        <w:t xml:space="preserve">建档及建专案管理；</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档案推送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要求实现未建档、重点疾病、死亡等居民的档案推送；</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死亡推送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已建档管理的居民就诊时发现死亡，</w:t>
      </w:r>
      <w:r>
        <w:rPr>
          <w:rFonts w:hint="eastAsia" w:asciiTheme="minorEastAsia" w:hAnsiTheme="minorEastAsia"/>
          <w:color w:val="000000" w:themeColor="text1"/>
          <w:szCs w:val="24"/>
        </w:rPr>
        <w:t xml:space="preserve">推送公卫自动</w:t>
      </w:r>
      <w:r>
        <w:rPr>
          <w:rFonts w:hint="eastAsia" w:asciiTheme="minorEastAsia" w:hAnsiTheme="minorEastAsia"/>
          <w:color w:val="000000" w:themeColor="text1"/>
          <w:szCs w:val="24"/>
        </w:rPr>
        <w:t xml:space="preserve">进行档案注销、死亡登记；</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门诊随访</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支持门诊未完成随访服务的居民生成随访任务自动提醒，并支持导入门诊信息补充随访信息；</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体检共享</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w:t>
      </w:r>
      <w:r>
        <w:rPr>
          <w:rFonts w:asciiTheme="minorEastAsia" w:hAnsiTheme="minorEastAsia"/>
          <w:color w:val="000000" w:themeColor="text1"/>
          <w:szCs w:val="24"/>
        </w:rPr>
        <w:t xml:space="preserve">公卫根据</w:t>
      </w:r>
      <w:r>
        <w:rPr>
          <w:rFonts w:asciiTheme="minorEastAsia" w:hAnsiTheme="minorEastAsia"/>
          <w:color w:val="000000" w:themeColor="text1"/>
          <w:szCs w:val="24"/>
        </w:rPr>
        <w:t xml:space="preserve">居民(老高糖人群)身份证从平台获取该居民本年度的在二三级医院的体检信息，</w:t>
      </w:r>
      <w:r>
        <w:rPr>
          <w:rFonts w:asciiTheme="minorEastAsia" w:hAnsiTheme="minorEastAsia"/>
          <w:color w:val="000000" w:themeColor="text1"/>
          <w:szCs w:val="24"/>
        </w:rPr>
        <w:t xml:space="preserve">生成公卫体检</w:t>
      </w:r>
      <w:r>
        <w:rPr>
          <w:rFonts w:asciiTheme="minorEastAsia" w:hAnsiTheme="minorEastAsia"/>
          <w:color w:val="000000" w:themeColor="text1"/>
          <w:szCs w:val="24"/>
        </w:rPr>
        <w:t xml:space="preserve">更新待办提醒，由公卫医生确认/订正后完成</w:t>
      </w:r>
      <w:r>
        <w:rPr>
          <w:rFonts w:asciiTheme="minorEastAsia" w:hAnsiTheme="minorEastAsia"/>
          <w:color w:val="000000" w:themeColor="text1"/>
          <w:szCs w:val="24"/>
        </w:rPr>
        <w:t xml:space="preserve">本年度公卫体检</w:t>
      </w:r>
      <w:r>
        <w:rPr>
          <w:rFonts w:hint="eastAsia" w:asciiTheme="minorEastAsia" w:hAnsiTheme="minorEastAsia"/>
          <w:color w:val="000000" w:themeColor="text1"/>
          <w:szCs w:val="24"/>
        </w:rPr>
        <w:t xml:space="preserve">。</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64" w:name="_Toc30101"/>
      <w:r>
        <w:rPr>
          <w:rFonts w:cs="宋体" w:asciiTheme="minorEastAsia" w:hAnsiTheme="minorEastAsia" w:eastAsiaTheme="minorEastAsia"/>
          <w:b/>
          <w:color w:val="000000" w:themeColor="text1"/>
          <w:sz w:val="24"/>
          <w:szCs w:val="24"/>
        </w:rPr>
        <w:t xml:space="preserve">智慧家</w:t>
      </w:r>
      <w:r>
        <w:rPr>
          <w:rFonts w:cs="宋体" w:asciiTheme="minorEastAsia" w:hAnsiTheme="minorEastAsia" w:eastAsiaTheme="minorEastAsia"/>
          <w:b/>
          <w:color w:val="000000" w:themeColor="text1"/>
          <w:sz w:val="24"/>
          <w:szCs w:val="24"/>
        </w:rPr>
        <w:t xml:space="preserve">医</w:t>
      </w:r>
      <w:r>
        <w:rPr>
          <w:rFonts w:cs="宋体" w:asciiTheme="minorEastAsia" w:hAnsiTheme="minorEastAsia" w:eastAsiaTheme="minorEastAsia"/>
          <w:b/>
          <w:color w:val="000000" w:themeColor="text1"/>
          <w:sz w:val="24"/>
          <w:szCs w:val="24"/>
        </w:rPr>
        <w:t xml:space="preserve">服务信息系统</w:t>
      </w:r>
      <w:bookmarkEnd w:id="264"/>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要求根据家庭医生签约服务需求开发智慧家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服务信息系统，实现基层家庭医生通过健康档案了解到居民个人和家庭的健康状况信息、各类疾病信息、医疗就诊信息，并实现家庭医生签约、履约等健康服务。</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5" w:name="_Toc5316"/>
      <w:r>
        <w:rPr>
          <w:rFonts w:hint="eastAsia" w:cs="宋体" w:asciiTheme="minorEastAsia" w:hAnsiTheme="minorEastAsia" w:eastAsiaTheme="minorEastAsia"/>
          <w:b/>
          <w:color w:val="000000" w:themeColor="text1"/>
          <w:sz w:val="24"/>
          <w:szCs w:val="24"/>
        </w:rPr>
        <w:t xml:space="preserve">家签设置</w:t>
      </w:r>
      <w:r>
        <w:rPr>
          <w:rFonts w:hint="eastAsia" w:cs="宋体" w:asciiTheme="minorEastAsia" w:hAnsiTheme="minorEastAsia" w:eastAsiaTheme="minorEastAsia"/>
          <w:b/>
          <w:color w:val="000000" w:themeColor="text1"/>
          <w:sz w:val="24"/>
          <w:szCs w:val="24"/>
        </w:rPr>
        <w:t xml:space="preserve">管理</w:t>
      </w:r>
      <w:bookmarkEnd w:id="265"/>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①团队管理</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要求具备维护家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团队基本信息的功能；</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支持新建团队；</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支持为团队分配团队成员与角色；</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协议管理</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具备签约协议管理功能，支持协议新增、预览、删除等；</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支持配置协议适用机构及人群；</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团队调换</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具备医生变动时进行团队调换的功能；</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支持短信告知变动信息；</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质管员管辖设置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支持质管员管辖设置，实现对家庭医生签约、履约的监督管理；</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支持管辖团队分配；</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健康评估设置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具备为签约对象进行针对性健康状况分析与评估的功能；</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支持健康评估项目维护；</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支持配置适用人群及机构；</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服务包配置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具备对服务包的管理及维护的功能；</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支持维护服务</w:t>
      </w:r>
      <w:r>
        <w:rPr>
          <w:rFonts w:hint="eastAsia" w:cs="Times New Roman" w:asciiTheme="minorEastAsia" w:hAnsiTheme="minorEastAsia"/>
          <w:color w:val="000000" w:themeColor="text1"/>
          <w:szCs w:val="24"/>
        </w:rPr>
        <w:t xml:space="preserve">包基本</w:t>
      </w:r>
      <w:r>
        <w:rPr>
          <w:rFonts w:hint="eastAsia" w:cs="Times New Roman" w:asciiTheme="minorEastAsia" w:hAnsiTheme="minorEastAsia"/>
          <w:color w:val="000000" w:themeColor="text1"/>
          <w:szCs w:val="24"/>
        </w:rPr>
        <w:t xml:space="preserve">信息；</w:t>
      </w:r>
      <w:r/>
    </w:p>
    <w:p>
      <w:pPr>
        <w:pStyle w:val="1137"/>
        <w:ind w:firstLine="48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支持服务包新增、修改、删除、停用、启用等；</w:t>
      </w:r>
      <w:r/>
    </w:p>
    <w:p>
      <w:pPr>
        <w:pStyle w:val="1137"/>
        <w:ind w:firstLine="482"/>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服务包项目管理</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w:t>
      </w:r>
      <w:r>
        <w:rPr>
          <w:rFonts w:hint="eastAsia" w:cs="Times New Roman" w:asciiTheme="minorEastAsia" w:hAnsiTheme="minorEastAsia"/>
          <w:color w:val="000000" w:themeColor="text1"/>
          <w:szCs w:val="24"/>
        </w:rPr>
        <w:t xml:space="preserve">实现家签</w:t>
      </w:r>
      <w:r>
        <w:rPr>
          <w:rFonts w:hint="eastAsia" w:cs="Times New Roman" w:asciiTheme="minorEastAsia" w:hAnsiTheme="minorEastAsia"/>
          <w:color w:val="000000" w:themeColor="text1"/>
          <w:szCs w:val="24"/>
        </w:rPr>
        <w:t xml:space="preserve">服务包项目的管理功能；支持服务</w:t>
      </w:r>
      <w:r>
        <w:rPr>
          <w:rFonts w:hint="eastAsia" w:cs="Times New Roman" w:asciiTheme="minorEastAsia" w:hAnsiTheme="minorEastAsia"/>
          <w:color w:val="000000" w:themeColor="text1"/>
          <w:szCs w:val="24"/>
        </w:rPr>
        <w:t xml:space="preserve">包基本</w:t>
      </w:r>
      <w:r>
        <w:rPr>
          <w:rFonts w:hint="eastAsia" w:cs="Times New Roman" w:asciiTheme="minorEastAsia" w:hAnsiTheme="minorEastAsia"/>
          <w:color w:val="000000" w:themeColor="text1"/>
          <w:szCs w:val="24"/>
        </w:rPr>
        <w:t xml:space="preserve">信息维护；支持服务包组合；支持服务包项目新增、修改、停用/启用；支持新增的服务包项目包含诊疗项目、</w:t>
      </w:r>
      <w:r>
        <w:rPr>
          <w:rFonts w:hint="eastAsia" w:cs="Times New Roman" w:asciiTheme="minorEastAsia" w:hAnsiTheme="minorEastAsia"/>
          <w:color w:val="000000" w:themeColor="text1"/>
          <w:szCs w:val="24"/>
        </w:rPr>
        <w:t xml:space="preserve">公卫服务</w:t>
      </w:r>
      <w:r>
        <w:rPr>
          <w:rFonts w:hint="eastAsia" w:cs="Times New Roman" w:asciiTheme="minorEastAsia" w:hAnsiTheme="minorEastAsia"/>
          <w:color w:val="000000" w:themeColor="text1"/>
          <w:szCs w:val="24"/>
        </w:rPr>
        <w:t xml:space="preserve">项目。</w:t>
      </w:r>
      <w:r/>
    </w:p>
    <w:p>
      <w:pPr>
        <w:pStyle w:val="1135"/>
        <w:ind w:firstLine="482"/>
        <w:rPr>
          <w:rFonts w:cs="Times New Roman" w:asciiTheme="minorEastAsia" w:hAnsiTheme="minorEastAsia"/>
          <w:color w:val="000000" w:themeColor="text1"/>
          <w:szCs w:val="24"/>
        </w:rPr>
      </w:pPr>
      <w:r>
        <w:rPr>
          <w:rFonts w:hint="eastAsia" w:asciiTheme="minorEastAsia" w:hAnsiTheme="minorEastAsia"/>
          <w:b/>
          <w:bCs/>
          <w:color w:val="000000" w:themeColor="text1"/>
          <w:szCs w:val="24"/>
        </w:rPr>
        <w:t xml:space="preserve">②</w:t>
      </w:r>
      <w:r>
        <w:rPr>
          <w:rFonts w:hint="eastAsia" w:cs="Times New Roman" w:asciiTheme="minorEastAsia" w:hAnsiTheme="minorEastAsia"/>
          <w:color w:val="000000" w:themeColor="text1"/>
          <w:szCs w:val="24"/>
        </w:rPr>
        <w:t xml:space="preserve">家签服务</w:t>
      </w:r>
      <w:r>
        <w:rPr>
          <w:rFonts w:hint="eastAsia" w:cs="Times New Roman" w:asciiTheme="minorEastAsia" w:hAnsiTheme="minorEastAsia"/>
          <w:color w:val="000000" w:themeColor="text1"/>
          <w:szCs w:val="24"/>
        </w:rPr>
        <w:t xml:space="preserve">包项目支持直接选择HIS的诊疗项目。</w:t>
      </w:r>
      <w:r/>
    </w:p>
    <w:p>
      <w:pPr>
        <w:pStyle w:val="827"/>
        <w:numPr>
          <w:ilvl w:val="2"/>
          <w:numId w:val="7"/>
        </w:numPr>
        <w:ind w:right="210"/>
        <w:jc w:val="left"/>
        <w:spacing w:before="260" w:after="260" w:line="360" w:lineRule="auto"/>
        <w:tabs>
          <w:tab w:val="left" w:pos="576" w:leader="none"/>
        </w:tabs>
        <w:rPr>
          <w:rFonts w:asciiTheme="minorEastAsia" w:hAnsiTheme="minorEastAsia" w:eastAsiaTheme="minorEastAsia"/>
          <w:color w:val="000000" w:themeColor="text1"/>
          <w:sz w:val="24"/>
          <w:szCs w:val="24"/>
        </w:rPr>
      </w:pPr>
      <w:r/>
      <w:bookmarkStart w:id="266" w:name="_Toc11686"/>
      <w:r>
        <w:rPr>
          <w:rFonts w:hint="eastAsia" w:asciiTheme="minorEastAsia" w:hAnsiTheme="minorEastAsia" w:eastAsiaTheme="minorEastAsia"/>
          <w:color w:val="000000" w:themeColor="text1"/>
          <w:sz w:val="24"/>
          <w:szCs w:val="24"/>
        </w:rPr>
        <w:t xml:space="preserve">家签首页</w:t>
      </w:r>
      <w:bookmarkEnd w:id="266"/>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要求展示机构或者团队的签约数据及统计分析情况；</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支持展示机构或者团队的签约人数、重点签约人数、本月新增签约人数、有偿服务包占比、待审核签约人数等统计数据；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支持展示机构或者团队的签约过期提醒，并支持跳转到签约过期详情界面；</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支持机构或者团队的签约排名情况；</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支持图形化展示近6个月签约走势，签约人群分布情况。</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7" w:name="_Toc17341"/>
      <w:r>
        <w:rPr>
          <w:rFonts w:hint="eastAsia" w:cs="宋体" w:asciiTheme="minorEastAsia" w:hAnsiTheme="minorEastAsia" w:eastAsiaTheme="minorEastAsia"/>
          <w:b/>
          <w:color w:val="000000" w:themeColor="text1"/>
          <w:sz w:val="24"/>
          <w:szCs w:val="24"/>
        </w:rPr>
        <w:t xml:space="preserve">签约审核</w:t>
      </w:r>
      <w:bookmarkEnd w:id="267"/>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支持审核公众号居民提交的签约申请；审核通过后，居民可以通过公众号查看签约记录。</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68" w:name="_Toc886"/>
      <w:r>
        <w:rPr>
          <w:rFonts w:hint="eastAsia" w:cs="宋体" w:asciiTheme="minorEastAsia" w:hAnsiTheme="minorEastAsia" w:eastAsiaTheme="minorEastAsia"/>
          <w:b/>
          <w:color w:val="000000" w:themeColor="text1"/>
          <w:sz w:val="24"/>
          <w:szCs w:val="24"/>
        </w:rPr>
        <w:t xml:space="preserve">未签约管理</w:t>
      </w:r>
      <w:bookmarkEnd w:id="268"/>
      <w:r/>
      <w:r/>
    </w:p>
    <w:p>
      <w:pPr>
        <w:pStyle w:val="1137"/>
        <w:ind w:firstLine="472"/>
        <w:rPr>
          <w:rFonts w:asciiTheme="minorEastAsia" w:hAnsiTheme="minorEastAsia" w:eastAsiaTheme="minorEastAsia"/>
          <w:b/>
          <w:bCs/>
          <w:color w:val="000000" w:themeColor="text1"/>
        </w:rPr>
      </w:pPr>
      <w:r/>
      <w:bookmarkStart w:id="269" w:name="_Toc193466738"/>
      <w:r>
        <w:rPr>
          <w:rFonts w:hint="eastAsia" w:asciiTheme="minorEastAsia" w:hAnsiTheme="minorEastAsia" w:eastAsiaTheme="minorEastAsia"/>
          <w:b/>
          <w:bCs/>
          <w:color w:val="000000" w:themeColor="text1"/>
        </w:rPr>
        <w:t xml:space="preserve">①GIS人群分布</w:t>
      </w:r>
      <w:bookmarkEnd w:id="269"/>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支持按地域、重点人群对区域内居民进行管理；</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支持以GIS的方式查看人群分布情况及分布特点；</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支持指定人群属性展示人群签约与未签约分布情况；</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支持按区、街道、社区或楼盘等维度统计其在各街道、各社区、各楼盘的人群分布情况；</w:t>
      </w:r>
      <w:r/>
    </w:p>
    <w:p>
      <w:pPr>
        <w:pStyle w:val="1137"/>
        <w:ind w:firstLine="482"/>
        <w:rPr>
          <w:rFonts w:asciiTheme="minorEastAsia" w:hAnsiTheme="minorEastAsia" w:eastAsiaTheme="minorEastAsia"/>
          <w:b/>
          <w:bCs/>
          <w:color w:val="000000" w:themeColor="text1"/>
        </w:rPr>
      </w:pPr>
      <w:r/>
      <w:bookmarkStart w:id="270" w:name="_Toc193466739"/>
      <w:r>
        <w:rPr>
          <w:rFonts w:hint="eastAsia" w:asciiTheme="minorEastAsia" w:hAnsiTheme="minorEastAsia" w:eastAsiaTheme="minorEastAsia"/>
          <w:b/>
          <w:bCs/>
          <w:color w:val="000000" w:themeColor="text1"/>
        </w:rPr>
        <w:t xml:space="preserve">一站式签约</w:t>
      </w:r>
      <w:bookmarkEnd w:id="270"/>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具备从定位居民、服务团队选择、服务</w:t>
      </w:r>
      <w:r>
        <w:rPr>
          <w:rFonts w:hint="eastAsia" w:cs="Times New Roman" w:asciiTheme="minorEastAsia" w:hAnsiTheme="minorEastAsia"/>
          <w:color w:val="000000" w:themeColor="text1"/>
          <w:szCs w:val="24"/>
        </w:rPr>
        <w:t xml:space="preserve">包选择</w:t>
      </w:r>
      <w:r>
        <w:rPr>
          <w:rFonts w:hint="eastAsia" w:cs="Times New Roman" w:asciiTheme="minorEastAsia" w:hAnsiTheme="minorEastAsia"/>
          <w:color w:val="000000" w:themeColor="text1"/>
          <w:szCs w:val="24"/>
        </w:rPr>
        <w:t xml:space="preserve">到完成签约的一站式签约功能；</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支持通过输入姓名、简码或者身份证号查询居民；</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支持续签；</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支持签约团队选择；</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支持点单式签约功能，可根据居民需求，选择服务项目进行组合服务包签约；</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支持家庭签约；</w:t>
      </w:r>
      <w:r/>
    </w:p>
    <w:p>
      <w:pPr>
        <w:pStyle w:val="1137"/>
        <w:ind w:firstLine="482"/>
        <w:rPr>
          <w:rFonts w:asciiTheme="minorEastAsia" w:hAnsiTheme="minorEastAsia" w:eastAsiaTheme="minorEastAsia"/>
          <w:b/>
          <w:bCs/>
          <w:color w:val="000000" w:themeColor="text1"/>
        </w:rPr>
      </w:pPr>
      <w:r/>
      <w:bookmarkStart w:id="271" w:name="_Toc193466740"/>
      <w:r>
        <w:rPr>
          <w:rFonts w:hint="eastAsia" w:asciiTheme="minorEastAsia" w:hAnsiTheme="minorEastAsia" w:eastAsiaTheme="minorEastAsia"/>
          <w:b/>
          <w:bCs/>
          <w:color w:val="000000" w:themeColor="text1"/>
        </w:rPr>
        <w:t xml:space="preserve">未签约居民</w:t>
      </w:r>
      <w:bookmarkEnd w:id="271"/>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支持列表展示未签约居民名单；</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支持多条件组合过滤居民信息；</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支持查看居民健康管理视图；</w:t>
      </w:r>
      <w:r/>
    </w:p>
    <w:p>
      <w:pPr>
        <w:pStyle w:val="1137"/>
        <w:ind w:firstLine="482"/>
        <w:rPr>
          <w:rFonts w:asciiTheme="minorEastAsia" w:hAnsiTheme="minorEastAsia" w:eastAsiaTheme="minorEastAsia"/>
          <w:b/>
          <w:bCs/>
          <w:color w:val="000000" w:themeColor="text1"/>
        </w:rPr>
      </w:pPr>
      <w:r/>
      <w:bookmarkStart w:id="272" w:name="_Toc193466741"/>
      <w:r>
        <w:rPr>
          <w:rFonts w:hint="eastAsia" w:asciiTheme="minorEastAsia" w:hAnsiTheme="minorEastAsia" w:eastAsiaTheme="minorEastAsia"/>
          <w:b/>
          <w:bCs/>
          <w:color w:val="000000" w:themeColor="text1"/>
        </w:rPr>
        <w:t xml:space="preserve">实名审核</w:t>
      </w:r>
      <w:bookmarkEnd w:id="272"/>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支持对居民提交的实名信息进行审核；</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②家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签约支持基于GIS的网格化管理，支持可视化楼栋管理。</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③家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签约居民支持以家庭为单位的卡片模式展现，并支持以家庭为单位的多人批量签约。</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73" w:name="_Toc4543"/>
      <w:r>
        <w:rPr>
          <w:rFonts w:hint="eastAsia" w:cs="宋体" w:asciiTheme="minorEastAsia" w:hAnsiTheme="minorEastAsia" w:eastAsiaTheme="minorEastAsia"/>
          <w:b/>
          <w:color w:val="000000" w:themeColor="text1"/>
          <w:sz w:val="24"/>
          <w:szCs w:val="24"/>
        </w:rPr>
        <w:t xml:space="preserve">签约管理</w:t>
      </w:r>
      <w:bookmarkEnd w:id="273"/>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①要求开发签约管理模块，实现居民的实名认证、签约、履约、履约监管、团队变动等功能；</w:t>
      </w:r>
      <w:r/>
    </w:p>
    <w:p>
      <w:pPr>
        <w:pStyle w:val="1137"/>
        <w:ind w:firstLine="482"/>
        <w:rPr>
          <w:rFonts w:asciiTheme="minorEastAsia" w:hAnsiTheme="minorEastAsia" w:eastAsiaTheme="minorEastAsia"/>
          <w:b/>
          <w:bCs/>
          <w:color w:val="000000" w:themeColor="text1"/>
        </w:rPr>
      </w:pPr>
      <w:r/>
      <w:bookmarkStart w:id="274" w:name="_Toc193466743"/>
      <w:r>
        <w:rPr>
          <w:rFonts w:hint="eastAsia" w:asciiTheme="minorEastAsia" w:hAnsiTheme="minorEastAsia" w:eastAsiaTheme="minorEastAsia"/>
          <w:b/>
          <w:bCs/>
          <w:color w:val="000000" w:themeColor="text1"/>
        </w:rPr>
        <w:t xml:space="preserve">签约居民</w:t>
      </w:r>
      <w:bookmarkEnd w:id="274"/>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支持签约居民；</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支持提供各个级别的服务包；</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支持多条件组合查询签约记录；</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支持签约记录查看；</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支持预览及打印协议；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支持团队变更申请；</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支持解约；</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支持查看服务包项目的内容和执行情况；</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支持查看签约的服务包明细及使用情况；</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支持填写履约记录；</w:t>
      </w:r>
      <w:r/>
    </w:p>
    <w:p>
      <w:pPr>
        <w:pStyle w:val="1137"/>
        <w:ind w:firstLine="482"/>
        <w:rPr>
          <w:rFonts w:asciiTheme="minorEastAsia" w:hAnsiTheme="minorEastAsia" w:eastAsiaTheme="minorEastAsia"/>
          <w:b/>
          <w:bCs/>
          <w:color w:val="000000" w:themeColor="text1"/>
        </w:rPr>
      </w:pPr>
      <w:r/>
      <w:bookmarkStart w:id="275" w:name="_Toc193466744"/>
      <w:r>
        <w:rPr>
          <w:rFonts w:hint="eastAsia" w:asciiTheme="minorEastAsia" w:hAnsiTheme="minorEastAsia" w:eastAsiaTheme="minorEastAsia"/>
          <w:b/>
          <w:bCs/>
          <w:color w:val="000000" w:themeColor="text1"/>
        </w:rPr>
        <w:t xml:space="preserve">健康计划</w:t>
      </w:r>
      <w:bookmarkEnd w:id="275"/>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支持多条件组合查询健康计划数据；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支持健康计划审核；</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支持居民在公众号对健康计划进行查询；</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支持健康计划调整；</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支持签约记录查看；</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支持变动记录查看；</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支持提交服务团队变更申请；</w:t>
      </w:r>
      <w:r/>
    </w:p>
    <w:p>
      <w:pPr>
        <w:pStyle w:val="1137"/>
        <w:ind w:firstLine="482"/>
        <w:rPr>
          <w:rFonts w:asciiTheme="minorEastAsia" w:hAnsiTheme="minorEastAsia" w:eastAsiaTheme="minorEastAsia"/>
          <w:b/>
          <w:bCs/>
          <w:color w:val="000000" w:themeColor="text1"/>
        </w:rPr>
      </w:pPr>
      <w:r/>
      <w:bookmarkStart w:id="276" w:name="_Toc193466745"/>
      <w:r>
        <w:rPr>
          <w:rFonts w:hint="eastAsia" w:asciiTheme="minorEastAsia" w:hAnsiTheme="minorEastAsia" w:eastAsiaTheme="minorEastAsia"/>
          <w:b/>
          <w:bCs/>
          <w:color w:val="000000" w:themeColor="text1"/>
        </w:rPr>
        <w:t xml:space="preserve">履约监管</w:t>
      </w:r>
      <w:bookmarkEnd w:id="276"/>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要求具备履约监管功能，实现对履约服务的监管；</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支持签约信息核实；</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支持根据居民签约记录查看服务的履约情况；</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支持查看居民健康视图、基本信息、签约记录、年度报告等信息；</w:t>
      </w:r>
      <w:r/>
    </w:p>
    <w:p>
      <w:pPr>
        <w:pStyle w:val="1137"/>
        <w:ind w:firstLine="482"/>
        <w:rPr>
          <w:rFonts w:asciiTheme="minorEastAsia" w:hAnsiTheme="minorEastAsia" w:eastAsiaTheme="minorEastAsia"/>
          <w:b/>
          <w:bCs/>
          <w:color w:val="000000" w:themeColor="text1"/>
        </w:rPr>
      </w:pPr>
      <w:r/>
      <w:bookmarkStart w:id="277" w:name="_Toc193466746"/>
      <w:r>
        <w:rPr>
          <w:rFonts w:hint="eastAsia" w:asciiTheme="minorEastAsia" w:hAnsiTheme="minorEastAsia" w:eastAsiaTheme="minorEastAsia"/>
          <w:b/>
          <w:bCs/>
          <w:color w:val="000000" w:themeColor="text1"/>
        </w:rPr>
        <w:t xml:space="preserve">团队变动</w:t>
      </w:r>
      <w:bookmarkEnd w:id="277"/>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支持家庭医生服务团队变动的申请与登记；</w:t>
      </w:r>
      <w:r/>
    </w:p>
    <w:p>
      <w:pPr>
        <w:pStyle w:val="1137"/>
        <w:ind w:firstLine="482"/>
        <w:rPr>
          <w:rFonts w:asciiTheme="minorEastAsia" w:hAnsiTheme="minorEastAsia" w:eastAsiaTheme="minorEastAsia"/>
          <w:b/>
          <w:bCs/>
          <w:color w:val="000000" w:themeColor="text1"/>
        </w:rPr>
      </w:pPr>
      <w:r/>
      <w:bookmarkStart w:id="278" w:name="_Toc193466747"/>
      <w:r>
        <w:rPr>
          <w:rFonts w:hint="eastAsia" w:asciiTheme="minorEastAsia" w:hAnsiTheme="minorEastAsia" w:eastAsiaTheme="minorEastAsia"/>
          <w:b/>
          <w:bCs/>
          <w:color w:val="000000" w:themeColor="text1"/>
        </w:rPr>
        <w:t xml:space="preserve">签约过期</w:t>
      </w:r>
      <w:bookmarkEnd w:id="278"/>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支持已过期居民的新签；</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支持批量续签；</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支持导出Excel；</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支持通过服务包等级显示具体的签约服务包。</w:t>
      </w:r>
      <w:r/>
    </w:p>
    <w:p>
      <w:pPr>
        <w:pStyle w:val="1135"/>
        <w:ind w:firstLine="480"/>
        <w:rPr>
          <w:rFonts w:cs="Times New Roman" w:asciiTheme="minorEastAsia" w:hAnsiTheme="minorEastAsia"/>
          <w:color w:val="000000" w:themeColor="text1"/>
          <w:szCs w:val="24"/>
        </w:rPr>
      </w:pPr>
      <w:r>
        <w:rPr>
          <w:rFonts w:cs="Times New Roman" w:asciiTheme="minorEastAsia" w:hAnsiTheme="minorEastAsia"/>
          <w:color w:val="000000" w:themeColor="text1"/>
          <w:szCs w:val="24"/>
        </w:rPr>
        <w:t xml:space="preserve">②签约居民</w:t>
      </w:r>
      <w:r>
        <w:rPr>
          <w:rFonts w:hint="eastAsia" w:cs="Times New Roman" w:asciiTheme="minorEastAsia" w:hAnsiTheme="minorEastAsia"/>
          <w:color w:val="000000" w:themeColor="text1"/>
          <w:szCs w:val="24"/>
        </w:rPr>
        <w:t xml:space="preserve">支持有偿付费服务包购买，可与医疗系统一体化应用，</w:t>
      </w:r>
      <w:r>
        <w:rPr>
          <w:rFonts w:cs="Times New Roman" w:asciiTheme="minorEastAsia" w:hAnsiTheme="minorEastAsia"/>
          <w:color w:val="000000" w:themeColor="text1"/>
          <w:szCs w:val="24"/>
        </w:rPr>
        <w:t xml:space="preserve">家</w:t>
      </w:r>
      <w:r>
        <w:rPr>
          <w:rFonts w:cs="Times New Roman" w:asciiTheme="minorEastAsia" w:hAnsiTheme="minorEastAsia"/>
          <w:color w:val="000000" w:themeColor="text1"/>
          <w:szCs w:val="24"/>
        </w:rPr>
        <w:t xml:space="preserve">医</w:t>
      </w:r>
      <w:r>
        <w:rPr>
          <w:rFonts w:cs="Times New Roman" w:asciiTheme="minorEastAsia" w:hAnsiTheme="minorEastAsia"/>
          <w:color w:val="000000" w:themeColor="text1"/>
          <w:szCs w:val="24"/>
        </w:rPr>
        <w:t xml:space="preserve">签约服务包中的诊疗项目支持在HIS系统进行直接使用</w:t>
      </w:r>
      <w:r>
        <w:rPr>
          <w:rFonts w:hint="eastAsia" w:cs="Times New Roman" w:asciiTheme="minorEastAsia" w:hAnsiTheme="minorEastAsia"/>
          <w:color w:val="000000" w:themeColor="text1"/>
          <w:szCs w:val="24"/>
        </w:rPr>
        <w:t xml:space="preserve">。</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③家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签约支持点单式签约。</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④要求开发健康计划模块，家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签约后根据健康管理方案和签约服务内容自动生成健康管理计划。</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79" w:name="_Toc17460"/>
      <w:r>
        <w:rPr>
          <w:rFonts w:hint="eastAsia" w:cs="宋体" w:asciiTheme="minorEastAsia" w:hAnsiTheme="minorEastAsia" w:eastAsiaTheme="minorEastAsia"/>
          <w:b/>
          <w:color w:val="000000" w:themeColor="text1"/>
          <w:sz w:val="24"/>
          <w:szCs w:val="24"/>
        </w:rPr>
        <w:t xml:space="preserve">履约管理</w:t>
      </w:r>
      <w:bookmarkEnd w:id="279"/>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①要求开发履约管理模块，实现履约管理及履约留痕；</w:t>
      </w:r>
      <w:r/>
    </w:p>
    <w:p>
      <w:pPr>
        <w:pStyle w:val="1137"/>
        <w:ind w:firstLine="482"/>
        <w:rPr>
          <w:rFonts w:asciiTheme="minorEastAsia" w:hAnsiTheme="minorEastAsia" w:eastAsiaTheme="minorEastAsia"/>
          <w:b/>
          <w:bCs/>
          <w:color w:val="000000" w:themeColor="text1"/>
        </w:rPr>
      </w:pPr>
      <w:r/>
      <w:bookmarkStart w:id="280" w:name="_Toc193466749"/>
      <w:r/>
      <w:bookmarkStart w:id="281" w:name="_2.4.5.1健康评估"/>
      <w:r>
        <w:rPr>
          <w:rFonts w:hint="eastAsia" w:asciiTheme="minorEastAsia" w:hAnsiTheme="minorEastAsia" w:eastAsiaTheme="minorEastAsia"/>
          <w:b/>
          <w:bCs/>
          <w:color w:val="000000" w:themeColor="text1"/>
        </w:rPr>
        <w:t xml:space="preserve">健康评估</w:t>
      </w:r>
      <w:bookmarkEnd w:id="280"/>
      <w:r/>
      <w:bookmarkEnd w:id="281"/>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对签约居民的健康评估功能，包括：危险因素评估、10年ICVD心血管风险因素评估、高血压诊断性评估、高血压自我管理能力评估、糖尿病诊断性评估、糖尿病自我管理能力评估、防癌风险评估、中医体质辨识、老年人生活自理能力评估、老年人抑郁评估等进行评估，形成健康评估报告；</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支持通过健康视图、基本信息、签约记录、家庭视图、年度报告查看居民相关信息；</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支持在各自健康问题进行评估后提供评估结果；</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支持根据人群自动显示满足人群的评估；</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支持对评估进行查看、修改、删除等操作；</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支持对一次完整评估后根据体检，各项评估问题进行评估小结；</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支持对居民评估出的问题进行运动指导、膳食指导、减重指导、限酒指导、戒烟指导等；</w:t>
      </w:r>
      <w:r/>
    </w:p>
    <w:p>
      <w:pPr>
        <w:pStyle w:val="1137"/>
        <w:ind w:firstLine="482"/>
        <w:rPr>
          <w:rFonts w:asciiTheme="minorEastAsia" w:hAnsiTheme="minorEastAsia" w:eastAsiaTheme="minorEastAsia"/>
          <w:b/>
          <w:bCs/>
          <w:color w:val="000000" w:themeColor="text1"/>
        </w:rPr>
      </w:pPr>
      <w:r/>
      <w:bookmarkStart w:id="282" w:name="_Toc193466750"/>
      <w:r>
        <w:rPr>
          <w:rFonts w:hint="eastAsia" w:asciiTheme="minorEastAsia" w:hAnsiTheme="minorEastAsia" w:eastAsiaTheme="minorEastAsia"/>
          <w:b/>
          <w:bCs/>
          <w:color w:val="000000" w:themeColor="text1"/>
        </w:rPr>
        <w:t xml:space="preserve">履约执行</w:t>
      </w:r>
      <w:bookmarkEnd w:id="282"/>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具备服务履约功能；</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支持多条件组合查询履约执行数据；</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支持履约凭证上传；</w:t>
      </w:r>
      <w:r/>
    </w:p>
    <w:p>
      <w:pPr>
        <w:pStyle w:val="1135"/>
        <w:ind w:firstLine="480"/>
        <w:rPr>
          <w:rFonts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支持查看服务次数及完成状态；</w:t>
      </w:r>
      <w:r/>
    </w:p>
    <w:p>
      <w:pPr>
        <w:pStyle w:val="1137"/>
        <w:ind w:firstLine="482"/>
        <w:rPr>
          <w:rFonts w:asciiTheme="minorEastAsia" w:hAnsiTheme="minorEastAsia" w:eastAsiaTheme="minorEastAsia"/>
          <w:b/>
          <w:bCs/>
          <w:color w:val="000000" w:themeColor="text1"/>
        </w:rPr>
      </w:pPr>
      <w:r/>
      <w:bookmarkStart w:id="283" w:name="_Toc193466751"/>
      <w:r>
        <w:rPr>
          <w:rFonts w:hint="eastAsia" w:asciiTheme="minorEastAsia" w:hAnsiTheme="minorEastAsia" w:eastAsiaTheme="minorEastAsia"/>
          <w:b/>
          <w:bCs/>
          <w:color w:val="000000" w:themeColor="text1"/>
        </w:rPr>
        <w:t xml:space="preserve">履约记录</w:t>
      </w:r>
      <w:bookmarkEnd w:id="283"/>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支持多条件组合查询履约记录详情。</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②履约执行：支持</w:t>
      </w:r>
      <w:r>
        <w:rPr>
          <w:rFonts w:hint="eastAsia" w:cs="Times New Roman" w:asciiTheme="minorEastAsia" w:hAnsiTheme="minorEastAsia"/>
          <w:color w:val="000000" w:themeColor="text1"/>
          <w:szCs w:val="24"/>
        </w:rPr>
        <w:t xml:space="preserve">与公卫系统</w:t>
      </w:r>
      <w:r>
        <w:rPr>
          <w:rFonts w:hint="eastAsia" w:cs="Times New Roman" w:asciiTheme="minorEastAsia" w:hAnsiTheme="minorEastAsia"/>
          <w:color w:val="000000" w:themeColor="text1"/>
          <w:szCs w:val="24"/>
        </w:rPr>
        <w:t xml:space="preserve">互通，家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签约服务包中</w:t>
      </w:r>
      <w:r>
        <w:rPr>
          <w:rFonts w:hint="eastAsia" w:cs="Times New Roman" w:asciiTheme="minorEastAsia" w:hAnsiTheme="minorEastAsia"/>
          <w:color w:val="000000" w:themeColor="text1"/>
          <w:szCs w:val="24"/>
        </w:rPr>
        <w:t xml:space="preserve">的公卫服务</w:t>
      </w:r>
      <w:r>
        <w:rPr>
          <w:rFonts w:hint="eastAsia" w:cs="Times New Roman" w:asciiTheme="minorEastAsia" w:hAnsiTheme="minorEastAsia"/>
          <w:color w:val="000000" w:themeColor="text1"/>
          <w:szCs w:val="24"/>
        </w:rPr>
        <w:t xml:space="preserve">，</w:t>
      </w:r>
      <w:r>
        <w:rPr>
          <w:rFonts w:hint="eastAsia" w:cs="Times New Roman" w:asciiTheme="minorEastAsia" w:hAnsiTheme="minorEastAsia"/>
          <w:color w:val="000000" w:themeColor="text1"/>
          <w:szCs w:val="24"/>
        </w:rPr>
        <w:t xml:space="preserve">支持公卫系统</w:t>
      </w:r>
      <w:r>
        <w:rPr>
          <w:rFonts w:hint="eastAsia" w:cs="Times New Roman" w:asciiTheme="minorEastAsia" w:hAnsiTheme="minorEastAsia"/>
          <w:color w:val="000000" w:themeColor="text1"/>
          <w:szCs w:val="24"/>
        </w:rPr>
        <w:t xml:space="preserve">服务后家</w:t>
      </w:r>
      <w:r>
        <w:rPr>
          <w:rFonts w:hint="eastAsia" w:cs="Times New Roman" w:asciiTheme="minorEastAsia" w:hAnsiTheme="minorEastAsia"/>
          <w:color w:val="000000" w:themeColor="text1"/>
          <w:szCs w:val="24"/>
        </w:rPr>
        <w:t xml:space="preserve">医</w:t>
      </w:r>
      <w:r>
        <w:rPr>
          <w:rFonts w:hint="eastAsia" w:cs="Times New Roman" w:asciiTheme="minorEastAsia" w:hAnsiTheme="minorEastAsia"/>
          <w:color w:val="000000" w:themeColor="text1"/>
          <w:szCs w:val="24"/>
        </w:rPr>
        <w:t xml:space="preserve">自动履约。</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84" w:name="_Toc984"/>
      <w:r>
        <w:rPr>
          <w:rFonts w:hint="eastAsia" w:cs="宋体" w:asciiTheme="minorEastAsia" w:hAnsiTheme="minorEastAsia" w:eastAsiaTheme="minorEastAsia"/>
          <w:b/>
          <w:color w:val="000000" w:themeColor="text1"/>
          <w:sz w:val="24"/>
          <w:szCs w:val="24"/>
        </w:rPr>
        <w:t xml:space="preserve">年度健康报告</w:t>
      </w:r>
      <w:bookmarkEnd w:id="284"/>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①要求系统可自动生成签约居民的年度健康报告。</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②需包含居民的年度服务记录报告、健康评估报告等，提供打印功能；支持多条件组合查询居民年度健康报告数据；支持年度健康报告编辑、审核、打印、删除；支持报告审核。</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85" w:name="_Toc13074"/>
      <w:r>
        <w:rPr>
          <w:rFonts w:hint="eastAsia" w:cs="宋体" w:asciiTheme="minorEastAsia" w:hAnsiTheme="minorEastAsia" w:eastAsiaTheme="minorEastAsia"/>
          <w:b/>
          <w:color w:val="000000" w:themeColor="text1"/>
          <w:sz w:val="24"/>
          <w:szCs w:val="24"/>
        </w:rPr>
        <w:t xml:space="preserve">链接居民</w:t>
      </w:r>
      <w:bookmarkEnd w:id="285"/>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具备</w:t>
      </w:r>
      <w:r>
        <w:rPr>
          <w:rFonts w:hint="eastAsia" w:asciiTheme="minorEastAsia" w:hAnsiTheme="minorEastAsia"/>
          <w:color w:val="000000" w:themeColor="text1"/>
          <w:szCs w:val="24"/>
        </w:rPr>
        <w:t xml:space="preserve">公卫服务</w:t>
      </w:r>
      <w:r>
        <w:rPr>
          <w:rFonts w:hint="eastAsia" w:asciiTheme="minorEastAsia" w:hAnsiTheme="minorEastAsia"/>
          <w:color w:val="000000" w:themeColor="text1"/>
          <w:szCs w:val="24"/>
        </w:rPr>
        <w:t xml:space="preserve">预约管理功能，能实现服务项目的精准推送；</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支持快速定位服务预约情况，支持医生操作与居民预约的新增、修改、取消等操作，并支持通过短信通知方式送达通知结果；</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支持健康提醒、预约提醒、健康教育及自定义消息等的精准推送。</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86" w:name="_Toc16736"/>
      <w:r>
        <w:rPr>
          <w:rFonts w:hint="eastAsia" w:cs="宋体" w:asciiTheme="minorEastAsia" w:hAnsiTheme="minorEastAsia" w:eastAsiaTheme="minorEastAsia"/>
          <w:b/>
          <w:color w:val="000000" w:themeColor="text1"/>
          <w:sz w:val="24"/>
          <w:szCs w:val="24"/>
        </w:rPr>
        <w:t xml:space="preserve">统计查询</w:t>
      </w:r>
      <w:bookmarkEnd w:id="286"/>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支持家庭医生签约情况的统计情况进行查询，包括签约率、履约进度、协议进度等的综合查询。</w:t>
      </w:r>
      <w:r/>
    </w:p>
    <w:p>
      <w:pPr>
        <w:numPr>
          <w:ilvl w:val="1"/>
          <w:numId w:val="6"/>
        </w:numPr>
        <w:jc w:val="left"/>
        <w:spacing w:before="120" w:line="360" w:lineRule="auto"/>
        <w:widowControl/>
        <w:tabs>
          <w:tab w:val="left" w:pos="0" w:leader="none"/>
        </w:tabs>
        <w:rPr>
          <w:rFonts w:cs="宋体" w:asciiTheme="minorEastAsia" w:hAnsiTheme="minorEastAsia" w:eastAsiaTheme="minorEastAsia"/>
          <w:b/>
          <w:color w:val="000000" w:themeColor="text1"/>
          <w:sz w:val="24"/>
          <w:szCs w:val="24"/>
        </w:rPr>
        <w:outlineLvl w:val="1"/>
      </w:pPr>
      <w:r/>
      <w:bookmarkStart w:id="287" w:name="_Toc20278"/>
      <w:r>
        <w:rPr>
          <w:rFonts w:cs="宋体" w:asciiTheme="minorEastAsia" w:hAnsiTheme="minorEastAsia" w:eastAsiaTheme="minorEastAsia"/>
          <w:b/>
          <w:color w:val="000000" w:themeColor="text1"/>
          <w:sz w:val="24"/>
          <w:szCs w:val="24"/>
        </w:rPr>
        <w:t xml:space="preserve">统计</w:t>
      </w:r>
      <w:r>
        <w:rPr>
          <w:rFonts w:hint="eastAsia" w:cs="宋体" w:asciiTheme="minorEastAsia" w:hAnsiTheme="minorEastAsia" w:eastAsiaTheme="minorEastAsia"/>
          <w:b/>
          <w:color w:val="000000" w:themeColor="text1"/>
          <w:sz w:val="24"/>
          <w:szCs w:val="24"/>
        </w:rPr>
        <w:t xml:space="preserve">分析</w:t>
      </w:r>
      <w:r>
        <w:rPr>
          <w:rFonts w:cs="宋体" w:asciiTheme="minorEastAsia" w:hAnsiTheme="minorEastAsia" w:eastAsiaTheme="minorEastAsia"/>
          <w:b/>
          <w:color w:val="000000" w:themeColor="text1"/>
          <w:sz w:val="24"/>
          <w:szCs w:val="24"/>
        </w:rPr>
        <w:t xml:space="preserve">系统</w:t>
      </w:r>
      <w:bookmarkEnd w:id="287"/>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要求开发统计分析系统，实现对辖区内居民基本情况、签约情况、慢性病情况等</w:t>
      </w:r>
      <w:r>
        <w:rPr>
          <w:rFonts w:hint="eastAsia" w:cs="Times New Roman" w:asciiTheme="minorEastAsia" w:hAnsiTheme="minorEastAsia"/>
          <w:color w:val="000000" w:themeColor="text1"/>
          <w:szCs w:val="24"/>
        </w:rPr>
        <w:t xml:space="preserve">公卫数据</w:t>
      </w:r>
      <w:r>
        <w:rPr>
          <w:rFonts w:hint="eastAsia" w:cs="Times New Roman" w:asciiTheme="minorEastAsia" w:hAnsiTheme="minorEastAsia"/>
          <w:color w:val="000000" w:themeColor="text1"/>
          <w:szCs w:val="24"/>
        </w:rPr>
        <w:t xml:space="preserve">的统计监管；</w:t>
      </w:r>
      <w:r>
        <w:rPr>
          <w:rFonts w:hint="eastAsia" w:asciiTheme="minorEastAsia" w:hAnsiTheme="minorEastAsia"/>
          <w:color w:val="000000" w:themeColor="text1"/>
          <w:szCs w:val="24"/>
        </w:rPr>
        <w:t xml:space="preserve">通过权限设置，为管理人员或机构的卫生监督等职责提供信息采集、综合查询功能。</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88" w:name="_Toc5482"/>
      <w:r>
        <w:rPr>
          <w:rFonts w:hint="eastAsia" w:cs="宋体" w:asciiTheme="minorEastAsia" w:hAnsiTheme="minorEastAsia" w:eastAsiaTheme="minorEastAsia"/>
          <w:b/>
          <w:color w:val="000000" w:themeColor="text1"/>
          <w:sz w:val="24"/>
          <w:szCs w:val="24"/>
        </w:rPr>
        <w:t xml:space="preserve">统计监管首页</w:t>
      </w:r>
      <w:bookmarkEnd w:id="288"/>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支持以管理者维</w:t>
      </w:r>
      <w:r>
        <w:rPr>
          <w:rFonts w:hint="eastAsia" w:asciiTheme="minorEastAsia" w:hAnsiTheme="minorEastAsia"/>
          <w:color w:val="000000" w:themeColor="text1"/>
          <w:szCs w:val="24"/>
        </w:rPr>
        <w:t xml:space="preserve">度展示辖区公卫服务</w:t>
      </w:r>
      <w:r>
        <w:rPr>
          <w:rFonts w:hint="eastAsia" w:asciiTheme="minorEastAsia" w:hAnsiTheme="minorEastAsia"/>
          <w:color w:val="000000" w:themeColor="text1"/>
          <w:szCs w:val="24"/>
        </w:rPr>
        <w:t xml:space="preserve">的宏观情况，实现对公</w:t>
      </w:r>
      <w:r>
        <w:rPr>
          <w:rFonts w:hint="eastAsia" w:asciiTheme="minorEastAsia" w:hAnsiTheme="minorEastAsia"/>
          <w:color w:val="000000" w:themeColor="text1"/>
          <w:szCs w:val="24"/>
        </w:rPr>
        <w:t xml:space="preserve">卫数据</w:t>
      </w:r>
      <w:r>
        <w:rPr>
          <w:rFonts w:hint="eastAsia" w:asciiTheme="minorEastAsia" w:hAnsiTheme="minorEastAsia"/>
          <w:color w:val="000000" w:themeColor="text1"/>
          <w:szCs w:val="24"/>
        </w:rPr>
        <w:t xml:space="preserve">的统计监管；</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支持建档率、活动档案数、规范电子健康档案数、动态使用率、档案覆盖率等的</w:t>
      </w:r>
      <w:r>
        <w:rPr>
          <w:rFonts w:hint="eastAsia" w:asciiTheme="minorEastAsia" w:hAnsiTheme="minorEastAsia"/>
          <w:color w:val="000000" w:themeColor="text1"/>
          <w:szCs w:val="24"/>
        </w:rPr>
        <w:t xml:space="preserve">统计；</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要求提供重点人群指标统计：图形化展示指标管理人数、管理率、达标人数、完成率等；</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要求实现辖区重点指标排名统计：展示各指标下，辖区管理率排名情况；</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以图表的形式展示人群</w:t>
      </w:r>
      <w:r>
        <w:rPr>
          <w:rFonts w:hint="eastAsia" w:cs="Times New Roman" w:asciiTheme="minorEastAsia" w:hAnsiTheme="minorEastAsia"/>
          <w:color w:val="000000" w:themeColor="text1"/>
          <w:szCs w:val="24"/>
        </w:rPr>
        <w:t xml:space="preserve">分类占</w:t>
      </w:r>
      <w:r>
        <w:rPr>
          <w:rFonts w:hint="eastAsia" w:cs="Times New Roman" w:asciiTheme="minorEastAsia" w:hAnsiTheme="minorEastAsia"/>
          <w:color w:val="000000" w:themeColor="text1"/>
          <w:szCs w:val="24"/>
        </w:rPr>
        <w:t xml:space="preserve">比、慢病人群年龄分布、慢病人群服务统计等数据；并支持以浮标展示具体数量。</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89" w:name="_Toc26072"/>
      <w:r>
        <w:rPr>
          <w:rFonts w:hint="eastAsia" w:cs="宋体" w:asciiTheme="minorEastAsia" w:hAnsiTheme="minorEastAsia" w:eastAsiaTheme="minorEastAsia"/>
          <w:b/>
          <w:color w:val="000000" w:themeColor="text1"/>
          <w:sz w:val="24"/>
          <w:szCs w:val="24"/>
        </w:rPr>
        <w:t xml:space="preserve">指标管理</w:t>
      </w:r>
      <w:bookmarkEnd w:id="289"/>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①具备指标管理功能，基于</w:t>
      </w:r>
      <w:r>
        <w:rPr>
          <w:rFonts w:hint="eastAsia" w:cs="Times New Roman" w:asciiTheme="minorEastAsia" w:hAnsiTheme="minorEastAsia"/>
          <w:color w:val="000000" w:themeColor="text1"/>
          <w:szCs w:val="24"/>
        </w:rPr>
        <w:t xml:space="preserve">公卫统计</w:t>
      </w:r>
      <w:r>
        <w:rPr>
          <w:rFonts w:hint="eastAsia" w:cs="Times New Roman" w:asciiTheme="minorEastAsia" w:hAnsiTheme="minorEastAsia"/>
          <w:color w:val="000000" w:themeColor="text1"/>
          <w:szCs w:val="24"/>
        </w:rPr>
        <w:t xml:space="preserve">指标体系对指标进行维护；支持指标新增、编辑、删除等。</w:t>
      </w:r>
      <w:r/>
    </w:p>
    <w:p>
      <w:pPr>
        <w:pStyle w:val="1135"/>
        <w:ind w:firstLine="480"/>
        <w:rPr>
          <w:rFonts w:cs="Times New Roman" w:asciiTheme="minorEastAsia" w:hAnsiTheme="minorEastAsia"/>
          <w:color w:val="000000" w:themeColor="text1"/>
          <w:szCs w:val="24"/>
        </w:rPr>
      </w:pPr>
      <w:r>
        <w:rPr>
          <w:rFonts w:hint="eastAsia" w:cs="Times New Roman" w:asciiTheme="minorEastAsia" w:hAnsiTheme="minorEastAsia"/>
          <w:color w:val="000000" w:themeColor="text1"/>
          <w:szCs w:val="24"/>
        </w:rPr>
        <w:t xml:space="preserve">②要求支持统计指标自定义，支持定义指标名称、指标查询类型、是否下钻等。</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90" w:name="_Toc29916"/>
      <w:r>
        <w:rPr>
          <w:rFonts w:hint="eastAsia" w:cs="宋体" w:asciiTheme="minorEastAsia" w:hAnsiTheme="minorEastAsia" w:eastAsiaTheme="minorEastAsia"/>
          <w:b/>
          <w:color w:val="000000" w:themeColor="text1"/>
          <w:sz w:val="24"/>
          <w:szCs w:val="24"/>
        </w:rPr>
        <w:t xml:space="preserve">报表配置</w:t>
      </w:r>
      <w:bookmarkEnd w:id="290"/>
      <w:r/>
      <w:r/>
    </w:p>
    <w:p>
      <w:pPr>
        <w:pStyle w:val="1135"/>
        <w:ind w:firstLine="480"/>
        <w:rPr>
          <w:rFonts w:cs="Times New Roman" w:asciiTheme="minorEastAsia" w:hAnsiTheme="minorEastAsia"/>
          <w:color w:val="000000" w:themeColor="text1"/>
          <w:szCs w:val="24"/>
        </w:rPr>
      </w:pPr>
      <w:r>
        <w:rPr>
          <w:rFonts w:hint="eastAsia" w:asciiTheme="minorEastAsia" w:hAnsiTheme="minorEastAsia"/>
          <w:color w:val="000000" w:themeColor="text1"/>
          <w:szCs w:val="24"/>
        </w:rPr>
        <w:t xml:space="preserve">具备报表分类管理功能；</w:t>
      </w:r>
      <w:r>
        <w:rPr>
          <w:rFonts w:hint="eastAsia" w:cs="Times New Roman" w:asciiTheme="minorEastAsia" w:hAnsiTheme="minorEastAsia"/>
          <w:color w:val="000000" w:themeColor="text1"/>
          <w:szCs w:val="24"/>
        </w:rPr>
        <w:t xml:space="preserve">支持报表的自定义；支持报表新增、修改、删除、停用/启用等操作；支持维护报表分类。</w:t>
      </w:r>
      <w:r/>
    </w:p>
    <w:p>
      <w:pPr>
        <w:numPr>
          <w:ilvl w:val="2"/>
          <w:numId w:val="6"/>
        </w:numPr>
        <w:keepLines/>
        <w:keepNext/>
        <w:spacing w:before="260" w:after="260" w:line="360" w:lineRule="auto"/>
        <w:tabs>
          <w:tab w:val="left" w:pos="0" w:leader="none"/>
        </w:tabs>
        <w:rPr>
          <w:rFonts w:cs="宋体" w:asciiTheme="minorEastAsia" w:hAnsiTheme="minorEastAsia" w:eastAsiaTheme="minorEastAsia"/>
          <w:b/>
          <w:color w:val="000000" w:themeColor="text1"/>
          <w:sz w:val="24"/>
          <w:szCs w:val="24"/>
        </w:rPr>
        <w:outlineLvl w:val="2"/>
      </w:pPr>
      <w:r/>
      <w:bookmarkStart w:id="291" w:name="_Toc19095"/>
      <w:r>
        <w:rPr>
          <w:rFonts w:hint="eastAsia" w:cs="宋体" w:asciiTheme="minorEastAsia" w:hAnsiTheme="minorEastAsia" w:eastAsiaTheme="minorEastAsia"/>
          <w:b/>
          <w:color w:val="000000" w:themeColor="text1"/>
          <w:sz w:val="24"/>
          <w:szCs w:val="24"/>
        </w:rPr>
        <w:t xml:space="preserve">统计查询</w:t>
      </w:r>
      <w:bookmarkEnd w:id="291"/>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①具备</w:t>
      </w:r>
      <w:r>
        <w:rPr>
          <w:rFonts w:hint="eastAsia" w:asciiTheme="minorEastAsia" w:hAnsiTheme="minorEastAsia"/>
          <w:color w:val="000000" w:themeColor="text1"/>
          <w:szCs w:val="24"/>
        </w:rPr>
        <w:t xml:space="preserve">公卫数据</w:t>
      </w:r>
      <w:r>
        <w:rPr>
          <w:rFonts w:hint="eastAsia" w:asciiTheme="minorEastAsia" w:hAnsiTheme="minorEastAsia"/>
          <w:color w:val="000000" w:themeColor="text1"/>
          <w:szCs w:val="24"/>
        </w:rPr>
        <w:t xml:space="preserve">的统计查询功能；支持通过报表的形式查询相关统计数据；</w:t>
      </w:r>
      <w:r>
        <w:rPr>
          <w:rFonts w:hint="eastAsia" w:cs="Times New Roman" w:asciiTheme="minorEastAsia" w:hAnsiTheme="minorEastAsia"/>
          <w:color w:val="000000" w:themeColor="text1"/>
          <w:szCs w:val="24"/>
        </w:rPr>
        <w:t xml:space="preserve">支持查看已归档的记录；支持查看相应统计数据；支持撤销归档，撤销归档后可以删除记录。</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②要求提供统计归档服务，并支持查看结转年度下所有的归档记录，包含档案数据和服务数据。</w:t>
      </w:r>
      <w:r/>
    </w:p>
    <w:p>
      <w:pPr>
        <w:pStyle w:val="1135"/>
        <w:ind w:firstLine="0"/>
        <w:rPr>
          <w:rFonts w:cs="Times New Roman" w:asciiTheme="minorEastAsia" w:hAnsiTheme="minorEastAsia"/>
          <w:color w:val="000000" w:themeColor="text1"/>
          <w:szCs w:val="24"/>
        </w:rPr>
      </w:pPr>
      <w:r>
        <w:rPr>
          <w:rFonts w:hint="eastAsia" w:asciiTheme="minorEastAsia" w:hAnsiTheme="minorEastAsia"/>
          <w:b/>
          <w:color w:val="000000" w:themeColor="text1"/>
          <w:szCs w:val="24"/>
        </w:rPr>
        <w:t xml:space="preserve">2.</w:t>
      </w:r>
      <w:r>
        <w:rPr>
          <w:rFonts w:hint="eastAsia" w:cs="Times New Roman" w:asciiTheme="minorEastAsia" w:hAnsiTheme="minorEastAsia"/>
          <w:b/>
          <w:bCs/>
          <w:color w:val="000000" w:themeColor="text1"/>
          <w:szCs w:val="24"/>
        </w:rPr>
        <w:t xml:space="preserve"> 建设清单</w:t>
      </w:r>
      <w:r/>
    </w:p>
    <w:tbl>
      <w:tblPr>
        <w:tblW w:w="9908" w:type="dxa"/>
        <w:jc w:val="center"/>
        <w:tblLook w:val="04A0" w:firstRow="1" w:lastRow="0" w:firstColumn="1" w:lastColumn="0" w:noHBand="0" w:noVBand="1"/>
      </w:tblPr>
      <w:tblGrid>
        <w:gridCol w:w="568"/>
        <w:gridCol w:w="1812"/>
        <w:gridCol w:w="2416"/>
        <w:gridCol w:w="2416"/>
        <w:gridCol w:w="269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编号</w:t>
            </w:r>
            <w:r/>
          </w:p>
        </w:tc>
        <w:tc>
          <w:tcPr>
            <w:shd w:val="clear" w:color="auto" w:fill="auto"/>
            <w:tcBorders>
              <w:top w:val="single" w:color="000000" w:sz="4" w:space="0"/>
              <w:left w:val="single" w:color="000000" w:sz="4" w:space="0"/>
              <w:bottom w:val="single" w:color="auto" w:sz="4" w:space="0"/>
              <w:right w:val="single" w:color="000000" w:sz="4" w:space="0"/>
            </w:tcBorders>
            <w:tcW w:w="1812" w:type="dxa"/>
            <w:vAlign w:val="center"/>
            <w:textDirection w:val="lrTb"/>
            <w:noWrap/>
          </w:tcPr>
          <w:p>
            <w:pPr>
              <w:jc w:val="center"/>
              <w:widowControl/>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分类</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子系统</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模块</w:t>
            </w:r>
            <w:r/>
          </w:p>
        </w:tc>
        <w:tc>
          <w:tcPr>
            <w:shd w:val="clear" w:color="auto" w:fill="auto"/>
            <w:tcBorders>
              <w:top w:val="single" w:color="000000" w:sz="4" w:space="0"/>
              <w:left w:val="single" w:color="000000" w:sz="4" w:space="0"/>
              <w:bottom w:val="single" w:color="auto" w:sz="4" w:space="0"/>
              <w:right w:val="single" w:color="000000" w:sz="4" w:space="0"/>
            </w:tcBorders>
            <w:tcW w:w="2696" w:type="dxa"/>
            <w:vAlign w:val="center"/>
            <w:textDirection w:val="lrTb"/>
            <w:noWrap/>
          </w:tcPr>
          <w:p>
            <w:pPr>
              <w:jc w:val="center"/>
              <w:widowControl/>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功能</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restart"/>
            <w:textDirection w:val="lrTb"/>
            <w:noWrap w:val="false"/>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宝应县卫</w:t>
            </w:r>
            <w:r>
              <w:rPr>
                <w:rFonts w:hint="eastAsia" w:cs="宋体" w:asciiTheme="minorEastAsia" w:hAnsiTheme="minorEastAsia"/>
                <w:color w:val="000000" w:themeColor="text1"/>
                <w:sz w:val="24"/>
              </w:rPr>
              <w:t xml:space="preserve">健委基层</w:t>
            </w:r>
            <w:r>
              <w:rPr>
                <w:rFonts w:hint="eastAsia" w:cs="宋体" w:asciiTheme="minorEastAsia" w:hAnsiTheme="minorEastAsia"/>
                <w:color w:val="000000" w:themeColor="text1"/>
                <w:sz w:val="24"/>
              </w:rPr>
              <w:t xml:space="preserve">医疗卫生信息化改造项目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基本医疗服务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门急诊医疗业务</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门急诊挂号管理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门急诊收费管理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全科医生站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门诊护士站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住院医疗业务</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病人入出</w:t>
            </w:r>
            <w:r>
              <w:rPr>
                <w:rFonts w:hint="eastAsia" w:cs="宋体" w:asciiTheme="minorEastAsia" w:hAnsiTheme="minorEastAsia"/>
                <w:color w:val="000000" w:themeColor="text1"/>
                <w:sz w:val="24"/>
              </w:rPr>
              <w:t xml:space="preserve">转管理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住院费用管理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住院医生站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住院护士站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药品</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药库管理（含中药、西药）</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药房管理（含中药、西药）</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卫生材料管理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抗菌药物管理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电子病历</w:t>
            </w:r>
            <w:r/>
          </w:p>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（三级标准）</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病历文书</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门诊病历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住院病历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护理病历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电子病历浏览器</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left"/>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电子病历质控</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病案管理</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病案管理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医技服务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医学检验</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医学检验</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医学影像</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医学影像</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治疗工作站</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治疗工作站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运营管理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财务监控</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财务监控</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设备管理</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设备管理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物资管理</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物资管理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院长查询</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院长查询</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健康体检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健康体检系统</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健康体检系统</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外部接口</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合理用药监测系统</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药品说明书查看</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药品说明书查看</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药品要点</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药品要点提示</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自动监测</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合理用药自动监测</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处方点评系统</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诊疗信息</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诊疗信息查看</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处方点评统计</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处方点评统计</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查看点评结果</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医生站查看点评结果</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点评规则</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jc w:val="left"/>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自定义点评规则</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restart"/>
            <w:textDirection w:val="lrTb"/>
            <w:noWrap/>
          </w:tcPr>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智慧</w:t>
            </w:r>
            <w:r>
              <w:rPr>
                <w:rFonts w:hint="eastAsia" w:cs="宋体" w:asciiTheme="minorEastAsia" w:hAnsiTheme="minorEastAsia"/>
                <w:color w:val="000000" w:themeColor="text1"/>
                <w:sz w:val="24"/>
              </w:rPr>
              <w:t xml:space="preserve">公卫服务</w:t>
            </w:r>
            <w:r>
              <w:rPr>
                <w:rFonts w:hint="eastAsia" w:cs="宋体" w:asciiTheme="minorEastAsia" w:hAnsiTheme="minorEastAsia"/>
                <w:color w:val="000000" w:themeColor="text1"/>
                <w:sz w:val="24"/>
              </w:rPr>
              <w:t xml:space="preserve">信息系统</w:t>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restart"/>
            <w:textDirection w:val="lrTb"/>
            <w:noWrap/>
          </w:tcPr>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公卫设置</w:t>
            </w:r>
            <w:r>
              <w:rPr>
                <w:rFonts w:hint="eastAsia" w:cs="宋体" w:asciiTheme="minorEastAsia" w:hAnsiTheme="minorEastAsia"/>
                <w:color w:val="000000" w:themeColor="text1"/>
                <w:sz w:val="24"/>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人群设置</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服务项目管理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智能文档管理</w:t>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68" w:type="dxa"/>
            <w:vAlign w:val="center"/>
            <w:textDirection w:val="lrTb"/>
            <w:noWrap/>
          </w:tcPr>
          <w:p>
            <w:pPr>
              <w:jc w:val="center"/>
              <w:widowControl/>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812" w:type="dxa"/>
            <w:vAlign w:val="center"/>
            <w:vMerge w:val="continue"/>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416" w:type="dxa"/>
            <w:vAlign w:val="center"/>
            <w:vMerge w:val="continue"/>
            <w:textDirection w:val="lrTb"/>
            <w:noWrap/>
          </w:tcPr>
          <w:p>
            <w:pPr>
              <w:pStyle w:val="862"/>
              <w:ind w:left="0" w:firstLine="0"/>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shd w:val="clear" w:color="auto" w:fill="auto"/>
            <w:tcBorders>
              <w:top w:val="single" w:color="auto" w:sz="4" w:space="0"/>
              <w:left w:val="single" w:color="auto" w:sz="4" w:space="0"/>
              <w:bottom w:val="single" w:color="auto" w:sz="4" w:space="0"/>
              <w:right w:val="single" w:color="auto" w:sz="4" w:space="0"/>
            </w:tcBorders>
            <w:tcW w:w="2696" w:type="dxa"/>
            <w:vAlign w:val="center"/>
            <w:textDirection w:val="lrTb"/>
            <w:noWrap/>
          </w:tcPr>
          <w:p>
            <w:pPr>
              <w:pStyle w:val="862"/>
              <w:ind w:left="0" w:firstLine="0"/>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表单验证配置</w:t>
            </w:r>
            <w:r/>
          </w:p>
        </w:tc>
      </w:tr>
    </w:tbl>
    <w:p>
      <w:pPr>
        <w:pStyle w:val="1135"/>
        <w:ind w:firstLine="482"/>
        <w:rPr>
          <w:rFonts w:asciiTheme="minorEastAsia" w:hAnsiTheme="minorEastAsia"/>
          <w:b/>
          <w:color w:val="000000" w:themeColor="text1"/>
          <w:szCs w:val="24"/>
        </w:rPr>
      </w:pPr>
      <w:r>
        <w:rPr>
          <w:rFonts w:hint="eastAsia" w:asciiTheme="minorEastAsia" w:hAnsiTheme="minorEastAsia"/>
          <w:b/>
          <w:color w:val="000000" w:themeColor="text1"/>
          <w:szCs w:val="24"/>
        </w:rPr>
        <w:t xml:space="preserve">3.项目实施方案</w:t>
      </w:r>
      <w:r/>
    </w:p>
    <w:p>
      <w:pPr>
        <w:ind w:firstLine="480"/>
        <w:spacing w:line="500" w:lineRule="exact"/>
        <w:rPr>
          <w:rFonts w:ascii="宋体" w:hAnsi="宋体" w:cs="宋体"/>
          <w:sz w:val="24"/>
          <w:szCs w:val="24"/>
        </w:rPr>
      </w:pPr>
      <w:r>
        <w:rPr>
          <w:rFonts w:hint="eastAsia" w:ascii="宋体" w:hAnsi="宋体" w:cs="宋体"/>
          <w:sz w:val="24"/>
          <w:szCs w:val="24"/>
        </w:rPr>
        <w:t xml:space="preserve">（1）本项目需要签订项目合同后3个月内完成系统调研、安装、调试和系统上线工作。</w:t>
      </w:r>
      <w:r/>
    </w:p>
    <w:p>
      <w:pPr>
        <w:ind w:firstLine="480"/>
        <w:spacing w:line="500" w:lineRule="exact"/>
        <w:rPr>
          <w:rFonts w:ascii="宋体" w:hAnsi="宋体" w:cs="宋体"/>
          <w:sz w:val="24"/>
          <w:szCs w:val="24"/>
        </w:rPr>
      </w:pPr>
      <w:r>
        <w:rPr>
          <w:rFonts w:hint="eastAsia" w:ascii="宋体" w:hAnsi="宋体" w:cs="宋体"/>
          <w:sz w:val="24"/>
          <w:szCs w:val="24"/>
        </w:rPr>
        <w:t xml:space="preserve">（2）投标人应充分考虑医疗卫生信息化项目质量管理、信息安全管理、信息技</w:t>
      </w:r>
      <w:r>
        <w:rPr>
          <w:rFonts w:hint="eastAsia" w:ascii="宋体" w:hAnsi="宋体" w:cs="宋体"/>
          <w:sz w:val="24"/>
          <w:szCs w:val="24"/>
        </w:rPr>
        <w:t xml:space="preserve">术服务管理、业务连续性管理等，并在实施过程中进行追踪和控制，定时总结并汇报实施进度。</w:t>
      </w:r>
      <w:r/>
    </w:p>
    <w:p>
      <w:pPr>
        <w:ind w:firstLine="480"/>
        <w:spacing w:line="500" w:lineRule="exact"/>
        <w:rPr>
          <w:rFonts w:ascii="宋体" w:hAnsi="宋体" w:cs="宋体"/>
          <w:sz w:val="24"/>
          <w:szCs w:val="24"/>
        </w:rPr>
      </w:pPr>
      <w:r>
        <w:rPr>
          <w:rFonts w:hint="eastAsia" w:ascii="宋体" w:hAnsi="宋体" w:cs="宋体"/>
          <w:sz w:val="24"/>
          <w:szCs w:val="24"/>
        </w:rPr>
        <w:t xml:space="preserve">（3）投标人需要根据项目建设内容和进度需要，派驻项目小组对医院信息系统进行实施及服务。项目团队应具有较为合理明确的分工，其中包括项目负责人及项目其他成员。</w:t>
      </w:r>
      <w:r/>
    </w:p>
    <w:p>
      <w:pPr>
        <w:ind w:firstLine="480"/>
        <w:spacing w:line="500" w:lineRule="exact"/>
        <w:rPr>
          <w:rFonts w:ascii="宋体" w:hAnsi="宋体" w:cs="宋体"/>
          <w:sz w:val="24"/>
          <w:szCs w:val="24"/>
        </w:rPr>
      </w:pPr>
      <w:r>
        <w:rPr>
          <w:rFonts w:hint="eastAsia" w:ascii="宋体" w:hAnsi="宋体" w:cs="宋体"/>
          <w:sz w:val="24"/>
          <w:szCs w:val="24"/>
        </w:rPr>
        <w:t xml:space="preserve">（4）投标人应保证数据安全性，具有医疗行业敏感数据加密能力。</w:t>
      </w:r>
      <w:r/>
    </w:p>
    <w:p>
      <w:pPr>
        <w:pStyle w:val="1135"/>
        <w:ind w:firstLine="482"/>
        <w:rPr>
          <w:rFonts w:asciiTheme="minorEastAsia" w:hAnsiTheme="minorEastAsia"/>
          <w:b/>
          <w:color w:val="000000" w:themeColor="text1"/>
          <w:szCs w:val="24"/>
        </w:rPr>
      </w:pPr>
      <w:r>
        <w:rPr>
          <w:rFonts w:hint="eastAsia" w:asciiTheme="minorEastAsia" w:hAnsiTheme="minorEastAsia"/>
          <w:b/>
          <w:color w:val="000000" w:themeColor="text1"/>
          <w:szCs w:val="24"/>
        </w:rPr>
        <w:t xml:space="preserve">4.系统建设方案</w:t>
      </w:r>
      <w:r/>
    </w:p>
    <w:p>
      <w:pPr>
        <w:pStyle w:val="1135"/>
        <w:ind w:firstLine="480"/>
        <w:rPr>
          <w:rFonts w:asciiTheme="minorEastAsia" w:hAnsiTheme="minorEastAsia"/>
          <w:color w:val="000000" w:themeColor="text1"/>
          <w:szCs w:val="24"/>
        </w:rPr>
      </w:pPr>
      <w:r>
        <w:rPr>
          <w:rFonts w:hint="eastAsia" w:asciiTheme="minorEastAsia" w:hAnsiTheme="minorEastAsia"/>
          <w:color w:val="000000" w:themeColor="text1"/>
          <w:szCs w:val="24"/>
        </w:rPr>
        <w:t xml:space="preserve">针对本项目提供智慧</w:t>
      </w:r>
      <w:r>
        <w:rPr>
          <w:rFonts w:hint="eastAsia" w:asciiTheme="minorEastAsia" w:hAnsiTheme="minorEastAsia"/>
          <w:color w:val="000000" w:themeColor="text1"/>
          <w:szCs w:val="24"/>
        </w:rPr>
        <w:t xml:space="preserve">公卫服务</w:t>
      </w:r>
      <w:r>
        <w:rPr>
          <w:rFonts w:hint="eastAsia" w:asciiTheme="minorEastAsia" w:hAnsiTheme="minorEastAsia"/>
          <w:color w:val="000000" w:themeColor="text1"/>
          <w:szCs w:val="24"/>
        </w:rPr>
        <w:t xml:space="preserve">信息系统的建设方案，包括但不限于：</w:t>
      </w:r>
      <w:r>
        <w:rPr>
          <w:rFonts w:hint="eastAsia" w:asciiTheme="minorEastAsia" w:hAnsiTheme="minorEastAsia"/>
          <w:color w:val="000000" w:themeColor="text1"/>
          <w:szCs w:val="24"/>
        </w:rPr>
        <w:t xml:space="preserve">公卫设置</w:t>
      </w:r>
      <w:r>
        <w:rPr>
          <w:rFonts w:hint="eastAsia" w:asciiTheme="minorEastAsia" w:hAnsiTheme="minorEastAsia"/>
          <w:color w:val="000000" w:themeColor="text1"/>
          <w:szCs w:val="24"/>
        </w:rPr>
        <w:t xml:space="preserve">管理、</w:t>
      </w:r>
      <w:r>
        <w:rPr>
          <w:rFonts w:hint="eastAsia" w:asciiTheme="minorEastAsia" w:hAnsiTheme="minorEastAsia"/>
          <w:color w:val="000000" w:themeColor="text1"/>
          <w:szCs w:val="24"/>
        </w:rPr>
        <w:t xml:space="preserve">公卫首页</w:t>
      </w:r>
      <w:r>
        <w:rPr>
          <w:rFonts w:hint="eastAsia" w:asciiTheme="minorEastAsia" w:hAnsiTheme="minorEastAsia"/>
          <w:color w:val="000000" w:themeColor="text1"/>
          <w:szCs w:val="24"/>
        </w:rPr>
        <w:t xml:space="preserve">等。</w:t>
      </w:r>
      <w:r/>
    </w:p>
    <w:p>
      <w:pPr>
        <w:pStyle w:val="1135"/>
        <w:ind w:firstLine="482"/>
        <w:rPr>
          <w:rFonts w:asciiTheme="minorEastAsia" w:hAnsiTheme="minorEastAsia"/>
          <w:b/>
          <w:color w:val="000000" w:themeColor="text1"/>
          <w:szCs w:val="24"/>
        </w:rPr>
      </w:pPr>
      <w:r>
        <w:rPr>
          <w:rFonts w:hint="eastAsia" w:asciiTheme="minorEastAsia" w:hAnsiTheme="minorEastAsia"/>
          <w:b/>
          <w:color w:val="000000" w:themeColor="text1"/>
          <w:szCs w:val="24"/>
        </w:rPr>
        <w:t xml:space="preserve">5.系统设计方案</w:t>
      </w:r>
      <w:r/>
    </w:p>
    <w:p>
      <w:pPr>
        <w:pStyle w:val="1135"/>
        <w:ind w:firstLine="470"/>
        <w:rPr>
          <w:rFonts w:asciiTheme="minorEastAsia" w:hAnsiTheme="minorEastAsia"/>
          <w:color w:val="000000" w:themeColor="text1"/>
          <w:szCs w:val="24"/>
        </w:rPr>
      </w:pPr>
      <w:r>
        <w:rPr>
          <w:rFonts w:hint="eastAsia" w:asciiTheme="minorEastAsia" w:hAnsiTheme="minorEastAsia"/>
          <w:color w:val="000000" w:themeColor="text1"/>
          <w:szCs w:val="24"/>
        </w:rPr>
        <w:t xml:space="preserve">针对本项目提供技术服务设计方案，包括但不限于：项目背景、需求分析、项目定位、建设目标、建设思路、建设依据、建设原则、建设内容、项目顶层设计、技术路线选择。</w:t>
      </w:r>
      <w:r/>
    </w:p>
    <w:p>
      <w:pPr>
        <w:pStyle w:val="858"/>
        <w:jc w:val="both"/>
        <w:spacing w:beforeAutospacing="0" w:afterAutospacing="0" w:line="0" w:lineRule="atLeast"/>
        <w:rPr>
          <w:color w:val="000000" w:themeColor="text1"/>
        </w:rPr>
      </w:pPr>
      <w:r>
        <w:rPr>
          <w:rFonts w:hint="eastAsia" w:ascii="宋体" w:hAnsi="宋体" w:cs="宋体"/>
          <w:b/>
          <w:bCs/>
          <w:color w:val="000000" w:themeColor="text1"/>
          <w:szCs w:val="24"/>
        </w:rPr>
        <w:t xml:space="preserve">四、商务要求</w:t>
      </w:r>
      <w:r/>
    </w:p>
    <w:p>
      <w:pPr>
        <w:pStyle w:val="858"/>
        <w:ind w:firstLine="480"/>
        <w:jc w:val="both"/>
        <w:spacing w:beforeAutospacing="0" w:afterAutospacing="0" w:line="0" w:lineRule="atLeast"/>
        <w:rPr>
          <w:color w:val="000000" w:themeColor="text1"/>
        </w:rPr>
      </w:pPr>
      <w:r>
        <w:rPr>
          <w:rFonts w:hint="eastAsia" w:ascii="宋体" w:hAnsi="宋体" w:cs="宋体"/>
          <w:color w:val="000000" w:themeColor="text1"/>
          <w:szCs w:val="24"/>
        </w:rPr>
        <w:t xml:space="preserve">商务要求是指取得采购标的</w:t>
      </w:r>
      <w:r>
        <w:rPr>
          <w:rFonts w:hint="eastAsia" w:ascii="宋体" w:hAnsi="宋体" w:cs="宋体"/>
          <w:color w:val="000000" w:themeColor="text1"/>
          <w:szCs w:val="24"/>
        </w:rPr>
        <w:t xml:space="preserve">的</w:t>
      </w:r>
      <w:r>
        <w:rPr>
          <w:rFonts w:hint="eastAsia" w:ascii="宋体" w:hAnsi="宋体" w:cs="宋体"/>
          <w:color w:val="000000" w:themeColor="text1"/>
          <w:szCs w:val="24"/>
        </w:rPr>
        <w:t xml:space="preserve">时间、地点、财务和服务要求，包括交付（实施）的时间（期限）和地点（范围），付款条件（进度和方法），包装和运输，售后服务，保险等。其中</w:t>
      </w:r>
      <w:r>
        <w:rPr>
          <w:rFonts w:hint="eastAsia" w:ascii="宋体" w:hAnsi="宋体" w:cs="宋体"/>
          <w:b/>
          <w:bCs/>
          <w:i/>
          <w:iCs/>
          <w:color w:val="000000" w:themeColor="text1"/>
          <w:szCs w:val="24"/>
          <w:u w:val="single"/>
        </w:rPr>
        <w:t xml:space="preserve">斜体且有下划线部分</w:t>
      </w:r>
      <w:r>
        <w:rPr>
          <w:rFonts w:hint="eastAsia" w:ascii="宋体" w:hAnsi="宋体" w:cs="宋体"/>
          <w:b/>
          <w:bCs/>
          <w:color w:val="000000" w:themeColor="text1"/>
          <w:szCs w:val="24"/>
        </w:rPr>
        <w:t xml:space="preserve">为实质性要求。</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1、服务要求</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合同履行期限：自合同签订之日起3个月内完成。</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售后服务期：</w:t>
      </w:r>
      <w:r>
        <w:rPr>
          <w:rFonts w:hint="eastAsia" w:ascii="宋体" w:hAnsi="宋体" w:cs="宋体"/>
          <w:color w:val="000000" w:themeColor="text1"/>
          <w:sz w:val="24"/>
          <w:szCs w:val="24"/>
        </w:rPr>
        <w:t xml:space="preserve">自项目</w:t>
      </w:r>
      <w:r>
        <w:rPr>
          <w:rFonts w:hint="eastAsia" w:ascii="宋体" w:hAnsi="宋体" w:cs="宋体"/>
          <w:color w:val="000000" w:themeColor="text1"/>
          <w:sz w:val="24"/>
          <w:szCs w:val="24"/>
        </w:rPr>
        <w:t xml:space="preserve">验收合格之日</w:t>
      </w:r>
      <w:r>
        <w:rPr>
          <w:rFonts w:hint="eastAsia" w:ascii="宋体" w:hAnsi="宋体" w:cs="宋体"/>
          <w:color w:val="000000" w:themeColor="text1"/>
          <w:sz w:val="24"/>
          <w:szCs w:val="24"/>
        </w:rPr>
        <w:t xml:space="preserve">起提供</w:t>
      </w:r>
      <w:r>
        <w:rPr>
          <w:rFonts w:hint="eastAsia" w:ascii="宋体" w:hAnsi="宋体" w:cs="宋体"/>
          <w:color w:val="000000" w:themeColor="text1"/>
          <w:sz w:val="24"/>
          <w:szCs w:val="24"/>
        </w:rPr>
        <w:t xml:space="preserve">一年软件</w:t>
      </w:r>
      <w:r>
        <w:rPr>
          <w:rFonts w:hint="eastAsia" w:ascii="宋体" w:hAnsi="宋体" w:cs="宋体"/>
          <w:color w:val="000000" w:themeColor="text1"/>
          <w:sz w:val="24"/>
          <w:szCs w:val="24"/>
        </w:rPr>
        <w:t xml:space="preserve">免费维保服务</w:t>
      </w:r>
      <w:r>
        <w:rPr>
          <w:rFonts w:hint="eastAsia" w:ascii="宋体" w:hAnsi="宋体" w:cs="宋体"/>
          <w:color w:val="000000" w:themeColor="text1"/>
          <w:sz w:val="24"/>
          <w:szCs w:val="24"/>
        </w:rPr>
        <w:t xml:space="preserve">。</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本项目建设成果的知识产权（包括但不限于专利权、著作权等）归采购人所有。</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2、售后服务要求</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针对本项目提供售后服务方案。内容包含但不限于：</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（1）项目全周期综合运</w:t>
      </w:r>
      <w:r>
        <w:rPr>
          <w:rFonts w:hint="eastAsia" w:ascii="宋体" w:hAnsi="宋体" w:cs="宋体"/>
          <w:color w:val="000000" w:themeColor="text1"/>
          <w:sz w:val="24"/>
          <w:szCs w:val="24"/>
        </w:rPr>
        <w:t xml:space="preserve">维解决</w:t>
      </w:r>
      <w:r>
        <w:rPr>
          <w:rFonts w:hint="eastAsia" w:ascii="宋体" w:hAnsi="宋体" w:cs="宋体"/>
          <w:color w:val="000000" w:themeColor="text1"/>
          <w:sz w:val="24"/>
          <w:szCs w:val="24"/>
        </w:rPr>
        <w:t xml:space="preserve">方案（现场服务措施以及维护期内外的后续技术支持和维护能力）；</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（2）专业保障服务团队方案（综合能力配备、服务团队的技术能力）；</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（3）应急处理方案（应急保障措施、故障响应及修复时间方案）。</w:t>
      </w:r>
      <w:r/>
    </w:p>
    <w:p>
      <w:pPr>
        <w:ind w:firstLine="560"/>
        <w:spacing w:line="360" w:lineRule="auto"/>
        <w:rPr>
          <w:rFonts w:ascii="宋体" w:hAnsi="宋体" w:cs="宋体"/>
          <w:sz w:val="24"/>
          <w:szCs w:val="24"/>
        </w:rPr>
      </w:pPr>
      <w:r>
        <w:rPr>
          <w:rFonts w:hint="eastAsia" w:ascii="宋体" w:hAnsi="宋体" w:cs="宋体"/>
          <w:sz w:val="24"/>
          <w:szCs w:val="24"/>
        </w:rPr>
        <w:t xml:space="preserve">（4）投标人应具备与本项目匹配的服务能力，以响应采购人的技术服务要求。</w:t>
      </w:r>
      <w:r/>
    </w:p>
    <w:p>
      <w:pPr>
        <w:ind w:firstLine="560"/>
        <w:spacing w:line="360" w:lineRule="auto"/>
        <w:rPr>
          <w:rFonts w:ascii="宋体" w:hAnsi="宋体" w:cs="宋体"/>
          <w:i/>
          <w:iCs/>
          <w:sz w:val="24"/>
          <w:szCs w:val="24"/>
          <w:u w:val="single"/>
        </w:rPr>
      </w:pP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本项目</w:t>
      </w:r>
      <w:r>
        <w:rPr>
          <w:rFonts w:hint="eastAsia" w:ascii="宋体" w:hAnsi="宋体" w:cs="宋体"/>
          <w:i/>
          <w:iCs/>
          <w:sz w:val="24"/>
          <w:szCs w:val="24"/>
          <w:u w:val="single"/>
        </w:rPr>
        <w:t xml:space="preserve">免费</w:t>
      </w:r>
      <w:r>
        <w:rPr>
          <w:rFonts w:hint="eastAsia" w:ascii="宋体" w:hAnsi="宋体" w:cs="宋体"/>
          <w:i/>
          <w:iCs/>
          <w:sz w:val="24"/>
          <w:szCs w:val="24"/>
          <w:u w:val="single"/>
        </w:rPr>
        <w:t xml:space="preserve">维保</w:t>
      </w:r>
      <w:r>
        <w:rPr>
          <w:rFonts w:hint="eastAsia" w:ascii="宋体" w:hAnsi="宋体" w:cs="宋体"/>
          <w:i/>
          <w:iCs/>
          <w:sz w:val="24"/>
          <w:szCs w:val="24"/>
          <w:u w:val="single"/>
        </w:rPr>
        <w:t xml:space="preserve">期为签订验收合格书之日起一年。</w:t>
      </w:r>
      <w:r>
        <w:rPr>
          <w:rFonts w:hint="eastAsia" w:ascii="宋体" w:hAnsi="宋体" w:cs="宋体"/>
          <w:i/>
          <w:sz w:val="24"/>
          <w:szCs w:val="24"/>
          <w:u w:val="single"/>
        </w:rPr>
        <w:t xml:space="preserve">（提供承诺函原件，格式自拟。）</w:t>
      </w:r>
      <w:r/>
    </w:p>
    <w:p>
      <w:pPr>
        <w:ind w:firstLine="560"/>
        <w:spacing w:line="360" w:lineRule="auto"/>
        <w:rPr>
          <w:rFonts w:ascii="宋体" w:hAnsi="宋体" w:cs="宋体"/>
          <w:sz w:val="24"/>
          <w:szCs w:val="24"/>
        </w:rPr>
      </w:pPr>
      <w:r>
        <w:rPr>
          <w:rFonts w:hint="eastAsia" w:ascii="宋体" w:hAnsi="宋体" w:cs="宋体"/>
          <w:sz w:val="24"/>
          <w:szCs w:val="24"/>
        </w:rPr>
        <w:t xml:space="preserve">（6）响应时间：投标人在投标书中必须明确承诺售后服务响应时间，并不得低</w:t>
      </w:r>
      <w:r>
        <w:rPr>
          <w:rFonts w:hint="eastAsia" w:ascii="宋体" w:hAnsi="宋体" w:cs="宋体"/>
          <w:sz w:val="24"/>
          <w:szCs w:val="24"/>
        </w:rPr>
        <w:t xml:space="preserve">于以下标准：提供7×24电话或电子邮件服务，接到业主报修通知4小时内做出明确响应和安排，8小时内做出故障诊断报告。如需现场服务的，具有解决故障能力的工程师应在接到报修通知次日到达现场。</w:t>
      </w:r>
      <w:r/>
    </w:p>
    <w:p>
      <w:pPr>
        <w:ind w:firstLine="560"/>
        <w:spacing w:line="360" w:lineRule="auto"/>
        <w:rPr>
          <w:rFonts w:ascii="宋体" w:hAnsi="宋体" w:cs="宋体"/>
          <w:i/>
          <w:iCs/>
          <w:sz w:val="24"/>
          <w:szCs w:val="24"/>
          <w:u w:val="single"/>
        </w:rPr>
      </w:pPr>
      <w:r>
        <w:rPr>
          <w:rFonts w:hint="eastAsia" w:ascii="宋体" w:hAnsi="宋体" w:cs="宋体"/>
          <w:i/>
          <w:iCs/>
          <w:sz w:val="24"/>
          <w:szCs w:val="24"/>
          <w:u w:val="single"/>
        </w:rPr>
        <w:t xml:space="preserve">（7</w:t>
      </w:r>
      <w:r>
        <w:rPr>
          <w:rFonts w:hint="eastAsia" w:ascii="宋体" w:hAnsi="宋体" w:cs="宋体"/>
          <w:i/>
          <w:iCs/>
          <w:sz w:val="24"/>
          <w:szCs w:val="24"/>
          <w:u w:val="single"/>
        </w:rPr>
        <w:t xml:space="preserve">）本</w:t>
      </w:r>
      <w:r>
        <w:rPr>
          <w:rFonts w:hint="eastAsia" w:ascii="宋体" w:hAnsi="宋体" w:cs="宋体"/>
          <w:i/>
          <w:iCs/>
          <w:sz w:val="24"/>
          <w:szCs w:val="24"/>
          <w:u w:val="single"/>
        </w:rPr>
        <w:t xml:space="preserve">项目验收合格前，需派驻一名工程师现场运维。</w:t>
      </w:r>
      <w:r>
        <w:rPr>
          <w:rFonts w:hint="eastAsia" w:ascii="宋体" w:hAnsi="宋体" w:cs="宋体"/>
          <w:i/>
          <w:sz w:val="24"/>
          <w:szCs w:val="24"/>
          <w:u w:val="single"/>
        </w:rPr>
        <w:t xml:space="preserve">（提供承诺函原件，格式自拟。）</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3、培训服务要求</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（1）对采购人系统管理人员、业务操作人员提供现场培训服务，以保证采购人完全掌握应用系统的各项功能，能够胜任系统的全部运行、操作、维护以及故障分析、故障处理等日常工作。</w:t>
      </w:r>
      <w:r/>
    </w:p>
    <w:p>
      <w:pPr>
        <w:ind w:firstLine="560"/>
        <w:spacing w:line="360" w:lineRule="auto"/>
        <w:rPr>
          <w:rFonts w:ascii="宋体" w:hAnsi="宋体" w:cs="宋体"/>
          <w:sz w:val="24"/>
          <w:szCs w:val="24"/>
        </w:rPr>
      </w:pPr>
      <w:r>
        <w:rPr>
          <w:rFonts w:hint="eastAsia" w:ascii="宋体" w:hAnsi="宋体" w:cs="宋体"/>
          <w:sz w:val="24"/>
          <w:szCs w:val="24"/>
        </w:rPr>
        <w:t xml:space="preserve">（2）培训方式应包括一对一培训、小班培训和集中培训等不同培训方式，必要时还应提供网络培训。</w:t>
      </w:r>
      <w:r/>
    </w:p>
    <w:p>
      <w:pPr>
        <w:ind w:firstLine="560"/>
        <w:spacing w:line="360" w:lineRule="auto"/>
        <w:rPr>
          <w:rFonts w:ascii="宋体" w:hAnsi="宋体" w:cs="宋体"/>
          <w:i/>
          <w:iCs/>
          <w:sz w:val="24"/>
          <w:szCs w:val="24"/>
          <w:u w:val="single"/>
        </w:rPr>
      </w:pPr>
      <w:r>
        <w:rPr>
          <w:rFonts w:hint="eastAsia" w:ascii="宋体" w:hAnsi="宋体" w:cs="宋体"/>
          <w:sz w:val="24"/>
          <w:szCs w:val="24"/>
        </w:rPr>
        <w:t xml:space="preserve">（3</w:t>
      </w:r>
      <w:r>
        <w:rPr>
          <w:rFonts w:hint="eastAsia" w:ascii="宋体" w:hAnsi="宋体" w:cs="宋体"/>
          <w:i/>
          <w:iCs/>
          <w:sz w:val="24"/>
          <w:szCs w:val="24"/>
          <w:u w:val="single"/>
        </w:rPr>
        <w:t xml:space="preserve">）投标人应按采购人要求约定合理地安排培训时间，须针对医院管理人员、业务系统操作人员及系统管理人员等培训对象，制定有针对性的课程内容。原则上以医院为单位组织，对普遍共性的内容可安排在指定地点分批组织培训，各村级医疗机构统一集中至镇级医疗机构组织培训。</w:t>
      </w:r>
      <w:r>
        <w:rPr>
          <w:rFonts w:hint="eastAsia" w:ascii="宋体" w:hAnsi="宋体" w:cs="宋体"/>
          <w:i/>
          <w:sz w:val="24"/>
          <w:szCs w:val="24"/>
          <w:u w:val="single"/>
        </w:rPr>
        <w:t xml:space="preserve">（提供承诺函原件，格式自拟。）</w:t>
      </w:r>
      <w:r/>
    </w:p>
    <w:p>
      <w:pPr>
        <w:pStyle w:val="1130"/>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4、团队实力要求</w:t>
      </w:r>
      <w:r/>
    </w:p>
    <w:p>
      <w:pPr>
        <w:pStyle w:val="1130"/>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（1）投标人</w:t>
      </w:r>
      <w:r>
        <w:rPr>
          <w:rFonts w:ascii="宋体" w:hAnsi="宋体" w:cs="宋体"/>
          <w:color w:val="000000" w:themeColor="text1"/>
          <w:sz w:val="24"/>
          <w:szCs w:val="24"/>
        </w:rPr>
        <w:t xml:space="preserve">拟派项目负责人</w:t>
      </w:r>
      <w:r>
        <w:rPr>
          <w:rFonts w:hint="eastAsia" w:ascii="宋体" w:hAnsi="宋体" w:cs="宋体"/>
          <w:color w:val="000000" w:themeColor="text1"/>
          <w:sz w:val="24"/>
          <w:szCs w:val="24"/>
        </w:rPr>
        <w:t xml:space="preserve">需具备完善的软件类项目管理和规划能力，同时具备信息安全服务保障能力</w:t>
      </w:r>
      <w:r>
        <w:rPr>
          <w:rFonts w:ascii="宋体" w:hAnsi="宋体" w:cs="宋体"/>
          <w:color w:val="000000" w:themeColor="text1"/>
          <w:sz w:val="24"/>
          <w:szCs w:val="24"/>
        </w:rPr>
        <w:t xml:space="preserve">。</w:t>
      </w:r>
      <w:r/>
    </w:p>
    <w:p>
      <w:pPr>
        <w:pStyle w:val="1130"/>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拟派技术负责人</w:t>
      </w:r>
      <w:r>
        <w:rPr>
          <w:rFonts w:hint="eastAsia" w:ascii="宋体" w:hAnsi="宋体" w:cs="宋体"/>
          <w:color w:val="000000" w:themeColor="text1"/>
          <w:sz w:val="24"/>
          <w:szCs w:val="24"/>
        </w:rPr>
        <w:t xml:space="preserve">需具备完善的架构搭建和软件开发能力</w:t>
      </w:r>
      <w:r>
        <w:rPr>
          <w:rFonts w:ascii="宋体" w:hAnsi="宋体" w:cs="宋体"/>
          <w:color w:val="000000" w:themeColor="text1"/>
          <w:sz w:val="24"/>
          <w:szCs w:val="24"/>
        </w:rPr>
        <w:t xml:space="preserve">。</w:t>
      </w:r>
      <w:r/>
    </w:p>
    <w:p>
      <w:pPr>
        <w:ind w:firstLine="480"/>
        <w:spacing w:line="500" w:lineRule="exact"/>
        <w:rPr>
          <w:color w:val="000000" w:themeColor="text1"/>
        </w:rPr>
      </w:pPr>
      <w:r>
        <w:rPr>
          <w:rFonts w:hint="eastAsia" w:ascii="宋体" w:hAnsi="宋体" w:cs="宋体"/>
          <w:color w:val="000000" w:themeColor="text1"/>
          <w:sz w:val="24"/>
          <w:szCs w:val="24"/>
        </w:rPr>
        <w:t xml:space="preserve">（3）为满足本项目信息化平台安全可靠改造，项目实施团队成员应具备</w:t>
      </w:r>
      <w:r>
        <w:rPr>
          <w:rFonts w:hint="eastAsia" w:ascii="宋体" w:hAnsi="宋体" w:cs="仿宋"/>
          <w:color w:val="000000" w:themeColor="text1"/>
          <w:sz w:val="24"/>
          <w:szCs w:val="24"/>
        </w:rPr>
        <w:t xml:space="preserve">信息技术应用创新</w:t>
      </w:r>
      <w:r>
        <w:rPr>
          <w:rFonts w:hint="eastAsia" w:ascii="宋体" w:hAnsi="宋体" w:cs="宋体"/>
          <w:color w:val="000000" w:themeColor="text1"/>
          <w:sz w:val="24"/>
          <w:szCs w:val="24"/>
        </w:rPr>
        <w:t xml:space="preserve">能力。</w:t>
      </w:r>
      <w:r/>
    </w:p>
    <w:p>
      <w:pPr>
        <w:pStyle w:val="858"/>
        <w:jc w:val="both"/>
        <w:spacing w:beforeAutospacing="0" w:afterAutospacing="0" w:line="0" w:lineRule="atLeast"/>
        <w:rPr>
          <w:color w:val="000000" w:themeColor="text1"/>
        </w:rPr>
      </w:pPr>
      <w:r>
        <w:rPr>
          <w:rFonts w:hint="eastAsia" w:ascii="宋体" w:hAnsi="宋体" w:cs="宋体"/>
          <w:b/>
          <w:bCs/>
          <w:color w:val="000000" w:themeColor="text1"/>
          <w:szCs w:val="24"/>
        </w:rPr>
        <w:t xml:space="preserve">五、其他要求</w:t>
      </w:r>
      <w:r/>
    </w:p>
    <w:p>
      <w:pPr>
        <w:ind w:firstLine="560"/>
        <w:spacing w:line="360" w:lineRule="auto"/>
        <w:rPr>
          <w:rFonts w:ascii="宋体" w:hAnsi="宋体" w:cs="宋体"/>
          <w:i/>
          <w:color w:val="000000" w:themeColor="text1"/>
          <w:sz w:val="24"/>
          <w:szCs w:val="24"/>
          <w:u w:val="single"/>
        </w:rPr>
      </w:pPr>
      <w:r>
        <w:rPr>
          <w:rFonts w:hint="eastAsia" w:ascii="宋体" w:hAnsi="宋体" w:cs="宋体"/>
          <w:i/>
          <w:color w:val="000000" w:themeColor="text1"/>
          <w:sz w:val="24"/>
          <w:szCs w:val="24"/>
          <w:u w:val="single"/>
        </w:rPr>
        <w:t xml:space="preserve">1、</w:t>
      </w:r>
      <w:r>
        <w:rPr>
          <w:rFonts w:ascii="宋体" w:hAnsi="宋体" w:cs="宋体"/>
          <w:i/>
          <w:color w:val="000000" w:themeColor="text1"/>
          <w:sz w:val="24"/>
          <w:szCs w:val="24"/>
          <w:u w:val="single"/>
        </w:rPr>
        <w:t xml:space="preserve">投标人须具备与采购人</w:t>
      </w:r>
      <w:r>
        <w:rPr>
          <w:rFonts w:hint="eastAsia" w:ascii="宋体" w:hAnsi="宋体" w:cs="宋体"/>
          <w:i/>
          <w:color w:val="000000" w:themeColor="text1"/>
          <w:sz w:val="24"/>
          <w:szCs w:val="24"/>
          <w:u w:val="single"/>
        </w:rPr>
        <w:t xml:space="preserve">所有的现有系统接口（如处方前置审批系统、区域影像云平台、老年人体检系统等，具体情况可与采购人</w:t>
      </w:r>
      <w:r>
        <w:rPr>
          <w:rFonts w:hint="eastAsia" w:ascii="宋体" w:hAnsi="宋体" w:cs="宋体"/>
          <w:i/>
          <w:color w:val="000000" w:themeColor="text1"/>
          <w:sz w:val="24"/>
          <w:szCs w:val="24"/>
          <w:u w:val="single"/>
        </w:rPr>
        <w:t xml:space="preserve">联系</w:t>
      </w:r>
      <w:r>
        <w:rPr>
          <w:rFonts w:hint="eastAsia" w:ascii="宋体" w:hAnsi="宋体" w:cs="宋体"/>
          <w:i/>
          <w:color w:val="000000" w:themeColor="text1"/>
          <w:sz w:val="24"/>
          <w:szCs w:val="24"/>
          <w:u w:val="single"/>
        </w:rPr>
        <w:t xml:space="preserve">）、设备接口和上级政策性接口</w:t>
      </w:r>
      <w:r>
        <w:rPr>
          <w:rFonts w:ascii="宋体" w:hAnsi="宋体" w:cs="宋体"/>
          <w:i/>
          <w:color w:val="000000" w:themeColor="text1"/>
          <w:sz w:val="24"/>
          <w:szCs w:val="24"/>
          <w:u w:val="single"/>
        </w:rPr>
        <w:t xml:space="preserve">实现无缝对接的技术实施能力，</w:t>
      </w:r>
      <w:r>
        <w:rPr>
          <w:rFonts w:hint="eastAsia" w:ascii="宋体" w:hAnsi="宋体" w:cs="宋体"/>
          <w:i/>
          <w:color w:val="000000" w:themeColor="text1"/>
          <w:sz w:val="24"/>
          <w:szCs w:val="24"/>
          <w:u w:val="single"/>
        </w:rPr>
        <w:t xml:space="preserve">包括但不限于：各类</w:t>
      </w:r>
      <w:r>
        <w:rPr>
          <w:rFonts w:hint="eastAsia" w:ascii="宋体" w:hAnsi="宋体" w:cs="宋体"/>
          <w:i/>
          <w:color w:val="000000" w:themeColor="text1"/>
          <w:sz w:val="24"/>
          <w:szCs w:val="24"/>
          <w:u w:val="single"/>
        </w:rPr>
        <w:t xml:space="preserve">医</w:t>
      </w:r>
      <w:r>
        <w:rPr>
          <w:rFonts w:hint="eastAsia" w:ascii="宋体" w:hAnsi="宋体" w:cs="宋体"/>
          <w:i/>
          <w:color w:val="000000" w:themeColor="text1"/>
          <w:sz w:val="24"/>
          <w:szCs w:val="24"/>
          <w:u w:val="single"/>
        </w:rPr>
        <w:t xml:space="preserve">保系统数据接口、电子票据接口、现有检验影像设备接口等等。</w:t>
      </w:r>
      <w:r>
        <w:rPr>
          <w:rFonts w:ascii="宋体" w:hAnsi="宋体" w:cs="宋体"/>
          <w:i/>
          <w:color w:val="000000" w:themeColor="text1"/>
          <w:sz w:val="24"/>
          <w:szCs w:val="24"/>
          <w:u w:val="single"/>
        </w:rPr>
        <w:t xml:space="preserve">本项目涉及与现有信息系统对接而产生的全部配套改造、接口开发、对接、调试、集成及其他相关费用，均由投标人自行承担，采购人不再另行支付任何对接费用。</w:t>
      </w:r>
      <w:r>
        <w:rPr>
          <w:rFonts w:hint="eastAsia" w:ascii="宋体" w:hAnsi="宋体" w:cs="宋体"/>
          <w:i/>
          <w:color w:val="000000" w:themeColor="text1"/>
          <w:sz w:val="24"/>
          <w:szCs w:val="24"/>
          <w:u w:val="single"/>
        </w:rPr>
        <w:t xml:space="preserve">（提供承诺函原件，格式自拟。）</w:t>
      </w:r>
      <w:r/>
    </w:p>
    <w:p>
      <w:pPr>
        <w:ind w:firstLine="560"/>
        <w:spacing w:line="360" w:lineRule="auto"/>
        <w:rPr>
          <w:rFonts w:ascii="宋体" w:hAnsi="宋体" w:cs="宋体"/>
          <w:i/>
          <w:color w:val="000000" w:themeColor="text1"/>
          <w:sz w:val="24"/>
          <w:szCs w:val="24"/>
          <w:u w:val="single"/>
        </w:rPr>
      </w:pPr>
      <w:r>
        <w:rPr>
          <w:rFonts w:hint="eastAsia" w:ascii="宋体" w:hAnsi="宋体" w:cs="宋体"/>
          <w:i/>
          <w:color w:val="000000" w:themeColor="text1"/>
          <w:sz w:val="24"/>
          <w:szCs w:val="24"/>
          <w:u w:val="single"/>
        </w:rPr>
        <w:t xml:space="preserve">2、</w:t>
      </w:r>
      <w:r>
        <w:rPr>
          <w:rFonts w:ascii="宋体" w:hAnsi="宋体" w:cs="宋体"/>
          <w:i/>
          <w:color w:val="000000" w:themeColor="text1"/>
          <w:sz w:val="24"/>
          <w:szCs w:val="24"/>
          <w:u w:val="single"/>
        </w:rPr>
        <w:t xml:space="preserve">本次投标所提供的信息系统产品须全面符合国家相关政策要求</w:t>
      </w:r>
      <w:r>
        <w:rPr>
          <w:rFonts w:ascii="宋体" w:hAnsi="宋体" w:cs="宋体"/>
          <w:i/>
          <w:color w:val="000000" w:themeColor="text1"/>
          <w:sz w:val="24"/>
          <w:szCs w:val="24"/>
          <w:u w:val="single"/>
        </w:rPr>
        <w:t xml:space="preserve">，支持</w:t>
      </w:r>
      <w:r>
        <w:rPr>
          <w:rFonts w:hint="eastAsia" w:ascii="宋体" w:hAnsi="宋体" w:cs="宋体"/>
          <w:i/>
          <w:color w:val="000000" w:themeColor="text1"/>
          <w:sz w:val="24"/>
          <w:szCs w:val="24"/>
          <w:u w:val="single"/>
        </w:rPr>
        <w:t xml:space="preserve">安全可靠的</w:t>
      </w:r>
      <w:r>
        <w:rPr>
          <w:rFonts w:ascii="宋体" w:hAnsi="宋体" w:cs="宋体"/>
          <w:i/>
          <w:color w:val="000000" w:themeColor="text1"/>
          <w:sz w:val="24"/>
          <w:szCs w:val="24"/>
          <w:u w:val="single"/>
        </w:rPr>
        <w:t xml:space="preserve">软硬件环境适配，可在</w:t>
      </w:r>
      <w:r>
        <w:rPr>
          <w:rFonts w:hint="eastAsia" w:ascii="宋体" w:hAnsi="宋体" w:cs="宋体"/>
          <w:i/>
          <w:color w:val="000000" w:themeColor="text1"/>
          <w:sz w:val="24"/>
          <w:szCs w:val="24"/>
          <w:u w:val="single"/>
        </w:rPr>
        <w:t xml:space="preserve">安全可靠的</w:t>
      </w:r>
      <w:r>
        <w:rPr>
          <w:rFonts w:ascii="宋体" w:hAnsi="宋体" w:cs="宋体"/>
          <w:i/>
          <w:color w:val="000000" w:themeColor="text1"/>
          <w:sz w:val="24"/>
          <w:szCs w:val="24"/>
          <w:u w:val="single"/>
        </w:rPr>
        <w:t xml:space="preserve">服务器、操作系统、数据库、中间件等基础设施环境下稳定部署、安全运行，满足替代建设相关规范。</w:t>
      </w:r>
      <w:r>
        <w:rPr>
          <w:rFonts w:hint="eastAsia" w:ascii="宋体" w:hAnsi="宋体" w:cs="宋体"/>
          <w:i/>
          <w:color w:val="000000" w:themeColor="text1"/>
          <w:sz w:val="24"/>
          <w:szCs w:val="24"/>
          <w:u w:val="single"/>
        </w:rPr>
        <w:t xml:space="preserve">（提供承诺函原件</w:t>
      </w:r>
      <w:r>
        <w:rPr>
          <w:rFonts w:hint="eastAsia" w:ascii="宋体" w:hAnsi="宋体" w:cs="宋体"/>
          <w:i/>
          <w:color w:val="000000" w:themeColor="text1"/>
          <w:sz w:val="24"/>
          <w:szCs w:val="24"/>
          <w:u w:val="single"/>
        </w:rPr>
        <w:t xml:space="preserve">，格式自</w:t>
      </w:r>
      <w:r>
        <w:rPr>
          <w:rFonts w:hint="eastAsia" w:ascii="宋体" w:hAnsi="宋体" w:cs="宋体"/>
          <w:i/>
          <w:color w:val="000000" w:themeColor="text1"/>
          <w:sz w:val="24"/>
          <w:szCs w:val="24"/>
          <w:u w:val="single"/>
        </w:rPr>
        <w:t xml:space="preserve">拟。）</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3、演示要求：投标人需按照招标文件规定的演示内容制作演示视频文件，视频文件的格式为*.mp4或*.avi，投标人须将视频文件分段压缩为*.zip文件上传（单个文件不得大于50M，所有文件总共不得大于300M）。文件上</w:t>
      </w:r>
      <w:r>
        <w:rPr>
          <w:rFonts w:hint="eastAsia" w:ascii="宋体" w:hAnsi="宋体" w:cs="宋体"/>
          <w:color w:val="000000" w:themeColor="text1"/>
          <w:sz w:val="24"/>
          <w:szCs w:val="24"/>
        </w:rPr>
        <w:t xml:space="preserve">传方式见</w:t>
      </w:r>
      <w:r>
        <w:rPr>
          <w:rFonts w:hint="eastAsia" w:ascii="宋体" w:hAnsi="宋体" w:cs="宋体"/>
          <w:color w:val="000000" w:themeColor="text1"/>
          <w:sz w:val="24"/>
          <w:szCs w:val="24"/>
        </w:rPr>
        <w:t xml:space="preserve">《操作手册》规定，上传的演示视频将作为投标文件的组成部分，视频时长总计不超过20分钟。</w:t>
      </w:r>
      <w:r/>
    </w:p>
    <w:p>
      <w:pPr>
        <w:pStyle w:val="858"/>
        <w:ind w:firstLine="480"/>
        <w:jc w:val="both"/>
        <w:spacing w:beforeAutospacing="0" w:afterAutospacing="0" w:line="360" w:lineRule="auto"/>
        <w:rPr>
          <w:rFonts w:ascii="宋体" w:hAnsi="宋体" w:cs="宋体"/>
          <w:color w:val="000000" w:themeColor="text1"/>
          <w:szCs w:val="24"/>
        </w:rPr>
      </w:pPr>
      <w:r>
        <w:rPr>
          <w:rFonts w:hint="eastAsia" w:ascii="宋体" w:hAnsi="宋体" w:cs="宋体"/>
          <w:color w:val="000000" w:themeColor="text1"/>
          <w:szCs w:val="24"/>
        </w:rPr>
        <w:t xml:space="preserve">4、演示内容如下：</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（1）门诊排班: 提供</w:t>
      </w:r>
      <w:r>
        <w:rPr>
          <w:rFonts w:hint="eastAsia" w:ascii="宋体" w:hAnsi="宋体" w:cs="宋体"/>
          <w:color w:val="000000" w:themeColor="text1"/>
          <w:sz w:val="24"/>
          <w:szCs w:val="24"/>
        </w:rPr>
        <w:t xml:space="preserve">排班周</w:t>
      </w:r>
      <w:r>
        <w:rPr>
          <w:rFonts w:hint="eastAsia" w:ascii="宋体" w:hAnsi="宋体" w:cs="宋体"/>
          <w:color w:val="000000" w:themeColor="text1"/>
          <w:sz w:val="24"/>
          <w:szCs w:val="24"/>
        </w:rPr>
        <w:t xml:space="preserve">视图、月视图，并支持复制本周、本月排班生成下周、下月排班；支持根据坐诊时间、限号数、限约数、间隔数、人数，快速生成时段排班；支持预览排班结果。</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（2）其他便捷功能需求: 入院申请：全科（门诊）医生站可以直接进行入院申请，包括填写入院途径、入院病情、入院科室等信息。</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（3）药库管理: 库存查询：</w:t>
      </w:r>
      <w:r>
        <w:rPr>
          <w:rFonts w:hint="eastAsia" w:ascii="宋体" w:hAnsi="宋体" w:cs="宋体"/>
          <w:color w:val="000000" w:themeColor="text1"/>
          <w:sz w:val="24"/>
          <w:szCs w:val="24"/>
        </w:rPr>
        <w:t xml:space="preserve">支持分</w:t>
      </w:r>
      <w:r>
        <w:rPr>
          <w:rFonts w:hint="eastAsia" w:ascii="宋体" w:hAnsi="宋体" w:cs="宋体"/>
          <w:color w:val="000000" w:themeColor="text1"/>
          <w:sz w:val="24"/>
          <w:szCs w:val="24"/>
        </w:rPr>
        <w:t xml:space="preserve">库房、分类型、</w:t>
      </w:r>
      <w:r>
        <w:rPr>
          <w:rFonts w:hint="eastAsia" w:ascii="宋体" w:hAnsi="宋体" w:cs="宋体"/>
          <w:color w:val="000000" w:themeColor="text1"/>
          <w:sz w:val="24"/>
          <w:szCs w:val="24"/>
        </w:rPr>
        <w:t xml:space="preserve">分基药</w:t>
      </w:r>
      <w:r>
        <w:rPr>
          <w:rFonts w:hint="eastAsia" w:ascii="宋体" w:hAnsi="宋体" w:cs="宋体"/>
          <w:color w:val="000000" w:themeColor="text1"/>
          <w:sz w:val="24"/>
          <w:szCs w:val="24"/>
        </w:rPr>
        <w:t xml:space="preserve">等条件查询；提供库存警戒、失效药品、药品费用总账、药品记录明细等查询功能。</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（4）病人处置: 医嘱执行：包括医嘱筛选、医嘱执行、取消执行、批量执行、打印执行单等功能。</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（5）药库管理：药品调拨：支持辖区内不同机构不同库房的药品调拨。</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（6）统计查询：要求提供统计归档服务，并支持查看结转年度下所有的归档记录，包含档案数据和服务数据。</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5、验收要求</w:t>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（1）供应商提供的服务应符合国家、地方及相关政府管理部门和行业与本项目有关的各项服务标准、规范、规章要求，并满足采购人实际需求，标准、规范等不一致的，以要求高的为准。</w:t>
      </w:r>
      <w:r/>
    </w:p>
    <w:p>
      <w:pPr>
        <w:pStyle w:val="858"/>
        <w:ind w:firstLine="600"/>
        <w:jc w:val="both"/>
        <w:spacing w:beforeAutospacing="0" w:afterAutospacing="0" w:line="360" w:lineRule="auto"/>
        <w:rPr>
          <w:rFonts w:ascii="宋体" w:hAnsi="宋体" w:cs="宋体"/>
          <w:color w:val="000000" w:themeColor="text1"/>
          <w:szCs w:val="24"/>
        </w:rPr>
      </w:pPr>
      <w:r>
        <w:rPr>
          <w:rFonts w:hint="eastAsia" w:ascii="宋体" w:hAnsi="宋体" w:cs="宋体"/>
          <w:color w:val="000000" w:themeColor="text1"/>
          <w:szCs w:val="24"/>
        </w:rPr>
        <w:t xml:space="preserve">（2）本项目验收将由采购人组织进行或委托第三方进行。</w:t>
      </w:r>
      <w:r/>
    </w:p>
    <w:p>
      <w:pPr>
        <w:pStyle w:val="858"/>
        <w:ind w:firstLine="600"/>
        <w:jc w:val="both"/>
        <w:spacing w:beforeAutospacing="0" w:afterAutospacing="0" w:line="360" w:lineRule="auto"/>
        <w:rPr>
          <w:rFonts w:ascii="宋体" w:hAnsi="宋体" w:cs="宋体"/>
          <w:i/>
          <w:szCs w:val="24"/>
          <w:u w:val="single"/>
        </w:rPr>
      </w:pPr>
      <w:r>
        <w:rPr>
          <w:rFonts w:hint="eastAsia" w:ascii="宋体" w:hAnsi="宋体" w:cs="宋体"/>
          <w:i/>
          <w:szCs w:val="24"/>
          <w:u w:val="single"/>
        </w:rPr>
        <w:t xml:space="preserve">6、所有参与本项目实施、开发、运维、技术支持的工作人员，应当严格遵守《中华人民共和国个人信息保护法》《基本医疗卫生与健康促进法》等相关法律法规，对在项目工作过程中接触到的全部患者个人信息、诊疗数据、居民健康档案、业务敏感数据承担保密义务。（提供承诺函原件，格式自拟。）</w:t>
      </w:r>
      <w:r/>
    </w:p>
    <w:p>
      <w:pPr>
        <w:pStyle w:val="858"/>
        <w:ind w:firstLine="600"/>
        <w:jc w:val="both"/>
        <w:spacing w:beforeAutospacing="0" w:afterAutospacing="0" w:line="360" w:lineRule="auto"/>
        <w:rPr>
          <w:rFonts w:ascii="宋体" w:hAnsi="宋体" w:cs="宋体"/>
          <w:i/>
          <w:color w:val="ff0000"/>
          <w:szCs w:val="24"/>
          <w:u w:val="single"/>
        </w:rPr>
      </w:pPr>
      <w:r>
        <w:rPr>
          <w:rFonts w:ascii="宋体" w:hAnsi="宋体" w:cs="宋体"/>
          <w:i/>
          <w:color w:val="ff0000"/>
          <w:szCs w:val="24"/>
          <w:u w:val="single"/>
        </w:rPr>
      </w:r>
      <w:r/>
    </w:p>
    <w:p>
      <w:pPr>
        <w:pStyle w:val="858"/>
        <w:jc w:val="both"/>
        <w:spacing w:beforeAutospacing="0" w:afterAutospacing="0" w:line="360" w:lineRule="auto"/>
        <w:rPr>
          <w:i/>
          <w:color w:val="000000" w:themeColor="text1"/>
          <w:u w:val="single"/>
        </w:rPr>
      </w:pPr>
      <w:r>
        <w:rPr>
          <w:i/>
          <w:color w:val="000000" w:themeColor="text1"/>
          <w:u w:val="single"/>
        </w:rPr>
      </w:r>
      <w:r/>
    </w:p>
    <w:p>
      <w:pPr>
        <w:pStyle w:val="1018"/>
        <w:rPr>
          <w:rFonts w:ascii="黑体" w:eastAsia="黑体"/>
          <w:bCs/>
          <w:color w:val="000000" w:themeColor="text1"/>
          <w:sz w:val="44"/>
        </w:rPr>
      </w:pPr>
      <w:r>
        <w:rPr>
          <w:rFonts w:hint="eastAsia" w:ascii="黑体" w:eastAsia="黑体"/>
          <w:bCs/>
          <w:color w:val="000000" w:themeColor="text1"/>
          <w:sz w:val="44"/>
        </w:rPr>
        <w:t xml:space="preserve">第五章  </w:t>
      </w:r>
      <w:r>
        <w:rPr>
          <w:rFonts w:hint="eastAsia" w:ascii="黑体" w:eastAsia="黑体"/>
          <w:b/>
          <w:bCs/>
          <w:color w:val="000000" w:themeColor="text1"/>
          <w:sz w:val="44"/>
        </w:rPr>
        <w:t xml:space="preserve">评标方法与评标标准</w:t>
      </w:r>
      <w:r/>
    </w:p>
    <w:p>
      <w:pPr>
        <w:rPr>
          <w:color w:val="000000" w:themeColor="text1"/>
        </w:rPr>
      </w:pPr>
      <w:r>
        <w:rPr>
          <w:color w:val="000000" w:themeColor="text1"/>
        </w:rPr>
      </w:r>
      <w:r/>
    </w:p>
    <w:p>
      <w:pPr>
        <w:pStyle w:val="1101"/>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248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中标候选人数量</w:t>
            </w:r>
            <w:r/>
          </w:p>
        </w:tc>
        <w:tc>
          <w:tcPr>
            <w:tcW w:w="461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中标候选人的原则</w:t>
            </w:r>
            <w:r/>
          </w:p>
        </w:tc>
      </w:tr>
      <w:tr>
        <w:trPr/>
        <w:tc>
          <w:tcPr>
            <w:tcW w:w="135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485"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461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满足招标文件全部实质性要求，</w:t>
            </w:r>
            <w:r>
              <w:rPr>
                <w:rFonts w:hint="eastAsia" w:ascii="宋体" w:hAnsi="宋体"/>
                <w:color w:val="000000" w:themeColor="text1"/>
                <w:sz w:val="24"/>
                <w:szCs w:val="24"/>
              </w:rPr>
              <w:t xml:space="preserve">且按照</w:t>
            </w:r>
            <w:r>
              <w:rPr>
                <w:rFonts w:hint="eastAsia" w:ascii="宋体" w:hAnsi="宋体"/>
                <w:color w:val="000000" w:themeColor="text1"/>
                <w:sz w:val="24"/>
                <w:szCs w:val="24"/>
              </w:rPr>
              <w:t xml:space="preserve">评审因素的量化指标评审得分最高的投标人为中标候选人。</w:t>
            </w:r>
            <w:r/>
          </w:p>
        </w:tc>
      </w:tr>
    </w:tbl>
    <w:p>
      <w:pPr>
        <w:pStyle w:val="1101"/>
        <w:ind w:firstLine="441"/>
        <w:spacing w:line="0" w:lineRule="atLeast"/>
        <w:rPr>
          <w:rFonts w:ascii="宋体" w:hAnsi="宋体"/>
          <w:b/>
          <w:color w:val="000000" w:themeColor="text1"/>
          <w:highlight w:val="yellow"/>
        </w:rPr>
      </w:pPr>
      <w:r>
        <w:rPr>
          <w:rFonts w:hint="eastAsia" w:ascii="宋体" w:hAnsi="宋体"/>
          <w:b/>
          <w:color w:val="000000" w:themeColor="text1"/>
        </w:rPr>
        <w:t xml:space="preserve">政府采购政策功能落实</w:t>
      </w:r>
      <w:r/>
    </w:p>
    <w:p>
      <w:pPr>
        <w:ind w:firstLine="441"/>
        <w:jc w:val="left"/>
        <w:spacing w:before="120" w:after="120"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本项目专门面向中小企业：是/否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73"/>
        <w:gridCol w:w="5529"/>
      </w:tblGrid>
      <w:tr>
        <w:trPr/>
        <w:tc>
          <w:tcPr>
            <w:tcW w:w="237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552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专门面向中小企业</w:t>
            </w:r>
            <w:r/>
          </w:p>
        </w:tc>
      </w:tr>
      <w:tr>
        <w:trPr/>
        <w:tc>
          <w:tcPr>
            <w:tcW w:w="237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52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480"/>
        <w:jc w:val="left"/>
        <w:spacing w:before="120" w:after="120" w:line="0" w:lineRule="atLeast"/>
        <w:rPr>
          <w:rFonts w:ascii="宋体" w:hAnsi="宋体" w:cs="宋体"/>
          <w:color w:val="000000" w:themeColor="text1"/>
          <w:sz w:val="24"/>
          <w:szCs w:val="24"/>
          <w:highlight w:val="yellow"/>
        </w:rPr>
      </w:pPr>
      <w:r>
        <w:rPr>
          <w:rFonts w:hint="eastAsia" w:ascii="宋体" w:hAnsi="宋体"/>
          <w:color w:val="000000" w:themeColor="text1"/>
          <w:sz w:val="24"/>
          <w:szCs w:val="24"/>
        </w:rPr>
        <w:t xml:space="preserve">1、小微型企业价格扣除</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（1）本项目对小型和微型企业产品给予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的扣除价格，用扣除后的价格参与评审。</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（2）供应商需按照采购文件的要求提供相应的《中小企业声明函》。</w:t>
      </w:r>
      <w:r/>
    </w:p>
    <w:p>
      <w:pPr>
        <w:pStyle w:val="1101"/>
        <w:ind w:firstLine="360"/>
        <w:spacing w:line="0" w:lineRule="atLeast"/>
        <w:rPr>
          <w:rFonts w:ascii="宋体" w:hAnsi="宋体"/>
          <w:color w:val="000000" w:themeColor="text1"/>
        </w:rPr>
      </w:pPr>
      <w:r>
        <w:rPr>
          <w:rFonts w:hint="eastAsia" w:ascii="宋体" w:hAnsi="宋体"/>
          <w:color w:val="000000" w:themeColor="text1"/>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2、残疾人福利单位价格扣除</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3、监狱和戒毒企业价格扣除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（1）本项目对监狱和戒毒企业（简称监狱企业）视同小型、微型企业，给予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（3）监狱企业标准请参照《关于政府采购支持监狱企业发展有关问题的通知》（</w:t>
      </w:r>
      <w:r>
        <w:rPr>
          <w:rFonts w:ascii="宋体" w:hAnsi="宋体"/>
          <w:color w:val="000000" w:themeColor="text1"/>
          <w:sz w:val="24"/>
          <w:szCs w:val="24"/>
        </w:rPr>
        <w:t xml:space="preserve">财库</w:t>
      </w:r>
      <w:r>
        <w:rPr>
          <w:rFonts w:hint="eastAsia" w:ascii="宋体" w:hAnsi="宋体"/>
          <w:color w:val="000000" w:themeColor="text1"/>
          <w:sz w:val="24"/>
          <w:szCs w:val="24"/>
        </w:rPr>
        <w:t xml:space="preserve">〔</w:t>
      </w:r>
      <w:r>
        <w:rPr>
          <w:rFonts w:ascii="宋体" w:hAnsi="宋体"/>
          <w:color w:val="000000" w:themeColor="text1"/>
          <w:sz w:val="24"/>
          <w:szCs w:val="24"/>
        </w:rPr>
        <w:t xml:space="preserve">2014</w:t>
      </w:r>
      <w:r>
        <w:rPr>
          <w:rFonts w:hint="eastAsia" w:ascii="宋体" w:hAnsi="宋体"/>
          <w:color w:val="000000" w:themeColor="text1"/>
          <w:sz w:val="24"/>
          <w:szCs w:val="24"/>
        </w:rPr>
        <w:t xml:space="preserve">〕</w:t>
      </w:r>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5、如本项目同意联合体投标或同意分包履行合同的,大中型企业与小微型企业（残疾人福利单位、监狱企业）组成联合体或者大中型企业向一家或多家小微型企业</w:t>
      </w:r>
      <w:r>
        <w:rPr>
          <w:rFonts w:hint="eastAsia" w:ascii="宋体" w:hAnsi="宋体"/>
          <w:color w:val="000000" w:themeColor="text1"/>
          <w:sz w:val="24"/>
          <w:szCs w:val="24"/>
        </w:rPr>
        <w:t xml:space="preserve">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u w:val="single"/>
        </w:rPr>
        <w:t xml:space="preserve">6</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6、联合体各方均为小型、微型企业（残疾人福利单位、监狱企业）的，联合体享受</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价格扣除，用扣除后的价格参与评审。</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7.采购本国产品的支持政策</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w:t>
      </w:r>
      <w:r>
        <w:rPr>
          <w:rFonts w:hint="eastAsia" w:ascii="宋体" w:hAnsi="宋体"/>
          <w:color w:val="000000" w:themeColor="text1"/>
          <w:sz w:val="24"/>
          <w:szCs w:val="24"/>
        </w:rPr>
        <w:t xml:space="preserve">商整个采购包给予</w:t>
      </w:r>
      <w:r>
        <w:rPr>
          <w:rFonts w:hint="eastAsia" w:ascii="宋体" w:hAnsi="宋体"/>
          <w:color w:val="000000" w:themeColor="text1"/>
          <w:sz w:val="24"/>
          <w:szCs w:val="24"/>
        </w:rPr>
        <w:t xml:space="preserve">价格评审优惠，即对该供应</w:t>
      </w:r>
      <w:r>
        <w:rPr>
          <w:rFonts w:hint="eastAsia" w:ascii="宋体" w:hAnsi="宋体"/>
          <w:color w:val="000000" w:themeColor="text1"/>
          <w:sz w:val="24"/>
          <w:szCs w:val="24"/>
        </w:rPr>
        <w:t xml:space="preserve">商整个</w:t>
      </w:r>
      <w:r>
        <w:rPr>
          <w:rFonts w:hint="eastAsia" w:ascii="宋体" w:hAnsi="宋体"/>
          <w:color w:val="000000" w:themeColor="text1"/>
          <w:sz w:val="24"/>
          <w:szCs w:val="24"/>
        </w:rPr>
        <w:t xml:space="preserve">采购包的总报价给予20%的价格扣除，用扣除后的价格参与评审。供应商未填写比例数值，或比例数值不足80%的，将不享受本国产品价格评审优惠。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7.2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000000" w:themeColor="text1"/>
          <w:sz w:val="24"/>
          <w:szCs w:val="24"/>
          <w:highlight w:val="green"/>
        </w:rPr>
      </w:pPr>
      <w:r>
        <w:rPr>
          <w:rFonts w:hint="eastAsia" w:ascii="宋体" w:hAnsi="宋体"/>
          <w:color w:val="000000" w:themeColor="text1"/>
          <w:sz w:val="24"/>
          <w:szCs w:val="24"/>
        </w:rPr>
        <w:t xml:space="preserve">7.4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1"/>
        <w:ind w:firstLine="482"/>
        <w:spacing w:line="0" w:lineRule="atLeast"/>
        <w:rPr>
          <w:color w:val="000000" w:themeColor="text1"/>
        </w:rPr>
      </w:pPr>
      <w:r>
        <w:rPr>
          <w:rFonts w:hint="eastAsia" w:ascii="宋体" w:hAnsi="宋体"/>
          <w:b/>
          <w:color w:val="000000" w:themeColor="text1"/>
        </w:rPr>
        <w:t xml:space="preserve">评标方法与评标标准</w:t>
      </w:r>
      <w:r/>
    </w:p>
    <w:tbl>
      <w:tblPr>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94"/>
        <w:gridCol w:w="7269"/>
      </w:tblGrid>
      <w:tr>
        <w:trPr>
          <w:jc w:val="center"/>
          <w:tblHead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评分因素</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评分细则</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价格部分</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（10分）</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jc w:val="left"/>
              <w:rPr>
                <w:rFonts w:ascii="宋体" w:hAnsi="宋体"/>
                <w:color w:val="000000" w:themeColor="text1"/>
                <w:sz w:val="24"/>
                <w:szCs w:val="24"/>
                <w:lang w:val="zh-CN"/>
              </w:rPr>
            </w:pPr>
            <w:r>
              <w:rPr>
                <w:rFonts w:hint="eastAsia" w:ascii="宋体" w:hAnsi="宋体" w:cs="仿宋"/>
                <w:color w:val="000000" w:themeColor="text1"/>
                <w:sz w:val="24"/>
                <w:szCs w:val="24"/>
                <w:lang w:val="zh-CN"/>
              </w:rPr>
              <w:t xml:space="preserve">满足招标文件要求且投标价格最低的投标报价为评标基准价，其价格分为满分。</w:t>
            </w:r>
            <w:r/>
          </w:p>
          <w:p>
            <w:pPr>
              <w:jc w:val="left"/>
              <w:spacing w:before="63"/>
              <w:rPr>
                <w:rFonts w:ascii="宋体" w:hAnsi="宋体" w:cs="宋体"/>
                <w:color w:val="000000" w:themeColor="text1"/>
                <w:sz w:val="24"/>
                <w:szCs w:val="24"/>
              </w:rPr>
            </w:pPr>
            <w:r>
              <w:rPr>
                <w:rFonts w:hint="eastAsia" w:ascii="宋体" w:hAnsi="宋体" w:cs="宋体"/>
                <w:color w:val="000000" w:themeColor="text1"/>
                <w:sz w:val="24"/>
                <w:szCs w:val="24"/>
              </w:rPr>
              <w:t xml:space="preserve">其他投标报价的价格分=（评标基准价/其他投标报价）×10（保留两位小数）</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cs="仿宋"/>
                <w:color w:val="000000" w:themeColor="text1"/>
                <w:sz w:val="24"/>
                <w:szCs w:val="24"/>
                <w:lang w:val="zh-CN"/>
              </w:rPr>
            </w:pPr>
            <w:r>
              <w:rPr>
                <w:rFonts w:hint="eastAsia" w:ascii="宋体" w:hAnsi="宋体" w:cs="仿宋"/>
                <w:color w:val="000000" w:themeColor="text1"/>
                <w:sz w:val="24"/>
                <w:szCs w:val="24"/>
                <w:lang w:val="zh-CN"/>
              </w:rPr>
              <w:t xml:space="preserve">企业业绩</w:t>
            </w:r>
            <w:r/>
          </w:p>
          <w:p>
            <w:pPr>
              <w:jc w:val="center"/>
              <w:rPr>
                <w:rFonts w:ascii="宋体" w:hAnsi="宋体"/>
                <w:color w:val="000000" w:themeColor="text1"/>
                <w:sz w:val="24"/>
                <w:szCs w:val="24"/>
                <w:highlight w:val="cyan"/>
              </w:rPr>
            </w:pPr>
            <w:r>
              <w:rPr>
                <w:rFonts w:hint="eastAsia" w:ascii="宋体" w:hAnsi="宋体" w:cs="仿宋"/>
                <w:color w:val="000000" w:themeColor="text1"/>
                <w:sz w:val="24"/>
                <w:szCs w:val="24"/>
                <w:lang w:val="zh-CN"/>
              </w:rPr>
              <w:t xml:space="preserve">（</w:t>
            </w:r>
            <w:r>
              <w:rPr>
                <w:rFonts w:hint="eastAsia" w:ascii="宋体" w:hAnsi="宋体" w:cs="仿宋"/>
                <w:color w:val="000000" w:themeColor="text1"/>
                <w:sz w:val="24"/>
                <w:szCs w:val="24"/>
              </w:rPr>
              <w:t xml:space="preserve">8分</w:t>
            </w:r>
            <w:r>
              <w:rPr>
                <w:rFonts w:hint="eastAsia" w:ascii="宋体" w:hAnsi="宋体" w:cs="仿宋"/>
                <w:color w:val="000000" w:themeColor="text1"/>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jc w:val="left"/>
              <w:rPr>
                <w:rFonts w:ascii="宋体" w:hAnsi="宋体" w:cs="仿宋"/>
                <w:color w:val="000000" w:themeColor="text1"/>
                <w:sz w:val="24"/>
                <w:szCs w:val="24"/>
                <w:lang w:val="zh-CN"/>
              </w:rPr>
            </w:pPr>
            <w:r>
              <w:rPr>
                <w:rFonts w:hint="eastAsia" w:ascii="宋体" w:hAnsi="宋体" w:cs="仿宋"/>
                <w:color w:val="000000" w:themeColor="text1"/>
                <w:sz w:val="24"/>
                <w:szCs w:val="24"/>
                <w:lang w:val="zh-CN"/>
              </w:rPr>
              <w:t xml:space="preserve">投标人</w:t>
            </w:r>
            <w:r>
              <w:rPr>
                <w:rFonts w:hint="eastAsia" w:ascii="宋体" w:hAnsi="宋体" w:cs="仿宋"/>
                <w:color w:val="000000" w:themeColor="text1"/>
                <w:sz w:val="24"/>
                <w:szCs w:val="24"/>
              </w:rPr>
              <w:t xml:space="preserve">自2023年1月1日至今</w:t>
            </w:r>
            <w:r>
              <w:rPr>
                <w:rFonts w:hint="eastAsia" w:ascii="宋体" w:hAnsi="宋体" w:cs="仿宋"/>
                <w:color w:val="000000" w:themeColor="text1"/>
                <w:sz w:val="24"/>
                <w:szCs w:val="24"/>
                <w:lang w:val="zh-CN"/>
              </w:rPr>
              <w:t xml:space="preserve">（以合同签订日期为准）具有与本项目类似</w:t>
            </w:r>
            <w:r>
              <w:rPr>
                <w:rFonts w:hint="eastAsia" w:ascii="宋体" w:hAnsi="宋体" w:cs="宋体"/>
                <w:color w:val="000000" w:themeColor="text1"/>
                <w:sz w:val="24"/>
                <w:szCs w:val="24"/>
              </w:rPr>
              <w:t xml:space="preserve">软件开发类相关业绩的</w:t>
            </w:r>
            <w:r>
              <w:rPr>
                <w:rFonts w:hint="eastAsia" w:ascii="宋体" w:hAnsi="宋体" w:cs="仿宋"/>
                <w:color w:val="000000" w:themeColor="text1"/>
                <w:sz w:val="24"/>
                <w:szCs w:val="24"/>
              </w:rPr>
              <w:t xml:space="preserve">，</w:t>
            </w:r>
            <w:r>
              <w:rPr>
                <w:rFonts w:hint="eastAsia" w:ascii="宋体" w:hAnsi="宋体" w:cs="仿宋"/>
                <w:color w:val="000000" w:themeColor="text1"/>
                <w:sz w:val="24"/>
                <w:szCs w:val="24"/>
                <w:lang w:val="zh-CN"/>
              </w:rPr>
              <w:t xml:space="preserve">有1</w:t>
            </w:r>
            <w:r>
              <w:rPr>
                <w:rFonts w:hint="eastAsia" w:ascii="宋体" w:hAnsi="宋体" w:cs="仿宋"/>
                <w:color w:val="000000" w:themeColor="text1"/>
                <w:sz w:val="24"/>
                <w:szCs w:val="24"/>
              </w:rPr>
              <w:t xml:space="preserve">个</w:t>
            </w:r>
            <w:r>
              <w:rPr>
                <w:rFonts w:hint="eastAsia" w:ascii="宋体" w:hAnsi="宋体" w:cs="仿宋"/>
                <w:color w:val="000000" w:themeColor="text1"/>
                <w:sz w:val="24"/>
                <w:szCs w:val="24"/>
                <w:lang w:val="zh-CN"/>
              </w:rPr>
              <w:t xml:space="preserve">得</w:t>
            </w:r>
            <w:r>
              <w:rPr>
                <w:rFonts w:hint="eastAsia" w:ascii="宋体" w:hAnsi="宋体" w:cs="仿宋"/>
                <w:color w:val="000000" w:themeColor="text1"/>
                <w:sz w:val="24"/>
                <w:szCs w:val="24"/>
              </w:rPr>
              <w:t xml:space="preserve">2</w:t>
            </w:r>
            <w:r>
              <w:rPr>
                <w:rFonts w:hint="eastAsia" w:ascii="宋体" w:hAnsi="宋体" w:cs="仿宋"/>
                <w:color w:val="000000" w:themeColor="text1"/>
                <w:sz w:val="24"/>
                <w:szCs w:val="24"/>
                <w:lang w:val="zh-CN"/>
              </w:rPr>
              <w:t xml:space="preserve">分，最高得</w:t>
            </w:r>
            <w:r>
              <w:rPr>
                <w:rFonts w:hint="eastAsia" w:ascii="宋体" w:hAnsi="宋体" w:cs="仿宋"/>
                <w:color w:val="000000" w:themeColor="text1"/>
                <w:sz w:val="24"/>
                <w:szCs w:val="24"/>
              </w:rPr>
              <w:t xml:space="preserve">8</w:t>
            </w:r>
            <w:r>
              <w:rPr>
                <w:rFonts w:hint="eastAsia" w:ascii="宋体" w:hAnsi="宋体" w:cs="仿宋"/>
                <w:color w:val="000000" w:themeColor="text1"/>
                <w:sz w:val="24"/>
                <w:szCs w:val="24"/>
                <w:lang w:val="zh-CN"/>
              </w:rPr>
              <w:t xml:space="preserve">分。</w:t>
            </w:r>
            <w:r/>
          </w:p>
          <w:p>
            <w:pPr>
              <w:jc w:val="left"/>
              <w:rPr>
                <w:rFonts w:ascii="宋体" w:hAnsi="宋体" w:cs="仿宋"/>
                <w:color w:val="000000" w:themeColor="text1"/>
                <w:sz w:val="24"/>
                <w:szCs w:val="24"/>
                <w:highlight w:val="cyan"/>
                <w:lang w:val="zh-CN"/>
              </w:rPr>
            </w:pPr>
            <w:r>
              <w:rPr>
                <w:rFonts w:hint="eastAsia" w:ascii="宋体" w:hAnsi="宋体" w:cs="宋体"/>
                <w:bCs/>
                <w:color w:val="000000" w:themeColor="text1"/>
                <w:sz w:val="24"/>
                <w:szCs w:val="24"/>
              </w:rPr>
              <w:t xml:space="preserve">（提供业绩合同原件扫描上传，合同中主要内容、金额、盖章日期等需清晰可见，</w:t>
            </w:r>
            <w:r>
              <w:rPr>
                <w:rFonts w:hint="eastAsia" w:ascii="宋体" w:hAnsi="宋体" w:cs="宋体"/>
                <w:color w:val="000000" w:themeColor="text1"/>
                <w:sz w:val="24"/>
                <w:szCs w:val="24"/>
              </w:rPr>
              <w:t xml:space="preserve">不提供的不得分</w:t>
            </w:r>
            <w:r>
              <w:rPr>
                <w:rFonts w:hint="eastAsia" w:ascii="宋体" w:hAnsi="宋体" w:cs="宋体"/>
                <w:bCs/>
                <w:color w:val="000000" w:themeColor="text1"/>
                <w:sz w:val="24"/>
                <w:szCs w:val="24"/>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cs="仿宋"/>
                <w:color w:val="000000" w:themeColor="text1"/>
                <w:sz w:val="24"/>
                <w:szCs w:val="24"/>
              </w:rPr>
            </w:pPr>
            <w:r>
              <w:rPr>
                <w:rFonts w:hint="eastAsia" w:ascii="宋体" w:hAnsi="宋体" w:cs="仿宋"/>
                <w:color w:val="000000" w:themeColor="text1"/>
                <w:sz w:val="24"/>
                <w:szCs w:val="24"/>
              </w:rPr>
              <w:t xml:space="preserve">综合实力</w:t>
            </w:r>
            <w:r/>
          </w:p>
          <w:p>
            <w:pPr>
              <w:jc w:val="center"/>
              <w:rPr>
                <w:rFonts w:ascii="宋体" w:hAnsi="宋体"/>
                <w:color w:val="000000" w:themeColor="text1"/>
                <w:sz w:val="24"/>
                <w:szCs w:val="24"/>
                <w:highlight w:val="cyan"/>
              </w:rPr>
            </w:pPr>
            <w:r>
              <w:rPr>
                <w:rFonts w:hint="eastAsia" w:ascii="宋体" w:hAnsi="宋体" w:cs="仿宋"/>
                <w:color w:val="000000" w:themeColor="text1"/>
                <w:sz w:val="24"/>
                <w:szCs w:val="24"/>
              </w:rPr>
              <w:t xml:space="preserve">（5分）</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jc w:val="left"/>
              <w:rPr>
                <w:rFonts w:ascii="宋体" w:hAnsi="宋体" w:cs="仿宋"/>
                <w:color w:val="000000" w:themeColor="text1"/>
                <w:sz w:val="24"/>
                <w:szCs w:val="24"/>
                <w:lang w:val="zh-CN"/>
              </w:rPr>
            </w:pPr>
            <w:r>
              <w:rPr>
                <w:rFonts w:hint="eastAsia" w:ascii="宋体" w:hAnsi="宋体" w:cs="仿宋"/>
                <w:color w:val="000000" w:themeColor="text1"/>
                <w:sz w:val="24"/>
                <w:szCs w:val="24"/>
                <w:lang w:val="zh-CN"/>
              </w:rPr>
              <w:t xml:space="preserve">1、投标人持有由中国电子技术标准化研究院颁发的《软件能力成熟</w:t>
            </w:r>
            <w:r>
              <w:rPr>
                <w:rFonts w:hint="eastAsia" w:ascii="宋体" w:hAnsi="宋体" w:cs="仿宋"/>
                <w:color w:val="000000" w:themeColor="text1"/>
                <w:sz w:val="24"/>
                <w:szCs w:val="24"/>
                <w:lang w:val="zh-CN"/>
              </w:rPr>
              <w:t xml:space="preserve">度等级证书》（CSMM）的，证书等级为四级（量化提升级）或五级（创新引领级）的得3分；证书等级为二级（项目规范级）或三级（组织改进级）的得</w:t>
            </w:r>
            <w:r>
              <w:rPr>
                <w:rFonts w:hint="eastAsia" w:ascii="宋体" w:hAnsi="宋体" w:cs="仿宋"/>
                <w:color w:val="000000" w:themeColor="text1"/>
                <w:sz w:val="24"/>
                <w:szCs w:val="24"/>
              </w:rPr>
              <w:t xml:space="preserve">2</w:t>
            </w:r>
            <w:r>
              <w:rPr>
                <w:rFonts w:hint="eastAsia" w:ascii="宋体" w:hAnsi="宋体" w:cs="仿宋"/>
                <w:color w:val="000000" w:themeColor="text1"/>
                <w:sz w:val="24"/>
                <w:szCs w:val="24"/>
                <w:lang w:val="zh-CN"/>
              </w:rPr>
              <w:t xml:space="preserve">分；证书等级为一级（初始级）的</w:t>
            </w:r>
            <w:r>
              <w:rPr>
                <w:rFonts w:hint="eastAsia" w:ascii="宋体" w:hAnsi="宋体" w:cs="仿宋"/>
                <w:color w:val="000000" w:themeColor="text1"/>
                <w:sz w:val="24"/>
                <w:szCs w:val="24"/>
              </w:rPr>
              <w:t xml:space="preserve">得1分</w:t>
            </w:r>
            <w:r>
              <w:rPr>
                <w:rFonts w:hint="eastAsia" w:ascii="宋体" w:hAnsi="宋体" w:cs="仿宋"/>
                <w:color w:val="000000" w:themeColor="text1"/>
                <w:sz w:val="24"/>
                <w:szCs w:val="24"/>
                <w:lang w:val="zh-CN"/>
              </w:rPr>
              <w:t xml:space="preserve">，</w:t>
            </w:r>
            <w:r>
              <w:rPr>
                <w:rFonts w:hint="eastAsia" w:ascii="宋体" w:hAnsi="宋体" w:cs="仿宋"/>
                <w:color w:val="000000" w:themeColor="text1"/>
                <w:sz w:val="24"/>
                <w:szCs w:val="24"/>
              </w:rPr>
              <w:t xml:space="preserve">未提供证书的</w:t>
            </w:r>
            <w:r>
              <w:rPr>
                <w:rFonts w:hint="eastAsia" w:ascii="宋体" w:hAnsi="宋体" w:cs="仿宋"/>
                <w:color w:val="000000" w:themeColor="text1"/>
                <w:sz w:val="24"/>
                <w:szCs w:val="24"/>
                <w:lang w:val="zh-CN"/>
              </w:rPr>
              <w:t xml:space="preserve">不得分。</w:t>
            </w:r>
            <w:r/>
          </w:p>
          <w:p>
            <w:pPr>
              <w:jc w:val="left"/>
              <w:rPr>
                <w:rFonts w:ascii="宋体" w:hAnsi="宋体" w:cs="仿宋"/>
                <w:color w:val="000000" w:themeColor="text1"/>
                <w:sz w:val="24"/>
                <w:szCs w:val="24"/>
                <w:lang w:val="zh-CN"/>
              </w:rPr>
            </w:pPr>
            <w:r>
              <w:rPr>
                <w:rFonts w:hint="eastAsia" w:ascii="宋体" w:hAnsi="宋体" w:cs="仿宋"/>
                <w:color w:val="000000" w:themeColor="text1"/>
                <w:sz w:val="24"/>
                <w:szCs w:val="24"/>
              </w:rPr>
              <w:t xml:space="preserve">2</w:t>
            </w:r>
            <w:r>
              <w:rPr>
                <w:rFonts w:hint="eastAsia" w:ascii="宋体" w:hAnsi="宋体" w:cs="仿宋"/>
                <w:color w:val="000000" w:themeColor="text1"/>
                <w:sz w:val="24"/>
                <w:szCs w:val="24"/>
                <w:lang w:val="zh-CN"/>
              </w:rPr>
              <w:t xml:space="preserve">、投标人具备信息安全服务资质认证CCRC（软件安全开发）一级的得2分，二级的得1分，三级的得0.5分，其他不得分。</w:t>
            </w:r>
            <w:r/>
          </w:p>
          <w:p>
            <w:pPr>
              <w:jc w:val="left"/>
              <w:rPr>
                <w:rFonts w:ascii="宋体" w:hAnsi="宋体" w:cs="仿宋"/>
                <w:color w:val="000000" w:themeColor="text1"/>
                <w:sz w:val="24"/>
                <w:szCs w:val="24"/>
                <w:highlight w:val="cyan"/>
              </w:rPr>
            </w:pPr>
            <w:r>
              <w:rPr>
                <w:rFonts w:hint="eastAsia" w:ascii="宋体" w:hAnsi="宋体" w:cs="仿宋"/>
                <w:bCs/>
                <w:color w:val="000000" w:themeColor="text1"/>
                <w:sz w:val="24"/>
                <w:szCs w:val="24"/>
              </w:rPr>
              <w:t xml:space="preserve">（以上证书需提供证书原件扫描上传，未提供的不得分）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cs="仿宋"/>
                <w:color w:val="000000" w:themeColor="text1"/>
                <w:sz w:val="24"/>
                <w:szCs w:val="24"/>
              </w:rPr>
            </w:pPr>
            <w:r>
              <w:rPr>
                <w:rFonts w:hint="eastAsia" w:ascii="宋体" w:hAnsi="宋体" w:cs="仿宋"/>
                <w:color w:val="000000" w:themeColor="text1"/>
                <w:sz w:val="24"/>
                <w:szCs w:val="24"/>
              </w:rPr>
              <w:t xml:space="preserve">团队实力</w:t>
            </w:r>
            <w:r/>
          </w:p>
          <w:p>
            <w:pPr>
              <w:jc w:val="center"/>
              <w:rPr>
                <w:rFonts w:ascii="宋体" w:hAnsi="宋体"/>
                <w:color w:val="000000" w:themeColor="text1"/>
                <w:sz w:val="24"/>
                <w:szCs w:val="24"/>
                <w:highlight w:val="cyan"/>
              </w:rPr>
            </w:pPr>
            <w:r>
              <w:rPr>
                <w:rFonts w:hint="eastAsia" w:ascii="宋体" w:hAnsi="宋体" w:cs="仿宋"/>
                <w:color w:val="000000" w:themeColor="text1"/>
                <w:sz w:val="24"/>
                <w:szCs w:val="24"/>
              </w:rPr>
              <w:t xml:space="preserve">（12分）</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numPr>
                <w:ilvl w:val="0"/>
                <w:numId w:val="8"/>
              </w:numPr>
              <w:jc w:val="left"/>
              <w:rPr>
                <w:rFonts w:ascii="宋体" w:hAnsi="宋体" w:cs="仿宋"/>
                <w:bCs/>
                <w:color w:val="000000" w:themeColor="text1"/>
                <w:sz w:val="24"/>
                <w:szCs w:val="24"/>
              </w:rPr>
            </w:pPr>
            <w:r>
              <w:rPr>
                <w:rFonts w:hint="eastAsia" w:ascii="宋体" w:hAnsi="宋体" w:cs="仿宋"/>
                <w:color w:val="000000" w:themeColor="text1"/>
                <w:sz w:val="24"/>
                <w:szCs w:val="24"/>
              </w:rPr>
              <w:t xml:space="preserve">拟派项目负责人具有全国计算机技术与软件专业技术高级资格证书、CISP注册信息安全专业人员证书的，每拥有1个证书得2分，本项最高得4分。</w:t>
            </w:r>
            <w:r/>
          </w:p>
          <w:p>
            <w:pPr>
              <w:numPr>
                <w:ilvl w:val="0"/>
                <w:numId w:val="8"/>
              </w:numPr>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拟派技术负责人具有全国计算机技术与软件专业技术高级资格证书、CISAW信息安全保障人员认证证书的，每拥有一个证书得2分，本项最高得4分。</w:t>
            </w:r>
            <w:r/>
          </w:p>
          <w:p>
            <w:pPr>
              <w:numPr>
                <w:ilvl w:val="0"/>
                <w:numId w:val="8"/>
              </w:numPr>
              <w:jc w:val="left"/>
              <w:rPr>
                <w:rFonts w:ascii="宋体" w:hAnsi="宋体" w:cs="仿宋"/>
                <w:color w:val="000000" w:themeColor="text1"/>
                <w:sz w:val="24"/>
                <w:szCs w:val="24"/>
              </w:rPr>
            </w:pPr>
            <w:r>
              <w:rPr>
                <w:rFonts w:hint="eastAsia" w:cs="仿宋" w:asciiTheme="minorEastAsia" w:hAnsiTheme="minorEastAsia"/>
                <w:color w:val="000000" w:themeColor="text1"/>
                <w:sz w:val="24"/>
              </w:rPr>
              <w:t xml:space="preserve">拟派项目团队成员（不含项目负责人和技术负责人）具有</w:t>
            </w:r>
            <w:r>
              <w:rPr>
                <w:rFonts w:hint="eastAsia" w:ascii="宋体" w:hAnsi="宋体" w:cs="仿宋"/>
                <w:color w:val="000000" w:themeColor="text1"/>
                <w:sz w:val="24"/>
                <w:szCs w:val="24"/>
              </w:rPr>
              <w:t xml:space="preserve">全国计算机技术与软件专业技术中级及以上资格证书的，每拥有一个中级证书得1分，每拥有一个高级证书得2分，本项最高得4分。（注：同</w:t>
            </w:r>
            <w:r>
              <w:rPr>
                <w:rFonts w:hint="eastAsia" w:ascii="宋体" w:hAnsi="宋体" w:cs="仿宋"/>
                <w:color w:val="000000" w:themeColor="text1"/>
                <w:sz w:val="24"/>
                <w:szCs w:val="24"/>
              </w:rPr>
              <w:t xml:space="preserve">一人员</w:t>
            </w:r>
            <w:r>
              <w:rPr>
                <w:rFonts w:hint="eastAsia" w:ascii="宋体" w:hAnsi="宋体" w:cs="仿宋"/>
                <w:color w:val="000000" w:themeColor="text1"/>
                <w:sz w:val="24"/>
                <w:szCs w:val="24"/>
              </w:rPr>
              <w:t xml:space="preserve">同时具备多种专业证书或资质证书的，不重复计分。）</w:t>
            </w:r>
            <w:r/>
          </w:p>
          <w:p>
            <w:pPr>
              <w:pStyle w:val="1130"/>
              <w:ind w:firstLine="0"/>
              <w:rPr>
                <w:color w:val="000000" w:themeColor="text1"/>
                <w:highlight w:val="cyan"/>
              </w:rPr>
            </w:pPr>
            <w:r>
              <w:rPr>
                <w:rFonts w:hint="eastAsia" w:ascii="宋体" w:hAnsi="宋体" w:cs="仿宋"/>
                <w:color w:val="000000" w:themeColor="text1"/>
                <w:sz w:val="24"/>
                <w:szCs w:val="24"/>
              </w:rPr>
              <w:t xml:space="preserve">（提供以上人员相关证书和投标人为其缴纳的近3个月任意1个月的</w:t>
            </w:r>
            <w:r>
              <w:rPr>
                <w:rFonts w:hint="eastAsia" w:ascii="宋体" w:hAnsi="宋体" w:cs="仿宋"/>
                <w:color w:val="000000" w:themeColor="text1"/>
                <w:sz w:val="24"/>
                <w:szCs w:val="24"/>
              </w:rPr>
              <w:t xml:space="preserve">社保证明</w:t>
            </w:r>
            <w:r>
              <w:rPr>
                <w:rFonts w:hint="eastAsia" w:ascii="宋体" w:hAnsi="宋体" w:cs="仿宋"/>
                <w:color w:val="000000" w:themeColor="text1"/>
                <w:sz w:val="24"/>
                <w:szCs w:val="24"/>
              </w:rPr>
              <w:t xml:space="preserve">材料，原件扫描上传，否则不得分。）</w:t>
            </w:r>
            <w:r/>
          </w:p>
        </w:tc>
      </w:tr>
      <w:tr>
        <w:trPr>
          <w:jc w:val="center"/>
          <w:trHeight w:val="656"/>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textDirection w:val="lrTb"/>
            <w:noWrap w:val="false"/>
          </w:tcPr>
          <w:p>
            <w:pPr>
              <w:jc w:val="center"/>
              <w:rPr>
                <w:rFonts w:ascii="宋体" w:hAnsi="宋体"/>
                <w:bCs/>
                <w:color w:val="000000" w:themeColor="text1"/>
                <w:sz w:val="24"/>
                <w:szCs w:val="24"/>
              </w:rPr>
            </w:pPr>
            <w:r>
              <w:rPr>
                <w:rFonts w:hint="eastAsia" w:ascii="宋体" w:hAnsi="宋体"/>
                <w:bCs/>
                <w:color w:val="000000" w:themeColor="text1"/>
                <w:sz w:val="24"/>
                <w:szCs w:val="24"/>
              </w:rPr>
              <w:t xml:space="preserve">演示部分</w:t>
            </w:r>
            <w:r/>
          </w:p>
          <w:p>
            <w:pPr>
              <w:jc w:val="center"/>
              <w:rPr>
                <w:rFonts w:ascii="宋体" w:hAnsi="宋体" w:cs="仿宋"/>
                <w:color w:val="000000" w:themeColor="text1"/>
                <w:sz w:val="24"/>
                <w:szCs w:val="24"/>
              </w:rPr>
            </w:pPr>
            <w:r>
              <w:rPr>
                <w:rFonts w:hint="eastAsia" w:ascii="宋体" w:hAnsi="宋体"/>
                <w:bCs/>
                <w:color w:val="000000" w:themeColor="text1"/>
                <w:sz w:val="24"/>
                <w:szCs w:val="24"/>
              </w:rPr>
              <w:t xml:space="preserve">（35分）</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1、门诊排班(6分)</w:t>
            </w:r>
            <w:r/>
          </w:p>
          <w:p>
            <w:pPr>
              <w:ind w:firstLine="480"/>
              <w:jc w:val="lef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提供</w:t>
            </w:r>
            <w:r>
              <w:rPr>
                <w:rFonts w:cs="宋体" w:asciiTheme="minorEastAsia" w:hAnsiTheme="minorEastAsia" w:eastAsiaTheme="minorEastAsia"/>
                <w:color w:val="000000" w:themeColor="text1"/>
                <w:sz w:val="24"/>
                <w:szCs w:val="24"/>
              </w:rPr>
              <w:t xml:space="preserve">排班周</w:t>
            </w:r>
            <w:r>
              <w:rPr>
                <w:rFonts w:cs="宋体" w:asciiTheme="minorEastAsia" w:hAnsiTheme="minorEastAsia" w:eastAsiaTheme="minorEastAsia"/>
                <w:color w:val="000000" w:themeColor="text1"/>
                <w:sz w:val="24"/>
                <w:szCs w:val="24"/>
              </w:rPr>
              <w:t xml:space="preserve">视图、月视图，并支持复制本周、本月排班生成下周、下月排班；支持根据坐诊时间、限号数、限约数、间隔数、人数，快速生成时段排班；支持预览排班结果。</w:t>
            </w:r>
            <w:r>
              <w:rPr>
                <w:rFonts w:hint="eastAsia" w:ascii="宋体" w:hAnsi="宋体" w:cs="仿宋"/>
                <w:color w:val="000000" w:themeColor="text1"/>
                <w:sz w:val="24"/>
                <w:szCs w:val="24"/>
              </w:rPr>
              <w:t xml:space="preserve">（演示内容满足上述功能得满分6分，每有一个功能不满足的扣1分，扣完为止）</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2、其他便捷功能需求(6分)</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入院申请：全科（门诊）医生站可以直接进行入院申请，包括填写入院途径、入院病情、入院科室等信息。（演示内容满足上述功能得满分6分，每有一个功能不满足的扣2分，扣完为止）</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3、药库管理(6分)</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库存查询：</w:t>
            </w:r>
            <w:r>
              <w:rPr>
                <w:rFonts w:hint="eastAsia" w:ascii="宋体" w:hAnsi="宋体" w:cs="仿宋"/>
                <w:color w:val="000000" w:themeColor="text1"/>
                <w:sz w:val="24"/>
                <w:szCs w:val="24"/>
              </w:rPr>
              <w:t xml:space="preserve">支持分</w:t>
            </w:r>
            <w:r>
              <w:rPr>
                <w:rFonts w:hint="eastAsia" w:ascii="宋体" w:hAnsi="宋体" w:cs="仿宋"/>
                <w:color w:val="000000" w:themeColor="text1"/>
                <w:sz w:val="24"/>
                <w:szCs w:val="24"/>
              </w:rPr>
              <w:t xml:space="preserve">库房、分类型、</w:t>
            </w:r>
            <w:r>
              <w:rPr>
                <w:rFonts w:hint="eastAsia" w:ascii="宋体" w:hAnsi="宋体" w:cs="仿宋"/>
                <w:color w:val="000000" w:themeColor="text1"/>
                <w:sz w:val="24"/>
                <w:szCs w:val="24"/>
              </w:rPr>
              <w:t xml:space="preserve">分基药</w:t>
            </w:r>
            <w:r>
              <w:rPr>
                <w:rFonts w:hint="eastAsia" w:ascii="宋体" w:hAnsi="宋体" w:cs="仿宋"/>
                <w:color w:val="000000" w:themeColor="text1"/>
                <w:sz w:val="24"/>
                <w:szCs w:val="24"/>
              </w:rPr>
              <w:t xml:space="preserve">等条件查询；提供库存警戒、失效药品、药品费用总账、药品记录明细等查询功能。（演示内容满足上述功能得满分6分，每有一个功能不满足的扣1分，扣完为止）</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4、病人处置(5分)</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医嘱执行：包括医嘱筛选、医嘱执行、取消执行、批量执行、打印执行单等功能。（演示内容满足上述功能得满分5分，每有一个功能不满足的扣1分，扣完为止）</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5、药库管理(6分)</w:t>
            </w:r>
            <w:r/>
          </w:p>
          <w:p>
            <w:pPr>
              <w:ind w:firstLine="480"/>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药品调拨：支持辖区内不同机构不同库房的药品调拨。</w:t>
            </w:r>
            <w:r>
              <w:rPr>
                <w:rFonts w:hint="eastAsia" w:ascii="宋体" w:hAnsi="宋体" w:cs="仿宋"/>
                <w:color w:val="000000" w:themeColor="text1"/>
                <w:sz w:val="24"/>
                <w:szCs w:val="24"/>
              </w:rPr>
              <w:t xml:space="preserve">（演示内容满足上述功能得满分6分，每有一个功能不满足的扣2分，扣完为止）</w:t>
            </w:r>
            <w:r/>
          </w:p>
          <w:p>
            <w:pPr>
              <w:ind w:firstLine="480"/>
              <w:jc w:val="left"/>
              <w:rPr>
                <w:rFonts w:ascii="宋体" w:hAnsi="宋体" w:cs="仿宋"/>
                <w:color w:val="000000" w:themeColor="text1"/>
                <w:sz w:val="24"/>
                <w:szCs w:val="24"/>
              </w:rPr>
            </w:pPr>
            <w:r>
              <w:rPr>
                <w:rFonts w:hint="eastAsia" w:ascii="宋体" w:hAnsi="宋体" w:cs="宋体"/>
                <w:color w:val="000000" w:themeColor="text1"/>
                <w:sz w:val="24"/>
                <w:szCs w:val="24"/>
              </w:rPr>
              <w:t xml:space="preserve">6、统计查询</w:t>
            </w:r>
            <w:r>
              <w:rPr>
                <w:rFonts w:hint="eastAsia" w:ascii="宋体" w:hAnsi="宋体" w:cs="仿宋"/>
                <w:color w:val="000000" w:themeColor="text1"/>
                <w:sz w:val="24"/>
                <w:szCs w:val="24"/>
              </w:rPr>
              <w:t xml:space="preserve">(6分)</w:t>
            </w:r>
            <w:r/>
          </w:p>
          <w:p>
            <w:pPr>
              <w:ind w:firstLine="480"/>
              <w:jc w:val="left"/>
              <w:rPr>
                <w:rFonts w:ascii="宋体" w:hAnsi="宋体" w:cs="仿宋"/>
                <w:color w:val="000000" w:themeColor="text1"/>
                <w:sz w:val="24"/>
                <w:szCs w:val="24"/>
              </w:rPr>
            </w:pPr>
            <w:r>
              <w:rPr>
                <w:rFonts w:hint="eastAsia" w:ascii="宋体" w:hAnsi="宋体" w:cs="仿宋"/>
                <w:color w:val="000000" w:themeColor="text1"/>
                <w:sz w:val="24"/>
                <w:szCs w:val="24"/>
              </w:rPr>
              <w:t xml:space="preserve">要求提供统计归档服务，并支持查看结转年度下所有的归档记</w:t>
            </w:r>
            <w:r>
              <w:rPr>
                <w:rFonts w:hint="eastAsia" w:ascii="宋体" w:hAnsi="宋体" w:cs="仿宋"/>
                <w:color w:val="000000" w:themeColor="text1"/>
                <w:sz w:val="24"/>
                <w:szCs w:val="24"/>
              </w:rPr>
              <w:t xml:space="preserve">录，包含档案数据和服务数据。（演示内容满足上述功能得满分6分，每有一个功能不满足的扣2分，扣完为止）</w:t>
            </w:r>
            <w:r/>
          </w:p>
        </w:tc>
      </w:tr>
      <w:tr>
        <w:trPr>
          <w:jc w:val="center"/>
          <w:trHeight w:val="1094"/>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vMerge w:val="restart"/>
            <w:textDirection w:val="lrTb"/>
            <w:noWrap w:val="false"/>
          </w:tcPr>
          <w:p>
            <w:pPr>
              <w:jc w:val="cente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技术方案</w:t>
            </w:r>
            <w:r/>
          </w:p>
          <w:p>
            <w:pPr>
              <w:jc w:val="center"/>
              <w:rPr>
                <w:rFonts w:ascii="宋体" w:hAnsi="宋体"/>
                <w:color w:val="000000" w:themeColor="text1"/>
                <w:sz w:val="24"/>
                <w:szCs w:val="24"/>
              </w:rPr>
            </w:pPr>
            <w:r>
              <w:rPr>
                <w:rFonts w:hint="eastAsia" w:ascii="宋体" w:hAnsi="宋体"/>
                <w:color w:val="000000" w:themeColor="text1"/>
                <w:sz w:val="24"/>
                <w:szCs w:val="24"/>
              </w:rPr>
              <w:t xml:space="preserve">（30分）</w:t>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rPr>
                <w:rFonts w:ascii="宋体" w:hAnsi="宋体" w:cs="仿宋"/>
                <w:bCs/>
                <w:color w:val="000000" w:themeColor="text1"/>
                <w:sz w:val="24"/>
                <w:szCs w:val="24"/>
              </w:rPr>
            </w:pPr>
            <w:r>
              <w:rPr>
                <w:rFonts w:hint="eastAsia" w:ascii="宋体" w:hAnsi="宋体" w:cs="仿宋"/>
                <w:bCs/>
                <w:color w:val="000000" w:themeColor="text1"/>
                <w:sz w:val="24"/>
                <w:szCs w:val="24"/>
              </w:rPr>
              <w:t xml:space="preserve">1、</w:t>
            </w:r>
            <w:r>
              <w:rPr>
                <w:rFonts w:hint="eastAsia" w:ascii="宋体" w:hAnsi="宋体" w:cs="宋体"/>
                <w:color w:val="000000" w:themeColor="text1"/>
                <w:sz w:val="24"/>
                <w:szCs w:val="24"/>
              </w:rPr>
              <w:t xml:space="preserve">项目实施方案</w:t>
            </w:r>
            <w:r>
              <w:rPr>
                <w:rFonts w:hint="eastAsia" w:ascii="宋体" w:hAnsi="宋体" w:cs="仿宋"/>
                <w:bCs/>
                <w:color w:val="000000" w:themeColor="text1"/>
                <w:sz w:val="24"/>
                <w:szCs w:val="24"/>
              </w:rPr>
              <w:t xml:space="preserve">（6分）：</w:t>
            </w:r>
            <w:r>
              <w:rPr>
                <w:rFonts w:hint="eastAsia" w:ascii="宋体" w:hAnsi="宋体" w:cs="宋体"/>
                <w:color w:val="000000" w:themeColor="text1"/>
                <w:sz w:val="24"/>
                <w:szCs w:val="24"/>
              </w:rPr>
              <w:t xml:space="preserve">方案优于招标文件要求的得6分；符合招标文件要求的得4分；不符合招标要求的得2分；未提供的不得分。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vMerge w:val="continue"/>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jc w:val="left"/>
              <w:rPr>
                <w:rFonts w:ascii="宋体" w:hAnsi="宋体" w:cs="仿宋"/>
                <w:bCs/>
                <w:color w:val="000000" w:themeColor="text1"/>
                <w:sz w:val="24"/>
                <w:szCs w:val="24"/>
              </w:rPr>
            </w:pPr>
            <w:r>
              <w:rPr>
                <w:rFonts w:hint="eastAsia" w:ascii="宋体" w:hAnsi="宋体" w:cs="仿宋"/>
                <w:bCs/>
                <w:color w:val="000000" w:themeColor="text1"/>
                <w:sz w:val="24"/>
                <w:szCs w:val="24"/>
              </w:rPr>
              <w:t xml:space="preserve">2、</w:t>
            </w:r>
            <w:r>
              <w:rPr>
                <w:rFonts w:hint="eastAsia" w:cs="仿宋" w:asciiTheme="minorEastAsia" w:hAnsiTheme="minorEastAsia"/>
                <w:bCs/>
                <w:color w:val="000000" w:themeColor="text1"/>
                <w:sz w:val="24"/>
              </w:rPr>
              <w:t xml:space="preserve">系统建设方案</w:t>
            </w:r>
            <w:r>
              <w:rPr>
                <w:rFonts w:hint="eastAsia" w:ascii="宋体" w:hAnsi="宋体" w:cs="仿宋"/>
                <w:bCs/>
                <w:color w:val="000000" w:themeColor="text1"/>
                <w:sz w:val="24"/>
                <w:szCs w:val="24"/>
              </w:rPr>
              <w:t xml:space="preserve">（6分）：</w:t>
            </w:r>
            <w:r>
              <w:rPr>
                <w:rFonts w:hint="eastAsia" w:ascii="宋体" w:hAnsi="宋体" w:cs="宋体"/>
                <w:color w:val="000000" w:themeColor="text1"/>
                <w:sz w:val="24"/>
                <w:szCs w:val="24"/>
              </w:rPr>
              <w:t xml:space="preserve">方案优于招标文件要求的得6分；符合招标文件要求的得4分；不符合招标要求的得2分；未提供的不得分。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vMerge w:val="continue"/>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rPr>
                <w:rFonts w:ascii="宋体" w:hAnsi="宋体" w:cs="仿宋"/>
                <w:bCs/>
                <w:color w:val="000000" w:themeColor="text1"/>
                <w:sz w:val="24"/>
                <w:szCs w:val="24"/>
              </w:rPr>
            </w:pPr>
            <w:r>
              <w:rPr>
                <w:rFonts w:hint="eastAsia" w:ascii="宋体" w:hAnsi="宋体" w:cs="仿宋"/>
                <w:bCs/>
                <w:color w:val="000000" w:themeColor="text1"/>
                <w:sz w:val="24"/>
                <w:szCs w:val="24"/>
              </w:rPr>
              <w:t xml:space="preserve">3、系统设计方案（6分）：</w:t>
            </w:r>
            <w:r>
              <w:rPr>
                <w:rFonts w:hint="eastAsia" w:ascii="宋体" w:hAnsi="宋体" w:cs="宋体"/>
                <w:color w:val="000000" w:themeColor="text1"/>
                <w:sz w:val="24"/>
                <w:szCs w:val="24"/>
              </w:rPr>
              <w:t xml:space="preserve">方案优于招标文件要求的得6分；符合招标文件要求的得4分；不符合招标要求的得2分；未提供的不得分。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vMerge w:val="continue"/>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rPr>
                <w:rFonts w:ascii="宋体" w:hAnsi="宋体" w:cs="仿宋"/>
                <w:bCs/>
                <w:color w:val="000000" w:themeColor="text1"/>
                <w:sz w:val="24"/>
                <w:szCs w:val="24"/>
              </w:rPr>
            </w:pPr>
            <w:r>
              <w:rPr>
                <w:rFonts w:hint="eastAsia" w:ascii="宋体" w:hAnsi="宋体" w:cs="仿宋"/>
                <w:bCs/>
                <w:color w:val="000000" w:themeColor="text1"/>
                <w:sz w:val="24"/>
                <w:szCs w:val="24"/>
              </w:rPr>
              <w:t xml:space="preserve">4、售后服务方案（6分）：方案优于招标文件要求的得6分；符合招标文件要求的得4分；不符合招标要求的得2分；未提供的不得分。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945" w:type="pct"/>
            <w:vAlign w:val="center"/>
            <w:vMerge w:val="continue"/>
            <w:textDirection w:val="lrTb"/>
            <w:noWrap w:val="false"/>
          </w:tcPr>
          <w:p>
            <w:pPr>
              <w:jc w:val="center"/>
              <w:rPr>
                <w:rFonts w:ascii="宋体" w:hAnsi="宋体"/>
                <w:strike/>
                <w:color w:val="000000" w:themeColor="text1"/>
                <w:sz w:val="24"/>
                <w:szCs w:val="24"/>
                <w:highlight w:val="cyan"/>
              </w:rPr>
            </w:pPr>
            <w:r>
              <w:rPr>
                <w:rFonts w:ascii="宋体" w:hAnsi="宋体"/>
                <w:strike/>
                <w:color w:val="000000" w:themeColor="text1"/>
                <w:sz w:val="24"/>
                <w:szCs w:val="24"/>
                <w:highlight w:val="cyan"/>
              </w:rPr>
            </w:r>
            <w:r/>
          </w:p>
        </w:tc>
        <w:tc>
          <w:tcPr>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4055" w:type="pct"/>
            <w:vAlign w:val="center"/>
            <w:textDirection w:val="lrTb"/>
            <w:noWrap w:val="false"/>
          </w:tcPr>
          <w:p>
            <w:pPr>
              <w:rPr>
                <w:rFonts w:ascii="宋体" w:hAnsi="宋体" w:cs="仿宋"/>
                <w:bCs/>
                <w:color w:val="000000" w:themeColor="text1"/>
                <w:sz w:val="24"/>
                <w:szCs w:val="24"/>
              </w:rPr>
            </w:pPr>
            <w:r>
              <w:rPr>
                <w:rFonts w:hint="eastAsia" w:ascii="宋体" w:hAnsi="宋体" w:cs="仿宋"/>
                <w:bCs/>
                <w:color w:val="000000" w:themeColor="text1"/>
                <w:sz w:val="24"/>
                <w:szCs w:val="24"/>
              </w:rPr>
              <w:t xml:space="preserve">5、培训方案（6分）：优于招标文件要求的得6分；符合招标文件要求的得4分；不符合招标要求的得</w:t>
            </w:r>
            <w:r>
              <w:rPr>
                <w:rFonts w:hint="eastAsia" w:ascii="宋体" w:hAnsi="宋体" w:cs="仿宋"/>
                <w:bCs/>
                <w:color w:val="000000" w:themeColor="text1"/>
                <w:sz w:val="24"/>
                <w:szCs w:val="24"/>
              </w:rPr>
              <w:t xml:space="preserve">2</w:t>
            </w:r>
            <w:r>
              <w:rPr>
                <w:rFonts w:hint="eastAsia" w:ascii="宋体" w:hAnsi="宋体" w:cs="仿宋"/>
                <w:bCs/>
                <w:color w:val="000000" w:themeColor="text1"/>
                <w:sz w:val="24"/>
                <w:szCs w:val="24"/>
              </w:rPr>
              <w:t xml:space="preserve">分；未提供的不得分。</w:t>
            </w:r>
            <w:r/>
          </w:p>
        </w:tc>
      </w:tr>
    </w:tbl>
    <w:p>
      <w:pPr>
        <w:pStyle w:val="1018"/>
        <w:jc w:val="both"/>
        <w:rPr>
          <w:rFonts w:ascii="黑体" w:eastAsia="黑体"/>
          <w:bCs/>
          <w:color w:val="000000" w:themeColor="text1"/>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themeColor="text1"/>
          <w:sz w:val="44"/>
        </w:rPr>
      </w:r>
      <w:r/>
    </w:p>
    <w:p>
      <w:pPr>
        <w:pStyle w:val="1018"/>
        <w:rPr>
          <w:rFonts w:ascii="黑体" w:eastAsia="黑体"/>
          <w:bCs/>
          <w:color w:val="000000" w:themeColor="text1"/>
          <w:sz w:val="44"/>
        </w:rPr>
      </w:pPr>
      <w:r>
        <w:rPr>
          <w:rFonts w:hint="eastAsia" w:ascii="黑体" w:eastAsia="黑体"/>
          <w:bCs/>
          <w:color w:val="000000" w:themeColor="text1"/>
          <w:sz w:val="44"/>
        </w:rPr>
        <w:t xml:space="preserve">第六章  投标</w:t>
      </w:r>
      <w:bookmarkEnd w:id="192"/>
      <w:r/>
      <w:bookmarkEnd w:id="193"/>
      <w:r/>
      <w:bookmarkEnd w:id="194"/>
      <w:r>
        <w:rPr>
          <w:rFonts w:hint="eastAsia" w:ascii="黑体" w:eastAsia="黑体"/>
          <w:bCs/>
          <w:color w:val="000000" w:themeColor="text1"/>
          <w:sz w:val="44"/>
        </w:rPr>
        <w:t xml:space="preserve">文件格式 </w:t>
      </w:r>
      <w:r/>
    </w:p>
    <w:p>
      <w:pPr>
        <w:jc w:val="center"/>
        <w:rPr>
          <w:rFonts w:ascii="宋体" w:hAnsi="宋体"/>
          <w:b/>
          <w:color w:val="000000" w:themeColor="text1"/>
          <w:sz w:val="72"/>
        </w:rPr>
      </w:pPr>
      <w:r/>
      <w:bookmarkStart w:id="292" w:name="_Hlt26671244"/>
      <w:r/>
      <w:bookmarkStart w:id="293" w:name="_Hlt26955039"/>
      <w:r/>
      <w:bookmarkStart w:id="294" w:name="_Toc49090576"/>
      <w:r/>
      <w:bookmarkStart w:id="295" w:name="_Toc120614282"/>
      <w:r/>
      <w:bookmarkStart w:id="296" w:name="_Toc26554094"/>
      <w:r/>
      <w:bookmarkEnd w:id="292"/>
      <w:r/>
      <w:bookmarkEnd w:id="293"/>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p>
    <w:p>
      <w:pPr>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rPr>
          <w:rFonts w:ascii="宋体" w:hAnsi="宋体"/>
          <w:b/>
          <w:color w:val="000000" w:themeColor="text1"/>
          <w:sz w:val="36"/>
          <w:u w:val="single"/>
        </w:rPr>
        <w:br w:type="page" w:clear="all"/>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p>
    <w:p>
      <w:pPr>
        <w:ind w:left="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附件2</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附件3</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附件4</w:t>
      </w:r>
      <w:r>
        <w:rPr>
          <w:rFonts w:hint="eastAsia" w:ascii="宋体" w:hAnsi="宋体"/>
          <w:color w:val="000000" w:themeColor="text1"/>
          <w:sz w:val="24"/>
        </w:rPr>
        <w:t xml:space="preserve">）</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5.法人授权书（格式见附件5）</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6.投标函（格式见附件6）</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7.主要标的信息（格式见附件7）</w:t>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8.其他</w:t>
      </w:r>
      <w:r/>
    </w:p>
    <w:p>
      <w:pPr>
        <w:pStyle w:val="861"/>
        <w:ind w:firstLine="480"/>
        <w:rPr>
          <w:rFonts w:ascii="宋体" w:hAnsi="宋体" w:eastAsia="宋体" w:cs="宋体"/>
          <w:color w:val="000000" w:themeColor="text1"/>
          <w:sz w:val="24"/>
          <w:szCs w:val="21"/>
        </w:rPr>
      </w:pPr>
      <w:r>
        <w:rPr>
          <w:rFonts w:hint="eastAsia" w:ascii="宋体" w:hAnsi="宋体" w:eastAsia="宋体" w:cs="宋体"/>
          <w:color w:val="000000" w:themeColor="text1"/>
          <w:sz w:val="24"/>
          <w:szCs w:val="21"/>
        </w:rPr>
        <w:t xml:space="preserve">****（格式见附件**）</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p>
    <w:p>
      <w:pPr>
        <w:ind w:firstLine="480"/>
        <w:jc w:val="left"/>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p>
    <w:p>
      <w:pPr>
        <w:ind w:firstLine="480"/>
        <w:jc w:val="left"/>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上一年度的财务状况报告（成立不满一年无需提供）</w:t>
      </w:r>
      <w:r/>
    </w:p>
    <w:p>
      <w:pPr>
        <w:ind w:firstLine="480"/>
        <w:jc w:val="left"/>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w:t>
      </w:r>
      <w:r>
        <w:rPr>
          <w:rFonts w:hint="eastAsia" w:ascii="宋体" w:hAnsi="宋体"/>
          <w:color w:val="000000" w:themeColor="text1"/>
          <w:sz w:val="24"/>
        </w:rPr>
        <w:t xml:space="preserve">8）</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5.参加政府采购活动前 3 年内在经营活动中没有重大违法记录的书面声明（格式见</w:t>
      </w:r>
      <w:r>
        <w:rPr>
          <w:rFonts w:ascii="宋体" w:hAnsi="宋体"/>
          <w:color w:val="000000" w:themeColor="text1"/>
          <w:sz w:val="24"/>
        </w:rPr>
        <w:t xml:space="preserve">附件</w:t>
      </w:r>
      <w:r>
        <w:rPr>
          <w:rFonts w:hint="eastAsia" w:ascii="宋体" w:hAnsi="宋体"/>
          <w:color w:val="000000" w:themeColor="text1"/>
          <w:sz w:val="24"/>
        </w:rPr>
        <w:t xml:space="preserve">9）</w:t>
      </w:r>
      <w:r/>
    </w:p>
    <w:p>
      <w:pPr>
        <w:ind w:left="480"/>
        <w:spacing w:line="400" w:lineRule="exact"/>
        <w:rPr>
          <w:rFonts w:ascii="宋体" w:hAnsi="宋体"/>
          <w:color w:val="000000" w:themeColor="text1"/>
          <w:sz w:val="24"/>
        </w:rPr>
      </w:pPr>
      <w:r>
        <w:rPr>
          <w:rFonts w:ascii="宋体" w:hAnsi="宋体"/>
          <w:color w:val="000000" w:themeColor="text1"/>
          <w:sz w:val="24"/>
        </w:rPr>
        <w:t xml:space="preserve">6.供应商信用承诺函</w:t>
      </w:r>
      <w:r>
        <w:rPr>
          <w:rFonts w:hint="eastAsia" w:ascii="宋体" w:hAnsi="宋体"/>
          <w:color w:val="000000" w:themeColor="text1"/>
          <w:sz w:val="24"/>
        </w:rPr>
        <w:t xml:space="preserve">（格式见</w:t>
      </w:r>
      <w:r>
        <w:rPr>
          <w:rFonts w:ascii="宋体" w:hAnsi="宋体"/>
          <w:color w:val="000000" w:themeColor="text1"/>
          <w:sz w:val="24"/>
        </w:rPr>
        <w:t xml:space="preserve">附件</w:t>
      </w:r>
      <w:r>
        <w:rPr>
          <w:rFonts w:hint="eastAsia" w:ascii="宋体" w:hAnsi="宋体"/>
          <w:color w:val="000000" w:themeColor="text1"/>
          <w:sz w:val="24"/>
        </w:rPr>
        <w:t xml:space="preserve">10）</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企业报价折扣证明文件：</w:t>
      </w:r>
      <w:r/>
    </w:p>
    <w:p>
      <w:pPr>
        <w:ind w:firstLine="720"/>
        <w:spacing w:line="400" w:lineRule="exact"/>
        <w:rPr>
          <w:rFonts w:ascii="宋体" w:hAnsi="宋体"/>
          <w:color w:val="000000" w:themeColor="text1"/>
          <w:sz w:val="24"/>
        </w:rPr>
      </w:pPr>
      <w:r>
        <w:rPr>
          <w:rFonts w:hint="eastAsia" w:ascii="宋体" w:hAnsi="宋体"/>
          <w:color w:val="000000" w:themeColor="text1"/>
          <w:sz w:val="24"/>
        </w:rPr>
        <w:t xml:space="preserve">中小企业声明函（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hint="eastAsia" w:ascii="宋体" w:hAnsi="宋体"/>
          <w:color w:val="000000" w:themeColor="text1"/>
          <w:sz w:val="24"/>
        </w:rPr>
        <w:t xml:space="preserve">11）。如果本项目</w:t>
      </w:r>
      <w:r>
        <w:rPr>
          <w:rFonts w:ascii="宋体" w:hAnsi="宋体"/>
          <w:color w:val="000000" w:themeColor="text1"/>
          <w:sz w:val="24"/>
        </w:rPr>
        <w:t xml:space="preserve">专门面向中小企业采购，则必须提供</w:t>
      </w:r>
      <w:r>
        <w:rPr>
          <w:rFonts w:hint="eastAsia" w:ascii="宋体" w:hAnsi="宋体"/>
          <w:color w:val="000000" w:themeColor="text1"/>
          <w:sz w:val="24"/>
        </w:rPr>
        <w:t xml:space="preserve">。</w:t>
      </w:r>
      <w:r/>
    </w:p>
    <w:p>
      <w:pPr>
        <w:ind w:firstLine="720"/>
        <w:spacing w:line="400" w:lineRule="exact"/>
        <w:rPr>
          <w:rFonts w:ascii="宋体" w:hAnsi="宋体"/>
          <w:color w:val="000000" w:themeColor="text1"/>
          <w:sz w:val="24"/>
        </w:rPr>
      </w:pPr>
      <w:r>
        <w:rPr>
          <w:rFonts w:hint="eastAsia" w:ascii="宋体" w:hAnsi="宋体"/>
          <w:color w:val="000000" w:themeColor="text1"/>
          <w:sz w:val="24"/>
        </w:rPr>
        <w:t xml:space="preserve">残疾人福利性单位声明函（格式见附件12）。如果本项目</w:t>
      </w:r>
      <w:r>
        <w:rPr>
          <w:rFonts w:ascii="宋体" w:hAnsi="宋体"/>
          <w:color w:val="000000" w:themeColor="text1"/>
          <w:sz w:val="24"/>
        </w:rPr>
        <w:t xml:space="preserve">专门面向中小企业采购，</w:t>
      </w:r>
      <w:r>
        <w:rPr>
          <w:rFonts w:hint="eastAsia" w:ascii="宋体" w:hAnsi="宋体"/>
          <w:color w:val="000000" w:themeColor="text1"/>
          <w:sz w:val="24"/>
        </w:rPr>
        <w:t xml:space="preserve">供应商为</w:t>
      </w:r>
      <w:r>
        <w:rPr>
          <w:rFonts w:ascii="宋体" w:hAnsi="宋体"/>
          <w:color w:val="000000" w:themeColor="text1"/>
          <w:sz w:val="24"/>
        </w:rPr>
        <w:t xml:space="preserve">残疾人福利性单位并</w:t>
      </w:r>
      <w:r>
        <w:rPr>
          <w:rFonts w:hint="eastAsia" w:ascii="宋体" w:hAnsi="宋体"/>
          <w:color w:val="000000" w:themeColor="text1"/>
          <w:sz w:val="24"/>
        </w:rPr>
        <w:t xml:space="preserve">提供本单位制造的货物，或者提供其他残疾人福利性单位制造的货物，</w:t>
      </w:r>
      <w:r>
        <w:rPr>
          <w:rFonts w:ascii="宋体" w:hAnsi="宋体"/>
          <w:color w:val="000000" w:themeColor="text1"/>
          <w:sz w:val="24"/>
        </w:rPr>
        <w:t xml:space="preserve">则必须提供</w:t>
      </w:r>
      <w:r>
        <w:rPr>
          <w:rFonts w:hint="eastAsia" w:ascii="宋体" w:hAnsi="宋体"/>
          <w:color w:val="000000" w:themeColor="text1"/>
          <w:sz w:val="24"/>
        </w:rPr>
        <w:t xml:space="preserve">。</w:t>
      </w:r>
      <w:r/>
    </w:p>
    <w:p>
      <w:pPr>
        <w:ind w:firstLine="720"/>
        <w:spacing w:line="400" w:lineRule="exact"/>
        <w:rPr>
          <w:rFonts w:ascii="宋体" w:hAnsi="宋体"/>
          <w:color w:val="000000" w:themeColor="text1"/>
          <w:sz w:val="24"/>
        </w:rPr>
      </w:pPr>
      <w:r>
        <w:rPr>
          <w:rFonts w:hint="eastAsia" w:ascii="宋体" w:hAnsi="宋体"/>
          <w:color w:val="000000" w:themeColor="text1"/>
          <w:sz w:val="24"/>
        </w:rPr>
        <w:t xml:space="preserve">监狱企业的证明文件。</w:t>
      </w:r>
      <w:r/>
    </w:p>
    <w:p>
      <w:pPr>
        <w:pStyle w:val="861"/>
        <w:ind w:firstLine="480"/>
        <w:rPr>
          <w:rFonts w:ascii="宋体" w:hAnsi="宋体" w:eastAsia="宋体"/>
          <w:color w:val="000000" w:themeColor="text1"/>
          <w:sz w:val="24"/>
          <w:szCs w:val="21"/>
          <w:highlight w:val="yellow"/>
        </w:rPr>
      </w:pPr>
      <w:r>
        <w:rPr>
          <w:rFonts w:hint="eastAsia" w:ascii="宋体" w:hAnsi="宋体" w:eastAsia="宋体"/>
          <w:color w:val="000000" w:themeColor="text1"/>
          <w:sz w:val="24"/>
          <w:szCs w:val="21"/>
        </w:rPr>
        <w:t xml:space="preserve">8.联合体协议（格式见附件14）。如果本项目接受联合体投标，投标人是联合体的，则必须提供。</w:t>
      </w:r>
      <w:r/>
    </w:p>
    <w:p>
      <w:pPr>
        <w:ind w:firstLine="480"/>
        <w:spacing w:line="400" w:lineRule="exact"/>
        <w:rPr>
          <w:color w:val="000000" w:themeColor="text1"/>
        </w:rPr>
      </w:pPr>
      <w:r>
        <w:rPr>
          <w:rFonts w:hint="eastAsia" w:ascii="宋体" w:hAnsi="宋体"/>
          <w:color w:val="000000" w:themeColor="text1"/>
          <w:sz w:val="24"/>
        </w:rPr>
        <w:t xml:space="preserve">9</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，则必须提供。</w:t>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中加斜体下划线的实质性要求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，否则做无效投标处理。（格式见</w:t>
      </w:r>
      <w:r>
        <w:rPr>
          <w:rFonts w:ascii="宋体" w:hAnsi="宋体"/>
          <w:color w:val="000000" w:themeColor="text1"/>
          <w:sz w:val="24"/>
        </w:rPr>
        <w:t xml:space="preserve">附件1</w:t>
      </w:r>
      <w:r>
        <w:rPr>
          <w:rFonts w:hint="eastAsia" w:ascii="宋体" w:hAnsi="宋体"/>
          <w:color w:val="000000" w:themeColor="text1"/>
          <w:sz w:val="24"/>
        </w:rPr>
        <w:t xml:space="preserve">5）</w:t>
      </w:r>
      <w:r/>
    </w:p>
    <w:p>
      <w:pPr>
        <w:pStyle w:val="858"/>
        <w:jc w:val="both"/>
        <w:spacing w:beforeAutospacing="0" w:afterAutospacing="0"/>
        <w:rPr>
          <w:rFonts w:ascii="宋体" w:hAnsi="宋体" w:cs="宋体"/>
          <w:b/>
          <w:bCs/>
          <w:color w:val="000000" w:themeColor="text1"/>
          <w:szCs w:val="24"/>
        </w:rPr>
      </w:pPr>
      <w:r>
        <w:rPr>
          <w:rFonts w:hint="eastAsia" w:ascii="宋体" w:hAnsi="宋体" w:cs="宋体"/>
          <w:b/>
          <w:bCs/>
          <w:color w:val="000000" w:themeColor="text1"/>
          <w:szCs w:val="24"/>
        </w:rPr>
        <w:t xml:space="preserve">    四、价格扣除证明文件</w:t>
      </w:r>
      <w:r/>
    </w:p>
    <w:p>
      <w:pPr>
        <w:pStyle w:val="858"/>
        <w:ind w:firstLine="480"/>
        <w:jc w:val="both"/>
        <w:spacing w:beforeAutospacing="0" w:afterAutospacing="0"/>
        <w:rPr>
          <w:rFonts w:ascii="宋体" w:hAnsi="宋体" w:cs="宋体"/>
          <w:color w:val="000000" w:themeColor="text1"/>
          <w:szCs w:val="24"/>
        </w:rPr>
      </w:pPr>
      <w:r>
        <w:rPr>
          <w:rFonts w:hint="eastAsia" w:ascii="宋体" w:hAnsi="宋体" w:cs="宋体"/>
          <w:color w:val="000000" w:themeColor="text1"/>
          <w:szCs w:val="24"/>
        </w:rPr>
        <w:t xml:space="preserve">1.中小企业声明函（格式见附件11）</w:t>
      </w:r>
      <w:r/>
    </w:p>
    <w:p>
      <w:pPr>
        <w:pStyle w:val="858"/>
        <w:ind w:firstLine="480"/>
        <w:jc w:val="both"/>
        <w:spacing w:beforeAutospacing="0" w:afterAutospacing="0"/>
        <w:rPr>
          <w:rFonts w:ascii="宋体" w:hAnsi="宋体" w:cs="宋体"/>
          <w:color w:val="000000" w:themeColor="text1"/>
          <w:szCs w:val="24"/>
        </w:rPr>
      </w:pPr>
      <w:r>
        <w:rPr>
          <w:rFonts w:hint="eastAsia" w:ascii="宋体" w:hAnsi="宋体" w:cs="宋体"/>
          <w:color w:val="000000" w:themeColor="text1"/>
          <w:szCs w:val="24"/>
        </w:rPr>
        <w:t xml:space="preserve">2.残疾人福利性单位声明函（格式见附件12）</w:t>
      </w:r>
      <w:r/>
    </w:p>
    <w:p>
      <w:pPr>
        <w:ind w:firstLine="480"/>
        <w:spacing w:line="400" w:lineRule="exact"/>
        <w:rPr>
          <w:rFonts w:ascii="宋体" w:hAnsi="宋体" w:cs="宋体"/>
          <w:color w:val="000000" w:themeColor="text1"/>
          <w:sz w:val="24"/>
        </w:rPr>
      </w:pPr>
      <w:r>
        <w:rPr>
          <w:rFonts w:hint="eastAsia" w:ascii="宋体" w:hAnsi="宋体" w:cs="宋体"/>
          <w:color w:val="000000" w:themeColor="text1"/>
          <w:sz w:val="24"/>
        </w:rPr>
        <w:t xml:space="preserve">3.关于符合本国产品标准的声明函（格式见附件13）</w:t>
      </w:r>
      <w:r/>
    </w:p>
    <w:p>
      <w:pPr>
        <w:pStyle w:val="858"/>
        <w:ind w:firstLine="480"/>
        <w:jc w:val="both"/>
        <w:spacing w:beforeAutospacing="0" w:afterAutospacing="0"/>
        <w:rPr>
          <w:rFonts w:ascii="宋体" w:hAnsi="宋体" w:cs="宋体"/>
          <w:color w:val="000000" w:themeColor="text1"/>
          <w:szCs w:val="24"/>
        </w:rPr>
      </w:pPr>
      <w:r>
        <w:rPr>
          <w:rFonts w:ascii="宋体" w:hAnsi="宋体" w:cs="宋体"/>
          <w:color w:val="000000" w:themeColor="text1"/>
          <w:szCs w:val="24"/>
        </w:rPr>
      </w:r>
      <w:r/>
    </w:p>
    <w:p>
      <w:pPr>
        <w:pStyle w:val="858"/>
        <w:jc w:val="both"/>
        <w:spacing w:beforeAutospacing="0" w:afterAutospacing="0" w:line="360" w:lineRule="auto"/>
        <w:rPr>
          <w:color w:val="000000" w:themeColor="text1"/>
          <w:szCs w:val="24"/>
        </w:rPr>
      </w:pPr>
      <w:r>
        <w:rPr>
          <w:rFonts w:hint="eastAsia" w:ascii="宋体" w:hAnsi="宋体" w:cs="宋体"/>
          <w:b/>
          <w:bCs/>
          <w:color w:val="000000" w:themeColor="text1"/>
          <w:szCs w:val="24"/>
        </w:rPr>
        <w:t xml:space="preserve">附件1 开标一览表</w:t>
      </w:r>
      <w:r/>
    </w:p>
    <w:p>
      <w:pPr>
        <w:pStyle w:val="858"/>
        <w:ind w:firstLine="482"/>
        <w:jc w:val="both"/>
        <w:spacing w:beforeAutospacing="0" w:afterAutospacing="0" w:line="360" w:lineRule="auto"/>
        <w:rPr>
          <w:color w:val="000000" w:themeColor="text1"/>
        </w:rPr>
      </w:pPr>
      <w:r>
        <w:rPr>
          <w:rFonts w:hint="eastAsia" w:ascii="宋体" w:hAnsi="宋体" w:cs="宋体"/>
          <w:color w:val="000000" w:themeColor="text1"/>
          <w:szCs w:val="24"/>
        </w:rPr>
        <w:t xml:space="preserve">投标人全称（加盖CA电子签章）：</w:t>
      </w:r>
      <w:r/>
    </w:p>
    <w:p>
      <w:pPr>
        <w:pStyle w:val="858"/>
        <w:ind w:firstLine="482"/>
        <w:jc w:val="both"/>
        <w:spacing w:beforeAutospacing="0" w:afterAutospacing="0" w:line="360" w:lineRule="auto"/>
        <w:rPr>
          <w:color w:val="000000" w:themeColor="text1"/>
        </w:rPr>
      </w:pPr>
      <w:r>
        <w:rPr>
          <w:rFonts w:hint="eastAsia" w:ascii="宋体" w:hAnsi="宋体" w:cs="宋体"/>
          <w:color w:val="000000" w:themeColor="text1"/>
          <w:szCs w:val="24"/>
        </w:rPr>
        <w:t xml:space="preserve">项目名称：</w:t>
      </w:r>
      <w:r/>
    </w:p>
    <w:p>
      <w:pPr>
        <w:pStyle w:val="858"/>
        <w:spacing w:beforeAutospacing="0" w:afterAutospacing="0" w:line="360" w:lineRule="auto"/>
        <w:rPr>
          <w:rFonts w:ascii="宋体" w:hAnsi="宋体" w:cs="宋体"/>
          <w:color w:val="000000" w:themeColor="text1"/>
          <w:szCs w:val="24"/>
        </w:rPr>
      </w:pPr>
      <w:r>
        <w:rPr>
          <w:rFonts w:hint="eastAsia" w:ascii="宋体" w:hAnsi="宋体" w:cs="宋体"/>
          <w:color w:val="000000" w:themeColor="text1"/>
          <w:szCs w:val="24"/>
        </w:rPr>
        <w:t xml:space="preserve">  项目编号：</w:t>
      </w:r>
      <w:r/>
    </w:p>
    <w:p>
      <w:pPr>
        <w:pStyle w:val="858"/>
        <w:spacing w:beforeAutospacing="0" w:afterAutospacing="0" w:line="360" w:lineRule="auto"/>
        <w:rPr>
          <w:color w:val="000000" w:themeColor="text1"/>
        </w:rPr>
      </w:pPr>
      <w:r>
        <w:rPr>
          <w:rFonts w:hint="eastAsia" w:ascii="宋体" w:hAnsi="宋体" w:cs="宋体"/>
          <w:color w:val="000000" w:themeColor="text1"/>
          <w:szCs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大写： </w:t>
            </w:r>
            <w:r>
              <w:rPr>
                <w:rFonts w:ascii="宋体" w:hAnsi="宋体" w:cs="宋体"/>
                <w:color w:val="000000" w:themeColor="text1"/>
                <w:sz w:val="24"/>
                <w:szCs w:val="24"/>
              </w:rPr>
              <w:t xml:space="preserve">（人民币：</w:t>
            </w:r>
            <w:r>
              <w:rPr>
                <w:rFonts w:hint="eastAsia" w:ascii="宋体" w:hAnsi="宋体" w:cs="宋体"/>
                <w:color w:val="000000" w:themeColor="text1"/>
                <w:sz w:val="24"/>
                <w:szCs w:val="24"/>
              </w:rPr>
              <w:t xml:space="preserve">元</w:t>
            </w:r>
            <w:r>
              <w:rPr>
                <w:rFonts w:ascii="宋体" w:hAnsi="宋体" w:cs="宋体"/>
                <w:color w:val="000000" w:themeColor="text1"/>
                <w:sz w:val="24"/>
                <w:szCs w:val="24"/>
              </w:rPr>
              <w:t xml:space="preserve">）</w:t>
            </w:r>
            <w:r/>
          </w:p>
          <w:p>
            <w:pPr>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小写：          （人民币：元）</w:t>
            </w:r>
            <w:r/>
          </w:p>
        </w:tc>
      </w:tr>
    </w:tbl>
    <w:p>
      <w:pPr>
        <w:pStyle w:val="858"/>
        <w:ind w:firstLine="480"/>
        <w:jc w:val="both"/>
        <w:spacing w:beforeAutospacing="0" w:afterAutospacing="0" w:line="360" w:lineRule="auto"/>
        <w:rPr>
          <w:color w:val="000000" w:themeColor="text1"/>
        </w:rPr>
      </w:pPr>
      <w:r>
        <w:rPr>
          <w:color w:val="000000" w:themeColor="text1"/>
        </w:rPr>
        <w:t xml:space="preserve"> </w:t>
      </w:r>
      <w:r/>
    </w:p>
    <w:p>
      <w:pPr>
        <w:pStyle w:val="858"/>
        <w:jc w:val="center"/>
        <w:spacing w:beforeAutospacing="0" w:afterAutospacing="0" w:line="360" w:lineRule="auto"/>
        <w:rPr>
          <w:color w:val="000000" w:themeColor="text1"/>
        </w:rPr>
      </w:pPr>
      <w:r>
        <w:rPr>
          <w:color w:val="000000" w:themeColor="text1"/>
        </w:rPr>
        <w:t xml:space="preserve"> </w:t>
      </w:r>
      <w:r/>
    </w:p>
    <w:p>
      <w:pPr>
        <w:pStyle w:val="858"/>
        <w:jc w:val="both"/>
        <w:spacing w:beforeAutospacing="0" w:afterAutospacing="0" w:line="360" w:lineRule="auto"/>
        <w:rPr>
          <w:rFonts w:ascii="宋体" w:hAnsi="宋体" w:cs="宋体"/>
          <w:b/>
          <w:bCs/>
          <w:color w:val="000000" w:themeColor="text1"/>
          <w:szCs w:val="24"/>
        </w:rPr>
      </w:pPr>
      <w:r>
        <w:rPr>
          <w:rFonts w:hint="eastAsia" w:ascii="宋体" w:hAnsi="宋体" w:cs="宋体"/>
          <w:b/>
          <w:bCs/>
          <w:color w:val="000000" w:themeColor="text1"/>
          <w:szCs w:val="24"/>
        </w:rPr>
        <w:t xml:space="preserve">附件2             投标分项报价表（采购包号：**）</w:t>
      </w:r>
      <w:r/>
    </w:p>
    <w:p>
      <w:pPr>
        <w:pStyle w:val="858"/>
        <w:jc w:val="both"/>
        <w:spacing w:beforeAutospacing="0" w:afterAutospacing="0" w:line="360" w:lineRule="auto"/>
        <w:rPr>
          <w:rFonts w:ascii="宋体" w:hAnsi="宋体" w:cs="宋体"/>
          <w:color w:val="000000" w:themeColor="text1"/>
          <w:szCs w:val="24"/>
        </w:rPr>
      </w:pPr>
      <w:r>
        <w:rPr>
          <w:rFonts w:ascii="宋体" w:hAnsi="宋体" w:cs="宋体"/>
          <w:color w:val="000000" w:themeColor="text1"/>
          <w:szCs w:val="24"/>
        </w:rPr>
      </w:r>
      <w:r/>
    </w:p>
    <w:tbl>
      <w:tblPr>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tcW w:w="102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104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W w:w="12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9</w:t>
            </w:r>
            <w:r/>
          </w:p>
        </w:tc>
      </w:tr>
      <w:tr>
        <w:trPr>
          <w:cantSplit/>
          <w:trHeight w:val="294"/>
        </w:trPr>
        <w:tc>
          <w:tcPr>
            <w:tcW w:w="6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W w:w="1021" w:type="dxa"/>
            <w:vAlign w:val="center"/>
            <w:textDirection w:val="lrTb"/>
            <w:noWrap w:val="false"/>
          </w:tcPr>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分项服务名称/货物名称</w:t>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品牌</w:t>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规格</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型号</w:t>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制造商名称</w:t>
            </w:r>
            <w:r/>
          </w:p>
        </w:tc>
        <w:tc>
          <w:tcPr>
            <w:tcW w:w="104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产地</w:t>
            </w:r>
            <w:r/>
          </w:p>
        </w:tc>
        <w:tc>
          <w:tcPr>
            <w:tcW w:w="125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交付期/服务期</w:t>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分项</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单价</w:t>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分项</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总价</w:t>
            </w:r>
            <w:r/>
          </w:p>
        </w:tc>
      </w:tr>
      <w:tr>
        <w:trPr>
          <w:cantSplit/>
          <w:trHeight w:val="696"/>
        </w:trPr>
        <w:tc>
          <w:tcPr>
            <w:tcW w:w="6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W w:w="102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40" w:type="dxa"/>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250" w:type="dxa"/>
            <w:vAlign w:val="center"/>
            <w:textDirection w:val="lrTb"/>
            <w:noWrap w:val="false"/>
          </w:tcPr>
          <w:p>
            <w:pPr>
              <w:jc w:val="center"/>
              <w:spacing w:line="40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合同签订后日</w:t>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724"/>
        </w:trPr>
        <w:tc>
          <w:tcPr>
            <w:tcW w:w="6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W w:w="102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40" w:type="dxa"/>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25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640"/>
        </w:trPr>
        <w:tc>
          <w:tcPr>
            <w:tcW w:w="6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W w:w="102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40" w:type="dxa"/>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25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580"/>
        </w:trPr>
        <w:tc>
          <w:tcPr>
            <w:tcW w:w="600"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tc>
        <w:tc>
          <w:tcPr>
            <w:tcW w:w="1021"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p>
        </w:tc>
        <w:tc>
          <w:tcPr>
            <w:tcW w:w="732"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8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040" w:type="dxa"/>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125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920"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W w:w="861" w:type="dxa"/>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r>
        <w:trPr>
          <w:cantSplit/>
          <w:trHeight w:val="434"/>
        </w:trPr>
        <w:tc>
          <w:tcPr>
            <w:gridSpan w:val="10"/>
            <w:tcW w:w="9324" w:type="dxa"/>
            <w:textDirection w:val="lrTb"/>
            <w:noWrap w:val="false"/>
          </w:tcPr>
          <w:p>
            <w:pPr>
              <w:spacing w:line="40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投标总报价（人民币：元）</w:t>
            </w:r>
            <w:r/>
          </w:p>
        </w:tc>
      </w:tr>
      <w:tr>
        <w:trPr>
          <w:cantSplit/>
          <w:trHeight w:val="757"/>
        </w:trPr>
        <w:tc>
          <w:tcPr>
            <w:gridSpan w:val="10"/>
            <w:tcW w:w="9324" w:type="dxa"/>
            <w:textDirection w:val="lrTb"/>
            <w:noWrap w:val="false"/>
          </w:tcPr>
          <w:p>
            <w:pPr>
              <w:pStyle w:val="858"/>
              <w:spacing w:beforeAutospacing="0" w:afterAutospacing="0" w:line="400" w:lineRule="exact"/>
              <w:widowControl/>
              <w:rPr>
                <w:rFonts w:ascii="宋体" w:hAnsi="宋体" w:cs="宋体"/>
                <w:color w:val="000000" w:themeColor="text1"/>
                <w:szCs w:val="24"/>
              </w:rPr>
            </w:pPr>
            <w:r>
              <w:rPr>
                <w:rFonts w:hint="eastAsia" w:ascii="宋体" w:hAnsi="宋体" w:cs="宋体"/>
                <w:color w:val="000000" w:themeColor="text1"/>
                <w:szCs w:val="24"/>
              </w:rPr>
              <w:t xml:space="preserve">本采购包中提供的符合本国产品标准的货物成本之和占该采购</w:t>
            </w:r>
            <w:r>
              <w:rPr>
                <w:rFonts w:hint="eastAsia" w:ascii="宋体" w:hAnsi="宋体" w:cs="宋体"/>
                <w:color w:val="000000" w:themeColor="text1"/>
                <w:szCs w:val="24"/>
              </w:rPr>
              <w:t xml:space="preserve">包全部</w:t>
            </w:r>
            <w:r>
              <w:rPr>
                <w:rFonts w:hint="eastAsia" w:ascii="宋体" w:hAnsi="宋体" w:cs="宋体"/>
                <w:color w:val="000000" w:themeColor="text1"/>
                <w:szCs w:val="24"/>
              </w:rPr>
              <w:t xml:space="preserve">成本之和的比例为</w:t>
            </w:r>
            <w:r>
              <w:rPr>
                <w:rFonts w:hint="eastAsia" w:ascii="宋体" w:hAnsi="宋体" w:cs="宋体"/>
                <w:color w:val="000000" w:themeColor="text1"/>
                <w:szCs w:val="24"/>
                <w:u w:val="single"/>
              </w:rPr>
              <w:t xml:space="preserve">XX</w:t>
            </w:r>
            <w:r>
              <w:rPr>
                <w:rFonts w:hint="eastAsia" w:ascii="宋体" w:hAnsi="宋体" w:cs="宋体"/>
                <w:color w:val="000000" w:themeColor="text1"/>
                <w:szCs w:val="24"/>
              </w:rPr>
              <w:t xml:space="preserve">%。</w:t>
            </w:r>
            <w:r/>
          </w:p>
        </w:tc>
      </w:tr>
    </w:tbl>
    <w:p>
      <w:pPr>
        <w:pStyle w:val="858"/>
        <w:jc w:val="both"/>
        <w:spacing w:beforeAutospacing="0" w:afterAutospacing="0" w:line="360" w:lineRule="auto"/>
        <w:rPr>
          <w:rFonts w:ascii="宋体" w:hAnsi="宋体" w:cs="宋体"/>
          <w:color w:val="000000" w:themeColor="text1"/>
          <w:szCs w:val="24"/>
        </w:rPr>
      </w:pPr>
      <w:r>
        <w:rPr>
          <w:rFonts w:ascii="宋体" w:hAnsi="宋体" w:cs="宋体"/>
          <w:color w:val="000000" w:themeColor="text1"/>
          <w:szCs w:val="24"/>
        </w:rPr>
      </w:r>
      <w:r/>
    </w:p>
    <w:p>
      <w:pPr>
        <w:pStyle w:val="858"/>
        <w:jc w:val="both"/>
        <w:spacing w:beforeAutospacing="0" w:afterAutospacing="0" w:line="360" w:lineRule="auto"/>
        <w:rPr>
          <w:color w:val="000000" w:themeColor="text1"/>
        </w:rPr>
      </w:pPr>
      <w:r>
        <w:rPr>
          <w:rFonts w:hint="eastAsia" w:ascii="宋体" w:hAnsi="宋体" w:cs="宋体"/>
          <w:color w:val="000000" w:themeColor="text1"/>
          <w:szCs w:val="24"/>
        </w:rPr>
        <w:t xml:space="preserve">备注：</w:t>
      </w:r>
      <w:r/>
    </w:p>
    <w:p>
      <w:pPr>
        <w:pStyle w:val="858"/>
        <w:jc w:val="both"/>
        <w:spacing w:beforeAutospacing="0" w:afterAutospacing="0" w:line="360" w:lineRule="auto"/>
        <w:rPr>
          <w:color w:val="000000" w:themeColor="text1"/>
        </w:rPr>
      </w:pPr>
      <w:r>
        <w:rPr>
          <w:rFonts w:hint="eastAsia" w:ascii="宋体" w:hAnsi="宋体" w:cs="宋体"/>
          <w:color w:val="000000" w:themeColor="text1"/>
          <w:szCs w:val="24"/>
        </w:rPr>
        <w:t xml:space="preserve">1.投标报价</w:t>
      </w:r>
      <w:r>
        <w:rPr>
          <w:rFonts w:hint="eastAsia" w:ascii="宋体" w:hAnsi="宋体" w:cs="宋体"/>
          <w:color w:val="000000" w:themeColor="text1"/>
          <w:szCs w:val="24"/>
        </w:rPr>
        <w:t xml:space="preserve">采用总</w:t>
      </w:r>
      <w:r>
        <w:rPr>
          <w:rFonts w:hint="eastAsia" w:ascii="宋体" w:hAnsi="宋体" w:cs="宋体"/>
          <w:color w:val="000000" w:themeColor="text1"/>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color w:val="000000" w:themeColor="text1"/>
        </w:rPr>
        <w:t xml:space="preserve">投标总报价</w:t>
      </w:r>
      <w:r>
        <w:rPr>
          <w:rFonts w:hint="eastAsia"/>
          <w:color w:val="000000" w:themeColor="text1"/>
        </w:rPr>
        <w:t xml:space="preserve">”</w:t>
      </w:r>
      <w:r>
        <w:rPr>
          <w:rFonts w:hint="eastAsia"/>
          <w:color w:val="000000" w:themeColor="text1"/>
        </w:rPr>
        <w:t xml:space="preserve">数额为各“分项总价”之</w:t>
      </w:r>
      <w:r>
        <w:rPr>
          <w:rFonts w:hint="eastAsia"/>
          <w:color w:val="000000" w:themeColor="text1"/>
        </w:rPr>
        <w:t xml:space="preserve">和</w:t>
      </w:r>
      <w:r>
        <w:rPr>
          <w:rFonts w:hint="eastAsia"/>
          <w:color w:val="000000" w:themeColor="text1"/>
        </w:rPr>
        <w:t xml:space="preserve">。</w:t>
      </w:r>
      <w:r/>
    </w:p>
    <w:p>
      <w:pPr>
        <w:pStyle w:val="858"/>
        <w:jc w:val="both"/>
        <w:spacing w:beforeAutospacing="0" w:afterAutospacing="0" w:line="360" w:lineRule="auto"/>
        <w:rPr>
          <w:rFonts w:ascii="宋体" w:hAnsi="宋体" w:cs="宋体"/>
          <w:color w:val="000000" w:themeColor="text1"/>
          <w:szCs w:val="24"/>
        </w:rPr>
      </w:pPr>
      <w:r>
        <w:rPr>
          <w:rFonts w:hint="eastAsia" w:ascii="宋体" w:hAnsi="宋体" w:cs="宋体"/>
          <w:color w:val="000000" w:themeColor="text1"/>
          <w:szCs w:val="24"/>
        </w:rPr>
        <w:t xml:space="preserve">2.“投标分项报价表”中“投标总报价”数额应当与“开标一览表”中“投标总报价”数额一致。</w:t>
      </w:r>
      <w:r/>
    </w:p>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3.分项服务不需填写品牌、规格型号、制造商、产地。</w:t>
      </w:r>
      <w:r/>
    </w:p>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4.本采购包中含有货物时，供应商未填写本采购包中提供的符合本国产品标准的货物成本之和占该采购</w:t>
      </w:r>
      <w:r>
        <w:rPr>
          <w:rFonts w:hint="eastAsia" w:ascii="宋体" w:hAnsi="宋体" w:cs="宋体"/>
          <w:color w:val="000000" w:themeColor="text1"/>
          <w:sz w:val="24"/>
          <w:szCs w:val="24"/>
        </w:rPr>
        <w:t xml:space="preserve">包全部</w:t>
      </w:r>
      <w:r>
        <w:rPr>
          <w:rFonts w:hint="eastAsia" w:ascii="宋体" w:hAnsi="宋体" w:cs="宋体"/>
          <w:color w:val="000000" w:themeColor="text1"/>
          <w:sz w:val="24"/>
          <w:szCs w:val="24"/>
        </w:rPr>
        <w:t xml:space="preserve">成本之和比例数值的，或比例数值低于80%的，将不享受本国产品价格评审优惠。</w:t>
      </w:r>
      <w:r/>
    </w:p>
    <w:p>
      <w:pPr>
        <w:pStyle w:val="858"/>
        <w:jc w:val="both"/>
        <w:spacing w:beforeAutospacing="0" w:afterAutospacing="0" w:line="360" w:lineRule="auto"/>
        <w:rPr>
          <w:color w:val="000000" w:themeColor="text1"/>
        </w:rPr>
      </w:pPr>
      <w:r>
        <w:rPr>
          <w:rFonts w:hint="eastAsia" w:ascii="宋体" w:hAnsi="宋体" w:cs="宋体"/>
          <w:color w:val="000000" w:themeColor="text1"/>
          <w:szCs w:val="24"/>
        </w:rPr>
        <w:t xml:space="preserve">5. 项目经办人可以根据项目实际需要对表格结构进行调整。</w:t>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pStyle w:val="861"/>
        <w:ind w:firstLine="480"/>
        <w:rPr>
          <w:rFonts w:ascii="宋体" w:hAnsi="宋体"/>
          <w:color w:val="000000" w:themeColor="text1"/>
          <w:sz w:val="24"/>
          <w:szCs w:val="24"/>
        </w:rPr>
      </w:pPr>
      <w:r>
        <w:rPr>
          <w:rFonts w:ascii="宋体" w:hAnsi="宋体"/>
          <w:color w:val="000000" w:themeColor="text1"/>
          <w:sz w:val="24"/>
          <w:szCs w:val="24"/>
        </w:rPr>
      </w:r>
      <w:r/>
    </w:p>
    <w:p>
      <w:pPr>
        <w:pStyle w:val="861"/>
        <w:ind w:firstLine="480"/>
        <w:rPr>
          <w:rFonts w:ascii="宋体" w:hAnsi="宋体"/>
          <w:color w:val="000000" w:themeColor="text1"/>
          <w:sz w:val="24"/>
          <w:szCs w:val="24"/>
        </w:rPr>
      </w:pPr>
      <w:r>
        <w:rPr>
          <w:rFonts w:ascii="宋体" w:hAnsi="宋体"/>
          <w:color w:val="000000" w:themeColor="text1"/>
          <w:sz w:val="24"/>
          <w:szCs w:val="24"/>
        </w:rPr>
      </w:r>
      <w:r/>
    </w:p>
    <w:p>
      <w:pPr>
        <w:pStyle w:val="861"/>
        <w:ind w:firstLine="480"/>
        <w:rPr>
          <w:rFonts w:ascii="宋体" w:hAnsi="宋体"/>
          <w:color w:val="000000" w:themeColor="text1"/>
          <w:sz w:val="24"/>
          <w:szCs w:val="24"/>
        </w:rPr>
      </w:pPr>
      <w:r>
        <w:rPr>
          <w:rFonts w:ascii="宋体" w:hAnsi="宋体"/>
          <w:color w:val="000000" w:themeColor="text1"/>
          <w:sz w:val="24"/>
          <w:szCs w:val="24"/>
        </w:rPr>
      </w:r>
      <w:r/>
    </w:p>
    <w:p>
      <w:pPr>
        <w:pStyle w:val="861"/>
        <w:ind w:firstLine="480"/>
        <w:rPr>
          <w:rFonts w:ascii="宋体" w:hAnsi="宋体"/>
          <w:color w:val="000000" w:themeColor="text1"/>
          <w:sz w:val="24"/>
          <w:szCs w:val="24"/>
        </w:rPr>
      </w:pPr>
      <w:r>
        <w:rPr>
          <w:rFonts w:ascii="宋体" w:hAnsi="宋体"/>
          <w:color w:val="000000" w:themeColor="text1"/>
          <w:sz w:val="24"/>
          <w:szCs w:val="24"/>
        </w:rPr>
      </w:r>
      <w:r/>
    </w:p>
    <w:p>
      <w:pPr>
        <w:pStyle w:val="861"/>
        <w:ind w:firstLine="480"/>
        <w:rPr>
          <w:rFonts w:ascii="宋体" w:hAnsi="宋体"/>
          <w:color w:val="000000" w:themeColor="text1"/>
          <w:sz w:val="24"/>
          <w:szCs w:val="24"/>
        </w:rPr>
      </w:pPr>
      <w:r>
        <w:rPr>
          <w:rFonts w:ascii="宋体" w:hAnsi="宋体"/>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w:t>
      </w:r>
      <w:r>
        <w:rPr>
          <w:rFonts w:hint="eastAsia" w:ascii="宋体" w:hAnsi="宋体"/>
          <w:color w:val="000000" w:themeColor="text1"/>
          <w:sz w:val="24"/>
          <w:szCs w:val="24"/>
        </w:rPr>
        <w:t xml:space="preserve">商务要求（未加斜体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rPr>
      </w:pPr>
      <w:r>
        <w:rPr>
          <w:rFonts w:ascii="宋体" w:hAnsi="宋体"/>
          <w:b/>
          <w:color w:val="000000" w:themeColor="text1"/>
          <w:sz w:val="24"/>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color w:val="000000" w:themeColor="text1"/>
          <w:sz w:val="24"/>
          <w:szCs w:val="24"/>
          <w:u w:val="single"/>
        </w:rPr>
        <w:t xml:space="preserve">***</w:t>
      </w:r>
      <w:r>
        <w:rPr>
          <w:rFonts w:hint="eastAsia"/>
          <w:color w:val="000000" w:themeColor="text1"/>
          <w:sz w:val="24"/>
          <w:szCs w:val="24"/>
        </w:rPr>
        <w:t xml:space="preserve">号项目</w:t>
      </w:r>
      <w:r>
        <w:rPr>
          <w:rFonts w:hint="eastAsia"/>
          <w:color w:val="000000" w:themeColor="text1"/>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被授权人身份证号码：</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被授权人联系电话：（手机）</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单位地址：</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日期：</w:t>
      </w:r>
      <w:r/>
    </w:p>
    <w:p>
      <w:pPr>
        <w:keepLines/>
        <w:keepNext/>
        <w:spacing w:before="260" w:after="260" w:line="416" w:lineRule="auto"/>
        <w:rPr>
          <w:rFonts w:ascii="黑体" w:hAnsi="黑体" w:eastAsia="黑体"/>
          <w:b/>
          <w:i/>
          <w:color w:val="000000" w:themeColor="text1"/>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                        投标函</w:t>
      </w:r>
      <w:r/>
    </w:p>
    <w:p>
      <w:pPr>
        <w:jc w:val="left"/>
        <w:spacing w:line="420" w:lineRule="exact"/>
        <w:rPr>
          <w:rFonts w:ascii="宋体" w:hAnsi="宋体"/>
          <w:color w:val="000000" w:themeColor="text1"/>
          <w:sz w:val="24"/>
        </w:rPr>
      </w:pPr>
      <w:r>
        <w:rPr>
          <w:rFonts w:hint="eastAsia" w:ascii="宋体" w:hAnsi="宋体"/>
          <w:color w:val="000000" w:themeColor="text1"/>
          <w:sz w:val="24"/>
        </w:rPr>
        <w:t xml:space="preserve">致：扬州市公共资源交易中心宝应分中心：</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根据贵方的</w:t>
      </w:r>
      <w:r>
        <w:rPr>
          <w:rFonts w:ascii="宋体" w:hAnsi="宋体"/>
          <w:color w:val="000000" w:themeColor="text1"/>
          <w:sz w:val="24"/>
          <w:u w:val="single"/>
        </w:rPr>
        <w:t xml:space="preserve">****</w:t>
      </w:r>
      <w:r>
        <w:rPr>
          <w:rFonts w:hint="eastAsia" w:ascii="宋体" w:hAnsi="宋体"/>
          <w:color w:val="000000" w:themeColor="text1"/>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据此函，__________签字</w:t>
      </w:r>
      <w:r>
        <w:rPr>
          <w:rFonts w:hint="eastAsia" w:ascii="宋体" w:hAnsi="宋体"/>
          <w:color w:val="000000" w:themeColor="text1"/>
          <w:sz w:val="24"/>
        </w:rPr>
        <w:t xml:space="preserve">人兹宣布</w:t>
      </w:r>
      <w:r>
        <w:rPr>
          <w:rFonts w:hint="eastAsia" w:ascii="宋体" w:hAnsi="宋体"/>
          <w:color w:val="000000" w:themeColor="text1"/>
          <w:sz w:val="24"/>
        </w:rPr>
        <w:t xml:space="preserve">同意如下：</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1.按招标文件规定的各项要求，向买方提供所需货物（包含与货物相关的服务）。</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2.我们完全理解贵方不一定将合同授予最低报价的投标人。</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.与本投标有关的正式通讯地址为：</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地        址：</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邮</w:t>
      </w:r>
      <w:r>
        <w:rPr>
          <w:rFonts w:hint="eastAsia" w:ascii="宋体" w:hAnsi="宋体"/>
          <w:color w:val="000000" w:themeColor="text1"/>
          <w:sz w:val="24"/>
        </w:rPr>
        <w:t xml:space="preserve">        编：</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电        话：</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传        真：</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投标人开户行：</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账</w:t>
      </w:r>
      <w:r>
        <w:rPr>
          <w:rFonts w:hint="eastAsia" w:ascii="宋体" w:hAnsi="宋体"/>
          <w:color w:val="000000" w:themeColor="text1"/>
          <w:sz w:val="24"/>
        </w:rPr>
        <w:t xml:space="preserve">        号： </w:t>
      </w:r>
      <w:r/>
    </w:p>
    <w:p>
      <w:pPr>
        <w:ind w:left="420" w:firstLine="480"/>
        <w:jc w:val="left"/>
        <w:spacing w:line="420" w:lineRule="exact"/>
        <w:rPr>
          <w:rFonts w:ascii="宋体" w:hAnsi="宋体"/>
          <w:color w:val="000000" w:themeColor="text1"/>
          <w:sz w:val="24"/>
        </w:rPr>
      </w:pPr>
      <w:r>
        <w:rPr>
          <w:rFonts w:hint="eastAsia" w:ascii="宋体" w:hAnsi="宋体"/>
          <w:color w:val="000000" w:themeColor="text1"/>
          <w:sz w:val="24"/>
        </w:rPr>
        <w:t xml:space="preserve">日        期：______年____月____日</w:t>
      </w:r>
      <w:r/>
    </w:p>
    <w:p>
      <w:pPr>
        <w:rPr>
          <w:rFonts w:ascii="宋体" w:hAnsi="宋体"/>
          <w:b/>
          <w:color w:val="000000" w:themeColor="text1"/>
          <w:sz w:val="24"/>
        </w:rPr>
      </w:pPr>
      <w:r>
        <w:rPr>
          <w:rFonts w:ascii="宋体" w:hAnsi="宋体"/>
          <w:b/>
          <w:color w:val="000000" w:themeColor="text1"/>
          <w:sz w:val="24"/>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0"/>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1"/>
        </w:rPr>
        <w:t xml:space="preserve">附件7           </w:t>
      </w:r>
      <w:r>
        <w:rPr>
          <w:rFonts w:hint="eastAsia" w:ascii="宋体" w:hAnsi="宋体" w:eastAsia="宋体" w:cs="宋体"/>
          <w:b/>
          <w:color w:val="000000" w:themeColor="text1"/>
          <w:sz w:val="24"/>
          <w:szCs w:val="24"/>
        </w:rPr>
        <w:t xml:space="preserve">主要标的信息（中标后将公示）</w:t>
      </w:r>
      <w:r/>
    </w:p>
    <w:p>
      <w:pPr>
        <w:spacing w:after="312" w:line="360" w:lineRule="auto"/>
        <w:rPr>
          <w:rFonts w:ascii="宋体" w:hAnsi="宋体" w:cs="宋体"/>
          <w:b/>
          <w:color w:val="000000" w:themeColor="text1"/>
          <w:sz w:val="24"/>
          <w:szCs w:val="24"/>
        </w:rPr>
      </w:pPr>
      <w:r>
        <w:rPr>
          <w:rFonts w:hint="eastAsia" w:ascii="宋体" w:hAnsi="宋体" w:cs="宋体"/>
          <w:color w:val="000000" w:themeColor="text1"/>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货物类</w:t>
            </w:r>
            <w:r/>
          </w:p>
        </w:tc>
        <w:tc>
          <w:tcPr>
            <w:tcW w:w="3780"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品牌（如有）：</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规格型号：</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单价：</w:t>
            </w:r>
            <w:r/>
          </w:p>
        </w:tc>
        <w:tc>
          <w:tcPr>
            <w:tcW w:w="3780"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服务范围：</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服务要求：</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服务时间：</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服务标准：</w:t>
            </w:r>
            <w:r/>
          </w:p>
        </w:tc>
      </w:tr>
    </w:tbl>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482"/>
        <w:rPr>
          <w:rFonts w:ascii="宋体" w:hAnsi="宋体"/>
          <w:b/>
          <w:color w:val="000000" w:themeColor="text1"/>
          <w:sz w:val="24"/>
          <w:szCs w:val="21"/>
        </w:rPr>
      </w:pPr>
      <w:r>
        <w:rPr>
          <w:rFonts w:ascii="宋体" w:hAnsi="宋体"/>
          <w:b/>
          <w:color w:val="000000" w:themeColor="text1"/>
          <w:sz w:val="24"/>
          <w:szCs w:val="21"/>
        </w:rPr>
      </w:r>
      <w:r/>
    </w:p>
    <w:p>
      <w:pPr>
        <w:pStyle w:val="861"/>
        <w:ind w:firstLine="0"/>
        <w:rPr>
          <w:rFonts w:ascii="宋体" w:hAnsi="宋体" w:eastAsia="宋体" w:cs="宋体"/>
          <w:b/>
          <w:color w:val="000000" w:themeColor="text1"/>
          <w:sz w:val="24"/>
          <w:szCs w:val="21"/>
        </w:rPr>
      </w:pPr>
      <w:r>
        <w:rPr>
          <w:rFonts w:hint="eastAsia" w:ascii="宋体" w:hAnsi="宋体" w:eastAsia="宋体" w:cs="宋体"/>
          <w:b/>
          <w:color w:val="000000" w:themeColor="text1"/>
          <w:sz w:val="24"/>
          <w:szCs w:val="21"/>
        </w:rPr>
        <w:t xml:space="preserve">附件8</w:t>
      </w:r>
      <w:r/>
    </w:p>
    <w:p>
      <w:pPr>
        <w:ind w:firstLine="1205"/>
        <w:rPr>
          <w:rFonts w:ascii="宋体" w:hAnsi="宋体"/>
          <w:b/>
          <w:color w:val="000000" w:themeColor="text1"/>
          <w:sz w:val="24"/>
        </w:rPr>
      </w:pPr>
      <w:r>
        <w:rPr>
          <w:rFonts w:hint="eastAsia" w:ascii="宋体" w:hAnsi="宋体"/>
          <w:b/>
          <w:color w:val="000000" w:themeColor="text1"/>
          <w:sz w:val="24"/>
        </w:rPr>
        <w:t xml:space="preserve">具备履行合同所必需的设备和专业技术能力的书面声明</w:t>
      </w:r>
      <w:r/>
    </w:p>
    <w:p>
      <w:pPr>
        <w:ind w:firstLine="1205"/>
        <w:rPr>
          <w:rFonts w:ascii="宋体" w:hAnsi="宋体"/>
          <w:b/>
          <w:color w:val="000000" w:themeColor="text1"/>
          <w:sz w:val="24"/>
        </w:rPr>
      </w:pPr>
      <w:r>
        <w:rPr>
          <w:rFonts w:ascii="宋体" w:hAnsi="宋体"/>
          <w:b/>
          <w:color w:val="000000" w:themeColor="text1"/>
          <w:sz w:val="24"/>
        </w:rPr>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pStyle w:val="861"/>
        <w:ind w:firstLine="0"/>
        <w:rPr>
          <w:rFonts w:ascii="宋体" w:hAnsi="宋体" w:eastAsia="宋体" w:cs="宋体"/>
          <w:bCs/>
          <w:color w:val="000000" w:themeColor="text1"/>
          <w:sz w:val="24"/>
          <w:szCs w:val="21"/>
        </w:rPr>
      </w:pPr>
      <w:r>
        <w:rPr>
          <w:rFonts w:hint="eastAsia" w:ascii="宋体" w:hAnsi="宋体" w:eastAsia="宋体" w:cs="宋体"/>
          <w:b/>
          <w:color w:val="000000" w:themeColor="text1"/>
          <w:sz w:val="24"/>
          <w:szCs w:val="21"/>
        </w:rPr>
        <w:t xml:space="preserve">附件9</w:t>
      </w:r>
      <w:r/>
    </w:p>
    <w:p>
      <w:pPr>
        <w:spacing w:line="460" w:lineRule="exact"/>
        <w:rPr>
          <w:rFonts w:ascii="宋体" w:hAnsi="宋体"/>
          <w:b/>
          <w:color w:val="000000" w:themeColor="text1"/>
          <w:sz w:val="24"/>
        </w:rPr>
      </w:pPr>
      <w:r>
        <w:rPr>
          <w:rFonts w:ascii="宋体" w:hAnsi="宋体"/>
          <w:b/>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rPr>
      </w:pPr>
      <w:r>
        <w:rPr>
          <w:rFonts w:ascii="宋体" w:hAnsi="宋体"/>
          <w:b/>
          <w:bCs/>
          <w:color w:val="000000" w:themeColor="text1"/>
          <w:sz w:val="24"/>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spacing w:line="500" w:lineRule="exact"/>
        <w:rPr>
          <w:rFonts w:ascii="宋体" w:hAnsi="宋体" w:eastAsia="等线"/>
          <w:b/>
          <w:color w:val="000000" w:themeColor="text1"/>
          <w:sz w:val="24"/>
          <w:szCs w:val="24"/>
        </w:rPr>
      </w:pPr>
      <w:r>
        <w:rPr>
          <w:rFonts w:hint="eastAsia" w:ascii="宋体" w:hAnsi="宋体"/>
          <w:b/>
          <w:color w:val="000000" w:themeColor="text1"/>
          <w:sz w:val="24"/>
        </w:rPr>
        <w:t xml:space="preserve">附件10</w:t>
      </w:r>
      <w:r>
        <w:rPr>
          <w:rFonts w:hint="eastAsia" w:ascii="宋体" w:hAnsi="宋体" w:cs="宋体"/>
          <w:b/>
          <w:color w:val="000000" w:themeColor="text1"/>
          <w:sz w:val="24"/>
          <w:szCs w:val="24"/>
        </w:rPr>
        <w:t xml:space="preserve">供应商信用承诺函</w:t>
      </w:r>
      <w:r/>
    </w:p>
    <w:p>
      <w:pPr>
        <w:spacing w:line="500" w:lineRule="exact"/>
        <w:rPr>
          <w:rFonts w:ascii="方正仿宋_GBK" w:hAnsi="等线" w:eastAsia="等线"/>
          <w:color w:val="000000" w:themeColor="text1"/>
          <w:sz w:val="24"/>
          <w:szCs w:val="24"/>
        </w:rPr>
      </w:pPr>
      <w:r>
        <w:rPr>
          <w:rFonts w:ascii="方正仿宋_GBK" w:hAnsi="等线" w:eastAsia="等线"/>
          <w:color w:val="000000" w:themeColor="text1"/>
          <w:sz w:val="24"/>
          <w:szCs w:val="24"/>
        </w:rPr>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承诺主体名称：</w:t>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四、自觉接受行政管理部门、行业组织、社会公众、新闻舆论的监督；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五、自觉做到自我约束、自我管理，</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七、严格遵守信用信息公示相关规定，向社会公示信用信息；</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八、在“信用中国”和“中国政府采购网”网站中无严重失信记录；</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本承诺</w:t>
      </w:r>
      <w:r>
        <w:rPr>
          <w:rFonts w:hint="eastAsia" w:ascii="宋体" w:hAnsi="宋体" w:cs="宋体"/>
          <w:color w:val="000000" w:themeColor="text1"/>
          <w:sz w:val="24"/>
          <w:szCs w:val="24"/>
        </w:rPr>
        <w:t xml:space="preserve">书自签订之日起生效。</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（注：法定代表人或负责人、主体名称发生变更的应当重新做出承诺。）</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承诺单位（加盖CA电子公章）：    </w:t>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p>
    <w:p>
      <w:pPr>
        <w:jc w:val="cente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pStyle w:val="858"/>
        <w:jc w:val="both"/>
        <w:spacing w:beforeAutospacing="0" w:after="240" w:afterAutospacing="0" w:line="400" w:lineRule="atLeast"/>
        <w:rPr>
          <w:color w:val="000000" w:themeColor="text1"/>
        </w:rPr>
      </w:pPr>
      <w:r>
        <w:rPr>
          <w:rFonts w:hint="eastAsia" w:ascii="宋体" w:hAnsi="宋体"/>
          <w:b/>
          <w:color w:val="000000" w:themeColor="text1"/>
        </w:rPr>
        <w:t xml:space="preserve">附件11 </w:t>
      </w:r>
      <w:r>
        <w:rPr>
          <w:rFonts w:hint="eastAsia" w:ascii="宋体" w:hAnsi="宋体" w:cs="宋体"/>
          <w:b/>
          <w:bCs/>
          <w:color w:val="000000" w:themeColor="text1"/>
          <w:szCs w:val="24"/>
        </w:rPr>
        <w:t xml:space="preserve">中小企业声明函（服务类项目）（采购包号：**）</w:t>
      </w:r>
      <w:r/>
    </w:p>
    <w:p>
      <w:pPr>
        <w:pStyle w:val="858"/>
        <w:ind w:firstLine="360"/>
        <w:jc w:val="both"/>
        <w:spacing w:beforeAutospacing="0" w:afterAutospacing="0" w:line="400" w:lineRule="atLeast"/>
        <w:rPr>
          <w:color w:val="000000" w:themeColor="text1"/>
        </w:rPr>
      </w:pPr>
      <w:r>
        <w:rPr>
          <w:rFonts w:hint="eastAsia" w:ascii="宋体" w:hAnsi="宋体" w:cs="宋体"/>
          <w:color w:val="000000" w:themeColor="text1"/>
          <w:szCs w:val="24"/>
        </w:rPr>
        <w:t xml:space="preserve">本公司（联合体）郑重声明，根据《政府采购促进中小企业发展管理办法》(财库[2020]46号)的规定，本公司（联合体）参加扬州市公共资源交易中心宝应分中心组织的</w:t>
      </w:r>
      <w:r>
        <w:rPr>
          <w:rFonts w:hint="eastAsia" w:ascii="宋体" w:hAnsi="宋体" w:cs="宋体"/>
          <w:color w:val="000000" w:themeColor="text1"/>
          <w:szCs w:val="24"/>
          <w:u w:val="single"/>
        </w:rPr>
        <w:t xml:space="preserve">（项目名称）（采购包号：**）</w:t>
      </w:r>
      <w:r>
        <w:rPr>
          <w:rFonts w:hint="eastAsia" w:ascii="宋体" w:hAnsi="宋体" w:cs="宋体"/>
          <w:color w:val="000000" w:themeColor="text1"/>
          <w:szCs w:val="24"/>
        </w:rPr>
        <w:t xml:space="preserve">的采购活动，服务全部由符合政策的中小企业承接。相关企业（含联合体中的中小企业、签订采购包意向协议的中小企业）的具体情况如下：</w:t>
      </w:r>
      <w:r/>
    </w:p>
    <w:p>
      <w:pPr>
        <w:pStyle w:val="858"/>
        <w:ind w:firstLine="360"/>
        <w:jc w:val="both"/>
        <w:spacing w:beforeAutospacing="0" w:afterAutospacing="0" w:line="400" w:lineRule="atLeast"/>
        <w:rPr>
          <w:color w:val="000000" w:themeColor="text1"/>
        </w:rPr>
      </w:pPr>
      <w:r>
        <w:rPr>
          <w:rFonts w:hint="eastAsia" w:ascii="宋体" w:hAnsi="宋体" w:cs="宋体"/>
          <w:color w:val="000000" w:themeColor="text1"/>
          <w:szCs w:val="24"/>
        </w:rPr>
        <w:t xml:space="preserve">1.</w:t>
      </w:r>
      <w:r>
        <w:rPr>
          <w:rFonts w:hint="eastAsia" w:ascii="宋体" w:hAnsi="宋体" w:cs="宋体"/>
          <w:color w:val="000000" w:themeColor="text1"/>
          <w:szCs w:val="24"/>
          <w:u w:val="single"/>
        </w:rPr>
        <w:t xml:space="preserve">（标的名称）</w:t>
      </w:r>
      <w:r>
        <w:rPr>
          <w:rFonts w:hint="eastAsia" w:ascii="宋体" w:hAnsi="宋体" w:cs="宋体"/>
          <w:i/>
          <w:iCs/>
          <w:color w:val="000000" w:themeColor="text1"/>
          <w:szCs w:val="24"/>
        </w:rPr>
        <w:t xml:space="preserve">，</w:t>
      </w:r>
      <w:r>
        <w:rPr>
          <w:rFonts w:hint="eastAsia" w:ascii="宋体" w:hAnsi="宋体" w:cs="宋体"/>
          <w:color w:val="000000" w:themeColor="text1"/>
          <w:szCs w:val="24"/>
        </w:rPr>
        <w:t xml:space="preserve">属于</w:t>
      </w:r>
      <w:r>
        <w:rPr>
          <w:rFonts w:hint="eastAsia" w:ascii="宋体" w:hAnsi="宋体" w:cs="宋体"/>
          <w:color w:val="000000" w:themeColor="text1"/>
          <w:szCs w:val="24"/>
          <w:u w:val="single"/>
        </w:rPr>
        <w:t xml:space="preserve">（软件和信息技术服务业）</w:t>
      </w:r>
      <w:r>
        <w:rPr>
          <w:rFonts w:hint="eastAsia" w:ascii="宋体" w:hAnsi="宋体" w:cs="宋体"/>
          <w:color w:val="000000" w:themeColor="text1"/>
          <w:szCs w:val="24"/>
        </w:rPr>
        <w:t xml:space="preserve">行业；承接企业为</w:t>
      </w:r>
      <w:r>
        <w:rPr>
          <w:rFonts w:hint="eastAsia" w:ascii="宋体" w:hAnsi="宋体" w:cs="宋体"/>
          <w:color w:val="000000" w:themeColor="text1"/>
          <w:szCs w:val="24"/>
          <w:u w:val="single"/>
        </w:rPr>
        <w:t xml:space="preserve">（企业名称）</w:t>
      </w:r>
      <w:r>
        <w:rPr>
          <w:rFonts w:hint="eastAsia" w:ascii="宋体" w:hAnsi="宋体" w:cs="宋体"/>
          <w:color w:val="000000" w:themeColor="text1"/>
          <w:szCs w:val="24"/>
        </w:rPr>
        <w:t xml:space="preserve">，从业人员</w:t>
      </w:r>
      <w:r>
        <w:rPr>
          <w:rFonts w:hint="eastAsia" w:ascii="宋体" w:hAnsi="宋体" w:cs="宋体"/>
          <w:color w:val="000000" w:themeColor="text1"/>
          <w:szCs w:val="24"/>
          <w:u w:val="single"/>
        </w:rPr>
        <w:t xml:space="preserve">      </w:t>
      </w:r>
      <w:r>
        <w:rPr>
          <w:rFonts w:hint="eastAsia" w:ascii="宋体" w:hAnsi="宋体" w:cs="宋体"/>
          <w:color w:val="000000" w:themeColor="text1"/>
          <w:szCs w:val="24"/>
        </w:rPr>
        <w:t xml:space="preserve">人，营业收入为</w:t>
      </w:r>
      <w:r>
        <w:rPr>
          <w:rFonts w:hint="eastAsia" w:ascii="宋体" w:hAnsi="宋体" w:cs="宋体"/>
          <w:color w:val="000000" w:themeColor="text1"/>
          <w:szCs w:val="24"/>
          <w:u w:val="single"/>
        </w:rPr>
        <w:t xml:space="preserve">     </w:t>
      </w:r>
      <w:r>
        <w:rPr>
          <w:rFonts w:hint="eastAsia" w:ascii="宋体" w:hAnsi="宋体" w:cs="宋体"/>
          <w:color w:val="000000" w:themeColor="text1"/>
          <w:szCs w:val="24"/>
        </w:rPr>
        <w:t xml:space="preserve">万元，资产总额为</w:t>
      </w:r>
      <w:r>
        <w:rPr>
          <w:rFonts w:hint="eastAsia" w:ascii="宋体" w:hAnsi="宋体" w:cs="宋体"/>
          <w:color w:val="000000" w:themeColor="text1"/>
          <w:szCs w:val="24"/>
          <w:u w:val="single"/>
        </w:rPr>
        <w:t xml:space="preserve">      </w:t>
      </w:r>
      <w:r>
        <w:rPr>
          <w:rFonts w:hint="eastAsia" w:ascii="宋体" w:hAnsi="宋体" w:cs="宋体"/>
          <w:color w:val="000000" w:themeColor="text1"/>
          <w:szCs w:val="24"/>
        </w:rPr>
        <w:t xml:space="preserve">万元</w:t>
      </w:r>
      <w:r>
        <w:rPr>
          <w:rFonts w:hint="eastAsia" w:ascii="宋体" w:hAnsi="宋体" w:cs="宋体"/>
          <w:color w:val="000000" w:themeColor="text1"/>
          <w:szCs w:val="24"/>
          <w:vertAlign w:val="superscript"/>
        </w:rPr>
        <w:t xml:space="preserve">1</w:t>
      </w:r>
      <w:r>
        <w:rPr>
          <w:rFonts w:hint="eastAsia" w:ascii="宋体" w:hAnsi="宋体" w:cs="宋体"/>
          <w:color w:val="000000" w:themeColor="text1"/>
          <w:szCs w:val="24"/>
        </w:rPr>
        <w:t xml:space="preserve">，属于</w:t>
      </w:r>
      <w:r>
        <w:rPr>
          <w:rFonts w:hint="eastAsia" w:ascii="宋体" w:hAnsi="宋体" w:cs="宋体"/>
          <w:color w:val="000000" w:themeColor="text1"/>
          <w:szCs w:val="24"/>
          <w:u w:val="single"/>
        </w:rPr>
        <w:t xml:space="preserve">（□中型企业 □小型企业 □微型企业）；</w:t>
      </w:r>
      <w:r/>
    </w:p>
    <w:p>
      <w:pPr>
        <w:pStyle w:val="858"/>
        <w:ind w:firstLine="360"/>
        <w:jc w:val="both"/>
        <w:spacing w:beforeAutospacing="0" w:afterAutospacing="0" w:line="400" w:lineRule="atLeast"/>
        <w:rPr>
          <w:color w:val="000000" w:themeColor="text1"/>
        </w:rPr>
      </w:pPr>
      <w:r>
        <w:rPr>
          <w:rFonts w:hint="eastAsia" w:ascii="宋体" w:hAnsi="宋体" w:cs="宋体"/>
          <w:color w:val="000000" w:themeColor="text1"/>
          <w:szCs w:val="24"/>
        </w:rPr>
        <w:t xml:space="preserve">……</w:t>
      </w:r>
      <w:r/>
    </w:p>
    <w:p>
      <w:pPr>
        <w:pStyle w:val="858"/>
        <w:ind w:firstLine="360"/>
        <w:jc w:val="both"/>
        <w:spacing w:beforeAutospacing="0" w:afterAutospacing="0" w:line="400" w:lineRule="atLeast"/>
        <w:rPr>
          <w:color w:val="000000" w:themeColor="text1"/>
        </w:rPr>
      </w:pPr>
      <w:r>
        <w:rPr>
          <w:rFonts w:hint="eastAsia" w:ascii="宋体" w:hAnsi="宋体" w:cs="宋体"/>
          <w:color w:val="000000" w:themeColor="text1"/>
          <w:szCs w:val="24"/>
        </w:rPr>
        <w:t xml:space="preserve">以上企业，不属于大企业的分支机构，不存在控股股东为大企业的情形，也不存在与大企业的负责人为同一人的情形。</w:t>
      </w:r>
      <w:r/>
    </w:p>
    <w:p>
      <w:pPr>
        <w:pStyle w:val="858"/>
        <w:ind w:firstLine="360"/>
        <w:jc w:val="both"/>
        <w:spacing w:beforeAutospacing="0" w:afterAutospacing="0" w:line="400" w:lineRule="atLeast"/>
        <w:rPr>
          <w:color w:val="000000" w:themeColor="text1"/>
        </w:rPr>
      </w:pPr>
      <w:r>
        <w:rPr>
          <w:rFonts w:hint="eastAsia" w:ascii="宋体" w:hAnsi="宋体" w:cs="宋体"/>
          <w:color w:val="000000" w:themeColor="text1"/>
          <w:szCs w:val="24"/>
        </w:rPr>
        <w:t xml:space="preserve">本企业对上述声明内容的真实性负责。如有虚假，将依法承担相应责任</w:t>
      </w:r>
      <w:r/>
    </w:p>
    <w:p>
      <w:pPr>
        <w:pStyle w:val="858"/>
        <w:ind w:right="720"/>
        <w:jc w:val="both"/>
        <w:spacing w:beforeAutospacing="0" w:afterAutospacing="0" w:line="400" w:lineRule="atLeast"/>
        <w:rPr>
          <w:color w:val="000000" w:themeColor="text1"/>
        </w:rPr>
      </w:pPr>
      <w:r>
        <w:rPr>
          <w:color w:val="000000" w:themeColor="text1"/>
        </w:rPr>
        <w:t xml:space="preserve"> </w:t>
      </w:r>
      <w:r/>
    </w:p>
    <w:p>
      <w:pPr>
        <w:pStyle w:val="858"/>
        <w:ind w:right="180" w:firstLine="360"/>
        <w:jc w:val="right"/>
        <w:spacing w:beforeAutospacing="0" w:afterAutospacing="0" w:line="400" w:lineRule="atLeast"/>
        <w:rPr>
          <w:color w:val="000000" w:themeColor="text1"/>
        </w:rPr>
      </w:pPr>
      <w:r>
        <w:rPr>
          <w:rFonts w:hint="eastAsia" w:ascii="宋体" w:hAnsi="宋体" w:cs="宋体"/>
          <w:color w:val="000000" w:themeColor="text1"/>
          <w:szCs w:val="24"/>
        </w:rPr>
        <w:t xml:space="preserve">企业名称（加盖CA电子公章）：</w:t>
      </w:r>
      <w:r/>
    </w:p>
    <w:p>
      <w:pPr>
        <w:pStyle w:val="858"/>
        <w:ind w:right="480" w:firstLine="5400"/>
        <w:jc w:val="both"/>
        <w:spacing w:beforeAutospacing="0" w:afterAutospacing="0" w:line="400" w:lineRule="atLeast"/>
        <w:rPr>
          <w:color w:val="000000" w:themeColor="text1"/>
        </w:rPr>
      </w:pPr>
      <w:r>
        <w:rPr>
          <w:rFonts w:hint="eastAsia" w:ascii="宋体" w:hAnsi="宋体" w:cs="宋体"/>
          <w:color w:val="000000" w:themeColor="text1"/>
          <w:szCs w:val="24"/>
        </w:rPr>
        <w:t xml:space="preserve">日  期：</w:t>
      </w:r>
      <w:r/>
    </w:p>
    <w:p>
      <w:pPr>
        <w:pStyle w:val="858"/>
        <w:ind w:firstLine="240"/>
        <w:jc w:val="both"/>
        <w:spacing w:beforeAutospacing="0" w:afterAutospacing="0" w:line="400" w:lineRule="atLeast"/>
        <w:rPr>
          <w:color w:val="000000" w:themeColor="text1"/>
        </w:rPr>
      </w:pPr>
      <w:r>
        <w:rPr>
          <w:color w:val="000000" w:themeColor="text1"/>
        </w:rPr>
        <w:t xml:space="preserve"> </w:t>
      </w:r>
      <w:r/>
    </w:p>
    <w:p>
      <w:pPr>
        <w:pStyle w:val="858"/>
        <w:ind w:firstLine="480"/>
        <w:jc w:val="both"/>
        <w:spacing w:beforeAutospacing="0" w:afterAutospacing="0" w:line="400" w:lineRule="atLeast"/>
        <w:rPr>
          <w:color w:val="000000" w:themeColor="text1"/>
        </w:rPr>
      </w:pPr>
      <w:r>
        <w:rPr>
          <w:rFonts w:hint="eastAsia" w:ascii="宋体" w:hAnsi="宋体" w:cs="宋体"/>
          <w:color w:val="000000" w:themeColor="text1"/>
          <w:szCs w:val="24"/>
        </w:rPr>
        <w:t xml:space="preserve">备注：</w:t>
      </w:r>
      <w:r/>
    </w:p>
    <w:p>
      <w:pPr>
        <w:pStyle w:val="858"/>
        <w:ind w:firstLine="480"/>
        <w:jc w:val="both"/>
        <w:spacing w:beforeAutospacing="0" w:afterAutospacing="0" w:line="400" w:lineRule="atLeast"/>
        <w:rPr>
          <w:color w:val="000000" w:themeColor="text1"/>
        </w:rPr>
      </w:pPr>
      <w:r>
        <w:rPr>
          <w:rFonts w:hint="eastAsia" w:ascii="宋体" w:hAnsi="宋体" w:cs="宋体"/>
          <w:color w:val="000000" w:themeColor="text1"/>
          <w:szCs w:val="24"/>
        </w:rPr>
        <w:t xml:space="preserve">1.从业人员、营业收入、资产总额填报上一年度数据，无上</w:t>
      </w:r>
      <w:r>
        <w:rPr>
          <w:rFonts w:hint="eastAsia" w:ascii="宋体" w:hAnsi="宋体" w:cs="宋体"/>
          <w:color w:val="000000" w:themeColor="text1"/>
          <w:szCs w:val="24"/>
        </w:rPr>
        <w:t xml:space="preserve">一</w:t>
      </w:r>
      <w:r>
        <w:rPr>
          <w:rFonts w:hint="eastAsia" w:ascii="宋体" w:hAnsi="宋体" w:cs="宋体"/>
          <w:color w:val="000000" w:themeColor="text1"/>
          <w:szCs w:val="24"/>
        </w:rPr>
        <w:t xml:space="preserve">年度数据的新成立企业可不填报。</w:t>
      </w:r>
      <w:r/>
    </w:p>
    <w:p>
      <w:pPr>
        <w:pStyle w:val="858"/>
        <w:ind w:firstLine="480"/>
        <w:jc w:val="both"/>
        <w:spacing w:beforeAutospacing="0" w:afterAutospacing="0" w:line="400" w:lineRule="atLeast"/>
        <w:rPr>
          <w:color w:val="000000" w:themeColor="text1"/>
        </w:rPr>
      </w:pPr>
      <w:r>
        <w:rPr>
          <w:rFonts w:hint="eastAsia" w:ascii="宋体" w:hAnsi="宋体" w:cs="宋体"/>
          <w:color w:val="000000" w:themeColor="text1"/>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58"/>
        <w:ind w:left="540" w:hanging="120"/>
        <w:jc w:val="both"/>
        <w:spacing w:beforeAutospacing="0" w:afterAutospacing="0" w:line="400" w:lineRule="atLeast"/>
        <w:rPr>
          <w:rFonts w:ascii="宋体" w:hAnsi="宋体" w:cs="宋体"/>
          <w:color w:val="000000" w:themeColor="text1"/>
          <w:szCs w:val="24"/>
        </w:rPr>
      </w:pPr>
      <w:r>
        <w:rPr>
          <w:rFonts w:hint="eastAsia" w:ascii="宋体" w:hAnsi="宋体" w:cs="宋体"/>
          <w:color w:val="000000" w:themeColor="text1"/>
          <w:szCs w:val="24"/>
        </w:rPr>
        <w:t xml:space="preserve">3.供应商应对照</w:t>
      </w: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工业和信息化部、国家统计局、国家发展和改革委员会、财政</w:t>
      </w:r>
      <w:r/>
    </w:p>
    <w:p>
      <w:pPr>
        <w:pStyle w:val="858"/>
        <w:jc w:val="both"/>
        <w:spacing w:beforeAutospacing="0" w:afterAutospacing="0" w:line="400" w:lineRule="atLeast"/>
        <w:rPr>
          <w:rFonts w:ascii="宋体" w:hAnsi="宋体"/>
          <w:color w:val="000000" w:themeColor="text1"/>
          <w:szCs w:val="24"/>
        </w:rPr>
      </w:pPr>
      <w:r>
        <w:rPr>
          <w:rFonts w:hint="eastAsia" w:ascii="宋体" w:hAnsi="宋体" w:cs="宋体"/>
          <w:color w:val="000000" w:themeColor="text1"/>
          <w:szCs w:val="24"/>
        </w:rPr>
        <w:t xml:space="preserve">部关于印发中小企业划型标准规定的通知</w:t>
      </w:r>
      <w:r>
        <w:rPr>
          <w:rFonts w:hint="eastAsia" w:ascii="宋体" w:hAnsi="宋体" w:cs="宋体"/>
          <w:color w:val="000000" w:themeColor="text1"/>
          <w:szCs w:val="24"/>
        </w:rPr>
        <w:t xml:space="preserve">》</w:t>
      </w:r>
      <w:r>
        <w:rPr>
          <w:rFonts w:hint="eastAsia" w:ascii="宋体" w:hAnsi="宋体" w:cs="宋体"/>
          <w:color w:val="000000" w:themeColor="text1"/>
          <w:szCs w:val="24"/>
        </w:rPr>
        <w:t xml:space="preserve">(工信部联企业[2011]300号)《国家统计局关于印发〈统计上大中小微型企业划分办法（2017）〉的通知》（国统字〔2017〕213号）的规定，</w:t>
      </w:r>
      <w:r>
        <w:rPr>
          <w:rFonts w:hint="eastAsia" w:ascii="宋体" w:hAnsi="宋体" w:cs="宋体"/>
          <w:color w:val="000000" w:themeColor="text1"/>
          <w:szCs w:val="24"/>
        </w:rPr>
        <w:t xml:space="preserve">自行勾选承接</w:t>
      </w:r>
      <w:r>
        <w:rPr>
          <w:rFonts w:hint="eastAsia" w:ascii="宋体" w:hAnsi="宋体" w:cs="宋体"/>
          <w:color w:val="000000" w:themeColor="text1"/>
          <w:szCs w:val="24"/>
        </w:rPr>
        <w:t xml:space="preserve">企业的企业规模类型。 </w:t>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center"/>
        <w:rPr>
          <w:b/>
          <w:bCs/>
          <w:color w:val="000000" w:themeColor="text1"/>
        </w:rPr>
      </w:pPr>
      <w:r>
        <w:rPr>
          <w:b/>
          <w:bCs/>
          <w:color w:val="000000" w:themeColor="text1"/>
        </w:rPr>
      </w:r>
      <w:r/>
    </w:p>
    <w:p>
      <w:pPr>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中小</w:t>
      </w:r>
      <w:r>
        <w:rPr>
          <w:rFonts w:hint="eastAsia" w:ascii="宋体" w:hAnsi="宋体" w:eastAsia="等线" w:cs="仿宋"/>
          <w:b/>
          <w:color w:val="000000" w:themeColor="text1"/>
        </w:rPr>
        <w:t xml:space="preserve">微企业</w:t>
      </w:r>
      <w:r>
        <w:rPr>
          <w:rFonts w:hint="eastAsia" w:ascii="宋体" w:hAnsi="宋体" w:eastAsia="等线" w:cs="仿宋"/>
          <w:b/>
          <w:color w:val="000000" w:themeColor="text1"/>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6000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8000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bl>
    <w:p>
      <w:pPr>
        <w:ind w:firstLine="810"/>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说明：上述标准参照《关于印发中小企业划型标准规定的通知》（工信部联企业</w:t>
      </w:r>
      <w:r>
        <w:rPr>
          <w:rFonts w:hint="eastAsia" w:ascii="宋体" w:hAnsi="宋体" w:eastAsia="等线" w:cs="仿宋"/>
          <w:b/>
          <w:color w:val="000000" w:themeColor="text1"/>
        </w:rPr>
        <w:t xml:space="preserve">[2011]300</w:t>
      </w:r>
      <w:r>
        <w:rPr>
          <w:rFonts w:hint="eastAsia" w:ascii="宋体" w:hAnsi="宋体" w:eastAsia="等线" w:cs="仿宋"/>
          <w:b/>
          <w:color w:val="000000" w:themeColor="text1"/>
        </w:rPr>
        <w:t xml:space="preserve">号），大型、中型和小型企业须同时满足所列指标的下限，否则下划一档；微型企业只须满足所列指标中的一项即可。</w:t>
      </w:r>
      <w:r/>
    </w:p>
    <w:p>
      <w:pPr>
        <w:spacing w:line="400" w:lineRule="exact"/>
        <w:rPr>
          <w:rFonts w:ascii="宋体" w:hAnsi="宋体"/>
          <w:b/>
          <w:color w:val="000000" w:themeColor="text1"/>
          <w:sz w:val="24"/>
        </w:rPr>
      </w:pPr>
      <w:r>
        <w:rPr>
          <w:rFonts w:ascii="宋体" w:hAnsi="宋体"/>
          <w:b/>
          <w:color w:val="000000" w:themeColor="text1"/>
          <w:sz w:val="24"/>
        </w:rPr>
      </w:r>
      <w:r/>
    </w:p>
    <w:p>
      <w:pPr>
        <w:spacing w:line="400" w:lineRule="exact"/>
        <w:rPr>
          <w:rFonts w:ascii="宋体" w:hAnsi="宋体"/>
          <w:color w:val="000000" w:themeColor="text1"/>
          <w:sz w:val="24"/>
          <w:szCs w:val="24"/>
        </w:rPr>
      </w:pPr>
      <w:r>
        <w:rPr>
          <w:rFonts w:hint="eastAsia" w:ascii="宋体" w:hAnsi="宋体"/>
          <w:b/>
          <w:color w:val="000000" w:themeColor="text1"/>
          <w:sz w:val="24"/>
        </w:rPr>
        <w:t xml:space="preserve">附件12     </w:t>
      </w:r>
      <w:r>
        <w:rPr>
          <w:rFonts w:hint="eastAsia" w:ascii="宋体" w:hAnsi="宋体"/>
          <w:b/>
          <w:color w:val="000000" w:themeColor="text1"/>
          <w:sz w:val="24"/>
          <w:szCs w:val="24"/>
        </w:rPr>
        <w:t xml:space="preserve">残疾人福利性单位声明函（服务类项目）（采购包号：**）</w:t>
      </w:r>
      <w:r/>
    </w:p>
    <w:p>
      <w:pPr>
        <w:ind w:firstLine="480"/>
        <w:spacing w:line="400" w:lineRule="exact"/>
        <w:rPr>
          <w:rFonts w:ascii="宋体" w:hAnsi="宋体"/>
          <w:color w:val="000000" w:themeColor="text1"/>
          <w:sz w:val="24"/>
        </w:rPr>
      </w:pPr>
      <w:r>
        <w:rPr>
          <w:rFonts w:ascii="宋体" w:hAnsi="宋体"/>
          <w:color w:val="000000" w:themeColor="text1"/>
          <w:sz w:val="24"/>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spacing w:line="400" w:lineRule="exact"/>
        <w:rPr>
          <w:rFonts w:ascii="宋体" w:hAnsi="宋体"/>
          <w:color w:val="000000" w:themeColor="text1"/>
          <w:sz w:val="24"/>
        </w:rPr>
      </w:pPr>
      <w:r>
        <w:rPr>
          <w:rFonts w:ascii="宋体" w:hAnsi="宋体"/>
          <w:color w:val="000000" w:themeColor="text1"/>
          <w:sz w:val="24"/>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2.非专门面向中小微型企业采购的项目，供应商如不提供此声明函，价格将不做相应扣除。</w:t>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3.中标/成交供应商为残疾人福利性单位的，此</w:t>
      </w:r>
      <w:r>
        <w:rPr>
          <w:rFonts w:hint="eastAsia" w:ascii="宋体" w:hAnsi="宋体"/>
          <w:color w:val="000000" w:themeColor="text1"/>
          <w:sz w:val="24"/>
        </w:rPr>
        <w:t xml:space="preserve">声明函将随</w:t>
      </w:r>
      <w:r>
        <w:rPr>
          <w:rFonts w:hint="eastAsia" w:ascii="宋体" w:hAnsi="宋体"/>
          <w:color w:val="000000" w:themeColor="text1"/>
          <w:sz w:val="24"/>
        </w:rPr>
        <w:t xml:space="preserve">中标/成交结果同时公告，接受社会监督</w:t>
      </w:r>
      <w:r/>
    </w:p>
    <w:p>
      <w:pPr>
        <w:spacing w:line="400" w:lineRule="exact"/>
        <w:rPr>
          <w:rFonts w:ascii="宋体" w:hAnsi="宋体"/>
          <w:color w:val="000000" w:themeColor="text1"/>
          <w:sz w:val="24"/>
        </w:rPr>
      </w:pPr>
      <w:r>
        <w:rPr>
          <w:rFonts w:ascii="宋体" w:hAnsi="宋体"/>
          <w:color w:val="000000" w:themeColor="text1"/>
          <w:sz w:val="24"/>
        </w:rPr>
      </w:r>
      <w:r/>
    </w:p>
    <w:p>
      <w:pPr>
        <w:spacing w:line="400" w:lineRule="exact"/>
        <w:rPr>
          <w:rFonts w:ascii="宋体" w:hAnsi="宋体"/>
          <w:color w:val="000000" w:themeColor="text1"/>
          <w:sz w:val="24"/>
        </w:rPr>
      </w:pPr>
      <w:r>
        <w:rPr>
          <w:rFonts w:hint="eastAsia" w:ascii="宋体" w:hAnsi="宋体"/>
          <w:color w:val="000000" w:themeColor="text1"/>
          <w:sz w:val="24"/>
        </w:rPr>
        <w:t xml:space="preserve">                       供应商全称（加盖CA电子公章）：</w:t>
      </w:r>
      <w:r/>
    </w:p>
    <w:p>
      <w:pPr>
        <w:spacing w:line="400" w:lineRule="exact"/>
        <w:rPr>
          <w:rFonts w:ascii="宋体" w:hAnsi="宋体"/>
          <w:color w:val="000000" w:themeColor="text1"/>
          <w:sz w:val="24"/>
        </w:rPr>
      </w:pPr>
      <w:r>
        <w:rPr>
          <w:rFonts w:hint="eastAsia" w:ascii="宋体" w:hAnsi="宋体"/>
          <w:color w:val="000000" w:themeColor="text1"/>
          <w:sz w:val="24"/>
        </w:rPr>
        <w:t xml:space="preserve">                        日  期：</w:t>
      </w:r>
      <w:r/>
    </w:p>
    <w:p>
      <w:pPr>
        <w:spacing w:line="400" w:lineRule="exact"/>
        <w:rPr>
          <w:rFonts w:ascii="宋体" w:hAnsi="宋体"/>
          <w:b/>
          <w:color w:val="000000" w:themeColor="text1"/>
          <w:sz w:val="24"/>
        </w:rPr>
      </w:pPr>
      <w:r>
        <w:rPr>
          <w:rFonts w:ascii="宋体" w:hAnsi="宋体"/>
          <w:b/>
          <w:color w:val="000000" w:themeColor="text1"/>
          <w:sz w:val="24"/>
        </w:rPr>
      </w:r>
      <w:r/>
    </w:p>
    <w:p>
      <w:pPr>
        <w:spacing w:line="400" w:lineRule="exact"/>
        <w:rPr>
          <w:rFonts w:ascii="宋体" w:hAnsi="宋体"/>
          <w:b/>
          <w:color w:val="000000" w:themeColor="text1"/>
          <w:sz w:val="24"/>
        </w:rPr>
      </w:pPr>
      <w:r>
        <w:rPr>
          <w:rFonts w:ascii="宋体" w:hAnsi="宋体"/>
          <w:b/>
          <w:color w:val="000000" w:themeColor="text1"/>
          <w:sz w:val="24"/>
        </w:rPr>
      </w:r>
      <w:r/>
    </w:p>
    <w:p>
      <w:pPr>
        <w:spacing w:line="400" w:lineRule="exact"/>
        <w:rPr>
          <w:rFonts w:ascii="宋体" w:hAnsi="宋体"/>
          <w:b/>
          <w:color w:val="000000" w:themeColor="text1"/>
          <w:sz w:val="24"/>
        </w:rPr>
      </w:pPr>
      <w:r>
        <w:rPr>
          <w:rFonts w:ascii="宋体" w:hAnsi="宋体"/>
          <w:b/>
          <w:color w:val="000000" w:themeColor="text1"/>
          <w:sz w:val="24"/>
        </w:rPr>
      </w:r>
      <w:r/>
    </w:p>
    <w:p>
      <w:pPr>
        <w:jc w:val="cente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附件13  关于符合本国产品标准的声明函（采购包号：**）</w:t>
      </w:r>
      <w:r/>
    </w:p>
    <w:p>
      <w:pPr>
        <w:pStyle w:val="858"/>
        <w:ind w:firstLine="420"/>
        <w:spacing w:beforeAutospacing="0" w:afterAutospacing="0" w:line="360" w:lineRule="auto"/>
        <w:rPr>
          <w:rFonts w:ascii="宋体" w:hAnsi="宋体" w:cs="宋体"/>
          <w:color w:val="000000" w:themeColor="text1"/>
          <w:szCs w:val="24"/>
        </w:rPr>
      </w:pPr>
      <w:r>
        <w:rPr>
          <w:rFonts w:ascii="宋体" w:hAnsi="宋体" w:cs="宋体"/>
          <w:color w:val="000000" w:themeColor="text1"/>
          <w:szCs w:val="24"/>
        </w:rPr>
      </w:r>
      <w:r/>
    </w:p>
    <w:p>
      <w:pPr>
        <w:pStyle w:val="858"/>
        <w:ind w:firstLine="480"/>
        <w:spacing w:beforeAutospacing="0" w:afterAutospacing="0" w:line="400" w:lineRule="exact"/>
        <w:widowControl/>
        <w:rPr>
          <w:rFonts w:ascii="宋体" w:hAnsi="宋体" w:cs="宋体"/>
          <w:color w:val="000000" w:themeColor="text1"/>
          <w:szCs w:val="24"/>
        </w:rPr>
      </w:pPr>
      <w:r>
        <w:rPr>
          <w:rFonts w:hint="eastAsia" w:ascii="宋体" w:hAnsi="宋体" w:cs="宋体"/>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80"/>
        <w:spacing w:before="30" w:beforeAutospacing="0" w:after="30" w:afterAutospacing="0" w:line="400" w:lineRule="exact"/>
        <w:widowControl/>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1.</w:t>
      </w:r>
      <w:r>
        <w:rPr>
          <w:rStyle w:val="865"/>
          <w:rFonts w:hint="eastAsia" w:ascii="宋体" w:hAnsi="宋体" w:cs="宋体"/>
          <w:i w:val="0"/>
          <w:color w:val="000000" w:themeColor="text1"/>
          <w:szCs w:val="24"/>
          <w:u w:val="single"/>
          <w:shd w:val="clear" w:color="auto" w:fill="ffffff"/>
        </w:rPr>
        <w:t xml:space="preserve">（产品名称1）</w:t>
      </w:r>
      <w:r>
        <w:rPr>
          <w:rStyle w:val="865"/>
          <w:rFonts w:hint="eastAsia" w:ascii="宋体" w:hAnsi="宋体" w:cs="宋体"/>
          <w:i w:val="0"/>
          <w:color w:val="000000" w:themeColor="text1"/>
          <w:szCs w:val="24"/>
          <w:shd w:val="clear" w:color="auto" w:fill="ffffff"/>
          <w:vertAlign w:val="superscript"/>
        </w:rPr>
        <w:t xml:space="preserve">1</w:t>
      </w:r>
      <w:r>
        <w:rPr>
          <w:rFonts w:hint="eastAsia" w:ascii="宋体" w:hAnsi="宋体" w:cs="宋体"/>
          <w:color w:val="000000" w:themeColor="text1"/>
          <w:szCs w:val="24"/>
          <w:shd w:val="clear" w:color="auto" w:fill="ffffff"/>
        </w:rPr>
        <w:t xml:space="preserve">，生产厂为</w:t>
      </w:r>
      <w:r>
        <w:rPr>
          <w:rStyle w:val="865"/>
          <w:rFonts w:hint="eastAsia" w:ascii="宋体" w:hAnsi="宋体" w:cs="宋体"/>
          <w:i w:val="0"/>
          <w:color w:val="000000" w:themeColor="text1"/>
          <w:szCs w:val="24"/>
          <w:u w:val="single"/>
          <w:shd w:val="clear" w:color="auto" w:fill="ffffff"/>
        </w:rPr>
        <w:t xml:space="preserve">（厂名）</w:t>
      </w:r>
      <w:r>
        <w:rPr>
          <w:rStyle w:val="865"/>
          <w:rFonts w:hint="eastAsia" w:ascii="宋体" w:hAnsi="宋体" w:cs="宋体"/>
          <w:i w:val="0"/>
          <w:color w:val="000000" w:themeColor="text1"/>
          <w:szCs w:val="24"/>
          <w:shd w:val="clear" w:color="auto" w:fill="ffffff"/>
          <w:vertAlign w:val="superscript"/>
        </w:rPr>
        <w:t xml:space="preserve">2</w:t>
      </w:r>
      <w:r>
        <w:rPr>
          <w:rFonts w:hint="eastAsia" w:ascii="宋体" w:hAnsi="宋体" w:cs="宋体"/>
          <w:color w:val="000000" w:themeColor="text1"/>
          <w:szCs w:val="24"/>
          <w:shd w:val="clear" w:color="auto" w:fill="ffffff"/>
        </w:rPr>
        <w:t xml:space="preserve">，厂址为</w:t>
      </w:r>
      <w:r>
        <w:rPr>
          <w:rStyle w:val="865"/>
          <w:rFonts w:hint="eastAsia" w:ascii="宋体" w:hAnsi="宋体" w:cs="宋体"/>
          <w:i w:val="0"/>
          <w:color w:val="000000" w:themeColor="text1"/>
          <w:szCs w:val="24"/>
          <w:u w:val="single"/>
          <w:shd w:val="clear" w:color="auto" w:fill="ffffff"/>
        </w:rPr>
        <w:t xml:space="preserve">（生产厂址）</w:t>
      </w:r>
      <w:r>
        <w:rPr>
          <w:rFonts w:hint="eastAsia" w:ascii="宋体" w:hAnsi="宋体" w:cs="宋体"/>
          <w:color w:val="000000" w:themeColor="text1"/>
          <w:szCs w:val="24"/>
          <w:shd w:val="clear" w:color="auto" w:fill="ffffff"/>
        </w:rPr>
        <w:t xml:space="preserve">。</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的中国境内生产的组件成本占比≥</w:t>
      </w:r>
      <w:r>
        <w:rPr>
          <w:rStyle w:val="865"/>
          <w:rFonts w:hint="eastAsia" w:ascii="宋体" w:hAnsi="宋体" w:cs="宋体"/>
          <w:i w:val="0"/>
          <w:color w:val="000000" w:themeColor="text1"/>
          <w:szCs w:val="24"/>
          <w:u w:val="single"/>
          <w:shd w:val="clear" w:color="auto" w:fill="ffffff"/>
        </w:rPr>
        <w:t xml:space="preserve">/  </w:t>
      </w:r>
      <w:r>
        <w:rPr>
          <w:rStyle w:val="865"/>
          <w:rFonts w:hint="eastAsia" w:ascii="宋体" w:hAnsi="宋体" w:cs="宋体"/>
          <w:i w:val="0"/>
          <w:color w:val="000000" w:themeColor="text1"/>
          <w:szCs w:val="24"/>
          <w:shd w:val="clear" w:color="auto" w:fill="ffffff"/>
          <w:vertAlign w:val="superscript"/>
        </w:rPr>
        <w:t xml:space="preserve">3</w:t>
      </w:r>
      <w:r>
        <w:rPr>
          <w:rFonts w:hint="eastAsia" w:ascii="宋体" w:hAnsi="宋体" w:cs="宋体"/>
          <w:color w:val="000000" w:themeColor="text1"/>
          <w:szCs w:val="24"/>
          <w:shd w:val="clear" w:color="auto" w:fill="ffffff"/>
        </w:rPr>
        <w:t xml:space="preserve">。</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w:t>
      </w:r>
      <w:r>
        <w:rPr>
          <w:rStyle w:val="865"/>
          <w:rFonts w:hint="eastAsia" w:ascii="宋体" w:hAnsi="宋体" w:cs="宋体"/>
          <w:i w:val="0"/>
          <w:color w:val="000000" w:themeColor="text1"/>
          <w:szCs w:val="24"/>
          <w:u w:val="single"/>
          <w:shd w:val="clear" w:color="auto" w:fill="ffffff"/>
        </w:rPr>
        <w:t xml:space="preserve">/  </w:t>
      </w:r>
      <w:r>
        <w:rPr>
          <w:rStyle w:val="865"/>
          <w:rFonts w:hint="eastAsia" w:ascii="宋体" w:hAnsi="宋体" w:cs="宋体"/>
          <w:i w:val="0"/>
          <w:color w:val="000000" w:themeColor="text1"/>
          <w:szCs w:val="24"/>
          <w:shd w:val="clear" w:color="auto" w:fill="ffffff"/>
          <w:vertAlign w:val="superscript"/>
        </w:rPr>
        <w:t xml:space="preserve">4</w:t>
      </w:r>
      <w:r>
        <w:rPr>
          <w:rFonts w:hint="eastAsia" w:ascii="宋体" w:hAnsi="宋体" w:cs="宋体"/>
          <w:color w:val="000000" w:themeColor="text1"/>
          <w:szCs w:val="24"/>
          <w:shd w:val="clear" w:color="auto" w:fill="ffffff"/>
        </w:rPr>
        <w:t xml:space="preserve">在中国境内生产。</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w:t>
      </w:r>
      <w:r>
        <w:rPr>
          <w:rStyle w:val="865"/>
          <w:rFonts w:hint="eastAsia" w:ascii="宋体" w:hAnsi="宋体" w:cs="宋体"/>
          <w:i w:val="0"/>
          <w:color w:val="000000" w:themeColor="text1"/>
          <w:szCs w:val="24"/>
          <w:u w:val="single"/>
          <w:shd w:val="clear" w:color="auto" w:fill="ffffff"/>
        </w:rPr>
        <w:t xml:space="preserve">/  </w:t>
      </w:r>
      <w:r>
        <w:rPr>
          <w:rStyle w:val="865"/>
          <w:rFonts w:hint="eastAsia" w:ascii="宋体" w:hAnsi="宋体" w:cs="宋体"/>
          <w:i w:val="0"/>
          <w:color w:val="000000" w:themeColor="text1"/>
          <w:szCs w:val="24"/>
          <w:shd w:val="clear" w:color="auto" w:fill="ffffff"/>
          <w:vertAlign w:val="superscript"/>
        </w:rPr>
        <w:t xml:space="preserve">5</w:t>
      </w:r>
      <w:r>
        <w:rPr>
          <w:rFonts w:hint="eastAsia" w:ascii="宋体" w:hAnsi="宋体" w:cs="宋体"/>
          <w:color w:val="000000" w:themeColor="text1"/>
          <w:szCs w:val="24"/>
          <w:shd w:val="clear" w:color="auto" w:fill="ffffff"/>
        </w:rPr>
        <w:t xml:space="preserve">在中国境内完成。</w:t>
      </w:r>
      <w:r/>
    </w:p>
    <w:p>
      <w:pPr>
        <w:pStyle w:val="858"/>
        <w:ind w:firstLine="480"/>
        <w:spacing w:before="30" w:beforeAutospacing="0" w:after="30" w:afterAutospacing="0" w:line="400" w:lineRule="exact"/>
        <w:widowControl/>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2.</w:t>
      </w:r>
      <w:r>
        <w:rPr>
          <w:rStyle w:val="865"/>
          <w:rFonts w:hint="eastAsia" w:ascii="宋体" w:hAnsi="宋体" w:cs="宋体"/>
          <w:i w:val="0"/>
          <w:color w:val="000000" w:themeColor="text1"/>
          <w:szCs w:val="24"/>
          <w:u w:val="single"/>
          <w:shd w:val="clear" w:color="auto" w:fill="ffffff"/>
        </w:rPr>
        <w:t xml:space="preserve">（产品名称2）</w:t>
      </w:r>
      <w:r>
        <w:rPr>
          <w:rFonts w:hint="eastAsia" w:ascii="宋体" w:hAnsi="宋体" w:cs="宋体"/>
          <w:color w:val="000000" w:themeColor="text1"/>
          <w:szCs w:val="24"/>
          <w:shd w:val="clear" w:color="auto" w:fill="ffffff"/>
        </w:rPr>
        <w:t xml:space="preserve">，生产厂为</w:t>
      </w:r>
      <w:r>
        <w:rPr>
          <w:rStyle w:val="865"/>
          <w:rFonts w:hint="eastAsia" w:ascii="宋体" w:hAnsi="宋体" w:cs="宋体"/>
          <w:i w:val="0"/>
          <w:color w:val="000000" w:themeColor="text1"/>
          <w:szCs w:val="24"/>
          <w:u w:val="single"/>
          <w:shd w:val="clear" w:color="auto" w:fill="ffffff"/>
        </w:rPr>
        <w:t xml:space="preserve">（厂名）</w:t>
      </w:r>
      <w:r>
        <w:rPr>
          <w:rFonts w:hint="eastAsia" w:ascii="宋体" w:hAnsi="宋体" w:cs="宋体"/>
          <w:color w:val="000000" w:themeColor="text1"/>
          <w:szCs w:val="24"/>
          <w:shd w:val="clear" w:color="auto" w:fill="ffffff"/>
        </w:rPr>
        <w:t xml:space="preserve">，厂址为</w:t>
      </w:r>
      <w:r>
        <w:rPr>
          <w:rStyle w:val="865"/>
          <w:rFonts w:hint="eastAsia" w:ascii="宋体" w:hAnsi="宋体" w:cs="宋体"/>
          <w:i w:val="0"/>
          <w:color w:val="000000" w:themeColor="text1"/>
          <w:szCs w:val="24"/>
          <w:u w:val="single"/>
          <w:shd w:val="clear" w:color="auto" w:fill="ffffff"/>
        </w:rPr>
        <w:t xml:space="preserve">（生产厂址）</w:t>
      </w:r>
      <w:r>
        <w:rPr>
          <w:rFonts w:hint="eastAsia" w:ascii="宋体" w:hAnsi="宋体" w:cs="宋体"/>
          <w:color w:val="000000" w:themeColor="text1"/>
          <w:szCs w:val="24"/>
          <w:shd w:val="clear" w:color="auto" w:fill="ffffff"/>
        </w:rPr>
        <w:t xml:space="preserve">。</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的中国境内生产的组件成本占比≥</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在中国境内生产。</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的</w:t>
      </w:r>
      <w:r>
        <w:rPr>
          <w:rStyle w:val="865"/>
          <w:rFonts w:hint="eastAsia" w:ascii="宋体" w:hAnsi="宋体" w:cs="宋体"/>
          <w:i w:val="0"/>
          <w:color w:val="000000" w:themeColor="text1"/>
          <w:szCs w:val="24"/>
          <w:u w:val="single"/>
          <w:shd w:val="clear" w:color="auto" w:fill="ffffff"/>
        </w:rPr>
        <w:t xml:space="preserve">/  </w:t>
      </w:r>
      <w:r>
        <w:rPr>
          <w:rFonts w:hint="eastAsia" w:ascii="宋体" w:hAnsi="宋体" w:cs="宋体"/>
          <w:color w:val="000000" w:themeColor="text1"/>
          <w:szCs w:val="24"/>
          <w:shd w:val="clear" w:color="auto" w:fill="ffffff"/>
        </w:rPr>
        <w:t xml:space="preserve">在中国境内完成。</w:t>
      </w:r>
      <w:r/>
    </w:p>
    <w:p>
      <w:pPr>
        <w:pStyle w:val="858"/>
        <w:ind w:firstLine="420"/>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w:t>
      </w:r>
      <w:r/>
    </w:p>
    <w:p>
      <w:pPr>
        <w:pStyle w:val="858"/>
        <w:ind w:firstLine="420"/>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本公司（单位）对上述声明内容的真实性负责。如有虚假，愿承担相应法律责任。</w:t>
      </w:r>
      <w:r/>
    </w:p>
    <w:p>
      <w:pPr>
        <w:pStyle w:val="858"/>
        <w:spacing w:before="30" w:beforeAutospacing="0" w:after="30" w:afterAutospacing="0" w:line="360" w:lineRule="auto"/>
        <w:rPr>
          <w:rFonts w:ascii="宋体" w:hAnsi="宋体" w:cs="宋体"/>
          <w:color w:val="000000" w:themeColor="text1"/>
          <w:szCs w:val="24"/>
        </w:rPr>
      </w:pPr>
      <w:r>
        <w:rPr>
          <w:rFonts w:ascii="宋体" w:hAnsi="宋体" w:cs="宋体"/>
          <w:color w:val="000000" w:themeColor="text1"/>
          <w:szCs w:val="24"/>
        </w:rPr>
      </w:r>
      <w:r/>
    </w:p>
    <w:p>
      <w:pPr>
        <w:pStyle w:val="858"/>
        <w:ind w:right="480" w:firstLine="3720"/>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公司（单位）名称（盖章）：　     </w:t>
      </w:r>
      <w:r/>
    </w:p>
    <w:p>
      <w:pPr>
        <w:pStyle w:val="858"/>
        <w:jc w:val="center"/>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                            日期：　   年　  月　  日         </w:t>
      </w:r>
      <w:r/>
    </w:p>
    <w:p>
      <w:pPr>
        <w:pStyle w:val="858"/>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1.产品如有型号，请在“产品名称”栏一并填写。</w:t>
      </w:r>
      <w:r/>
    </w:p>
    <w:p>
      <w:pPr>
        <w:pStyle w:val="858"/>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2.生产厂名与厂址应与生产厂营业执照载明的相关信息保持一致。</w:t>
      </w:r>
      <w:r/>
    </w:p>
    <w:p>
      <w:pPr>
        <w:pStyle w:val="858"/>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3.该产品的中国境内生产的组件成本占比相关要求实施前，“规定比例”栏可不填，下同。</w:t>
      </w:r>
      <w:r/>
    </w:p>
    <w:p>
      <w:pPr>
        <w:pStyle w:val="858"/>
        <w:spacing w:before="30" w:beforeAutospacing="0" w:after="30" w:afterAutospacing="0" w:line="360" w:lineRule="auto"/>
        <w:rPr>
          <w:rFonts w:ascii="宋体" w:hAnsi="宋体" w:cs="宋体"/>
          <w:color w:val="000000" w:themeColor="text1"/>
          <w:szCs w:val="24"/>
        </w:rPr>
      </w:pPr>
      <w:r>
        <w:rPr>
          <w:rFonts w:hint="eastAsia" w:ascii="宋体" w:hAnsi="宋体" w:cs="宋体"/>
          <w:color w:val="000000" w:themeColor="text1"/>
          <w:szCs w:val="24"/>
          <w:shd w:val="clear" w:color="auto" w:fill="ffffff"/>
        </w:rPr>
        <w:t xml:space="preserve">4.该产品的关键组件要求实施前，“关键组件”栏可不填，下同。</w:t>
      </w:r>
      <w:r/>
    </w:p>
    <w:p>
      <w:pPr>
        <w:pStyle w:val="858"/>
        <w:spacing w:before="30" w:beforeAutospacing="0" w:after="30" w:afterAutospacing="0" w:line="360" w:lineRule="auto"/>
        <w:rPr>
          <w:rFonts w:ascii="宋体" w:hAnsi="宋体" w:cs="宋体"/>
          <w:color w:val="000000" w:themeColor="text1"/>
          <w:szCs w:val="24"/>
          <w:shd w:val="clear" w:color="auto" w:fill="ffffff"/>
        </w:rPr>
      </w:pPr>
      <w:r>
        <w:rPr>
          <w:rFonts w:hint="eastAsia" w:ascii="宋体" w:hAnsi="宋体" w:cs="宋体"/>
          <w:color w:val="000000" w:themeColor="text1"/>
          <w:szCs w:val="24"/>
          <w:shd w:val="clear" w:color="auto" w:fill="ffffff"/>
        </w:rPr>
        <w:t xml:space="preserve">5.该产品的关键工序要求实施前，“关键工序”栏可不填，下同。</w:t>
      </w:r>
      <w:r/>
    </w:p>
    <w:p>
      <w:pPr>
        <w:pStyle w:val="858"/>
        <w:spacing w:before="30" w:beforeAutospacing="0" w:after="30" w:afterAutospacing="0" w:line="360" w:lineRule="auto"/>
        <w:rPr>
          <w:rFonts w:ascii="宋体" w:hAnsi="宋体" w:cs="宋体"/>
          <w:color w:val="000000" w:themeColor="text1"/>
          <w:szCs w:val="24"/>
          <w:shd w:val="clear" w:color="auto" w:fill="ffffff"/>
        </w:rPr>
      </w:pPr>
      <w:r>
        <w:rPr>
          <w:rFonts w:hint="eastAsia" w:ascii="宋体" w:hAnsi="宋体" w:cs="宋体"/>
          <w:color w:val="000000" w:themeColor="text1"/>
          <w:szCs w:val="24"/>
          <w:shd w:val="clear" w:color="auto" w:fill="ffffff"/>
        </w:rPr>
        <w:t xml:space="preserve">6.《声明函》中标注“  /  ”的地方无需填写。</w:t>
      </w:r>
      <w:r/>
    </w:p>
    <w:p>
      <w:pPr>
        <w:spacing w:line="400" w:lineRule="exact"/>
        <w:rPr>
          <w:rFonts w:ascii="宋体" w:hAnsi="宋体"/>
          <w:b/>
          <w:color w:val="000000" w:themeColor="text1"/>
          <w:sz w:val="24"/>
        </w:rPr>
      </w:pPr>
      <w:r>
        <w:rPr>
          <w:rFonts w:ascii="宋体" w:hAnsi="宋体"/>
          <w:b/>
          <w:color w:val="000000" w:themeColor="text1"/>
          <w:sz w:val="24"/>
        </w:rPr>
      </w:r>
      <w:r/>
    </w:p>
    <w:p>
      <w:pPr>
        <w:spacing w:line="400" w:lineRule="exact"/>
        <w:rPr>
          <w:rFonts w:ascii="宋体" w:hAnsi="宋体"/>
          <w:b/>
          <w:color w:val="000000" w:themeColor="text1"/>
          <w:sz w:val="24"/>
        </w:rPr>
      </w:pPr>
      <w:r>
        <w:rPr>
          <w:rFonts w:ascii="宋体" w:hAnsi="宋体"/>
          <w:b/>
          <w:color w:val="000000" w:themeColor="text1"/>
          <w:sz w:val="24"/>
        </w:rPr>
      </w:r>
      <w:r/>
    </w:p>
    <w:p>
      <w:pPr>
        <w:spacing w:line="400" w:lineRule="exact"/>
        <w:rPr>
          <w:rFonts w:ascii="宋体" w:hAnsi="宋体"/>
          <w:b/>
          <w:color w:val="000000" w:themeColor="text1"/>
          <w:sz w:val="24"/>
          <w:szCs w:val="24"/>
        </w:rPr>
      </w:pPr>
      <w:r>
        <w:rPr>
          <w:rFonts w:hint="eastAsia" w:ascii="宋体" w:hAnsi="宋体"/>
          <w:b/>
          <w:color w:val="000000" w:themeColor="text1"/>
          <w:sz w:val="24"/>
        </w:rPr>
        <w:t xml:space="preserve">附件14</w:t>
      </w:r>
      <w:r>
        <w:rPr>
          <w:rFonts w:hint="eastAsia" w:ascii="宋体" w:hAnsi="宋体"/>
          <w:b/>
          <w:color w:val="000000" w:themeColor="text1"/>
          <w:sz w:val="24"/>
          <w:szCs w:val="24"/>
        </w:rPr>
        <w:t xml:space="preserve">联合体协议（参考格式）（采购包号：**）</w:t>
      </w:r>
      <w:r/>
    </w:p>
    <w:p>
      <w:pPr>
        <w:spacing w:line="400" w:lineRule="exact"/>
        <w:rPr>
          <w:rFonts w:ascii="宋体" w:hAnsi="宋体"/>
          <w:b/>
          <w:color w:val="000000" w:themeColor="text1"/>
          <w:sz w:val="24"/>
          <w:szCs w:val="24"/>
        </w:rPr>
      </w:pPr>
      <w:r>
        <w:rPr>
          <w:rFonts w:ascii="宋体" w:hAnsi="宋体"/>
          <w:b/>
          <w:color w:val="000000" w:themeColor="text1"/>
          <w:sz w:val="24"/>
          <w:szCs w:val="24"/>
        </w:rPr>
      </w:r>
      <w:r/>
    </w:p>
    <w:p>
      <w:pPr>
        <w:spacing w:line="400" w:lineRule="atLeast"/>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p>
    <w:p>
      <w:pPr>
        <w:ind w:firstLine="645"/>
        <w:spacing w:line="400" w:lineRule="atLeas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自愿组成联合体，参加扬州市公共资源交易中心宝应分中心组织的采购编号为</w:t>
      </w:r>
      <w:r>
        <w:rPr>
          <w:rFonts w:hint="eastAsia" w:ascii="宋体" w:hAnsi="宋体"/>
          <w:color w:val="000000" w:themeColor="text1"/>
          <w:sz w:val="24"/>
          <w:u w:val="single"/>
        </w:rPr>
        <w:t xml:space="preserve">（编号全称），（项目全称）</w:t>
      </w:r>
      <w:r>
        <w:rPr>
          <w:rFonts w:hint="eastAsia" w:ascii="宋体" w:hAnsi="宋体"/>
          <w:color w:val="000000" w:themeColor="text1"/>
          <w:sz w:val="24"/>
        </w:rPr>
        <w:t xml:space="preserve">项目（采购包号：**）的政府采购活动，我联合体指定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rPr>
        <w:t xml:space="preserve">为牵头单位（牵头单位必须为联合体成员）。</w:t>
      </w:r>
      <w:r/>
    </w:p>
    <w:p>
      <w:pPr>
        <w:ind w:firstLine="645"/>
        <w:spacing w:line="400" w:lineRule="atLeas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themeColor="text1"/>
          <w:sz w:val="24"/>
        </w:rPr>
        <w:t xml:space="preserve"> %</w:t>
      </w:r>
      <w:r>
        <w:rPr>
          <w:rFonts w:hint="eastAsia" w:ascii="宋体" w:hAnsi="宋体"/>
          <w:color w:val="000000" w:themeColor="text1"/>
          <w:sz w:val="24"/>
        </w:rPr>
        <w:t xml:space="preserve">。</w:t>
      </w:r>
      <w:r/>
    </w:p>
    <w:p>
      <w:pPr>
        <w:ind w:firstLine="645"/>
        <w:spacing w:line="400" w:lineRule="atLeast"/>
        <w:rPr>
          <w:rFonts w:ascii="宋体" w:hAnsi="宋体"/>
          <w:color w:val="000000" w:themeColor="text1"/>
          <w:sz w:val="24"/>
        </w:rPr>
      </w:pPr>
      <w:r>
        <w:rPr>
          <w:rFonts w:ascii="宋体" w:hAnsi="宋体"/>
          <w:color w:val="000000" w:themeColor="text1"/>
          <w:sz w:val="24"/>
        </w:rPr>
      </w:r>
      <w:r/>
    </w:p>
    <w:p>
      <w:pPr>
        <w:ind w:firstLine="645"/>
        <w:spacing w:line="400" w:lineRule="atLeast"/>
        <w:rPr>
          <w:rFonts w:ascii="宋体" w:hAnsi="宋体"/>
          <w:color w:val="000000" w:themeColor="text1"/>
          <w:sz w:val="24"/>
        </w:rPr>
      </w:pPr>
      <w:r>
        <w:rPr>
          <w:rFonts w:ascii="宋体" w:hAnsi="宋体"/>
          <w:color w:val="000000" w:themeColor="text1"/>
          <w:sz w:val="24"/>
        </w:rPr>
      </w:r>
      <w:r/>
    </w:p>
    <w:p>
      <w:pPr>
        <w:ind w:firstLine="646"/>
        <w:jc w:val="right"/>
        <w:spacing w:line="400" w:lineRule="atLeast"/>
        <w:rPr>
          <w:rFonts w:ascii="宋体" w:hAnsi="宋体"/>
          <w:color w:val="000000" w:themeColor="text1"/>
          <w:sz w:val="24"/>
        </w:rPr>
      </w:pPr>
      <w:r>
        <w:rPr>
          <w:rFonts w:hint="eastAsia" w:ascii="宋体" w:hAnsi="宋体"/>
          <w:color w:val="000000" w:themeColor="text1"/>
          <w:sz w:val="24"/>
        </w:rPr>
        <w:t xml:space="preserve">联合体中各供应商全称（公章）：</w:t>
      </w:r>
      <w:r/>
    </w:p>
    <w:p>
      <w:pPr>
        <w:ind w:firstLine="646"/>
        <w:spacing w:line="400" w:lineRule="atLeast"/>
        <w:rPr>
          <w:rFonts w:ascii="宋体" w:hAnsi="宋体"/>
          <w:color w:val="000000" w:themeColor="text1"/>
          <w:sz w:val="24"/>
        </w:rPr>
      </w:pPr>
      <w:r>
        <w:rPr>
          <w:rFonts w:hint="eastAsia" w:ascii="宋体" w:hAnsi="宋体"/>
          <w:color w:val="000000" w:themeColor="text1"/>
          <w:sz w:val="24"/>
        </w:rPr>
        <w:t xml:space="preserve">                     日期：</w:t>
      </w:r>
      <w:r/>
    </w:p>
    <w:p>
      <w:pPr>
        <w:ind w:firstLine="645"/>
        <w:spacing w:line="400" w:lineRule="exact"/>
        <w:rPr>
          <w:rFonts w:ascii="宋体" w:hAnsi="宋体"/>
          <w:color w:val="000000" w:themeColor="text1"/>
          <w:sz w:val="24"/>
        </w:rPr>
      </w:pPr>
      <w:r>
        <w:rPr>
          <w:rFonts w:ascii="宋体" w:hAnsi="宋体"/>
          <w:color w:val="000000" w:themeColor="text1"/>
          <w:sz w:val="24"/>
        </w:rPr>
      </w:r>
      <w:r/>
    </w:p>
    <w:p>
      <w:pPr>
        <w:ind w:firstLine="645"/>
        <w:spacing w:line="400" w:lineRule="exact"/>
        <w:rPr>
          <w:rFonts w:ascii="宋体" w:hAnsi="宋体"/>
          <w:color w:val="000000" w:themeColor="text1"/>
          <w:sz w:val="24"/>
        </w:rPr>
      </w:pPr>
      <w:r>
        <w:rPr>
          <w:rFonts w:ascii="宋体" w:hAnsi="宋体"/>
          <w:color w:val="000000" w:themeColor="text1"/>
          <w:sz w:val="24"/>
        </w:rPr>
      </w:r>
      <w:r/>
    </w:p>
    <w:p>
      <w:pPr>
        <w:ind w:firstLine="645"/>
        <w:spacing w:line="400" w:lineRule="exact"/>
        <w:rPr>
          <w:rFonts w:ascii="宋体" w:hAnsi="宋体"/>
          <w:color w:val="000000" w:themeColor="text1"/>
          <w:sz w:val="24"/>
        </w:rPr>
      </w:pPr>
      <w:r>
        <w:rPr>
          <w:rFonts w:hint="eastAsia" w:ascii="宋体" w:hAnsi="宋体"/>
          <w:color w:val="000000" w:themeColor="text1"/>
          <w:sz w:val="24"/>
        </w:rPr>
        <w:t xml:space="preserve">备注：本招标文件中要求加盖CA电子签章的地方，仅需加盖牵头单位的CA电</w:t>
      </w:r>
      <w:r>
        <w:rPr>
          <w:rFonts w:hint="eastAsia" w:ascii="宋体" w:hAnsi="宋体"/>
          <w:color w:val="000000" w:themeColor="text1"/>
          <w:sz w:val="24"/>
        </w:rPr>
        <w:t xml:space="preserve">子签章。</w:t>
      </w:r>
      <w:r/>
    </w:p>
    <w:p>
      <w:pPr>
        <w:ind w:firstLine="645"/>
        <w:spacing w:line="560" w:lineRule="exact"/>
        <w:rPr>
          <w:rFonts w:ascii="宋体" w:hAnsi="宋体"/>
          <w:color w:val="000000" w:themeColor="text1"/>
          <w:sz w:val="24"/>
        </w:rPr>
      </w:pPr>
      <w:r>
        <w:rPr>
          <w:rFonts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spacing w:after="240"/>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5实质性要求响应及偏离表（采购包号：**）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w:t>
            </w:r>
            <w:r>
              <w:rPr>
                <w:rFonts w:ascii="宋体" w:hAnsi="宋体"/>
                <w:color w:val="000000" w:themeColor="text1"/>
                <w:sz w:val="24"/>
                <w:szCs w:val="24"/>
              </w:rPr>
              <w:t xml:space="preserve">要求和商务要求中的实质性要求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明确响应的，或未按招标文件要求提供证明材料的，该采购包作无效投标处理。</w:t>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24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360" w:lineRule="auto"/>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w:t>
      </w:r>
      <w:r>
        <w:rPr>
          <w:rFonts w:hint="eastAsia" w:ascii="宋体" w:hAnsi="宋体"/>
          <w:color w:val="000000" w:themeColor="text1"/>
          <w:sz w:val="24"/>
          <w:szCs w:val="24"/>
        </w:rPr>
        <w:t xml:space="preserve">质疑函应按</w:t>
      </w:r>
      <w:r>
        <w:rPr>
          <w:rFonts w:hint="eastAsia" w:ascii="宋体" w:hAnsi="宋体"/>
          <w:color w:val="000000" w:themeColor="text1"/>
          <w:sz w:val="24"/>
          <w:szCs w:val="24"/>
        </w:rPr>
        <w:t xml:space="preserve">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本人签字；质疑供应商为法人或者其他组织的，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法定代表人、主要负责人，或者其授权代表签字或者盖章，并加盖公章。</w:t>
      </w:r>
      <w:bookmarkEnd w:id="190"/>
      <w:bookmarkEnd w:id="191"/>
      <w:bookmarkEnd w:id="294"/>
      <w:bookmarkEnd w:id="295"/>
      <w:bookmarkEnd w:id="296"/>
      <w:r/>
    </w:p>
    <w:p>
      <w:pPr>
        <w:pStyle w:val="1020"/>
        <w:ind w:firstLine="0"/>
        <w:rPr>
          <w:color w:val="000000" w:themeColor="text1"/>
          <w:sz w:val="24"/>
          <w:szCs w:val="24"/>
        </w:rPr>
      </w:pPr>
      <w:r>
        <w:rPr>
          <w:color w:val="000000" w:themeColor="text1"/>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7"/>
      </w:rPr>
      <w:framePr w:wrap="around" w:vAnchor="text" w:hAnchor="margin" w:xAlign="center" w:y="1"/>
    </w:pPr>
    <w:r>
      <w:fldChar w:fldCharType="begin"/>
    </w:r>
    <w:r>
      <w:rPr>
        <w:rStyle w:val="1087"/>
      </w:rPr>
      <w:instrText xml:space="preserve">PAGE  </w:instrText>
    </w:r>
    <w:r>
      <w:fldChar w:fldCharType="separate"/>
    </w:r>
    <w:r>
      <w:rPr>
        <w:rStyle w:val="1087"/>
      </w:rPr>
      <w:t xml:space="preserve">1</w:t>
    </w:r>
    <w: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81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8"/>
                          </w:pPr>
                          <w:r>
                            <w:fldChar w:fldCharType="begin"/>
                          </w:r>
                          <w:r>
                            <w:instrText xml:space="preserve"> PAGE  \* MERGEFORMAT </w:instrText>
                          </w:r>
                          <w:r>
                            <w:fldChar w:fldCharType="separate"/>
                          </w:r>
                          <w:r>
                            <w:t xml:space="preserve">65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8"/>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5" w:hanging="425"/>
        <w:tabs>
          <w:tab w:val="left" w:pos="0" w:leader="none"/>
        </w:tabs>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425" w:hanging="425"/>
        <w:tabs>
          <w:tab w:val="left" w:pos="0" w:leader="none"/>
        </w:tabs>
      </w:pPr>
      <w:rPr>
        <w:rFonts w:hint="eastAsia" w:ascii="宋体" w:hAnsi="宋体" w:eastAsia="宋体" w:cs="宋体"/>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9"/>
      <w:isLgl w:val="false"/>
      <w:suff w:val="nothing"/>
      <w:lvlText w:val=""/>
      <w:lvlJc w:val="left"/>
      <w:pPr>
        <w:ind w:left="0" w:firstLine="0"/>
      </w:pPr>
      <w:rPr>
        <w:rFonts w:hint="eastAsia"/>
      </w:rPr>
    </w:lvl>
    <w:lvl w:ilvl="6">
      <w:start w:val="1"/>
      <w:numFmt w:val="decimal"/>
      <w:pStyle w:val="1024"/>
      <w:isLgl w:val="false"/>
      <w:suff w:val="nothing"/>
      <w:lvlText w:val=""/>
      <w:lvlJc w:val="left"/>
      <w:pPr>
        <w:ind w:left="0" w:firstLine="0"/>
      </w:pPr>
      <w:rPr>
        <w:rFonts w:hint="eastAsia"/>
      </w:rPr>
    </w:lvl>
    <w:lvl w:ilvl="7">
      <w:start w:val="1"/>
      <w:numFmt w:val="decimal"/>
      <w:pStyle w:val="1025"/>
      <w:isLgl w:val="false"/>
      <w:suff w:val="nothing"/>
      <w:lvlText w:val=""/>
      <w:lvlJc w:val="left"/>
      <w:pPr>
        <w:ind w:left="0" w:firstLine="0"/>
      </w:pPr>
      <w:rPr>
        <w:rFonts w:hint="eastAsia"/>
      </w:rPr>
    </w:lvl>
    <w:lvl w:ilvl="8">
      <w:start w:val="1"/>
      <w:numFmt w:val="decimal"/>
      <w:pStyle w:val="1026"/>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7"/>
  </w:num>
  <w:num w:numId="4">
    <w:abstractNumId w:val="2"/>
  </w:num>
  <w:num w:numId="5">
    <w:abstractNumId w:val="1"/>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character" w:styleId="34">
    <w:name w:val="Title Char"/>
    <w:basedOn w:val="834"/>
    <w:link w:val="859"/>
    <w:uiPriority w:val="10"/>
    <w:rPr>
      <w:sz w:val="48"/>
      <w:szCs w:val="48"/>
    </w:rPr>
  </w:style>
  <w:style w:type="character" w:styleId="36">
    <w:name w:val="Subtitle Char"/>
    <w:basedOn w:val="834"/>
    <w:link w:val="852"/>
    <w:uiPriority w:val="11"/>
    <w:rPr>
      <w:sz w:val="24"/>
      <w:szCs w:val="24"/>
    </w:rPr>
  </w:style>
  <w:style w:type="character" w:styleId="38">
    <w:name w:val="Quote Char"/>
    <w:link w:val="883"/>
    <w:uiPriority w:val="29"/>
    <w:rPr>
      <w:i/>
    </w:rPr>
  </w:style>
  <w:style w:type="character" w:styleId="40">
    <w:name w:val="Intense Quote Char"/>
    <w:link w:val="885"/>
    <w:uiPriority w:val="30"/>
    <w:rPr>
      <w:i/>
    </w:rPr>
  </w:style>
  <w:style w:type="character" w:styleId="42">
    <w:name w:val="Header Char"/>
    <w:basedOn w:val="834"/>
    <w:link w:val="849"/>
    <w:uiPriority w:val="99"/>
  </w:style>
  <w:style w:type="character" w:styleId="46">
    <w:name w:val="Caption Char"/>
    <w:basedOn w:val="838"/>
    <w:link w:val="848"/>
    <w:uiPriority w:val="99"/>
  </w:style>
  <w:style w:type="character" w:styleId="175">
    <w:name w:val="Footnote Text Char"/>
    <w:link w:val="853"/>
    <w:uiPriority w:val="99"/>
    <w:rPr>
      <w:sz w:val="18"/>
    </w:rPr>
  </w:style>
  <w:style w:type="character" w:styleId="178">
    <w:name w:val="Endnote Text Char"/>
    <w:link w:val="846"/>
    <w:uiPriority w:val="99"/>
    <w:rPr>
      <w:sz w:val="20"/>
    </w:rPr>
  </w:style>
  <w:style w:type="paragraph" w:styleId="189">
    <w:name w:val="TOC Heading"/>
    <w:uiPriority w:val="39"/>
    <w:unhideWhenUsed/>
  </w:style>
  <w:style w:type="paragraph" w:styleId="824" w:default="1">
    <w:name w:val="Normal"/>
    <w:qFormat/>
    <w:pPr>
      <w:jc w:val="both"/>
      <w:widowControl w:val="off"/>
    </w:pPr>
    <w:rPr>
      <w:sz w:val="21"/>
      <w:szCs w:val="21"/>
    </w:rPr>
  </w:style>
  <w:style w:type="paragraph" w:styleId="825">
    <w:name w:val="Heading 1"/>
    <w:basedOn w:val="824"/>
    <w:next w:val="824"/>
    <w:link w:val="870"/>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link w:val="871"/>
    <w:unhideWhenUsed/>
    <w:qFormat/>
    <w:pPr>
      <w:keepLines/>
      <w:keepNext/>
      <w:spacing w:before="360" w:after="200"/>
      <w:outlineLvl w:val="1"/>
    </w:pPr>
    <w:rPr>
      <w:rFonts w:ascii="Arial" w:hAnsi="Arial" w:eastAsia="Arial" w:cs="Arial"/>
      <w:sz w:val="34"/>
    </w:rPr>
  </w:style>
  <w:style w:type="paragraph" w:styleId="827">
    <w:name w:val="Heading 3"/>
    <w:basedOn w:val="824"/>
    <w:next w:val="824"/>
    <w:link w:val="872"/>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873"/>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74"/>
    <w:unhideWhenUsed/>
    <w:qFormat/>
    <w:pPr>
      <w:keepLines/>
      <w:keepNext/>
      <w:spacing w:before="320" w:after="200"/>
      <w:outlineLvl w:val="4"/>
    </w:pPr>
    <w:rPr>
      <w:rFonts w:ascii="Arial" w:hAnsi="Arial" w:eastAsia="Arial" w:cs="Arial"/>
      <w:b/>
      <w:bCs/>
      <w:sz w:val="24"/>
      <w:szCs w:val="24"/>
    </w:rPr>
  </w:style>
  <w:style w:type="paragraph" w:styleId="830">
    <w:name w:val="Heading 6"/>
    <w:basedOn w:val="824"/>
    <w:next w:val="824"/>
    <w:link w:val="875"/>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877"/>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878"/>
    <w:uiPriority w:val="9"/>
    <w:unhideWhenUsed/>
    <w:qFormat/>
    <w:pPr>
      <w:keepLines/>
      <w:keepNext/>
      <w:spacing w:before="320" w:after="200"/>
      <w:outlineLvl w:val="8"/>
    </w:pPr>
    <w:rPr>
      <w:rFonts w:ascii="Arial" w:hAnsi="Arial" w:eastAsia="Arial" w:cs="Arial"/>
      <w:i/>
      <w:iCs/>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toc 7"/>
    <w:basedOn w:val="824"/>
    <w:next w:val="824"/>
    <w:uiPriority w:val="39"/>
    <w:unhideWhenUsed/>
    <w:qFormat/>
    <w:pPr>
      <w:ind w:left="1701"/>
      <w:spacing w:after="57"/>
    </w:pPr>
  </w:style>
  <w:style w:type="paragraph" w:styleId="838">
    <w:name w:val="Caption"/>
    <w:basedOn w:val="824"/>
    <w:next w:val="824"/>
    <w:uiPriority w:val="35"/>
    <w:semiHidden/>
    <w:unhideWhenUsed/>
    <w:qFormat/>
    <w:pPr>
      <w:spacing w:line="276" w:lineRule="auto"/>
    </w:pPr>
    <w:rPr>
      <w:b/>
      <w:bCs/>
      <w:color w:val="4f81bd"/>
      <w:sz w:val="18"/>
      <w:szCs w:val="18"/>
    </w:rPr>
  </w:style>
  <w:style w:type="paragraph" w:styleId="839">
    <w:name w:val="annotation text"/>
    <w:basedOn w:val="824"/>
    <w:link w:val="1131"/>
    <w:unhideWhenUsed/>
    <w:qFormat/>
    <w:pPr>
      <w:jc w:val="left"/>
    </w:pPr>
  </w:style>
  <w:style w:type="paragraph" w:styleId="840">
    <w:name w:val="Body Text"/>
    <w:basedOn w:val="824"/>
    <w:qFormat/>
    <w:rPr>
      <w:rFonts w:ascii="楷体_GB2312" w:hAnsi="Arial" w:eastAsia="楷体_GB2312"/>
      <w:sz w:val="28"/>
      <w:szCs w:val="28"/>
    </w:rPr>
  </w:style>
  <w:style w:type="paragraph" w:styleId="841">
    <w:name w:val="Body Text Indent"/>
    <w:basedOn w:val="824"/>
    <w:link w:val="1133"/>
    <w:unhideWhenUsed/>
    <w:qFormat/>
    <w:pPr>
      <w:ind w:left="420"/>
      <w:spacing w:after="120"/>
    </w:pPr>
  </w:style>
  <w:style w:type="paragraph" w:styleId="842">
    <w:name w:val="toc 5"/>
    <w:basedOn w:val="824"/>
    <w:next w:val="824"/>
    <w:uiPriority w:val="39"/>
    <w:unhideWhenUsed/>
    <w:qFormat/>
    <w:pPr>
      <w:ind w:left="1134"/>
      <w:spacing w:after="57"/>
    </w:pPr>
  </w:style>
  <w:style w:type="paragraph" w:styleId="843">
    <w:name w:val="toc 3"/>
    <w:basedOn w:val="824"/>
    <w:next w:val="824"/>
    <w:uiPriority w:val="39"/>
    <w:unhideWhenUsed/>
    <w:qFormat/>
    <w:pPr>
      <w:ind w:left="567"/>
      <w:spacing w:after="57"/>
    </w:pPr>
  </w:style>
  <w:style w:type="paragraph" w:styleId="844">
    <w:name w:val="Plain Text"/>
    <w:basedOn w:val="824"/>
    <w:qFormat/>
    <w:rPr>
      <w:rFonts w:ascii="宋体" w:hAnsi="Courier New" w:cs="Courier New"/>
    </w:rPr>
  </w:style>
  <w:style w:type="paragraph" w:styleId="845">
    <w:name w:val="toc 8"/>
    <w:basedOn w:val="824"/>
    <w:next w:val="824"/>
    <w:uiPriority w:val="39"/>
    <w:unhideWhenUsed/>
    <w:qFormat/>
    <w:pPr>
      <w:ind w:left="1984"/>
      <w:spacing w:after="57"/>
    </w:pPr>
  </w:style>
  <w:style w:type="paragraph" w:styleId="846">
    <w:name w:val="endnote text"/>
    <w:basedOn w:val="824"/>
    <w:link w:val="1016"/>
    <w:uiPriority w:val="99"/>
    <w:semiHidden/>
    <w:unhideWhenUsed/>
    <w:qFormat/>
    <w:rPr>
      <w:sz w:val="20"/>
    </w:rPr>
  </w:style>
  <w:style w:type="paragraph" w:styleId="847">
    <w:name w:val="Balloon Text"/>
    <w:basedOn w:val="824"/>
    <w:link w:val="1138"/>
    <w:uiPriority w:val="99"/>
    <w:semiHidden/>
    <w:unhideWhenUsed/>
    <w:qFormat/>
    <w:rPr>
      <w:sz w:val="18"/>
      <w:szCs w:val="18"/>
    </w:rPr>
  </w:style>
  <w:style w:type="paragraph" w:styleId="848">
    <w:name w:val="Footer"/>
    <w:basedOn w:val="824"/>
    <w:link w:val="889"/>
    <w:unhideWhenUsed/>
    <w:qFormat/>
    <w:pPr>
      <w:tabs>
        <w:tab w:val="center" w:pos="7143" w:leader="none"/>
        <w:tab w:val="right" w:pos="14287" w:leader="none"/>
      </w:tabs>
    </w:pPr>
  </w:style>
  <w:style w:type="paragraph" w:styleId="849">
    <w:name w:val="Header"/>
    <w:basedOn w:val="824"/>
    <w:link w:val="887"/>
    <w:unhideWhenUsed/>
    <w:qFormat/>
    <w:pPr>
      <w:tabs>
        <w:tab w:val="center" w:pos="7143" w:leader="none"/>
        <w:tab w:val="right" w:pos="14287" w:leader="none"/>
      </w:tabs>
    </w:pPr>
  </w:style>
  <w:style w:type="paragraph" w:styleId="850">
    <w:name w:val="toc 1"/>
    <w:basedOn w:val="824"/>
    <w:next w:val="824"/>
    <w:uiPriority w:val="39"/>
    <w:unhideWhenUsed/>
    <w:qFormat/>
    <w:pPr>
      <w:spacing w:after="57"/>
    </w:pPr>
  </w:style>
  <w:style w:type="paragraph" w:styleId="851">
    <w:name w:val="toc 4"/>
    <w:basedOn w:val="824"/>
    <w:next w:val="824"/>
    <w:uiPriority w:val="39"/>
    <w:unhideWhenUsed/>
    <w:qFormat/>
    <w:pPr>
      <w:ind w:left="850"/>
      <w:spacing w:after="57"/>
    </w:pPr>
  </w:style>
  <w:style w:type="paragraph" w:styleId="852">
    <w:name w:val="Subtitle"/>
    <w:basedOn w:val="824"/>
    <w:next w:val="824"/>
    <w:link w:val="882"/>
    <w:uiPriority w:val="11"/>
    <w:qFormat/>
    <w:pPr>
      <w:spacing w:before="200" w:after="200"/>
    </w:pPr>
    <w:rPr>
      <w:sz w:val="24"/>
      <w:szCs w:val="24"/>
    </w:rPr>
  </w:style>
  <w:style w:type="paragraph" w:styleId="853">
    <w:name w:val="footnote text"/>
    <w:basedOn w:val="824"/>
    <w:link w:val="1015"/>
    <w:uiPriority w:val="99"/>
    <w:semiHidden/>
    <w:unhideWhenUsed/>
    <w:qFormat/>
    <w:pPr>
      <w:spacing w:after="40"/>
    </w:pPr>
    <w:rPr>
      <w:sz w:val="18"/>
    </w:rPr>
  </w:style>
  <w:style w:type="paragraph" w:styleId="854">
    <w:name w:val="toc 6"/>
    <w:basedOn w:val="824"/>
    <w:next w:val="824"/>
    <w:uiPriority w:val="39"/>
    <w:unhideWhenUsed/>
    <w:qFormat/>
    <w:pPr>
      <w:ind w:left="1417"/>
      <w:spacing w:after="57"/>
    </w:pPr>
  </w:style>
  <w:style w:type="paragraph" w:styleId="855">
    <w:name w:val="table of figures"/>
    <w:basedOn w:val="824"/>
    <w:next w:val="824"/>
    <w:uiPriority w:val="99"/>
    <w:unhideWhenUsed/>
    <w:qFormat/>
  </w:style>
  <w:style w:type="paragraph" w:styleId="856">
    <w:name w:val="toc 2"/>
    <w:basedOn w:val="824"/>
    <w:next w:val="824"/>
    <w:uiPriority w:val="39"/>
    <w:unhideWhenUsed/>
    <w:qFormat/>
    <w:pPr>
      <w:ind w:left="283"/>
      <w:spacing w:after="57"/>
    </w:pPr>
  </w:style>
  <w:style w:type="paragraph" w:styleId="857">
    <w:name w:val="toc 9"/>
    <w:basedOn w:val="824"/>
    <w:next w:val="824"/>
    <w:uiPriority w:val="39"/>
    <w:unhideWhenUsed/>
    <w:qFormat/>
    <w:pPr>
      <w:ind w:left="2268"/>
      <w:spacing w:after="57"/>
    </w:pPr>
  </w:style>
  <w:style w:type="paragraph" w:styleId="858">
    <w:name w:val="Normal (Web)"/>
    <w:basedOn w:val="824"/>
    <w:uiPriority w:val="99"/>
    <w:unhideWhenUsed/>
    <w:qFormat/>
    <w:pPr>
      <w:jc w:val="left"/>
      <w:spacing w:beforeAutospacing="1" w:afterAutospacing="1"/>
    </w:pPr>
    <w:rPr>
      <w:sz w:val="24"/>
    </w:rPr>
  </w:style>
  <w:style w:type="paragraph" w:styleId="859">
    <w:name w:val="Title"/>
    <w:basedOn w:val="824"/>
    <w:next w:val="824"/>
    <w:link w:val="881"/>
    <w:uiPriority w:val="10"/>
    <w:qFormat/>
    <w:pPr>
      <w:contextualSpacing/>
      <w:spacing w:before="300" w:after="200"/>
    </w:pPr>
    <w:rPr>
      <w:sz w:val="48"/>
      <w:szCs w:val="48"/>
    </w:rPr>
  </w:style>
  <w:style w:type="paragraph" w:styleId="860">
    <w:name w:val="annotation subject"/>
    <w:basedOn w:val="839"/>
    <w:next w:val="839"/>
    <w:link w:val="1132"/>
    <w:uiPriority w:val="99"/>
    <w:semiHidden/>
    <w:unhideWhenUsed/>
    <w:qFormat/>
    <w:rPr>
      <w:b/>
      <w:bCs/>
    </w:rPr>
  </w:style>
  <w:style w:type="paragraph" w:styleId="861">
    <w:name w:val="Body Text First Indent"/>
    <w:basedOn w:val="840"/>
    <w:qFormat/>
    <w:pPr>
      <w:ind w:firstLine="200"/>
      <w:spacing w:line="360" w:lineRule="auto"/>
    </w:pPr>
    <w:rPr>
      <w:rFonts w:ascii="仿宋_GB2312" w:hAnsi="Times New Roman" w:eastAsia="仿宋_GB2312"/>
      <w:sz w:val="30"/>
      <w:szCs w:val="30"/>
    </w:rPr>
  </w:style>
  <w:style w:type="paragraph" w:styleId="862">
    <w:name w:val="Body Text First Indent 2"/>
    <w:basedOn w:val="841"/>
    <w:link w:val="1134"/>
    <w:unhideWhenUsed/>
    <w:qFormat/>
    <w:pPr>
      <w:ind w:firstLine="420"/>
    </w:p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Emphasis"/>
    <w:qFormat/>
    <w:rPr>
      <w:i/>
    </w:rPr>
  </w:style>
  <w:style w:type="character" w:styleId="866">
    <w:name w:val="Hyperlink"/>
    <w:uiPriority w:val="99"/>
    <w:unhideWhenUsed/>
    <w:qFormat/>
    <w:rPr>
      <w:color w:val="0000ff"/>
      <w:u w:val="single"/>
    </w:rPr>
  </w:style>
  <w:style w:type="character" w:styleId="867">
    <w:name w:val="footnote reference"/>
    <w:uiPriority w:val="99"/>
    <w:unhideWhenUsed/>
    <w:qFormat/>
    <w:rPr>
      <w:vertAlign w:val="superscript"/>
    </w:rPr>
  </w:style>
  <w:style w:type="character" w:styleId="868" w:customStyle="1">
    <w:name w:val="标题 6 Char"/>
    <w:link w:val="869"/>
    <w:qFormat/>
    <w:rPr>
      <w:rFonts w:ascii="Arial" w:hAnsi="Arial" w:eastAsia="黑体" w:cs="Times New Roman"/>
      <w:b/>
      <w:bCs/>
      <w:sz w:val="24"/>
      <w:szCs w:val="24"/>
    </w:rPr>
  </w:style>
  <w:style w:type="paragraph" w:styleId="869" w:customStyle="1">
    <w:name w:val="标题 61"/>
    <w:basedOn w:val="824"/>
    <w:next w:val="824"/>
    <w:link w:val="868"/>
    <w:qFormat/>
    <w:pPr>
      <w:numPr>
        <w:ilvl w:val="5"/>
        <w:numId w:val="1"/>
      </w:numPr>
      <w:keepLines/>
      <w:keepNext/>
      <w:spacing w:before="240" w:after="64" w:line="320" w:lineRule="auto"/>
      <w:outlineLvl w:val="5"/>
    </w:pPr>
    <w:rPr>
      <w:rFonts w:ascii="Arial" w:hAnsi="Arial" w:eastAsia="黑体"/>
      <w:b/>
      <w:bCs/>
      <w:sz w:val="24"/>
      <w:szCs w:val="24"/>
    </w:rPr>
  </w:style>
  <w:style w:type="character" w:styleId="870" w:customStyle="1">
    <w:name w:val="标题 1 Char1"/>
    <w:link w:val="825"/>
    <w:uiPriority w:val="9"/>
    <w:qFormat/>
    <w:rPr>
      <w:rFonts w:ascii="Arial" w:hAnsi="Arial" w:eastAsia="Arial" w:cs="Arial"/>
      <w:sz w:val="40"/>
      <w:szCs w:val="40"/>
    </w:rPr>
  </w:style>
  <w:style w:type="character" w:styleId="871" w:customStyle="1">
    <w:name w:val="标题 2 Char1"/>
    <w:link w:val="826"/>
    <w:uiPriority w:val="9"/>
    <w:qFormat/>
    <w:rPr>
      <w:rFonts w:ascii="Arial" w:hAnsi="Arial" w:eastAsia="Arial" w:cs="Arial"/>
      <w:sz w:val="34"/>
    </w:rPr>
  </w:style>
  <w:style w:type="character" w:styleId="872" w:customStyle="1">
    <w:name w:val="标题 3 Char1"/>
    <w:link w:val="827"/>
    <w:uiPriority w:val="9"/>
    <w:qFormat/>
    <w:rPr>
      <w:rFonts w:ascii="Arial" w:hAnsi="Arial" w:eastAsia="Arial" w:cs="Arial"/>
      <w:sz w:val="30"/>
      <w:szCs w:val="30"/>
    </w:rPr>
  </w:style>
  <w:style w:type="character" w:styleId="873" w:customStyle="1">
    <w:name w:val="标题 4 Char1"/>
    <w:link w:val="828"/>
    <w:uiPriority w:val="9"/>
    <w:qFormat/>
    <w:rPr>
      <w:rFonts w:ascii="Arial" w:hAnsi="Arial" w:eastAsia="Arial" w:cs="Arial"/>
      <w:b/>
      <w:bCs/>
      <w:sz w:val="26"/>
      <w:szCs w:val="26"/>
    </w:rPr>
  </w:style>
  <w:style w:type="character" w:styleId="874" w:customStyle="1">
    <w:name w:val="标题 5 Char1"/>
    <w:link w:val="829"/>
    <w:uiPriority w:val="9"/>
    <w:qFormat/>
    <w:rPr>
      <w:rFonts w:ascii="Arial" w:hAnsi="Arial" w:eastAsia="Arial" w:cs="Arial"/>
      <w:b/>
      <w:bCs/>
      <w:sz w:val="24"/>
      <w:szCs w:val="24"/>
    </w:rPr>
  </w:style>
  <w:style w:type="character" w:styleId="875" w:customStyle="1">
    <w:name w:val="标题 6 Char1"/>
    <w:link w:val="830"/>
    <w:uiPriority w:val="9"/>
    <w:qFormat/>
    <w:rPr>
      <w:rFonts w:ascii="Arial" w:hAnsi="Arial" w:eastAsia="Arial" w:cs="Arial"/>
      <w:b/>
      <w:bCs/>
      <w:sz w:val="22"/>
      <w:szCs w:val="22"/>
    </w:rPr>
  </w:style>
  <w:style w:type="character" w:styleId="876" w:customStyle="1">
    <w:name w:val="标题 7 Char1"/>
    <w:link w:val="831"/>
    <w:uiPriority w:val="9"/>
    <w:qFormat/>
    <w:rPr>
      <w:rFonts w:ascii="Arial" w:hAnsi="Arial" w:eastAsia="Arial" w:cs="Arial"/>
      <w:b/>
      <w:bCs/>
      <w:i/>
      <w:iCs/>
      <w:sz w:val="22"/>
      <w:szCs w:val="22"/>
    </w:rPr>
  </w:style>
  <w:style w:type="character" w:styleId="877" w:customStyle="1">
    <w:name w:val="标题 8 Char1"/>
    <w:link w:val="832"/>
    <w:uiPriority w:val="9"/>
    <w:qFormat/>
    <w:rPr>
      <w:rFonts w:ascii="Arial" w:hAnsi="Arial" w:eastAsia="Arial" w:cs="Arial"/>
      <w:i/>
      <w:iCs/>
      <w:sz w:val="22"/>
      <w:szCs w:val="22"/>
    </w:rPr>
  </w:style>
  <w:style w:type="character" w:styleId="878" w:customStyle="1">
    <w:name w:val="标题 9 Char1"/>
    <w:link w:val="833"/>
    <w:uiPriority w:val="9"/>
    <w:qFormat/>
    <w:rPr>
      <w:rFonts w:ascii="Arial" w:hAnsi="Arial" w:eastAsia="Arial" w:cs="Arial"/>
      <w:i/>
      <w:iCs/>
      <w:sz w:val="21"/>
      <w:szCs w:val="21"/>
    </w:rPr>
  </w:style>
  <w:style w:type="paragraph" w:styleId="879">
    <w:name w:val="List Paragraph"/>
    <w:basedOn w:val="824"/>
    <w:uiPriority w:val="34"/>
    <w:qFormat/>
    <w:pPr>
      <w:contextualSpacing/>
      <w:ind w:left="720"/>
    </w:pPr>
  </w:style>
  <w:style w:type="paragraph" w:styleId="880">
    <w:name w:val="No Spacing"/>
    <w:uiPriority w:val="1"/>
    <w:qFormat/>
    <w:rPr>
      <w:rFonts w:ascii="Calibri" w:hAnsi="Calibri"/>
    </w:rPr>
  </w:style>
  <w:style w:type="character" w:styleId="881" w:customStyle="1">
    <w:name w:val="标题 Char"/>
    <w:link w:val="859"/>
    <w:uiPriority w:val="10"/>
    <w:qFormat/>
    <w:rPr>
      <w:sz w:val="48"/>
      <w:szCs w:val="48"/>
    </w:rPr>
  </w:style>
  <w:style w:type="character" w:styleId="882" w:customStyle="1">
    <w:name w:val="副标题 Char"/>
    <w:link w:val="852"/>
    <w:uiPriority w:val="11"/>
    <w:qFormat/>
    <w:rPr>
      <w:sz w:val="24"/>
      <w:szCs w:val="24"/>
    </w:rPr>
  </w:style>
  <w:style w:type="paragraph" w:styleId="883">
    <w:name w:val="Quote"/>
    <w:basedOn w:val="824"/>
    <w:next w:val="824"/>
    <w:link w:val="884"/>
    <w:uiPriority w:val="29"/>
    <w:qFormat/>
    <w:pPr>
      <w:ind w:left="720" w:right="720"/>
    </w:pPr>
    <w:rPr>
      <w:i/>
    </w:rPr>
  </w:style>
  <w:style w:type="character" w:styleId="884" w:customStyle="1">
    <w:name w:val="引用 Char"/>
    <w:link w:val="883"/>
    <w:uiPriority w:val="29"/>
    <w:qFormat/>
    <w:rPr>
      <w:i/>
    </w:rPr>
  </w:style>
  <w:style w:type="paragraph" w:styleId="885">
    <w:name w:val="Intense Quote"/>
    <w:basedOn w:val="824"/>
    <w:next w:val="824"/>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Char"/>
    <w:link w:val="885"/>
    <w:uiPriority w:val="30"/>
    <w:qFormat/>
    <w:rPr>
      <w:i/>
    </w:rPr>
  </w:style>
  <w:style w:type="character" w:styleId="887" w:customStyle="1">
    <w:name w:val="页眉 Char1"/>
    <w:link w:val="849"/>
    <w:uiPriority w:val="99"/>
    <w:qFormat/>
  </w:style>
  <w:style w:type="character" w:styleId="888" w:customStyle="1">
    <w:name w:val="Footer Char"/>
    <w:uiPriority w:val="99"/>
    <w:qFormat/>
  </w:style>
  <w:style w:type="character" w:styleId="889" w:customStyle="1">
    <w:name w:val="页脚 Char1"/>
    <w:link w:val="848"/>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Plain Table 3"/>
    <w:uiPriority w:val="99"/>
    <w:qFormat/>
    <w:tblPr>
      <w:tblCellMar>
        <w:left w:w="0" w:type="dxa"/>
        <w:top w:w="0" w:type="dxa"/>
        <w:right w:w="0" w:type="dxa"/>
        <w:bottom w:w="0" w:type="dxa"/>
      </w:tblCellMar>
    </w:tblPr>
  </w:style>
  <w:style w:type="table" w:styleId="894" w:customStyle="1">
    <w:name w:val="Plain Table 4"/>
    <w:uiPriority w:val="99"/>
    <w:qFormat/>
    <w:tblPr>
      <w:tblCellMar>
        <w:left w:w="0" w:type="dxa"/>
        <w:top w:w="0" w:type="dxa"/>
        <w:right w:w="0" w:type="dxa"/>
        <w:bottom w:w="0" w:type="dxa"/>
      </w:tblCellMar>
    </w:tblPr>
  </w:style>
  <w:style w:type="table" w:styleId="895" w:customStyle="1">
    <w:name w:val="Plain Table 5"/>
    <w:uiPriority w:val="99"/>
    <w:qFormat/>
    <w:tblPr>
      <w:tblCellMar>
        <w:left w:w="0" w:type="dxa"/>
        <w:top w:w="0" w:type="dxa"/>
        <w:right w:w="0" w:type="dxa"/>
        <w:bottom w:w="0" w:type="dxa"/>
      </w:tblCellMar>
    </w:tblPr>
  </w:style>
  <w:style w:type="table" w:styleId="89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List Table 1 Light"/>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Char"/>
    <w:link w:val="853"/>
    <w:uiPriority w:val="99"/>
    <w:qFormat/>
    <w:rPr>
      <w:sz w:val="18"/>
    </w:rPr>
  </w:style>
  <w:style w:type="character" w:styleId="1016" w:customStyle="1">
    <w:name w:val="尾注文本 Char"/>
    <w:link w:val="846"/>
    <w:uiPriority w:val="99"/>
    <w:qFormat/>
    <w:rPr>
      <w:sz w:val="20"/>
    </w:rPr>
  </w:style>
  <w:style w:type="paragraph" w:styleId="1017" w:customStyle="1">
    <w:name w:val="TOC 标题1"/>
    <w:uiPriority w:val="39"/>
    <w:unhideWhenUsed/>
    <w:qFormat/>
    <w:rPr>
      <w:rFonts w:ascii="Calibri" w:hAnsi="Calibri"/>
    </w:rPr>
  </w:style>
  <w:style w:type="paragraph" w:styleId="1018" w:customStyle="1">
    <w:name w:val="标题 11"/>
    <w:basedOn w:val="824"/>
    <w:next w:val="824"/>
    <w:link w:val="1029"/>
    <w:qFormat/>
    <w:pPr>
      <w:jc w:val="center"/>
      <w:keepNext/>
      <w:outlineLvl w:val="0"/>
    </w:pPr>
    <w:rPr>
      <w:rFonts w:ascii="楷体_GB2312" w:eastAsia="楷体_GB2312"/>
      <w:sz w:val="28"/>
      <w:szCs w:val="28"/>
    </w:rPr>
  </w:style>
  <w:style w:type="paragraph" w:styleId="1019" w:customStyle="1">
    <w:name w:val="标题 21"/>
    <w:basedOn w:val="824"/>
    <w:next w:val="1020"/>
    <w:link w:val="1030"/>
    <w:qFormat/>
    <w:pPr>
      <w:jc w:val="center"/>
      <w:keepLines/>
      <w:keepNext/>
      <w:spacing w:before="260" w:after="260" w:line="416" w:lineRule="auto"/>
      <w:outlineLvl w:val="1"/>
    </w:pPr>
    <w:rPr>
      <w:rFonts w:ascii="Arial" w:hAnsi="Arial" w:eastAsia="幼圆" w:cs="Arial"/>
      <w:b/>
      <w:bCs/>
      <w:sz w:val="44"/>
      <w:szCs w:val="44"/>
    </w:rPr>
  </w:style>
  <w:style w:type="paragraph" w:styleId="1020" w:customStyle="1">
    <w:name w:val="正文缩进1"/>
    <w:basedOn w:val="824"/>
    <w:link w:val="1031"/>
    <w:qFormat/>
    <w:pPr>
      <w:ind w:firstLine="420"/>
    </w:pPr>
  </w:style>
  <w:style w:type="paragraph" w:styleId="1021" w:customStyle="1">
    <w:name w:val="标题 31"/>
    <w:basedOn w:val="824"/>
    <w:next w:val="1020"/>
    <w:link w:val="1032"/>
    <w:qFormat/>
    <w:pPr>
      <w:keepLines/>
      <w:keepNext/>
      <w:spacing w:before="260" w:after="260" w:line="416" w:lineRule="auto"/>
      <w:outlineLvl w:val="2"/>
    </w:pPr>
    <w:rPr>
      <w:b/>
      <w:bCs/>
      <w:sz w:val="32"/>
      <w:szCs w:val="32"/>
    </w:rPr>
  </w:style>
  <w:style w:type="paragraph" w:styleId="1022" w:customStyle="1">
    <w:name w:val="标题 41"/>
    <w:basedOn w:val="824"/>
    <w:next w:val="1020"/>
    <w:link w:val="1033"/>
    <w:qFormat/>
    <w:pPr>
      <w:keepLines/>
      <w:keepNext/>
      <w:spacing w:before="280" w:after="290" w:line="376" w:lineRule="auto"/>
      <w:outlineLvl w:val="3"/>
    </w:pPr>
    <w:rPr>
      <w:rFonts w:ascii="Arial" w:hAnsi="Arial" w:eastAsia="黑体" w:cs="Arial"/>
      <w:b/>
      <w:bCs/>
      <w:sz w:val="28"/>
      <w:szCs w:val="28"/>
    </w:rPr>
  </w:style>
  <w:style w:type="paragraph" w:styleId="1023" w:customStyle="1">
    <w:name w:val="标题 51"/>
    <w:basedOn w:val="824"/>
    <w:next w:val="1020"/>
    <w:link w:val="1034"/>
    <w:qFormat/>
    <w:pPr>
      <w:keepNext/>
      <w:outlineLvl w:val="4"/>
    </w:pPr>
    <w:rPr>
      <w:rFonts w:ascii="宋体"/>
      <w:color w:val="000000"/>
      <w:sz w:val="28"/>
      <w:szCs w:val="28"/>
    </w:rPr>
  </w:style>
  <w:style w:type="paragraph" w:styleId="1024" w:customStyle="1">
    <w:name w:val="标题 71"/>
    <w:basedOn w:val="824"/>
    <w:next w:val="824"/>
    <w:link w:val="1035"/>
    <w:qFormat/>
    <w:pPr>
      <w:numPr>
        <w:ilvl w:val="6"/>
        <w:numId w:val="1"/>
      </w:numPr>
      <w:keepLines/>
      <w:keepNext/>
      <w:spacing w:before="240" w:after="64" w:line="320" w:lineRule="auto"/>
      <w:outlineLvl w:val="6"/>
    </w:pPr>
    <w:rPr>
      <w:b/>
      <w:bCs/>
      <w:sz w:val="24"/>
      <w:szCs w:val="24"/>
    </w:rPr>
  </w:style>
  <w:style w:type="paragraph" w:styleId="1025" w:customStyle="1">
    <w:name w:val="标题 81"/>
    <w:basedOn w:val="824"/>
    <w:next w:val="824"/>
    <w:link w:val="1036"/>
    <w:qFormat/>
    <w:pPr>
      <w:numPr>
        <w:ilvl w:val="7"/>
        <w:numId w:val="1"/>
      </w:numPr>
      <w:keepLines/>
      <w:keepNext/>
      <w:spacing w:before="240" w:after="64" w:line="320" w:lineRule="auto"/>
      <w:outlineLvl w:val="7"/>
    </w:pPr>
    <w:rPr>
      <w:rFonts w:ascii="Arial" w:hAnsi="Arial" w:eastAsia="黑体"/>
      <w:sz w:val="24"/>
      <w:szCs w:val="24"/>
    </w:rPr>
  </w:style>
  <w:style w:type="paragraph" w:styleId="1026" w:customStyle="1">
    <w:name w:val="标题 91"/>
    <w:basedOn w:val="824"/>
    <w:next w:val="824"/>
    <w:link w:val="1037"/>
    <w:qFormat/>
    <w:pPr>
      <w:numPr>
        <w:ilvl w:val="8"/>
        <w:numId w:val="1"/>
      </w:numPr>
      <w:keepLines/>
      <w:keepNext/>
      <w:spacing w:before="240" w:after="64" w:line="320" w:lineRule="auto"/>
      <w:outlineLvl w:val="8"/>
    </w:pPr>
    <w:rPr>
      <w:rFonts w:ascii="Arial" w:hAnsi="Arial" w:eastAsia="黑体"/>
    </w:rPr>
  </w:style>
  <w:style w:type="character" w:styleId="1027" w:customStyle="1">
    <w:name w:val="默认段落字体1"/>
    <w:uiPriority w:val="1"/>
    <w:unhideWhenUsed/>
    <w:qFormat/>
  </w:style>
  <w:style w:type="table" w:styleId="1028" w:customStyle="1">
    <w:name w:val="普通表格1"/>
    <w:uiPriority w:val="99"/>
    <w:unhideWhenUsed/>
    <w:qFormat/>
    <w:tblPr>
      <w:tblCellMar>
        <w:left w:w="0" w:type="dxa"/>
        <w:top w:w="0" w:type="dxa"/>
        <w:right w:w="0" w:type="dxa"/>
        <w:bottom w:w="0" w:type="dxa"/>
      </w:tblCellMar>
    </w:tblPr>
  </w:style>
  <w:style w:type="character" w:styleId="1029" w:customStyle="1">
    <w:name w:val="标题 1 Char"/>
    <w:link w:val="1018"/>
    <w:qFormat/>
    <w:rPr>
      <w:rFonts w:ascii="楷体_GB2312" w:hAnsi="Times New Roman" w:eastAsia="楷体_GB2312" w:cs="Times New Roman"/>
      <w:sz w:val="28"/>
      <w:szCs w:val="28"/>
    </w:rPr>
  </w:style>
  <w:style w:type="character" w:styleId="1030" w:customStyle="1">
    <w:name w:val="标题 2 Char"/>
    <w:link w:val="1019"/>
    <w:qFormat/>
    <w:rPr>
      <w:rFonts w:ascii="Arial" w:hAnsi="Arial" w:eastAsia="幼圆" w:cs="Arial"/>
      <w:b/>
      <w:bCs/>
      <w:sz w:val="44"/>
      <w:szCs w:val="44"/>
    </w:rPr>
  </w:style>
  <w:style w:type="character" w:styleId="1031" w:customStyle="1">
    <w:name w:val="正文缩进 Char"/>
    <w:link w:val="1020"/>
    <w:qFormat/>
    <w:rPr>
      <w:rFonts w:ascii="Times New Roman" w:hAnsi="Times New Roman" w:eastAsia="宋体" w:cs="Times New Roman"/>
      <w:szCs w:val="21"/>
    </w:rPr>
  </w:style>
  <w:style w:type="character" w:styleId="1032" w:customStyle="1">
    <w:name w:val="标题 3 Char"/>
    <w:link w:val="1021"/>
    <w:qFormat/>
    <w:rPr>
      <w:rFonts w:ascii="Times New Roman" w:hAnsi="Times New Roman" w:eastAsia="宋体" w:cs="Times New Roman"/>
      <w:b/>
      <w:bCs/>
      <w:sz w:val="32"/>
      <w:szCs w:val="32"/>
    </w:rPr>
  </w:style>
  <w:style w:type="character" w:styleId="1033" w:customStyle="1">
    <w:name w:val="标题 4 Char"/>
    <w:link w:val="1022"/>
    <w:qFormat/>
    <w:rPr>
      <w:rFonts w:ascii="Arial" w:hAnsi="Arial" w:eastAsia="黑体" w:cs="Arial"/>
      <w:b/>
      <w:bCs/>
      <w:sz w:val="28"/>
      <w:szCs w:val="28"/>
    </w:rPr>
  </w:style>
  <w:style w:type="character" w:styleId="1034" w:customStyle="1">
    <w:name w:val="标题 5 Char"/>
    <w:link w:val="1023"/>
    <w:qFormat/>
    <w:rPr>
      <w:rFonts w:ascii="宋体" w:hAnsi="Times New Roman" w:eastAsia="宋体" w:cs="Times New Roman"/>
      <w:color w:val="000000"/>
      <w:sz w:val="28"/>
      <w:szCs w:val="28"/>
    </w:rPr>
  </w:style>
  <w:style w:type="character" w:styleId="1035" w:customStyle="1">
    <w:name w:val="标题 7 Char"/>
    <w:link w:val="1024"/>
    <w:qFormat/>
    <w:rPr>
      <w:rFonts w:ascii="Times New Roman" w:hAnsi="Times New Roman" w:eastAsia="宋体" w:cs="Times New Roman"/>
      <w:b/>
      <w:bCs/>
      <w:sz w:val="24"/>
      <w:szCs w:val="24"/>
    </w:rPr>
  </w:style>
  <w:style w:type="character" w:styleId="1036" w:customStyle="1">
    <w:name w:val="标题 8 Char"/>
    <w:link w:val="1025"/>
    <w:qFormat/>
    <w:rPr>
      <w:rFonts w:ascii="Arial" w:hAnsi="Arial" w:eastAsia="黑体" w:cs="Times New Roman"/>
      <w:sz w:val="24"/>
      <w:szCs w:val="24"/>
    </w:rPr>
  </w:style>
  <w:style w:type="character" w:styleId="1037" w:customStyle="1">
    <w:name w:val="标题 9 Char"/>
    <w:link w:val="1026"/>
    <w:qFormat/>
    <w:rPr>
      <w:rFonts w:ascii="Arial" w:hAnsi="Arial" w:eastAsia="黑体" w:cs="Times New Roman"/>
      <w:szCs w:val="21"/>
    </w:rPr>
  </w:style>
  <w:style w:type="paragraph" w:styleId="1038" w:customStyle="1">
    <w:name w:val="列表 31"/>
    <w:basedOn w:val="824"/>
    <w:qFormat/>
    <w:pPr>
      <w:ind w:left="100" w:hanging="200"/>
    </w:pPr>
  </w:style>
  <w:style w:type="paragraph" w:styleId="1039" w:customStyle="1">
    <w:name w:val="目录 71"/>
    <w:basedOn w:val="824"/>
    <w:next w:val="824"/>
    <w:semiHidden/>
    <w:qFormat/>
    <w:pPr>
      <w:ind w:left="1260"/>
      <w:jc w:val="left"/>
    </w:pPr>
  </w:style>
  <w:style w:type="paragraph" w:styleId="1040" w:customStyle="1">
    <w:name w:val="文档结构图1"/>
    <w:basedOn w:val="824"/>
    <w:link w:val="1041"/>
    <w:semiHidden/>
    <w:qFormat/>
    <w:pPr>
      <w:shd w:val="clear" w:color="auto" w:fill="000080"/>
    </w:pPr>
  </w:style>
  <w:style w:type="character" w:styleId="1041" w:customStyle="1">
    <w:name w:val="文档结构图 Char"/>
    <w:link w:val="1040"/>
    <w:semiHidden/>
    <w:qFormat/>
    <w:rPr>
      <w:rFonts w:ascii="Times New Roman" w:hAnsi="Times New Roman" w:eastAsia="宋体" w:cs="Times New Roman"/>
      <w:szCs w:val="21"/>
      <w:shd w:val="clear" w:color="auto" w:fill="000080"/>
    </w:rPr>
  </w:style>
  <w:style w:type="paragraph" w:styleId="1042" w:customStyle="1">
    <w:name w:val="批注文字1"/>
    <w:basedOn w:val="824"/>
    <w:link w:val="1043"/>
    <w:semiHidden/>
    <w:qFormat/>
    <w:pPr>
      <w:jc w:val="left"/>
    </w:pPr>
  </w:style>
  <w:style w:type="character" w:styleId="1043" w:customStyle="1">
    <w:name w:val="批注文字 Char"/>
    <w:link w:val="1042"/>
    <w:semiHidden/>
    <w:qFormat/>
    <w:rPr>
      <w:rFonts w:ascii="Times New Roman" w:hAnsi="Times New Roman" w:eastAsia="宋体" w:cs="Times New Roman"/>
      <w:szCs w:val="21"/>
    </w:rPr>
  </w:style>
  <w:style w:type="paragraph" w:styleId="1044" w:customStyle="1">
    <w:name w:val="正文文本 31"/>
    <w:basedOn w:val="824"/>
    <w:link w:val="1045"/>
    <w:qFormat/>
    <w:rPr>
      <w:rFonts w:ascii="仿宋_GB2312" w:hAnsi="Arial" w:eastAsia="仿宋_GB2312"/>
      <w:sz w:val="32"/>
      <w:szCs w:val="32"/>
    </w:rPr>
  </w:style>
  <w:style w:type="character" w:styleId="1045" w:customStyle="1">
    <w:name w:val="正文文本 3 Char"/>
    <w:link w:val="1044"/>
    <w:qFormat/>
    <w:rPr>
      <w:rFonts w:ascii="仿宋_GB2312" w:hAnsi="Arial" w:eastAsia="仿宋_GB2312" w:cs="Times New Roman"/>
      <w:sz w:val="32"/>
      <w:szCs w:val="32"/>
    </w:rPr>
  </w:style>
  <w:style w:type="paragraph" w:styleId="1046" w:customStyle="1">
    <w:name w:val="正文文本1"/>
    <w:basedOn w:val="824"/>
    <w:link w:val="1047"/>
    <w:qFormat/>
    <w:rPr>
      <w:rFonts w:ascii="楷体_GB2312" w:hAnsi="Arial" w:eastAsia="楷体_GB2312"/>
      <w:sz w:val="28"/>
      <w:szCs w:val="28"/>
    </w:rPr>
  </w:style>
  <w:style w:type="character" w:styleId="1047" w:customStyle="1">
    <w:name w:val="正文文本 Char"/>
    <w:link w:val="1046"/>
    <w:qFormat/>
    <w:rPr>
      <w:rFonts w:ascii="楷体_GB2312" w:hAnsi="Arial" w:eastAsia="楷体_GB2312" w:cs="Times New Roman"/>
      <w:sz w:val="28"/>
      <w:szCs w:val="28"/>
    </w:rPr>
  </w:style>
  <w:style w:type="paragraph" w:styleId="1048" w:customStyle="1">
    <w:name w:val="正文文本缩进1"/>
    <w:basedOn w:val="824"/>
    <w:link w:val="1049"/>
    <w:qFormat/>
    <w:pPr>
      <w:ind w:firstLine="645"/>
    </w:pPr>
    <w:rPr>
      <w:rFonts w:ascii="楷体_GB2312" w:eastAsia="楷体_GB2312"/>
      <w:sz w:val="32"/>
      <w:szCs w:val="32"/>
    </w:rPr>
  </w:style>
  <w:style w:type="character" w:styleId="1049" w:customStyle="1">
    <w:name w:val="正文文本缩进 Char"/>
    <w:link w:val="1048"/>
    <w:qFormat/>
    <w:rPr>
      <w:rFonts w:ascii="楷体_GB2312" w:hAnsi="Times New Roman" w:eastAsia="楷体_GB2312" w:cs="Times New Roman"/>
      <w:sz w:val="32"/>
      <w:szCs w:val="32"/>
    </w:rPr>
  </w:style>
  <w:style w:type="paragraph" w:styleId="1050" w:customStyle="1">
    <w:name w:val="列表 21"/>
    <w:basedOn w:val="824"/>
    <w:qFormat/>
    <w:pPr>
      <w:ind w:left="100" w:hanging="200"/>
    </w:pPr>
  </w:style>
  <w:style w:type="paragraph" w:styleId="1051" w:customStyle="1">
    <w:name w:val="目录 51"/>
    <w:basedOn w:val="824"/>
    <w:next w:val="824"/>
    <w:semiHidden/>
    <w:qFormat/>
    <w:pPr>
      <w:ind w:left="840"/>
      <w:jc w:val="left"/>
    </w:pPr>
  </w:style>
  <w:style w:type="paragraph" w:styleId="1052" w:customStyle="1">
    <w:name w:val="目录 31"/>
    <w:basedOn w:val="824"/>
    <w:next w:val="824"/>
    <w:semiHidden/>
    <w:qFormat/>
    <w:pPr>
      <w:ind w:left="420"/>
      <w:jc w:val="left"/>
    </w:pPr>
    <w:rPr>
      <w:i/>
      <w:iCs/>
      <w:szCs w:val="24"/>
    </w:rPr>
  </w:style>
  <w:style w:type="paragraph" w:styleId="1053" w:customStyle="1">
    <w:name w:val="纯文本1"/>
    <w:basedOn w:val="824"/>
    <w:link w:val="1054"/>
    <w:qFormat/>
    <w:rPr>
      <w:rFonts w:ascii="宋体" w:hAnsi="Courier New" w:cs="Courier New"/>
    </w:rPr>
  </w:style>
  <w:style w:type="character" w:styleId="1054" w:customStyle="1">
    <w:name w:val="纯文本 Char"/>
    <w:link w:val="1053"/>
    <w:qFormat/>
    <w:rPr>
      <w:rFonts w:ascii="宋体" w:hAnsi="Courier New" w:eastAsia="宋体" w:cs="Courier New"/>
      <w:szCs w:val="21"/>
    </w:rPr>
  </w:style>
  <w:style w:type="paragraph" w:styleId="1055" w:customStyle="1">
    <w:name w:val="目录 81"/>
    <w:basedOn w:val="824"/>
    <w:next w:val="824"/>
    <w:semiHidden/>
    <w:qFormat/>
    <w:pPr>
      <w:ind w:left="1470"/>
      <w:jc w:val="left"/>
    </w:pPr>
  </w:style>
  <w:style w:type="paragraph" w:styleId="1056" w:customStyle="1">
    <w:name w:val="日期1"/>
    <w:basedOn w:val="824"/>
    <w:next w:val="824"/>
    <w:link w:val="1057"/>
    <w:qFormat/>
    <w:rPr>
      <w:sz w:val="24"/>
      <w:szCs w:val="24"/>
    </w:rPr>
  </w:style>
  <w:style w:type="character" w:styleId="1057" w:customStyle="1">
    <w:name w:val="日期 Char"/>
    <w:link w:val="1056"/>
    <w:qFormat/>
    <w:rPr>
      <w:rFonts w:ascii="Times New Roman" w:hAnsi="Times New Roman" w:eastAsia="宋体" w:cs="Times New Roman"/>
      <w:sz w:val="24"/>
      <w:szCs w:val="24"/>
    </w:rPr>
  </w:style>
  <w:style w:type="paragraph" w:styleId="1058" w:customStyle="1">
    <w:name w:val="正文文本缩进 21"/>
    <w:basedOn w:val="824"/>
    <w:link w:val="1059"/>
    <w:qFormat/>
    <w:pPr>
      <w:ind w:left="630" w:firstLine="645"/>
    </w:pPr>
    <w:rPr>
      <w:rFonts w:ascii="Arial" w:hAnsi="Arial" w:eastAsia="仿宋_GB2312" w:cs="Arial"/>
      <w:sz w:val="32"/>
      <w:szCs w:val="32"/>
    </w:rPr>
  </w:style>
  <w:style w:type="character" w:styleId="1059" w:customStyle="1">
    <w:name w:val="正文文本缩进 2 Char"/>
    <w:link w:val="1058"/>
    <w:qFormat/>
    <w:rPr>
      <w:rFonts w:ascii="Arial" w:hAnsi="Arial" w:eastAsia="仿宋_GB2312" w:cs="Arial"/>
      <w:sz w:val="32"/>
      <w:szCs w:val="32"/>
    </w:rPr>
  </w:style>
  <w:style w:type="paragraph" w:styleId="1060" w:customStyle="1">
    <w:name w:val="批注框文本1"/>
    <w:basedOn w:val="824"/>
    <w:link w:val="1061"/>
    <w:semiHidden/>
    <w:qFormat/>
    <w:rPr>
      <w:sz w:val="18"/>
      <w:szCs w:val="18"/>
    </w:rPr>
  </w:style>
  <w:style w:type="character" w:styleId="1061" w:customStyle="1">
    <w:name w:val="批注框文本 Char"/>
    <w:link w:val="1060"/>
    <w:semiHidden/>
    <w:qFormat/>
    <w:rPr>
      <w:rFonts w:ascii="Times New Roman" w:hAnsi="Times New Roman" w:eastAsia="宋体" w:cs="Times New Roman"/>
      <w:sz w:val="18"/>
      <w:szCs w:val="18"/>
    </w:rPr>
  </w:style>
  <w:style w:type="paragraph" w:styleId="1062" w:customStyle="1">
    <w:name w:val="页脚1"/>
    <w:basedOn w:val="824"/>
    <w:link w:val="1063"/>
    <w:uiPriority w:val="99"/>
    <w:qFormat/>
    <w:pPr>
      <w:jc w:val="left"/>
      <w:tabs>
        <w:tab w:val="center" w:pos="4153" w:leader="none"/>
        <w:tab w:val="right" w:pos="8306" w:leader="none"/>
      </w:tabs>
    </w:pPr>
    <w:rPr>
      <w:sz w:val="18"/>
      <w:szCs w:val="18"/>
    </w:rPr>
  </w:style>
  <w:style w:type="character" w:styleId="1063" w:customStyle="1">
    <w:name w:val="页脚 Char"/>
    <w:link w:val="1062"/>
    <w:uiPriority w:val="99"/>
    <w:qFormat/>
    <w:rPr>
      <w:rFonts w:ascii="Times New Roman" w:hAnsi="Times New Roman" w:eastAsia="宋体" w:cs="Times New Roman"/>
      <w:sz w:val="18"/>
      <w:szCs w:val="18"/>
    </w:rPr>
  </w:style>
  <w:style w:type="paragraph" w:styleId="1064" w:customStyle="1">
    <w:name w:val="页眉1"/>
    <w:basedOn w:val="824"/>
    <w:link w:val="1065"/>
    <w:qFormat/>
    <w:pPr>
      <w:jc w:val="center"/>
      <w:tabs>
        <w:tab w:val="center" w:pos="4153" w:leader="none"/>
        <w:tab w:val="right" w:pos="8306" w:leader="none"/>
      </w:tabs>
      <w:pBdr>
        <w:bottom w:val="single" w:color="000000" w:sz="6" w:space="1"/>
      </w:pBdr>
    </w:pPr>
    <w:rPr>
      <w:sz w:val="18"/>
      <w:szCs w:val="18"/>
    </w:rPr>
  </w:style>
  <w:style w:type="character" w:styleId="1065" w:customStyle="1">
    <w:name w:val="页眉 Char"/>
    <w:link w:val="1064"/>
    <w:qFormat/>
    <w:rPr>
      <w:rFonts w:ascii="Times New Roman" w:hAnsi="Times New Roman" w:eastAsia="宋体" w:cs="Times New Roman"/>
      <w:sz w:val="18"/>
      <w:szCs w:val="18"/>
    </w:rPr>
  </w:style>
  <w:style w:type="paragraph" w:styleId="1066" w:customStyle="1">
    <w:name w:val="目录 11"/>
    <w:basedOn w:val="824"/>
    <w:next w:val="824"/>
    <w:semiHidden/>
    <w:qFormat/>
    <w:pPr>
      <w:jc w:val="left"/>
      <w:spacing w:before="120" w:after="120" w:line="400" w:lineRule="exact"/>
      <w:tabs>
        <w:tab w:val="right" w:pos="8720" w:leader="dot"/>
      </w:tabs>
    </w:pPr>
    <w:rPr>
      <w:rFonts w:ascii="宋体" w:hAnsi="宋体"/>
      <w:caps/>
      <w:sz w:val="24"/>
      <w:szCs w:val="24"/>
    </w:rPr>
  </w:style>
  <w:style w:type="paragraph" w:styleId="1067" w:customStyle="1">
    <w:name w:val="目录 41"/>
    <w:basedOn w:val="824"/>
    <w:next w:val="824"/>
    <w:semiHidden/>
    <w:qFormat/>
    <w:pPr>
      <w:ind w:left="630"/>
      <w:jc w:val="left"/>
    </w:pPr>
  </w:style>
  <w:style w:type="paragraph" w:styleId="1068" w:customStyle="1">
    <w:name w:val="列表1"/>
    <w:basedOn w:val="824"/>
    <w:qFormat/>
    <w:pPr>
      <w:ind w:left="200" w:hanging="200"/>
    </w:pPr>
  </w:style>
  <w:style w:type="paragraph" w:styleId="1069" w:customStyle="1">
    <w:name w:val="目录 61"/>
    <w:basedOn w:val="824"/>
    <w:next w:val="824"/>
    <w:semiHidden/>
    <w:qFormat/>
    <w:pPr>
      <w:ind w:left="1050"/>
      <w:jc w:val="left"/>
    </w:pPr>
  </w:style>
  <w:style w:type="paragraph" w:styleId="1070" w:customStyle="1">
    <w:name w:val="正文文本缩进 31"/>
    <w:basedOn w:val="824"/>
    <w:link w:val="1071"/>
    <w:qFormat/>
    <w:pPr>
      <w:ind w:left="645" w:firstLine="645"/>
    </w:pPr>
    <w:rPr>
      <w:rFonts w:ascii="Arial" w:hAnsi="Arial" w:eastAsia="仿宋_GB2312" w:cs="Arial"/>
      <w:color w:val="ffff00"/>
      <w:sz w:val="32"/>
      <w:szCs w:val="32"/>
    </w:rPr>
  </w:style>
  <w:style w:type="character" w:styleId="1071" w:customStyle="1">
    <w:name w:val="正文文本缩进 3 Char"/>
    <w:link w:val="1070"/>
    <w:qFormat/>
    <w:rPr>
      <w:rFonts w:ascii="Arial" w:hAnsi="Arial" w:eastAsia="仿宋_GB2312" w:cs="Arial"/>
      <w:color w:val="ffff00"/>
      <w:sz w:val="32"/>
      <w:szCs w:val="32"/>
    </w:rPr>
  </w:style>
  <w:style w:type="paragraph" w:styleId="1072" w:customStyle="1">
    <w:name w:val="图表目录1"/>
    <w:basedOn w:val="824"/>
    <w:next w:val="824"/>
    <w:semiHidden/>
    <w:qFormat/>
    <w:pPr>
      <w:ind w:left="840" w:hanging="420"/>
    </w:pPr>
  </w:style>
  <w:style w:type="paragraph" w:styleId="1073" w:customStyle="1">
    <w:name w:val="目录 21"/>
    <w:basedOn w:val="824"/>
    <w:next w:val="824"/>
    <w:semiHidden/>
    <w:qFormat/>
    <w:pPr>
      <w:ind w:left="210"/>
      <w:jc w:val="left"/>
    </w:pPr>
    <w:rPr>
      <w:smallCaps/>
      <w:szCs w:val="24"/>
    </w:rPr>
  </w:style>
  <w:style w:type="paragraph" w:styleId="1074" w:customStyle="1">
    <w:name w:val="目录 91"/>
    <w:basedOn w:val="824"/>
    <w:next w:val="824"/>
    <w:semiHidden/>
    <w:qFormat/>
    <w:pPr>
      <w:ind w:left="1680"/>
      <w:jc w:val="left"/>
    </w:pPr>
  </w:style>
  <w:style w:type="paragraph" w:styleId="1075" w:customStyle="1">
    <w:name w:val="正文文本 21"/>
    <w:basedOn w:val="824"/>
    <w:link w:val="1076"/>
    <w:qFormat/>
    <w:pPr>
      <w:jc w:val="center"/>
      <w:widowControl/>
    </w:pPr>
    <w:rPr>
      <w:rFonts w:ascii="楷体_GB2312" w:eastAsia="楷体_GB2312"/>
      <w:sz w:val="28"/>
      <w:szCs w:val="28"/>
    </w:rPr>
  </w:style>
  <w:style w:type="character" w:styleId="1076" w:customStyle="1">
    <w:name w:val="正文文本 2 Char"/>
    <w:link w:val="1075"/>
    <w:qFormat/>
    <w:rPr>
      <w:rFonts w:ascii="楷体_GB2312" w:hAnsi="Times New Roman" w:eastAsia="楷体_GB2312" w:cs="Times New Roman"/>
      <w:sz w:val="28"/>
      <w:szCs w:val="28"/>
    </w:rPr>
  </w:style>
  <w:style w:type="paragraph" w:styleId="1077" w:customStyle="1">
    <w:name w:val="普通(网站)1"/>
    <w:basedOn w:val="824"/>
    <w:uiPriority w:val="99"/>
    <w:qFormat/>
    <w:pPr>
      <w:jc w:val="left"/>
      <w:spacing w:before="100" w:beforeAutospacing="1" w:after="100" w:afterAutospacing="1"/>
      <w:widowControl/>
    </w:pPr>
    <w:rPr>
      <w:rFonts w:ascii="宋体" w:hAnsi="宋体" w:cs="宋体"/>
      <w:sz w:val="24"/>
      <w:szCs w:val="24"/>
    </w:rPr>
  </w:style>
  <w:style w:type="paragraph" w:styleId="1078" w:customStyle="1">
    <w:name w:val="索引 11"/>
    <w:basedOn w:val="824"/>
    <w:next w:val="824"/>
    <w:semiHidden/>
    <w:qFormat/>
    <w:pPr>
      <w:spacing w:line="240" w:lineRule="atLeast"/>
    </w:pPr>
    <w:rPr>
      <w:b/>
      <w:bCs/>
    </w:rPr>
  </w:style>
  <w:style w:type="paragraph" w:styleId="1079" w:customStyle="1">
    <w:name w:val="批注主题1"/>
    <w:basedOn w:val="1042"/>
    <w:next w:val="1042"/>
    <w:link w:val="1080"/>
    <w:semiHidden/>
    <w:qFormat/>
    <w:rPr>
      <w:b/>
      <w:bCs/>
    </w:rPr>
  </w:style>
  <w:style w:type="character" w:styleId="1080" w:customStyle="1">
    <w:name w:val="批注主题 Char"/>
    <w:link w:val="1079"/>
    <w:semiHidden/>
    <w:qFormat/>
    <w:rPr>
      <w:rFonts w:ascii="Times New Roman" w:hAnsi="Times New Roman" w:eastAsia="宋体" w:cs="Times New Roman"/>
      <w:b/>
      <w:bCs/>
      <w:szCs w:val="21"/>
    </w:rPr>
  </w:style>
  <w:style w:type="paragraph" w:styleId="1081" w:customStyle="1">
    <w:name w:val="正文首行缩进1"/>
    <w:basedOn w:val="824"/>
    <w:link w:val="1082"/>
    <w:qFormat/>
    <w:pPr>
      <w:ind w:firstLine="200"/>
      <w:spacing w:line="360" w:lineRule="auto"/>
    </w:pPr>
    <w:rPr>
      <w:rFonts w:ascii="仿宋_GB2312" w:eastAsia="仿宋_GB2312"/>
      <w:sz w:val="30"/>
      <w:szCs w:val="30"/>
    </w:rPr>
  </w:style>
  <w:style w:type="character" w:styleId="1082" w:customStyle="1">
    <w:name w:val="正文首行缩进 Char"/>
    <w:link w:val="1081"/>
    <w:qFormat/>
    <w:rPr>
      <w:rFonts w:ascii="仿宋_GB2312" w:hAnsi="Times New Roman" w:eastAsia="仿宋_GB2312" w:cs="Times New Roman"/>
      <w:sz w:val="30"/>
      <w:szCs w:val="30"/>
    </w:rPr>
  </w:style>
  <w:style w:type="paragraph" w:styleId="1083" w:customStyle="1">
    <w:name w:val="正文首行缩进 21"/>
    <w:basedOn w:val="1048"/>
    <w:link w:val="1084"/>
    <w:qFormat/>
    <w:pPr>
      <w:ind w:firstLine="420"/>
      <w:spacing w:line="360" w:lineRule="auto"/>
    </w:pPr>
    <w:rPr>
      <w:rFonts w:ascii="宋体" w:hAnsi="宋体" w:eastAsia="宋体"/>
      <w:sz w:val="21"/>
      <w:szCs w:val="20"/>
    </w:rPr>
  </w:style>
  <w:style w:type="character" w:styleId="1084" w:customStyle="1">
    <w:name w:val="正文首行缩进 2 Char"/>
    <w:link w:val="1083"/>
    <w:qFormat/>
    <w:rPr>
      <w:rFonts w:ascii="宋体" w:hAnsi="宋体" w:eastAsia="宋体" w:cs="Times New Roman"/>
      <w:sz w:val="32"/>
      <w:szCs w:val="20"/>
    </w:rPr>
  </w:style>
  <w:style w:type="table" w:styleId="1085" w:customStyle="1">
    <w:name w:val="网格型1"/>
    <w:basedOn w:val="1028"/>
    <w:qFormat/>
    <w:pPr>
      <w:jc w:val="both"/>
      <w:widowControl w:val="off"/>
    </w:pPr>
    <w:tblPr>
      <w:tblCellMar>
        <w:left w:w="0" w:type="dxa"/>
        <w:top w:w="0" w:type="dxa"/>
        <w:right w:w="0" w:type="dxa"/>
        <w:bottom w:w="0" w:type="dxa"/>
      </w:tblCellMar>
    </w:tblPr>
  </w:style>
  <w:style w:type="character" w:styleId="1086" w:customStyle="1">
    <w:name w:val="要点1"/>
    <w:qFormat/>
    <w:rPr>
      <w:b/>
      <w:bCs/>
    </w:rPr>
  </w:style>
  <w:style w:type="character" w:styleId="1087" w:customStyle="1">
    <w:name w:val="页码1"/>
    <w:qFormat/>
  </w:style>
  <w:style w:type="character" w:styleId="1088" w:customStyle="1">
    <w:name w:val="已访问的超链接1"/>
    <w:qFormat/>
    <w:rPr>
      <w:color w:val="800080"/>
      <w:u w:val="single"/>
    </w:rPr>
  </w:style>
  <w:style w:type="character" w:styleId="1089" w:customStyle="1">
    <w:name w:val="超链接1"/>
    <w:qFormat/>
    <w:rPr>
      <w:color w:val="0000ff"/>
      <w:u w:val="single"/>
    </w:rPr>
  </w:style>
  <w:style w:type="character" w:styleId="1090" w:customStyle="1">
    <w:name w:val="批注引用1"/>
    <w:semiHidden/>
    <w:qFormat/>
    <w:rPr>
      <w:sz w:val="21"/>
      <w:szCs w:val="21"/>
    </w:rPr>
  </w:style>
  <w:style w:type="character" w:styleId="1091" w:customStyle="1">
    <w:name w:val="font5 Char"/>
    <w:qFormat/>
    <w:rPr>
      <w:rFonts w:ascii="宋体" w:hAnsi="宋体" w:eastAsia="宋体"/>
      <w:sz w:val="28"/>
      <w:szCs w:val="28"/>
      <w:lang w:val="en-US" w:eastAsia="zh-CN" w:bidi="ar-SA"/>
    </w:rPr>
  </w:style>
  <w:style w:type="character" w:styleId="1092" w:customStyle="1">
    <w:name w:val="二级目录 Char"/>
    <w:link w:val="1093"/>
    <w:qFormat/>
    <w:rPr>
      <w:rFonts w:ascii="Calibri" w:hAnsi="Calibri"/>
      <w:b/>
      <w:sz w:val="30"/>
      <w:szCs w:val="28"/>
    </w:rPr>
  </w:style>
  <w:style w:type="paragraph" w:styleId="1093" w:customStyle="1">
    <w:name w:val="二级目录"/>
    <w:next w:val="824"/>
    <w:link w:val="1092"/>
    <w:qFormat/>
    <w:pPr>
      <w:ind w:left="907" w:hanging="907"/>
      <w:tabs>
        <w:tab w:val="left" w:pos="907" w:leader="none"/>
        <w:tab w:val="left" w:pos="1145" w:leader="none"/>
      </w:tabs>
      <w:outlineLvl w:val="1"/>
    </w:pPr>
    <w:rPr>
      <w:rFonts w:ascii="Calibri" w:hAnsi="Calibri"/>
      <w:b/>
      <w:sz w:val="30"/>
      <w:szCs w:val="28"/>
    </w:rPr>
  </w:style>
  <w:style w:type="character" w:styleId="1094" w:customStyle="1">
    <w:name w:val="列出段落 Char"/>
    <w:link w:val="1095"/>
    <w:qFormat/>
    <w:rPr>
      <w:rFonts w:ascii="Calibri" w:hAnsi="Calibri"/>
      <w:sz w:val="24"/>
      <w:szCs w:val="24"/>
      <w:lang w:eastAsia="en-US" w:bidi="en-US"/>
    </w:rPr>
  </w:style>
  <w:style w:type="paragraph" w:styleId="1095" w:customStyle="1">
    <w:name w:val="列出段落1"/>
    <w:basedOn w:val="824"/>
    <w:link w:val="1094"/>
    <w:qFormat/>
    <w:pPr>
      <w:contextualSpacing/>
      <w:ind w:left="720"/>
      <w:jc w:val="left"/>
      <w:widowControl/>
    </w:pPr>
    <w:rPr>
      <w:rFonts w:ascii="Calibri" w:hAnsi="Calibri"/>
      <w:sz w:val="24"/>
      <w:szCs w:val="24"/>
      <w:lang w:eastAsia="en-US" w:bidi="en-US"/>
    </w:rPr>
  </w:style>
  <w:style w:type="paragraph" w:styleId="1096" w:customStyle="1">
    <w:name w:val="Body Text(ch)"/>
    <w:basedOn w:val="824"/>
    <w:next w:val="1046"/>
    <w:qFormat/>
    <w:pPr>
      <w:spacing w:after="120"/>
    </w:pPr>
    <w:rPr>
      <w:rFonts w:ascii="宋体" w:hAnsi="Arial"/>
      <w:bCs/>
      <w:iCs/>
      <w:szCs w:val="24"/>
    </w:rPr>
  </w:style>
  <w:style w:type="paragraph" w:styleId="1097" w:customStyle="1">
    <w:name w:val="xl27"/>
    <w:basedOn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6"/>
    <w:basedOn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9" w:customStyle="1">
    <w:name w:val="Char"/>
    <w:basedOn w:val="824"/>
    <w:qFormat/>
    <w:pPr>
      <w:ind w:firstLine="200"/>
      <w:tabs>
        <w:tab w:val="left" w:pos="360" w:leader="none"/>
      </w:tabs>
    </w:pPr>
    <w:rPr>
      <w:sz w:val="28"/>
      <w:szCs w:val="30"/>
    </w:rPr>
  </w:style>
  <w:style w:type="paragraph" w:styleId="1100" w:customStyle="1">
    <w:name w:val="Char1"/>
    <w:basedOn w:val="1040"/>
    <w:qFormat/>
    <w:rPr>
      <w:rFonts w:ascii="Tahoma" w:hAnsi="Tahoma"/>
      <w:sz w:val="24"/>
      <w:szCs w:val="24"/>
    </w:rPr>
  </w:style>
  <w:style w:type="paragraph" w:styleId="1101" w:customStyle="1">
    <w:name w:val="普通正文"/>
    <w:basedOn w:val="824"/>
    <w:qFormat/>
    <w:pPr>
      <w:ind w:firstLine="480"/>
      <w:jc w:val="left"/>
      <w:spacing w:before="120" w:after="120" w:line="360" w:lineRule="auto"/>
    </w:pPr>
    <w:rPr>
      <w:rFonts w:ascii="Arial" w:hAnsi="Arial"/>
      <w:sz w:val="24"/>
      <w:szCs w:val="24"/>
    </w:rPr>
  </w:style>
  <w:style w:type="paragraph" w:styleId="1102" w:customStyle="1">
    <w:name w:val="table_lines"/>
    <w:basedOn w:val="824"/>
    <w:qFormat/>
    <w:pPr>
      <w:jc w:val="left"/>
      <w:widowControl/>
    </w:pPr>
    <w:rPr>
      <w:sz w:val="20"/>
      <w:szCs w:val="20"/>
      <w:lang w:val="de-DE" w:eastAsia="de-DE"/>
    </w:rPr>
  </w:style>
  <w:style w:type="paragraph" w:styleId="1103" w:customStyle="1">
    <w:name w:val="附录1"/>
    <w:qFormat/>
    <w:pPr>
      <w:numPr>
        <w:numId w:val="2"/>
      </w:numPr>
      <w:spacing w:before="240" w:line="600" w:lineRule="atLeast"/>
    </w:pPr>
    <w:rPr>
      <w:b/>
      <w:i/>
      <w:sz w:val="28"/>
    </w:rPr>
  </w:style>
  <w:style w:type="paragraph" w:styleId="1104" w:customStyle="1">
    <w:name w:val="font7"/>
    <w:basedOn w:val="824"/>
    <w:qFormat/>
    <w:pPr>
      <w:jc w:val="left"/>
      <w:spacing w:before="100" w:beforeAutospacing="1" w:after="100" w:afterAutospacing="1"/>
      <w:widowControl/>
    </w:pPr>
    <w:rPr>
      <w:rFonts w:hint="eastAsia" w:ascii="宋体" w:hAnsi="宋体"/>
      <w:sz w:val="18"/>
      <w:szCs w:val="18"/>
    </w:rPr>
  </w:style>
  <w:style w:type="paragraph" w:styleId="1105" w:customStyle="1">
    <w:name w:val="Char Char Char Char"/>
    <w:basedOn w:val="1040"/>
    <w:qFormat/>
    <w:pPr>
      <w:spacing w:line="360" w:lineRule="auto"/>
    </w:pPr>
    <w:rPr>
      <w:rFonts w:ascii="Tahoma" w:hAnsi="Tahoma"/>
      <w:sz w:val="24"/>
      <w:szCs w:val="24"/>
    </w:rPr>
  </w:style>
  <w:style w:type="paragraph" w:styleId="1106" w:customStyle="1">
    <w:name w:val="列出段落2"/>
    <w:basedOn w:val="824"/>
    <w:qFormat/>
    <w:pPr>
      <w:contextualSpacing/>
      <w:ind w:left="720"/>
      <w:jc w:val="left"/>
      <w:widowControl/>
    </w:pPr>
    <w:rPr>
      <w:rFonts w:ascii="Calibri" w:hAnsi="Calibri"/>
      <w:sz w:val="24"/>
      <w:szCs w:val="24"/>
      <w:lang w:eastAsia="en-US" w:bidi="en-US"/>
    </w:rPr>
  </w:style>
  <w:style w:type="paragraph" w:styleId="1107" w:customStyle="1">
    <w:name w:val="4"/>
    <w:basedOn w:val="824"/>
    <w:next w:val="1070"/>
    <w:qFormat/>
    <w:pPr>
      <w:ind w:firstLine="420"/>
      <w:spacing w:line="360" w:lineRule="auto"/>
    </w:pPr>
    <w:rPr>
      <w:color w:val="ff0000"/>
      <w:sz w:val="24"/>
      <w:szCs w:val="24"/>
    </w:rPr>
  </w:style>
  <w:style w:type="paragraph" w:styleId="1108" w:customStyle="1">
    <w:name w:val="普通 (Web)"/>
    <w:basedOn w:val="824"/>
    <w:qFormat/>
    <w:pPr>
      <w:jc w:val="left"/>
      <w:spacing w:before="100" w:beforeAutospacing="1" w:after="100" w:afterAutospacing="1"/>
      <w:widowControl/>
    </w:pPr>
    <w:rPr>
      <w:rFonts w:ascii="宋体" w:hAnsi="宋体"/>
      <w:sz w:val="24"/>
      <w:szCs w:val="24"/>
    </w:rPr>
  </w:style>
  <w:style w:type="paragraph" w:styleId="1109" w:customStyle="1">
    <w:name w:val="Char Char Char Char Char Char Char Char Char Char"/>
    <w:basedOn w:val="824"/>
    <w:qFormat/>
    <w:pPr>
      <w:spacing w:line="360" w:lineRule="auto"/>
    </w:pPr>
    <w:rPr>
      <w:sz w:val="24"/>
      <w:szCs w:val="20"/>
    </w:rPr>
  </w:style>
  <w:style w:type="paragraph" w:styleId="1110" w:customStyle="1">
    <w:name w:val="样式1"/>
    <w:basedOn w:val="824"/>
    <w:qFormat/>
    <w:pPr>
      <w:numPr>
        <w:numId w:val="3"/>
      </w:numPr>
    </w:pPr>
    <w:rPr>
      <w:rFonts w:ascii="宋体" w:hAnsi="宋体"/>
    </w:rPr>
  </w:style>
  <w:style w:type="paragraph" w:styleId="1111" w:customStyle="1">
    <w:name w:val="font6"/>
    <w:basedOn w:val="824"/>
    <w:qFormat/>
    <w:pPr>
      <w:jc w:val="left"/>
      <w:spacing w:before="100" w:beforeAutospacing="1" w:after="100" w:afterAutospacing="1"/>
      <w:widowControl/>
    </w:pPr>
    <w:rPr>
      <w:rFonts w:hint="eastAsia" w:ascii="宋体" w:hAnsi="宋体"/>
      <w:sz w:val="28"/>
      <w:szCs w:val="28"/>
      <w:u w:val="single"/>
    </w:rPr>
  </w:style>
  <w:style w:type="paragraph" w:styleId="1112" w:customStyle="1">
    <w:name w:val="xl25"/>
    <w:basedOn w:val="8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3" w:customStyle="1">
    <w:name w:val="图标"/>
    <w:basedOn w:val="824"/>
    <w:next w:val="82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4" w:customStyle="1">
    <w:name w:val="标题3"/>
    <w:basedOn w:val="824"/>
    <w:next w:val="824"/>
    <w:qFormat/>
    <w:pPr>
      <w:ind w:firstLine="624"/>
      <w:spacing w:line="590" w:lineRule="atLeast"/>
    </w:pPr>
    <w:rPr>
      <w:rFonts w:ascii="方正黑体_GBK" w:eastAsia="方正黑体_GBK"/>
      <w:sz w:val="32"/>
      <w:szCs w:val="32"/>
    </w:rPr>
  </w:style>
  <w:style w:type="paragraph" w:styleId="1115" w:customStyle="1">
    <w:name w:val="xl24"/>
    <w:basedOn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6" w:customStyle="1">
    <w:name w:val="xl29"/>
    <w:basedOn w:val="82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7" w:customStyle="1">
    <w:name w:val="Char Char Char Char Char Char Char Char"/>
    <w:basedOn w:val="824"/>
    <w:qFormat/>
    <w:pPr>
      <w:jc w:val="left"/>
      <w:spacing w:after="160" w:line="240" w:lineRule="exact"/>
      <w:widowControl/>
    </w:pPr>
    <w:rPr>
      <w:rFonts w:ascii="Verdana" w:hAnsi="Verdana"/>
      <w:sz w:val="20"/>
      <w:szCs w:val="20"/>
      <w:lang w:eastAsia="en-US"/>
    </w:rPr>
  </w:style>
  <w:style w:type="paragraph" w:styleId="1118" w:customStyle="1">
    <w:name w:val="xl28"/>
    <w:basedOn w:val="8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9" w:customStyle="1">
    <w:name w:val="Char Char Char Char Char Char Char Char1"/>
    <w:basedOn w:val="824"/>
    <w:qFormat/>
    <w:pPr>
      <w:jc w:val="left"/>
      <w:spacing w:after="160" w:line="240" w:lineRule="exact"/>
      <w:widowControl/>
    </w:pPr>
    <w:rPr>
      <w:rFonts w:ascii="Verdana" w:hAnsi="Verdana"/>
      <w:sz w:val="20"/>
      <w:szCs w:val="20"/>
      <w:lang w:eastAsia="en-US"/>
    </w:rPr>
  </w:style>
  <w:style w:type="paragraph" w:styleId="1120" w:customStyle="1">
    <w:name w:val="xl30"/>
    <w:basedOn w:val="824"/>
    <w:qFormat/>
    <w:pPr>
      <w:jc w:val="center"/>
      <w:spacing w:before="100" w:beforeAutospacing="1" w:after="100" w:afterAutospacing="1"/>
      <w:widowControl/>
    </w:pPr>
    <w:rPr>
      <w:rFonts w:ascii="宋体" w:hAnsi="宋体"/>
      <w:b/>
      <w:bCs/>
      <w:sz w:val="36"/>
      <w:szCs w:val="36"/>
    </w:rPr>
  </w:style>
  <w:style w:type="paragraph" w:styleId="1121" w:customStyle="1">
    <w:name w:val="Char Char Char Char1"/>
    <w:basedOn w:val="1040"/>
    <w:qFormat/>
    <w:pPr>
      <w:spacing w:line="360" w:lineRule="auto"/>
    </w:pPr>
    <w:rPr>
      <w:rFonts w:ascii="Tahoma" w:hAnsi="Tahoma"/>
      <w:sz w:val="24"/>
      <w:szCs w:val="24"/>
    </w:rPr>
  </w:style>
  <w:style w:type="paragraph" w:styleId="1122" w:customStyle="1">
    <w:name w:val="table_1stline"/>
    <w:basedOn w:val="824"/>
    <w:qFormat/>
    <w:pPr>
      <w:jc w:val="left"/>
      <w:spacing w:before="120"/>
      <w:widowControl/>
    </w:pPr>
    <w:rPr>
      <w:bCs/>
      <w:sz w:val="20"/>
      <w:szCs w:val="20"/>
      <w:lang w:val="de-DE" w:eastAsia="de-DE"/>
    </w:rPr>
  </w:style>
  <w:style w:type="paragraph" w:styleId="1123" w:customStyle="1">
    <w:name w:val="font5"/>
    <w:basedOn w:val="824"/>
    <w:qFormat/>
    <w:pPr>
      <w:jc w:val="left"/>
      <w:spacing w:before="100" w:beforeAutospacing="1" w:after="100" w:afterAutospacing="1"/>
      <w:widowControl/>
    </w:pPr>
    <w:rPr>
      <w:rFonts w:hint="eastAsia" w:ascii="宋体" w:hAnsi="宋体"/>
      <w:sz w:val="28"/>
      <w:szCs w:val="28"/>
    </w:rPr>
  </w:style>
  <w:style w:type="paragraph" w:styleId="1124" w:customStyle="1">
    <w:name w:val="标题1"/>
    <w:basedOn w:val="824"/>
    <w:next w:val="82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5" w:customStyle="1">
    <w:name w:val="修订1"/>
    <w:uiPriority w:val="99"/>
    <w:semiHidden/>
    <w:qFormat/>
    <w:rPr>
      <w:sz w:val="21"/>
      <w:szCs w:val="21"/>
    </w:rPr>
  </w:style>
  <w:style w:type="paragraph" w:styleId="1126" w:customStyle="1">
    <w:name w:val="无间隔1"/>
    <w:uiPriority w:val="99"/>
    <w:qFormat/>
    <w:pPr>
      <w:jc w:val="both"/>
      <w:widowControl w:val="off"/>
    </w:pPr>
    <w:rPr>
      <w:sz w:val="21"/>
      <w:szCs w:val="21"/>
    </w:rPr>
  </w:style>
  <w:style w:type="character" w:styleId="1127" w:customStyle="1">
    <w:name w:val="font41"/>
    <w:qFormat/>
    <w:rPr>
      <w:rFonts w:ascii="Times New Roman" w:hAnsi="Times New Roman" w:cs="Times New Roman"/>
      <w:color w:val="000000"/>
      <w:sz w:val="20"/>
      <w:szCs w:val="20"/>
      <w:u w:val="none"/>
    </w:rPr>
  </w:style>
  <w:style w:type="character" w:styleId="1128" w:customStyle="1">
    <w:name w:val="font21"/>
    <w:qFormat/>
    <w:rPr>
      <w:rFonts w:hint="eastAsia" w:ascii="宋体" w:hAnsi="宋体" w:eastAsia="宋体" w:cs="宋体"/>
      <w:b/>
      <w:bCs/>
      <w:color w:val="000000"/>
      <w:sz w:val="20"/>
      <w:szCs w:val="20"/>
      <w:u w:val="none"/>
    </w:rPr>
  </w:style>
  <w:style w:type="character" w:styleId="1129" w:customStyle="1">
    <w:name w:val="font31"/>
    <w:qFormat/>
    <w:rPr>
      <w:rFonts w:ascii="Times New Roman" w:hAnsi="Times New Roman" w:cs="Times New Roman"/>
      <w:color w:val="000000"/>
      <w:sz w:val="20"/>
      <w:szCs w:val="20"/>
      <w:u w:val="none"/>
    </w:rPr>
  </w:style>
  <w:style w:type="paragraph" w:styleId="1130" w:customStyle="1">
    <w:name w:val="正文文本缩进11"/>
    <w:basedOn w:val="824"/>
    <w:next w:val="824"/>
    <w:qFormat/>
    <w:pPr>
      <w:ind w:firstLine="540"/>
      <w:spacing w:line="400" w:lineRule="exact"/>
    </w:pPr>
  </w:style>
  <w:style w:type="character" w:styleId="1131" w:customStyle="1">
    <w:name w:val="批注文字 Char1"/>
    <w:link w:val="839"/>
    <w:uiPriority w:val="99"/>
    <w:semiHidden/>
    <w:qFormat/>
    <w:rPr>
      <w:sz w:val="21"/>
      <w:szCs w:val="21"/>
    </w:rPr>
  </w:style>
  <w:style w:type="character" w:styleId="1132" w:customStyle="1">
    <w:name w:val="批注主题 Char1"/>
    <w:link w:val="860"/>
    <w:uiPriority w:val="99"/>
    <w:semiHidden/>
    <w:qFormat/>
    <w:rPr>
      <w:b/>
      <w:bCs/>
      <w:sz w:val="21"/>
      <w:szCs w:val="21"/>
    </w:rPr>
  </w:style>
  <w:style w:type="character" w:styleId="1133" w:customStyle="1">
    <w:name w:val="正文文本缩进 Char1"/>
    <w:basedOn w:val="834"/>
    <w:link w:val="841"/>
    <w:uiPriority w:val="99"/>
    <w:semiHidden/>
    <w:qFormat/>
    <w:rPr>
      <w:sz w:val="21"/>
      <w:szCs w:val="21"/>
    </w:rPr>
  </w:style>
  <w:style w:type="character" w:styleId="1134" w:customStyle="1">
    <w:name w:val="正文首行缩进 2 Char1"/>
    <w:basedOn w:val="1133"/>
    <w:link w:val="862"/>
    <w:uiPriority w:val="99"/>
    <w:semiHidden/>
    <w:qFormat/>
    <w:rPr>
      <w:sz w:val="21"/>
      <w:szCs w:val="21"/>
    </w:rPr>
  </w:style>
  <w:style w:type="paragraph" w:styleId="1135" w:customStyle="1">
    <w:name w:val="标准正文样式"/>
    <w:basedOn w:val="1136"/>
    <w:qFormat/>
    <w:pPr>
      <w:ind w:firstLine="200"/>
    </w:pPr>
  </w:style>
  <w:style w:type="paragraph" w:styleId="1136" w:customStyle="1">
    <w:name w:val="样式 样式 正文首行缩进 2 + 首行缩进:  2 字符 + 首行缩进:  2 字符"/>
    <w:basedOn w:val="824"/>
    <w:qFormat/>
    <w:pPr>
      <w:ind w:firstLine="480"/>
      <w:spacing w:line="360" w:lineRule="auto"/>
    </w:pPr>
    <w:rPr>
      <w:rFonts w:asciiTheme="minorHAnsi" w:hAnsiTheme="minorHAnsi" w:eastAsiaTheme="minorEastAsia" w:cstheme="minorBidi"/>
      <w:sz w:val="24"/>
      <w:szCs w:val="20"/>
    </w:rPr>
  </w:style>
  <w:style w:type="paragraph" w:styleId="1137" w:customStyle="1">
    <w:name w:val="标书正文格式"/>
    <w:qFormat/>
    <w:pPr>
      <w:ind w:firstLine="200"/>
      <w:spacing w:line="360" w:lineRule="auto"/>
    </w:pPr>
    <w:rPr>
      <w:rFonts w:eastAsia="楷体_GB2312"/>
      <w:sz w:val="24"/>
      <w:szCs w:val="24"/>
    </w:rPr>
  </w:style>
  <w:style w:type="character" w:styleId="1138" w:customStyle="1">
    <w:name w:val="批注框文本 Char1"/>
    <w:basedOn w:val="834"/>
    <w:link w:val="847"/>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5"/>
    <customShpInfo spid="_x0000_s1026"/>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156</cp:revision>
  <dcterms:created xsi:type="dcterms:W3CDTF">2026-09-18T02:56:00Z</dcterms:created>
  <dcterms:modified xsi:type="dcterms:W3CDTF">2026-10-08T08:52:21Z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eyJoZGlkIjoiNmNhOTBiMGI0MGIyYWFkODRjZWU1OTBkNzI0NjZmNGUiLCJ1c2VySWQiOiI1MzYyNTUzMDIifQ==</vt:lpwstr>
  </property>
  <property fmtid="{D5CDD505-2E9C-101B-9397-08002B2CF9AE}" pid="3" name="KSOProductBuildVer">
    <vt:lpwstr>2052-12.1.0.28802</vt:lpwstr>
  </property>
  <property fmtid="{D5CDD505-2E9C-101B-9397-08002B2CF9AE}" pid="4" name="ICV">
    <vt:lpwstr>46E5628F2D664F8A8258FD980F4B847E_13</vt:lpwstr>
  </property>
</Properties>
</file>