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703"/>
        <w:tblW w:w="0" w:type="auto"/>
        <w:tblInd w:w="74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5325"/>
      </w:tblGrid>
      <w:tr>
        <w:trPr/>
        <w:tc>
          <w:tcPr>
            <w:tcW w:w="1590"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5325"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连云港市消防救援支队2026年度器材装备采购项目（信通类）</w:t>
            </w:r>
            <w:r/>
          </w:p>
        </w:tc>
      </w:tr>
      <w:tr>
        <w:trPr/>
        <w:tc>
          <w:tcPr>
            <w:tcW w:w="1590"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项目编号</w:t>
            </w:r>
            <w:r/>
          </w:p>
        </w:tc>
        <w:tc>
          <w:tcPr>
            <w:tcW w:w="5325"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JSZC-320700-JZCG-G2026-0108</w:t>
            </w:r>
            <w:r/>
          </w:p>
        </w:tc>
      </w:tr>
    </w:tbl>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2026年9月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691"/>
        <w:rPr>
          <w:b w:val="0"/>
        </w:rPr>
      </w:pPr>
      <w:r>
        <w:rPr>
          <w:rFonts w:hint="eastAsia"/>
          <w:b w:val="0"/>
        </w:rPr>
        <w:t xml:space="preserve">目  录</w:t>
      </w:r>
      <w:r/>
    </w:p>
    <w:p>
      <w:pPr>
        <w:pStyle w:val="691"/>
      </w:pPr>
      <w:r/>
      <w:r/>
    </w:p>
    <w:p>
      <w:pPr>
        <w:pStyle w:val="691"/>
        <w:rPr>
          <w:b w:val="0"/>
          <w:sz w:val="32"/>
        </w:rPr>
      </w:pPr>
      <w:r>
        <w:rPr>
          <w:rFonts w:hint="eastAsia"/>
          <w:b w:val="0"/>
          <w:sz w:val="32"/>
        </w:rPr>
        <w:t xml:space="preserve">第一章</w:t>
      </w:r>
      <w:r>
        <w:rPr>
          <w:rFonts w:hint="eastAsia"/>
          <w:b w:val="0"/>
          <w:sz w:val="32"/>
          <w:lang w:val="en-US" w:eastAsia="zh-CN"/>
        </w:rPr>
        <w:t xml:space="preserve">  </w:t>
      </w:r>
      <w:r>
        <w:rPr>
          <w:rFonts w:hint="eastAsia"/>
          <w:b w:val="0"/>
          <w:sz w:val="32"/>
        </w:rPr>
        <w:t xml:space="preserve">投标邀请.....................................................................</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691"/>
        <w:rPr>
          <w:b w:val="0"/>
          <w:sz w:val="32"/>
        </w:rPr>
      </w:pPr>
      <w:r>
        <w:rPr>
          <w:rFonts w:hint="eastAsia"/>
          <w:b w:val="0"/>
          <w:sz w:val="32"/>
        </w:rPr>
        <w:t xml:space="preserve">第二章</w:t>
      </w:r>
      <w:r>
        <w:rPr>
          <w:rFonts w:hint="eastAsia"/>
          <w:b w:val="0"/>
          <w:sz w:val="32"/>
          <w:lang w:val="en-US" w:eastAsia="zh-CN"/>
        </w:rPr>
        <w:t xml:space="preserve">  </w:t>
      </w:r>
      <w:r>
        <w:rPr>
          <w:rFonts w:hint="eastAsia"/>
          <w:b w:val="0"/>
          <w:sz w:val="32"/>
        </w:rPr>
        <w:t xml:space="preserve">投标人须知.................................................................</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691"/>
        <w:rPr>
          <w:b w:val="0"/>
          <w:sz w:val="32"/>
        </w:rPr>
      </w:pPr>
      <w:r>
        <w:rPr>
          <w:rFonts w:hint="eastAsia"/>
          <w:b w:val="0"/>
          <w:sz w:val="32"/>
        </w:rPr>
        <w:t xml:space="preserve">第三章</w:t>
      </w:r>
      <w:r>
        <w:rPr>
          <w:rFonts w:hint="eastAsia"/>
          <w:b w:val="0"/>
          <w:sz w:val="32"/>
          <w:lang w:val="en-US" w:eastAsia="zh-CN"/>
        </w:rPr>
        <w:t xml:space="preserve">  </w:t>
      </w:r>
      <w:r>
        <w:rPr>
          <w:rFonts w:hint="eastAsia"/>
          <w:b w:val="0"/>
          <w:sz w:val="32"/>
        </w:rPr>
        <w:t xml:space="preserve">合同文本...................................................................</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20</w:t>
      </w:r>
      <w:r>
        <w:rPr>
          <w:b w:val="0"/>
          <w:sz w:val="32"/>
        </w:rPr>
        <w:fldChar w:fldCharType="end"/>
      </w:r>
      <w:r/>
    </w:p>
    <w:p>
      <w:pPr>
        <w:pStyle w:val="691"/>
        <w:rPr>
          <w:b w:val="0"/>
          <w:sz w:val="32"/>
        </w:rPr>
      </w:pPr>
      <w:r>
        <w:rPr>
          <w:rFonts w:hint="eastAsia"/>
          <w:b w:val="0"/>
          <w:sz w:val="32"/>
        </w:rPr>
        <w:t xml:space="preserve">第四章</w:t>
      </w:r>
      <w:r>
        <w:rPr>
          <w:rFonts w:hint="eastAsia"/>
          <w:b w:val="0"/>
          <w:sz w:val="32"/>
          <w:lang w:val="en-US" w:eastAsia="zh-CN"/>
        </w:rPr>
        <w:t xml:space="preserve">  </w:t>
      </w:r>
      <w:r>
        <w:rPr>
          <w:rFonts w:hint="eastAsia"/>
          <w:b w:val="0"/>
          <w:sz w:val="32"/>
        </w:rPr>
        <w:t xml:space="preserve">采购需求...................................................................</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26</w:t>
      </w:r>
      <w:r>
        <w:rPr>
          <w:b w:val="0"/>
          <w:sz w:val="32"/>
        </w:rPr>
        <w:fldChar w:fldCharType="end"/>
      </w:r>
      <w:r/>
    </w:p>
    <w:p>
      <w:pPr>
        <w:pStyle w:val="691"/>
        <w:rPr>
          <w:b w:val="0"/>
          <w:sz w:val="32"/>
        </w:rPr>
      </w:pPr>
      <w:r>
        <w:rPr>
          <w:rFonts w:hint="eastAsia"/>
          <w:b w:val="0"/>
          <w:sz w:val="32"/>
        </w:rPr>
        <w:t xml:space="preserve">第五章</w:t>
      </w:r>
      <w:r>
        <w:rPr>
          <w:rFonts w:hint="eastAsia"/>
          <w:b w:val="0"/>
          <w:sz w:val="32"/>
          <w:lang w:val="en-US" w:eastAsia="zh-CN"/>
        </w:rPr>
        <w:t xml:space="preserve">  </w:t>
      </w:r>
      <w:r>
        <w:rPr>
          <w:rFonts w:hint="eastAsia"/>
          <w:b w:val="0"/>
          <w:sz w:val="32"/>
        </w:rPr>
        <w:t xml:space="preserve">评标方法与评标标准...............................................</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31</w:t>
      </w:r>
      <w:r>
        <w:rPr>
          <w:b w:val="0"/>
          <w:sz w:val="32"/>
        </w:rPr>
        <w:fldChar w:fldCharType="end"/>
      </w:r>
      <w:r/>
    </w:p>
    <w:p>
      <w:pPr>
        <w:pStyle w:val="691"/>
        <w:rPr>
          <w:b w:val="0"/>
          <w:sz w:val="32"/>
        </w:rPr>
      </w:pPr>
      <w:r>
        <w:rPr>
          <w:rFonts w:hint="eastAsia"/>
          <w:b w:val="0"/>
          <w:sz w:val="32"/>
        </w:rPr>
        <w:t xml:space="preserve">第六章</w:t>
      </w:r>
      <w:r>
        <w:rPr>
          <w:rFonts w:hint="eastAsia"/>
          <w:b w:val="0"/>
          <w:sz w:val="32"/>
          <w:lang w:val="en-US" w:eastAsia="zh-CN"/>
        </w:rPr>
        <w:t xml:space="preserve">  </w:t>
      </w:r>
      <w:r>
        <w:rPr>
          <w:rFonts w:hint="eastAsia"/>
          <w:b w:val="0"/>
          <w:sz w:val="32"/>
        </w:rPr>
        <w:t xml:space="preserve">投标文件格式...........................................................</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33</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667"/>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67"/>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消防救援支队的委托，连云港市公共资源交易中心就连云港市消防救援支队2026年度器材装备采购项目（信通类）（项目编号：JSZC-320700-JZCG-G2026-0108）项目进行公开招标采购，欢迎符合条件的供应商投标。</w:t>
      </w:r>
      <w:r/>
    </w:p>
    <w:tbl>
      <w:tblPr>
        <w:tblStyle w:val="70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7"/>
      </w:tblGrid>
      <w:tr>
        <w:trPr/>
        <w:tc>
          <w:tcPr>
            <w:tcW w:w="902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连云港市消防救援支队2026年度器材装备采购项目（信通类）</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white"/>
                <w:u w:val="single"/>
              </w:rPr>
              <w:t xml:space="preserve">2026年</w:t>
            </w:r>
            <w:r>
              <w:rPr>
                <w:rFonts w:hint="eastAsia" w:eastAsia="宋体" w:asciiTheme="minorEastAsia" w:hAnsiTheme="minorEastAsia"/>
                <w:b/>
                <w:sz w:val="24"/>
                <w:szCs w:val="24"/>
                <w:highlight w:val="white"/>
                <w:u w:val="single"/>
                <w:lang w:val="en-US" w:eastAsia="zh-CN"/>
              </w:rPr>
              <w:t xml:space="preserve">10</w:t>
            </w:r>
            <w:r>
              <w:rPr>
                <w:rFonts w:hint="eastAsia" w:asciiTheme="minorEastAsia" w:hAnsiTheme="minorEastAsia"/>
                <w:b/>
                <w:sz w:val="24"/>
                <w:szCs w:val="24"/>
                <w:highlight w:val="white"/>
                <w:u w:val="single"/>
              </w:rPr>
              <w:t xml:space="preserve">月</w:t>
            </w:r>
            <w:r>
              <w:rPr>
                <w:rFonts w:hint="eastAsia" w:eastAsia="宋体" w:asciiTheme="minorEastAsia" w:hAnsiTheme="minorEastAsia"/>
                <w:b/>
                <w:sz w:val="24"/>
                <w:szCs w:val="24"/>
                <w:highlight w:val="white"/>
                <w:u w:val="single"/>
                <w:lang w:val="en-US" w:eastAsia="zh-CN"/>
              </w:rPr>
              <w:t xml:space="preserve">10</w:t>
            </w:r>
            <w:r>
              <w:rPr>
                <w:rFonts w:hint="eastAsia" w:asciiTheme="minorEastAsia" w:hAnsiTheme="minorEastAsia"/>
                <w:b/>
                <w:sz w:val="24"/>
                <w:szCs w:val="24"/>
                <w:highlight w:val="white"/>
                <w:u w:val="single"/>
              </w:rPr>
              <w:t xml:space="preserve">日9:00:00</w:t>
            </w:r>
            <w:r>
              <w:rPr>
                <w:rFonts w:hint="eastAsia" w:asciiTheme="minorEastAsia" w:hAnsiTheme="minorEastAsia"/>
                <w:b/>
                <w:bCs/>
                <w:sz w:val="24"/>
                <w:szCs w:val="24"/>
                <w:u w:val="single"/>
              </w:rPr>
              <w:t xml:space="preserve">（北京时间）</w:t>
            </w:r>
            <w:r>
              <w:rPr>
                <w:rFonts w:hint="eastAsia" w:asciiTheme="minorEastAsia" w:hAnsiTheme="minorEastAsia"/>
                <w:sz w:val="24"/>
                <w:szCs w:val="24"/>
              </w:rPr>
              <w:t xml:space="preserve">前递交（上传）投标文件。</w:t>
            </w:r>
            <w:r/>
          </w:p>
        </w:tc>
      </w:tr>
    </w:tbl>
    <w:p>
      <w:pPr>
        <w:pStyle w:val="66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项目编号：JSZC-320700-JZCG-G2026-0108</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项目名称：连云港市消防救援支队2026年度器材装备采购项目（信通类）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预算金额：人民币111.8万元。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最高限价：人民币97.75万元。</w:t>
      </w:r>
      <w:r/>
    </w:p>
    <w:p>
      <w:pPr>
        <w:ind w:firstLine="482"/>
        <w:spacing w:line="500" w:lineRule="exact"/>
        <w:rPr>
          <w:rFonts w:asciiTheme="minorEastAsia" w:hAnsiTheme="minorEastAsia"/>
          <w:b/>
          <w:bCs/>
          <w:sz w:val="24"/>
          <w:szCs w:val="24"/>
        </w:rPr>
      </w:pPr>
      <w:r>
        <w:rPr>
          <w:rFonts w:hint="eastAsia" w:asciiTheme="minorEastAsia" w:hAnsiTheme="minorEastAsia"/>
          <w:b/>
          <w:bCs/>
          <w:sz w:val="24"/>
          <w:szCs w:val="24"/>
        </w:rPr>
        <w:t xml:space="preserve">连云港市消防救援支队2026年度器材装备采购项目（信通类）共分为两个采购包：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采购包1：手持电台、车载电台、370M移动基站通信设备采购项目（非专门面向中小企业）（最高限价：72.25万元）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采购包2：便携指挥箱、单兵图传设备、5G布控球通信设备采购项目（专门面向中小企业）（最高限价：25.5万元）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投标人两个采购包皆可投，开标、评标的顺序以一、二采购包依次进行。各采购包产品的单价限价、总价限价详见项目需求，投标报价超过采购文件中规定的最高限价投标无效。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为进一步提升应急救援处置能力，补齐现有消防器材装备缺口，完善执勤战备物资配置，保障日常执勤备战和抢险救援工作开展，拟采购一批消防器材。本项目对信通类器材装备进行采购。采购包一拟采购手持电台75台、车载电台5台、370M移动基站1台。采购包二拟采购便携指挥箱1个、单兵图传设备4台、5G布控球2台。各采购包具体要求详见第四章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合同履行期限（采购包1、采购包2）：签订合同后60日历天内将货物送达指定地点，产品质量符合要求。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66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二、申请人的资格要求（采购包1、采购包2）</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asciiTheme="minorEastAsia" w:hAnsiTheme="minorEastAsia"/>
          <w:bCs/>
          <w:sz w:val="24"/>
          <w:szCs w:val="24"/>
        </w:rPr>
      </w:pPr>
      <w:r>
        <w:rPr>
          <w:rFonts w:hint="eastAsia" w:asciiTheme="minorEastAsia" w:hAnsiTheme="minorEastAsia"/>
          <w:bCs/>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hint="eastAsia" w:ascii="宋体" w:hAnsi="宋体" w:eastAsia="宋体" w:cs="宋体"/>
          <w:sz w:val="24"/>
          <w:szCs w:val="24"/>
        </w:rPr>
        <w:t xml:space="preserve">重大税收违法案件当事人名单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2"/>
        <w:jc w:val="left"/>
        <w:spacing w:line="500" w:lineRule="exact"/>
        <w:rPr>
          <w:rFonts w:asciiTheme="minorEastAsia" w:hAnsiTheme="minorEastAsia"/>
          <w:b/>
          <w:bCs/>
          <w:sz w:val="24"/>
          <w:szCs w:val="24"/>
        </w:rPr>
      </w:pPr>
      <w:r>
        <w:rPr>
          <w:rFonts w:hint="eastAsia" w:asciiTheme="minorEastAsia" w:hAnsiTheme="minorEastAsia"/>
          <w:b/>
          <w:bCs/>
          <w:sz w:val="24"/>
          <w:szCs w:val="24"/>
        </w:rPr>
        <w:t xml:space="preserve">（二）落实政府采购政策需满足的资格要求：</w:t>
      </w:r>
      <w:r/>
    </w:p>
    <w:p>
      <w:pPr>
        <w:ind w:firstLine="482"/>
        <w:jc w:val="left"/>
        <w:spacing w:line="500" w:lineRule="exact"/>
        <w:rPr>
          <w:rFonts w:asciiTheme="minorEastAsia" w:hAnsiTheme="minorEastAsia"/>
          <w:b/>
          <w:bCs/>
          <w:sz w:val="24"/>
          <w:szCs w:val="24"/>
        </w:rPr>
      </w:pPr>
      <w:r>
        <w:rPr>
          <w:rFonts w:hint="eastAsia" w:asciiTheme="minorEastAsia" w:hAnsiTheme="minorEastAsia"/>
          <w:b/>
          <w:bCs/>
          <w:sz w:val="24"/>
          <w:szCs w:val="24"/>
        </w:rPr>
        <w:t xml:space="preserve">采购包1：无。</w:t>
      </w:r>
      <w:r/>
    </w:p>
    <w:p>
      <w:pPr>
        <w:ind w:firstLine="482"/>
        <w:jc w:val="left"/>
        <w:spacing w:line="500" w:lineRule="exact"/>
        <w:rPr>
          <w:rFonts w:asciiTheme="minorEastAsia" w:hAnsiTheme="minorEastAsia"/>
          <w:b/>
          <w:bCs/>
          <w:sz w:val="24"/>
          <w:szCs w:val="24"/>
        </w:rPr>
      </w:pPr>
      <w:r>
        <w:rPr>
          <w:rFonts w:hint="eastAsia" w:asciiTheme="minorEastAsia" w:hAnsiTheme="minorEastAsia"/>
          <w:b/>
          <w:bCs/>
          <w:sz w:val="24"/>
          <w:szCs w:val="24"/>
        </w:rPr>
        <w:t xml:space="preserve">采购包2：本采购包专门面向中型企业、小型企业、微型企业、残疾人福利性单位、监狱企业采购，符合要求的投标人须提供《中小企业声明函》（详见第六章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6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highlight w:val="white"/>
        </w:rPr>
      </w:pPr>
      <w:r>
        <w:rPr>
          <w:rFonts w:hint="eastAsia" w:asciiTheme="minorEastAsia" w:hAnsiTheme="minorEastAsia"/>
          <w:sz w:val="24"/>
          <w:szCs w:val="24"/>
          <w:highlight w:val="white"/>
        </w:rPr>
        <w:t xml:space="preserve">时间：自招标公告发布之日起至2026年9月16日（北京时间）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6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white"/>
        </w:rPr>
      </w:pPr>
      <w:r>
        <w:rPr>
          <w:rFonts w:hint="eastAsia" w:asciiTheme="minorEastAsia" w:hAnsiTheme="minorEastAsia"/>
          <w:sz w:val="24"/>
          <w:szCs w:val="24"/>
          <w:highlight w:val="white"/>
        </w:rPr>
        <w:t xml:space="preserve">提交投标文件截止时间：2026年</w:t>
      </w:r>
      <w:r>
        <w:rPr>
          <w:rFonts w:hint="eastAsia" w:eastAsia="宋体" w:asciiTheme="minorEastAsia" w:hAnsiTheme="minorEastAsia"/>
          <w:sz w:val="24"/>
          <w:szCs w:val="24"/>
          <w:highlight w:val="white"/>
          <w:lang w:val="en-US" w:eastAsia="zh-CN"/>
        </w:rPr>
        <w:t xml:space="preserve">10</w:t>
      </w:r>
      <w:r>
        <w:rPr>
          <w:rFonts w:hint="eastAsia" w:asciiTheme="minorEastAsia" w:hAnsiTheme="minorEastAsia"/>
          <w:sz w:val="24"/>
          <w:szCs w:val="24"/>
          <w:highlight w:val="white"/>
        </w:rPr>
        <w:t xml:space="preserve">月</w:t>
      </w:r>
      <w:r>
        <w:rPr>
          <w:rFonts w:hint="eastAsia" w:eastAsia="宋体" w:asciiTheme="minorEastAsia" w:hAnsiTheme="minorEastAsia"/>
          <w:sz w:val="24"/>
          <w:szCs w:val="24"/>
          <w:highlight w:val="white"/>
          <w:lang w:val="en-US" w:eastAsia="zh-CN"/>
        </w:rPr>
        <w:t xml:space="preserve">10</w:t>
      </w:r>
      <w:r>
        <w:rPr>
          <w:rFonts w:hint="eastAsia" w:asciiTheme="minorEastAsia" w:hAnsiTheme="minorEastAsia"/>
          <w:sz w:val="24"/>
          <w:szCs w:val="24"/>
          <w:highlight w:val="white"/>
        </w:rPr>
        <w:t xml:space="preserve">日9:00:00（北京时间）</w:t>
      </w:r>
      <w:r/>
    </w:p>
    <w:p>
      <w:pPr>
        <w:ind w:firstLine="480"/>
        <w:spacing w:line="500" w:lineRule="exact"/>
        <w:rPr>
          <w:rFonts w:asciiTheme="minorEastAsia" w:hAnsiTheme="minorEastAsia"/>
          <w:sz w:val="24"/>
          <w:szCs w:val="24"/>
          <w:highlight w:val="white"/>
        </w:rPr>
      </w:pPr>
      <w:r>
        <w:rPr>
          <w:rFonts w:hint="eastAsia" w:asciiTheme="minorEastAsia" w:hAnsiTheme="minorEastAsia"/>
          <w:sz w:val="24"/>
          <w:szCs w:val="24"/>
          <w:highlight w:val="white"/>
        </w:rPr>
        <w:t xml:space="preserve">开标时间：2026年</w:t>
      </w:r>
      <w:r>
        <w:rPr>
          <w:rFonts w:hint="eastAsia" w:eastAsia="宋体" w:asciiTheme="minorEastAsia" w:hAnsiTheme="minorEastAsia"/>
          <w:sz w:val="24"/>
          <w:szCs w:val="24"/>
          <w:highlight w:val="white"/>
          <w:lang w:val="en-US" w:eastAsia="zh-CN"/>
        </w:rPr>
        <w:t xml:space="preserve">10</w:t>
      </w:r>
      <w:r>
        <w:rPr>
          <w:rFonts w:hint="eastAsia" w:asciiTheme="minorEastAsia" w:hAnsiTheme="minorEastAsia"/>
          <w:sz w:val="24"/>
          <w:szCs w:val="24"/>
          <w:highlight w:val="white"/>
        </w:rPr>
        <w:t xml:space="preserve">月</w:t>
      </w:r>
      <w:r>
        <w:rPr>
          <w:rFonts w:hint="eastAsia" w:eastAsia="宋体" w:asciiTheme="minorEastAsia" w:hAnsiTheme="minorEastAsia"/>
          <w:sz w:val="24"/>
          <w:szCs w:val="24"/>
          <w:highlight w:val="white"/>
          <w:lang w:val="en-US" w:eastAsia="zh-CN"/>
        </w:rPr>
        <w:t xml:space="preserve">10</w:t>
      </w:r>
      <w:r>
        <w:rPr>
          <w:rFonts w:hint="eastAsia" w:asciiTheme="minorEastAsia" w:hAnsiTheme="minorEastAsia"/>
          <w:sz w:val="24"/>
          <w:szCs w:val="24"/>
          <w:highlight w:val="white"/>
        </w:rPr>
        <w:t xml:space="preserve">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6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6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6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名    称：连云港市消防救援支队</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    址：连云港市海州区花果山大道28号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联系方式：李工</w:t>
      </w:r>
      <w:r>
        <w:rPr>
          <w:rFonts w:hint="eastAsia" w:ascii="宋体" w:hAnsi="宋体" w:eastAsia="宋体" w:cs="宋体"/>
          <w:sz w:val="24"/>
          <w:szCs w:val="24"/>
        </w:rPr>
        <w:t xml:space="preserve">0518-80376980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w:t>
      </w:r>
      <w:r>
        <w:rPr>
          <w:rFonts w:hint="eastAsia" w:asciiTheme="minorEastAsia" w:hAnsiTheme="minorEastAsia"/>
          <w:sz w:val="24"/>
          <w:szCs w:val="24"/>
          <w:lang w:val="en-US" w:eastAsia="zh-CN"/>
        </w:rPr>
        <w:t xml:space="preserve">工</w:t>
      </w:r>
      <w:r>
        <w:rPr>
          <w:rFonts w:hint="eastAsia" w:asciiTheme="minorEastAsia" w:hAnsiTheme="minorEastAsia"/>
          <w:sz w:val="24"/>
          <w:szCs w:val="24"/>
        </w:rPr>
        <w:t xml:space="preserve">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 系 人：李工</w:t>
      </w:r>
      <w:r/>
    </w:p>
    <w:p>
      <w:pPr>
        <w:ind w:firstLine="480"/>
        <w:spacing w:line="500" w:lineRule="exact"/>
        <w:rPr>
          <w:rFonts w:asciiTheme="minorEastAsia" w:hAnsiTheme="minorEastAsia"/>
          <w:sz w:val="24"/>
          <w:szCs w:val="24"/>
          <w:highlight w:val="yellow"/>
        </w:rPr>
      </w:pPr>
      <w:r>
        <w:rPr>
          <w:rFonts w:hint="eastAsia" w:ascii="宋体" w:hAnsi="宋体" w:eastAsia="宋体" w:cs="宋体"/>
          <w:sz w:val="24"/>
          <w:szCs w:val="24"/>
        </w:rPr>
        <w:t xml:space="preserve">电话：0518-80376980</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pStyle w:val="667"/>
        <w:jc w:val="center"/>
        <w:spacing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668"/>
        <w:jc w:val="center"/>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以下内容包含采购包1、采购包2</w:t>
      </w:r>
      <w:r/>
    </w:p>
    <w:p>
      <w:pPr>
        <w:pStyle w:val="668"/>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1.招标方式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3.适用法律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4.投标费用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668"/>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668"/>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（1）投标的货物总价；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68"/>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668"/>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22.开标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采购包1：</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采购包2：</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27.1 无效投标条款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27.3 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668"/>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668"/>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30.5 本项目履约保证金要求详见招标文件第四章 采购需求。</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668"/>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33.询问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34.质疑提出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（7）必要的证明材料；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36.1 未尽事宜，依照有关法律、法规执行。</w:t>
      </w:r>
      <w:r/>
    </w:p>
    <w:p>
      <w:pPr>
        <w:pStyle w:val="668"/>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37.促进中小企业发展</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采购包1：</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w:t>
      </w:r>
      <w:r>
        <w:rPr>
          <w:rFonts w:hint="eastAsia" w:ascii="宋体" w:hAnsi="宋体" w:eastAsia="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宋体" w:hAnsi="宋体" w:eastAsia="宋体" w:cs="宋体"/>
          <w:b w:val="0"/>
          <w:bCs/>
          <w:sz w:val="24"/>
          <w:szCs w:val="24"/>
        </w:rPr>
      </w:pPr>
      <w:r>
        <w:rPr>
          <w:rFonts w:hint="eastAsia" w:ascii="宋体" w:hAnsi="宋体" w:eastAsia="宋体" w:cs="宋体"/>
          <w:b w:val="0"/>
          <w:bCs/>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（1）投标人提供的货物全部由小型企业、微型企业制造的，提供《中小企业声明函》（第六章 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37.4 残疾人福利单位、监狱企业属于小型企业、微型企业的，不重复享受政策。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37.5享受扶持政策获得政府采购合同的，小微企业不得将合同分包给大中型企业，中型企业不得将合同分包给大型企业。</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采购包2：</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37.2 参加本项目政府采购活动的供应商应当提供的材料：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（1）投标人提供的货物全部由中型企业、小型企业、微型企业制造的，提供《中小企业声明函》（第六章 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37.3 享受扶持政策获得政府采购合同的，小微企业不得将合同分包给大中型企业，中型企业不得将合同分包给大型企业。</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38.采购本国产品的支持政策</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38.1 本项目（采购包1、采购包2）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38.6政府采购中的本国产品标准及其他未尽事宜详见《国务院办公厅关于在政府采购中实施本国产品标准及相关政策的通知》（国办发〔2025〕34号）。</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39.支持绿色发展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40.政府采购需求标准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40.1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r/>
      <w:bookmarkStart w:id="2" w:name="_Toc163482576"/>
      <w:r/>
      <w:r/>
    </w:p>
    <w:p>
      <w:pPr>
        <w:pStyle w:val="667"/>
        <w:jc w:val="center"/>
        <w:spacing w:line="360" w:lineRule="auto"/>
        <w:rPr>
          <w:rFonts w:hint="default" w:ascii="黑体" w:hAnsi="黑体" w:eastAsia="黑体"/>
          <w:b w:val="0"/>
          <w:lang w:val="en-US" w:eastAsia="zh-CN"/>
        </w:rPr>
      </w:pPr>
      <w:r>
        <w:rPr>
          <w:rFonts w:hint="eastAsia" w:ascii="黑体" w:hAnsi="黑体" w:eastAsia="黑体"/>
          <w:b w:val="0"/>
        </w:rPr>
        <w:t xml:space="preserve">第</w:t>
      </w:r>
      <w:r>
        <w:rPr>
          <w:rFonts w:hint="eastAsia" w:ascii="黑体" w:hAnsi="黑体" w:eastAsia="黑体"/>
          <w:b w:val="0"/>
          <w:lang w:val="en-US" w:eastAsia="zh-CN"/>
        </w:rPr>
        <w:t xml:space="preserve">三</w:t>
      </w:r>
      <w:r>
        <w:rPr>
          <w:rFonts w:hint="eastAsia" w:ascii="黑体" w:hAnsi="黑体" w:eastAsia="黑体"/>
          <w:b w:val="0"/>
        </w:rPr>
        <w:t xml:space="preserve">章  </w:t>
      </w:r>
      <w:r>
        <w:rPr>
          <w:rFonts w:hint="eastAsia" w:ascii="黑体" w:hAnsi="黑体" w:eastAsia="黑体"/>
          <w:b w:val="0"/>
          <w:lang w:val="en-US" w:eastAsia="zh-CN"/>
        </w:rPr>
        <w:t xml:space="preserve">政府采购合同</w:t>
      </w:r>
      <w:r/>
    </w:p>
    <w:p>
      <w:pPr>
        <w:jc w:val="center"/>
        <w:spacing w:before="9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jc w:val="center"/>
        <w:spacing w:before="90" w:line="360" w:lineRule="auto"/>
        <w:rPr>
          <w:rFonts w:ascii="宋体" w:hAnsi="宋体" w:eastAsia="宋体" w:cs="宋体"/>
          <w:b/>
          <w:bCs/>
          <w:sz w:val="28"/>
          <w:szCs w:val="28"/>
        </w:rPr>
      </w:pPr>
      <w:r>
        <w:rPr>
          <w:rFonts w:hint="eastAsia" w:ascii="Arial" w:hAnsi="Arial" w:eastAsia="宋体" w:cs="Times New Roman"/>
          <w:b/>
          <w:bCs/>
          <w:color w:val="000000"/>
          <w:sz w:val="32"/>
          <w:szCs w:val="24"/>
        </w:rPr>
        <w:t xml:space="preserve">连云港市消防救援支队2026年度器材装备采购项目（信通类）</w:t>
      </w:r>
      <w:r>
        <w:rPr>
          <w:rFonts w:hint="eastAsia" w:ascii="宋体" w:hAnsi="宋体" w:eastAsia="宋体" w:cs="宋体"/>
          <w:b/>
          <w:bCs/>
          <w:sz w:val="28"/>
          <w:szCs w:val="28"/>
        </w:rPr>
        <w:t xml:space="preserve">采购合同</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甲方：连云港市消防救援支队（买方）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乙方：（卖方）</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甲、乙双方根据</w:t>
      </w:r>
      <w:r>
        <w:rPr>
          <w:rFonts w:hint="eastAsia" w:ascii="宋体" w:hAnsi="宋体" w:eastAsia="宋体" w:cs="宋体"/>
          <w:sz w:val="24"/>
          <w:szCs w:val="24"/>
          <w:u w:val="single"/>
        </w:rPr>
        <w:t xml:space="preserve">连云港市消防救援支队2026年度器材装备采购项目（信通类）包</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（项目</w:t>
      </w:r>
      <w:r>
        <w:rPr>
          <w:rFonts w:hint="eastAsia" w:ascii="宋体" w:hAnsi="宋体" w:eastAsia="宋体" w:cs="宋体"/>
          <w:sz w:val="24"/>
          <w:szCs w:val="24"/>
        </w:rPr>
        <w:t xml:space="preserve">编号：</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）招标的结果，签署本合同。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一、产品名称、单价</w:t>
      </w:r>
      <w:r/>
    </w:p>
    <w:tbl>
      <w:tblPr>
        <w:tblStyle w:val="67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1288"/>
        <w:gridCol w:w="1288"/>
        <w:gridCol w:w="1288"/>
        <w:gridCol w:w="1288"/>
        <w:gridCol w:w="1294"/>
        <w:gridCol w:w="1553"/>
      </w:tblGrid>
      <w:tr>
        <w:trPr>
          <w:jc w:val="center"/>
          <w:trHeight w:val="57"/>
        </w:trPr>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品名</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品牌型号</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单位</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数量</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单价（元）</w:t>
            </w:r>
            <w:r/>
          </w:p>
        </w:tc>
        <w:tc>
          <w:tcPr>
            <w:tcW w:w="6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合计</w:t>
            </w:r>
            <w:r/>
          </w:p>
          <w:p>
            <w:pPr>
              <w:jc w:val="center"/>
              <w:rPr>
                <w:rFonts w:ascii="宋体" w:hAnsi="宋体" w:eastAsia="宋体" w:cs="宋体"/>
                <w:sz w:val="24"/>
                <w:szCs w:val="24"/>
              </w:rPr>
            </w:pPr>
            <w:r>
              <w:rPr>
                <w:rFonts w:ascii="宋体" w:hAnsi="宋体" w:eastAsia="宋体" w:cs="宋体"/>
                <w:sz w:val="24"/>
                <w:szCs w:val="24"/>
              </w:rPr>
              <w:t xml:space="preserve">（元）</w:t>
            </w:r>
            <w:r/>
          </w:p>
        </w:tc>
        <w:tc>
          <w:tcPr>
            <w:tcW w:w="835"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备注</w:t>
            </w:r>
            <w:r/>
          </w:p>
        </w:tc>
      </w:tr>
      <w:tr>
        <w:trPr>
          <w:jc w:val="center"/>
          <w:trHeight w:val="964"/>
        </w:trPr>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835" w:type="pct"/>
            <w:vAlign w:val="center"/>
            <w:vMerge w:val="restart"/>
            <w:textDirection w:val="lrTb"/>
            <w:noWrap/>
          </w:tcPr>
          <w:p>
            <w:pPr>
              <w:jc w:val="center"/>
              <w:rPr>
                <w:rFonts w:ascii="宋体" w:hAnsi="宋体" w:eastAsia="宋体" w:cs="宋体"/>
                <w:sz w:val="24"/>
                <w:szCs w:val="24"/>
              </w:rPr>
            </w:pPr>
            <w:r>
              <w:rPr>
                <w:rFonts w:ascii="宋体" w:hAnsi="宋体" w:eastAsia="宋体" w:cs="宋体"/>
                <w:sz w:val="24"/>
                <w:szCs w:val="24"/>
              </w:rPr>
              <w:t xml:space="preserve">（需满足为完成该项目的相关运输、安装、培训、售后服务、维修、更换和质保、检验等所有费用）</w:t>
            </w:r>
            <w:r/>
          </w:p>
          <w:p>
            <w:pPr>
              <w:jc w:val="center"/>
              <w:rPr>
                <w:rFonts w:ascii="宋体" w:hAnsi="宋体" w:eastAsia="宋体" w:cs="宋体"/>
                <w:sz w:val="24"/>
                <w:szCs w:val="24"/>
              </w:rPr>
            </w:pPr>
            <w:r>
              <w:rPr>
                <w:rFonts w:ascii="宋体" w:hAnsi="宋体" w:eastAsia="宋体" w:cs="宋体"/>
                <w:sz w:val="24"/>
                <w:szCs w:val="24"/>
              </w:rPr>
              <w:t xml:space="preserve">如投标文件中技术条款或商务条款有正偏离，应在合同中进行明确。</w:t>
            </w:r>
            <w:r/>
          </w:p>
        </w:tc>
      </w:tr>
      <w:tr>
        <w:trPr>
          <w:jc w:val="center"/>
          <w:trHeight w:val="964"/>
        </w:trPr>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6"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835" w:type="pct"/>
            <w:vAlign w:val="center"/>
            <w:vMerge w:val="continue"/>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r>
      <w:tr>
        <w:trPr>
          <w:jc w:val="center"/>
          <w:trHeight w:val="964"/>
        </w:trPr>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6"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835" w:type="pct"/>
            <w:vAlign w:val="center"/>
            <w:vMerge w:val="continue"/>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r>
    </w:tbl>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二、合同总金额</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2.1 本合同金额为（大写）：</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元人民币（¥：</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元）。</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2.2 本合同总金额包括所乙方提供货物的产品费用、安装调试费、测试验收费、培训费、运行维护费用、税金及其他有关的为完成本项目发生的所有费用，招标文件中另有规定的除外。</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2.3 在招标文件未列明，而乙方认为履行本合同必需的费用也包含在合同总金额中。</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三、项目技术参数</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（以具体采购装备为准，参照投标文件具体内容，货物的参数型号必须附在合同内。）</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四、质量要求及技术准备</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4.1 乙方提供的装备必须符合国家颁布的质量标准和投标文件的相关技术要求。进口装备应有货物进口报关单。</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五、交付使用时间、交货方式及交货地点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5.1 交付使用时间：签订合同后60日内将货物送达指定地点。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5.2 交货地点：以支队具体签署的采购合同中货物交付地点为准。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5.3交货方式：以支队具体签署的采购合同中货物方式为准，交货时甲乙双方均要有人在场负责清点移交。</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六、货款支付</w:t>
      </w:r>
      <w:r/>
    </w:p>
    <w:p>
      <w:pPr>
        <w:pStyle w:val="681"/>
        <w:rPr>
          <w:highlight w:val="none"/>
        </w:rPr>
      </w:pPr>
      <w:r>
        <w:rPr>
          <w:rFonts w:ascii="宋体" w:hAnsi="宋体" w:eastAsia="宋体" w:cs="宋体"/>
          <w:sz w:val="24"/>
          <w:szCs w:val="24"/>
        </w:rPr>
        <w:t xml:space="preserve">6.1 付款方式：甲方在收到履约保证金（函）后，向乙方支付合同总金额30%的价款。乙方按照合同约定交货，并经甲方对合同中所有装备到货验收合格（甲方签署到货验收合格报告）并经结算审计后，凭乙方等额有效发票及甲方签署验收合格报告，</w:t>
      </w:r>
      <w:r>
        <w:rPr>
          <w:rFonts w:ascii="宋体" w:hAnsi="宋体" w:eastAsia="宋体" w:cs="宋体"/>
          <w:sz w:val="24"/>
          <w:szCs w:val="24"/>
          <w:highlight w:val="none"/>
        </w:rPr>
        <w:t xml:space="preserve">甲方支付尾款，付款金额 = 审计审定总金额−前期已支付的合同总价 30% 预付款。</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6.2 当采购数量与实际使用数量不一致时，乙方应根据实际使用量供货，合同的最终结算金额按实际使用量乘以成交单价进行计算。</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七、履约保证金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7.2自甲方签署到货验收合格后，及时退还履约保证金。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7.3对于乙方应承担的违约责任/索赔金额，甲方有权直接使用履约保证金进行抵扣或向出具独立保函的金融机构主张索赔。</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7.4乙方应当自履约保证金抵扣发生之日起二日内向甲方补足履约保证金。</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八、税费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8.1本合同执行中相关的一切税费均由乙方负担。</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九、质量保证及售后服务</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9.1 乙方应按采购文件规定的货物性能、技术要求、质量标准向甲方提供未经使用的全新产品。</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9.2 乙方提供的货物质保期具体以投标文件为准且不得低于5年，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（1）更换：由乙方承担所发生的全部费用。</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（2）退货处理：乙方应退还甲方支付的合同款，同时应承担该货物的直接费用（运输、保险、检验）。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十、调试和验收</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10.2 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10.3 乙方提供的货物及服务，必须符合合同附件要求的技术规格标准及中华人民共和国国家标准或行业标准和环保要求，这些标准必须是相关国家或行业机构发布的最新版本的标准。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10.5验收时乙方必须在现场，验收完毕后作出验收结果报告。</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10.6乙方供货的产品经甲方3次验收不合格，甲方可以单方面解除合同，乙方在甲方解约后3个工作日内退还首付款。</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十一、货物包装、发运及运输</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11.1 乙方应在货物发运前对其进行满足运输距离、防潮和防破损装卸等要求包装，以保证货物安全运达甲方指定地点。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11.2 使用说明书、质量检验证明书以及清单一并附于货物内。</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11.3 乙方在货物发运手续办理完毕后24小时内或货到甲方48小时前通知甲方，以准备接货。</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11.4 货物在交付甲方前发生的风险均由乙方负责。</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11.5 货物在规定的交付期限内由乙方送达甲方指定的地点甲方出具签收单视为交付，乙方同时需通知甲方货物已送达。</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十二、违约责任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12.1 甲方无正当理由拒收货物的，甲方向乙方偿付拒收货款总值的千分之五违约金。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12.2 甲方无故逾期验收和办理货款支付手续的，甲方应按逾期付款总额每日万分之五向乙方支付违约金。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12.3 乙方逾期交付货物的，乙方应按逾期交货总额每日万分之五向甲方支付违约金，由甲方从待付货款中扣除</w:t>
      </w:r>
      <w:r>
        <w:rPr>
          <w:rFonts w:hint="eastAsia" w:ascii="宋体" w:hAnsi="宋体" w:eastAsia="宋体" w:cs="宋体"/>
          <w:sz w:val="24"/>
          <w:szCs w:val="24"/>
        </w:rPr>
        <w:t xml:space="preserve">，上限为合同总额的30%</w:t>
      </w:r>
      <w:r>
        <w:rPr>
          <w:rFonts w:ascii="宋体" w:hAnsi="宋体" w:eastAsia="宋体" w:cs="宋体"/>
          <w:sz w:val="24"/>
          <w:szCs w:val="24"/>
        </w:rPr>
        <w:t xml:space="preserve">。逾期超过约定日期10个工作日不能交货的，甲方可解除本合同或者起诉。乙方因逾期交货或因其他违约行为导致甲方解除合同的，乙方应向甲方支付合同总值5%的违约金，如造成甲方损失超过违约金的，超出部分由乙方继续承担赔偿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12.5乙方所交的货物品种、</w:t>
      </w:r>
      <w:r>
        <w:rPr>
          <w:rFonts w:ascii="宋体" w:hAnsi="宋体" w:eastAsia="宋体" w:cs="宋体"/>
          <w:sz w:val="24"/>
          <w:szCs w:val="24"/>
        </w:rPr>
        <w:t xml:space="preserve">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乙方认可本条款。</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十三、不可抗力事件处理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13.2 不可抗力事件发生后，应立即通知对方，并寄送有关权威机构出具的证明。</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13.3 不可抗力事件延续120天以上，双方应通过友好协商，确定是否继续履行合同。</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十四、诉讼</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14.1 双方在执行合同中所发生的一切争议，应通过协商解决。如协商不成，可向</w:t>
      </w:r>
      <w:r>
        <w:rPr>
          <w:rFonts w:hint="eastAsia" w:ascii="宋体" w:hAnsi="宋体" w:eastAsia="宋体" w:cs="宋体"/>
          <w:sz w:val="24"/>
          <w:szCs w:val="24"/>
          <w:highlight w:val="none"/>
          <w:lang w:eastAsia="zh-CN"/>
        </w:rPr>
        <w:t xml:space="preserve">甲方所在</w:t>
      </w:r>
      <w:r>
        <w:rPr>
          <w:rFonts w:ascii="宋体" w:hAnsi="宋体" w:eastAsia="宋体" w:cs="宋体"/>
          <w:sz w:val="24"/>
          <w:szCs w:val="24"/>
          <w:highlight w:val="none"/>
        </w:rPr>
        <w:t xml:space="preserve">地法</w:t>
      </w:r>
      <w:r>
        <w:rPr>
          <w:rFonts w:ascii="宋体" w:hAnsi="宋体" w:eastAsia="宋体" w:cs="宋体"/>
          <w:sz w:val="24"/>
          <w:szCs w:val="24"/>
        </w:rPr>
        <w:t xml:space="preserve">院起诉。</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十五、转包</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14.1本合同禁止转包，本合同范围的货物，应由乙方直接供应的，不得转让他人供应。</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十六、知识产权</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15.1乙方应保证甲方在使用、接受本合同货物和服务或其任何一部分时不受第三方提出侵犯其专利权、版权、商标权和工业设计权等知识产权的起诉。一旦出现侵权，由乙方负全部责任。</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十七、合同生效及其它</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17.1 合同经甲乙双方法定代表或授权委托代表签字且加盖单位公章后生效。</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17.2本合同未尽事宜，遵照《民法典》有关条文执行。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17.3本合同一式肆份，具有同等法律效力，甲方、乙方各执贰份。</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17.4附件：</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1、投标文件中服务承诺；</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2、投标明细清单及产品图片（图片展示标签黏贴标记处）；</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3、投标文件技术</w:t>
      </w:r>
      <w:r>
        <w:rPr>
          <w:rFonts w:hint="eastAsia" w:ascii="宋体" w:hAnsi="宋体" w:eastAsia="宋体" w:cs="宋体"/>
          <w:sz w:val="24"/>
          <w:szCs w:val="24"/>
        </w:rPr>
        <w:t xml:space="preserve">要求响应及</w:t>
      </w:r>
      <w:r>
        <w:rPr>
          <w:rFonts w:ascii="宋体" w:hAnsi="宋体" w:eastAsia="宋体" w:cs="宋体"/>
          <w:sz w:val="24"/>
          <w:szCs w:val="24"/>
        </w:rPr>
        <w:t xml:space="preserve">偏离表；</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4、投标文件分项报价格。</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补充条款：（根据实际情况与供货单位签署的售后服务承诺等保障合同履行的内容，但不得偏离合同实质性条款。）</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tbl>
      <w:tblPr>
        <w:tblStyle w:val="677"/>
        <w:tblW w:w="4998" w:type="pct"/>
        <w:jc w:val="center"/>
        <w:tblLayout w:type="autofit"/>
        <w:tblCellMar>
          <w:left w:w="0" w:type="dxa"/>
          <w:top w:w="0" w:type="dxa"/>
          <w:right w:w="0" w:type="dxa"/>
          <w:bottom w:w="0" w:type="dxa"/>
        </w:tblCellMar>
        <w:tblLook w:val="04A0" w:firstRow="1" w:lastRow="0" w:firstColumn="1" w:lastColumn="0" w:noHBand="0" w:noVBand="1"/>
      </w:tblPr>
      <w:tblGrid>
        <w:gridCol w:w="4279"/>
        <w:gridCol w:w="4819"/>
      </w:tblGrid>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甲    方：连云港市消防救援支队</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乙    方：</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单位名称（盖公章）：</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单位名称（盖公章）：</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单位地址：连云港市花果山大道28号</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单位地址：</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联系电话：0518-80376980</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法定代表人（签字或盖章）：</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法定代表人（签字或盖章）：</w:t>
            </w:r>
            <w:r/>
          </w:p>
        </w:tc>
      </w:tr>
      <w:tr>
        <w:trPr>
          <w:jc w:val="center"/>
          <w:trHeight w:val="48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委托代理人（签字）：</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委托代理人（签字）：</w:t>
            </w:r>
            <w:r/>
          </w:p>
        </w:tc>
      </w:tr>
      <w:tr>
        <w:trPr>
          <w:jc w:val="center"/>
          <w:trHeight w:val="769"/>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签约日期：</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签约日期：</w:t>
            </w:r>
            <w:r/>
          </w:p>
        </w:tc>
      </w:tr>
    </w:tbl>
    <w:p>
      <w:r/>
      <w:r/>
    </w:p>
    <w:p>
      <w:r/>
      <w:r/>
    </w:p>
    <w:p>
      <w:r/>
      <w:r/>
    </w:p>
    <w:p>
      <w:r/>
      <w:r/>
    </w:p>
    <w:p>
      <w:r/>
      <w:r/>
    </w:p>
    <w:p>
      <w:r/>
      <w:r/>
    </w:p>
    <w:p>
      <w:r/>
      <w:r/>
    </w:p>
    <w:p>
      <w:pPr>
        <w:pageBreakBefore/>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合同附件：</w:t>
      </w:r>
      <w:r/>
    </w:p>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消防装备物资信息采集系统（企业）</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（一）系统使用地址</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http://xfzb.119.gov.cn</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（二）使用流程</w:t>
      </w:r>
      <w:r/>
    </w:p>
    <w:p>
      <w:pPr>
        <w:spacing w:line="360" w:lineRule="auto"/>
        <w:widowControl/>
        <w:rPr>
          <w:rFonts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276850" cy="10287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5pt;height:81.0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图1 企业装备信息采集使用流程图</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1.企业注册</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企业在系统中注册申请系统使用账号，提供工商营业注册凭证扫描件等基础信息；</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2.企业信息完善</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企业注册审核通过后，登录系统并完善其GIS位置信息，售后机构，生产能力等信息。</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3.产品信息录入</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各装备企业严格按照装备物资分类及核心参数标准，在系统上填写产品信息。</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4.装备赋码申请</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各装备企业按照实际交付需要，申请装备编码，申请通过后，系统自动配发装备编码以及参考二维码。</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5.企业装备赋码</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企业申请编码通过后，按照物联网标签赋码规范安装标签，统一交付队伍。</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6.队伍验收</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队伍接收带编码的装备，统一交付验收。</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（三）技术支持联系方式</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黎宇翔  17826064547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郝国亮  15895936035</w:t>
      </w:r>
      <w:r/>
    </w:p>
    <w:p>
      <w:pPr>
        <w:spacing w:line="360" w:lineRule="auto"/>
        <w:rPr>
          <w:rFonts w:ascii="宋体" w:hAnsi="宋体" w:eastAsia="宋体" w:cs="宋体"/>
          <w:sz w:val="4"/>
          <w:szCs w:val="4"/>
          <w:lang w:val="zh-CN"/>
        </w:rPr>
      </w:pPr>
      <w:r>
        <w:rPr>
          <w:rFonts w:ascii="宋体" w:hAnsi="宋体" w:eastAsia="宋体" w:cs="宋体"/>
          <w:sz w:val="4"/>
          <w:szCs w:val="4"/>
          <w:lang w:val="zh-CN"/>
        </w:rPr>
      </w:r>
      <w:r/>
    </w:p>
    <w:p>
      <w:pPr>
        <w:spacing w:line="360" w:lineRule="auto"/>
      </w:pPr>
      <w:r>
        <w:rPr>
          <w:rFonts w:hint="eastAsia" w:ascii="宋体" w:hAnsi="宋体" w:eastAsia="宋体" w:cs="宋体"/>
          <w:bCs/>
          <w:sz w:val="24"/>
          <w:szCs w:val="24"/>
        </w:rPr>
        <w:t xml:space="preserve">二维码符号及RFID标签粘贴位置标准及要求</w:t>
      </w:r>
      <w:bookmarkStart w:id="3" w:name="_Toc53648731"/>
      <w:r>
        <w:rPr>
          <w:rFonts w:hint="eastAsia" w:ascii="宋体" w:hAnsi="宋体" w:eastAsia="宋体" w:cs="宋体"/>
          <w:bCs/>
          <w:sz w:val="24"/>
          <w:szCs w:val="24"/>
        </w:rPr>
        <w:t xml:space="preserve">。</w:t>
      </w:r>
      <w:r>
        <w:rPr>
          <w:rFonts w:hint="eastAsia" w:ascii="宋体" w:hAnsi="宋体" w:eastAsia="宋体" w:cs="宋体"/>
          <w:sz w:val="24"/>
          <w:szCs w:val="24"/>
        </w:rPr>
        <w:t xml:space="preserve">二维码符号及RFID标签粘贴位置标准及要求，待合同签订后在乙方参照甲方的“二维码符号及RFID标签粘贴位置标准”中的标准要求进行实施。</w:t>
      </w:r>
      <w:bookmarkEnd w:id="3"/>
      <w:r/>
      <w:r/>
    </w:p>
    <w:p>
      <w:pPr>
        <w:pStyle w:val="667"/>
        <w:jc w:val="center"/>
        <w:spacing w:line="360" w:lineRule="auto"/>
        <w:rPr>
          <w:rFonts w:ascii="黑体" w:hAnsi="黑体" w:eastAsia="黑体"/>
          <w:b w:val="0"/>
        </w:rPr>
      </w:pPr>
      <w:r>
        <w:rPr>
          <w:rFonts w:hint="eastAsia" w:ascii="黑体" w:hAnsi="黑体" w:eastAsia="黑体"/>
          <w:b w:val="0"/>
        </w:rPr>
        <w:t xml:space="preserve">第四章  采购需求</w:t>
      </w:r>
      <w:bookmarkEnd w:id="2"/>
      <w:r/>
      <w:r/>
    </w:p>
    <w:p>
      <w:pPr>
        <w:ind w:firstLine="482"/>
        <w:jc w:val="left"/>
        <w:spacing w:line="500" w:lineRule="exact"/>
        <w:rPr>
          <w:b/>
          <w:sz w:val="24"/>
          <w:szCs w:val="24"/>
        </w:rPr>
      </w:pPr>
      <w:r>
        <w:rPr>
          <w:b/>
          <w:sz w:val="24"/>
          <w:szCs w:val="24"/>
        </w:rPr>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p>
    <w:p>
      <w:pPr>
        <w:ind w:firstLine="480"/>
        <w:spacing w:line="500" w:lineRule="exact"/>
        <w:rPr>
          <w:rFonts w:ascii="宋体" w:hAnsi="宋体" w:eastAsia="宋体" w:cs="宋体"/>
          <w:sz w:val="24"/>
          <w:szCs w:val="24"/>
        </w:rPr>
      </w:pPr>
      <w:r>
        <w:rPr>
          <w:rFonts w:hint="eastAsia"/>
          <w:b/>
          <w:sz w:val="24"/>
          <w:szCs w:val="24"/>
        </w:rPr>
        <w:t xml:space="preserve">本项目采购标的对应的中小企业划分标准所属行业涉及</w:t>
      </w:r>
      <w:r>
        <w:rPr>
          <w:rFonts w:hint="eastAsia"/>
          <w:b/>
          <w:sz w:val="24"/>
          <w:szCs w:val="24"/>
          <w:u w:val="single"/>
        </w:rPr>
        <w:t xml:space="preserve">工业</w:t>
      </w:r>
      <w:r>
        <w:rPr>
          <w:rFonts w:hint="eastAsia"/>
          <w:b/>
          <w:sz w:val="24"/>
          <w:szCs w:val="24"/>
        </w:rPr>
        <w:t xml:space="preserve">，</w:t>
      </w:r>
      <w:r>
        <w:rPr>
          <w:rFonts w:hint="eastAsia" w:ascii="宋体" w:hAnsi="宋体"/>
          <w:b/>
          <w:sz w:val="24"/>
          <w:szCs w:val="24"/>
        </w:rPr>
        <w:t xml:space="preserve">依据《关于印发中小企业划型标准规定的通知》（工信部联企业〔2011〕300号）行业划型标准如下：</w:t>
      </w:r>
      <w:r>
        <w:rPr>
          <w:rFonts w:hint="eastAsia" w:ascii="宋体" w:hAnsi="宋体" w:cs="Calibri"/>
          <w:b/>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MS Mincho" w:hAnsi="Calibri" w:eastAsia="宋体" w:cs="Times New Roman"/>
          <w:color w:val="000000"/>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66"/>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3.特别提醒：政府采购中实施本国产品标准及相关政策</w:t>
      </w:r>
      <w:r/>
    </w:p>
    <w:p>
      <w:pPr>
        <w:pStyle w:val="866"/>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3.1本项目对采购本国产品给予政策支持，具体内容见招标文件“第二章 九、政府采购政策功能”。</w:t>
      </w:r>
      <w:r/>
    </w:p>
    <w:p>
      <w:pPr>
        <w:pStyle w:val="866"/>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6"/>
        <w:ind w:firstLine="468"/>
        <w:rPr>
          <w:rFonts w:ascii="MS Mincho" w:hAnsi="Calibri" w:eastAsia="宋体" w:cs="Times New Roman"/>
          <w:color w:val="000000"/>
          <w:szCs w:val="24"/>
          <w:lang w:eastAsia="zh-CN"/>
        </w:rPr>
      </w:pPr>
      <w:r>
        <w:rPr>
          <w:rFonts w:hint="eastAsia" w:ascii="宋体" w:hAnsi="宋体" w:eastAsia="宋体" w:cs="宋体"/>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4.核心产品：</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采购包1核心产品为：</w:t>
      </w:r>
      <w:r>
        <w:rPr>
          <w:rFonts w:hint="eastAsia" w:asciiTheme="minorEastAsia" w:hAnsiTheme="minorEastAsia"/>
          <w:b/>
          <w:sz w:val="24"/>
          <w:szCs w:val="24"/>
          <w:u w:val="single"/>
        </w:rPr>
        <w:t xml:space="preserve">   手持电台   </w:t>
      </w:r>
      <w:r>
        <w:rPr>
          <w:rFonts w:hint="eastAsia" w:asciiTheme="minorEastAsia" w:hAnsiTheme="minorEastAsia"/>
          <w:b/>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采购包2核心产品为：</w:t>
      </w:r>
      <w:r>
        <w:rPr>
          <w:rFonts w:hint="eastAsia" w:asciiTheme="minorEastAsia" w:hAnsiTheme="minorEastAsia"/>
          <w:b/>
          <w:sz w:val="24"/>
          <w:szCs w:val="24"/>
          <w:u w:val="single"/>
        </w:rPr>
        <w:t xml:space="preserve">   单兵图传设备  </w:t>
      </w:r>
      <w:r>
        <w:rPr>
          <w:rFonts w:hint="eastAsia" w:asciiTheme="minorEastAsia" w:hAnsiTheme="minorEastAsia"/>
          <w:b/>
          <w:sz w:val="24"/>
          <w:szCs w:val="24"/>
        </w:rPr>
        <w:t xml:space="preserve">。</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pStyle w:val="868"/>
        <w:ind w:firstLine="482"/>
        <w:jc w:val="both"/>
        <w:spacing w:line="360" w:lineRule="auto"/>
        <w:rPr>
          <w:b/>
          <w:bCs/>
          <w:sz w:val="24"/>
        </w:rPr>
      </w:pPr>
      <w:r>
        <w:rPr>
          <w:b/>
          <w:bCs/>
          <w:sz w:val="24"/>
        </w:rPr>
      </w:r>
      <w:r/>
    </w:p>
    <w:p>
      <w:pPr>
        <w:pStyle w:val="868"/>
        <w:ind w:firstLine="482"/>
        <w:jc w:val="both"/>
        <w:spacing w:line="360" w:lineRule="auto"/>
        <w:rPr>
          <w:b/>
          <w:bCs/>
          <w:sz w:val="24"/>
        </w:rPr>
      </w:pPr>
      <w:r>
        <w:rPr>
          <w:rFonts w:hint="eastAsia"/>
          <w:b/>
          <w:bCs/>
          <w:sz w:val="24"/>
        </w:rPr>
        <w:t xml:space="preserve">注：</w:t>
      </w:r>
      <w:r>
        <w:rPr>
          <w:rFonts w:hint="eastAsia" w:ascii="宋体" w:hAnsi="宋体" w:cs="宋体"/>
          <w:b/>
          <w:bCs/>
          <w:sz w:val="24"/>
        </w:rPr>
        <w:t xml:space="preserve">特别提醒投标人：以下要求如无特别针对某一个采购包进行说明，则采购包1、采购包2均须满足如下对应要求。</w:t>
      </w:r>
      <w:r/>
    </w:p>
    <w:p>
      <w:pPr>
        <w:ind w:firstLine="482"/>
        <w:jc w:val="left"/>
        <w:spacing w:line="500" w:lineRule="exact"/>
        <w:rPr>
          <w:b/>
          <w:bCs/>
          <w:sz w:val="24"/>
          <w:szCs w:val="24"/>
        </w:rPr>
      </w:pPr>
      <w:r>
        <w:rPr>
          <w:rFonts w:hint="eastAsia"/>
          <w:b/>
          <w:bCs/>
          <w:sz w:val="24"/>
          <w:szCs w:val="24"/>
        </w:rPr>
        <w:t xml:space="preserve">一、项目概况</w:t>
      </w:r>
      <w:r/>
    </w:p>
    <w:p>
      <w:pPr>
        <w:ind w:firstLine="480"/>
        <w:jc w:val="left"/>
        <w:spacing w:line="500" w:lineRule="exact"/>
        <w:rPr>
          <w:rFonts w:ascii="宋体" w:hAnsi="宋体" w:eastAsia="宋体" w:cs="Times New Roman"/>
          <w:color w:val="000000"/>
          <w:sz w:val="24"/>
          <w:szCs w:val="24"/>
          <w:highlight w:val="cyan"/>
        </w:rPr>
      </w:pPr>
      <w:r>
        <w:rPr>
          <w:rFonts w:hint="eastAsia"/>
          <w:sz w:val="24"/>
          <w:szCs w:val="24"/>
        </w:rPr>
        <w:t xml:space="preserve">为进一步提升应急救援处置能力，补齐现有消防器材装备缺口，完善执勤战备物资配置，保障日常执勤备战和抢险救援工作开展，拟采购一批消防器材。</w:t>
      </w:r>
      <w:r/>
    </w:p>
    <w:p>
      <w:pPr>
        <w:ind w:firstLine="482"/>
        <w:jc w:val="left"/>
        <w:spacing w:line="500" w:lineRule="exact"/>
        <w:rPr>
          <w:b/>
          <w:bCs/>
          <w:sz w:val="24"/>
          <w:szCs w:val="24"/>
        </w:rPr>
      </w:pPr>
      <w:r>
        <w:rPr>
          <w:rFonts w:hint="eastAsia"/>
          <w:b/>
          <w:bCs/>
          <w:sz w:val="24"/>
          <w:szCs w:val="24"/>
        </w:rPr>
        <w:t xml:space="preserve">二、货物（标的）采购清单</w:t>
      </w:r>
      <w:r/>
    </w:p>
    <w:tbl>
      <w:tblPr>
        <w:tblStyle w:val="677"/>
        <w:tblW w:w="9058" w:type="dxa"/>
        <w:tblInd w:w="86" w:type="dxa"/>
        <w:tblLayout w:type="fixed"/>
        <w:tblCellMar>
          <w:left w:w="108" w:type="dxa"/>
          <w:top w:w="0" w:type="dxa"/>
          <w:right w:w="108" w:type="dxa"/>
          <w:bottom w:w="0" w:type="dxa"/>
        </w:tblCellMar>
        <w:tblLook w:val="04A0" w:firstRow="1" w:lastRow="0" w:firstColumn="1" w:lastColumn="0" w:noHBand="0" w:noVBand="1"/>
      </w:tblPr>
      <w:tblGrid>
        <w:gridCol w:w="901"/>
        <w:gridCol w:w="1701"/>
        <w:gridCol w:w="765"/>
        <w:gridCol w:w="1140"/>
        <w:gridCol w:w="1245"/>
        <w:gridCol w:w="1245"/>
        <w:gridCol w:w="2061"/>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最高限价单价（元）</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最高限价总价（元）</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最高限价汇总总价（元）</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采购标的对应的所属行业</w:t>
            </w:r>
            <w:r/>
          </w:p>
        </w:tc>
      </w:tr>
      <w:tr>
        <w:trPr>
          <w:trHeight w:val="567"/>
        </w:trPr>
        <w:tc>
          <w:tcPr>
            <w:shd w:val="clear" w:color="auto" w:fill="auto"/>
            <w:tcBorders>
              <w:top w:val="single" w:color="000000" w:sz="4" w:space="0"/>
              <w:left w:val="single" w:color="000000" w:sz="4" w:space="0"/>
              <w:right w:val="single" w:color="000000" w:sz="4" w:space="0"/>
            </w:tcBorders>
            <w:tcW w:w="901" w:type="dxa"/>
            <w:vAlign w:val="center"/>
            <w:vMerge w:val="restart"/>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手持电台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5300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397500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722500</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工业</w:t>
            </w:r>
            <w:r/>
          </w:p>
        </w:tc>
      </w:tr>
      <w:tr>
        <w:trPr>
          <w:trHeight w:val="567"/>
        </w:trPr>
        <w:tc>
          <w:tcPr>
            <w:shd w:val="clear" w:color="auto" w:fill="auto"/>
            <w:tcBorders>
              <w:left w:val="single" w:color="000000" w:sz="4" w:space="0"/>
              <w:right w:val="single" w:color="000000" w:sz="4" w:space="0"/>
            </w:tcBorders>
            <w:tcW w:w="901" w:type="dxa"/>
            <w:vAlign w:val="center"/>
            <w:vMerge w:val="continue"/>
            <w:textDirection w:val="lrTb"/>
            <w:noWrap w:val="false"/>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车载电台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工业</w:t>
            </w:r>
            <w:r/>
          </w:p>
        </w:tc>
      </w:tr>
      <w:tr>
        <w:trPr>
          <w:trHeight w:val="567"/>
        </w:trPr>
        <w:tc>
          <w:tcPr>
            <w:shd w:val="clear" w:color="auto" w:fill="auto"/>
            <w:tcBorders>
              <w:left w:val="single" w:color="000000" w:sz="4" w:space="0"/>
              <w:bottom w:val="single" w:color="000000" w:sz="4" w:space="0"/>
              <w:right w:val="single" w:color="000000" w:sz="4" w:space="0"/>
            </w:tcBorders>
            <w:tcW w:w="901" w:type="dxa"/>
            <w:vAlign w:val="center"/>
            <w:vMerge w:val="continue"/>
            <w:textDirection w:val="lrTb"/>
            <w:noWrap w:val="false"/>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370M移动基站</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工业</w:t>
            </w:r>
            <w:r/>
          </w:p>
        </w:tc>
      </w:tr>
      <w:tr>
        <w:trPr>
          <w:trHeight w:val="567"/>
        </w:trPr>
        <w:tc>
          <w:tcPr>
            <w:shd w:val="clear" w:color="auto" w:fill="auto"/>
            <w:tcBorders>
              <w:top w:val="single" w:color="000000" w:sz="4" w:space="0"/>
              <w:left w:val="single" w:color="000000" w:sz="4" w:space="0"/>
              <w:right w:val="single" w:color="000000" w:sz="4" w:space="0"/>
            </w:tcBorders>
            <w:tcW w:w="901" w:type="dxa"/>
            <w:vAlign w:val="center"/>
            <w:vMerge w:val="restart"/>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便携指挥箱</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101000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101000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255000</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工业</w:t>
            </w:r>
            <w:r/>
          </w:p>
        </w:tc>
      </w:tr>
      <w:tr>
        <w:trPr>
          <w:trHeight w:val="567"/>
        </w:trPr>
        <w:tc>
          <w:tcPr>
            <w:shd w:val="clear" w:color="auto" w:fill="auto"/>
            <w:tcBorders>
              <w:left w:val="single" w:color="000000" w:sz="4" w:space="0"/>
              <w:right w:val="single" w:color="000000" w:sz="4" w:space="0"/>
            </w:tcBorders>
            <w:tcW w:w="901" w:type="dxa"/>
            <w:vAlign w:val="center"/>
            <w:vMerge w:val="continue"/>
            <w:textDirection w:val="lrTb"/>
            <w:noWrap w:val="false"/>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单兵图传设备</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84000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工业</w:t>
            </w:r>
            <w:r/>
          </w:p>
        </w:tc>
      </w:tr>
      <w:tr>
        <w:trPr>
          <w:trHeight w:val="567"/>
        </w:trPr>
        <w:tc>
          <w:tcPr>
            <w:shd w:val="clear" w:color="auto" w:fill="auto"/>
            <w:tcBorders>
              <w:left w:val="single" w:color="000000" w:sz="4" w:space="0"/>
              <w:bottom w:val="single" w:color="000000" w:sz="4" w:space="0"/>
              <w:right w:val="single" w:color="000000" w:sz="4" w:space="0"/>
            </w:tcBorders>
            <w:tcW w:w="901" w:type="dxa"/>
            <w:vAlign w:val="center"/>
            <w:vMerge w:val="continue"/>
            <w:textDirection w:val="lrTb"/>
            <w:noWrap w:val="false"/>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5G布控球</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工业</w:t>
            </w:r>
            <w:r/>
          </w:p>
        </w:tc>
      </w:tr>
      <w:tr>
        <w:trPr>
          <w:trHeight w:val="567"/>
        </w:trPr>
        <w:tc>
          <w:tcPr>
            <w:gridSpan w:val="4"/>
            <w:shd w:val="clear" w:color="auto" w:fill="auto"/>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汇总</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977500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977500</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r>
    </w:tbl>
    <w:p>
      <w:pPr>
        <w:ind w:firstLine="482"/>
        <w:jc w:val="left"/>
        <w:spacing w:line="500" w:lineRule="exact"/>
        <w:rPr>
          <w:rFonts w:asciiTheme="minorEastAsia" w:hAnsiTheme="minorEastAsia" w:cstheme="minorEastAsia"/>
          <w:b/>
          <w:bCs/>
          <w:sz w:val="24"/>
          <w:szCs w:val="24"/>
        </w:rPr>
      </w:pPr>
      <w:r>
        <w:rPr>
          <w:rFonts w:hint="eastAsia"/>
          <w:b/>
          <w:bCs/>
          <w:sz w:val="24"/>
          <w:szCs w:val="24"/>
        </w:rPr>
        <w:t xml:space="preserve">三</w:t>
      </w:r>
      <w:r>
        <w:rPr>
          <w:rFonts w:hint="eastAsia" w:asciiTheme="minorEastAsia" w:hAnsiTheme="minorEastAsia" w:cstheme="minorEastAsia"/>
          <w:b/>
          <w:bCs/>
          <w:sz w:val="24"/>
          <w:szCs w:val="24"/>
        </w:rPr>
        <w:t xml:space="preserve">、采购包1、采购包2货物（标的）技术参数及功能指标</w:t>
      </w:r>
      <w:r/>
    </w:p>
    <w:tbl>
      <w:tblPr>
        <w:tblStyle w:val="677"/>
        <w:tblW w:w="92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810"/>
        <w:gridCol w:w="6565"/>
      </w:tblGrid>
      <w:tr>
        <w:trPr>
          <w:jc w:val="center"/>
        </w:trPr>
        <w:tc>
          <w:tcPr>
            <w:shd w:val="clear" w:color="auto" w:fill="auto"/>
            <w:tcW w:w="838" w:type="dxa"/>
            <w:vAlign w:val="center"/>
            <w:textDirection w:val="lrTb"/>
            <w:noWrap w:val="false"/>
          </w:tcPr>
          <w:p>
            <w:pPr>
              <w:jc w:val="center"/>
              <w:spacing w:line="360" w:lineRule="auto"/>
              <w:widowControl/>
              <w:rPr>
                <w:rFonts w:asciiTheme="minorEastAsia" w:hAnsiTheme="minorEastAsia" w:cstheme="minorEastAsia"/>
                <w:b/>
                <w:sz w:val="24"/>
                <w:szCs w:val="24"/>
              </w:rPr>
            </w:pPr>
            <w:r>
              <w:rPr>
                <w:rFonts w:hint="eastAsia" w:asciiTheme="minorEastAsia" w:hAnsiTheme="minorEastAsia" w:cstheme="minorEastAsia"/>
                <w:b/>
                <w:sz w:val="24"/>
                <w:szCs w:val="24"/>
              </w:rPr>
              <w:t xml:space="preserve">序号</w:t>
            </w:r>
            <w:r/>
          </w:p>
        </w:tc>
        <w:tc>
          <w:tcPr>
            <w:shd w:val="clear" w:color="auto" w:fill="auto"/>
            <w:tcW w:w="1810" w:type="dxa"/>
            <w:vAlign w:val="center"/>
            <w:textDirection w:val="lrTb"/>
            <w:noWrap w:val="false"/>
          </w:tcPr>
          <w:p>
            <w:pPr>
              <w:jc w:val="center"/>
              <w:spacing w:line="360" w:lineRule="auto"/>
              <w:widowControl/>
              <w:rPr>
                <w:rFonts w:asciiTheme="minorEastAsia" w:hAnsiTheme="minorEastAsia" w:cstheme="minorEastAsia"/>
                <w:b/>
                <w:sz w:val="24"/>
                <w:szCs w:val="24"/>
              </w:rPr>
            </w:pPr>
            <w:r>
              <w:rPr>
                <w:rFonts w:hint="eastAsia" w:asciiTheme="minorEastAsia" w:hAnsiTheme="minorEastAsia" w:cstheme="minorEastAsia"/>
                <w:b/>
                <w:spacing w:val="-20"/>
                <w:sz w:val="24"/>
                <w:szCs w:val="24"/>
              </w:rPr>
              <w:t xml:space="preserve">货物名称</w:t>
            </w:r>
            <w:r/>
          </w:p>
        </w:tc>
        <w:tc>
          <w:tcPr>
            <w:shd w:val="clear" w:color="auto" w:fill="auto"/>
            <w:tcW w:w="6565" w:type="dxa"/>
            <w:vAlign w:val="center"/>
            <w:textDirection w:val="lrTb"/>
            <w:noWrap w:val="false"/>
          </w:tcPr>
          <w:p>
            <w:pPr>
              <w:jc w:val="center"/>
              <w:spacing w:line="360" w:lineRule="auto"/>
              <w:widowControl/>
              <w:rPr>
                <w:rFonts w:asciiTheme="minorEastAsia" w:hAnsiTheme="minorEastAsia" w:cstheme="minorEastAsia"/>
                <w:b/>
                <w:sz w:val="24"/>
                <w:szCs w:val="24"/>
              </w:rPr>
            </w:pPr>
            <w:r>
              <w:rPr>
                <w:rFonts w:hint="eastAsia" w:asciiTheme="minorEastAsia" w:hAnsiTheme="minorEastAsia" w:cstheme="minorEastAsia"/>
                <w:b/>
                <w:sz w:val="24"/>
                <w:szCs w:val="24"/>
              </w:rPr>
              <w:t xml:space="preserve">技术参数及功能指标</w:t>
            </w:r>
            <w:r/>
          </w:p>
        </w:tc>
      </w:tr>
      <w:tr>
        <w:trPr>
          <w:jc w:val="center"/>
        </w:trPr>
        <w:tc>
          <w:tcPr>
            <w:gridSpan w:val="3"/>
            <w:shd w:val="clear" w:color="auto" w:fill="auto"/>
            <w:tcW w:w="9213" w:type="dxa"/>
            <w:vAlign w:val="center"/>
            <w:textDirection w:val="lrTb"/>
            <w:noWrap w:val="false"/>
          </w:tcPr>
          <w:p>
            <w:pPr>
              <w:jc w:val="left"/>
              <w:keepLines w:val="0"/>
              <w:keepNext w:val="0"/>
              <w:pageBreakBefore w:val="0"/>
              <w:spacing w:line="360" w:lineRule="auto"/>
              <w:widowControl/>
              <w:rPr>
                <w:rFonts w:asciiTheme="minorEastAsia" w:hAnsiTheme="minorEastAsia" w:cstheme="minorEastAsia"/>
                <w:b/>
                <w:sz w:val="24"/>
                <w:szCs w:val="24"/>
              </w:rPr>
            </w:pPr>
            <w:r>
              <w:rPr>
                <w:rFonts w:hint="eastAsia" w:asciiTheme="minorEastAsia" w:hAnsiTheme="minorEastAsia" w:cstheme="minorEastAsia"/>
                <w:b/>
                <w:sz w:val="24"/>
                <w:szCs w:val="24"/>
              </w:rPr>
              <w:t xml:space="preserve">采购包1</w:t>
            </w:r>
            <w:r/>
          </w:p>
        </w:tc>
      </w:tr>
      <w:tr>
        <w:trPr>
          <w:jc w:val="center"/>
          <w:trHeight w:val="8056"/>
        </w:trPr>
        <w:tc>
          <w:tcPr>
            <w:shd w:val="clear" w:color="auto" w:fill="auto"/>
            <w:tcW w:w="838" w:type="dxa"/>
            <w:textDirection w:val="lrTb"/>
            <w:noWrap w:val="false"/>
          </w:tcPr>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shd w:val="clear" w:color="auto" w:fill="auto"/>
            <w:tcW w:w="1810" w:type="dxa"/>
            <w:vAlign w:val="center"/>
            <w:textDirection w:val="lrTb"/>
            <w:noWrap w:val="false"/>
          </w:tcPr>
          <w:p>
            <w:pPr>
              <w:jc w:val="both"/>
              <w:keepLines w:val="0"/>
              <w:keepNext w:val="0"/>
              <w:pageBreakBefore w:val="0"/>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手持电台</w:t>
            </w:r>
            <w:r/>
          </w:p>
          <w:p>
            <w:pPr>
              <w:jc w:val="center"/>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（核心产品）</w:t>
            </w:r>
            <w:r/>
          </w:p>
        </w:tc>
        <w:tc>
          <w:tcPr>
            <w:shd w:val="clear" w:color="auto" w:fill="auto"/>
            <w:tcW w:w="6565" w:type="dxa"/>
            <w:textDirection w:val="lrTb"/>
            <w:noWrap w:val="false"/>
          </w:tcPr>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1、结构组成（至少配备）：对讲机主机1个、同等级防爆电池2块、电源适配器1个、加密卡1张、</w:t>
            </w:r>
            <w:r>
              <w:rPr>
                <w:rFonts w:hint="eastAsia" w:asciiTheme="minorEastAsia" w:hAnsiTheme="minorEastAsia" w:cstheme="minorEastAsia"/>
                <w:color w:val="auto"/>
                <w:sz w:val="24"/>
                <w:szCs w:val="24"/>
                <w:highlight w:val="none"/>
                <w:shd w:val="clear" w:color="auto"/>
              </w:rPr>
              <w:t xml:space="preserve">肩咪1套</w:t>
            </w:r>
            <w:r>
              <w:rPr>
                <w:rFonts w:hint="eastAsia" w:asciiTheme="minorEastAsia" w:hAnsiTheme="minorEastAsia" w:cstheme="minorEastAsia"/>
                <w:sz w:val="24"/>
                <w:szCs w:val="24"/>
              </w:rPr>
              <w:t xml:space="preserve">、空气导管耳机1个、充电器1个、天线1个、背夹1个、挂绳1个；</w:t>
            </w:r>
            <w:r/>
          </w:p>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2、主要应用场景：用于消防员灭火救援作业中语音通信。</w:t>
            </w:r>
            <w:r/>
          </w:p>
          <w:p>
            <w:pPr>
              <w:jc w:val="left"/>
              <w:keepLines w:val="0"/>
              <w:keepNext w:val="0"/>
              <w:pageBreakBefore w:val="0"/>
              <w:spacing w:line="44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color w:val="auto"/>
                <w:sz w:val="24"/>
                <w:szCs w:val="24"/>
                <w:highlight w:val="none"/>
              </w:rPr>
              <w:t xml:space="preserve">▲</w:t>
            </w:r>
            <w:r>
              <w:rPr>
                <w:rFonts w:hint="eastAsia" w:asciiTheme="minorEastAsia" w:hAnsiTheme="minorEastAsia" w:cstheme="minorEastAsia"/>
                <w:b w:val="0"/>
                <w:bCs w:val="0"/>
                <w:color w:val="auto"/>
                <w:sz w:val="24"/>
                <w:szCs w:val="24"/>
                <w:highlight w:val="none"/>
              </w:rPr>
              <w:t xml:space="preserve">3、</w:t>
            </w:r>
            <w:r>
              <w:rPr>
                <w:rFonts w:hint="eastAsia" w:asciiTheme="minorEastAsia" w:hAnsiTheme="minorEastAsia" w:cstheme="minorEastAsia"/>
                <w:b w:val="0"/>
                <w:bCs w:val="0"/>
                <w:color w:val="auto"/>
                <w:sz w:val="24"/>
                <w:szCs w:val="24"/>
                <w:highlight w:val="none"/>
                <w:lang w:eastAsia="zh-CN"/>
              </w:rPr>
              <w:t xml:space="preserve">支持接入</w:t>
            </w:r>
            <w:r>
              <w:rPr>
                <w:rFonts w:hint="eastAsia" w:asciiTheme="minorEastAsia" w:hAnsiTheme="minorEastAsia" w:cstheme="minorEastAsia"/>
                <w:b w:val="0"/>
                <w:bCs w:val="0"/>
                <w:color w:val="auto"/>
                <w:sz w:val="24"/>
                <w:szCs w:val="24"/>
                <w:highlight w:val="none"/>
                <w:lang w:val="en-US" w:eastAsia="zh-CN"/>
              </w:rPr>
              <w:t xml:space="preserve">公安网；</w:t>
            </w:r>
            <w:r/>
          </w:p>
          <w:p>
            <w:pPr>
              <w:jc w:val="left"/>
              <w:keepLines w:val="0"/>
              <w:keepNext w:val="0"/>
              <w:pageBreakBefore w:val="0"/>
              <w:spacing w:line="440" w:lineRule="exact"/>
              <w:widowControl/>
              <w:rPr>
                <w:rFonts w:hint="eastAsia" w:asciiTheme="minorEastAsia" w:hAnsiTheme="minorEastAsia" w:eastAsiaTheme="minorEastAsia" w:cstheme="minorEastAsia"/>
                <w:b/>
                <w:bCs/>
                <w:sz w:val="24"/>
                <w:szCs w:val="24"/>
                <w:highlight w:val="cyan"/>
                <w:lang w:eastAsia="zh-CN"/>
              </w:rPr>
            </w:pPr>
            <w:r>
              <w:rPr>
                <w:rFonts w:hint="eastAsia" w:asciiTheme="minorEastAsia" w:hAnsiTheme="minorEastAsia" w:cstheme="minorEastAsia"/>
                <w:b/>
                <w:bCs/>
                <w:sz w:val="24"/>
                <w:szCs w:val="24"/>
                <w:highlight w:val="none"/>
                <w:lang w:val="en-US" w:eastAsia="zh-CN"/>
              </w:rPr>
              <w:t xml:space="preserve">（投标文件中</w:t>
            </w:r>
            <w:r>
              <w:rPr>
                <w:rFonts w:hint="eastAsia" w:asciiTheme="minorEastAsia" w:hAnsiTheme="minorEastAsia" w:cstheme="minorEastAsia"/>
                <w:b/>
                <w:bCs/>
                <w:sz w:val="24"/>
                <w:szCs w:val="24"/>
                <w:highlight w:val="none"/>
              </w:rPr>
              <w:t xml:space="preserve">提供国家认可的</w:t>
            </w:r>
            <w:r>
              <w:rPr>
                <w:rFonts w:hint="eastAsia" w:asciiTheme="minorEastAsia" w:hAnsiTheme="minorEastAsia" w:cstheme="minorEastAsia"/>
                <w:b/>
                <w:bCs/>
                <w:sz w:val="24"/>
                <w:szCs w:val="24"/>
                <w:highlight w:val="none"/>
                <w:lang w:val="en-US" w:eastAsia="zh-CN"/>
              </w:rPr>
              <w:t xml:space="preserve">第三方检验</w:t>
            </w:r>
            <w:r>
              <w:rPr>
                <w:rFonts w:hint="eastAsia" w:asciiTheme="minorEastAsia" w:hAnsiTheme="minorEastAsia" w:cstheme="minorEastAsia"/>
                <w:b/>
                <w:bCs/>
                <w:sz w:val="24"/>
                <w:szCs w:val="24"/>
                <w:highlight w:val="none"/>
              </w:rPr>
              <w:t xml:space="preserve">检测机构出具的PDT入网检测报告</w:t>
            </w:r>
            <w:r>
              <w:rPr>
                <w:rFonts w:hint="eastAsia" w:asciiTheme="minorEastAsia" w:hAnsiTheme="minorEastAsia" w:cstheme="minorEastAsia"/>
                <w:b/>
                <w:bCs/>
                <w:sz w:val="24"/>
                <w:szCs w:val="24"/>
                <w:highlight w:val="none"/>
                <w:lang w:val="en-US" w:eastAsia="zh-CN"/>
              </w:rPr>
              <w:t xml:space="preserve">并加盖投标人公章</w:t>
            </w:r>
            <w:r>
              <w:rPr>
                <w:rFonts w:hint="eastAsia" w:asciiTheme="minorEastAsia" w:hAnsiTheme="minorEastAsia" w:cstheme="minorEastAsia"/>
                <w:b/>
                <w:bCs/>
                <w:sz w:val="24"/>
                <w:szCs w:val="24"/>
                <w:highlight w:val="none"/>
                <w:lang w:eastAsia="zh-CN"/>
              </w:rPr>
              <w:t xml:space="preserve">）</w:t>
            </w:r>
            <w:r/>
          </w:p>
          <w:p>
            <w:pPr>
              <w:jc w:val="left"/>
              <w:keepLines w:val="0"/>
              <w:keepNext w:val="0"/>
              <w:pageBreakBefore w:val="0"/>
              <w:spacing w:line="440" w:lineRule="exact"/>
              <w:widowControl/>
              <w:rPr>
                <w:rFonts w:hint="eastAsia" w:asciiTheme="minorEastAsia" w:hAnsiTheme="minorEastAsia" w:cstheme="minorEastAsia"/>
                <w:b/>
                <w:bCs/>
                <w:i/>
                <w:iCs/>
                <w:sz w:val="24"/>
                <w:szCs w:val="24"/>
                <w:highlight w:val="none"/>
                <w:u w:val="single"/>
                <w:lang w:eastAsia="zh-CN"/>
              </w:rPr>
            </w:pPr>
            <w:r>
              <w:rPr>
                <w:rFonts w:hint="eastAsia" w:asciiTheme="minorEastAsia" w:hAnsiTheme="minorEastAsia" w:cstheme="minorEastAsia"/>
                <w:b/>
                <w:bCs/>
                <w:i/>
                <w:iCs/>
                <w:sz w:val="24"/>
                <w:szCs w:val="24"/>
                <w:highlight w:val="none"/>
                <w:u w:val="single"/>
              </w:rPr>
              <w:t xml:space="preserve">4、提供中华人民共和国工业和信息化部颁发的《无线电发射设备型号核准证》证明材料</w:t>
            </w:r>
            <w:r>
              <w:rPr>
                <w:rFonts w:hint="eastAsia" w:asciiTheme="minorEastAsia" w:hAnsiTheme="minorEastAsia" w:cstheme="minorEastAsia"/>
                <w:b/>
                <w:bCs/>
                <w:i/>
                <w:iCs/>
                <w:sz w:val="24"/>
                <w:szCs w:val="24"/>
                <w:highlight w:val="none"/>
                <w:u w:val="single"/>
                <w:lang w:eastAsia="zh-CN"/>
              </w:rPr>
              <w:t xml:space="preserve">。</w:t>
            </w:r>
            <w:r/>
          </w:p>
          <w:p>
            <w:pPr>
              <w:jc w:val="left"/>
              <w:keepLines w:val="0"/>
              <w:keepNext w:val="0"/>
              <w:pageBreakBefore w:val="0"/>
              <w:spacing w:line="440" w:lineRule="exact"/>
              <w:widowControl/>
              <w:rPr>
                <w:rFonts w:hint="eastAsia" w:asciiTheme="minorEastAsia" w:hAnsiTheme="minorEastAsia" w:eastAsiaTheme="minorEastAsia" w:cstheme="minorEastAsia"/>
                <w:b/>
                <w:bCs/>
                <w:i/>
                <w:iCs/>
                <w:sz w:val="24"/>
                <w:szCs w:val="24"/>
                <w:highlight w:val="none"/>
                <w:u w:val="single"/>
                <w:lang w:eastAsia="zh-CN"/>
              </w:rPr>
            </w:pPr>
            <w:r>
              <w:rPr>
                <w:rFonts w:hint="eastAsia" w:asciiTheme="minorEastAsia" w:hAnsiTheme="minorEastAsia" w:cstheme="minorEastAsia"/>
                <w:b/>
                <w:bCs/>
                <w:i/>
                <w:iCs/>
                <w:sz w:val="24"/>
                <w:szCs w:val="24"/>
                <w:highlight w:val="none"/>
                <w:u w:val="single"/>
              </w:rPr>
              <w:t xml:space="preserve">（</w:t>
            </w:r>
            <w:r>
              <w:rPr>
                <w:rFonts w:hint="eastAsia" w:asciiTheme="minorEastAsia" w:hAnsiTheme="minorEastAsia" w:cstheme="minorEastAsia"/>
                <w:b/>
                <w:bCs/>
                <w:i/>
                <w:iCs/>
                <w:sz w:val="24"/>
                <w:szCs w:val="24"/>
                <w:highlight w:val="none"/>
                <w:u w:val="single"/>
                <w:lang w:val="en-US" w:eastAsia="zh-CN"/>
              </w:rPr>
              <w:t xml:space="preserve">投标文件中</w:t>
            </w:r>
            <w:r>
              <w:rPr>
                <w:rFonts w:hint="eastAsia" w:asciiTheme="minorEastAsia" w:hAnsiTheme="minorEastAsia" w:cstheme="minorEastAsia"/>
                <w:b/>
                <w:bCs/>
                <w:i/>
                <w:iCs/>
                <w:sz w:val="24"/>
                <w:szCs w:val="24"/>
                <w:highlight w:val="none"/>
                <w:u w:val="single"/>
              </w:rPr>
              <w:t xml:space="preserve">提供</w:t>
            </w:r>
            <w:r>
              <w:rPr>
                <w:rFonts w:hint="eastAsia" w:asciiTheme="minorEastAsia" w:hAnsiTheme="minorEastAsia" w:cstheme="minorEastAsia"/>
                <w:b/>
                <w:bCs/>
                <w:i/>
                <w:iCs/>
                <w:sz w:val="24"/>
                <w:szCs w:val="24"/>
                <w:highlight w:val="none"/>
                <w:u w:val="single"/>
                <w:lang w:val="en-US" w:eastAsia="zh-CN"/>
              </w:rPr>
              <w:t xml:space="preserve">有效</w:t>
            </w:r>
            <w:r>
              <w:rPr>
                <w:rFonts w:hint="eastAsia" w:asciiTheme="minorEastAsia" w:hAnsiTheme="minorEastAsia" w:cstheme="minorEastAsia"/>
                <w:b/>
                <w:bCs/>
                <w:i/>
                <w:iCs/>
                <w:sz w:val="24"/>
                <w:szCs w:val="24"/>
                <w:highlight w:val="none"/>
                <w:u w:val="single"/>
              </w:rPr>
              <w:t xml:space="preserve">证书</w:t>
            </w:r>
            <w:r>
              <w:rPr>
                <w:rFonts w:hint="eastAsia" w:asciiTheme="minorEastAsia" w:hAnsiTheme="minorEastAsia" w:cstheme="minorEastAsia"/>
                <w:b/>
                <w:bCs/>
                <w:i/>
                <w:iCs/>
                <w:sz w:val="24"/>
                <w:szCs w:val="24"/>
                <w:highlight w:val="none"/>
                <w:u w:val="single"/>
                <w:lang w:val="en-US" w:eastAsia="zh-CN"/>
              </w:rPr>
              <w:t xml:space="preserve">并</w:t>
            </w:r>
            <w:r>
              <w:rPr>
                <w:rFonts w:hint="eastAsia" w:asciiTheme="minorEastAsia" w:hAnsiTheme="minorEastAsia" w:cstheme="minorEastAsia"/>
                <w:b/>
                <w:bCs/>
                <w:i/>
                <w:iCs/>
                <w:sz w:val="24"/>
                <w:szCs w:val="24"/>
                <w:highlight w:val="none"/>
                <w:u w:val="single"/>
              </w:rPr>
              <w:t xml:space="preserve">加盖投标</w:t>
            </w:r>
            <w:r>
              <w:rPr>
                <w:rFonts w:hint="eastAsia" w:asciiTheme="minorEastAsia" w:hAnsiTheme="minorEastAsia" w:cstheme="minorEastAsia"/>
                <w:b/>
                <w:bCs/>
                <w:i/>
                <w:iCs/>
                <w:sz w:val="24"/>
                <w:szCs w:val="24"/>
                <w:highlight w:val="none"/>
                <w:u w:val="single"/>
                <w:lang w:val="en-US" w:eastAsia="zh-CN"/>
              </w:rPr>
              <w:t xml:space="preserve">人</w:t>
            </w:r>
            <w:r>
              <w:rPr>
                <w:rFonts w:hint="eastAsia" w:asciiTheme="minorEastAsia" w:hAnsiTheme="minorEastAsia" w:cstheme="minorEastAsia"/>
                <w:b/>
                <w:bCs/>
                <w:i/>
                <w:iCs/>
                <w:sz w:val="24"/>
                <w:szCs w:val="24"/>
                <w:highlight w:val="none"/>
                <w:u w:val="single"/>
              </w:rPr>
              <w:t xml:space="preserve">公章</w:t>
            </w:r>
            <w:r>
              <w:rPr>
                <w:rFonts w:hint="eastAsia" w:asciiTheme="minorEastAsia" w:hAnsiTheme="minorEastAsia" w:cstheme="minorEastAsia"/>
                <w:b/>
                <w:bCs/>
                <w:i/>
                <w:iCs/>
                <w:sz w:val="24"/>
                <w:szCs w:val="24"/>
                <w:highlight w:val="none"/>
                <w:u w:val="single"/>
                <w:lang w:eastAsia="zh-CN"/>
              </w:rPr>
              <w:t xml:space="preserve">，</w:t>
            </w:r>
            <w:r>
              <w:rPr>
                <w:rFonts w:hint="eastAsia" w:asciiTheme="minorEastAsia" w:hAnsiTheme="minorEastAsia" w:cstheme="minorEastAsia"/>
                <w:b/>
                <w:bCs/>
                <w:i/>
                <w:iCs/>
                <w:sz w:val="24"/>
                <w:szCs w:val="24"/>
                <w:highlight w:val="none"/>
                <w:u w:val="single"/>
              </w:rPr>
              <w:t xml:space="preserve">型号核准证证书须</w:t>
            </w:r>
            <w:r>
              <w:rPr>
                <w:rFonts w:hint="eastAsia" w:asciiTheme="minorEastAsia" w:hAnsiTheme="minorEastAsia" w:cstheme="minorEastAsia"/>
                <w:b/>
                <w:bCs/>
                <w:i/>
                <w:iCs/>
                <w:sz w:val="24"/>
                <w:szCs w:val="24"/>
                <w:highlight w:val="none"/>
                <w:u w:val="single"/>
                <w:lang w:val="en-US" w:eastAsia="zh-CN"/>
              </w:rPr>
              <w:t xml:space="preserve">在</w:t>
            </w:r>
            <w:r>
              <w:rPr>
                <w:rFonts w:hint="eastAsia" w:asciiTheme="minorEastAsia" w:hAnsiTheme="minorEastAsia" w:cstheme="minorEastAsia"/>
                <w:b/>
                <w:bCs/>
                <w:i/>
                <w:iCs/>
                <w:sz w:val="24"/>
                <w:szCs w:val="24"/>
                <w:highlight w:val="none"/>
                <w:u w:val="single"/>
              </w:rPr>
              <w:t xml:space="preserve">有效期内</w:t>
            </w:r>
            <w:r>
              <w:rPr>
                <w:rFonts w:hint="eastAsia" w:asciiTheme="minorEastAsia" w:hAnsiTheme="minorEastAsia" w:cstheme="minorEastAsia"/>
                <w:b/>
                <w:bCs/>
                <w:i/>
                <w:iCs/>
                <w:sz w:val="24"/>
                <w:szCs w:val="24"/>
                <w:highlight w:val="none"/>
                <w:u w:val="single"/>
                <w:lang w:eastAsia="zh-CN"/>
              </w:rPr>
              <w:t xml:space="preserve">，</w:t>
            </w:r>
            <w:r>
              <w:rPr>
                <w:rFonts w:hint="eastAsia" w:asciiTheme="minorEastAsia" w:hAnsiTheme="minorEastAsia" w:cstheme="minorEastAsia"/>
                <w:b/>
                <w:bCs/>
                <w:i/>
                <w:iCs/>
                <w:sz w:val="24"/>
                <w:szCs w:val="24"/>
                <w:highlight w:val="none"/>
                <w:u w:val="single"/>
                <w:lang w:val="en-US" w:eastAsia="zh-CN"/>
              </w:rPr>
              <w:t xml:space="preserve">否则投标无效</w:t>
            </w:r>
            <w:r>
              <w:rPr>
                <w:rFonts w:hint="eastAsia" w:asciiTheme="minorEastAsia" w:hAnsiTheme="minorEastAsia" w:cstheme="minorEastAsia"/>
                <w:b/>
                <w:bCs/>
                <w:i/>
                <w:iCs/>
                <w:sz w:val="24"/>
                <w:szCs w:val="24"/>
                <w:highlight w:val="none"/>
                <w:u w:val="single"/>
              </w:rPr>
              <w:t xml:space="preserve">）</w:t>
            </w:r>
            <w:r/>
          </w:p>
          <w:p>
            <w:pPr>
              <w:jc w:val="left"/>
              <w:keepLines w:val="0"/>
              <w:keepNext w:val="0"/>
              <w:pageBreakBefore w:val="0"/>
              <w:spacing w:line="440" w:lineRule="exact"/>
              <w:widowControl/>
              <w:rPr>
                <w:rFonts w:hint="eastAsia" w:asciiTheme="minorEastAsia" w:hAnsiTheme="minorEastAsia" w:cstheme="minorEastAsia"/>
                <w:b/>
                <w:bCs/>
                <w:i/>
                <w:iCs/>
                <w:sz w:val="24"/>
                <w:szCs w:val="24"/>
                <w:highlight w:val="none"/>
                <w:u w:val="single"/>
                <w:lang w:eastAsia="zh-CN"/>
              </w:rPr>
            </w:pPr>
            <w:r>
              <w:rPr>
                <w:rFonts w:hint="eastAsia" w:asciiTheme="minorEastAsia" w:hAnsiTheme="minorEastAsia" w:cstheme="minorEastAsia"/>
                <w:b/>
                <w:bCs/>
                <w:i/>
                <w:iCs/>
                <w:sz w:val="24"/>
                <w:szCs w:val="24"/>
                <w:highlight w:val="none"/>
                <w:u w:val="single"/>
                <w:lang w:val="en-US" w:eastAsia="zh-CN"/>
              </w:rPr>
              <w:t xml:space="preserve">5</w:t>
            </w:r>
            <w:r>
              <w:rPr>
                <w:rFonts w:hint="eastAsia" w:asciiTheme="minorEastAsia" w:hAnsiTheme="minorEastAsia" w:cstheme="minorEastAsia"/>
                <w:b/>
                <w:bCs/>
                <w:i/>
                <w:iCs/>
                <w:sz w:val="24"/>
                <w:szCs w:val="24"/>
                <w:highlight w:val="none"/>
                <w:u w:val="single"/>
              </w:rPr>
              <w:t xml:space="preserve">、频率范围：350-400MHz</w:t>
            </w:r>
            <w:r>
              <w:rPr>
                <w:rFonts w:hint="eastAsia" w:asciiTheme="minorEastAsia" w:hAnsiTheme="minorEastAsia" w:cstheme="minorEastAsia"/>
                <w:b/>
                <w:bCs/>
                <w:i/>
                <w:iCs/>
                <w:sz w:val="24"/>
                <w:szCs w:val="24"/>
                <w:highlight w:val="none"/>
                <w:u w:val="single"/>
                <w:lang w:eastAsia="zh-CN"/>
              </w:rPr>
              <w:t xml:space="preserve">。</w:t>
            </w:r>
            <w:r/>
          </w:p>
          <w:p>
            <w:pPr>
              <w:jc w:val="left"/>
              <w:keepLines w:val="0"/>
              <w:keepNext w:val="0"/>
              <w:pageBreakBefore w:val="0"/>
              <w:spacing w:line="440" w:lineRule="exact"/>
              <w:widowControl/>
              <w:rPr>
                <w:rFonts w:asciiTheme="minorEastAsia" w:hAnsiTheme="minorEastAsia" w:cstheme="minorEastAsia"/>
                <w:b/>
                <w:bCs/>
                <w:i/>
                <w:iCs/>
                <w:color w:val="auto"/>
                <w:sz w:val="24"/>
                <w:szCs w:val="24"/>
                <w:highlight w:val="none"/>
                <w:u w:val="single"/>
              </w:rPr>
            </w:pP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投标文件中</w:t>
            </w:r>
            <w:r>
              <w:rPr>
                <w:rFonts w:hint="eastAsia" w:ascii="宋体" w:hAnsi="宋体" w:eastAsia="宋体" w:cs="宋体"/>
                <w:b/>
                <w:bCs/>
                <w:i/>
                <w:iCs/>
                <w:color w:val="auto"/>
                <w:sz w:val="24"/>
                <w:szCs w:val="24"/>
                <w:highlight w:val="none"/>
                <w:u w:val="single"/>
              </w:rPr>
              <w:t xml:space="preserve">提供国家认可的第三方检测检验机构出具的完整有效检验检测报告</w:t>
            </w:r>
            <w:r>
              <w:rPr>
                <w:rFonts w:hint="eastAsia" w:ascii="宋体" w:hAnsi="宋体" w:eastAsia="宋体" w:cs="宋体"/>
                <w:b/>
                <w:bCs/>
                <w:i/>
                <w:iCs/>
                <w:color w:val="auto"/>
                <w:sz w:val="24"/>
                <w:szCs w:val="24"/>
                <w:highlight w:val="none"/>
                <w:u w:val="single"/>
                <w:lang w:val="en-US" w:eastAsia="zh-CN"/>
              </w:rPr>
              <w:t xml:space="preserve">或</w:t>
            </w:r>
            <w:r>
              <w:rPr>
                <w:rFonts w:hint="eastAsia" w:ascii="宋体" w:hAnsi="宋体" w:eastAsia="宋体" w:cs="宋体"/>
                <w:b/>
                <w:bCs/>
                <w:i/>
                <w:iCs/>
                <w:color w:val="auto"/>
                <w:sz w:val="24"/>
                <w:szCs w:val="24"/>
                <w:highlight w:val="none"/>
                <w:u w:val="single"/>
              </w:rPr>
              <w:t xml:space="preserve">提供</w:t>
            </w:r>
            <w:r>
              <w:rPr>
                <w:rFonts w:hint="eastAsia" w:ascii="宋体" w:hAnsi="宋体" w:eastAsia="宋体" w:cs="宋体"/>
                <w:b/>
                <w:bCs/>
                <w:i/>
                <w:iCs/>
                <w:color w:val="auto"/>
                <w:sz w:val="24"/>
                <w:szCs w:val="24"/>
                <w:highlight w:val="none"/>
                <w:u w:val="single"/>
                <w:lang w:val="en-US" w:eastAsia="zh-CN"/>
              </w:rPr>
              <w:t xml:space="preserve">符合该条技术指标参数的证明材料</w:t>
            </w:r>
            <w:r>
              <w:rPr>
                <w:rFonts w:hint="eastAsia" w:ascii="宋体" w:hAnsi="宋体" w:eastAsia="宋体" w:cs="宋体"/>
                <w:b/>
                <w:bCs/>
                <w:i/>
                <w:iCs/>
                <w:color w:val="auto"/>
                <w:sz w:val="24"/>
                <w:szCs w:val="24"/>
                <w:highlight w:val="none"/>
                <w:u w:val="single"/>
              </w:rPr>
              <w:t xml:space="preserve">(包括</w:t>
            </w:r>
            <w:r>
              <w:rPr>
                <w:rFonts w:hint="eastAsia" w:ascii="宋体" w:hAnsi="宋体" w:eastAsia="宋体" w:cs="宋体"/>
                <w:b/>
                <w:bCs/>
                <w:i/>
                <w:iCs/>
                <w:color w:val="auto"/>
                <w:sz w:val="24"/>
                <w:szCs w:val="24"/>
                <w:highlight w:val="none"/>
                <w:u w:val="single"/>
                <w:lang w:val="en-US" w:eastAsia="zh-CN"/>
              </w:rPr>
              <w:t xml:space="preserve">所投产品</w:t>
            </w:r>
            <w:r>
              <w:rPr>
                <w:rFonts w:hint="eastAsia" w:ascii="宋体" w:hAnsi="宋体" w:cs="宋体"/>
                <w:b/>
                <w:bCs/>
                <w:i/>
                <w:iCs/>
                <w:color w:val="auto"/>
                <w:sz w:val="24"/>
                <w:szCs w:val="24"/>
                <w:highlight w:val="none"/>
                <w:u w:val="single"/>
              </w:rPr>
              <w:t xml:space="preserve">彩页或白皮书或手册</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上述证明材料须</w:t>
            </w:r>
            <w:r>
              <w:rPr>
                <w:rFonts w:hint="eastAsia" w:ascii="宋体" w:hAnsi="宋体" w:eastAsia="宋体" w:cs="宋体"/>
                <w:b/>
                <w:bCs/>
                <w:i/>
                <w:iCs/>
                <w:color w:val="auto"/>
                <w:sz w:val="24"/>
                <w:szCs w:val="24"/>
                <w:highlight w:val="none"/>
                <w:u w:val="single"/>
              </w:rPr>
              <w:t xml:space="preserve">加盖投标人公章</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否则投标无效</w:t>
            </w:r>
            <w:r>
              <w:rPr>
                <w:rFonts w:hint="eastAsia" w:asciiTheme="minorEastAsia" w:hAnsiTheme="minorEastAsia" w:cstheme="minorEastAsia"/>
                <w:b/>
                <w:bCs/>
                <w:i/>
                <w:iCs/>
                <w:color w:val="auto"/>
                <w:sz w:val="24"/>
                <w:szCs w:val="24"/>
                <w:highlight w:val="none"/>
                <w:u w:val="single"/>
                <w:lang w:eastAsia="zh-CN"/>
              </w:rPr>
              <w:t xml:space="preserve">）</w:t>
            </w:r>
            <w:r/>
          </w:p>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6</w:t>
            </w:r>
            <w:r>
              <w:rPr>
                <w:rFonts w:hint="eastAsia" w:asciiTheme="minorEastAsia" w:hAnsiTheme="minorEastAsia" w:cstheme="minorEastAsia"/>
                <w:sz w:val="24"/>
                <w:szCs w:val="24"/>
              </w:rPr>
              <w:t xml:space="preserve">、输出功率：</w:t>
            </w:r>
            <w:r>
              <w:rPr>
                <w:rFonts w:hint="eastAsia" w:asciiTheme="minorEastAsia" w:hAnsiTheme="minorEastAsia" w:cstheme="minorEastAsia"/>
                <w:color w:val="auto"/>
                <w:sz w:val="24"/>
                <w:szCs w:val="24"/>
                <w:highlight w:val="none"/>
                <w:shd w:val="clear" w:color="auto"/>
              </w:rPr>
              <w:t xml:space="preserve">≤5W</w:t>
            </w:r>
            <w:r>
              <w:rPr>
                <w:rFonts w:hint="eastAsia" w:asciiTheme="minorEastAsia" w:hAnsiTheme="minorEastAsia" w:cstheme="minorEastAsia"/>
                <w:color w:val="c00000"/>
                <w:sz w:val="24"/>
                <w:szCs w:val="24"/>
              </w:rPr>
              <w:t xml:space="preserve">；</w:t>
            </w:r>
            <w:r/>
          </w:p>
          <w:p>
            <w:pPr>
              <w:jc w:val="left"/>
              <w:keepLines w:val="0"/>
              <w:keepNext w:val="0"/>
              <w:pageBreakBefore w:val="0"/>
              <w:spacing w:line="440" w:lineRule="exact"/>
              <w:widowControl/>
              <w:rPr>
                <w:rFonts w:hint="eastAsia" w:eastAsia="宋体" w:asciiTheme="minorEastAsia" w:hAnsiTheme="minorEastAsia" w:cstheme="minorEastAsia"/>
                <w:sz w:val="24"/>
                <w:szCs w:val="24"/>
                <w:lang w:eastAsia="zh-CN"/>
              </w:rPr>
            </w:pPr>
            <w:r>
              <w:rPr>
                <w:rFonts w:hint="eastAsia" w:asciiTheme="minorEastAsia" w:hAnsiTheme="minorEastAsia" w:cstheme="minorEastAsia"/>
                <w:sz w:val="24"/>
                <w:szCs w:val="24"/>
                <w:lang w:val="en-US" w:eastAsia="zh-CN"/>
              </w:rPr>
              <w:t xml:space="preserve">7</w:t>
            </w:r>
            <w:r>
              <w:rPr>
                <w:rFonts w:hint="eastAsia" w:asciiTheme="minorEastAsia" w:hAnsiTheme="minorEastAsia" w:cstheme="minorEastAsia"/>
                <w:sz w:val="24"/>
                <w:szCs w:val="24"/>
              </w:rPr>
              <w:t xml:space="preserve">、对讲机数字静态接收灵敏度须</w:t>
            </w:r>
            <w:r>
              <w:rPr>
                <w:rFonts w:hint="eastAsia" w:asciiTheme="minorEastAsia" w:hAnsiTheme="minorEastAsia" w:cstheme="minorEastAsia"/>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Theme="minorEastAsia" w:hAnsiTheme="minorEastAsia" w:cstheme="minorEastAsia"/>
                <w:color w:val="auto"/>
                <w:sz w:val="24"/>
                <w:szCs w:val="24"/>
                <w:highlight w:val="none"/>
              </w:rPr>
              <w:t xml:space="preserve">118dBm（BER5%）</w:t>
            </w:r>
            <w:r>
              <w:rPr>
                <w:rFonts w:hint="eastAsia" w:eastAsia="宋体" w:asciiTheme="minorEastAsia" w:hAnsiTheme="minorEastAsia" w:cstheme="minorEastAsia"/>
                <w:color w:val="auto"/>
                <w:sz w:val="24"/>
                <w:szCs w:val="24"/>
                <w:highlight w:val="none"/>
                <w:lang w:eastAsia="zh-CN"/>
              </w:rPr>
              <w:t xml:space="preserve">；</w:t>
            </w:r>
            <w:r/>
          </w:p>
          <w:p>
            <w:pPr>
              <w:jc w:val="left"/>
              <w:keepLines w:val="0"/>
              <w:keepNext w:val="0"/>
              <w:pageBreakBefore w:val="0"/>
              <w:spacing w:line="440" w:lineRule="exact"/>
              <w:widowControl/>
              <w:rPr>
                <w:rFonts w:hint="eastAsia" w:asciiTheme="minorEastAsia" w:hAnsiTheme="minorEastAsia" w:cstheme="minorEastAsia"/>
                <w:b w:val="0"/>
                <w:bCs w:val="0"/>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b w:val="0"/>
                <w:bCs w:val="0"/>
                <w:sz w:val="24"/>
                <w:szCs w:val="24"/>
                <w:lang w:val="en-US" w:eastAsia="zh-CN"/>
              </w:rPr>
              <w:t xml:space="preserve">8</w:t>
            </w:r>
            <w:r>
              <w:rPr>
                <w:rFonts w:hint="eastAsia" w:asciiTheme="minorEastAsia" w:hAnsiTheme="minorEastAsia" w:cstheme="minorEastAsia"/>
                <w:b w:val="0"/>
                <w:bCs w:val="0"/>
                <w:sz w:val="24"/>
                <w:szCs w:val="24"/>
              </w:rPr>
              <w:t xml:space="preserve">、对讲机防尘防水等级≥IP68；</w:t>
            </w:r>
            <w:r/>
          </w:p>
          <w:p>
            <w:pPr>
              <w:jc w:val="both"/>
              <w:keepLines w:val="0"/>
              <w:keepNext w:val="0"/>
              <w:pageBreakBefore w:val="0"/>
              <w:spacing w:line="440" w:lineRule="exact"/>
              <w:widowControl/>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keepLines w:val="0"/>
              <w:keepNext w:val="0"/>
              <w:pageBreakBefore w:val="0"/>
              <w:spacing w:line="440" w:lineRule="exact"/>
              <w:widowControl/>
              <w:rPr>
                <w:rFonts w:hint="eastAsia" w:eastAsia="宋体" w:asciiTheme="minorEastAsia" w:hAnsiTheme="minorEastAsia" w:cstheme="minorEastAsia"/>
                <w:sz w:val="24"/>
                <w:szCs w:val="24"/>
                <w:lang w:eastAsia="zh-CN"/>
              </w:rPr>
            </w:pPr>
            <w:r>
              <w:rPr>
                <w:rFonts w:hint="eastAsia" w:asciiTheme="minorEastAsia" w:hAnsiTheme="minorEastAsia" w:cstheme="minorEastAsia"/>
                <w:sz w:val="24"/>
                <w:szCs w:val="24"/>
                <w:lang w:val="en-US" w:eastAsia="zh-CN"/>
              </w:rPr>
              <w:t xml:space="preserve">9</w:t>
            </w:r>
            <w:r>
              <w:rPr>
                <w:rFonts w:hint="eastAsia" w:asciiTheme="minorEastAsia" w:hAnsiTheme="minorEastAsia" w:cstheme="minorEastAsia"/>
                <w:sz w:val="24"/>
                <w:szCs w:val="24"/>
              </w:rPr>
              <w:t xml:space="preserve">、对讲机屏幕尺寸</w:t>
            </w:r>
            <w:r>
              <w:rPr>
                <w:rFonts w:hint="eastAsia" w:asciiTheme="minorEastAsia" w:hAnsiTheme="minorEastAsia" w:cstheme="minorEastAsia"/>
                <w:color w:val="auto"/>
                <w:sz w:val="24"/>
                <w:szCs w:val="24"/>
                <w:highlight w:val="none"/>
              </w:rPr>
              <w:t xml:space="preserve">≥1.8英寸</w:t>
            </w:r>
            <w:r>
              <w:rPr>
                <w:rFonts w:hint="eastAsia" w:eastAsia="宋体" w:asciiTheme="minorEastAsia" w:hAnsiTheme="minorEastAsia" w:cstheme="minorEastAsia"/>
                <w:color w:val="auto"/>
                <w:sz w:val="24"/>
                <w:szCs w:val="24"/>
                <w:highlight w:val="none"/>
                <w:lang w:eastAsia="zh-CN"/>
              </w:rPr>
              <w:t xml:space="preserve">；</w:t>
            </w:r>
            <w:r/>
          </w:p>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0</w:t>
            </w:r>
            <w:r>
              <w:rPr>
                <w:rFonts w:hint="eastAsia" w:asciiTheme="minorEastAsia" w:hAnsiTheme="minorEastAsia" w:cstheme="minorEastAsia"/>
                <w:sz w:val="24"/>
                <w:szCs w:val="24"/>
              </w:rPr>
              <w:t xml:space="preserve">、单块电池容量：≥2000mAh；</w:t>
            </w:r>
            <w:r/>
          </w:p>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rPr>
              <w:t xml:space="preserve">、待机时间：模拟:≥10h，数字:≥15h；</w:t>
            </w:r>
            <w:r/>
          </w:p>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2</w:t>
            </w:r>
            <w:r>
              <w:rPr>
                <w:rFonts w:hint="eastAsia" w:asciiTheme="minorEastAsia" w:hAnsiTheme="minorEastAsia" w:cstheme="minorEastAsia"/>
                <w:sz w:val="24"/>
                <w:szCs w:val="24"/>
              </w:rPr>
              <w:t xml:space="preserve">、信道容量：≥1024；组群：≥32；</w:t>
            </w:r>
            <w:r/>
          </w:p>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3</w:t>
            </w:r>
            <w:r>
              <w:rPr>
                <w:rFonts w:hint="eastAsia" w:asciiTheme="minorEastAsia" w:hAnsiTheme="minorEastAsia" w:cstheme="minorEastAsia"/>
                <w:sz w:val="24"/>
                <w:szCs w:val="24"/>
              </w:rPr>
              <w:t xml:space="preserve">、信道间隔：12.5KHz；</w:t>
            </w:r>
            <w:r/>
          </w:p>
          <w:p>
            <w:pPr>
              <w:jc w:val="left"/>
              <w:keepLines w:val="0"/>
              <w:keepNext w:val="0"/>
              <w:pageBreakBefore w:val="0"/>
              <w:spacing w:line="440" w:lineRule="exact"/>
              <w:widowControl/>
              <w:rPr>
                <w:rFonts w:hint="eastAsia" w:eastAsia="宋体" w:asciiTheme="minorEastAsia" w:hAnsiTheme="minorEastAsia" w:cstheme="minorEastAsia"/>
                <w:color w:val="ff0000"/>
                <w:sz w:val="24"/>
                <w:szCs w:val="24"/>
                <w:highlight w:val="none"/>
                <w:lang w:eastAsia="zh-CN"/>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4</w:t>
            </w:r>
            <w:r>
              <w:rPr>
                <w:rFonts w:hint="eastAsia" w:asciiTheme="minorEastAsia" w:hAnsiTheme="minorEastAsia" w:cstheme="minorEastAsia"/>
                <w:sz w:val="24"/>
                <w:szCs w:val="24"/>
              </w:rPr>
              <w:t xml:space="preserve">、频率稳定度：</w:t>
            </w:r>
            <w:r>
              <w:rPr>
                <w:rFonts w:hint="eastAsia" w:asciiTheme="minorEastAsia" w:hAnsiTheme="minorEastAsia" w:cstheme="minorEastAsia"/>
                <w:color w:val="auto"/>
                <w:sz w:val="24"/>
                <w:szCs w:val="24"/>
                <w:highlight w:val="none"/>
              </w:rPr>
              <w:t xml:space="preserve">≤±1.0ppm</w:t>
            </w:r>
            <w:r>
              <w:rPr>
                <w:rFonts w:hint="eastAsia" w:eastAsia="宋体" w:asciiTheme="minorEastAsia" w:hAnsiTheme="minorEastAsia" w:cstheme="minorEastAsia"/>
                <w:color w:val="auto"/>
                <w:sz w:val="24"/>
                <w:szCs w:val="24"/>
                <w:highlight w:val="none"/>
                <w:lang w:eastAsia="zh-CN"/>
              </w:rPr>
              <w:t xml:space="preserve">；</w:t>
            </w:r>
            <w:r/>
          </w:p>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5</w:t>
            </w:r>
            <w:r>
              <w:rPr>
                <w:rFonts w:hint="eastAsia" w:asciiTheme="minorEastAsia" w:hAnsiTheme="minorEastAsia" w:cstheme="minorEastAsia"/>
                <w:sz w:val="24"/>
                <w:szCs w:val="24"/>
              </w:rPr>
              <w:t xml:space="preserve">、尺寸（标配电池不含天线）：≤140×60×50mm；</w:t>
            </w:r>
            <w:r/>
          </w:p>
          <w:p>
            <w:pPr>
              <w:jc w:val="left"/>
              <w:keepLines w:val="0"/>
              <w:keepNext w:val="0"/>
              <w:pageBreakBefore w:val="0"/>
              <w:spacing w:line="440" w:lineRule="exact"/>
              <w:widowControl/>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1</w:t>
            </w:r>
            <w:r>
              <w:rPr>
                <w:rFonts w:hint="eastAsia" w:asciiTheme="minorEastAsia" w:hAnsiTheme="minorEastAsia" w:cstheme="minorEastAsia"/>
                <w:sz w:val="24"/>
                <w:szCs w:val="24"/>
                <w:highlight w:val="none"/>
                <w:lang w:val="en-US" w:eastAsia="zh-CN"/>
              </w:rPr>
              <w:t xml:space="preserve">6</w:t>
            </w:r>
            <w:r>
              <w:rPr>
                <w:rFonts w:hint="eastAsia" w:asciiTheme="minorEastAsia" w:hAnsiTheme="minorEastAsia" w:cstheme="minorEastAsia"/>
                <w:sz w:val="24"/>
                <w:szCs w:val="24"/>
                <w:highlight w:val="none"/>
              </w:rPr>
              <w:t xml:space="preserve">、重量（带标配电池和天线）：≤4</w:t>
            </w:r>
            <w:r>
              <w:rPr>
                <w:rFonts w:hint="eastAsia" w:eastAsia="宋体" w:asciiTheme="minorEastAsia" w:hAnsiTheme="minorEastAsia" w:cstheme="minorEastAsia"/>
                <w:sz w:val="24"/>
                <w:szCs w:val="24"/>
                <w:highlight w:val="none"/>
                <w:lang w:val="en-US" w:eastAsia="zh-CN"/>
              </w:rPr>
              <w:t xml:space="preserve">5</w:t>
            </w:r>
            <w:r>
              <w:rPr>
                <w:rFonts w:hint="eastAsia" w:asciiTheme="minorEastAsia" w:hAnsiTheme="minorEastAsia" w:cstheme="minorEastAsia"/>
                <w:sz w:val="24"/>
                <w:szCs w:val="24"/>
                <w:highlight w:val="none"/>
              </w:rPr>
              <w:t xml:space="preserve">0g；</w:t>
            </w:r>
            <w:r/>
          </w:p>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7</w:t>
            </w:r>
            <w:r>
              <w:rPr>
                <w:rFonts w:hint="eastAsia" w:asciiTheme="minorEastAsia" w:hAnsiTheme="minorEastAsia" w:cstheme="minorEastAsia"/>
                <w:sz w:val="24"/>
                <w:szCs w:val="24"/>
              </w:rPr>
              <w:t xml:space="preserve">、对讲机须内置定位模块，支持北斗定位模式；</w:t>
            </w:r>
            <w:r/>
          </w:p>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8</w:t>
            </w:r>
            <w:r>
              <w:rPr>
                <w:rFonts w:hint="eastAsia" w:asciiTheme="minorEastAsia" w:hAnsiTheme="minorEastAsia" w:cstheme="minorEastAsia"/>
                <w:sz w:val="24"/>
                <w:szCs w:val="24"/>
              </w:rPr>
              <w:t xml:space="preserve">、对讲机须内置蓝牙模块，能够支持蓝牙耳机、手咪；</w:t>
            </w:r>
            <w:r/>
          </w:p>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19</w:t>
            </w:r>
            <w:r>
              <w:rPr>
                <w:rFonts w:hint="eastAsia" w:asciiTheme="minorEastAsia" w:hAnsiTheme="minorEastAsia" w:cstheme="minorEastAsia"/>
                <w:sz w:val="24"/>
                <w:szCs w:val="24"/>
              </w:rPr>
              <w:t xml:space="preserve">、对讲机须支持智能降噪功能；</w:t>
            </w:r>
            <w:r/>
          </w:p>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0</w:t>
            </w:r>
            <w:r>
              <w:rPr>
                <w:rFonts w:hint="eastAsia" w:asciiTheme="minorEastAsia" w:hAnsiTheme="minorEastAsia" w:cstheme="minorEastAsia"/>
                <w:sz w:val="24"/>
                <w:szCs w:val="24"/>
              </w:rPr>
              <w:t xml:space="preserve">、对讲机须支持多种工作模式，至少支持模拟常规、数字常规和数字集群3种工作模式，同时在对讲机切换工作模式时，无须重启对讲机；</w:t>
            </w:r>
            <w:r/>
          </w:p>
          <w:p>
            <w:pPr>
              <w:jc w:val="left"/>
              <w:keepLines w:val="0"/>
              <w:keepNext w:val="0"/>
              <w:pageBreakBefore w:val="0"/>
              <w:spacing w:line="440" w:lineRule="exact"/>
              <w:widowControl/>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2</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cstheme="minorEastAsia"/>
                <w:sz w:val="24"/>
                <w:szCs w:val="24"/>
                <w:highlight w:val="none"/>
              </w:rPr>
              <w:t xml:space="preserve">、在直通模式下，对讲机在近距离通话，彼此不会产生信号干扰；</w:t>
            </w:r>
            <w:r/>
          </w:p>
          <w:p>
            <w:pPr>
              <w:jc w:val="left"/>
              <w:keepLines w:val="0"/>
              <w:keepNext w:val="0"/>
              <w:pageBreakBefore w:val="0"/>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2</w:t>
            </w:r>
            <w:r>
              <w:rPr>
                <w:rFonts w:hint="eastAsia" w:asciiTheme="minorEastAsia" w:hAnsiTheme="minorEastAsia" w:cstheme="minorEastAsia"/>
                <w:sz w:val="24"/>
                <w:szCs w:val="24"/>
              </w:rPr>
              <w:t xml:space="preserve">、须支持远程升级和远程写频；</w:t>
            </w:r>
            <w:r/>
          </w:p>
          <w:p>
            <w:pPr>
              <w:jc w:val="left"/>
              <w:keepLines w:val="0"/>
              <w:keepNext w:val="0"/>
              <w:pageBreakBefore w:val="0"/>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3</w:t>
            </w:r>
            <w:r>
              <w:rPr>
                <w:rFonts w:hint="eastAsia" w:asciiTheme="minorEastAsia" w:hAnsiTheme="minorEastAsia" w:cstheme="minorEastAsia"/>
                <w:sz w:val="24"/>
                <w:szCs w:val="24"/>
              </w:rPr>
              <w:t xml:space="preserve">、对讲机防爆等级不低于ExibIIBT4Gb（爆炸性气体）；</w:t>
            </w: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keepLines w:val="0"/>
              <w:keepNext w:val="0"/>
              <w:pageBreakBefore w:val="0"/>
              <w:spacing w:line="440" w:lineRule="exact"/>
              <w:widowControl/>
              <w:rPr>
                <w:rFonts w:hint="eastAsia" w:asciiTheme="minorEastAsia" w:hAnsiTheme="minorEastAsia" w:cstheme="minorEastAsia"/>
                <w:sz w:val="24"/>
                <w:szCs w:val="24"/>
                <w:highlight w:val="green"/>
              </w:rPr>
            </w:pPr>
            <w:r>
              <w:rPr>
                <w:rFonts w:hint="eastAsia" w:asciiTheme="minorEastAsia" w:hAnsiTheme="minorEastAsia" w:cstheme="minorEastAsia"/>
                <w:color w:val="auto"/>
                <w:sz w:val="24"/>
                <w:szCs w:val="24"/>
                <w:highlight w:val="none"/>
              </w:rPr>
              <w:t xml:space="preserve">2</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cstheme="minorEastAsia"/>
                <w:color w:val="auto"/>
                <w:sz w:val="24"/>
                <w:szCs w:val="24"/>
                <w:highlight w:val="none"/>
              </w:rPr>
              <w:t xml:space="preserve">、肩咪具备3.5mm接口</w:t>
            </w:r>
            <w:r>
              <w:rPr>
                <w:rFonts w:hint="eastAsia" w:eastAsia="宋体" w:asciiTheme="minorEastAsia" w:hAnsiTheme="minorEastAsia" w:cstheme="minorEastAsia"/>
                <w:color w:val="auto"/>
                <w:sz w:val="24"/>
                <w:szCs w:val="24"/>
                <w:highlight w:val="none"/>
                <w:lang w:val="en-US" w:eastAsia="zh-CN"/>
              </w:rPr>
              <w:t xml:space="preserve">或等效接口</w:t>
            </w:r>
            <w:r>
              <w:rPr>
                <w:rFonts w:hint="eastAsia" w:asciiTheme="minorEastAsia" w:hAnsiTheme="minorEastAsia" w:cstheme="minorEastAsia"/>
                <w:color w:val="auto"/>
                <w:sz w:val="24"/>
                <w:szCs w:val="24"/>
                <w:highlight w:val="none"/>
              </w:rPr>
              <w:t xml:space="preserve">，可通过转接线缆对接航空插头式骨传导面罩。</w:t>
            </w:r>
            <w:r/>
          </w:p>
          <w:p>
            <w:pPr>
              <w:jc w:val="left"/>
              <w:keepLines w:val="0"/>
              <w:keepNext w:val="0"/>
              <w:pageBreakBefore w:val="0"/>
              <w:spacing w:line="440" w:lineRule="exact"/>
              <w:widowControl/>
              <w:rPr>
                <w:rFonts w:asciiTheme="minorEastAsia" w:hAnsiTheme="minorEastAsia" w:cstheme="minorEastAsia"/>
                <w:b/>
                <w:bCs/>
                <w:sz w:val="24"/>
                <w:szCs w:val="24"/>
              </w:rPr>
            </w:pPr>
            <w:r>
              <w:rPr>
                <w:rFonts w:hint="eastAsia" w:asciiTheme="minorEastAsia" w:hAnsiTheme="minorEastAsia" w:cstheme="minorEastAsia"/>
                <w:sz w:val="24"/>
                <w:szCs w:val="24"/>
              </w:rPr>
              <w:t xml:space="preserve">25</w:t>
            </w:r>
            <w:r>
              <w:rPr>
                <w:rFonts w:hint="eastAsia" w:asciiTheme="minorEastAsia" w:hAnsiTheme="minorEastAsia" w:cstheme="minorEastAsia"/>
                <w:sz w:val="24"/>
                <w:szCs w:val="24"/>
              </w:rPr>
              <w:t xml:space="preserve">、后续为应急370M提供升级服务，支持AMBE和NVOC声码器</w:t>
            </w:r>
            <w:r>
              <w:rPr>
                <w:rFonts w:hint="eastAsia" w:asciiTheme="minorEastAsia" w:hAnsiTheme="minorEastAsia" w:cstheme="minorEastAsia"/>
                <w:sz w:val="24"/>
                <w:szCs w:val="24"/>
              </w:rPr>
              <w:t xml:space="preserve">。</w:t>
            </w:r>
            <w:r>
              <w:rPr>
                <w:rFonts w:hint="eastAsia" w:asciiTheme="minorEastAsia" w:hAnsiTheme="minorEastAsia" w:cstheme="minorEastAsia"/>
                <w:b/>
                <w:bCs/>
                <w:sz w:val="24"/>
                <w:szCs w:val="24"/>
              </w:rPr>
              <w:t xml:space="preserve">（</w:t>
            </w:r>
            <w:r>
              <w:rPr>
                <w:rFonts w:hint="eastAsia" w:asciiTheme="minorEastAsia" w:hAnsiTheme="minorEastAsia" w:cstheme="minorEastAsia"/>
                <w:b/>
                <w:bCs/>
                <w:sz w:val="24"/>
                <w:szCs w:val="24"/>
              </w:rPr>
              <w:t xml:space="preserve">投标文件</w:t>
            </w:r>
            <w:r>
              <w:rPr>
                <w:rFonts w:hint="eastAsia" w:asciiTheme="minorEastAsia" w:hAnsiTheme="minorEastAsia" w:cstheme="minorEastAsia"/>
                <w:b/>
                <w:bCs/>
                <w:sz w:val="24"/>
                <w:szCs w:val="24"/>
              </w:rPr>
              <w:t xml:space="preserve">中</w:t>
            </w:r>
            <w:r>
              <w:rPr>
                <w:rFonts w:hint="eastAsia" w:asciiTheme="minorEastAsia" w:hAnsiTheme="minorEastAsia" w:cstheme="minorEastAsia"/>
                <w:b/>
                <w:bCs/>
                <w:sz w:val="24"/>
                <w:szCs w:val="24"/>
              </w:rPr>
              <w:t xml:space="preserve">提供</w:t>
            </w:r>
            <w:r>
              <w:rPr>
                <w:rFonts w:hint="eastAsia" w:asciiTheme="minorEastAsia" w:hAnsiTheme="minorEastAsia" w:cstheme="minorEastAsia"/>
                <w:b/>
                <w:bCs/>
                <w:sz w:val="24"/>
                <w:szCs w:val="24"/>
              </w:rPr>
              <w:t xml:space="preserve">加盖</w:t>
            </w:r>
            <w:r>
              <w:rPr>
                <w:rFonts w:hint="eastAsia" w:asciiTheme="minorEastAsia" w:hAnsiTheme="minorEastAsia" w:cstheme="minorEastAsia"/>
                <w:b/>
                <w:bCs/>
                <w:sz w:val="24"/>
                <w:szCs w:val="24"/>
              </w:rPr>
              <w:t xml:space="preserve">投标人</w:t>
            </w:r>
            <w:r>
              <w:rPr>
                <w:rFonts w:hint="eastAsia" w:asciiTheme="minorEastAsia" w:hAnsiTheme="minorEastAsia" w:cstheme="minorEastAsia"/>
                <w:b/>
                <w:bCs/>
                <w:sz w:val="24"/>
                <w:szCs w:val="24"/>
              </w:rPr>
              <w:t xml:space="preserve">公章</w:t>
            </w:r>
            <w:r>
              <w:rPr>
                <w:rFonts w:hint="eastAsia" w:asciiTheme="minorEastAsia" w:hAnsiTheme="minorEastAsia" w:cstheme="minorEastAsia"/>
                <w:b/>
                <w:bCs/>
                <w:sz w:val="24"/>
                <w:szCs w:val="24"/>
              </w:rPr>
              <w:t xml:space="preserve">的</w:t>
            </w:r>
            <w:r>
              <w:rPr>
                <w:rFonts w:hint="eastAsia" w:asciiTheme="minorEastAsia" w:hAnsiTheme="minorEastAsia" w:cstheme="minorEastAsia"/>
                <w:b/>
                <w:bCs/>
                <w:sz w:val="24"/>
                <w:szCs w:val="24"/>
              </w:rPr>
              <w:t xml:space="preserve">承诺函</w:t>
            </w:r>
            <w:r>
              <w:rPr>
                <w:rFonts w:hint="eastAsia" w:asciiTheme="minorEastAsia" w:hAnsiTheme="minorEastAsia" w:cstheme="minorEastAsia"/>
                <w:b/>
                <w:bCs/>
                <w:sz w:val="24"/>
                <w:szCs w:val="24"/>
              </w:rPr>
              <w:t xml:space="preserve">，</w:t>
            </w:r>
            <w:r>
              <w:rPr>
                <w:rFonts w:hint="eastAsia" w:asciiTheme="minorEastAsia" w:hAnsiTheme="minorEastAsia" w:cstheme="minorEastAsia"/>
                <w:b/>
                <w:bCs/>
                <w:sz w:val="24"/>
                <w:szCs w:val="24"/>
              </w:rPr>
              <w:t xml:space="preserve">格式自拟</w:t>
            </w:r>
            <w:r>
              <w:rPr>
                <w:rFonts w:hint="eastAsia" w:asciiTheme="minorEastAsia" w:hAnsiTheme="minorEastAsia" w:cstheme="minorEastAsia"/>
                <w:b/>
                <w:bCs/>
                <w:sz w:val="24"/>
                <w:szCs w:val="24"/>
              </w:rPr>
              <w:t xml:space="preserve">）</w:t>
            </w:r>
            <w:r>
              <w:rPr>
                <w:b/>
                <w:bCs/>
              </w:rPr>
            </w:r>
          </w:p>
        </w:tc>
      </w:tr>
      <w:tr>
        <w:trPr>
          <w:jc w:val="center"/>
        </w:trPr>
        <w:tc>
          <w:tcPr>
            <w:shd w:val="clear" w:color="auto" w:fill="auto"/>
            <w:tcW w:w="838" w:type="dxa"/>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shd w:val="clear" w:color="auto" w:fill="auto"/>
            <w:tcW w:w="1810"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车载电台</w:t>
            </w:r>
            <w:r/>
          </w:p>
        </w:tc>
        <w:tc>
          <w:tcPr>
            <w:shd w:val="clear" w:color="auto" w:fill="auto"/>
            <w:tcW w:w="6565" w:type="dxa"/>
            <w:textDirection w:val="lrTb"/>
            <w:noWrap w:val="false"/>
          </w:tcPr>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一、基本描述</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1、结构组成</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至少配备)</w:t>
            </w:r>
            <w:r>
              <w:rPr>
                <w:rFonts w:hint="eastAsia" w:asciiTheme="minorEastAsia" w:hAnsiTheme="minorEastAsia" w:cstheme="minorEastAsia"/>
                <w:sz w:val="24"/>
                <w:szCs w:val="24"/>
              </w:rPr>
              <w:t xml:space="preserve">:车载台主机1套、天线1根、磁吸盘1个；</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2、主要应用场景：用于消防员灭火救援作业中的通信。</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二、参数要求:</w:t>
            </w:r>
            <w:r/>
          </w:p>
          <w:p>
            <w:pPr>
              <w:jc w:val="left"/>
              <w:spacing w:line="440" w:lineRule="exact"/>
              <w:widowControl/>
              <w:rPr>
                <w:rFonts w:hint="eastAsia" w:asciiTheme="minorEastAsia" w:hAnsiTheme="minorEastAsia" w:cstheme="minorEastAsia"/>
                <w:b/>
                <w:bCs/>
                <w:i/>
                <w:iCs/>
                <w:sz w:val="24"/>
                <w:szCs w:val="24"/>
                <w:u w:val="single"/>
                <w:lang w:eastAsia="zh-CN"/>
              </w:rPr>
            </w:pPr>
            <w:r>
              <w:rPr>
                <w:rFonts w:hint="eastAsia" w:asciiTheme="minorEastAsia" w:hAnsiTheme="minorEastAsia" w:cstheme="minorEastAsia"/>
                <w:b/>
                <w:bCs/>
                <w:i/>
                <w:iCs/>
                <w:sz w:val="24"/>
                <w:szCs w:val="24"/>
                <w:u w:val="single"/>
              </w:rPr>
              <w:t xml:space="preserve">1、频率范围：350-400MHz</w:t>
            </w:r>
            <w:r>
              <w:rPr>
                <w:rFonts w:hint="eastAsia" w:asciiTheme="minorEastAsia" w:hAnsiTheme="minorEastAsia" w:cstheme="minorEastAsia"/>
                <w:b/>
                <w:bCs/>
                <w:i/>
                <w:iCs/>
                <w:sz w:val="24"/>
                <w:szCs w:val="24"/>
                <w:u w:val="single"/>
                <w:lang w:eastAsia="zh-CN"/>
              </w:rPr>
              <w:t xml:space="preserve">。</w:t>
            </w:r>
            <w:r/>
          </w:p>
          <w:p>
            <w:pPr>
              <w:jc w:val="left"/>
              <w:spacing w:line="440" w:lineRule="exact"/>
              <w:widowControl/>
              <w:rPr>
                <w:rFonts w:asciiTheme="minorEastAsia" w:hAnsiTheme="minorEastAsia" w:cstheme="minorEastAsia"/>
                <w:b/>
                <w:bCs/>
                <w:i/>
                <w:iCs/>
                <w:color w:val="auto"/>
                <w:sz w:val="24"/>
                <w:szCs w:val="24"/>
                <w:highlight w:val="none"/>
                <w:u w:val="single"/>
              </w:rPr>
            </w:pP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投标文件中</w:t>
            </w:r>
            <w:r>
              <w:rPr>
                <w:rFonts w:hint="eastAsia" w:ascii="宋体" w:hAnsi="宋体" w:eastAsia="宋体" w:cs="宋体"/>
                <w:b/>
                <w:bCs/>
                <w:i/>
                <w:iCs/>
                <w:color w:val="auto"/>
                <w:sz w:val="24"/>
                <w:szCs w:val="24"/>
                <w:highlight w:val="none"/>
                <w:u w:val="single"/>
              </w:rPr>
              <w:t xml:space="preserve">提供国家认可的第三方检测检验机构出具的完整有效检验检测报告</w:t>
            </w:r>
            <w:r>
              <w:rPr>
                <w:rFonts w:hint="eastAsia" w:ascii="宋体" w:hAnsi="宋体" w:eastAsia="宋体" w:cs="宋体"/>
                <w:b/>
                <w:bCs/>
                <w:i/>
                <w:iCs/>
                <w:color w:val="auto"/>
                <w:sz w:val="24"/>
                <w:szCs w:val="24"/>
                <w:highlight w:val="none"/>
                <w:u w:val="single"/>
                <w:lang w:val="en-US" w:eastAsia="zh-CN"/>
              </w:rPr>
              <w:t xml:space="preserve">或</w:t>
            </w:r>
            <w:r>
              <w:rPr>
                <w:rFonts w:hint="eastAsia" w:ascii="宋体" w:hAnsi="宋体" w:eastAsia="宋体" w:cs="宋体"/>
                <w:b/>
                <w:bCs/>
                <w:i/>
                <w:iCs/>
                <w:color w:val="auto"/>
                <w:sz w:val="24"/>
                <w:szCs w:val="24"/>
                <w:highlight w:val="none"/>
                <w:u w:val="single"/>
              </w:rPr>
              <w:t xml:space="preserve">提供</w:t>
            </w:r>
            <w:r>
              <w:rPr>
                <w:rFonts w:hint="eastAsia" w:ascii="宋体" w:hAnsi="宋体" w:eastAsia="宋体" w:cs="宋体"/>
                <w:b/>
                <w:bCs/>
                <w:i/>
                <w:iCs/>
                <w:color w:val="auto"/>
                <w:sz w:val="24"/>
                <w:szCs w:val="24"/>
                <w:highlight w:val="none"/>
                <w:u w:val="single"/>
                <w:lang w:val="en-US" w:eastAsia="zh-CN"/>
              </w:rPr>
              <w:t xml:space="preserve">符合该条技术指标参数的证明材料</w:t>
            </w:r>
            <w:r>
              <w:rPr>
                <w:rFonts w:hint="eastAsia" w:ascii="宋体" w:hAnsi="宋体" w:eastAsia="宋体" w:cs="宋体"/>
                <w:b/>
                <w:bCs/>
                <w:i/>
                <w:iCs/>
                <w:color w:val="auto"/>
                <w:sz w:val="24"/>
                <w:szCs w:val="24"/>
                <w:highlight w:val="none"/>
                <w:u w:val="single"/>
              </w:rPr>
              <w:t xml:space="preserve">(包括</w:t>
            </w:r>
            <w:r>
              <w:rPr>
                <w:rFonts w:hint="eastAsia" w:ascii="宋体" w:hAnsi="宋体" w:eastAsia="宋体" w:cs="宋体"/>
                <w:b/>
                <w:bCs/>
                <w:i/>
                <w:iCs/>
                <w:color w:val="auto"/>
                <w:sz w:val="24"/>
                <w:szCs w:val="24"/>
                <w:highlight w:val="none"/>
                <w:u w:val="single"/>
                <w:lang w:val="en-US" w:eastAsia="zh-CN"/>
              </w:rPr>
              <w:t xml:space="preserve">所投产品</w:t>
            </w:r>
            <w:r>
              <w:rPr>
                <w:rFonts w:hint="eastAsia" w:ascii="宋体" w:hAnsi="宋体" w:cs="宋体"/>
                <w:b/>
                <w:bCs/>
                <w:i/>
                <w:iCs/>
                <w:color w:val="auto"/>
                <w:sz w:val="24"/>
                <w:szCs w:val="24"/>
                <w:highlight w:val="none"/>
                <w:u w:val="single"/>
              </w:rPr>
              <w:t xml:space="preserve">彩页或白皮书或手册</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上述证明材料须</w:t>
            </w:r>
            <w:r>
              <w:rPr>
                <w:rFonts w:hint="eastAsia" w:ascii="宋体" w:hAnsi="宋体" w:eastAsia="宋体" w:cs="宋体"/>
                <w:b/>
                <w:bCs/>
                <w:i/>
                <w:iCs/>
                <w:color w:val="auto"/>
                <w:sz w:val="24"/>
                <w:szCs w:val="24"/>
                <w:highlight w:val="none"/>
                <w:u w:val="single"/>
              </w:rPr>
              <w:t xml:space="preserve">加盖投标人公章</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否则投标无效</w:t>
            </w:r>
            <w:r>
              <w:rPr>
                <w:rFonts w:hint="eastAsia" w:asciiTheme="minorEastAsia" w:hAnsiTheme="minorEastAsia" w:cstheme="minorEastAsia"/>
                <w:b/>
                <w:bCs/>
                <w:i/>
                <w:iCs/>
                <w:color w:val="auto"/>
                <w:sz w:val="24"/>
                <w:szCs w:val="24"/>
                <w:highlight w:val="none"/>
                <w:u w:val="single"/>
                <w:lang w:eastAsia="zh-CN"/>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2、信道容量：≥1000；</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3、信道间隔：12.5KHz/25KHz；</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4、最大发射功率：≤25W；</w:t>
            </w:r>
            <w:r/>
          </w:p>
          <w:p>
            <w:pPr>
              <w:jc w:val="left"/>
              <w:spacing w:line="440" w:lineRule="exact"/>
              <w:widowControl/>
              <w:rPr>
                <w:rFonts w:hint="eastAsia" w:eastAsia="宋体" w:asciiTheme="minorEastAsia" w:hAnsiTheme="minorEastAsia" w:cstheme="minorEastAsia"/>
                <w:color w:val="ff0000"/>
                <w:sz w:val="24"/>
                <w:szCs w:val="24"/>
                <w:highlight w:val="none"/>
                <w:lang w:eastAsia="zh-CN"/>
              </w:rPr>
            </w:pPr>
            <w:r>
              <w:rPr>
                <w:rFonts w:hint="eastAsia" w:asciiTheme="minorEastAsia" w:hAnsiTheme="minorEastAsia" w:cstheme="minorEastAsia"/>
                <w:sz w:val="24"/>
                <w:szCs w:val="24"/>
              </w:rPr>
              <w:t xml:space="preserve">5、数字灵敏度：</w:t>
            </w:r>
            <w:r>
              <w:rPr>
                <w:rFonts w:hint="eastAsia" w:asciiTheme="minorEastAsia" w:hAnsi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val="en-US" w:eastAsia="zh-CN"/>
              </w:rPr>
              <w:t xml:space="preserve">117</w:t>
            </w:r>
            <w:r>
              <w:rPr>
                <w:rFonts w:hint="eastAsia" w:asciiTheme="minorEastAsia" w:hAnsiTheme="minorEastAsia" w:cstheme="minorEastAsia"/>
                <w:color w:val="auto"/>
                <w:sz w:val="24"/>
                <w:szCs w:val="24"/>
                <w:highlight w:val="none"/>
              </w:rPr>
              <w:t xml:space="preserve">d</w:t>
            </w:r>
            <w:r>
              <w:rPr>
                <w:rFonts w:hint="eastAsia" w:eastAsia="宋体" w:asciiTheme="minorEastAsia" w:hAnsiTheme="minorEastAsia" w:cstheme="minorEastAsia"/>
                <w:color w:val="auto"/>
                <w:sz w:val="24"/>
                <w:szCs w:val="24"/>
                <w:highlight w:val="none"/>
                <w:lang w:val="en-US" w:eastAsia="zh-CN"/>
              </w:rPr>
              <w:t xml:space="preserve">B</w:t>
            </w:r>
            <w:r>
              <w:rPr>
                <w:rFonts w:hint="eastAsia" w:asciiTheme="minorEastAsia" w:hAnsiTheme="minorEastAsia" w:cstheme="minorEastAsia"/>
                <w:color w:val="auto"/>
                <w:sz w:val="24"/>
                <w:szCs w:val="24"/>
                <w:highlight w:val="none"/>
              </w:rPr>
              <w:t xml:space="preserve">m（误码率 5%）</w:t>
            </w:r>
            <w:r>
              <w:rPr>
                <w:rFonts w:hint="eastAsia" w:eastAsia="宋体" w:asciiTheme="minorEastAsia" w:hAnsiTheme="minorEastAsia" w:cstheme="minorEastAsia"/>
                <w:color w:val="auto"/>
                <w:sz w:val="24"/>
                <w:szCs w:val="24"/>
                <w:highlight w:val="none"/>
                <w:lang w:eastAsia="zh-CN"/>
              </w:rPr>
              <w:t xml:space="preserve">；</w:t>
            </w:r>
            <w:r/>
          </w:p>
          <w:p>
            <w:pPr>
              <w:jc w:val="left"/>
              <w:spacing w:line="440" w:lineRule="exact"/>
              <w:widowControl/>
              <w:rPr>
                <w:rFonts w:asciiTheme="minorEastAsia" w:hAnsiTheme="minorEastAsia" w:cstheme="minorEastAsia"/>
                <w:color w:val="ff0000"/>
                <w:sz w:val="24"/>
                <w:szCs w:val="24"/>
                <w:highlight w:val="none"/>
              </w:rPr>
            </w:pPr>
            <w:r>
              <w:rPr>
                <w:rFonts w:hint="eastAsia" w:asciiTheme="minorEastAsia" w:hAnsiTheme="minorEastAsia" w:cstheme="minorEastAsia"/>
                <w:sz w:val="24"/>
                <w:szCs w:val="24"/>
              </w:rPr>
              <w:t xml:space="preserve">6、内置支持NVOC声码器、蓝牙模块，支持北斗定位功能，</w:t>
            </w:r>
            <w:r>
              <w:rPr>
                <w:rFonts w:hint="eastAsia" w:asciiTheme="minorEastAsia" w:hAnsiTheme="minorEastAsia" w:cstheme="minorEastAsia"/>
                <w:color w:val="auto"/>
                <w:sz w:val="24"/>
                <w:szCs w:val="24"/>
                <w:highlight w:val="none"/>
              </w:rPr>
              <w:t xml:space="preserve">水平位置精度≤</w:t>
            </w:r>
            <w:r>
              <w:rPr>
                <w:rFonts w:hint="eastAsia" w:eastAsia="宋体" w:asciiTheme="minorEastAsia" w:hAnsiTheme="minorEastAsia" w:cstheme="minorEastAsia"/>
                <w:color w:val="auto"/>
                <w:sz w:val="24"/>
                <w:szCs w:val="24"/>
                <w:highlight w:val="none"/>
                <w:lang w:val="en-US" w:eastAsia="zh-CN"/>
              </w:rPr>
              <w:t xml:space="preserve">10</w:t>
            </w:r>
            <w:r>
              <w:rPr>
                <w:rFonts w:hint="eastAsia" w:asciiTheme="minorEastAsia" w:hAnsiTheme="minorEastAsia" w:cstheme="minorEastAsia"/>
                <w:color w:val="auto"/>
                <w:sz w:val="24"/>
                <w:szCs w:val="24"/>
                <w:highlight w:val="none"/>
              </w:rPr>
              <w:t xml:space="preserve">米；</w:t>
            </w:r>
            <w:r/>
          </w:p>
          <w:p>
            <w:pPr>
              <w:jc w:val="left"/>
              <w:spacing w:line="440" w:lineRule="exact"/>
              <w:widowControl/>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rPr>
              <w:t xml:space="preserve">7、</w:t>
            </w:r>
            <w:r>
              <w:rPr>
                <w:rFonts w:ascii="宋体" w:hAnsi="宋体" w:eastAsia="宋体" w:cs="宋体"/>
                <w:color w:val="auto"/>
                <w:sz w:val="24"/>
                <w:szCs w:val="24"/>
                <w:highlight w:val="none"/>
              </w:rPr>
              <w:t xml:space="preserve">支持 PDT 数字集群、PDT 数字常规、模拟常规等不少于四种工作模式</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8、外壳防护等级：≥IP54；</w:t>
            </w:r>
            <w:r/>
          </w:p>
          <w:p>
            <w:pPr>
              <w:jc w:val="left"/>
              <w:spacing w:line="440" w:lineRule="exact"/>
              <w:widowControl/>
              <w:rPr>
                <w:rFonts w:asciiTheme="minorEastAsia" w:hAnsiTheme="minorEastAsia" w:cstheme="minorEastAsia"/>
                <w:sz w:val="24"/>
                <w:szCs w:val="24"/>
              </w:rPr>
            </w:pPr>
            <w:r>
              <w:rPr>
                <w:rFonts w:hint="eastAsia" w:eastAsia="宋体" w:asciiTheme="minorEastAsia" w:hAnsiTheme="minorEastAsia" w:cstheme="minorEastAsia"/>
                <w:sz w:val="24"/>
                <w:szCs w:val="24"/>
                <w:lang w:val="en-US" w:eastAsia="zh-CN"/>
              </w:rPr>
              <w:t xml:space="preserve">9</w:t>
            </w:r>
            <w:r>
              <w:rPr>
                <w:rFonts w:hint="eastAsia" w:asciiTheme="minorEastAsia" w:hAnsiTheme="minorEastAsia" w:cstheme="minorEastAsia"/>
                <w:sz w:val="24"/>
                <w:szCs w:val="24"/>
              </w:rPr>
              <w:t xml:space="preserve">、其他PDT数字集群功能：登记、去登记，鉴权，漫游/越区切换，语音单呼、语音组呼，紧急呼叫，讲话方身份识别，场强信息，遥毙、遥晕、复活；</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eastAsia="宋体" w:asciiTheme="minorEastAsia" w:hAnsiTheme="minorEastAsia" w:cstheme="minorEastAsia"/>
                <w:sz w:val="24"/>
                <w:szCs w:val="24"/>
                <w:lang w:val="en-US" w:eastAsia="zh-CN"/>
              </w:rPr>
              <w:t xml:space="preserve">0</w:t>
            </w:r>
            <w:r>
              <w:rPr>
                <w:rFonts w:hint="eastAsia" w:asciiTheme="minorEastAsia" w:hAnsiTheme="minorEastAsia" w:cstheme="minorEastAsia"/>
                <w:sz w:val="24"/>
                <w:szCs w:val="24"/>
              </w:rPr>
              <w:t xml:space="preserve">、后续为应急370M提供升级服务，支持AMBE和NVOC声码器，投标人须提供承诺函(格式自拟)。</w:t>
            </w:r>
            <w:r/>
          </w:p>
        </w:tc>
      </w:tr>
      <w:tr>
        <w:trPr>
          <w:jc w:val="center"/>
        </w:trPr>
        <w:tc>
          <w:tcPr>
            <w:shd w:val="clear" w:color="auto" w:fill="auto"/>
            <w:tcW w:w="838" w:type="dxa"/>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shd w:val="clear" w:color="auto" w:fill="auto"/>
            <w:tcW w:w="1810"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370M移动基站</w:t>
            </w:r>
            <w:r/>
          </w:p>
        </w:tc>
        <w:tc>
          <w:tcPr>
            <w:shd w:val="clear" w:color="auto" w:fill="auto"/>
            <w:tcW w:w="6565" w:type="dxa"/>
            <w:textDirection w:val="lrTb"/>
            <w:noWrap w:val="false"/>
          </w:tcPr>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1、结构组成：移动基站主机1台、电池1个、充电器1个、运输箱1个、天线1根及安装辅料等；</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2、主要应用场景：用于应急救援工作中的语音信号补盲。</w:t>
            </w:r>
            <w:r/>
          </w:p>
          <w:p>
            <w:pPr>
              <w:jc w:val="left"/>
              <w:spacing w:line="440" w:lineRule="exact"/>
              <w:widowControl/>
              <w:rPr>
                <w:rFonts w:hint="eastAsia" w:asciiTheme="minorEastAsia" w:hAnsiTheme="minorEastAsia" w:cstheme="minorEastAsia"/>
                <w:b/>
                <w:bCs/>
                <w:i/>
                <w:iCs/>
                <w:color w:val="auto"/>
                <w:sz w:val="24"/>
                <w:szCs w:val="24"/>
                <w:highlight w:val="none"/>
                <w:u w:val="single"/>
                <w:lang w:eastAsia="zh-CN"/>
              </w:rPr>
            </w:pPr>
            <w:r>
              <w:rPr>
                <w:rFonts w:hint="eastAsia" w:asciiTheme="minorEastAsia" w:hAnsiTheme="minorEastAsia" w:cstheme="minorEastAsia"/>
                <w:b/>
                <w:bCs/>
                <w:i/>
                <w:iCs/>
                <w:color w:val="auto"/>
                <w:sz w:val="24"/>
                <w:szCs w:val="24"/>
                <w:highlight w:val="none"/>
                <w:u w:val="single"/>
              </w:rPr>
              <w:t xml:space="preserve">3、提供中华人民共和国工业和信息化部颁发的《无线电发射设备型号核准证》证明材料</w:t>
            </w:r>
            <w:r>
              <w:rPr>
                <w:rFonts w:hint="eastAsia" w:asciiTheme="minorEastAsia" w:hAnsiTheme="minorEastAsia" w:cstheme="minorEastAsia"/>
                <w:b/>
                <w:bCs/>
                <w:i/>
                <w:iCs/>
                <w:color w:val="auto"/>
                <w:sz w:val="24"/>
                <w:szCs w:val="24"/>
                <w:highlight w:val="none"/>
                <w:u w:val="single"/>
                <w:lang w:eastAsia="zh-CN"/>
              </w:rPr>
              <w:t xml:space="preserve">。</w:t>
            </w:r>
            <w:r/>
          </w:p>
          <w:p>
            <w:pPr>
              <w:jc w:val="left"/>
              <w:spacing w:line="440" w:lineRule="exact"/>
              <w:widowControl/>
              <w:rPr>
                <w:rFonts w:hint="eastAsia" w:asciiTheme="minorEastAsia" w:hAnsiTheme="minorEastAsia" w:eastAsiaTheme="minorEastAsia" w:cstheme="minorEastAsia"/>
                <w:b/>
                <w:bCs/>
                <w:i/>
                <w:iCs/>
                <w:sz w:val="24"/>
                <w:szCs w:val="24"/>
                <w:highlight w:val="none"/>
                <w:u w:val="single"/>
                <w:lang w:eastAsia="zh-CN"/>
              </w:rPr>
            </w:pPr>
            <w:r>
              <w:rPr>
                <w:rFonts w:hint="eastAsia" w:asciiTheme="minorEastAsia" w:hAnsiTheme="minorEastAsia" w:cstheme="minorEastAsia"/>
                <w:b/>
                <w:bCs/>
                <w:i/>
                <w:iCs/>
                <w:sz w:val="24"/>
                <w:szCs w:val="24"/>
                <w:highlight w:val="none"/>
                <w:u w:val="single"/>
              </w:rPr>
              <w:t xml:space="preserve">（</w:t>
            </w:r>
            <w:r>
              <w:rPr>
                <w:rFonts w:hint="eastAsia" w:asciiTheme="minorEastAsia" w:hAnsiTheme="minorEastAsia" w:cstheme="minorEastAsia"/>
                <w:b/>
                <w:bCs/>
                <w:i/>
                <w:iCs/>
                <w:sz w:val="24"/>
                <w:szCs w:val="24"/>
                <w:highlight w:val="none"/>
                <w:u w:val="single"/>
                <w:lang w:val="en-US" w:eastAsia="zh-CN"/>
              </w:rPr>
              <w:t xml:space="preserve">投标文件中</w:t>
            </w:r>
            <w:r>
              <w:rPr>
                <w:rFonts w:hint="eastAsia" w:asciiTheme="minorEastAsia" w:hAnsiTheme="minorEastAsia" w:cstheme="minorEastAsia"/>
                <w:b/>
                <w:bCs/>
                <w:i/>
                <w:iCs/>
                <w:sz w:val="24"/>
                <w:szCs w:val="24"/>
                <w:highlight w:val="none"/>
                <w:u w:val="single"/>
              </w:rPr>
              <w:t xml:space="preserve">提供</w:t>
            </w:r>
            <w:r>
              <w:rPr>
                <w:rFonts w:hint="eastAsia" w:asciiTheme="minorEastAsia" w:hAnsiTheme="minorEastAsia" w:cstheme="minorEastAsia"/>
                <w:b/>
                <w:bCs/>
                <w:i/>
                <w:iCs/>
                <w:sz w:val="24"/>
                <w:szCs w:val="24"/>
                <w:highlight w:val="none"/>
                <w:u w:val="single"/>
                <w:lang w:val="en-US" w:eastAsia="zh-CN"/>
              </w:rPr>
              <w:t xml:space="preserve">有效</w:t>
            </w:r>
            <w:r>
              <w:rPr>
                <w:rFonts w:hint="eastAsia" w:asciiTheme="minorEastAsia" w:hAnsiTheme="minorEastAsia" w:cstheme="minorEastAsia"/>
                <w:b/>
                <w:bCs/>
                <w:i/>
                <w:iCs/>
                <w:sz w:val="24"/>
                <w:szCs w:val="24"/>
                <w:highlight w:val="none"/>
                <w:u w:val="single"/>
              </w:rPr>
              <w:t xml:space="preserve">证书</w:t>
            </w:r>
            <w:r>
              <w:rPr>
                <w:rFonts w:hint="eastAsia" w:asciiTheme="minorEastAsia" w:hAnsiTheme="minorEastAsia" w:cstheme="minorEastAsia"/>
                <w:b/>
                <w:bCs/>
                <w:i/>
                <w:iCs/>
                <w:sz w:val="24"/>
                <w:szCs w:val="24"/>
                <w:highlight w:val="none"/>
                <w:u w:val="single"/>
                <w:lang w:val="en-US" w:eastAsia="zh-CN"/>
              </w:rPr>
              <w:t xml:space="preserve">并</w:t>
            </w:r>
            <w:r>
              <w:rPr>
                <w:rFonts w:hint="eastAsia" w:asciiTheme="minorEastAsia" w:hAnsiTheme="minorEastAsia" w:cstheme="minorEastAsia"/>
                <w:b/>
                <w:bCs/>
                <w:i/>
                <w:iCs/>
                <w:sz w:val="24"/>
                <w:szCs w:val="24"/>
                <w:highlight w:val="none"/>
                <w:u w:val="single"/>
              </w:rPr>
              <w:t xml:space="preserve">加盖投标</w:t>
            </w:r>
            <w:r>
              <w:rPr>
                <w:rFonts w:hint="eastAsia" w:asciiTheme="minorEastAsia" w:hAnsiTheme="minorEastAsia" w:cstheme="minorEastAsia"/>
                <w:b/>
                <w:bCs/>
                <w:i/>
                <w:iCs/>
                <w:sz w:val="24"/>
                <w:szCs w:val="24"/>
                <w:highlight w:val="none"/>
                <w:u w:val="single"/>
                <w:lang w:val="en-US" w:eastAsia="zh-CN"/>
              </w:rPr>
              <w:t xml:space="preserve">人</w:t>
            </w:r>
            <w:r>
              <w:rPr>
                <w:rFonts w:hint="eastAsia" w:asciiTheme="minorEastAsia" w:hAnsiTheme="minorEastAsia" w:cstheme="minorEastAsia"/>
                <w:b/>
                <w:bCs/>
                <w:i/>
                <w:iCs/>
                <w:sz w:val="24"/>
                <w:szCs w:val="24"/>
                <w:highlight w:val="none"/>
                <w:u w:val="single"/>
              </w:rPr>
              <w:t xml:space="preserve">公章</w:t>
            </w:r>
            <w:r>
              <w:rPr>
                <w:rFonts w:hint="eastAsia" w:asciiTheme="minorEastAsia" w:hAnsiTheme="minorEastAsia" w:cstheme="minorEastAsia"/>
                <w:b/>
                <w:bCs/>
                <w:i/>
                <w:iCs/>
                <w:sz w:val="24"/>
                <w:szCs w:val="24"/>
                <w:highlight w:val="none"/>
                <w:u w:val="single"/>
                <w:lang w:eastAsia="zh-CN"/>
              </w:rPr>
              <w:t xml:space="preserve">，</w:t>
            </w:r>
            <w:r>
              <w:rPr>
                <w:rFonts w:hint="eastAsia" w:asciiTheme="minorEastAsia" w:hAnsiTheme="minorEastAsia" w:cstheme="minorEastAsia"/>
                <w:b/>
                <w:bCs/>
                <w:i/>
                <w:iCs/>
                <w:sz w:val="24"/>
                <w:szCs w:val="24"/>
                <w:highlight w:val="none"/>
                <w:u w:val="single"/>
              </w:rPr>
              <w:t xml:space="preserve">型号核准证证书须</w:t>
            </w:r>
            <w:r>
              <w:rPr>
                <w:rFonts w:hint="eastAsia" w:asciiTheme="minorEastAsia" w:hAnsiTheme="minorEastAsia" w:cstheme="minorEastAsia"/>
                <w:b/>
                <w:bCs/>
                <w:i/>
                <w:iCs/>
                <w:sz w:val="24"/>
                <w:szCs w:val="24"/>
                <w:highlight w:val="none"/>
                <w:u w:val="single"/>
                <w:lang w:val="en-US" w:eastAsia="zh-CN"/>
              </w:rPr>
              <w:t xml:space="preserve">在</w:t>
            </w:r>
            <w:r>
              <w:rPr>
                <w:rFonts w:hint="eastAsia" w:asciiTheme="minorEastAsia" w:hAnsiTheme="minorEastAsia" w:cstheme="minorEastAsia"/>
                <w:b/>
                <w:bCs/>
                <w:i/>
                <w:iCs/>
                <w:sz w:val="24"/>
                <w:szCs w:val="24"/>
                <w:highlight w:val="none"/>
                <w:u w:val="single"/>
              </w:rPr>
              <w:t xml:space="preserve">有效期内</w:t>
            </w:r>
            <w:r>
              <w:rPr>
                <w:rFonts w:hint="eastAsia" w:asciiTheme="minorEastAsia" w:hAnsiTheme="minorEastAsia" w:cstheme="minorEastAsia"/>
                <w:b/>
                <w:bCs/>
                <w:i/>
                <w:iCs/>
                <w:sz w:val="24"/>
                <w:szCs w:val="24"/>
                <w:highlight w:val="none"/>
                <w:u w:val="single"/>
                <w:lang w:eastAsia="zh-CN"/>
              </w:rPr>
              <w:t xml:space="preserve">，</w:t>
            </w:r>
            <w:r>
              <w:rPr>
                <w:rFonts w:hint="eastAsia" w:asciiTheme="minorEastAsia" w:hAnsiTheme="minorEastAsia" w:cstheme="minorEastAsia"/>
                <w:b/>
                <w:bCs/>
                <w:i/>
                <w:iCs/>
                <w:sz w:val="24"/>
                <w:szCs w:val="24"/>
                <w:highlight w:val="none"/>
                <w:u w:val="single"/>
                <w:lang w:val="en-US" w:eastAsia="zh-CN"/>
              </w:rPr>
              <w:t xml:space="preserve">否则投标无效</w:t>
            </w:r>
            <w:r>
              <w:rPr>
                <w:rFonts w:hint="eastAsia" w:asciiTheme="minorEastAsia" w:hAnsiTheme="minorEastAsia" w:cstheme="minorEastAsia"/>
                <w:b/>
                <w:bCs/>
                <w:i/>
                <w:iCs/>
                <w:sz w:val="24"/>
                <w:szCs w:val="24"/>
                <w:highlight w:val="none"/>
                <w:u w:val="single"/>
              </w:rPr>
              <w:t xml:space="preserve">）</w:t>
            </w:r>
            <w:r/>
          </w:p>
          <w:p>
            <w:pPr>
              <w:jc w:val="left"/>
              <w:spacing w:line="440" w:lineRule="exact"/>
              <w:widowControl/>
              <w:rPr>
                <w:rFonts w:hint="eastAsia" w:eastAsia="宋体" w:asciiTheme="minorEastAsia" w:hAnsiTheme="minorEastAsia" w:cstheme="minorEastAsia"/>
                <w:sz w:val="24"/>
                <w:szCs w:val="24"/>
                <w:highlight w:val="none"/>
                <w:lang w:eastAsia="zh-CN"/>
              </w:rPr>
            </w:pPr>
            <w:r>
              <w:rPr>
                <w:rFonts w:hint="eastAsia" w:asciiTheme="minorEastAsia" w:hAnsiTheme="minorEastAsia" w:cstheme="minorEastAsia"/>
                <w:sz w:val="24"/>
                <w:szCs w:val="24"/>
                <w:lang w:val="en-US" w:eastAsia="zh-CN"/>
              </w:rPr>
              <w:t xml:space="preserve">4</w:t>
            </w:r>
            <w:r>
              <w:rPr>
                <w:rFonts w:hint="eastAsia" w:asciiTheme="minorEastAsia" w:hAnsiTheme="minorEastAsia" w:cstheme="minorEastAsia"/>
                <w:sz w:val="24"/>
                <w:szCs w:val="24"/>
              </w:rPr>
              <w:t xml:space="preserve">、制式：PDT；载频数：</w:t>
            </w:r>
            <w:r>
              <w:rPr>
                <w:rFonts w:hint="eastAsia" w:asciiTheme="minorEastAsia" w:hAnsiTheme="minorEastAsia" w:cstheme="minorEastAsia"/>
                <w:color w:val="auto"/>
                <w:sz w:val="24"/>
                <w:szCs w:val="24"/>
                <w:highlight w:val="none"/>
              </w:rPr>
              <w:t xml:space="preserve">≥2</w:t>
            </w:r>
            <w:r>
              <w:rPr>
                <w:rFonts w:hint="eastAsia" w:eastAsia="宋体" w:asciiTheme="minorEastAsia" w:hAnsiTheme="minorEastAsia" w:cstheme="minorEastAsia"/>
                <w:color w:val="auto"/>
                <w:sz w:val="24"/>
                <w:szCs w:val="24"/>
                <w:highlight w:val="none"/>
                <w:lang w:eastAsia="zh-CN"/>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5</w:t>
            </w:r>
            <w:r>
              <w:rPr>
                <w:rFonts w:hint="eastAsia" w:asciiTheme="minorEastAsia" w:hAnsiTheme="minorEastAsia" w:cstheme="minorEastAsia"/>
                <w:sz w:val="24"/>
                <w:szCs w:val="24"/>
              </w:rPr>
              <w:t xml:space="preserve">、频率：RX:372-376MHz，TX:382-386MHz；</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6</w:t>
            </w:r>
            <w:r>
              <w:rPr>
                <w:rFonts w:hint="eastAsia" w:asciiTheme="minorEastAsia" w:hAnsiTheme="minorEastAsia" w:cstheme="minorEastAsia"/>
                <w:sz w:val="24"/>
                <w:szCs w:val="24"/>
              </w:rPr>
              <w:t xml:space="preserve">、多址方式：TDMA；时隙数：2/载频；调制方式：4FSK；载波带宽：12.5kHz；载波间隔≥12.5KHz；邻道选择性≥60dB；互调响应抑制：≥70dB；杂散响应抑制：≥70dB；阻塞≥84dB；共信道抑制≤-12dB；占用带宽：≤8.5kHz；双工间隔：10MHz；</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cstheme="minorEastAsia"/>
                <w:sz w:val="24"/>
                <w:szCs w:val="24"/>
              </w:rPr>
              <w:t xml:space="preserve">、基站支持可调节载频功能，基站支持≥2个载频；</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8</w:t>
            </w:r>
            <w:r>
              <w:rPr>
                <w:rFonts w:hint="eastAsia" w:asciiTheme="minorEastAsia" w:hAnsiTheme="minorEastAsia" w:cstheme="minorEastAsia"/>
                <w:sz w:val="24"/>
                <w:szCs w:val="24"/>
              </w:rPr>
              <w:t xml:space="preserve">、工作温度：-20℃〜+55℃；</w:t>
            </w:r>
            <w:r/>
          </w:p>
          <w:p>
            <w:pPr>
              <w:jc w:val="left"/>
              <w:spacing w:line="440" w:lineRule="exact"/>
              <w:widowControl/>
              <w:rPr>
                <w:rFonts w:asciiTheme="minorEastAsia" w:hAnsiTheme="minorEastAsia" w:cstheme="minorEastAsia"/>
                <w:sz w:val="24"/>
                <w:szCs w:val="24"/>
                <w:highlight w:val="none"/>
              </w:rPr>
            </w:pPr>
            <w:r>
              <w:rPr>
                <w:rFonts w:hint="eastAsia" w:eastAsia="宋体" w:asciiTheme="minorEastAsia" w:hAnsiTheme="minorEastAsia" w:cstheme="minorEastAsia"/>
                <w:sz w:val="24"/>
                <w:szCs w:val="24"/>
                <w:lang w:val="en-US" w:eastAsia="zh-CN"/>
              </w:rPr>
              <w:t xml:space="preserve">9</w:t>
            </w:r>
            <w:r>
              <w:rPr>
                <w:rFonts w:hint="eastAsia" w:asciiTheme="minorEastAsia" w:hAnsiTheme="minorEastAsia" w:cstheme="minorEastAsia"/>
                <w:sz w:val="24"/>
                <w:szCs w:val="24"/>
              </w:rPr>
              <w:t xml:space="preserve">、基站重量：</w:t>
            </w:r>
            <w:r>
              <w:rPr>
                <w:rFonts w:hint="eastAsia" w:asciiTheme="minorEastAsia" w:hAnsi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val="en-US" w:eastAsia="zh-CN"/>
              </w:rPr>
              <w:t xml:space="preserve">18</w:t>
            </w:r>
            <w:r>
              <w:rPr>
                <w:rFonts w:hint="eastAsia" w:asciiTheme="minorEastAsia" w:hAnsiTheme="minorEastAsia" w:cstheme="minorEastAsia"/>
                <w:color w:val="auto"/>
                <w:sz w:val="24"/>
                <w:szCs w:val="24"/>
                <w:highlight w:val="none"/>
              </w:rPr>
              <w:t xml:space="preserve">kg（含电池）；</w:t>
            </w:r>
            <w:r/>
          </w:p>
          <w:p>
            <w:pPr>
              <w:jc w:val="left"/>
              <w:spacing w:line="440" w:lineRule="exact"/>
              <w:widowControl/>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1</w:t>
            </w:r>
            <w:r>
              <w:rPr>
                <w:rFonts w:hint="eastAsia" w:eastAsia="宋体" w:asciiTheme="minorEastAsia" w:hAnsiTheme="minorEastAsia" w:cstheme="minorEastAsia"/>
                <w:sz w:val="24"/>
                <w:szCs w:val="24"/>
                <w:highlight w:val="none"/>
                <w:lang w:val="en-US" w:eastAsia="zh-CN"/>
              </w:rPr>
              <w:t xml:space="preserve">0</w:t>
            </w:r>
            <w:r>
              <w:rPr>
                <w:rFonts w:hint="eastAsia" w:asciiTheme="minorEastAsia" w:hAnsiTheme="minorEastAsia" w:cstheme="minorEastAsia"/>
                <w:sz w:val="24"/>
                <w:szCs w:val="24"/>
                <w:highlight w:val="none"/>
              </w:rPr>
              <w:t xml:space="preserve">、基站尺寸：≤</w:t>
            </w:r>
            <w:r>
              <w:rPr>
                <w:rFonts w:hint="eastAsia" w:eastAsia="宋体" w:asciiTheme="minorEastAsia" w:hAnsiTheme="minorEastAsia" w:cstheme="minorEastAsia"/>
                <w:color w:val="auto"/>
                <w:sz w:val="24"/>
                <w:szCs w:val="24"/>
                <w:highlight w:val="none"/>
                <w:lang w:val="en-US" w:eastAsia="zh-CN"/>
              </w:rPr>
              <w:t xml:space="preserve">500</w:t>
            </w:r>
            <w:r>
              <w:rPr>
                <w:rFonts w:hint="eastAsia" w:asciiTheme="minorEastAsia" w:hAnsi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val="en-US" w:eastAsia="zh-CN"/>
              </w:rPr>
              <w:t xml:space="preserve">400</w:t>
            </w:r>
            <w:r>
              <w:rPr>
                <w:rFonts w:hint="eastAsia" w:asciiTheme="minorEastAsia" w:hAnsi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val="en-US" w:eastAsia="zh-CN"/>
              </w:rPr>
              <w:t xml:space="preserve">200</w:t>
            </w:r>
            <w:r>
              <w:rPr>
                <w:rFonts w:hint="eastAsia" w:asciiTheme="minorEastAsia" w:hAnsiTheme="minorEastAsia" w:cstheme="minorEastAsia"/>
                <w:color w:val="auto"/>
                <w:sz w:val="24"/>
                <w:szCs w:val="24"/>
                <w:highlight w:val="none"/>
              </w:rPr>
              <w:t xml:space="preserve">mm（含电池）</w:t>
            </w:r>
            <w:r>
              <w:rPr>
                <w:rFonts w:hint="eastAsia" w:asciiTheme="minorEastAsia" w:hAnsiTheme="minorEastAsia" w:cstheme="minorEastAsia"/>
                <w:sz w:val="24"/>
                <w:szCs w:val="24"/>
                <w:highlight w:val="none"/>
              </w:rPr>
              <w:t xml:space="preserve">；</w:t>
            </w:r>
            <w:r/>
          </w:p>
          <w:p>
            <w:pPr>
              <w:jc w:val="left"/>
              <w:spacing w:line="440" w:lineRule="exact"/>
              <w:widowControl/>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1</w:t>
            </w:r>
            <w:r>
              <w:rPr>
                <w:rFonts w:hint="eastAsia" w:eastAsia="宋体" w:asciiTheme="minorEastAsia" w:hAnsiTheme="minorEastAsia" w:cstheme="minorEastAsia"/>
                <w:sz w:val="24"/>
                <w:szCs w:val="24"/>
                <w:highlight w:val="none"/>
                <w:lang w:val="en-US" w:eastAsia="zh-CN"/>
              </w:rPr>
              <w:t xml:space="preserve">1</w:t>
            </w:r>
            <w:r>
              <w:rPr>
                <w:rFonts w:hint="eastAsia" w:asciiTheme="minorEastAsia" w:hAnsiTheme="minorEastAsia" w:cstheme="minorEastAsia"/>
                <w:sz w:val="24"/>
                <w:szCs w:val="24"/>
                <w:highlight w:val="none"/>
              </w:rPr>
              <w:t xml:space="preserve">、基站接收灵敏度≤</w:t>
            </w:r>
            <w:r>
              <w:rPr>
                <w:rFonts w:hint="eastAsia" w:asciiTheme="minorEastAsia" w:hAnsi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19</w:t>
            </w:r>
            <w:r>
              <w:rPr>
                <w:rFonts w:hint="eastAsia" w:asciiTheme="minorEastAsia" w:hAnsiTheme="minorEastAsia" w:cstheme="minorEastAsia"/>
                <w:color w:val="auto"/>
                <w:sz w:val="24"/>
                <w:szCs w:val="24"/>
                <w:highlight w:val="none"/>
              </w:rPr>
              <w:t xml:space="preserve">dBm@BER5%</w:t>
            </w:r>
            <w:r>
              <w:rPr>
                <w:rFonts w:hint="eastAsia" w:asciiTheme="minorEastAsia" w:hAnsiTheme="minorEastAsia" w:cstheme="minorEastAsia"/>
                <w:sz w:val="24"/>
                <w:szCs w:val="24"/>
                <w:highlight w:val="none"/>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eastAsia="宋体" w:asciiTheme="minorEastAsia" w:hAnsiTheme="minorEastAsia" w:cstheme="minorEastAsia"/>
                <w:sz w:val="24"/>
                <w:szCs w:val="24"/>
                <w:lang w:val="en-US" w:eastAsia="zh-CN"/>
              </w:rPr>
              <w:t xml:space="preserve">2</w:t>
            </w:r>
            <w:r>
              <w:rPr>
                <w:rFonts w:hint="eastAsia" w:asciiTheme="minorEastAsia" w:hAnsiTheme="minorEastAsia" w:cstheme="minorEastAsia"/>
                <w:sz w:val="24"/>
                <w:szCs w:val="24"/>
              </w:rPr>
              <w:t xml:space="preserve">、基站整体防尘防水等级：≥IP67；</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eastAsia="宋体" w:asciiTheme="minorEastAsia" w:hAnsiTheme="minorEastAsia" w:cstheme="minorEastAsia"/>
                <w:sz w:val="24"/>
                <w:szCs w:val="24"/>
                <w:lang w:val="en-US" w:eastAsia="zh-CN"/>
              </w:rPr>
              <w:t xml:space="preserve">3</w:t>
            </w:r>
            <w:r>
              <w:rPr>
                <w:rFonts w:hint="eastAsia" w:asciiTheme="minorEastAsia" w:hAnsiTheme="minorEastAsia" w:cstheme="minorEastAsia"/>
                <w:sz w:val="24"/>
                <w:szCs w:val="24"/>
              </w:rPr>
              <w:t xml:space="preserve">、基站支持与多种设备互联功能，基站可与交换中心、其它移动基站、同播控制器互联互通；</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eastAsia="宋体" w:asciiTheme="minorEastAsia" w:hAnsiTheme="minorEastAsia" w:cstheme="minorEastAsia"/>
                <w:sz w:val="24"/>
                <w:szCs w:val="24"/>
                <w:lang w:val="en-US" w:eastAsia="zh-CN"/>
              </w:rPr>
              <w:t xml:space="preserve">4</w:t>
            </w:r>
            <w:r>
              <w:rPr>
                <w:rFonts w:hint="eastAsia" w:asciiTheme="minorEastAsia" w:hAnsiTheme="minorEastAsia" w:cstheme="minorEastAsia"/>
                <w:sz w:val="24"/>
                <w:szCs w:val="24"/>
              </w:rPr>
              <w:t xml:space="preserve">、基站支持单站模式和本地通话能力，基站单站模式下，无需额外配置，可实现单呼、组呼、现场调度、按组改频、网管配置功能；</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eastAsia="宋体" w:asciiTheme="minorEastAsia" w:hAnsiTheme="minorEastAsia" w:cstheme="minorEastAsia"/>
                <w:sz w:val="24"/>
                <w:szCs w:val="24"/>
                <w:lang w:val="en-US" w:eastAsia="zh-CN"/>
              </w:rPr>
              <w:t xml:space="preserve">5</w:t>
            </w:r>
            <w:r>
              <w:rPr>
                <w:rFonts w:hint="eastAsia" w:asciiTheme="minorEastAsia" w:hAnsiTheme="minorEastAsia" w:cstheme="minorEastAsia"/>
                <w:sz w:val="24"/>
                <w:szCs w:val="24"/>
              </w:rPr>
              <w:t xml:space="preserve">、基站支持链路自动切换功能，支持无线链路和有线链路自动切换，可通过手动设置链路优先级，当主链路故障时，自动切换到备链路，切换时间</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120</w:t>
            </w:r>
            <w:r>
              <w:rPr>
                <w:rFonts w:hint="eastAsia" w:asciiTheme="minorEastAsia" w:hAnsiTheme="minorEastAsia" w:cstheme="minorEastAsia"/>
                <w:sz w:val="24"/>
                <w:szCs w:val="24"/>
              </w:rPr>
              <w:t xml:space="preserve">s；</w:t>
            </w:r>
            <w:r/>
          </w:p>
          <w:p>
            <w:pPr>
              <w:jc w:val="both"/>
              <w:spacing w:line="440" w:lineRule="exact"/>
              <w:widowControl/>
              <w:rPr>
                <w:rFonts w:hint="eastAsia" w:asciiTheme="minorEastAsia" w:hAnsiTheme="minorEastAsia" w:cstheme="minorEastAsia"/>
                <w:b/>
                <w:bCs/>
                <w:sz w:val="24"/>
                <w:szCs w:val="24"/>
                <w:lang w:eastAsia="zh-CN"/>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16</w:t>
            </w:r>
            <w:r>
              <w:rPr>
                <w:rFonts w:hint="eastAsia" w:asciiTheme="minorEastAsia" w:hAnsiTheme="minorEastAsia" w:cstheme="minorEastAsia"/>
                <w:sz w:val="24"/>
                <w:szCs w:val="24"/>
              </w:rPr>
              <w:t xml:space="preserve">、基站采用一体化结构设计；</w:t>
            </w:r>
            <w:r/>
          </w:p>
          <w:p>
            <w:pPr>
              <w:jc w:val="left"/>
              <w:spacing w:line="440" w:lineRule="exact"/>
              <w:widowControl/>
              <w:rPr>
                <w:rFonts w:asciiTheme="minorEastAsia" w:hAnsiTheme="minorEastAsia" w:cstheme="minorEastAsia"/>
                <w:sz w:val="24"/>
                <w:szCs w:val="24"/>
              </w:rPr>
            </w:pPr>
            <w:r>
              <w:rPr>
                <w:rFonts w:hint="eastAsia" w:eastAsia="宋体" w:asciiTheme="minorEastAsia" w:hAnsiTheme="minorEastAsia" w:cstheme="minorEastAsia"/>
                <w:sz w:val="24"/>
                <w:szCs w:val="24"/>
                <w:lang w:val="en-US" w:eastAsia="zh-CN"/>
              </w:rPr>
              <w:t xml:space="preserve">17</w:t>
            </w:r>
            <w:r>
              <w:rPr>
                <w:rFonts w:hint="eastAsia" w:asciiTheme="minorEastAsia" w:hAnsiTheme="minorEastAsia" w:cstheme="minorEastAsia"/>
                <w:sz w:val="24"/>
                <w:szCs w:val="24"/>
              </w:rPr>
              <w:t xml:space="preserve">、支持北斗定位；</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eastAsia="宋体" w:asciiTheme="minorEastAsia" w:hAnsiTheme="minorEastAsia" w:cstheme="minorEastAsia"/>
                <w:sz w:val="24"/>
                <w:szCs w:val="24"/>
                <w:lang w:val="en-US" w:eastAsia="zh-CN"/>
              </w:rPr>
              <w:t xml:space="preserve">18</w:t>
            </w:r>
            <w:r>
              <w:rPr>
                <w:rFonts w:hint="eastAsia" w:asciiTheme="minorEastAsia" w:hAnsiTheme="minorEastAsia" w:cstheme="minorEastAsia"/>
                <w:sz w:val="24"/>
                <w:szCs w:val="24"/>
              </w:rPr>
              <w:t xml:space="preserve">、基站支持发射功率可调节功能，基站最大发射功率不小于</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0W</w:t>
            </w:r>
            <w:r>
              <w:rPr>
                <w:rFonts w:hint="eastAsia" w:asciiTheme="minorEastAsia" w:hAnsiTheme="minorEastAsia" w:cstheme="minorEastAsia"/>
                <w:sz w:val="24"/>
                <w:szCs w:val="24"/>
              </w:rPr>
              <w:t xml:space="preserve">；</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eastAsia="宋体" w:asciiTheme="minorEastAsia" w:hAnsiTheme="minorEastAsia" w:cstheme="minorEastAsia"/>
                <w:sz w:val="24"/>
                <w:szCs w:val="24"/>
                <w:lang w:val="en-US" w:eastAsia="zh-CN"/>
              </w:rPr>
              <w:t xml:space="preserve">19</w:t>
            </w:r>
            <w:r>
              <w:rPr>
                <w:rFonts w:hint="eastAsia" w:asciiTheme="minorEastAsia" w:hAnsiTheme="minorEastAsia" w:cstheme="minorEastAsia"/>
                <w:sz w:val="24"/>
                <w:szCs w:val="24"/>
              </w:rPr>
              <w:t xml:space="preserve">、基站内置或可拆卸电池，续航不低于4小时；</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b/>
                <w:bCs/>
                <w:i/>
                <w:iCs/>
                <w:color w:val="auto"/>
                <w:sz w:val="24"/>
                <w:szCs w:val="24"/>
                <w:highlight w:val="none"/>
                <w:u w:val="single"/>
              </w:rPr>
              <w:t xml:space="preserve">2</w:t>
            </w:r>
            <w:r>
              <w:rPr>
                <w:rFonts w:hint="eastAsia" w:eastAsia="宋体" w:asciiTheme="minorEastAsia" w:hAnsiTheme="minorEastAsia" w:cstheme="minorEastAsia"/>
                <w:b/>
                <w:bCs/>
                <w:i/>
                <w:iCs/>
                <w:color w:val="auto"/>
                <w:sz w:val="24"/>
                <w:szCs w:val="24"/>
                <w:highlight w:val="none"/>
                <w:u w:val="single"/>
                <w:lang w:val="en-US" w:eastAsia="zh-CN"/>
              </w:rPr>
              <w:t xml:space="preserve">0</w:t>
            </w:r>
            <w:r>
              <w:rPr>
                <w:rFonts w:hint="eastAsia" w:asciiTheme="minorEastAsia" w:hAnsiTheme="minorEastAsia" w:cstheme="minorEastAsia"/>
                <w:b/>
                <w:bCs/>
                <w:i/>
                <w:iCs/>
                <w:color w:val="auto"/>
                <w:sz w:val="24"/>
                <w:szCs w:val="24"/>
                <w:highlight w:val="none"/>
                <w:u w:val="single"/>
              </w:rPr>
              <w:t xml:space="preserve">、基站须支持无缝接入到江苏省应急管理厅370MHz窄带无线通信系统，并负责具体接入工作</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投标文件中提供加盖投标人公章的承诺函，</w:t>
            </w:r>
            <w:r>
              <w:rPr>
                <w:rFonts w:hint="eastAsia" w:asciiTheme="minorEastAsia" w:hAnsiTheme="minorEastAsia" w:cstheme="minorEastAsia"/>
                <w:b/>
                <w:bCs/>
                <w:i/>
                <w:iCs/>
                <w:color w:val="auto"/>
                <w:sz w:val="24"/>
                <w:szCs w:val="24"/>
                <w:highlight w:val="none"/>
                <w:u w:val="single"/>
              </w:rPr>
              <w:t xml:space="preserve">格式自拟</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否则投标无效）</w:t>
            </w:r>
            <w:r/>
          </w:p>
        </w:tc>
      </w:tr>
      <w:tr>
        <w:trPr>
          <w:jc w:val="center"/>
        </w:trPr>
        <w:tc>
          <w:tcPr>
            <w:gridSpan w:val="3"/>
            <w:shd w:val="clear" w:color="auto" w:fill="auto"/>
            <w:tcW w:w="9213" w:type="dxa"/>
            <w:textDirection w:val="lrTb"/>
            <w:noWrap w:val="false"/>
          </w:tcPr>
          <w:p>
            <w:pPr>
              <w:jc w:val="left"/>
              <w:spacing w:line="360" w:lineRule="auto"/>
              <w:widowControl/>
              <w:rPr>
                <w:rFonts w:asciiTheme="minorEastAsia" w:hAnsiTheme="minorEastAsia" w:cstheme="minorEastAsia"/>
                <w:sz w:val="24"/>
                <w:szCs w:val="24"/>
              </w:rPr>
            </w:pPr>
            <w:r>
              <w:rPr>
                <w:rFonts w:hint="eastAsia" w:asciiTheme="minorEastAsia" w:hAnsiTheme="minorEastAsia" w:cstheme="minorEastAsia"/>
                <w:b/>
                <w:bCs/>
                <w:sz w:val="24"/>
                <w:szCs w:val="24"/>
              </w:rPr>
              <w:t xml:space="preserve">采购包2</w:t>
            </w:r>
            <w:r/>
          </w:p>
        </w:tc>
      </w:tr>
      <w:tr>
        <w:trPr>
          <w:jc w:val="center"/>
        </w:trPr>
        <w:tc>
          <w:tcPr>
            <w:shd w:val="clear" w:color="auto" w:fill="auto"/>
            <w:tcW w:w="838" w:type="dxa"/>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shd w:val="clear" w:color="auto" w:fill="auto"/>
            <w:tcW w:w="1810"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便携指挥箱</w:t>
            </w:r>
            <w:r/>
          </w:p>
        </w:tc>
        <w:tc>
          <w:tcPr>
            <w:shd w:val="clear" w:color="auto" w:fill="auto"/>
            <w:tcW w:w="6565" w:type="dxa"/>
            <w:textDirection w:val="lrTb"/>
            <w:noWrap w:val="false"/>
          </w:tcPr>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一、基本描述</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1、结构组成：一体化安全箱1套、电源线1根、电源适配器1套、无线键鼠1套、高清云台摄像机1个、手咪1个、航空头转3.5音频线2根、麦克风1个；</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2、主要应用场景：可作为临时指挥中心，实现实时视频调度、视频指挥和视频会商应用。</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二、参数要求:</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3、视频码率：在H.265编码协议下，低带宽</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≤1Mbps</w:t>
            </w:r>
            <w:r>
              <w:rPr>
                <w:rFonts w:hint="eastAsia" w:asciiTheme="minorEastAsia" w:hAnsiTheme="minorEastAsia" w:cstheme="minorEastAsia"/>
                <w:sz w:val="24"/>
                <w:szCs w:val="24"/>
              </w:rPr>
              <w:t xml:space="preserve">下可传输1080P@30帧高清图像；</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▲4、会商要求：具有多方协同指挥会商模式，同时参与指挥方不小于4方；</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5、网络适应性：具有卫星网络模式，在</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不低于20%</w:t>
            </w:r>
            <w:r>
              <w:rPr>
                <w:rFonts w:hint="eastAsia" w:asciiTheme="minorEastAsia" w:hAnsiTheme="minorEastAsia" w:cstheme="minorEastAsia"/>
                <w:sz w:val="24"/>
                <w:szCs w:val="24"/>
              </w:rPr>
              <w:t xml:space="preserve">丢包率的情况下，可以实现卫星网的多媒体通信；</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6、整体结构：便携式一体化设计，集成指挥视频终端、高清显示屏、5G/4G/WIFI/有线网络、高清摄像机、云台控制器、麦克风，大容量电池组等模块，采用手提安全箱结构；</w:t>
            </w:r>
            <w:r/>
          </w:p>
          <w:p>
            <w:pPr>
              <w:jc w:val="left"/>
              <w:spacing w:line="440" w:lineRule="exact"/>
              <w:widowControl/>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7、兼容性要求：承诺可无缝接入江苏省消防救援总队图像综合管理平台（含定位数据），设备接入规范具体见附件《江苏省消防总队互联网无线图传平台-设备接入规范》，支持北斗定位</w:t>
            </w: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投标文件中提供加盖投标人公章的承诺函，</w:t>
            </w:r>
            <w:r>
              <w:rPr>
                <w:rFonts w:hint="eastAsia" w:asciiTheme="minorEastAsia" w:hAnsiTheme="minorEastAsia" w:cstheme="minorEastAsia"/>
                <w:b/>
                <w:bCs/>
                <w:i/>
                <w:iCs/>
                <w:color w:val="auto"/>
                <w:sz w:val="24"/>
                <w:szCs w:val="24"/>
                <w:highlight w:val="none"/>
                <w:u w:val="single"/>
              </w:rPr>
              <w:t xml:space="preserve">格式自拟</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否则投标无效。</w:t>
            </w:r>
            <w:r>
              <w:rPr>
                <w:rFonts w:hint="eastAsia" w:asciiTheme="minorEastAsia" w:hAnsiTheme="minorEastAsia" w:cstheme="minorEastAsia"/>
                <w:b/>
                <w:bCs/>
                <w:i/>
                <w:iCs/>
                <w:sz w:val="24"/>
                <w:szCs w:val="24"/>
                <w:u w:val="single"/>
              </w:rPr>
              <w:t xml:space="preserve">附件《江苏省消防总队互联网无线图传平台-设备接入规范》</w:t>
            </w:r>
            <w:r>
              <w:rPr>
                <w:rFonts w:hint="eastAsia" w:asciiTheme="minorEastAsia" w:hAnsiTheme="minorEastAsia" w:cstheme="minorEastAsia"/>
                <w:b/>
                <w:bCs/>
                <w:i/>
                <w:iCs/>
                <w:sz w:val="24"/>
                <w:szCs w:val="24"/>
                <w:u w:val="single"/>
                <w:lang w:val="en-US" w:eastAsia="zh-CN"/>
              </w:rPr>
              <w:t xml:space="preserve">无须逐条响应</w:t>
            </w:r>
            <w:r>
              <w:rPr>
                <w:rFonts w:hint="eastAsia" w:asciiTheme="minorEastAsia" w:hAnsiTheme="minorEastAsia" w:cstheme="minorEastAsia"/>
                <w:b/>
                <w:bCs/>
                <w:i/>
                <w:iCs/>
                <w:color w:val="auto"/>
                <w:sz w:val="24"/>
                <w:szCs w:val="24"/>
                <w:highlight w:val="none"/>
                <w:u w:val="single"/>
                <w:lang w:val="en-US" w:eastAsia="zh-CN"/>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8、视频标准：支持H.263+、H.264BP、H.264HP；</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9、音频标准：支持G.711、G722、G.722.1、G.729；</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10、视频特性：支持1080p、720p可选；帧率支持15、30、60帧可调；</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11、视频输入：须内置不低于1080P前置高清摄像头；HDMI视频高清输入≥1路；网络球机高清输入≥1路；</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12、视频输出：须内置不低于1080P液晶显示屏≥13英寸，HDMI视频输出≥1路；</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13、音频接口：须内置麦克风和喇叭，有线手咪输入接口≥1路，3.5mm输入接口≥1，3.5mm输出接口≥1；</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14、网络接口：10/100M以太网口≥1，4G全网通≥1，5G全网通≥1，内置WIFI；具有网络快速切换功能，支持有线、5G、4G、WIFI网络一键切换；</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15、状态显示：具备状态显示屏，可显示工作状态、网络状态、定位信息、剩余电量等信息；</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16、云台控制：</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支持</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云台控制</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功能</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cstheme="minorEastAsia"/>
                <w:sz w:val="24"/>
                <w:szCs w:val="24"/>
              </w:rPr>
              <w:t xml:space="preserve">可控制云台摄像机推拉摇移；</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17、供电电源：需内置大容量电池，续航时间≥3小时；</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18、工作环境：-10℃～+55℃；</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19、设备形态：≤</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550</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mm×</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500</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mm×</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500</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mm；重量：≤</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20</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KG。</w:t>
            </w:r>
            <w:r/>
          </w:p>
        </w:tc>
      </w:tr>
      <w:tr>
        <w:trPr>
          <w:jc w:val="center"/>
        </w:trPr>
        <w:tc>
          <w:tcPr>
            <w:shd w:val="clear" w:color="auto" w:fill="auto"/>
            <w:tcW w:w="838" w:type="dxa"/>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both"/>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shd w:val="clear" w:color="auto" w:fill="auto"/>
            <w:tcW w:w="1810" w:type="dxa"/>
            <w:vAlign w:val="center"/>
            <w:textDirection w:val="lrTb"/>
            <w:noWrap w:val="false"/>
          </w:tcPr>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单兵图传设备（核心产品）</w:t>
            </w:r>
            <w:r/>
          </w:p>
        </w:tc>
        <w:tc>
          <w:tcPr>
            <w:shd w:val="clear" w:color="auto" w:fill="auto"/>
            <w:tcW w:w="6565" w:type="dxa"/>
            <w:textDirection w:val="lrTb"/>
            <w:noWrap w:val="false"/>
          </w:tcPr>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一、基本描述</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1、结构组成：设备主体1个、防护箱1个、蓝牙耳机1个、定位模块1个、三角架1个、HDMI线材2根、1080P以上视频采集设备1套、电源适配器1个；</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2、主要应用场景：用于消防员灭火救援现场音视频采集传输、对讲。</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二、参数要求:</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3、一体化集成设计，专业硬件视频编码设备，嵌入式操作系统；</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▲4、状态显示：具有OLED显示屏，支持</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按键</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或</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触摸</w:t>
            </w:r>
            <w:r>
              <w:rPr>
                <w:rFonts w:hint="eastAsia" w:asciiTheme="minorEastAsia" w:hAnsiTheme="minorEastAsia" w:cstheme="minorEastAsia"/>
                <w:sz w:val="24"/>
                <w:szCs w:val="24"/>
              </w:rPr>
              <w:t xml:space="preserve">操作；可显示系统运行状态，包括网络状态、定位信息、电量信息、蓝牙状态、TF卡状态、麦克风状态、网络连接状态；</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5、交互能力要求：支持通过第三方管理平台进行组会，实现指挥视频终端与图传终端的对讲；</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▲6、支持字符叠加功能，可在输出的图像中编辑叠加中文文字和符号信息，信息应包括：时间、日期、定位、电量、设备位置等；</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b/>
                <w:bCs/>
                <w:sz w:val="24"/>
                <w:szCs w:val="24"/>
              </w:rPr>
            </w:pPr>
            <w:r>
              <w:rPr>
                <w:rFonts w:hint="eastAsia" w:asciiTheme="minorEastAsia" w:hAnsiTheme="minorEastAsia" w:cstheme="minorEastAsia"/>
                <w:b/>
                <w:bCs/>
                <w:i/>
                <w:iCs/>
                <w:sz w:val="24"/>
                <w:szCs w:val="24"/>
                <w:u w:val="single"/>
              </w:rPr>
              <w:t xml:space="preserve">7、兼容性要求：承诺可无缝接入江苏省消防救援总队图像综合管理平台（含定位数据），设备接入规范具体见附件《江苏省消防总队互联网无线图传平台-设备接入规范》，支持北斗定位</w:t>
            </w: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投标文件中提供加盖投标人公章的承诺函，</w:t>
            </w:r>
            <w:r>
              <w:rPr>
                <w:rFonts w:hint="eastAsia" w:asciiTheme="minorEastAsia" w:hAnsiTheme="minorEastAsia" w:cstheme="minorEastAsia"/>
                <w:b/>
                <w:bCs/>
                <w:i/>
                <w:iCs/>
                <w:color w:val="auto"/>
                <w:sz w:val="24"/>
                <w:szCs w:val="24"/>
                <w:highlight w:val="none"/>
                <w:u w:val="single"/>
              </w:rPr>
              <w:t xml:space="preserve">格式自拟</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否则投标无效。</w:t>
            </w:r>
            <w:r>
              <w:rPr>
                <w:rFonts w:hint="eastAsia" w:asciiTheme="minorEastAsia" w:hAnsiTheme="minorEastAsia" w:cstheme="minorEastAsia"/>
                <w:b/>
                <w:bCs/>
                <w:i/>
                <w:iCs/>
                <w:sz w:val="24"/>
                <w:szCs w:val="24"/>
                <w:u w:val="single"/>
              </w:rPr>
              <w:t xml:space="preserve">附件《江苏省消防总队互联网无线图传平台-设备接入规范》</w:t>
            </w:r>
            <w:r>
              <w:rPr>
                <w:rFonts w:hint="eastAsia" w:asciiTheme="minorEastAsia" w:hAnsiTheme="minorEastAsia" w:cstheme="minorEastAsia"/>
                <w:b/>
                <w:bCs/>
                <w:i/>
                <w:iCs/>
                <w:sz w:val="24"/>
                <w:szCs w:val="24"/>
                <w:u w:val="single"/>
                <w:lang w:val="en-US" w:eastAsia="zh-CN"/>
              </w:rPr>
              <w:t xml:space="preserve">无须逐条响应</w:t>
            </w:r>
            <w:r>
              <w:rPr>
                <w:rFonts w:hint="eastAsia" w:asciiTheme="minorEastAsia" w:hAnsiTheme="minorEastAsia" w:cstheme="minorEastAsia"/>
                <w:b/>
                <w:bCs/>
                <w:i/>
                <w:iCs/>
                <w:color w:val="auto"/>
                <w:sz w:val="24"/>
                <w:szCs w:val="24"/>
                <w:highlight w:val="none"/>
                <w:u w:val="single"/>
                <w:lang w:val="en-US" w:eastAsia="zh-CN"/>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8、传输协议：支持GB/T28181、RTSP、RTMP及ONVIF；</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9、视频编码：支持H.264、H.264HP、H.265；</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10、音频编码：</w:t>
            </w:r>
            <w:r>
              <w:rPr>
                <w:rFonts w:hint="eastAsia" w:asciiTheme="minorEastAsia" w:hAnsiTheme="minorEastAsia" w:cstheme="minorEastAsia"/>
                <w:color w:val="auto"/>
                <w:sz w:val="24"/>
                <w:szCs w:val="24"/>
                <w:highlight w:val="none"/>
              </w:rPr>
              <w:t xml:space="preserve">支持G.711</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rPr>
              <w:t xml:space="preserve">G.722.1</w:t>
            </w:r>
            <w:r>
              <w:rPr>
                <w:rFonts w:hint="eastAsia" w:asciiTheme="minorEastAsia" w:hAnsiTheme="minorEastAsia" w:cstheme="minorEastAsia"/>
                <w:sz w:val="24"/>
                <w:szCs w:val="24"/>
                <w:highlight w:val="none"/>
              </w:rPr>
              <w:t xml:space="preserve">；</w:t>
            </w:r>
            <w:r/>
          </w:p>
          <w:p>
            <w:pPr>
              <w:jc w:val="left"/>
              <w:spacing w:line="440" w:lineRule="exact"/>
              <w:widowControl/>
              <w:rPr>
                <w:rFonts w:asciiTheme="minorEastAsia" w:hAnsiTheme="minorEastAsia" w:cstheme="minorEastAsia"/>
                <w:sz w:val="24"/>
                <w:szCs w:val="24"/>
                <w:highlight w:val="none"/>
              </w:rPr>
            </w:pPr>
            <w:r>
              <w:rPr>
                <w:rFonts w:hint="eastAsia" w:asciiTheme="minorEastAsia" w:hAnsiTheme="minorEastAsia" w:cstheme="minorEastAsia"/>
                <w:sz w:val="24"/>
                <w:szCs w:val="24"/>
              </w:rPr>
              <w:t xml:space="preserve">11、视频格式：</w:t>
            </w:r>
            <w:r>
              <w:rPr>
                <w:rFonts w:ascii="宋体" w:hAnsi="宋体" w:eastAsia="宋体" w:cs="宋体"/>
                <w:color w:val="auto"/>
                <w:sz w:val="24"/>
                <w:szCs w:val="24"/>
                <w:highlight w:val="none"/>
              </w:rPr>
              <w:t xml:space="preserve">支持 720P、1080P 视频分辨率，帧率（5～60）帧 / 秒可选，视频码流支持 128Kbps～6Mbps 可调整</w:t>
            </w:r>
            <w:r>
              <w:rPr>
                <w:rFonts w:hint="eastAsia" w:asciiTheme="minorEastAsia" w:hAnsiTheme="minorEastAsia" w:cstheme="minorEastAsia"/>
                <w:sz w:val="24"/>
                <w:szCs w:val="24"/>
                <w:highlight w:val="none"/>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12、视频接口：视频接口支持不少于1路HDMI高清输入接口，可与高清DV摄像机配合使用；</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13、音频接口：支持3.5mm接口≥1路、HDMI音频输入≥1路、无线蓝牙音频输入≥1路；可通过软件选择三选一输入方式或者混频输入；支持1路3.5mm接口或者1路蓝牙音频输出；</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14、存储功能：支持本机录像，支持128G以上存储卡循环存储；</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15、网络接口：内置5G/4G全网通模块，支持双卡双待（双卡中至少一个支持5G），内置无线WIFI，传输距离≥10米，支持AP热点，支持WEB远程配置维护；</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16、内置电池，满电后支持连续工作时间≥6小时；</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17、工作温度-10℃～50℃。</w:t>
            </w:r>
            <w:r/>
          </w:p>
        </w:tc>
      </w:tr>
      <w:tr>
        <w:trPr>
          <w:jc w:val="center"/>
        </w:trPr>
        <w:tc>
          <w:tcPr>
            <w:shd w:val="clear" w:color="auto" w:fill="auto"/>
            <w:tcW w:w="838" w:type="dxa"/>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shd w:val="clear" w:color="auto" w:fill="auto"/>
            <w:tcW w:w="1810"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5G布控球</w:t>
            </w:r>
            <w:r/>
          </w:p>
        </w:tc>
        <w:tc>
          <w:tcPr>
            <w:shd w:val="clear" w:color="auto" w:fill="auto"/>
            <w:tcW w:w="6565" w:type="dxa"/>
            <w:textDirection w:val="lrTb"/>
            <w:noWrap w:val="false"/>
          </w:tcPr>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一、基本描述</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1、结构组成：布控球主机1个、防护箱1个、托盘1个、定位模块1个、三脚架1个、蓝牙耳机1个、充电线1根、球机安全绳1根、有线手咪1个、车载充电器1个；</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2、主要应用场景：用于消防员灭火救援作业现场图像实施传输。</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二、参数要求:</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3、支持字符叠加功能，可在输出的图像中叠加中文文字和符号信息，信息包括：设备名称、时间、日期、定位信息、电量、蓝牙状态、4G/5G网络状态和可编辑中文字符等；</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4、采用一体化结构设计，带有设备提手，集成高清云台摄像机、无线编码器、大容量电池、卫星定位模块，标配专业安全防护箱；</w:t>
            </w:r>
            <w:r/>
          </w:p>
          <w:p>
            <w:pPr>
              <w:jc w:val="left"/>
              <w:spacing w:line="440" w:lineRule="exact"/>
              <w:widowControl/>
              <w:rPr>
                <w:rFonts w:asciiTheme="minorEastAsia" w:hAnsiTheme="minorEastAsia" w:cstheme="minorEastAsia"/>
                <w:i/>
                <w:iCs/>
                <w:sz w:val="24"/>
                <w:szCs w:val="24"/>
                <w:u w:val="single"/>
              </w:rPr>
            </w:pPr>
            <w:r>
              <w:rPr>
                <w:rFonts w:hint="eastAsia" w:asciiTheme="minorEastAsia" w:hAnsiTheme="minorEastAsia" w:cstheme="minorEastAsia"/>
                <w:b/>
                <w:bCs/>
                <w:i/>
                <w:iCs/>
                <w:sz w:val="24"/>
                <w:szCs w:val="24"/>
                <w:u w:val="single"/>
              </w:rPr>
              <w:t xml:space="preserve">5、兼容性要求：承诺可无缝接入江苏省消防救援总队图像综合管理平台（含定位数据），设备接入规范具体见附件《江苏省消防总队互联网无线图传平台-设备接入规范》，支持北斗定位</w:t>
            </w: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投标文件中提供加盖投标人公章的承诺函，</w:t>
            </w:r>
            <w:r>
              <w:rPr>
                <w:rFonts w:hint="eastAsia" w:asciiTheme="minorEastAsia" w:hAnsiTheme="minorEastAsia" w:cstheme="minorEastAsia"/>
                <w:b/>
                <w:bCs/>
                <w:i/>
                <w:iCs/>
                <w:color w:val="auto"/>
                <w:sz w:val="24"/>
                <w:szCs w:val="24"/>
                <w:highlight w:val="none"/>
                <w:u w:val="single"/>
              </w:rPr>
              <w:t xml:space="preserve">格式自拟</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否则投标无效。</w:t>
            </w:r>
            <w:r>
              <w:rPr>
                <w:rFonts w:hint="eastAsia" w:asciiTheme="minorEastAsia" w:hAnsiTheme="minorEastAsia" w:cstheme="minorEastAsia"/>
                <w:b/>
                <w:bCs/>
                <w:i/>
                <w:iCs/>
                <w:sz w:val="24"/>
                <w:szCs w:val="24"/>
                <w:u w:val="single"/>
              </w:rPr>
              <w:t xml:space="preserve">附件《江苏省消防总队互联网无线图传平台-设备接入规范》</w:t>
            </w:r>
            <w:r>
              <w:rPr>
                <w:rFonts w:hint="eastAsia" w:asciiTheme="minorEastAsia" w:hAnsiTheme="minorEastAsia" w:cstheme="minorEastAsia"/>
                <w:b/>
                <w:bCs/>
                <w:i/>
                <w:iCs/>
                <w:sz w:val="24"/>
                <w:szCs w:val="24"/>
                <w:u w:val="single"/>
                <w:lang w:val="en-US" w:eastAsia="zh-CN"/>
              </w:rPr>
              <w:t xml:space="preserve">无须逐条响应</w:t>
            </w:r>
            <w:r>
              <w:rPr>
                <w:rFonts w:hint="eastAsia" w:asciiTheme="minorEastAsia" w:hAnsiTheme="minorEastAsia" w:cstheme="minorEastAsia"/>
                <w:b/>
                <w:bCs/>
                <w:i/>
                <w:iCs/>
                <w:color w:val="auto"/>
                <w:sz w:val="24"/>
                <w:szCs w:val="24"/>
                <w:highlight w:val="none"/>
                <w:u w:val="single"/>
                <w:lang w:val="en-US" w:eastAsia="zh-CN"/>
              </w:rPr>
              <w:t xml:space="preserve">）</w:t>
            </w:r>
            <w:r/>
          </w:p>
          <w:p>
            <w:pPr>
              <w:jc w:val="left"/>
              <w:spacing w:line="440" w:lineRule="exact"/>
              <w:widowControl/>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rPr>
              <w:t xml:space="preserve">▲6、镜头参数：光学变焦：≥30倍，数字变焦：≥10倍，</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夜视</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距离≥120米</w:t>
            </w:r>
            <w:r>
              <w:rPr>
                <w:rFonts w:hint="eastAsia" w:eastAsia="宋体" w:asciiTheme="minorEastAsia" w:hAnsi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激光夜视</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或红外夜视补光方式均可</w:t>
            </w:r>
            <w:r>
              <w:rPr>
                <w:rFonts w:hint="eastAsia" w:eastAsia="宋体" w:asciiTheme="minorEastAsia" w:hAnsi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stheme="minorEastAsia"/>
                <w:sz w:val="24"/>
                <w:szCs w:val="24"/>
                <w:highlight w:val="none"/>
              </w:rPr>
              <w:t xml:space="preserve">；</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7、视频协议：H.264/H.265；</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8、视频码流：支持128Kbps-6Mbps可调整；</w:t>
            </w:r>
            <w:r/>
          </w:p>
          <w:p>
            <w:pPr>
              <w:jc w:val="left"/>
              <w:spacing w:line="440" w:lineRule="exact"/>
              <w:widowControl/>
              <w:rPr>
                <w:rFonts w:hint="eastAsia" w:eastAsia="宋体" w:asciiTheme="minorEastAsia" w:hAnsiTheme="minorEastAsia" w:cstheme="minorEastAsia"/>
                <w:sz w:val="24"/>
                <w:szCs w:val="24"/>
                <w:highlight w:val="none"/>
                <w:lang w:eastAsia="zh-CN"/>
              </w:rPr>
            </w:pPr>
            <w:r>
              <w:rPr>
                <w:rFonts w:hint="eastAsia" w:asciiTheme="minorEastAsia" w:hAnsiTheme="minorEastAsia" w:cstheme="minorEastAsia"/>
                <w:sz w:val="24"/>
                <w:szCs w:val="24"/>
              </w:rPr>
              <w:t xml:space="preserve">9、音频协议：</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支持G.711A</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协议</w:t>
            </w:r>
            <w:r>
              <w:rPr>
                <w:rFonts w:hint="eastAsia" w:eastAsia="宋体" w:asciiTheme="minorEastAsia" w:hAnsiTheme="minorEastAsia" w:cstheme="minorEastAsia"/>
                <w:color w:val="000000" w:themeColor="text1"/>
                <w:sz w:val="24"/>
                <w:szCs w:val="24"/>
                <w:highlight w:val="none"/>
                <w:lang w:eastAsia="zh-CN"/>
                <w14:textFill>
                  <w14:solidFill>
                    <w14:schemeClr w14:val="tx1"/>
                  </w14:solidFill>
                </w14:textFill>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10、音频输入：手咪或蓝牙（二选择一，单声道），支持双向语音对讲；</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11、可通过OLED屏显示4G/5G、WIFI、蓝牙、北斗连接状态、信号强度，显示平台的连接状态；</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12、内置电池，在满电后连续工作时间≥6小时，支持设备工作中充电；</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13、支持本地录像存储，双TF卡存储，每个TF卡支持≥128G，支持循环覆盖；</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14、内置5G/4G全网通模块，支持双卡双待（双卡中至少一个支持5G），支持APN和VPDN专网，天线内置；</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15、防护等级：</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≥IP6</w:t>
            </w:r>
            <w:r>
              <w:rPr>
                <w:rFonts w:hint="eastAsia" w:asciiTheme="minorEastAsia" w:hAnsiTheme="minorEastAsia" w:cstheme="minorEastAsia"/>
                <w:sz w:val="24"/>
                <w:szCs w:val="24"/>
                <w:lang w:val="en-US" w:eastAsia="zh-CN"/>
              </w:rPr>
              <w:t xml:space="preserve">6</w:t>
            </w:r>
            <w:r>
              <w:rPr>
                <w:rFonts w:hint="eastAsia" w:asciiTheme="minorEastAsia" w:hAnsiTheme="minorEastAsia" w:cstheme="minorEastAsia"/>
                <w:sz w:val="24"/>
                <w:szCs w:val="24"/>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16、工作温度：-10℃～50℃。</w:t>
            </w:r>
            <w:r/>
          </w:p>
        </w:tc>
      </w:tr>
    </w:tbl>
    <w:p>
      <w:pPr>
        <w:ind w:firstLine="480"/>
        <w:spacing w:line="360" w:lineRule="auto"/>
        <w:rPr>
          <w:rFonts w:hint="eastAsia" w:ascii="宋体" w:hAnsi="宋体" w:eastAsia="宋体" w:cs="宋体"/>
          <w:sz w:val="24"/>
          <w:szCs w:val="24"/>
          <w:lang w:val="en-US" w:eastAsia="zh-CN"/>
        </w:rPr>
      </w:pPr>
      <w:r>
        <w:rPr>
          <w:rFonts w:hint="eastAsia" w:ascii="宋体" w:hAnsi="宋体"/>
          <w:sz w:val="24"/>
          <w:szCs w:val="24"/>
        </w:rPr>
        <w:t xml:space="preserve">注：上述所有技术参数及功能指标中所要求的检测报告检测项与技术参数及功能指标中所列要求表述不完全一致，功能相近的，由评标委员会统一认定。</w:t>
      </w:r>
      <w:r/>
    </w:p>
    <w:p>
      <w:pPr>
        <w:ind w:firstLine="482"/>
        <w:spacing w:line="360" w:lineRule="auto"/>
        <w:rPr>
          <w:b/>
          <w:sz w:val="24"/>
        </w:rPr>
      </w:pPr>
      <w:r>
        <w:rPr>
          <w:rFonts w:hint="eastAsia"/>
          <w:b/>
          <w:sz w:val="24"/>
        </w:rPr>
        <w:t xml:space="preserve">四、辅材、配件</w:t>
      </w:r>
      <w:r/>
    </w:p>
    <w:p>
      <w:pPr>
        <w:ind w:firstLine="480"/>
        <w:spacing w:line="360" w:lineRule="auto"/>
        <w:rPr>
          <w:rFonts w:hint="eastAsia" w:ascii="宋体" w:hAnsi="宋体" w:cs="宋体"/>
          <w:bCs/>
          <w:sz w:val="24"/>
          <w:szCs w:val="24"/>
        </w:rPr>
      </w:pPr>
      <w:r>
        <w:rPr>
          <w:rFonts w:hint="eastAsia" w:ascii="宋体" w:hAnsi="宋体"/>
          <w:sz w:val="24"/>
          <w:szCs w:val="24"/>
        </w:rPr>
        <w:t xml:space="preserve">项目</w:t>
      </w:r>
      <w:r>
        <w:rPr>
          <w:rFonts w:hint="eastAsia" w:ascii="宋体" w:hAnsi="宋体"/>
          <w:sz w:val="24"/>
          <w:szCs w:val="24"/>
          <w:lang w:eastAsia="zh-CN"/>
        </w:rPr>
        <w:t xml:space="preserve">（</w:t>
      </w:r>
      <w:r>
        <w:rPr>
          <w:rFonts w:hint="eastAsia" w:ascii="宋体" w:hAnsi="宋体"/>
          <w:sz w:val="24"/>
          <w:szCs w:val="24"/>
          <w:lang w:val="en-US" w:eastAsia="zh-CN"/>
        </w:rPr>
        <w:t xml:space="preserve">采购包1、采购包2）</w:t>
      </w:r>
      <w:r>
        <w:rPr>
          <w:rFonts w:hint="eastAsia" w:ascii="宋体" w:hAnsi="宋体"/>
          <w:sz w:val="24"/>
          <w:szCs w:val="24"/>
        </w:rPr>
        <w:t xml:space="preserve">实施所需的辅材及配件包含</w:t>
      </w:r>
      <w:r>
        <w:rPr>
          <w:rFonts w:hint="eastAsia" w:ascii="宋体" w:hAnsi="宋体" w:cs="宋体"/>
          <w:bCs/>
          <w:sz w:val="24"/>
          <w:szCs w:val="24"/>
        </w:rPr>
        <w:t xml:space="preserve">招标文件中未列出而项目实施必需的软件、硬件辅材配件，以保证项目顺利进行。</w:t>
      </w:r>
      <w:r>
        <w:rPr>
          <w:rFonts w:hint="eastAsia" w:ascii="宋体" w:hAnsi="宋体"/>
          <w:bCs/>
          <w:sz w:val="24"/>
          <w:szCs w:val="24"/>
        </w:rPr>
        <w:t xml:space="preserve">因不同投标人的设备设计原理未必完全相同，投标人可视自身情况配置辅材，应能充分满足采购人需求的功能及参数要求。</w:t>
      </w:r>
      <w:r>
        <w:rPr>
          <w:rFonts w:hint="eastAsia" w:ascii="宋体" w:hAnsi="宋体" w:cs="宋体"/>
          <w:bCs/>
          <w:color w:val="000000"/>
          <w:sz w:val="24"/>
          <w:szCs w:val="24"/>
        </w:rPr>
        <w:t xml:space="preserve">此部分包含在投标报价中。</w:t>
      </w:r>
      <w:r>
        <w:rPr>
          <w:rFonts w:hint="eastAsia" w:ascii="宋体" w:hAnsi="宋体" w:cs="宋体"/>
          <w:bCs/>
          <w:sz w:val="24"/>
          <w:szCs w:val="24"/>
        </w:rPr>
        <w:t xml:space="preserve">如果投标人中标并签署合同后，在供货或项目实施时出现辅材和配件的任何遗漏，均由中标人及时配齐提供，不影响项目正常实施，</w:t>
      </w:r>
      <w:r>
        <w:rPr>
          <w:rFonts w:hint="eastAsia" w:ascii="宋体" w:hAnsi="宋体"/>
          <w:bCs/>
          <w:color w:val="000000"/>
          <w:sz w:val="24"/>
          <w:szCs w:val="24"/>
        </w:rPr>
        <w:t xml:space="preserve">采购人不在额外支付费用</w:t>
      </w:r>
      <w:r>
        <w:rPr>
          <w:rFonts w:hint="eastAsia" w:ascii="宋体" w:hAnsi="宋体" w:cs="宋体"/>
          <w:bCs/>
          <w:sz w:val="24"/>
          <w:szCs w:val="24"/>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五</w:t>
      </w:r>
      <w:r>
        <w:rPr>
          <w:rFonts w:hint="eastAsia" w:asciiTheme="minorEastAsia" w:hAnsiTheme="minorEastAsia" w:eastAsiaTheme="minorEastAsia" w:cstheme="minorEastAsia"/>
          <w:b/>
          <w:bCs/>
          <w:sz w:val="24"/>
          <w:szCs w:val="24"/>
        </w:rPr>
        <w:t xml:space="preserve">、供货要求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1.交货期：签订合同后60日历天内将货物送达指定地点，产品质量符合要求。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2.交货地点：以具体签署的采购合同中货物交付地点为准。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3.交货方式：以具体签署的采购合同中货物交货方式为准，交货时双方均要有人在场负责清点移交。</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提供的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w:t>
      </w:r>
      <w:r>
        <w:rPr>
          <w:rFonts w:hint="eastAsia" w:asciiTheme="minorEastAsia" w:hAnsiTheme="minorEastAsia" w:eastAsiaTheme="minorEastAsia" w:cstheme="minorEastAsia"/>
          <w:sz w:val="24"/>
          <w:szCs w:val="24"/>
          <w:lang w:val="en-US" w:eastAsia="zh-CN"/>
        </w:rPr>
        <w:t xml:space="preserve">所提供的</w:t>
      </w:r>
      <w:r>
        <w:rPr>
          <w:rFonts w:hint="eastAsia" w:asciiTheme="minorEastAsia" w:hAnsiTheme="minorEastAsia" w:eastAsiaTheme="minorEastAsia" w:cstheme="minorEastAsia"/>
          <w:color w:val="000000"/>
          <w:sz w:val="24"/>
          <w:szCs w:val="24"/>
          <w:highlight w:val="none"/>
        </w:rPr>
        <w:t xml:space="preserve">产品实用性能</w:t>
      </w:r>
      <w:r>
        <w:rPr>
          <w:rFonts w:hint="eastAsia" w:asciiTheme="minorEastAsia" w:hAnsiTheme="minorEastAsia" w:eastAsiaTheme="minorEastAsia" w:cstheme="minorEastAsia"/>
          <w:color w:val="000000"/>
          <w:sz w:val="24"/>
          <w:szCs w:val="24"/>
          <w:highlight w:val="none"/>
          <w:lang w:val="en-US" w:eastAsia="zh-CN"/>
        </w:rPr>
        <w:t xml:space="preserve">符合实际使用需要，充分考虑到</w:t>
      </w:r>
      <w:r>
        <w:rPr>
          <w:rFonts w:hint="eastAsia" w:asciiTheme="minorEastAsia" w:hAnsiTheme="minorEastAsia" w:eastAsiaTheme="minorEastAsia" w:cstheme="minorEastAsia"/>
          <w:sz w:val="24"/>
          <w:szCs w:val="24"/>
        </w:rPr>
        <w:t xml:space="preserve">设计理念</w:t>
      </w:r>
      <w:r>
        <w:rPr>
          <w:rFonts w:hint="eastAsia" w:asciiTheme="minorEastAsia" w:hAnsiTheme="minorEastAsia" w:eastAsiaTheme="minorEastAsia" w:cstheme="minorEastAsia"/>
          <w:sz w:val="24"/>
          <w:szCs w:val="24"/>
          <w:lang w:val="en-US" w:eastAsia="zh-CN"/>
        </w:rPr>
        <w:t xml:space="preserve">贴合实际</w:t>
      </w:r>
      <w:r>
        <w:rPr>
          <w:rFonts w:hint="eastAsia" w:asciiTheme="minorEastAsia" w:hAnsiTheme="minorEastAsia" w:eastAsiaTheme="minorEastAsia" w:cstheme="minorEastAsia"/>
          <w:sz w:val="24"/>
          <w:szCs w:val="24"/>
        </w:rPr>
        <w:t xml:space="preserve">，产品使用便捷性、安全性，人性化设计</w:t>
      </w:r>
      <w:r>
        <w:rPr>
          <w:rFonts w:hint="eastAsia" w:asciiTheme="minorEastAsia" w:hAnsiTheme="minorEastAsia" w:eastAsiaTheme="minorEastAsia" w:cstheme="minorEastAsia"/>
          <w:sz w:val="24"/>
          <w:szCs w:val="24"/>
          <w:lang w:val="en-US" w:eastAsia="zh-CN"/>
        </w:rPr>
        <w:t xml:space="preserve">及</w:t>
      </w:r>
      <w:r>
        <w:rPr>
          <w:rFonts w:hint="eastAsia" w:asciiTheme="minorEastAsia" w:hAnsiTheme="minorEastAsia" w:eastAsiaTheme="minorEastAsia" w:cstheme="minorEastAsia"/>
          <w:sz w:val="24"/>
          <w:szCs w:val="24"/>
        </w:rPr>
        <w:t xml:space="preserve">维护</w:t>
      </w:r>
      <w:r>
        <w:rPr>
          <w:rFonts w:hint="eastAsia" w:asciiTheme="minorEastAsia" w:hAnsiTheme="minorEastAsia" w:eastAsiaTheme="minorEastAsia" w:cstheme="minorEastAsia"/>
          <w:sz w:val="24"/>
          <w:szCs w:val="24"/>
          <w:lang w:val="en-US" w:eastAsia="zh-CN"/>
        </w:rPr>
        <w:t xml:space="preserve">性等要求均能满足项目实际</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p>
    <w:p>
      <w:pPr>
        <w:ind w:firstLine="480"/>
        <w:spacing w:line="360" w:lineRule="auto"/>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.本项目采购货物中如涉及到低挥发性原辅材料的，优先提供符合国家推荐性标准的涂料、胶黏剂、油墨、清洗剂等挥发性有机物产品。</w:t>
      </w:r>
      <w:r/>
    </w:p>
    <w:p>
      <w:pPr>
        <w:ind w:firstLine="480"/>
        <w:spacing w:line="360" w:lineRule="auto"/>
        <w:rPr>
          <w:rFonts w:hint="default"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 xml:space="preserve">7.供货时</w:t>
      </w:r>
      <w:r>
        <w:rPr>
          <w:rFonts w:hint="eastAsia" w:ascii="宋体" w:hAnsi="宋体" w:eastAsia="宋体" w:cs="宋体"/>
          <w:b/>
          <w:bCs/>
          <w:i/>
          <w:iCs/>
          <w:sz w:val="24"/>
          <w:szCs w:val="24"/>
          <w:u w:val="single"/>
        </w:rPr>
        <w:t xml:space="preserve">消防器材应携带永久性标签或标识，标签或标识内容包含厂家名称、规格型号、执行标准、生产日期等装备主要参数。</w:t>
      </w:r>
      <w:r/>
    </w:p>
    <w:p>
      <w:pPr>
        <w:ind w:firstLine="480"/>
        <w:spacing w:line="360" w:lineRule="auto"/>
        <w:rPr>
          <w:rFonts w:hint="eastAsia" w:ascii="宋体" w:hAnsi="宋体"/>
          <w:b/>
          <w:bCs/>
          <w:sz w:val="24"/>
          <w:szCs w:val="24"/>
        </w:rPr>
      </w:pPr>
      <w:r>
        <w:rPr>
          <w:rFonts w:hint="eastAsia" w:ascii="宋体" w:hAnsi="宋体"/>
          <w:b/>
          <w:bCs/>
          <w:sz w:val="24"/>
          <w:szCs w:val="24"/>
          <w:lang w:val="en-US" w:eastAsia="zh-CN"/>
        </w:rPr>
        <w:t xml:space="preserve">六</w:t>
      </w:r>
      <w:r>
        <w:rPr>
          <w:rFonts w:hint="eastAsia" w:ascii="宋体" w:hAnsi="宋体"/>
          <w:b/>
          <w:bCs/>
          <w:sz w:val="24"/>
          <w:szCs w:val="24"/>
        </w:rPr>
        <w:t xml:space="preserve">、国家或行业相关规范标准</w:t>
      </w:r>
      <w:r/>
    </w:p>
    <w:p>
      <w:pPr>
        <w:ind w:firstLine="480"/>
        <w:spacing w:line="360" w:lineRule="auto"/>
        <w:rPr>
          <w:rFonts w:hint="eastAsia" w:ascii="宋体" w:hAnsi="宋体"/>
          <w:b w:val="0"/>
          <w:bCs w:val="0"/>
          <w:sz w:val="24"/>
          <w:szCs w:val="24"/>
        </w:rPr>
      </w:pPr>
      <w:r>
        <w:rPr>
          <w:rFonts w:hint="eastAsia" w:ascii="宋体" w:hAnsi="宋体" w:eastAsia="宋体" w:cs="宋体"/>
          <w:sz w:val="24"/>
          <w:szCs w:val="24"/>
          <w:lang w:val="en-US" w:eastAsia="zh-CN"/>
        </w:rPr>
        <w:t xml:space="preserve">所投</w:t>
      </w:r>
      <w:r>
        <w:rPr>
          <w:rFonts w:hint="eastAsia" w:ascii="宋体" w:hAnsi="宋体" w:eastAsia="宋体" w:cs="宋体"/>
          <w:sz w:val="24"/>
          <w:szCs w:val="24"/>
        </w:rPr>
        <w:t xml:space="preserve">产品要符合《中华人民共和国消防法》第二十四条规定：有国家标准的必须符合国家标准、没有国家标准的必须符合行业标准，应出具符合法规要求的检验报告；属于强制性产品认证的消防产品，应出具符合法规要求的证书；新研制的尚未制定国家标准、行业标准的消防产品，应出具符合法规要求的技术鉴定证书</w:t>
      </w:r>
      <w:r>
        <w:rPr>
          <w:rFonts w:hint="eastAsia" w:ascii="宋体" w:hAnsi="宋体" w:eastAsia="宋体" w:cs="宋体"/>
          <w:sz w:val="24"/>
          <w:szCs w:val="24"/>
          <w:highlight w:val="none"/>
        </w:rPr>
        <w:t xml:space="preserve">。如</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中标，提供的产品需符合上述</w:t>
      </w:r>
      <w:r>
        <w:rPr>
          <w:rFonts w:hint="eastAsia" w:ascii="宋体" w:hAnsi="宋体" w:eastAsia="宋体" w:cs="宋体"/>
          <w:b w:val="0"/>
          <w:bCs w:val="0"/>
          <w:sz w:val="24"/>
          <w:szCs w:val="24"/>
          <w:highlight w:val="none"/>
        </w:rPr>
        <w:t xml:space="preserve">要求</w:t>
      </w:r>
      <w:r>
        <w:rPr>
          <w:rFonts w:hint="eastAsia" w:ascii="宋体" w:hAnsi="宋体"/>
          <w:b w:val="0"/>
          <w:bCs w:val="0"/>
          <w:sz w:val="24"/>
          <w:szCs w:val="24"/>
        </w:rPr>
        <w:t xml:space="preserve">，验收时采购人有权进行核验。</w:t>
      </w:r>
      <w:r/>
    </w:p>
    <w:p>
      <w:pPr>
        <w:ind w:firstLine="480"/>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七、质量保证及售后服务</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1.质保期：不低于5年。</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2.具备完善的售后服务制度及保修制度，售后服务包含但不限于</w:t>
      </w:r>
      <w:r>
        <w:rPr>
          <w:rFonts w:hint="eastAsia" w:ascii="宋体" w:hAnsi="宋体" w:eastAsia="宋体" w:cs="宋体"/>
          <w:sz w:val="24"/>
          <w:szCs w:val="24"/>
        </w:rPr>
        <w:t xml:space="preserve">售后服务范围，配备售后服务人员，配备设施设备，</w:t>
      </w:r>
      <w:r>
        <w:rPr>
          <w:rFonts w:hint="eastAsia" w:ascii="宋体" w:hAnsi="宋体" w:eastAsia="宋体" w:cs="宋体"/>
          <w:sz w:val="24"/>
          <w:szCs w:val="24"/>
          <w:lang w:val="en-US" w:eastAsia="zh-CN"/>
        </w:rPr>
        <w:t xml:space="preserve">制度中包含</w:t>
      </w:r>
      <w:r>
        <w:rPr>
          <w:rFonts w:hint="eastAsia" w:ascii="宋体" w:hAnsi="宋体" w:eastAsia="宋体" w:cs="宋体"/>
          <w:sz w:val="24"/>
          <w:szCs w:val="24"/>
        </w:rPr>
        <w:t xml:space="preserve">处罚措施</w:t>
      </w:r>
      <w:r>
        <w:rPr>
          <w:rFonts w:hint="eastAsia" w:ascii="宋体" w:hAnsi="宋体" w:eastAsia="宋体" w:cs="宋体"/>
          <w:sz w:val="24"/>
          <w:szCs w:val="24"/>
          <w:lang w:eastAsia="zh-CN"/>
        </w:rPr>
        <w:t xml:space="preserve">。保修</w:t>
      </w:r>
      <w:r>
        <w:rPr>
          <w:rFonts w:hint="eastAsia" w:ascii="宋体" w:hAnsi="宋体" w:eastAsia="宋体" w:cs="宋体"/>
          <w:sz w:val="24"/>
          <w:szCs w:val="24"/>
          <w:lang w:val="en-US" w:eastAsia="zh-CN"/>
        </w:rPr>
        <w:t xml:space="preserve">制度</w:t>
      </w:r>
      <w:r>
        <w:rPr>
          <w:rFonts w:hint="eastAsia" w:ascii="宋体" w:hAnsi="宋体" w:eastAsia="宋体" w:cs="宋体"/>
          <w:sz w:val="24"/>
          <w:szCs w:val="24"/>
          <w:lang w:eastAsia="zh-CN"/>
        </w:rPr>
        <w:t xml:space="preserve">内容包括但不限于保修范围、所投产品常见故障及保修措施、保修人员配备、保修期外维保服务范围、内容、响应时间等。</w:t>
      </w:r>
      <w:r/>
    </w:p>
    <w:p>
      <w:pPr>
        <w:ind w:firstLine="482"/>
        <w:jc w:val="both"/>
        <w:keepLines w:val="0"/>
        <w:keepNext w:val="0"/>
        <w:pageBreakBefore w:val="0"/>
        <w:spacing w:line="360" w:lineRule="auto"/>
        <w:widowControl w:val="off"/>
        <w:rPr>
          <w:rFonts w:ascii="宋体" w:hAnsi="宋体" w:eastAsia="宋体" w:cs="宋体"/>
          <w:b/>
          <w:bCs/>
          <w:i/>
          <w:iCs/>
          <w:sz w:val="24"/>
          <w:szCs w:val="24"/>
          <w:u w:val="single"/>
        </w:rPr>
      </w:pPr>
      <w:r>
        <w:rPr>
          <w:rFonts w:hint="eastAsia" w:ascii="宋体" w:hAnsi="宋体" w:eastAsia="宋体" w:cs="宋体"/>
          <w:b/>
          <w:bCs/>
          <w:sz w:val="24"/>
          <w:szCs w:val="24"/>
          <w:u w:val="single"/>
          <w:lang w:val="en-US" w:eastAsia="zh-CN"/>
        </w:rPr>
        <w:t xml:space="preserve">3</w:t>
      </w:r>
      <w:r>
        <w:rPr>
          <w:rFonts w:hint="eastAsia" w:ascii="宋体" w:hAnsi="宋体" w:eastAsia="宋体" w:cs="宋体"/>
          <w:b/>
          <w:bCs/>
          <w:sz w:val="24"/>
          <w:szCs w:val="24"/>
          <w:u w:val="single"/>
        </w:rPr>
        <w:t xml:space="preserve">.</w:t>
      </w:r>
      <w:r>
        <w:rPr>
          <w:rFonts w:hint="eastAsia" w:ascii="宋体" w:hAnsi="宋体" w:eastAsia="宋体" w:cs="宋体"/>
          <w:b/>
          <w:bCs/>
          <w:i/>
          <w:iCs/>
          <w:sz w:val="24"/>
          <w:szCs w:val="24"/>
          <w:u w:val="single"/>
        </w:rPr>
        <w:t xml:space="preserve">应按采购文件规定的货物性能、技术要求、质量标准向甲方提供未经使用的全新产品。质保期间，中标人承担维修、保养、安检、调换等，相关费用包含在预算内，采购方不再支付任何费用；对于采购方人为原因造成的故障，中标人只收取维保成本费用。</w:t>
      </w:r>
      <w:r/>
    </w:p>
    <w:p>
      <w:pPr>
        <w:ind w:firstLine="482"/>
        <w:jc w:val="both"/>
        <w:keepLines w:val="0"/>
        <w:keepNext w:val="0"/>
        <w:pageBreakBefore w:val="0"/>
        <w:spacing w:line="360" w:lineRule="auto"/>
        <w:widowControl w:val="off"/>
        <w:rPr>
          <w:rFonts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 xml:space="preserve">4</w:t>
      </w:r>
      <w:r>
        <w:rPr>
          <w:rFonts w:ascii="宋体" w:hAnsi="宋体" w:eastAsia="宋体" w:cs="宋体"/>
          <w:b/>
          <w:bCs/>
          <w:i/>
          <w:iCs/>
          <w:sz w:val="24"/>
          <w:szCs w:val="24"/>
          <w:u w:val="single"/>
        </w:rPr>
        <w:t xml:space="preserve">.</w:t>
      </w:r>
      <w:r>
        <w:rPr>
          <w:rFonts w:hint="eastAsia" w:ascii="宋体" w:hAnsi="宋体" w:eastAsia="宋体" w:cs="宋体"/>
          <w:b/>
          <w:bCs/>
          <w:i/>
          <w:iCs/>
          <w:sz w:val="24"/>
          <w:szCs w:val="24"/>
          <w:u w:val="single"/>
        </w:rPr>
        <w:t xml:space="preserve">中标人提供的货物质保期以项目需求参数中标明的时间为准，中标人提供的货物在质保期内因货物本身的质量问题发生故障，设备故障报修后</w:t>
      </w:r>
      <w:r>
        <w:rPr>
          <w:rFonts w:ascii="宋体" w:hAnsi="宋体" w:eastAsia="宋体" w:cs="宋体"/>
          <w:b/>
          <w:bCs/>
          <w:i/>
          <w:iCs/>
          <w:sz w:val="24"/>
          <w:szCs w:val="24"/>
          <w:u w:val="single"/>
        </w:rPr>
        <w:t xml:space="preserve">24</w:t>
      </w:r>
      <w:r>
        <w:rPr>
          <w:rFonts w:hint="eastAsia" w:ascii="宋体" w:hAnsi="宋体" w:eastAsia="宋体" w:cs="宋体"/>
          <w:b/>
          <w:bCs/>
          <w:i/>
          <w:iCs/>
          <w:sz w:val="24"/>
          <w:szCs w:val="24"/>
          <w:u w:val="single"/>
        </w:rPr>
        <w:t xml:space="preserve">小时内响应，并在</w:t>
      </w:r>
      <w:r>
        <w:rPr>
          <w:rFonts w:ascii="宋体" w:hAnsi="宋体" w:eastAsia="宋体" w:cs="宋体"/>
          <w:b/>
          <w:bCs/>
          <w:i/>
          <w:iCs/>
          <w:sz w:val="24"/>
          <w:szCs w:val="24"/>
          <w:u w:val="single"/>
        </w:rPr>
        <w:t xml:space="preserve">48</w:t>
      </w:r>
      <w:r>
        <w:rPr>
          <w:rFonts w:hint="eastAsia" w:ascii="宋体" w:hAnsi="宋体" w:eastAsia="宋体" w:cs="宋体"/>
          <w:b/>
          <w:bCs/>
          <w:i/>
          <w:iCs/>
          <w:sz w:val="24"/>
          <w:szCs w:val="24"/>
          <w:u w:val="single"/>
        </w:rPr>
        <w:t xml:space="preserve">小时内到场更换，否则由此造成的损失由中标人承担赔偿责任。对超过质保期发生故障的货物，中标人应当负责维修并按照成本价收取零配件费用。对达不到技术要求者，根据实际情况，经双方协商，可按以下办法处理：</w:t>
      </w:r>
      <w:r/>
    </w:p>
    <w:p>
      <w:pPr>
        <w:ind w:firstLine="482"/>
        <w:jc w:val="both"/>
        <w:keepLines w:val="0"/>
        <w:keepNext w:val="0"/>
        <w:pageBreakBefore w:val="0"/>
        <w:spacing w:line="360" w:lineRule="auto"/>
        <w:widowControl w:val="off"/>
        <w:rPr>
          <w:rFonts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 xml:space="preserve">4.1</w:t>
      </w:r>
      <w:r>
        <w:rPr>
          <w:rFonts w:hint="eastAsia" w:ascii="宋体" w:hAnsi="宋体" w:eastAsia="宋体" w:cs="宋体"/>
          <w:b/>
          <w:bCs/>
          <w:i/>
          <w:iCs/>
          <w:sz w:val="24"/>
          <w:szCs w:val="24"/>
          <w:u w:val="single"/>
        </w:rPr>
        <w:t xml:space="preserve">更换：由乙方承担所发生的全部费用。</w:t>
      </w:r>
      <w:r/>
    </w:p>
    <w:p>
      <w:pPr>
        <w:ind w:firstLine="482"/>
        <w:jc w:val="both"/>
        <w:keepLines w:val="0"/>
        <w:keepNext w:val="0"/>
        <w:pageBreakBefore w:val="0"/>
        <w:spacing w:line="360" w:lineRule="auto"/>
        <w:widowControl w:val="off"/>
        <w:rPr>
          <w:rFonts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 xml:space="preserve">4.2</w:t>
      </w:r>
      <w:r>
        <w:rPr>
          <w:rFonts w:hint="eastAsia" w:ascii="宋体" w:hAnsi="宋体" w:eastAsia="宋体" w:cs="宋体"/>
          <w:b/>
          <w:bCs/>
          <w:i/>
          <w:iCs/>
          <w:sz w:val="24"/>
          <w:szCs w:val="24"/>
          <w:u w:val="single"/>
        </w:rPr>
        <w:t xml:space="preserve">退货处理：中标人应退还甲方支付的合同款，同时应承担该货物从项目中标起至项目正式交付以及质保期内所发生的一切费用。</w:t>
      </w:r>
      <w:r/>
    </w:p>
    <w:p>
      <w:pPr>
        <w:ind w:firstLine="482"/>
        <w:jc w:val="both"/>
        <w:keepLines w:val="0"/>
        <w:keepNext w:val="0"/>
        <w:pageBreakBefore w:val="0"/>
        <w:spacing w:line="360" w:lineRule="auto"/>
        <w:widowControl w:val="off"/>
        <w:rPr>
          <w:rFonts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 xml:space="preserve">5</w:t>
      </w:r>
      <w:r>
        <w:rPr>
          <w:rFonts w:ascii="宋体" w:hAnsi="宋体" w:eastAsia="宋体" w:cs="宋体"/>
          <w:b/>
          <w:bCs/>
          <w:i/>
          <w:iCs/>
          <w:sz w:val="24"/>
          <w:szCs w:val="24"/>
          <w:u w:val="single"/>
        </w:rPr>
        <w:t xml:space="preserve">.</w:t>
      </w:r>
      <w:r>
        <w:rPr>
          <w:rFonts w:hint="eastAsia" w:ascii="宋体" w:hAnsi="宋体" w:eastAsia="宋体" w:cs="宋体"/>
          <w:b/>
          <w:bCs/>
          <w:i/>
          <w:iCs/>
          <w:sz w:val="24"/>
          <w:szCs w:val="24"/>
          <w:u w:val="single"/>
        </w:rPr>
        <w:t xml:space="preserve">技术规格、技术要求及其他有关货物的特定信息由合同附件说明。所有合同附件及本项目的招投标文件、中标通知书、协议等均为本合同不可分割之部分。解释的顺序除特别说明外，以文件生成时间在后的为准。</w:t>
      </w:r>
      <w:r/>
    </w:p>
    <w:p>
      <w:pPr>
        <w:ind w:firstLine="466"/>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i/>
          <w:iCs/>
          <w:spacing w:val="-4"/>
          <w:position w:val="-1"/>
          <w:sz w:val="24"/>
          <w:szCs w:val="24"/>
          <w:u w:val="single"/>
          <w:lang w:val="en-US" w:eastAsia="zh-CN"/>
        </w:rPr>
        <w:t xml:space="preserve">6</w:t>
      </w:r>
      <w:r>
        <w:rPr>
          <w:rFonts w:ascii="宋体" w:hAnsi="宋体" w:eastAsia="宋体" w:cs="宋体"/>
          <w:b/>
          <w:bCs/>
          <w:i/>
          <w:iCs/>
          <w:spacing w:val="-4"/>
          <w:position w:val="-1"/>
          <w:sz w:val="24"/>
          <w:szCs w:val="24"/>
          <w:u w:val="single"/>
        </w:rPr>
        <w:t xml:space="preserve">.</w:t>
      </w:r>
      <w:r>
        <w:rPr>
          <w:rFonts w:hint="eastAsia" w:ascii="宋体" w:hAnsi="宋体" w:eastAsia="宋体" w:cs="宋体"/>
          <w:b/>
          <w:bCs/>
          <w:i/>
          <w:iCs/>
          <w:spacing w:val="-4"/>
          <w:position w:val="-1"/>
          <w:sz w:val="24"/>
          <w:szCs w:val="24"/>
          <w:u w:val="single"/>
          <w:lang w:val="en-US" w:eastAsia="zh-CN"/>
        </w:rPr>
        <w:t xml:space="preserve">中标人</w:t>
      </w:r>
      <w:r>
        <w:rPr>
          <w:rFonts w:ascii="宋体" w:hAnsi="宋体" w:eastAsia="宋体" w:cs="宋体"/>
          <w:b/>
          <w:bCs/>
          <w:i/>
          <w:iCs/>
          <w:spacing w:val="-4"/>
          <w:position w:val="-1"/>
          <w:sz w:val="24"/>
          <w:szCs w:val="24"/>
          <w:u w:val="single"/>
        </w:rPr>
        <w:t xml:space="preserve">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w:t>
      </w:r>
      <w:r>
        <w:rPr>
          <w:rFonts w:hint="eastAsia" w:ascii="宋体" w:hAnsi="宋体" w:eastAsia="宋体" w:cs="宋体"/>
          <w:b/>
          <w:bCs/>
          <w:i/>
          <w:iCs/>
          <w:spacing w:val="-4"/>
          <w:position w:val="-1"/>
          <w:sz w:val="24"/>
          <w:szCs w:val="24"/>
          <w:u w:val="single"/>
          <w:lang w:val="en-US" w:eastAsia="zh-CN"/>
        </w:rPr>
        <w:t xml:space="preserve">中标人</w:t>
      </w:r>
      <w:r>
        <w:rPr>
          <w:rFonts w:ascii="宋体" w:hAnsi="宋体" w:eastAsia="宋体" w:cs="宋体"/>
          <w:b/>
          <w:bCs/>
          <w:i/>
          <w:iCs/>
          <w:spacing w:val="-4"/>
          <w:position w:val="-1"/>
          <w:sz w:val="24"/>
          <w:szCs w:val="24"/>
          <w:u w:val="single"/>
        </w:rPr>
        <w:t xml:space="preserve">应对由于设计、工艺、材料和配套件缺陷所产生的任何不足或故障负责。如因装备质量缺陷等问题导致消防员在使用过程中发生伤亡的，由</w:t>
      </w:r>
      <w:r>
        <w:rPr>
          <w:rFonts w:hint="eastAsia" w:ascii="宋体" w:hAnsi="宋体" w:eastAsia="宋体" w:cs="宋体"/>
          <w:b/>
          <w:bCs/>
          <w:i/>
          <w:iCs/>
          <w:spacing w:val="-4"/>
          <w:position w:val="-1"/>
          <w:sz w:val="24"/>
          <w:szCs w:val="24"/>
          <w:u w:val="single"/>
          <w:lang w:val="en-US" w:eastAsia="zh-CN"/>
        </w:rPr>
        <w:t xml:space="preserve">中标人</w:t>
      </w:r>
      <w:r>
        <w:rPr>
          <w:rFonts w:ascii="宋体" w:hAnsi="宋体" w:eastAsia="宋体" w:cs="宋体"/>
          <w:b/>
          <w:bCs/>
          <w:i/>
          <w:iCs/>
          <w:spacing w:val="-4"/>
          <w:position w:val="-1"/>
          <w:sz w:val="24"/>
          <w:szCs w:val="24"/>
          <w:u w:val="single"/>
        </w:rPr>
        <w:t xml:space="preserve">负责一切后果，并承担法律责任</w:t>
      </w:r>
      <w:r>
        <w:rPr>
          <w:rFonts w:hint="eastAsia" w:ascii="宋体" w:hAnsi="宋体" w:eastAsia="宋体" w:cs="宋体"/>
          <w:b/>
          <w:bCs/>
          <w:i/>
          <w:iCs/>
          <w:spacing w:val="-4"/>
          <w:position w:val="-1"/>
          <w:sz w:val="24"/>
          <w:szCs w:val="24"/>
          <w:u w:val="singl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cstheme="minorEastAsia"/>
          <w:b/>
          <w:bCs/>
          <w:sz w:val="24"/>
          <w:szCs w:val="24"/>
          <w:lang w:val="en-US" w:eastAsia="zh-CN"/>
        </w:rPr>
        <w:t xml:space="preserve">八</w:t>
      </w:r>
      <w:r>
        <w:rPr>
          <w:rFonts w:hint="eastAsia" w:asciiTheme="minorEastAsia" w:hAnsiTheme="minorEastAsia" w:eastAsiaTheme="minorEastAsia" w:cstheme="minorEastAsia"/>
          <w:b/>
          <w:bCs/>
          <w:sz w:val="24"/>
          <w:szCs w:val="24"/>
          <w:lang w:eastAsia="zh-CN"/>
        </w:rPr>
        <w:t xml:space="preserve">、履约验收要求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对中标人提交的货物清单数量核对给予签收，由采购人出具签收单视为交付。采购人对中标人提交的货物依据采购文件、合同上的技术规格要求和国家有关质量标准进行现场验收，符合采购文件技术要求的，由采购人出具验收结果报告视为验收合格。</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3.中标人提供的货物及服务，必须符合合同附件要求的技术规格标准及中华人民共和国国家标准或行业标准和环保要求，这些标准必须是相关国家或行业机构发布的最新版本的标准。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依据法律规定或直观观察等日常工作经验能够直接确认的事实，可以直接作为判断是否有质量问题的依据，无需鉴定；确需鉴定的，以国家相关检测机构出具的书面鉴定意见为准。货物符合质量标准的，鉴定费用由采购人承担；货物不符合质量标准的，鉴定费用由中标人承担，并且采购人有权追究供应商的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5.验收时中标人必须在现场，验收完毕后作出验收结果报告。</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6.中标人供货的产品经采购人3次验收不合格，采购人可以单方面解除合同，供应商在采购人解约后3个工作日内退还首付款。</w:t>
      </w:r>
      <w:r/>
    </w:p>
    <w:p>
      <w:pPr>
        <w:ind w:firstLine="480"/>
        <w:keepLines w:val="0"/>
        <w:keepNext w:val="0"/>
        <w:pageBreakBefore w:val="0"/>
        <w:spacing w:line="360" w:lineRule="auto"/>
        <w:widowControl w:val="off"/>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九、商品包装及快递包装要求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1.</w:t>
      </w:r>
      <w:r>
        <w:rPr>
          <w:rFonts w:hint="eastAsia" w:asciiTheme="minorEastAsia" w:hAnsiTheme="minorEastAsia" w:eastAsiaTheme="minorEastAsia" w:cstheme="minorEastAsia"/>
          <w:bCs/>
          <w:sz w:val="24"/>
          <w:szCs w:val="24"/>
        </w:rPr>
        <w:t xml:space="preserve">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（1）商品包装层数不得超过 3 层，空隙率不大于 40%；</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（4）商品包装印刷使用的油墨中挥发性有机化合物(VOCs)含量应不大于 5%（以重量计）；</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（5）塑料材质商品包装上呈现的印刷颜色不得超过 6 色；</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（6）纸质商品包装应使用 75%以上的可再生纤维原料生产；</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（7）木质商品包装的原料应来源于可持续性森林。</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2.快递包装环保要求：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（1）快递包装中重金属（铅、汞、镉、六价铬）总量应不大于 100mg/kg；</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（3）快递包装中使用纸基材的包装材料，纸基材中的有机氯的含量应不大于 150 mg/kg；</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（9）快递包装中不得使用溶剂型胶粘剂；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（10）快递应使用电子面单；</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（12）快递包装产品质量和封装方式应符合相关国家或行业标准技术指标要求。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3.中标人应在货物发运前对其进行满足运输距离、防潮和防破损装卸等要求包装，以保证货物安全运达采购人指定地点。</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4.使用说明书、质量检验证明书以及清单一并附于货物内。</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5.中标人在货物发运手续办理完毕后24小时内或货到采购人48小时前通知甲方，以准备接货。</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6.货物在交付采购人前发生的风险均由中标人负责。</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7.货物在规定的交付期限内由中标人送达采购人指定的地点采购人出具签收单视为交付，中标人同时需通知采购人货物已送达。</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spacing w:line="360" w:lineRule="auto"/>
        <w:rPr>
          <w:rFonts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u w:val="none"/>
          <w:lang w:val="en-US" w:eastAsia="zh-CN"/>
        </w:rPr>
        <w:t xml:space="preserve">1.1</w:t>
      </w:r>
      <w:r>
        <w:rPr>
          <w:rFonts w:hint="eastAsia" w:ascii="宋体" w:hAnsi="宋体" w:eastAsia="宋体" w:cs="宋体"/>
          <w:b w:val="0"/>
          <w:bCs w:val="0"/>
          <w:i w:val="0"/>
          <w:iCs w:val="0"/>
          <w:sz w:val="24"/>
          <w:szCs w:val="24"/>
          <w:u w:val="none"/>
        </w:rPr>
        <w:t xml:space="preserve">采购人在收到履约保证金（函）后，向投标人支付合同总金额30%的价款。供应商按照合同约定交货，并经采购人对合同中所有装备到货验收合格（采购人签署到货验收合格报告）并经结算审计后，凭供应商等额有效发票及采购人签署验收合格报告，</w:t>
      </w:r>
      <w:r>
        <w:rPr>
          <w:rFonts w:ascii="宋体" w:hAnsi="宋体" w:eastAsia="宋体" w:cs="宋体"/>
          <w:sz w:val="24"/>
          <w:szCs w:val="24"/>
          <w:highlight w:val="none"/>
        </w:rPr>
        <w:t xml:space="preserve">甲方支付尾款，付款金额=审计审定总金额−前期已支付的合同总价30%预付款。</w:t>
      </w:r>
      <w:r/>
    </w:p>
    <w:p>
      <w:pPr>
        <w:ind w:firstLine="480"/>
        <w:spacing w:line="360" w:lineRule="auto"/>
        <w:rPr>
          <w:rFonts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lang w:val="en-US" w:eastAsia="zh-CN"/>
        </w:rPr>
        <w:t xml:space="preserve">1.2</w:t>
      </w:r>
      <w:r>
        <w:rPr>
          <w:rFonts w:hint="eastAsia" w:ascii="宋体" w:hAnsi="宋体" w:eastAsia="宋体" w:cs="宋体"/>
          <w:b w:val="0"/>
          <w:bCs w:val="0"/>
          <w:i w:val="0"/>
          <w:iCs w:val="0"/>
          <w:sz w:val="24"/>
          <w:szCs w:val="24"/>
          <w:u w:val="none"/>
        </w:rPr>
        <w:t xml:space="preserve">当采购数量与实际使用数量不一致时，供应商应根据实际使用量供货，合同的最终结算金额按实际使用量乘以中标单价进行计算。</w:t>
      </w:r>
      <w:r/>
    </w:p>
    <w:p>
      <w:pPr>
        <w:ind w:firstLine="480"/>
        <w:jc w:val="left"/>
        <w:spacing w:line="360" w:lineRule="auto"/>
        <w:rPr>
          <w:rFonts w:cs="Times New Roman" w:asciiTheme="minorEastAsia" w:hAnsiTheme="minorEastAsia"/>
          <w:b w:val="0"/>
          <w:bCs w:val="0"/>
          <w:i w:val="0"/>
          <w:iCs w:val="0"/>
          <w:sz w:val="24"/>
          <w:szCs w:val="24"/>
          <w:u w:val="none"/>
        </w:rPr>
      </w:pPr>
      <w:r>
        <w:rPr>
          <w:rFonts w:hint="eastAsia" w:cs="Times New Roman" w:asciiTheme="minorEastAsia" w:hAnsiTheme="minorEastAsia"/>
          <w:b w:val="0"/>
          <w:bCs w:val="0"/>
          <w:i w:val="0"/>
          <w:iCs w:val="0"/>
          <w:sz w:val="24"/>
          <w:szCs w:val="24"/>
          <w:u w:val="none"/>
        </w:rPr>
        <w:t xml:space="preserve">2.履约保证金</w:t>
      </w:r>
      <w:r/>
    </w:p>
    <w:p>
      <w:pPr>
        <w:ind w:firstLine="480"/>
        <w:spacing w:line="360" w:lineRule="auto"/>
        <w:rPr>
          <w:rFonts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lang w:val="en-US" w:eastAsia="zh-CN"/>
        </w:rPr>
        <w:t xml:space="preserve">2.1</w:t>
      </w:r>
      <w:r>
        <w:rPr>
          <w:rFonts w:hint="eastAsia" w:ascii="宋体" w:hAnsi="宋体" w:eastAsia="宋体" w:cs="宋体"/>
          <w:b w:val="0"/>
          <w:bCs w:val="0"/>
          <w:i w:val="0"/>
          <w:iCs w:val="0"/>
          <w:sz w:val="24"/>
          <w:szCs w:val="24"/>
          <w:u w:val="none"/>
        </w:rPr>
        <w:t xml:space="preserve">本合同签订之日起7个工作日内，供应商应向采购人缴纳合同总金额5%的履约保证金（或金融机构出具的独立保函，该保函需载明：（1）见索即付；（2）收到采购人法定代表人或授权委托代理人签字确认并加盖公章的书面索赔通知后即应不争辩、不挑剔、不可撤销地向采购人支付索赔款，直至最高担保金额；（3）有效期为保函开具之日起至验收合格后一年为止；（4）担保金额为合同金额的5%。如供应商提供的保函未载明前述内容的，采购人可以拒收该保函，并要求供应商以银行转账的方式提供履约保证金）。</w:t>
      </w:r>
      <w:r/>
    </w:p>
    <w:p>
      <w:pPr>
        <w:ind w:firstLine="480"/>
        <w:spacing w:line="360" w:lineRule="auto"/>
        <w:rPr>
          <w:rFonts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lang w:val="en-US" w:eastAsia="zh-CN"/>
        </w:rPr>
        <w:t xml:space="preserve">2.2</w:t>
      </w:r>
      <w:r>
        <w:rPr>
          <w:rFonts w:hint="eastAsia" w:ascii="宋体" w:hAnsi="宋体" w:eastAsia="宋体" w:cs="宋体"/>
          <w:b w:val="0"/>
          <w:bCs w:val="0"/>
          <w:i w:val="0"/>
          <w:iCs w:val="0"/>
          <w:sz w:val="24"/>
          <w:szCs w:val="24"/>
          <w:u w:val="none"/>
        </w:rPr>
        <w:t xml:space="preserve">自采购人签署到货验收合格后，及时退还履约保证金。</w:t>
      </w:r>
      <w:r/>
    </w:p>
    <w:p>
      <w:pPr>
        <w:ind w:firstLine="480"/>
        <w:spacing w:line="360" w:lineRule="auto"/>
        <w:rPr>
          <w:rFonts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lang w:val="en-US" w:eastAsia="zh-CN"/>
        </w:rPr>
        <w:t xml:space="preserve">2.3</w:t>
      </w:r>
      <w:r>
        <w:rPr>
          <w:rFonts w:hint="eastAsia" w:ascii="宋体" w:hAnsi="宋体" w:eastAsia="宋体" w:cs="宋体"/>
          <w:b w:val="0"/>
          <w:bCs w:val="0"/>
          <w:i w:val="0"/>
          <w:iCs w:val="0"/>
          <w:sz w:val="24"/>
          <w:szCs w:val="24"/>
          <w:u w:val="none"/>
        </w:rPr>
        <w:t xml:space="preserve">对于供应商应承担的违约责任/索赔金额，采购人有权直接使用履约保证金进行抵扣或向出具独立保函的金融机构主张索赔。</w:t>
      </w:r>
      <w:r/>
    </w:p>
    <w:p>
      <w:pPr>
        <w:ind w:firstLine="480"/>
        <w:spacing w:line="360" w:lineRule="auto"/>
        <w:rPr>
          <w:rFonts w:ascii="宋体" w:hAnsi="宋体" w:eastAsia="宋体" w:cs="宋体"/>
          <w:i w:val="0"/>
          <w:iCs w:val="0"/>
          <w:sz w:val="24"/>
          <w:szCs w:val="24"/>
          <w:u w:val="none"/>
        </w:rPr>
      </w:pPr>
      <w:r>
        <w:rPr>
          <w:rFonts w:hint="eastAsia" w:ascii="宋体" w:hAnsi="宋体" w:eastAsia="宋体" w:cs="宋体"/>
          <w:i w:val="0"/>
          <w:iCs w:val="0"/>
          <w:sz w:val="24"/>
          <w:szCs w:val="24"/>
          <w:u w:val="none"/>
          <w:lang w:val="en-US" w:eastAsia="zh-CN"/>
        </w:rPr>
        <w:t xml:space="preserve">2.4</w:t>
      </w:r>
      <w:r>
        <w:rPr>
          <w:rFonts w:hint="eastAsia" w:ascii="宋体" w:hAnsi="宋体" w:eastAsia="宋体" w:cs="宋体"/>
          <w:i w:val="0"/>
          <w:iCs w:val="0"/>
          <w:sz w:val="24"/>
          <w:szCs w:val="24"/>
          <w:u w:val="none"/>
        </w:rPr>
        <w:t xml:space="preserve">应当自履约保证金抵扣发生之日起二日内向采购人补足履约保证金。</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十</w:t>
      </w:r>
      <w:r>
        <w:rPr>
          <w:rFonts w:hint="eastAsia" w:asciiTheme="minorEastAsia" w:hAnsiTheme="minorEastAsia" w:cstheme="minorEastAsia"/>
          <w:b/>
          <w:bCs/>
          <w:sz w:val="24"/>
          <w:szCs w:val="24"/>
          <w:lang w:val="en-US" w:eastAsia="zh-CN"/>
        </w:rPr>
        <w:t xml:space="preserve">一</w:t>
      </w:r>
      <w:r>
        <w:rPr>
          <w:rFonts w:hint="eastAsia" w:asciiTheme="minorEastAsia" w:hAnsiTheme="minorEastAsia" w:eastAsiaTheme="minorEastAsia" w:cstheme="minorEastAsia"/>
          <w:b/>
          <w:bCs/>
          <w:sz w:val="24"/>
          <w:szCs w:val="24"/>
          <w:lang w:val="en-US" w:eastAsia="zh-CN"/>
        </w:rPr>
        <w:t xml:space="preserve">、投标报价要求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1.本项目投标报价超过最高限价单价和最高限价总价金额的投标无效。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2.报价包括满足本项目要求的所有产品及其配件、包装、运杂、安装调试及售后服务等从项目中标起到项目正式交付以及质保期内所发生的一切费用。采购人不再支付报价以外的任何费用。</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十二、其他</w:t>
      </w:r>
      <w:r/>
    </w:p>
    <w:p>
      <w:pPr>
        <w:ind w:firstLine="466"/>
        <w:keepLines w:val="0"/>
        <w:keepNext w:val="0"/>
        <w:pageBreakBefore w:val="0"/>
        <w:spacing w:line="360" w:lineRule="auto"/>
        <w:widowControl w:val="off"/>
        <w:rPr>
          <w:rFonts w:ascii="宋体" w:hAnsi="宋体" w:eastAsia="宋体" w:cs="宋体"/>
          <w:i/>
          <w:iCs/>
          <w:spacing w:val="-4"/>
          <w:position w:val="-1"/>
          <w:sz w:val="24"/>
          <w:szCs w:val="24"/>
          <w:u w:val="single"/>
        </w:rPr>
      </w:pPr>
      <w:r>
        <w:rPr>
          <w:rFonts w:ascii="宋体" w:hAnsi="宋体" w:eastAsia="宋体" w:cs="宋体"/>
          <w:b/>
          <w:bCs/>
          <w:i/>
          <w:iCs/>
          <w:spacing w:val="-4"/>
          <w:position w:val="-1"/>
          <w:sz w:val="24"/>
          <w:szCs w:val="24"/>
          <w:u w:val="single"/>
        </w:rPr>
        <w:t xml:space="preserve">1.投标人须承诺</w:t>
      </w:r>
      <w:r>
        <w:rPr>
          <w:rFonts w:hint="eastAsia" w:ascii="宋体" w:hAnsi="宋体" w:eastAsia="宋体" w:cs="宋体"/>
          <w:b/>
          <w:bCs/>
          <w:i/>
          <w:iCs/>
          <w:spacing w:val="-4"/>
          <w:position w:val="-1"/>
          <w:sz w:val="24"/>
          <w:szCs w:val="24"/>
          <w:u w:val="single"/>
        </w:rPr>
        <w:t xml:space="preserve">绝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w:t>
      </w:r>
      <w:r/>
    </w:p>
    <w:p>
      <w:pPr>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工作中涉及的敏感资料、电子数据等相关信息，中标人应严格执行保密的相关规定，不得以任何方式向任何第三人披露、泄泄露或许可第三人使用，否则追究其相应法律责任</w:t>
      </w:r>
      <w:r>
        <w:rPr>
          <w:rFonts w:hint="eastAsia" w:ascii="宋体" w:hAnsi="宋体" w:eastAsia="宋体" w:cs="Times New Roman"/>
          <w:sz w:val="24"/>
          <w:szCs w:val="24"/>
          <w:lang w:eastAsia="zh-CN"/>
        </w:rPr>
        <w:t xml:space="preserve">。</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附件：</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874"/>
        <w:rPr>
          <w:spacing w:val="0"/>
          <w:sz w:val="52"/>
          <w:szCs w:val="52"/>
          <w:highlight w:val="none"/>
        </w:rPr>
      </w:pPr>
      <w:r>
        <w:rPr>
          <w:rFonts w:hint="eastAsia"/>
          <w:spacing w:val="0"/>
          <w:sz w:val="52"/>
          <w:szCs w:val="52"/>
          <w:highlight w:val="none"/>
        </w:rPr>
        <w:t xml:space="preserve">江苏省消防</w:t>
      </w:r>
      <w:r>
        <w:rPr>
          <w:spacing w:val="0"/>
          <w:sz w:val="52"/>
          <w:szCs w:val="52"/>
          <w:highlight w:val="none"/>
        </w:rPr>
        <w:t xml:space="preserve">总队</w:t>
      </w:r>
      <w:r/>
    </w:p>
    <w:p>
      <w:pPr>
        <w:pStyle w:val="874"/>
        <w:rPr>
          <w:spacing w:val="0"/>
          <w:sz w:val="52"/>
          <w:szCs w:val="52"/>
          <w:highlight w:val="none"/>
        </w:rPr>
      </w:pPr>
      <w:r>
        <w:rPr>
          <w:spacing w:val="0"/>
          <w:sz w:val="52"/>
          <w:szCs w:val="52"/>
          <w:highlight w:val="none"/>
        </w:rPr>
        <w:t xml:space="preserve">互联网</w:t>
      </w:r>
      <w:r>
        <w:rPr>
          <w:rFonts w:hint="eastAsia"/>
          <w:spacing w:val="0"/>
          <w:sz w:val="52"/>
          <w:szCs w:val="52"/>
          <w:highlight w:val="none"/>
        </w:rPr>
        <w:t xml:space="preserve">无线图传平台-设备</w:t>
      </w:r>
      <w:r>
        <w:rPr>
          <w:spacing w:val="0"/>
          <w:sz w:val="52"/>
          <w:szCs w:val="52"/>
          <w:highlight w:val="none"/>
        </w:rPr>
        <w:t xml:space="preserve">接入</w:t>
      </w:r>
      <w:r>
        <w:rPr>
          <w:rFonts w:hint="eastAsia"/>
          <w:spacing w:val="0"/>
          <w:sz w:val="52"/>
          <w:szCs w:val="52"/>
          <w:highlight w:val="none"/>
        </w:rPr>
        <w:t xml:space="preserve">规范</w:t>
      </w:r>
      <w:r/>
    </w:p>
    <w:p>
      <w:pPr>
        <w:pStyle w:val="873"/>
        <w:rPr>
          <w:szCs w:val="21"/>
          <w:highlight w:val="none"/>
        </w:rPr>
      </w:pPr>
      <w:r>
        <w:rPr>
          <w:szCs w:val="21"/>
          <w:highlight w:val="none"/>
        </w:rPr>
      </w:r>
      <w:r/>
    </w:p>
    <w:p>
      <w:pPr>
        <w:pStyle w:val="873"/>
        <w:rPr>
          <w:szCs w:val="21"/>
          <w:highlight w:val="none"/>
        </w:rPr>
      </w:pPr>
      <w:r>
        <w:rPr>
          <w:szCs w:val="21"/>
          <w:highlight w:val="none"/>
        </w:rPr>
      </w:r>
      <w:r/>
    </w:p>
    <w:p>
      <w:pPr>
        <w:pStyle w:val="873"/>
        <w:rPr>
          <w:szCs w:val="21"/>
          <w:highlight w:val="none"/>
        </w:rPr>
      </w:pPr>
      <w:r>
        <w:rPr>
          <w:szCs w:val="21"/>
          <w:highlight w:val="none"/>
        </w:rPr>
      </w:r>
      <w:r/>
    </w:p>
    <w:p>
      <w:pPr>
        <w:pStyle w:val="873"/>
        <w:rPr>
          <w:szCs w:val="21"/>
          <w:highlight w:val="none"/>
        </w:rPr>
      </w:pPr>
      <w:r>
        <w:rPr>
          <w:szCs w:val="21"/>
          <w:highlight w:val="none"/>
        </w:rPr>
      </w:r>
      <w:r/>
    </w:p>
    <w:p>
      <w:pPr>
        <w:pStyle w:val="873"/>
        <w:rPr>
          <w:szCs w:val="21"/>
          <w:highlight w:val="none"/>
        </w:rPr>
      </w:pPr>
      <w:r>
        <w:rPr>
          <w:szCs w:val="21"/>
          <w:highlight w:val="none"/>
        </w:rPr>
      </w:r>
      <w:r/>
    </w:p>
    <w:p>
      <w:pPr>
        <w:pStyle w:val="873"/>
        <w:rPr>
          <w:szCs w:val="21"/>
          <w:highlight w:val="none"/>
        </w:rPr>
      </w:pPr>
      <w:r>
        <w:rPr>
          <w:szCs w:val="21"/>
          <w:highlight w:val="none"/>
        </w:rPr>
      </w:r>
      <w:r/>
    </w:p>
    <w:p>
      <w:pPr>
        <w:pStyle w:val="873"/>
        <w:rPr>
          <w:szCs w:val="21"/>
          <w:highlight w:val="none"/>
        </w:rPr>
      </w:pPr>
      <w:r>
        <w:rPr>
          <w:szCs w:val="21"/>
          <w:highlight w:val="none"/>
        </w:rPr>
      </w:r>
      <w:r/>
    </w:p>
    <w:p>
      <w:pPr>
        <w:pStyle w:val="875"/>
        <w:jc w:val="center"/>
        <w:spacing w:after="0" w:line="240" w:lineRule="auto"/>
        <w:rPr>
          <w:rFonts w:ascii="黑体" w:eastAsia="黑体"/>
          <w:b/>
          <w:spacing w:val="40"/>
          <w:szCs w:val="24"/>
          <w:highlight w:val="none"/>
        </w:rPr>
      </w:pPr>
      <w:r>
        <w:rPr>
          <w:rFonts w:hint="eastAsia" w:ascii="黑体" w:eastAsia="黑体"/>
          <w:b/>
          <w:spacing w:val="40"/>
          <w:szCs w:val="24"/>
          <w:highlight w:val="none"/>
        </w:rPr>
        <w:t xml:space="preserve">版本号：1.0</w:t>
      </w:r>
      <w:r/>
    </w:p>
    <w:p>
      <w:pPr>
        <w:pStyle w:val="873"/>
        <w:rPr>
          <w:szCs w:val="21"/>
          <w:highlight w:val="cyan"/>
        </w:rPr>
      </w:pPr>
      <w:r>
        <w:rPr>
          <w:szCs w:val="21"/>
          <w:highlight w:val="cyan"/>
        </w:rPr>
      </w:r>
      <w:r/>
    </w:p>
    <w:p>
      <w:pPr>
        <w:pStyle w:val="873"/>
        <w:rPr>
          <w:szCs w:val="21"/>
          <w:highlight w:val="cyan"/>
        </w:rPr>
      </w:pPr>
      <w:r>
        <w:rPr>
          <w:szCs w:val="21"/>
          <w:highlight w:val="cyan"/>
        </w:rPr>
      </w:r>
      <w:r/>
    </w:p>
    <w:p>
      <w:pPr>
        <w:pStyle w:val="873"/>
        <w:rPr>
          <w:szCs w:val="21"/>
          <w:highlight w:val="cyan"/>
        </w:rPr>
      </w:pPr>
      <w:r>
        <w:rPr>
          <w:szCs w:val="21"/>
          <w:highlight w:val="cyan"/>
        </w:rPr>
      </w:r>
      <w:r/>
    </w:p>
    <w:p>
      <w:pPr>
        <w:pStyle w:val="873"/>
        <w:rPr>
          <w:szCs w:val="21"/>
          <w:highlight w:val="cyan"/>
        </w:rPr>
      </w:pPr>
      <w:r>
        <w:rPr>
          <w:szCs w:val="21"/>
          <w:highlight w:val="cyan"/>
        </w:rPr>
      </w:r>
      <w:r/>
    </w:p>
    <w:p>
      <w:pPr>
        <w:pStyle w:val="873"/>
        <w:rPr>
          <w:szCs w:val="21"/>
          <w:highlight w:val="cyan"/>
        </w:rPr>
      </w:pPr>
      <w:r>
        <w:rPr>
          <w:szCs w:val="21"/>
          <w:highlight w:val="cyan"/>
        </w:rPr>
      </w:r>
      <w:r/>
    </w:p>
    <w:p>
      <w:pPr>
        <w:pStyle w:val="873"/>
        <w:rPr>
          <w:szCs w:val="21"/>
          <w:highlight w:val="cyan"/>
        </w:rPr>
      </w:pPr>
      <w:r>
        <w:rPr>
          <w:szCs w:val="21"/>
          <w:highlight w:val="cyan"/>
        </w:rPr>
      </w:r>
      <w:r/>
    </w:p>
    <w:p>
      <w:pPr>
        <w:pStyle w:val="873"/>
        <w:rPr>
          <w:szCs w:val="21"/>
          <w:highlight w:val="cyan"/>
        </w:rPr>
      </w:pPr>
      <w:r>
        <w:rPr>
          <w:szCs w:val="21"/>
          <w:highlight w:val="cyan"/>
        </w:rPr>
      </w:r>
      <w:r/>
    </w:p>
    <w:p>
      <w:pPr>
        <w:pStyle w:val="873"/>
        <w:rPr>
          <w:szCs w:val="21"/>
          <w:highlight w:val="cyan"/>
        </w:rPr>
      </w:pPr>
      <w:r>
        <w:rPr>
          <w:szCs w:val="21"/>
          <w:highlight w:val="cyan"/>
        </w:rPr>
      </w:r>
      <w:r/>
    </w:p>
    <w:p>
      <w:pPr>
        <w:pStyle w:val="873"/>
        <w:rPr>
          <w:szCs w:val="21"/>
          <w:highlight w:val="cyan"/>
        </w:rPr>
      </w:pPr>
      <w:r>
        <w:rPr>
          <w:szCs w:val="21"/>
          <w:highlight w:val="cyan"/>
        </w:rPr>
      </w:r>
      <w:r/>
    </w:p>
    <w:p>
      <w:pPr>
        <w:pStyle w:val="873"/>
        <w:rPr>
          <w:szCs w:val="21"/>
          <w:highlight w:val="cyan"/>
        </w:rPr>
      </w:pPr>
      <w:r>
        <w:rPr>
          <w:szCs w:val="21"/>
          <w:highlight w:val="cyan"/>
        </w:rPr>
      </w:r>
      <w:r/>
    </w:p>
    <w:p>
      <w:pPr>
        <w:pStyle w:val="873"/>
        <w:rPr>
          <w:szCs w:val="21"/>
          <w:highlight w:val="cyan"/>
        </w:rPr>
      </w:pPr>
      <w:r>
        <w:rPr>
          <w:szCs w:val="21"/>
          <w:highlight w:val="cyan"/>
        </w:rPr>
      </w:r>
      <w:r/>
    </w:p>
    <w:p>
      <w:pPr>
        <w:pStyle w:val="873"/>
        <w:rPr>
          <w:szCs w:val="21"/>
          <w:highlight w:val="cyan"/>
        </w:rPr>
      </w:pPr>
      <w:r>
        <w:rPr>
          <w:szCs w:val="21"/>
          <w:highlight w:val="cyan"/>
        </w:rPr>
      </w:r>
      <w:r/>
    </w:p>
    <w:p>
      <w:pPr>
        <w:pStyle w:val="873"/>
        <w:rPr>
          <w:szCs w:val="21"/>
          <w:highlight w:val="cyan"/>
        </w:rPr>
      </w:pPr>
      <w:r>
        <w:rPr>
          <w:szCs w:val="21"/>
          <w:highlight w:val="cyan"/>
        </w:rPr>
      </w:r>
      <w:r/>
    </w:p>
    <w:p>
      <w:pPr>
        <w:jc w:val="left"/>
        <w:rPr>
          <w:rFonts w:ascii="宋体" w:hAnsi="TimesNewRomanPSMT" w:eastAsia="宋体" w:cs="宋体"/>
          <w:sz w:val="66"/>
          <w:szCs w:val="66"/>
          <w:highlight w:val="cyan"/>
        </w:rPr>
      </w:pPr>
      <w:r>
        <w:rPr>
          <w:rFonts w:ascii="宋体" w:hAnsi="TimesNewRomanPSMT" w:eastAsia="宋体" w:cs="宋体"/>
          <w:sz w:val="66"/>
          <w:szCs w:val="66"/>
          <w:highlight w:val="cyan"/>
        </w:rPr>
      </w:r>
      <w:r/>
    </w:p>
    <w:p>
      <w:pPr>
        <w:jc w:val="left"/>
        <w:rPr>
          <w:rFonts w:ascii="宋体" w:hAnsi="TimesNewRomanPSMT" w:eastAsia="宋体" w:cs="宋体"/>
          <w:sz w:val="66"/>
          <w:szCs w:val="66"/>
          <w:highlight w:val="cyan"/>
        </w:rPr>
      </w:pPr>
      <w:r>
        <w:rPr>
          <w:rFonts w:ascii="宋体" w:hAnsi="TimesNewRomanPSMT" w:eastAsia="宋体" w:cs="宋体"/>
          <w:sz w:val="66"/>
          <w:szCs w:val="66"/>
          <w:highlight w:val="cyan"/>
        </w:rPr>
      </w:r>
      <w:r/>
    </w:p>
    <w:p>
      <w:pPr>
        <w:jc w:val="left"/>
        <w:rPr>
          <w:rFonts w:ascii="宋体" w:hAnsi="TimesNewRomanPSMT" w:eastAsia="宋体" w:cs="宋体"/>
          <w:sz w:val="66"/>
          <w:szCs w:val="66"/>
          <w:highlight w:val="cyan"/>
        </w:rPr>
      </w:pPr>
      <w:r>
        <w:rPr>
          <w:rFonts w:ascii="宋体" w:hAnsi="TimesNewRomanPSMT" w:eastAsia="宋体" w:cs="宋体"/>
          <w:sz w:val="66"/>
          <w:szCs w:val="66"/>
          <w:highlight w:val="cyan"/>
        </w:rPr>
      </w:r>
      <w:r/>
    </w:p>
    <w:p>
      <w:pPr>
        <w:jc w:val="left"/>
        <w:rPr>
          <w:rFonts w:ascii="宋体" w:hAnsi="TimesNewRomanPSMT" w:eastAsia="宋体" w:cs="宋体"/>
          <w:sz w:val="66"/>
          <w:szCs w:val="66"/>
          <w:highlight w:val="cyan"/>
        </w:rPr>
      </w:pPr>
      <w:r>
        <w:rPr>
          <w:rFonts w:ascii="宋体" w:hAnsi="TimesNewRomanPSMT" w:eastAsia="宋体" w:cs="宋体"/>
          <w:sz w:val="66"/>
          <w:szCs w:val="66"/>
          <w:highlight w:val="cyan"/>
        </w:rPr>
      </w:r>
      <w:r/>
    </w:p>
    <w:p>
      <w:pPr>
        <w:jc w:val="left"/>
        <w:rPr>
          <w:rFonts w:ascii="宋体" w:hAnsi="TimesNewRomanPSMT" w:eastAsia="宋体" w:cs="宋体"/>
          <w:sz w:val="66"/>
          <w:szCs w:val="66"/>
          <w:highlight w:val="cyan"/>
        </w:rPr>
      </w:pPr>
      <w:r>
        <w:rPr>
          <w:rFonts w:ascii="宋体" w:hAnsi="TimesNewRomanPSMT" w:eastAsia="宋体" w:cs="宋体"/>
          <w:sz w:val="66"/>
          <w:szCs w:val="66"/>
          <w:highlight w:val="cyan"/>
        </w:rPr>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center"/>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目 录</w:t>
      </w:r>
      <w:r/>
    </w:p>
    <w:p>
      <w:pPr>
        <w:jc w:val="center"/>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r>
      <w:r/>
    </w:p>
    <w:p>
      <w:pPr>
        <w:pStyle w:val="684"/>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TOC \o "1-3" \h \z \u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"_Toc517444151"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前 言</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PAGEREF _Toc517444151 \h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4</w:t>
      </w:r>
      <w:r>
        <w:rPr>
          <w:rFonts w:hint="eastAsia" w:asciiTheme="minorEastAsia" w:hAnsiTheme="minorEastAsia" w:eastAsiaTheme="minorEastAsia" w:cstheme="minorEastAsia"/>
          <w:b/>
          <w:bCs/>
          <w:sz w:val="24"/>
          <w:szCs w:val="24"/>
          <w:highlight w:val="none"/>
        </w:rPr>
        <w:fldChar w:fldCharType="end"/>
      </w:r>
      <w:r>
        <w:rPr>
          <w:rFonts w:hint="eastAsia" w:asciiTheme="minorEastAsia" w:hAnsiTheme="minorEastAsia" w:eastAsiaTheme="minorEastAsia" w:cstheme="minorEastAsia"/>
          <w:b/>
          <w:bCs/>
          <w:sz w:val="24"/>
          <w:szCs w:val="24"/>
          <w:highlight w:val="none"/>
        </w:rPr>
        <w:fldChar w:fldCharType="end"/>
      </w:r>
      <w:r/>
    </w:p>
    <w:p>
      <w:pPr>
        <w:pStyle w:val="684"/>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"_Toc517444152"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1 范围</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fldChar w:fldCharType="end"/>
      </w:r>
      <w:r/>
    </w:p>
    <w:p>
      <w:pPr>
        <w:pStyle w:val="684"/>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"_Toc517444153"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2 规范性引用文件</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fldChar w:fldCharType="end"/>
      </w:r>
      <w:r/>
    </w:p>
    <w:p>
      <w:pPr>
        <w:pStyle w:val="684"/>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"_Toc517444154"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3 术语、定义和缩略语</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"_Toc517444155"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 术语和定义</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"_Toc517444156"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3.1.1安全防范视频监控联网系统 security and protection video monitoring network system</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"_Toc517444157"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3.1.2联网系统信息 data of network system</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"_Toc517444158"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3.1.3前端设备 front end device</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"_Toc517444159"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3.1.4监控点 monitoring site</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"_Toc517444160"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3.1.5监控中心 monitoring center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"_Toc517444161"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3.1.6用户终端 user terminal</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"_Toc517444162"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3.1.7数字接入 digital access</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"_Toc517444163"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3.1.8模拟接入 analog access</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"_Toc517444164"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3.1.9模数混合型监控系统 analog-digital mixed monitoring system</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"_Toc517444165"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3.1.10数字型监控系统 digital monitoring system</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"_Toc517444166"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3.1.11会话初始协议 SIP:Session Initiation Protocol</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"_Toc517444167"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3.1.12会话控制 session control</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"_Toc517444168"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3.1.13 SIP 监控域 SIP monitoring realm</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"_Toc517444169"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3.1.14非SIP监控域 non-SIP monitoring realm</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"_Toc517444170"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3.1.15第三方控制者 the third party controller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"_Toc517444171"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3.1.16第三方呼叫控制 the third party call control</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"_Toc517444172"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3.1.17用户代理 user agent</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"_Toc517444173"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3.1.18代理服务器 proxy server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"_Toc517444174"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3.1.19注册服务器 registrar server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"_Toc517444175"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3.1.20重定向服务器 redirect server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"_Toc517444176"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3.1.21背靠背用户代理 back to back user agent</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"_Toc517444177"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3.1.22功能实体 functional entity</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"_Toc517444178"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3.1.23源设备/目标设备 source device/target device</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"_Toc517444179"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3.1.24SIP 客户端 SIP client</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"_Toc517444180"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3.1.25SIP 设备 SIP device</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"_Toc517444181"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3.1.26中心信令控制服务器 center control server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"_Toc517444182"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3.1.27媒体服务器 media server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"_Toc517444183"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3.1.28信令安全路由网关 secure signal routing gateway</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"_Toc517444184"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3.1.29级联 cascaded networking</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fldChar w:fldCharType="end"/>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"_Toc517444185"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3.1.30互联 Peer-to-Peer networking</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"_Toc517444186"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3.2 缩略语</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fldChar w:fldCharType="end"/>
      </w:r>
      <w:r/>
    </w:p>
    <w:p>
      <w:pPr>
        <w:pStyle w:val="684"/>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"_Toc517444187"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4 结构和要求</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8</w:t>
      </w:r>
      <w:r>
        <w:rPr>
          <w:rFonts w:hint="eastAsia" w:asciiTheme="minorEastAsia" w:hAnsiTheme="minorEastAsia" w:eastAsiaTheme="minorEastAsia" w:cstheme="minorEastAsia"/>
          <w:b/>
          <w:bCs/>
          <w:sz w:val="24"/>
          <w:szCs w:val="24"/>
          <w:highlight w:val="none"/>
        </w:rPr>
        <w:fldChar w:fldCharType="end"/>
      </w:r>
      <w:r/>
    </w:p>
    <w:p>
      <w:pPr>
        <w:pStyle w:val="684"/>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"_Toc517444188"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5控制、传输流程和协议接口</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8</w:t>
      </w:r>
      <w:r>
        <w:rPr>
          <w:rFonts w:hint="eastAsia" w:asciiTheme="minorEastAsia" w:hAnsiTheme="minorEastAsia" w:eastAsiaTheme="minorEastAsia" w:cstheme="minorEastAsia"/>
          <w:b/>
          <w:bCs/>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"_Toc517444189"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 xml:space="preserve">5.1 注册和注销</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"_Toc517444190"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 xml:space="preserve">5.2 实时视音频点播</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"_Toc517444191"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5.3 设备控制</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"_Toc517444192"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5.4 报警事件通知和分发</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"_Toc517444193"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5.5 网络设备信息查询</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"_Toc517444194"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5.6 状态信息报送</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"_Toc517444195"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5.7 设备视音频文件检索</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"_Toc517444196"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5.8 历史视音频的回放</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"_Toc517444197"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5.9 视音频文件下载</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"_Toc517444198"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5.10 校时</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"_Toc517444199"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5.11 订阅和通知</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0</w:t>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"_Toc517444200"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5.12实时视音频子码流点播</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0</w:t>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"_Toc517444201"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5.12.1概述</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0</w:t>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"_Toc517444202"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5.12.2实时视音频子码流点播</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0</w:t>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"_Toc517444203"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5.13订阅定位数据</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1</w:t>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"_Toc517444204"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5.13.1概述</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1</w:t>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"_Toc517444205"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5.13.2订阅定位数据基本要求</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1</w:t>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"_Toc517444206"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5.13.3命令流程</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1</w:t>
      </w:r>
      <w:r/>
    </w:p>
    <w:p>
      <w:pPr>
        <w:pStyle w:val="684"/>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"_Toc517444207"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6码流控制</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fldChar w:fldCharType="end"/>
      </w:r>
      <w:r>
        <w:rPr>
          <w:rFonts w:hint="eastAsia" w:asciiTheme="minorEastAsia" w:hAnsiTheme="minorEastAsia" w:eastAsiaTheme="minorEastAsia" w:cstheme="minorEastAsia"/>
          <w:b/>
          <w:bCs/>
          <w:sz w:val="24"/>
          <w:szCs w:val="24"/>
          <w:highlight w:val="none"/>
          <w:lang w:val="en-US" w:eastAsia="zh-CN"/>
        </w:rPr>
        <w:t xml:space="preserve">2</w:t>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"_Toc517444208"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6.1概述</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2</w:t>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"_Toc517444209"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6.2视频数据通道探测包</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3</w:t>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"_Toc517444210"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6.1.2视频数据通道调整包</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3</w:t>
      </w:r>
      <w:r/>
    </w:p>
    <w:p>
      <w:pPr>
        <w:pStyle w:val="684"/>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"_Toc517444211"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7 4G传输多运营商支持</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fldChar w:fldCharType="end"/>
      </w:r>
      <w:r>
        <w:rPr>
          <w:rFonts w:hint="eastAsia" w:asciiTheme="minorEastAsia" w:hAnsiTheme="minorEastAsia" w:eastAsiaTheme="minorEastAsia" w:cstheme="minorEastAsia"/>
          <w:b/>
          <w:bCs/>
          <w:sz w:val="24"/>
          <w:szCs w:val="24"/>
          <w:highlight w:val="none"/>
          <w:lang w:val="en-US" w:eastAsia="zh-CN"/>
        </w:rPr>
        <w:t xml:space="preserve">4</w:t>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"_Toc517444212"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7.1概述</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4</w:t>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"_Toc517444213"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7.2平台端的支持</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4</w:t>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"_Toc517444214"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7.3 设备端的支持</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4</w:t>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"_Toc517444215"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7.3.1 A类设备</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5</w:t>
      </w:r>
      <w:r/>
    </w:p>
    <w:p>
      <w:pPr>
        <w:pStyle w:val="6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"_Toc517444216"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7.3.2 B类设备</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5</w:t>
      </w:r>
      <w:r/>
    </w:p>
    <w:p>
      <w:pPr>
        <w:pStyle w:val="684"/>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"_Toc517444217"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8平台安全性要求</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fldChar w:fldCharType="end"/>
      </w:r>
      <w:r>
        <w:rPr>
          <w:rFonts w:hint="eastAsia" w:asciiTheme="minorEastAsia" w:hAnsiTheme="minorEastAsia" w:eastAsiaTheme="minorEastAsia" w:cstheme="minorEastAsia"/>
          <w:b/>
          <w:bCs/>
          <w:sz w:val="24"/>
          <w:szCs w:val="24"/>
          <w:highlight w:val="none"/>
          <w:lang w:val="en-US" w:eastAsia="zh-CN"/>
        </w:rPr>
        <w:t xml:space="preserve">5</w:t>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"_Toc517444218"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8.1信令安全</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6</w:t>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"_Toc517444219"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8.2数据安全</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6</w:t>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"_Toc517444220"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8.3网络安全</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6</w:t>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"_Toc517444221"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8.4 系统安全</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7</w:t>
      </w:r>
      <w:r/>
    </w:p>
    <w:p>
      <w:pPr>
        <w:pStyle w:val="684"/>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"_Toc517444222"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9、接入流程</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fldChar w:fldCharType="end"/>
      </w:r>
      <w:r>
        <w:rPr>
          <w:rFonts w:hint="eastAsia" w:asciiTheme="minorEastAsia" w:hAnsiTheme="minorEastAsia" w:eastAsiaTheme="minorEastAsia" w:cstheme="minorEastAsia"/>
          <w:b/>
          <w:bCs/>
          <w:sz w:val="24"/>
          <w:szCs w:val="24"/>
          <w:highlight w:val="none"/>
          <w:lang w:val="en-US" w:eastAsia="zh-CN"/>
        </w:rPr>
        <w:t xml:space="preserve">8</w:t>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"_Toc517444223"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9.1平台配置</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8</w:t>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"_Toc517444224"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9.2 设备配置</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9</w:t>
      </w:r>
      <w:r/>
    </w:p>
    <w:p>
      <w:pPr>
        <w:pStyle w:val="697"/>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"_Toc517444225" </w:instrText>
      </w:r>
      <w:r>
        <w:rPr>
          <w:rFonts w:hint="eastAsia" w:asciiTheme="minorEastAsia" w:hAnsiTheme="minorEastAsia" w:eastAsiaTheme="minorEastAsia" w:cstheme="minorEastAsia"/>
          <w:sz w:val="24"/>
          <w:szCs w:val="24"/>
          <w:highlight w:val="none"/>
        </w:rPr>
        <w:fldChar w:fldCharType="separate"/>
      </w:r>
      <w:r>
        <w:rPr>
          <w:rStyle w:val="707"/>
          <w:rFonts w:hint="eastAsia" w:asciiTheme="minorEastAsia" w:hAnsiTheme="minorEastAsia" w:eastAsiaTheme="minorEastAsia" w:cstheme="minorEastAsia"/>
          <w:sz w:val="24"/>
          <w:szCs w:val="24"/>
          <w:highlight w:val="none"/>
        </w:rPr>
        <w:t xml:space="preserve">9.3 接入控制</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0</w:t>
      </w:r>
      <w:r/>
    </w:p>
    <w:p>
      <w:pPr>
        <w:pStyle w:val="684"/>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"_Toc517444226"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附 录 说 明</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fldChar w:fldCharType="end"/>
      </w:r>
      <w:r>
        <w:rPr>
          <w:rFonts w:hint="eastAsia" w:asciiTheme="minorEastAsia" w:hAnsiTheme="minorEastAsia" w:eastAsiaTheme="minorEastAsia" w:cstheme="minorEastAsia"/>
          <w:b/>
          <w:bCs/>
          <w:sz w:val="24"/>
          <w:szCs w:val="24"/>
          <w:highlight w:val="none"/>
          <w:lang w:val="en-US" w:eastAsia="zh-CN"/>
        </w:rPr>
        <w:t xml:space="preserve">0</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end"/>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bookmarkStart w:id="4" w:name="_Toc517444151"/>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667"/>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 言</w:t>
      </w:r>
      <w:bookmarkEnd w:id="4"/>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本标准的目的在于定义江苏省消防总队无线图传平台的设备接入支持的功能、接口、性能等方面的技术要求，用于开展视频图传业务的规范性文件。</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本标准含有：编制说明、引用标准、缩略语、系统结构以及网元功能要求、流程与接口定义、对外能力开放接口、系统安全要求、附件等相关内容。</w:t>
      </w:r>
      <w:r/>
    </w:p>
    <w:p>
      <w:pPr>
        <w:ind w:firstLine="480"/>
        <w:jc w:val="both"/>
        <w:spacing w:line="360" w:lineRule="auto"/>
        <w:rPr>
          <w:rFonts w:hint="eastAsia" w:asciiTheme="minorEastAsia" w:hAnsiTheme="minorEastAsia" w:eastAsiaTheme="minorEastAsia" w:cstheme="minorEastAsia"/>
          <w:sz w:val="24"/>
          <w:szCs w:val="24"/>
          <w:highlight w:val="none"/>
        </w:rPr>
        <w:sectPr>
          <w:footerReference w:type="default" r:id="rId10"/>
          <w:footnotePr/>
          <w:endnotePr/>
          <w:type w:val="nextPage"/>
          <w:pgSz w:w="11906" w:h="16838" w:orient="portrait"/>
          <w:pgMar w:top="1440" w:right="1417" w:bottom="1440" w:left="1417" w:header="850" w:footer="992" w:gutter="0"/>
          <w:pgNumType w:start="1"/>
          <w:cols w:num="1" w:sep="0" w:space="0" w:equalWidth="1"/>
          <w:docGrid w:linePitch="360"/>
        </w:sectPr>
      </w:pPr>
      <w:r>
        <w:rPr>
          <w:rFonts w:hint="eastAsia" w:asciiTheme="minorEastAsia" w:hAnsiTheme="minorEastAsia" w:eastAsiaTheme="minorEastAsia" w:cstheme="minorEastAsia"/>
          <w:sz w:val="24"/>
          <w:szCs w:val="24"/>
          <w:highlight w:val="none"/>
        </w:rPr>
      </w:r>
      <w:r/>
    </w:p>
    <w:p>
      <w:pPr>
        <w:pStyle w:val="667"/>
        <w:jc w:val="both"/>
        <w:rPr>
          <w:rFonts w:hint="eastAsia" w:asciiTheme="minorEastAsia" w:hAnsiTheme="minorEastAsia" w:eastAsiaTheme="minorEastAsia" w:cstheme="minorEastAsia"/>
          <w:sz w:val="24"/>
          <w:szCs w:val="24"/>
          <w:highlight w:val="none"/>
        </w:rPr>
      </w:pPr>
      <w:r/>
      <w:bookmarkStart w:id="5" w:name="_Toc517444152"/>
      <w:r>
        <w:rPr>
          <w:rFonts w:hint="eastAsia" w:asciiTheme="minorEastAsia" w:hAnsiTheme="minorEastAsia" w:eastAsiaTheme="minorEastAsia" w:cstheme="minorEastAsia"/>
          <w:sz w:val="24"/>
          <w:szCs w:val="24"/>
          <w:highlight w:val="none"/>
        </w:rPr>
        <w:t xml:space="preserve">1 范围</w:t>
      </w:r>
      <w:bookmarkEnd w:id="5"/>
      <w:r/>
      <w:r/>
    </w:p>
    <w:p>
      <w:pPr>
        <w:ind w:firstLine="480"/>
        <w:jc w:val="both"/>
        <w:spacing w:line="360" w:lineRule="auto"/>
        <w:rPr>
          <w:rFonts w:hint="eastAsia" w:asciiTheme="minorEastAsia" w:hAnsiTheme="minorEastAsia" w:eastAsiaTheme="minorEastAsia" w:cstheme="minorEastAsia"/>
          <w:sz w:val="24"/>
          <w:szCs w:val="24"/>
          <w:highlight w:val="none"/>
        </w:rPr>
      </w:pPr>
      <w:r/>
      <w:bookmarkStart w:id="6" w:name="_Toc145500574"/>
      <w:r/>
      <w:bookmarkStart w:id="7" w:name="_Toc145504487"/>
      <w:r/>
      <w:bookmarkStart w:id="8" w:name="_Toc102556419"/>
      <w:r/>
      <w:bookmarkStart w:id="9" w:name="_Toc118024571"/>
      <w:r/>
      <w:bookmarkStart w:id="10" w:name="_Toc204427179"/>
      <w:r/>
      <w:bookmarkStart w:id="11" w:name="_Toc118028384"/>
      <w:r/>
      <w:bookmarkStart w:id="12" w:name="_Toc102552898"/>
      <w:r/>
      <w:bookmarkStart w:id="13" w:name="_Toc118026099"/>
      <w:r/>
      <w:bookmarkStart w:id="14" w:name="_Toc204427146"/>
      <w:r/>
      <w:bookmarkStart w:id="15" w:name="_Toc118024553"/>
      <w:r>
        <w:rPr>
          <w:rFonts w:hint="eastAsia" w:asciiTheme="minorEastAsia" w:hAnsiTheme="minorEastAsia" w:eastAsiaTheme="minorEastAsia" w:cstheme="minorEastAsia"/>
          <w:sz w:val="24"/>
          <w:szCs w:val="24"/>
          <w:highlight w:val="none"/>
        </w:rPr>
        <w:t xml:space="preserve">本标准规定了江苏消防总队无线图传平台设备功能、性能和安全性要求，供接入设备厂家和开发维护人员能够在本规范的指导下进行平台的开发、其它业务系统接口的开发和维护。</w:t>
      </w:r>
      <w:bookmarkEnd w:id="6"/>
      <w:r/>
      <w:bookmarkEnd w:id="7"/>
      <w:r/>
      <w:bookmarkEnd w:id="8"/>
      <w:r/>
      <w:bookmarkEnd w:id="9"/>
      <w:r/>
      <w:bookmarkEnd w:id="10"/>
      <w:r/>
      <w:bookmarkEnd w:id="11"/>
      <w:r/>
      <w:bookmarkEnd w:id="12"/>
      <w:r/>
      <w:bookmarkEnd w:id="13"/>
      <w:r/>
      <w:bookmarkEnd w:id="14"/>
      <w:r/>
      <w:bookmarkEnd w:id="1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本规范主要适用于中心服务平台设备的开发、入网检测、设备制造、工程设计和网络运行、管理维护等提供技术依据。</w:t>
      </w:r>
      <w:r/>
    </w:p>
    <w:p>
      <w:pPr>
        <w:pStyle w:val="667"/>
        <w:jc w:val="both"/>
        <w:rPr>
          <w:rFonts w:hint="eastAsia" w:asciiTheme="minorEastAsia" w:hAnsiTheme="minorEastAsia" w:eastAsiaTheme="minorEastAsia" w:cstheme="minorEastAsia"/>
          <w:sz w:val="24"/>
          <w:szCs w:val="24"/>
          <w:highlight w:val="none"/>
        </w:rPr>
      </w:pPr>
      <w:r/>
      <w:bookmarkStart w:id="16" w:name="_Toc517444153"/>
      <w:r>
        <w:rPr>
          <w:rFonts w:hint="eastAsia" w:asciiTheme="minorEastAsia" w:hAnsiTheme="minorEastAsia" w:eastAsiaTheme="minorEastAsia" w:cstheme="minorEastAsia"/>
          <w:sz w:val="24"/>
          <w:szCs w:val="24"/>
          <w:highlight w:val="none"/>
        </w:rPr>
        <w:t xml:space="preserve">2 规范性引用文件</w:t>
      </w:r>
      <w:bookmarkEnd w:id="16"/>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下列文件对于本文件的应用是必不可少的。凡是注日期的引用文件，仅注日期的版本适用于本文件。凡是不注日期的引用文件，其最新版本（包括所有的修改单）适用于本文件。</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GB/T 25724-201</w:t>
      </w:r>
      <w:r>
        <w:rPr>
          <w:rFonts w:hint="eastAsia" w:asciiTheme="minorEastAsia" w:hAnsi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 安全防范监控数字视音频编解码技术要求</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2030 简单网络时间协议（SNTP）第四版（Simple network time protocol (SNTP) version4 for IPv4, IPv6 and OSI）</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2326 实时流协议[(RTSP)Real Time Streaming Protocol]</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2976 SIP INFO 方法（The SIP INFO Method）</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3261 会话初始协议（SIP: Session Initiation Protocol）</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3263 会话初始协议(SIP)：定位SIP 服务器[Session Initiation Protocol (SIP):Locating SIP Servers]</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3428 会话初始协议(SIP) 即时消息扩展[Session Initiation Protocol (SIP)Extension for Instant Messaging]</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3550 实时传输协议（RTP: A Transport Protocol for Real-Time Applications）</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3725 会话初始协议(SIP)中第三方呼叫控制(3PCC)的当前最佳实现[Best CurrentPractices for Third Party Call Control (3pcc) in the Session Initiation Protocol (SIP)]</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4566 会话描述协议（SDP: Session Description Protocol）</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ITU-T Rec. G.711-1988 数字传输系统的通用部分：音频的脉冲编码调制[Pulse code modulation(PCM) of voice frequencies]ITU-T Rec. G.723.1-1996 数字传输系统的通用部分：5.3 和6.3kbit 的多媒体通信传输中的双速率语音编码器（Dual rate speech coder for multimedia communications transmitting at 5.3 and6.3 kbit/s）</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ITU-T Rec. G.729-1996 数字传输系统的通用部分：利用共轭结构代数码激励线形预测的8kbit/s 语音编码[Coding of speech at 8 kbit/s using conjugate-structure</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algebraic-code-excited linear prediction (CS-ACELP)]</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ITU-T Rec. H.264-2005 H 系列：音视频和多媒体系统，音视频服务基础－活动视频编码：通用音视频服务的先进视频编码（Advanced video coding for generic audiovisual services）ITU-T Rec. H.264.1-2005 H 系列：音视频和多媒体系统，音视频服务基础－活动视频编码：H.264先进视频编码的一致性说明（Conformance specification for H.264 advanced video coding）</w:t>
      </w:r>
      <w:r/>
    </w:p>
    <w:p>
      <w:pPr>
        <w:pStyle w:val="667"/>
        <w:jc w:val="both"/>
        <w:rPr>
          <w:rFonts w:hint="eastAsia" w:asciiTheme="minorEastAsia" w:hAnsiTheme="minorEastAsia" w:eastAsiaTheme="minorEastAsia" w:cstheme="minorEastAsia"/>
          <w:sz w:val="24"/>
          <w:szCs w:val="24"/>
          <w:highlight w:val="none"/>
        </w:rPr>
      </w:pPr>
      <w:r/>
      <w:bookmarkStart w:id="17" w:name="_Toc517444154"/>
      <w:r>
        <w:rPr>
          <w:rFonts w:hint="eastAsia" w:asciiTheme="minorEastAsia" w:hAnsiTheme="minorEastAsia" w:eastAsiaTheme="minorEastAsia" w:cstheme="minorEastAsia"/>
          <w:sz w:val="24"/>
          <w:szCs w:val="24"/>
          <w:highlight w:val="none"/>
        </w:rPr>
        <w:t xml:space="preserve">3 术语、定义和缩略语</w:t>
      </w:r>
      <w:bookmarkEnd w:id="17"/>
      <w:r/>
      <w:r/>
    </w:p>
    <w:p>
      <w:pPr>
        <w:pStyle w:val="668"/>
        <w:jc w:val="both"/>
        <w:rPr>
          <w:rFonts w:hint="eastAsia" w:asciiTheme="minorEastAsia" w:hAnsiTheme="minorEastAsia" w:eastAsiaTheme="minorEastAsia" w:cstheme="minorEastAsia"/>
          <w:sz w:val="24"/>
          <w:szCs w:val="24"/>
          <w:highlight w:val="none"/>
        </w:rPr>
      </w:pPr>
      <w:r/>
      <w:bookmarkStart w:id="18" w:name="_Toc517444155"/>
      <w:r>
        <w:rPr>
          <w:rFonts w:hint="eastAsia" w:asciiTheme="minorEastAsia" w:hAnsiTheme="minorEastAsia" w:eastAsiaTheme="minorEastAsia" w:cstheme="minorEastAsia"/>
          <w:sz w:val="24"/>
          <w:szCs w:val="24"/>
          <w:highlight w:val="none"/>
        </w:rPr>
        <w:t xml:space="preserve">3.1 术语和定义</w:t>
      </w:r>
      <w:bookmarkEnd w:id="18"/>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下列术语和定义适用于本文件。</w:t>
      </w:r>
      <w:r/>
    </w:p>
    <w:p>
      <w:pPr>
        <w:pStyle w:val="669"/>
        <w:jc w:val="both"/>
        <w:rPr>
          <w:rFonts w:hint="eastAsia" w:asciiTheme="minorEastAsia" w:hAnsiTheme="minorEastAsia" w:eastAsiaTheme="minorEastAsia" w:cstheme="minorEastAsia"/>
          <w:sz w:val="24"/>
          <w:szCs w:val="24"/>
          <w:highlight w:val="none"/>
        </w:rPr>
      </w:pPr>
      <w:r/>
      <w:bookmarkStart w:id="19" w:name="_Toc517444156"/>
      <w:r>
        <w:rPr>
          <w:rFonts w:hint="eastAsia" w:asciiTheme="minorEastAsia" w:hAnsiTheme="minorEastAsia" w:eastAsiaTheme="minorEastAsia" w:cstheme="minorEastAsia"/>
          <w:sz w:val="24"/>
          <w:szCs w:val="24"/>
          <w:highlight w:val="none"/>
        </w:rPr>
        <w:t xml:space="preserve">3.1.1安全防范视频监控联网系统 security and protection video monitoring network system</w:t>
      </w:r>
      <w:bookmarkEnd w:id="19"/>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安全防范为目的，综合应用视音频监控、通信、计算机网络、系统集成等技术，在城市、大型场所范围内构建的具有信息采集、传输、控制、显示、存储、处理等功能的能够实现不同设备及系统间互联、互通、互控的综合网络系统。利用该系统，可对需要防范和监控的目标实施有效的视音频监控处置，并可为城市应急体系建设提供相应的图像声音信息平台。</w:t>
      </w:r>
      <w:r/>
    </w:p>
    <w:p>
      <w:pPr>
        <w:pStyle w:val="669"/>
        <w:jc w:val="both"/>
        <w:rPr>
          <w:rFonts w:hint="eastAsia" w:asciiTheme="minorEastAsia" w:hAnsiTheme="minorEastAsia" w:eastAsiaTheme="minorEastAsia" w:cstheme="minorEastAsia"/>
          <w:sz w:val="24"/>
          <w:szCs w:val="24"/>
          <w:highlight w:val="none"/>
        </w:rPr>
      </w:pPr>
      <w:r/>
      <w:bookmarkStart w:id="20" w:name="_Toc517444157"/>
      <w:r>
        <w:rPr>
          <w:rFonts w:hint="eastAsia" w:asciiTheme="minorEastAsia" w:hAnsiTheme="minorEastAsia" w:eastAsiaTheme="minorEastAsia" w:cstheme="minorEastAsia"/>
          <w:sz w:val="24"/>
          <w:szCs w:val="24"/>
          <w:highlight w:val="none"/>
        </w:rPr>
        <w:t xml:space="preserve">3.1.2联网系统信息 data of network system</w:t>
      </w:r>
      <w:bookmarkEnd w:id="20"/>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网系统内传输、交换、控制的信息，主要包括报警信息（模拟开关量报警和数据协议型报警）、视频信息（模拟视频信号和数字视频信号）、音频信息（模拟音频信号和数字音频信号）、设备控制信息（串口数据和IP 网络数据）、设备管理信息（串口数据和IP 网络数据）等。</w:t>
      </w:r>
      <w:r/>
    </w:p>
    <w:p>
      <w:pPr>
        <w:pStyle w:val="669"/>
        <w:jc w:val="both"/>
        <w:rPr>
          <w:rFonts w:hint="eastAsia" w:asciiTheme="minorEastAsia" w:hAnsiTheme="minorEastAsia" w:eastAsiaTheme="minorEastAsia" w:cstheme="minorEastAsia"/>
          <w:sz w:val="24"/>
          <w:szCs w:val="24"/>
          <w:highlight w:val="none"/>
        </w:rPr>
      </w:pPr>
      <w:r/>
      <w:bookmarkStart w:id="21" w:name="_Toc517444158"/>
      <w:r>
        <w:rPr>
          <w:rFonts w:hint="eastAsia" w:asciiTheme="minorEastAsia" w:hAnsiTheme="minorEastAsia" w:eastAsiaTheme="minorEastAsia" w:cstheme="minorEastAsia"/>
          <w:sz w:val="24"/>
          <w:szCs w:val="24"/>
          <w:highlight w:val="none"/>
        </w:rPr>
        <w:t xml:space="preserve">3.1.3前端设备 front end device</w:t>
      </w:r>
      <w:bookmarkEnd w:id="21"/>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联网系统中安装于监控现场的信息采集、编码/处理、存储、传输、安全控制等设备。</w:t>
      </w:r>
      <w:r/>
    </w:p>
    <w:p>
      <w:pPr>
        <w:pStyle w:val="669"/>
        <w:jc w:val="both"/>
        <w:rPr>
          <w:rFonts w:hint="eastAsia" w:asciiTheme="minorEastAsia" w:hAnsiTheme="minorEastAsia" w:eastAsiaTheme="minorEastAsia" w:cstheme="minorEastAsia"/>
          <w:sz w:val="24"/>
          <w:szCs w:val="24"/>
          <w:highlight w:val="none"/>
        </w:rPr>
      </w:pPr>
      <w:r/>
      <w:bookmarkStart w:id="22" w:name="_Toc517444159"/>
      <w:r>
        <w:rPr>
          <w:rFonts w:hint="eastAsia" w:asciiTheme="minorEastAsia" w:hAnsiTheme="minorEastAsia" w:eastAsiaTheme="minorEastAsia" w:cstheme="minorEastAsia"/>
          <w:sz w:val="24"/>
          <w:szCs w:val="24"/>
          <w:highlight w:val="none"/>
        </w:rPr>
        <w:t xml:space="preserve">3.1.4监控点 monitoring site</w:t>
      </w:r>
      <w:bookmarkEnd w:id="22"/>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前端设备安装或监控的地点或场所。</w:t>
      </w:r>
      <w:r/>
    </w:p>
    <w:p>
      <w:pPr>
        <w:pStyle w:val="669"/>
        <w:jc w:val="both"/>
        <w:rPr>
          <w:rFonts w:hint="eastAsia" w:asciiTheme="minorEastAsia" w:hAnsiTheme="minorEastAsia" w:eastAsiaTheme="minorEastAsia" w:cstheme="minorEastAsia"/>
          <w:sz w:val="24"/>
          <w:szCs w:val="24"/>
          <w:highlight w:val="none"/>
        </w:rPr>
      </w:pPr>
      <w:r/>
      <w:bookmarkStart w:id="23" w:name="_Toc517444160"/>
      <w:r>
        <w:rPr>
          <w:rFonts w:hint="eastAsia" w:asciiTheme="minorEastAsia" w:hAnsiTheme="minorEastAsia" w:eastAsiaTheme="minorEastAsia" w:cstheme="minorEastAsia"/>
          <w:sz w:val="24"/>
          <w:szCs w:val="24"/>
          <w:highlight w:val="none"/>
        </w:rPr>
        <w:t xml:space="preserve">3.1.5监控中心 monitoring center</w:t>
      </w:r>
      <w:bookmarkEnd w:id="23"/>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联网系统内特定的信息汇集、处理、共享节点。</w:t>
      </w:r>
      <w:r/>
    </w:p>
    <w:p>
      <w:pPr>
        <w:ind w:firstLine="48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注：监控管理人员在此对联网系统进行集中管理、控制，对监控信息进行使用、处置。</w:t>
      </w:r>
      <w:r/>
    </w:p>
    <w:p>
      <w:pPr>
        <w:pStyle w:val="669"/>
        <w:jc w:val="both"/>
        <w:rPr>
          <w:rFonts w:hint="eastAsia" w:asciiTheme="minorEastAsia" w:hAnsiTheme="minorEastAsia" w:eastAsiaTheme="minorEastAsia" w:cstheme="minorEastAsia"/>
          <w:sz w:val="24"/>
          <w:szCs w:val="24"/>
          <w:highlight w:val="none"/>
        </w:rPr>
      </w:pPr>
      <w:r/>
      <w:bookmarkStart w:id="24" w:name="_Toc517444161"/>
      <w:r>
        <w:rPr>
          <w:rFonts w:hint="eastAsia" w:asciiTheme="minorEastAsia" w:hAnsiTheme="minorEastAsia" w:eastAsiaTheme="minorEastAsia" w:cstheme="minorEastAsia"/>
          <w:sz w:val="24"/>
          <w:szCs w:val="24"/>
          <w:highlight w:val="none"/>
        </w:rPr>
        <w:t xml:space="preserve">3.1.6用户终端 user terminal</w:t>
      </w:r>
      <w:bookmarkEnd w:id="24"/>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经联网系统注册并授权的、对系统内的数据和/或设备有操作需求的客户端设备。</w:t>
      </w:r>
      <w:r/>
    </w:p>
    <w:p>
      <w:pPr>
        <w:pStyle w:val="669"/>
        <w:jc w:val="both"/>
        <w:rPr>
          <w:rFonts w:hint="eastAsia" w:asciiTheme="minorEastAsia" w:hAnsiTheme="minorEastAsia" w:eastAsiaTheme="minorEastAsia" w:cstheme="minorEastAsia"/>
          <w:sz w:val="24"/>
          <w:szCs w:val="24"/>
          <w:highlight w:val="none"/>
        </w:rPr>
      </w:pPr>
      <w:r/>
      <w:bookmarkStart w:id="25" w:name="_Toc517444162"/>
      <w:r>
        <w:rPr>
          <w:rFonts w:hint="eastAsia" w:asciiTheme="minorEastAsia" w:hAnsiTheme="minorEastAsia" w:eastAsiaTheme="minorEastAsia" w:cstheme="minorEastAsia"/>
          <w:sz w:val="24"/>
          <w:szCs w:val="24"/>
          <w:highlight w:val="none"/>
        </w:rPr>
        <w:t xml:space="preserve">3.1.7数字接入 digital access</w:t>
      </w:r>
      <w:bookmarkEnd w:id="2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前端设备或区域监控报警系统通过数字传输通道将数字视音频信号传送到监控中心的接入方式。</w:t>
      </w:r>
      <w:r/>
    </w:p>
    <w:p>
      <w:pPr>
        <w:pStyle w:val="669"/>
        <w:jc w:val="both"/>
        <w:rPr>
          <w:rFonts w:hint="eastAsia" w:asciiTheme="minorEastAsia" w:hAnsiTheme="minorEastAsia" w:eastAsiaTheme="minorEastAsia" w:cstheme="minorEastAsia"/>
          <w:sz w:val="24"/>
          <w:szCs w:val="24"/>
          <w:highlight w:val="none"/>
        </w:rPr>
      </w:pPr>
      <w:r/>
      <w:bookmarkStart w:id="26" w:name="_Toc517444163"/>
      <w:r>
        <w:rPr>
          <w:rFonts w:hint="eastAsia" w:asciiTheme="minorEastAsia" w:hAnsiTheme="minorEastAsia" w:eastAsiaTheme="minorEastAsia" w:cstheme="minorEastAsia"/>
          <w:sz w:val="24"/>
          <w:szCs w:val="24"/>
          <w:highlight w:val="none"/>
        </w:rPr>
        <w:t xml:space="preserve">3.1.8模拟接入 analog access</w:t>
      </w:r>
      <w:bookmarkEnd w:id="26"/>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前端设备或区域监控报警系统通过模拟传输通道将模拟视音频信号传送到监控中心的接入方式。</w:t>
      </w:r>
      <w:r/>
    </w:p>
    <w:p>
      <w:pPr>
        <w:pStyle w:val="669"/>
        <w:jc w:val="both"/>
        <w:rPr>
          <w:rFonts w:hint="eastAsia" w:asciiTheme="minorEastAsia" w:hAnsiTheme="minorEastAsia" w:eastAsiaTheme="minorEastAsia" w:cstheme="minorEastAsia"/>
          <w:sz w:val="24"/>
          <w:szCs w:val="24"/>
          <w:highlight w:val="none"/>
        </w:rPr>
      </w:pPr>
      <w:r/>
      <w:bookmarkStart w:id="27" w:name="_Toc517444164"/>
      <w:r>
        <w:rPr>
          <w:rFonts w:hint="eastAsia" w:asciiTheme="minorEastAsia" w:hAnsiTheme="minorEastAsia" w:eastAsiaTheme="minorEastAsia" w:cstheme="minorEastAsia"/>
          <w:sz w:val="24"/>
          <w:szCs w:val="24"/>
          <w:highlight w:val="none"/>
        </w:rPr>
        <w:t xml:space="preserve">3.1.9模数混合型监控系统 analog-digital mixed monitoring system</w:t>
      </w:r>
      <w:bookmarkEnd w:id="27"/>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监控中心中同时存在模拟、数字两种信号控制和处理方式的监控系统。</w:t>
      </w:r>
      <w:r/>
    </w:p>
    <w:p>
      <w:pPr>
        <w:pStyle w:val="669"/>
        <w:jc w:val="both"/>
        <w:rPr>
          <w:rFonts w:hint="eastAsia" w:asciiTheme="minorEastAsia" w:hAnsiTheme="minorEastAsia" w:eastAsiaTheme="minorEastAsia" w:cstheme="minorEastAsia"/>
          <w:sz w:val="24"/>
          <w:szCs w:val="24"/>
          <w:highlight w:val="none"/>
        </w:rPr>
      </w:pPr>
      <w:r/>
      <w:bookmarkStart w:id="28" w:name="_Toc517444165"/>
      <w:r>
        <w:rPr>
          <w:rFonts w:hint="eastAsia" w:asciiTheme="minorEastAsia" w:hAnsiTheme="minorEastAsia" w:eastAsiaTheme="minorEastAsia" w:cstheme="minorEastAsia"/>
          <w:sz w:val="24"/>
          <w:szCs w:val="24"/>
          <w:highlight w:val="none"/>
        </w:rPr>
        <w:t xml:space="preserve">3.1.10数字型监控系统 digital monitoring system</w:t>
      </w:r>
      <w:bookmarkEnd w:id="28"/>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监控中心中只存在数字信号控制和处理方式的监控系统。</w:t>
      </w:r>
      <w:r/>
    </w:p>
    <w:p>
      <w:pPr>
        <w:pStyle w:val="669"/>
        <w:jc w:val="both"/>
        <w:rPr>
          <w:rFonts w:hint="eastAsia" w:asciiTheme="minorEastAsia" w:hAnsiTheme="minorEastAsia" w:eastAsiaTheme="minorEastAsia" w:cstheme="minorEastAsia"/>
          <w:sz w:val="24"/>
          <w:szCs w:val="24"/>
          <w:highlight w:val="none"/>
        </w:rPr>
      </w:pPr>
      <w:r/>
      <w:bookmarkStart w:id="29" w:name="_Toc517444166"/>
      <w:r>
        <w:rPr>
          <w:rFonts w:hint="eastAsia" w:asciiTheme="minorEastAsia" w:hAnsiTheme="minorEastAsia" w:eastAsiaTheme="minorEastAsia" w:cstheme="minorEastAsia"/>
          <w:sz w:val="24"/>
          <w:szCs w:val="24"/>
          <w:highlight w:val="none"/>
        </w:rPr>
        <w:t xml:space="preserve">3.1.11会话初始协议 SIP:Session Initiation Protocol</w:t>
      </w:r>
      <w:bookmarkEnd w:id="29"/>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由互联网工程任务组（IETF:Internet Engineering Task Force）制定的，用于多方多媒体通信的框架协议。</w:t>
      </w:r>
      <w:r/>
    </w:p>
    <w:p>
      <w:pPr>
        <w:ind w:firstLine="48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注：它是一个基于文本的应用层控制协议，独立于底层传输协议，用于建立、修改和终止IP 网上的双方或多方多媒体会话。</w:t>
      </w:r>
      <w:r/>
    </w:p>
    <w:p>
      <w:pPr>
        <w:pStyle w:val="669"/>
        <w:jc w:val="both"/>
        <w:rPr>
          <w:rFonts w:hint="eastAsia" w:asciiTheme="minorEastAsia" w:hAnsiTheme="minorEastAsia" w:eastAsiaTheme="minorEastAsia" w:cstheme="minorEastAsia"/>
          <w:sz w:val="24"/>
          <w:szCs w:val="24"/>
          <w:highlight w:val="none"/>
        </w:rPr>
      </w:pPr>
      <w:r/>
      <w:bookmarkStart w:id="30" w:name="_Toc517444167"/>
      <w:r>
        <w:rPr>
          <w:rFonts w:hint="eastAsia" w:asciiTheme="minorEastAsia" w:hAnsiTheme="minorEastAsia" w:eastAsiaTheme="minorEastAsia" w:cstheme="minorEastAsia"/>
          <w:sz w:val="24"/>
          <w:szCs w:val="24"/>
          <w:highlight w:val="none"/>
        </w:rPr>
        <w:t xml:space="preserve">3.1.12会话控制 session control</w:t>
      </w:r>
      <w:bookmarkEnd w:id="30"/>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建立、修改或结束一个或多个参与者之间通信的过程。</w:t>
      </w:r>
      <w:r/>
    </w:p>
    <w:p>
      <w:pPr>
        <w:pStyle w:val="669"/>
        <w:jc w:val="both"/>
        <w:rPr>
          <w:rFonts w:hint="eastAsia" w:asciiTheme="minorEastAsia" w:hAnsiTheme="minorEastAsia" w:eastAsiaTheme="minorEastAsia" w:cstheme="minorEastAsia"/>
          <w:sz w:val="24"/>
          <w:szCs w:val="24"/>
          <w:highlight w:val="none"/>
        </w:rPr>
      </w:pPr>
      <w:r/>
      <w:bookmarkStart w:id="31" w:name="_Toc517444168"/>
      <w:r>
        <w:rPr>
          <w:rFonts w:hint="eastAsia" w:asciiTheme="minorEastAsia" w:hAnsiTheme="minorEastAsia" w:eastAsiaTheme="minorEastAsia" w:cstheme="minorEastAsia"/>
          <w:sz w:val="24"/>
          <w:szCs w:val="24"/>
          <w:highlight w:val="none"/>
        </w:rPr>
        <w:t xml:space="preserve">3.1.13 SIP 监控域 SIP monitoring realm</w:t>
      </w:r>
      <w:bookmarkEnd w:id="31"/>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支持本标准规定的通信协议的监控网络，通常由SIP 服务器和注册在SIP 服务器上的监控资源、用户终端、网络等组成。</w:t>
      </w:r>
      <w:r/>
    </w:p>
    <w:p>
      <w:pPr>
        <w:pStyle w:val="669"/>
        <w:jc w:val="both"/>
        <w:rPr>
          <w:rFonts w:hint="eastAsia" w:asciiTheme="minorEastAsia" w:hAnsiTheme="minorEastAsia" w:eastAsiaTheme="minorEastAsia" w:cstheme="minorEastAsia"/>
          <w:sz w:val="24"/>
          <w:szCs w:val="24"/>
          <w:highlight w:val="none"/>
        </w:rPr>
      </w:pPr>
      <w:r/>
      <w:bookmarkStart w:id="32" w:name="_Toc517444169"/>
      <w:r>
        <w:rPr>
          <w:rFonts w:hint="eastAsia" w:asciiTheme="minorEastAsia" w:hAnsiTheme="minorEastAsia" w:eastAsiaTheme="minorEastAsia" w:cstheme="minorEastAsia"/>
          <w:sz w:val="24"/>
          <w:szCs w:val="24"/>
          <w:highlight w:val="none"/>
        </w:rPr>
        <w:t xml:space="preserve">3.1.14非SIP监控域 non-SIP monitoring realm</w:t>
      </w:r>
      <w:bookmarkEnd w:id="32"/>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不支持本标准规定的通信协议的监控资源、用户终端、网络等构成的监控网络。非SIP 监控域包括模拟接入设备、不支持本标准规定的通信协议的数字接入设备、模数混合型监控系统、不支持本标准规定的SIP 协议的数字型监控系统。</w:t>
      </w:r>
      <w:r/>
    </w:p>
    <w:p>
      <w:pPr>
        <w:pStyle w:val="669"/>
        <w:jc w:val="both"/>
        <w:rPr>
          <w:rFonts w:hint="eastAsia" w:asciiTheme="minorEastAsia" w:hAnsiTheme="minorEastAsia" w:eastAsiaTheme="minorEastAsia" w:cstheme="minorEastAsia"/>
          <w:sz w:val="24"/>
          <w:szCs w:val="24"/>
          <w:highlight w:val="none"/>
        </w:rPr>
      </w:pPr>
      <w:r/>
      <w:bookmarkStart w:id="33" w:name="_Toc517444170"/>
      <w:r>
        <w:rPr>
          <w:rFonts w:hint="eastAsia" w:asciiTheme="minorEastAsia" w:hAnsiTheme="minorEastAsia" w:eastAsiaTheme="minorEastAsia" w:cstheme="minorEastAsia"/>
          <w:sz w:val="24"/>
          <w:szCs w:val="24"/>
          <w:highlight w:val="none"/>
        </w:rPr>
        <w:t xml:space="preserve">3.1.15第三方控制者 the third party controller</w:t>
      </w:r>
      <w:bookmarkEnd w:id="33"/>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一个SIP 用户代理（UA），能够在另外两个用户代理之间创建会话。第三方控制者一般采用背靠背用户代理（B2BUA）实现。</w:t>
      </w:r>
      <w:r/>
    </w:p>
    <w:p>
      <w:pPr>
        <w:pStyle w:val="669"/>
        <w:jc w:val="both"/>
        <w:rPr>
          <w:rFonts w:hint="eastAsia" w:asciiTheme="minorEastAsia" w:hAnsiTheme="minorEastAsia" w:eastAsiaTheme="minorEastAsia" w:cstheme="minorEastAsia"/>
          <w:sz w:val="24"/>
          <w:szCs w:val="24"/>
          <w:highlight w:val="none"/>
        </w:rPr>
      </w:pPr>
      <w:r/>
      <w:bookmarkStart w:id="34" w:name="_Toc517444171"/>
      <w:r>
        <w:rPr>
          <w:rFonts w:hint="eastAsia" w:asciiTheme="minorEastAsia" w:hAnsiTheme="minorEastAsia" w:eastAsiaTheme="minorEastAsia" w:cstheme="minorEastAsia"/>
          <w:sz w:val="24"/>
          <w:szCs w:val="24"/>
          <w:highlight w:val="none"/>
        </w:rPr>
        <w:t xml:space="preserve">3.1.16第三方呼叫控制 the third party call control</w:t>
      </w:r>
      <w:bookmarkEnd w:id="34"/>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第三方控制者在另外两方或者更多方之间发起、建立会话以及释放会话的操作，负责会话方之间的媒体协商。</w:t>
      </w:r>
      <w:r/>
    </w:p>
    <w:p>
      <w:pPr>
        <w:pStyle w:val="669"/>
        <w:jc w:val="both"/>
        <w:rPr>
          <w:rFonts w:hint="eastAsia" w:asciiTheme="minorEastAsia" w:hAnsiTheme="minorEastAsia" w:eastAsiaTheme="minorEastAsia" w:cstheme="minorEastAsia"/>
          <w:sz w:val="24"/>
          <w:szCs w:val="24"/>
          <w:highlight w:val="none"/>
        </w:rPr>
      </w:pPr>
      <w:r/>
      <w:bookmarkStart w:id="35" w:name="_Toc517444172"/>
      <w:r>
        <w:rPr>
          <w:rFonts w:hint="eastAsia" w:asciiTheme="minorEastAsia" w:hAnsiTheme="minorEastAsia" w:eastAsiaTheme="minorEastAsia" w:cstheme="minorEastAsia"/>
          <w:sz w:val="24"/>
          <w:szCs w:val="24"/>
          <w:highlight w:val="none"/>
        </w:rPr>
        <w:t xml:space="preserve">3.1.17用户代理 user agent</w:t>
      </w:r>
      <w:bookmarkEnd w:id="3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RFC 3261 规定的SIP 逻辑终端实体，由用户代理客户端（UAC）和用户代理服务器（UAS）组成，UAC 负责发起呼叫，UAS 负责接收呼叫并作出响应。</w:t>
      </w:r>
      <w:r/>
    </w:p>
    <w:p>
      <w:pPr>
        <w:pStyle w:val="669"/>
        <w:jc w:val="both"/>
        <w:rPr>
          <w:rFonts w:hint="eastAsia" w:asciiTheme="minorEastAsia" w:hAnsiTheme="minorEastAsia" w:eastAsiaTheme="minorEastAsia" w:cstheme="minorEastAsia"/>
          <w:sz w:val="24"/>
          <w:szCs w:val="24"/>
          <w:highlight w:val="none"/>
        </w:rPr>
      </w:pPr>
      <w:r/>
      <w:bookmarkStart w:id="36" w:name="_Toc517444173"/>
      <w:r>
        <w:rPr>
          <w:rFonts w:hint="eastAsia" w:asciiTheme="minorEastAsia" w:hAnsiTheme="minorEastAsia" w:eastAsiaTheme="minorEastAsia" w:cstheme="minorEastAsia"/>
          <w:sz w:val="24"/>
          <w:szCs w:val="24"/>
          <w:highlight w:val="none"/>
        </w:rPr>
        <w:t xml:space="preserve">3.1.18代理服务器 proxy server</w:t>
      </w:r>
      <w:bookmarkEnd w:id="36"/>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RFC 3261 规定的SIP 逻辑实体，通过它把来自用户代理客户端（UAC）的请求转发到用户代理服务端（UAS），并把UAS 的响应消息转发回UAC。</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一个请求消息有可能通过若干个代理服务器来传送，每一个代理服务器独立地确定路由；响应消息沿着请求消息相反的方向传递。</w:t>
      </w:r>
      <w:r/>
    </w:p>
    <w:p>
      <w:pPr>
        <w:pStyle w:val="669"/>
        <w:jc w:val="both"/>
        <w:rPr>
          <w:rFonts w:hint="eastAsia" w:asciiTheme="minorEastAsia" w:hAnsiTheme="minorEastAsia" w:eastAsiaTheme="minorEastAsia" w:cstheme="minorEastAsia"/>
          <w:sz w:val="24"/>
          <w:szCs w:val="24"/>
          <w:highlight w:val="none"/>
        </w:rPr>
      </w:pPr>
      <w:r/>
      <w:bookmarkStart w:id="37" w:name="_Toc517444174"/>
      <w:r>
        <w:rPr>
          <w:rFonts w:hint="eastAsia" w:asciiTheme="minorEastAsia" w:hAnsiTheme="minorEastAsia" w:eastAsiaTheme="minorEastAsia" w:cstheme="minorEastAsia"/>
          <w:sz w:val="24"/>
          <w:szCs w:val="24"/>
          <w:highlight w:val="none"/>
        </w:rPr>
        <w:t xml:space="preserve">3.1.19注册服务器 registrar server</w:t>
      </w:r>
      <w:bookmarkEnd w:id="37"/>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RFC 3261 规定的SIP 逻辑实体，是具有接收注册请求、将请求中携带的信息进行保存并提供本域内位置服务的功能服务器。</w:t>
      </w:r>
      <w:r/>
    </w:p>
    <w:p>
      <w:pPr>
        <w:pStyle w:val="669"/>
        <w:jc w:val="both"/>
        <w:rPr>
          <w:rFonts w:hint="eastAsia" w:asciiTheme="minorEastAsia" w:hAnsiTheme="minorEastAsia" w:eastAsiaTheme="minorEastAsia" w:cstheme="minorEastAsia"/>
          <w:sz w:val="24"/>
          <w:szCs w:val="24"/>
          <w:highlight w:val="none"/>
        </w:rPr>
      </w:pPr>
      <w:r/>
      <w:bookmarkStart w:id="38" w:name="_Toc517444175"/>
      <w:r>
        <w:rPr>
          <w:rFonts w:hint="eastAsia" w:asciiTheme="minorEastAsia" w:hAnsiTheme="minorEastAsia" w:eastAsiaTheme="minorEastAsia" w:cstheme="minorEastAsia"/>
          <w:sz w:val="24"/>
          <w:szCs w:val="24"/>
          <w:highlight w:val="none"/>
        </w:rPr>
        <w:t xml:space="preserve">3.1.20重定向服务器 redirect server</w:t>
      </w:r>
      <w:bookmarkEnd w:id="38"/>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RFC 3261 规定的SIP 逻辑实体，负责规划SIP 呼叫路由。它将获得的呼叫下一跳地址信息告诉呼叫方，以使呼叫方根据此地址直接向下一跳发出请求，此后重定向服务器退出呼叫过程。</w:t>
      </w:r>
      <w:r/>
    </w:p>
    <w:p>
      <w:pPr>
        <w:pStyle w:val="669"/>
        <w:jc w:val="both"/>
        <w:rPr>
          <w:rFonts w:hint="eastAsia" w:asciiTheme="minorEastAsia" w:hAnsiTheme="minorEastAsia" w:eastAsiaTheme="minorEastAsia" w:cstheme="minorEastAsia"/>
          <w:sz w:val="24"/>
          <w:szCs w:val="24"/>
          <w:highlight w:val="none"/>
        </w:rPr>
      </w:pPr>
      <w:r/>
      <w:bookmarkStart w:id="39" w:name="_Toc517444176"/>
      <w:r>
        <w:rPr>
          <w:rFonts w:hint="eastAsia" w:asciiTheme="minorEastAsia" w:hAnsiTheme="minorEastAsia" w:eastAsiaTheme="minorEastAsia" w:cstheme="minorEastAsia"/>
          <w:sz w:val="24"/>
          <w:szCs w:val="24"/>
          <w:highlight w:val="none"/>
        </w:rPr>
        <w:t xml:space="preserve">3.1.21背靠背用户代理 back to back user agent</w:t>
      </w:r>
      <w:bookmarkEnd w:id="39"/>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RFC 3261 规定的SIP 逻辑实体，它作为用户代理服务端（UAS）接收请求消息并处理该消息，同时，为了判决该请求消息如何应答，它也作为用户代理客户端（UAC）来发送请求消息。</w:t>
      </w:r>
      <w:r/>
    </w:p>
    <w:p>
      <w:pPr>
        <w:ind w:firstLine="6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注：背靠背用户代理（B2BUA）和代理服务器不同的是，B2BUA 需要维护一个它所创建的对话状态。</w:t>
      </w:r>
      <w:r/>
    </w:p>
    <w:p>
      <w:pPr>
        <w:pStyle w:val="669"/>
        <w:jc w:val="both"/>
        <w:rPr>
          <w:rFonts w:hint="eastAsia" w:asciiTheme="minorEastAsia" w:hAnsiTheme="minorEastAsia" w:eastAsiaTheme="minorEastAsia" w:cstheme="minorEastAsia"/>
          <w:sz w:val="24"/>
          <w:szCs w:val="24"/>
          <w:highlight w:val="none"/>
        </w:rPr>
      </w:pPr>
      <w:r/>
      <w:bookmarkStart w:id="40" w:name="_Toc517444177"/>
      <w:r>
        <w:rPr>
          <w:rFonts w:hint="eastAsia" w:asciiTheme="minorEastAsia" w:hAnsiTheme="minorEastAsia" w:eastAsiaTheme="minorEastAsia" w:cstheme="minorEastAsia"/>
          <w:sz w:val="24"/>
          <w:szCs w:val="24"/>
          <w:highlight w:val="none"/>
        </w:rPr>
        <w:t xml:space="preserve">3.1.22功能实体 functional entity</w:t>
      </w:r>
      <w:bookmarkEnd w:id="40"/>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实现一些特定功能的逻辑单元的集合。</w:t>
      </w:r>
      <w:r/>
    </w:p>
    <w:p>
      <w:pPr>
        <w:ind w:firstLine="6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注：一个物理设备可以由多个功能实体组成，一个功能实体也可以由多个物理设备组成。</w:t>
      </w:r>
      <w:r/>
    </w:p>
    <w:p>
      <w:pPr>
        <w:pStyle w:val="669"/>
        <w:jc w:val="both"/>
        <w:rPr>
          <w:rFonts w:hint="eastAsia" w:asciiTheme="minorEastAsia" w:hAnsiTheme="minorEastAsia" w:eastAsiaTheme="minorEastAsia" w:cstheme="minorEastAsia"/>
          <w:sz w:val="24"/>
          <w:szCs w:val="24"/>
          <w:highlight w:val="none"/>
        </w:rPr>
      </w:pPr>
      <w:r/>
      <w:bookmarkStart w:id="41" w:name="_Toc517444178"/>
      <w:r>
        <w:rPr>
          <w:rFonts w:hint="eastAsia" w:asciiTheme="minorEastAsia" w:hAnsiTheme="minorEastAsia" w:eastAsiaTheme="minorEastAsia" w:cstheme="minorEastAsia"/>
          <w:sz w:val="24"/>
          <w:szCs w:val="24"/>
          <w:highlight w:val="none"/>
        </w:rPr>
        <w:t xml:space="preserve">3.1.23源设备/目标设备 source device/target device</w:t>
      </w:r>
      <w:bookmarkEnd w:id="41"/>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源设备代表主动发起会话的一方，目标设备代表最终响应会话的一方。</w:t>
      </w:r>
      <w:r/>
    </w:p>
    <w:p>
      <w:pPr>
        <w:pStyle w:val="669"/>
        <w:jc w:val="both"/>
        <w:rPr>
          <w:rFonts w:hint="eastAsia" w:asciiTheme="minorEastAsia" w:hAnsiTheme="minorEastAsia" w:eastAsiaTheme="minorEastAsia" w:cstheme="minorEastAsia"/>
          <w:sz w:val="24"/>
          <w:szCs w:val="24"/>
          <w:highlight w:val="none"/>
        </w:rPr>
      </w:pPr>
      <w:r/>
      <w:bookmarkStart w:id="42" w:name="_Toc517444179"/>
      <w:r>
        <w:rPr>
          <w:rFonts w:hint="eastAsia" w:asciiTheme="minorEastAsia" w:hAnsiTheme="minorEastAsia" w:eastAsiaTheme="minorEastAsia" w:cstheme="minorEastAsia"/>
          <w:sz w:val="24"/>
          <w:szCs w:val="24"/>
          <w:highlight w:val="none"/>
        </w:rPr>
        <w:t xml:space="preserve">3.1.24SIP 客户端 SIP client</w:t>
      </w:r>
      <w:bookmarkEnd w:id="42"/>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应具有注册登记、建立/终止会话连接、接收和播放视音频流等功能，主要包括用户界面、用户代理（UA）、媒体解码模块和媒体通信模块。用户代理应符合RFC 3261 的规定，用来建立/修改/终止会话连接，是进行会话控制的主要模块，媒体通信模块应能用来实现媒体传输和媒体回放控制。</w:t>
      </w:r>
      <w:r/>
    </w:p>
    <w:p>
      <w:pPr>
        <w:pStyle w:val="669"/>
        <w:jc w:val="both"/>
        <w:rPr>
          <w:rFonts w:hint="eastAsia" w:asciiTheme="minorEastAsia" w:hAnsiTheme="minorEastAsia" w:eastAsiaTheme="minorEastAsia" w:cstheme="minorEastAsia"/>
          <w:sz w:val="24"/>
          <w:szCs w:val="24"/>
          <w:highlight w:val="none"/>
        </w:rPr>
      </w:pPr>
      <w:r/>
      <w:bookmarkStart w:id="43" w:name="_Toc517444180"/>
      <w:r>
        <w:rPr>
          <w:rFonts w:hint="eastAsia" w:asciiTheme="minorEastAsia" w:hAnsiTheme="minorEastAsia" w:eastAsiaTheme="minorEastAsia" w:cstheme="minorEastAsia"/>
          <w:sz w:val="24"/>
          <w:szCs w:val="24"/>
          <w:highlight w:val="none"/>
        </w:rPr>
        <w:t xml:space="preserve">3.1.25SIP 设备 SIP device</w:t>
      </w:r>
      <w:bookmarkEnd w:id="43"/>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应具有注册、建立/终止会话连接和控制、采集/编解码以及传送视音频流等的功能实体，主要包括用户代理（UA）、媒体采集/编解码模块和媒体通信模块。用户代理应符合RFC 3261 规定，用来建立/修改/终止会话连接，是进行会话控制的主要模块，媒体通信模块主要用来实现媒体传输和媒体回放控制。</w:t>
      </w:r>
      <w:r/>
    </w:p>
    <w:p>
      <w:pPr>
        <w:ind w:firstLine="6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注：联网系统中SIP 设备的实现形式主要有支持SIP 协议的网络摄像机、视频编/解码设备、数字硬盘录像机(DVR)和报警设备等。若SIP 设备具有多路视音频编解码通道，每个通道宜成为一个SIP 逻辑UA，具有唯一的SIP URI，并向SIP 服务器注册。SIP 设备本身也应具有唯一的SIP URI，并向SIP 服务器进行注册。</w:t>
      </w:r>
      <w:r/>
    </w:p>
    <w:p>
      <w:pPr>
        <w:pStyle w:val="669"/>
        <w:jc w:val="both"/>
        <w:rPr>
          <w:rFonts w:hint="eastAsia" w:asciiTheme="minorEastAsia" w:hAnsiTheme="minorEastAsia" w:eastAsiaTheme="minorEastAsia" w:cstheme="minorEastAsia"/>
          <w:sz w:val="24"/>
          <w:szCs w:val="24"/>
          <w:highlight w:val="none"/>
        </w:rPr>
      </w:pPr>
      <w:r/>
      <w:bookmarkStart w:id="44" w:name="_Toc517444181"/>
      <w:r>
        <w:rPr>
          <w:rFonts w:hint="eastAsia" w:asciiTheme="minorEastAsia" w:hAnsiTheme="minorEastAsia" w:eastAsiaTheme="minorEastAsia" w:cstheme="minorEastAsia"/>
          <w:sz w:val="24"/>
          <w:szCs w:val="24"/>
          <w:highlight w:val="none"/>
        </w:rPr>
        <w:t xml:space="preserve">3.1.26中心信令控制服务器 center control server</w:t>
      </w:r>
      <w:bookmarkEnd w:id="44"/>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负责向SIP 客户端、SIP 设备、媒体服务器和网关提供注册、路由选择，可以包括逻辑控制功能，并且提供接口与应用服务器通信。组成中心信令控制的逻辑实体包括代理服务器、注册服务器、重定向服务器、背靠背用户代理等的一种或者几种，是负责核心SIP 信令应用处理的SIP 服务器。</w:t>
      </w:r>
      <w:r/>
    </w:p>
    <w:p>
      <w:pPr>
        <w:pStyle w:val="669"/>
        <w:jc w:val="both"/>
        <w:rPr>
          <w:rFonts w:hint="eastAsia" w:asciiTheme="minorEastAsia" w:hAnsiTheme="minorEastAsia" w:eastAsiaTheme="minorEastAsia" w:cstheme="minorEastAsia"/>
          <w:sz w:val="24"/>
          <w:szCs w:val="24"/>
          <w:highlight w:val="none"/>
        </w:rPr>
      </w:pPr>
      <w:r/>
      <w:bookmarkStart w:id="45" w:name="_Toc517444182"/>
      <w:r>
        <w:rPr>
          <w:rFonts w:hint="eastAsia" w:asciiTheme="minorEastAsia" w:hAnsiTheme="minorEastAsia" w:eastAsiaTheme="minorEastAsia" w:cstheme="minorEastAsia"/>
          <w:sz w:val="24"/>
          <w:szCs w:val="24"/>
          <w:highlight w:val="none"/>
        </w:rPr>
        <w:t xml:space="preserve">3.1.27媒体服务器 media server</w:t>
      </w:r>
      <w:bookmarkEnd w:id="4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提供实时媒体流的转发服务，提供媒体的存储、历史媒体信息的检索和点播服务。媒体服务器接收来自SIP 设备、网关或其他媒体服务器等设备的媒体数据，并根据指令，将这些数据转发到其它单个或者多个SIP 客户端和媒体服务器。</w:t>
      </w:r>
      <w:r/>
    </w:p>
    <w:p>
      <w:pPr>
        <w:pStyle w:val="669"/>
        <w:jc w:val="both"/>
        <w:rPr>
          <w:rFonts w:hint="eastAsia" w:asciiTheme="minorEastAsia" w:hAnsiTheme="minorEastAsia" w:eastAsiaTheme="minorEastAsia" w:cstheme="minorEastAsia"/>
          <w:sz w:val="24"/>
          <w:szCs w:val="24"/>
          <w:highlight w:val="none"/>
        </w:rPr>
      </w:pPr>
      <w:r/>
      <w:bookmarkStart w:id="46" w:name="_Toc517444183"/>
      <w:r>
        <w:rPr>
          <w:rFonts w:hint="eastAsia" w:asciiTheme="minorEastAsia" w:hAnsiTheme="minorEastAsia" w:eastAsiaTheme="minorEastAsia" w:cstheme="minorEastAsia"/>
          <w:sz w:val="24"/>
          <w:szCs w:val="24"/>
          <w:highlight w:val="none"/>
        </w:rPr>
        <w:t xml:space="preserve">3.1.28信令安全路由网关 secure signal routing gateway</w:t>
      </w:r>
      <w:bookmarkEnd w:id="46"/>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信令安全路由网关是一种应用服务器，负责接收或转发域内外SIP 信令，完成信令安全路由网关间路由信息的传递以及路由信令、信令身份标识的添加和鉴别等功能，是一种具有安全功能的SIP 服务器。</w:t>
      </w:r>
      <w:r/>
    </w:p>
    <w:p>
      <w:pPr>
        <w:pStyle w:val="669"/>
        <w:jc w:val="both"/>
        <w:rPr>
          <w:rFonts w:hint="eastAsia" w:asciiTheme="minorEastAsia" w:hAnsiTheme="minorEastAsia" w:eastAsiaTheme="minorEastAsia" w:cstheme="minorEastAsia"/>
          <w:sz w:val="24"/>
          <w:szCs w:val="24"/>
          <w:highlight w:val="none"/>
        </w:rPr>
      </w:pPr>
      <w:r/>
      <w:bookmarkStart w:id="47" w:name="_Toc517444184"/>
      <w:r>
        <w:rPr>
          <w:rFonts w:hint="eastAsia" w:asciiTheme="minorEastAsia" w:hAnsiTheme="minorEastAsia" w:eastAsiaTheme="minorEastAsia" w:cstheme="minorEastAsia"/>
          <w:sz w:val="24"/>
          <w:szCs w:val="24"/>
          <w:highlight w:val="none"/>
        </w:rPr>
        <w:t xml:space="preserve">3.1.29级联 cascaded networking</w:t>
      </w:r>
      <w:bookmarkEnd w:id="47"/>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两个信令安全路由网关之间按照上下级关系连接，上级中心信令控制服务器通过信令安全路由网关可调用下级中心信令控制服务器所管辖的监控资源，下级中心信令控制服务器通过信令安全路由网关向上级中心信令控制服务器上传本级中心信令控制服务器所管辖的监控资源。</w:t>
      </w:r>
      <w:r/>
    </w:p>
    <w:p>
      <w:pPr>
        <w:pStyle w:val="669"/>
        <w:jc w:val="both"/>
        <w:rPr>
          <w:rFonts w:hint="eastAsia" w:asciiTheme="minorEastAsia" w:hAnsiTheme="minorEastAsia" w:eastAsiaTheme="minorEastAsia" w:cstheme="minorEastAsia"/>
          <w:sz w:val="24"/>
          <w:szCs w:val="24"/>
          <w:highlight w:val="none"/>
        </w:rPr>
      </w:pPr>
      <w:r/>
      <w:bookmarkStart w:id="48" w:name="_Toc517444185"/>
      <w:r>
        <w:rPr>
          <w:rFonts w:hint="eastAsia" w:asciiTheme="minorEastAsia" w:hAnsiTheme="minorEastAsia" w:eastAsiaTheme="minorEastAsia" w:cstheme="minorEastAsia"/>
          <w:sz w:val="24"/>
          <w:szCs w:val="24"/>
          <w:highlight w:val="none"/>
        </w:rPr>
        <w:t xml:space="preserve">3.1.30互联 Peer-to-Peer networking</w:t>
      </w:r>
      <w:bookmarkEnd w:id="48"/>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两个信令安全路由网关之间按照平级关系连接，中心信令控制服务器之间经授权可相互调用对方中心信令控制服务器的监控资源。</w:t>
      </w:r>
      <w:r/>
    </w:p>
    <w:p>
      <w:pPr>
        <w:pStyle w:val="668"/>
        <w:jc w:val="both"/>
        <w:rPr>
          <w:rFonts w:hint="eastAsia" w:asciiTheme="minorEastAsia" w:hAnsiTheme="minorEastAsia" w:eastAsiaTheme="minorEastAsia" w:cstheme="minorEastAsia"/>
          <w:sz w:val="24"/>
          <w:szCs w:val="24"/>
          <w:highlight w:val="none"/>
        </w:rPr>
      </w:pPr>
      <w:r/>
      <w:bookmarkStart w:id="49" w:name="_Toc517444186"/>
      <w:r>
        <w:rPr>
          <w:rFonts w:hint="eastAsia" w:asciiTheme="minorEastAsia" w:hAnsiTheme="minorEastAsia" w:eastAsiaTheme="minorEastAsia" w:cstheme="minorEastAsia"/>
          <w:sz w:val="24"/>
          <w:szCs w:val="24"/>
          <w:highlight w:val="none"/>
        </w:rPr>
        <w:t xml:space="preserve">3.2 缩略语</w:t>
      </w:r>
      <w:bookmarkEnd w:id="49"/>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下列缩略语适用于本文件。</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B2BUA：背靠背用户代理（Back to Back User Agent）</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CIF:通用中间格式（Common Intermediate Format）</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DNS：域名系统（Domain Name System）</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DVR：数字硬盘录像机（Digital Video Recorder）</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IP：因特网协议（Internet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MANSCDP：监控报警联网系统控制描述协议（Monitoring and Alarming Network System ControlDescription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MANSRTSP：监控报警联网系统实时流协议（Monitoring and Alarming Network System Real-TimeStreaming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NAT/FW：网络地址翻译/防火墙（Network Address Translator and FireWall）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NTP：网络时间协议（Network Time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NVR：网络硬盘录像机（Network Video Recorder）</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PS：节目流（Program Stream）</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RTCP：实时传输控制协议（Real-time Transport Control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RTP：实时传输协议（Real-time Transport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RTSP：实时流化协议（Real-Time Streaming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SDP：会话描述协议（Session Description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SIP:会话初始协议(Session Initiation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SVAC:安全防范监控数字视音频编码(Surveillance Video and Audio Coding)</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S/MIME:安全多用途网际邮件扩充协议(Secure Multipurpose Internet Mail Extensions)</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TCP:传输控制协议(Transmission Control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TLS:传输层安全(Transport Layer Security)</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UA:用户代理(User Agent)</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UAC:用户代理客户端(User Agent Client)</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UAS:用户代理服务端(User Agent Server)</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UDP:用户数据报协议(User Datagram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URI:全局资源标识符(Universal Resource Identifier)</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XML:可扩展标记语言(EXtensible Markup Language)</w:t>
      </w:r>
      <w:r/>
    </w:p>
    <w:p>
      <w:pPr>
        <w:pStyle w:val="667"/>
        <w:jc w:val="both"/>
        <w:rPr>
          <w:rFonts w:hint="eastAsia" w:asciiTheme="minorEastAsia" w:hAnsiTheme="minorEastAsia" w:eastAsiaTheme="minorEastAsia" w:cstheme="minorEastAsia"/>
          <w:sz w:val="24"/>
          <w:szCs w:val="24"/>
          <w:highlight w:val="none"/>
        </w:rPr>
      </w:pPr>
      <w:r/>
      <w:bookmarkStart w:id="50" w:name="_Toc517444187"/>
      <w:r>
        <w:rPr>
          <w:rFonts w:hint="eastAsia" w:asciiTheme="minorEastAsia" w:hAnsiTheme="minorEastAsia" w:eastAsiaTheme="minorEastAsia" w:cstheme="minorEastAsia"/>
          <w:sz w:val="24"/>
          <w:szCs w:val="24"/>
          <w:highlight w:val="none"/>
        </w:rPr>
        <w:t xml:space="preserve">4 结构和要求</w:t>
      </w:r>
      <w:bookmarkEnd w:id="50"/>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平台的互联结构、传输基本要求、交换基本要求、交换基本要求、控制基本要求以及传输、交换、控制安全性要求等部分和国标协议相同，具体参见国家标准GB／T 28181‐20</w:t>
      </w:r>
      <w:r>
        <w:rPr>
          <w:rFonts w:hint="eastAsia" w:asciiTheme="minorEastAsia" w:hAnsiTheme="minorEastAsia" w:cstheme="minorEastAsia"/>
          <w:sz w:val="24"/>
          <w:szCs w:val="24"/>
          <w:highlight w:val="none"/>
          <w:lang w:val="en-US" w:eastAsia="zh-CN"/>
        </w:rPr>
        <w:t xml:space="preserve">22</w:t>
      </w:r>
      <w:r>
        <w:rPr>
          <w:rFonts w:hint="eastAsia" w:asciiTheme="minorEastAsia" w:hAnsiTheme="minorEastAsia" w:eastAsiaTheme="minorEastAsia" w:cstheme="minorEastAsia"/>
          <w:sz w:val="24"/>
          <w:szCs w:val="24"/>
          <w:highlight w:val="none"/>
        </w:rPr>
        <w:t xml:space="preserve">《公共安全视频监控联网系统信息传输、交换、控制技术要求》的具体对应条款部分。</w:t>
      </w:r>
      <w:r/>
    </w:p>
    <w:p>
      <w:pPr>
        <w:pStyle w:val="667"/>
        <w:jc w:val="both"/>
        <w:rPr>
          <w:rFonts w:hint="eastAsia" w:asciiTheme="minorEastAsia" w:hAnsiTheme="minorEastAsia" w:eastAsiaTheme="minorEastAsia" w:cstheme="minorEastAsia"/>
          <w:sz w:val="24"/>
          <w:szCs w:val="24"/>
          <w:highlight w:val="none"/>
        </w:rPr>
      </w:pPr>
      <w:r/>
      <w:bookmarkStart w:id="51" w:name="_Toc517444188"/>
      <w:r>
        <w:rPr>
          <w:rFonts w:hint="eastAsia" w:asciiTheme="minorEastAsia" w:hAnsiTheme="minorEastAsia" w:eastAsiaTheme="minorEastAsia" w:cstheme="minorEastAsia"/>
          <w:sz w:val="24"/>
          <w:szCs w:val="24"/>
          <w:highlight w:val="none"/>
        </w:rPr>
        <w:t xml:space="preserve">5控制、传输流程和协议接口</w:t>
      </w:r>
      <w:bookmarkEnd w:id="51"/>
      <w:r/>
      <w:r/>
    </w:p>
    <w:p>
      <w:pPr>
        <w:pStyle w:val="668"/>
        <w:jc w:val="both"/>
        <w:rPr>
          <w:rFonts w:hint="eastAsia" w:asciiTheme="minorEastAsia" w:hAnsiTheme="minorEastAsia" w:eastAsiaTheme="minorEastAsia" w:cstheme="minorEastAsia"/>
          <w:sz w:val="24"/>
          <w:szCs w:val="24"/>
          <w:highlight w:val="none"/>
        </w:rPr>
      </w:pPr>
      <w:r/>
      <w:bookmarkStart w:id="52" w:name="_Toc517444189"/>
      <w:r>
        <w:rPr>
          <w:rFonts w:hint="eastAsia" w:asciiTheme="minorEastAsia" w:hAnsiTheme="minorEastAsia" w:eastAsiaTheme="minorEastAsia" w:cstheme="minorEastAsia"/>
          <w:sz w:val="24"/>
          <w:szCs w:val="24"/>
          <w:highlight w:val="none"/>
        </w:rPr>
        <w:t xml:space="preserve">5.1 注册和注销</w:t>
      </w:r>
      <w:bookmarkEnd w:id="52"/>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28181‐20</w:t>
      </w:r>
      <w:r>
        <w:rPr>
          <w:rFonts w:hint="eastAsia" w:asciiTheme="minorEastAsia" w:hAnsiTheme="minorEastAsia" w:cstheme="minorEastAsia"/>
          <w:sz w:val="24"/>
          <w:szCs w:val="24"/>
          <w:highlight w:val="none"/>
          <w:lang w:val="en-US" w:eastAsia="zh-CN"/>
        </w:rPr>
        <w:t xml:space="preserve">22</w:t>
      </w:r>
      <w:r>
        <w:rPr>
          <w:rFonts w:hint="eastAsia" w:asciiTheme="minorEastAsia" w:hAnsiTheme="minorEastAsia" w:eastAsiaTheme="minorEastAsia" w:cstheme="minorEastAsia"/>
          <w:sz w:val="24"/>
          <w:szCs w:val="24"/>
          <w:highlight w:val="none"/>
        </w:rPr>
        <w:t xml:space="preserve">《公共安全视频监控联网系统信息传输、交换、控制技术要求》的具体对应条款部分。</w:t>
      </w:r>
      <w:r/>
    </w:p>
    <w:p>
      <w:pPr>
        <w:pStyle w:val="668"/>
        <w:jc w:val="both"/>
        <w:rPr>
          <w:rFonts w:hint="eastAsia" w:asciiTheme="minorEastAsia" w:hAnsiTheme="minorEastAsia" w:eastAsiaTheme="minorEastAsia" w:cstheme="minorEastAsia"/>
          <w:sz w:val="24"/>
          <w:szCs w:val="24"/>
          <w:highlight w:val="none"/>
        </w:rPr>
      </w:pPr>
      <w:r/>
      <w:bookmarkStart w:id="53" w:name="_Toc517444190"/>
      <w:r>
        <w:rPr>
          <w:rFonts w:hint="eastAsia" w:asciiTheme="minorEastAsia" w:hAnsiTheme="minorEastAsia" w:eastAsiaTheme="minorEastAsia" w:cstheme="minorEastAsia"/>
          <w:sz w:val="24"/>
          <w:szCs w:val="24"/>
          <w:highlight w:val="none"/>
        </w:rPr>
        <w:t xml:space="preserve">5.2 实时视音频点播</w:t>
      </w:r>
      <w:bookmarkEnd w:id="53"/>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668"/>
        <w:jc w:val="both"/>
        <w:rPr>
          <w:rFonts w:hint="eastAsia" w:asciiTheme="minorEastAsia" w:hAnsiTheme="minorEastAsia" w:eastAsiaTheme="minorEastAsia" w:cstheme="minorEastAsia"/>
          <w:sz w:val="24"/>
          <w:szCs w:val="24"/>
          <w:highlight w:val="none"/>
        </w:rPr>
      </w:pPr>
      <w:r/>
      <w:bookmarkStart w:id="54" w:name="_Toc517444191"/>
      <w:r>
        <w:rPr>
          <w:rFonts w:hint="eastAsia" w:asciiTheme="minorEastAsia" w:hAnsiTheme="minorEastAsia" w:eastAsiaTheme="minorEastAsia" w:cstheme="minorEastAsia"/>
          <w:sz w:val="24"/>
          <w:szCs w:val="24"/>
          <w:highlight w:val="none"/>
        </w:rPr>
        <w:t xml:space="preserve">5.3 设备控制</w:t>
      </w:r>
      <w:bookmarkEnd w:id="54"/>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668"/>
        <w:jc w:val="both"/>
        <w:rPr>
          <w:rFonts w:hint="eastAsia" w:asciiTheme="minorEastAsia" w:hAnsiTheme="minorEastAsia" w:eastAsiaTheme="minorEastAsia" w:cstheme="minorEastAsia"/>
          <w:sz w:val="24"/>
          <w:szCs w:val="24"/>
          <w:highlight w:val="none"/>
        </w:rPr>
      </w:pPr>
      <w:r/>
      <w:bookmarkStart w:id="55" w:name="_Toc517444192"/>
      <w:r>
        <w:rPr>
          <w:rFonts w:hint="eastAsia" w:asciiTheme="minorEastAsia" w:hAnsiTheme="minorEastAsia" w:eastAsiaTheme="minorEastAsia" w:cstheme="minorEastAsia"/>
          <w:sz w:val="24"/>
          <w:szCs w:val="24"/>
          <w:highlight w:val="none"/>
        </w:rPr>
        <w:t xml:space="preserve">5.4 报警事件通知和分发</w:t>
      </w:r>
      <w:bookmarkEnd w:id="5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668"/>
        <w:jc w:val="both"/>
        <w:rPr>
          <w:rFonts w:hint="eastAsia" w:asciiTheme="minorEastAsia" w:hAnsiTheme="minorEastAsia" w:eastAsiaTheme="minorEastAsia" w:cstheme="minorEastAsia"/>
          <w:sz w:val="24"/>
          <w:szCs w:val="24"/>
          <w:highlight w:val="none"/>
        </w:rPr>
      </w:pPr>
      <w:r/>
      <w:bookmarkStart w:id="56" w:name="_Toc517444193"/>
      <w:r>
        <w:rPr>
          <w:rFonts w:hint="eastAsia" w:asciiTheme="minorEastAsia" w:hAnsiTheme="minorEastAsia" w:eastAsiaTheme="minorEastAsia" w:cstheme="minorEastAsia"/>
          <w:sz w:val="24"/>
          <w:szCs w:val="24"/>
          <w:highlight w:val="none"/>
        </w:rPr>
        <w:t xml:space="preserve">5.5 网络设备信息查询</w:t>
      </w:r>
      <w:bookmarkEnd w:id="56"/>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668"/>
        <w:jc w:val="both"/>
        <w:rPr>
          <w:rFonts w:hint="eastAsia" w:asciiTheme="minorEastAsia" w:hAnsiTheme="minorEastAsia" w:eastAsiaTheme="minorEastAsia" w:cstheme="minorEastAsia"/>
          <w:sz w:val="24"/>
          <w:szCs w:val="24"/>
          <w:highlight w:val="none"/>
        </w:rPr>
      </w:pPr>
      <w:r/>
      <w:bookmarkStart w:id="57" w:name="_Toc517444194"/>
      <w:r>
        <w:rPr>
          <w:rFonts w:hint="eastAsia" w:asciiTheme="minorEastAsia" w:hAnsiTheme="minorEastAsia" w:eastAsiaTheme="minorEastAsia" w:cstheme="minorEastAsia"/>
          <w:sz w:val="24"/>
          <w:szCs w:val="24"/>
          <w:highlight w:val="none"/>
        </w:rPr>
        <w:t xml:space="preserve">5.6 状态信息报送</w:t>
      </w:r>
      <w:bookmarkEnd w:id="57"/>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668"/>
        <w:jc w:val="both"/>
        <w:rPr>
          <w:rFonts w:hint="eastAsia" w:asciiTheme="minorEastAsia" w:hAnsiTheme="minorEastAsia" w:eastAsiaTheme="minorEastAsia" w:cstheme="minorEastAsia"/>
          <w:sz w:val="24"/>
          <w:szCs w:val="24"/>
          <w:highlight w:val="none"/>
        </w:rPr>
      </w:pPr>
      <w:r/>
      <w:bookmarkStart w:id="58" w:name="_Toc517444195"/>
      <w:r>
        <w:rPr>
          <w:rFonts w:hint="eastAsia" w:asciiTheme="minorEastAsia" w:hAnsiTheme="minorEastAsia" w:eastAsiaTheme="minorEastAsia" w:cstheme="minorEastAsia"/>
          <w:sz w:val="24"/>
          <w:szCs w:val="24"/>
          <w:highlight w:val="none"/>
        </w:rPr>
        <w:t xml:space="preserve">5.7 设备视音频文件检索</w:t>
      </w:r>
      <w:bookmarkEnd w:id="58"/>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668"/>
        <w:jc w:val="both"/>
        <w:rPr>
          <w:rFonts w:hint="eastAsia" w:asciiTheme="minorEastAsia" w:hAnsiTheme="minorEastAsia" w:eastAsiaTheme="minorEastAsia" w:cstheme="minorEastAsia"/>
          <w:sz w:val="24"/>
          <w:szCs w:val="24"/>
          <w:highlight w:val="none"/>
        </w:rPr>
      </w:pPr>
      <w:r/>
      <w:bookmarkStart w:id="59" w:name="_Toc517444196"/>
      <w:r>
        <w:rPr>
          <w:rFonts w:hint="eastAsia" w:asciiTheme="minorEastAsia" w:hAnsiTheme="minorEastAsia" w:eastAsiaTheme="minorEastAsia" w:cstheme="minorEastAsia"/>
          <w:sz w:val="24"/>
          <w:szCs w:val="24"/>
          <w:highlight w:val="none"/>
        </w:rPr>
        <w:t xml:space="preserve">5.8 历史视音频的回放</w:t>
      </w:r>
      <w:bookmarkEnd w:id="59"/>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668"/>
        <w:jc w:val="both"/>
        <w:rPr>
          <w:rFonts w:hint="eastAsia" w:asciiTheme="minorEastAsia" w:hAnsiTheme="minorEastAsia" w:eastAsiaTheme="minorEastAsia" w:cstheme="minorEastAsia"/>
          <w:sz w:val="24"/>
          <w:szCs w:val="24"/>
          <w:highlight w:val="none"/>
        </w:rPr>
      </w:pPr>
      <w:r/>
      <w:bookmarkStart w:id="60" w:name="_Toc517444197"/>
      <w:r>
        <w:rPr>
          <w:rFonts w:hint="eastAsia" w:asciiTheme="minorEastAsia" w:hAnsiTheme="minorEastAsia" w:eastAsiaTheme="minorEastAsia" w:cstheme="minorEastAsia"/>
          <w:sz w:val="24"/>
          <w:szCs w:val="24"/>
          <w:highlight w:val="none"/>
        </w:rPr>
        <w:t xml:space="preserve">5.9 视音频文件下载</w:t>
      </w:r>
      <w:bookmarkEnd w:id="60"/>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668"/>
        <w:jc w:val="both"/>
        <w:rPr>
          <w:rFonts w:hint="eastAsia" w:asciiTheme="minorEastAsia" w:hAnsiTheme="minorEastAsia" w:eastAsiaTheme="minorEastAsia" w:cstheme="minorEastAsia"/>
          <w:sz w:val="24"/>
          <w:szCs w:val="24"/>
          <w:highlight w:val="none"/>
        </w:rPr>
      </w:pPr>
      <w:r/>
      <w:bookmarkStart w:id="61" w:name="_Toc517444198"/>
      <w:r>
        <w:rPr>
          <w:rFonts w:hint="eastAsia" w:asciiTheme="minorEastAsia" w:hAnsiTheme="minorEastAsia" w:eastAsiaTheme="minorEastAsia" w:cstheme="minorEastAsia"/>
          <w:sz w:val="24"/>
          <w:szCs w:val="24"/>
          <w:highlight w:val="none"/>
        </w:rPr>
        <w:t xml:space="preserve">5.10 校时</w:t>
      </w:r>
      <w:bookmarkEnd w:id="61"/>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668"/>
        <w:jc w:val="both"/>
        <w:rPr>
          <w:rFonts w:hint="eastAsia" w:asciiTheme="minorEastAsia" w:hAnsiTheme="minorEastAsia" w:eastAsiaTheme="minorEastAsia" w:cstheme="minorEastAsia"/>
          <w:sz w:val="24"/>
          <w:szCs w:val="24"/>
          <w:highlight w:val="none"/>
        </w:rPr>
      </w:pPr>
      <w:r/>
      <w:bookmarkStart w:id="62" w:name="_Toc517444199"/>
      <w:r>
        <w:rPr>
          <w:rFonts w:hint="eastAsia" w:asciiTheme="minorEastAsia" w:hAnsiTheme="minorEastAsia" w:eastAsiaTheme="minorEastAsia" w:cstheme="minorEastAsia"/>
          <w:sz w:val="24"/>
          <w:szCs w:val="24"/>
          <w:highlight w:val="none"/>
        </w:rPr>
        <w:t xml:space="preserve">5.11 订阅和通知</w:t>
      </w:r>
      <w:bookmarkEnd w:id="62"/>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668"/>
        <w:jc w:val="both"/>
        <w:rPr>
          <w:rFonts w:hint="eastAsia" w:asciiTheme="minorEastAsia" w:hAnsiTheme="minorEastAsia" w:eastAsiaTheme="minorEastAsia" w:cstheme="minorEastAsia"/>
          <w:sz w:val="24"/>
          <w:szCs w:val="24"/>
          <w:highlight w:val="none"/>
        </w:rPr>
      </w:pPr>
      <w:r/>
      <w:bookmarkStart w:id="63" w:name="_Toc517444200"/>
      <w:r>
        <w:rPr>
          <w:rFonts w:hint="eastAsia" w:asciiTheme="minorEastAsia" w:hAnsiTheme="minorEastAsia" w:eastAsiaTheme="minorEastAsia" w:cstheme="minorEastAsia"/>
          <w:sz w:val="24"/>
          <w:szCs w:val="24"/>
          <w:highlight w:val="none"/>
        </w:rPr>
        <w:t xml:space="preserve">5.12实时视音频子码流点播</w:t>
      </w:r>
      <w:bookmarkEnd w:id="63"/>
      <w:r/>
      <w:r/>
    </w:p>
    <w:p>
      <w:pPr>
        <w:pStyle w:val="669"/>
        <w:jc w:val="both"/>
        <w:rPr>
          <w:rFonts w:hint="eastAsia" w:asciiTheme="minorEastAsia" w:hAnsiTheme="minorEastAsia" w:eastAsiaTheme="minorEastAsia" w:cstheme="minorEastAsia"/>
          <w:sz w:val="24"/>
          <w:szCs w:val="24"/>
          <w:highlight w:val="none"/>
        </w:rPr>
      </w:pPr>
      <w:r/>
      <w:bookmarkStart w:id="64" w:name="_Toc517444201"/>
      <w:r>
        <w:rPr>
          <w:rFonts w:hint="eastAsia" w:asciiTheme="minorEastAsia" w:hAnsiTheme="minorEastAsia" w:eastAsiaTheme="minorEastAsia" w:cstheme="minorEastAsia"/>
          <w:sz w:val="24"/>
          <w:szCs w:val="24"/>
          <w:highlight w:val="none"/>
        </w:rPr>
        <w:t xml:space="preserve">5.12.1概述</w:t>
      </w:r>
      <w:bookmarkEnd w:id="64"/>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本部分是对于国标协议中9.2关于实时视音频点播部分内容的扩展，主要扩展了实时视音频子码流点播协议，解决国标协议这些方面的不足。</w:t>
      </w:r>
      <w:r/>
    </w:p>
    <w:p>
      <w:pPr>
        <w:pStyle w:val="669"/>
        <w:jc w:val="both"/>
        <w:rPr>
          <w:rFonts w:hint="eastAsia" w:asciiTheme="minorEastAsia" w:hAnsiTheme="minorEastAsia" w:eastAsiaTheme="minorEastAsia" w:cstheme="minorEastAsia"/>
          <w:sz w:val="24"/>
          <w:szCs w:val="24"/>
          <w:highlight w:val="none"/>
        </w:rPr>
      </w:pPr>
      <w:r/>
      <w:bookmarkStart w:id="65" w:name="_Toc517444202"/>
      <w:r>
        <w:rPr>
          <w:rFonts w:hint="eastAsia" w:asciiTheme="minorEastAsia" w:hAnsiTheme="minorEastAsia" w:eastAsiaTheme="minorEastAsia" w:cstheme="minorEastAsia"/>
          <w:sz w:val="24"/>
          <w:szCs w:val="24"/>
          <w:highlight w:val="none"/>
        </w:rPr>
        <w:t xml:space="preserve">5.12.2实时视音频子码流点播</w:t>
      </w:r>
      <w:bookmarkEnd w:id="6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实时视音频子码流点播的协议流程与国标协议中的实时视音频点播的流程基本一致，只是在SDP中增加如下字段，来决定点播的是哪路码流：</w:t>
      </w:r>
      <w:r/>
    </w:p>
    <w:p>
      <w:p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5271770" cy="3355340"/>
                <wp:effectExtent l="0" t="0" r="5080" b="1651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6"/>
                        <a:stretch/>
                      </pic:blipFill>
                      <pic:spPr bwMode="auto">
                        <a:xfrm>
                          <a:off x="0" y="0"/>
                          <a:ext cx="5271770" cy="335534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1pt;height:264.2pt;mso-wrap-distance-left:0.0pt;mso-wrap-distance-top:0.0pt;mso-wrap-distance-right:0.0pt;mso-wrap-distance-bottom:0.0pt;" stroked="f" strokeweight="0.75pt">
                <v:path textboxrect="0,0,0,0"/>
                <v:imagedata r:id="rId16" o:title=""/>
              </v:shape>
            </w:pict>
          </mc:Fallback>
        </mc:AlternateConten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其他字段定义与国标协议相同，x字段为扩展字段，取值为基于0的整数，描述第几路码流，为0或没有此字段表示主码流，否则代表第x路码流。</w:t>
      </w:r>
      <w:r/>
    </w:p>
    <w:p>
      <w:pPr>
        <w:pStyle w:val="668"/>
        <w:jc w:val="both"/>
        <w:rPr>
          <w:rFonts w:hint="eastAsia" w:asciiTheme="minorEastAsia" w:hAnsiTheme="minorEastAsia" w:eastAsiaTheme="minorEastAsia" w:cstheme="minorEastAsia"/>
          <w:sz w:val="24"/>
          <w:szCs w:val="24"/>
          <w:highlight w:val="none"/>
        </w:rPr>
      </w:pPr>
      <w:r/>
      <w:bookmarkStart w:id="66" w:name="_Toc517444203"/>
      <w:r>
        <w:rPr>
          <w:rFonts w:hint="eastAsia" w:asciiTheme="minorEastAsia" w:hAnsiTheme="minorEastAsia" w:eastAsiaTheme="minorEastAsia" w:cstheme="minorEastAsia"/>
          <w:sz w:val="24"/>
          <w:szCs w:val="24"/>
          <w:highlight w:val="none"/>
        </w:rPr>
        <w:t xml:space="preserve">5.13订阅定位数据</w:t>
      </w:r>
      <w:bookmarkEnd w:id="66"/>
      <w:r/>
      <w:r/>
    </w:p>
    <w:p>
      <w:pPr>
        <w:pStyle w:val="669"/>
        <w:jc w:val="both"/>
        <w:rPr>
          <w:rFonts w:hint="eastAsia" w:asciiTheme="minorEastAsia" w:hAnsiTheme="minorEastAsia" w:eastAsiaTheme="minorEastAsia" w:cstheme="minorEastAsia"/>
          <w:sz w:val="24"/>
          <w:szCs w:val="24"/>
          <w:highlight w:val="none"/>
        </w:rPr>
      </w:pPr>
      <w:r/>
      <w:bookmarkStart w:id="67" w:name="_Toc517444204"/>
      <w:r>
        <w:rPr>
          <w:rFonts w:hint="eastAsia" w:asciiTheme="minorEastAsia" w:hAnsiTheme="minorEastAsia" w:eastAsiaTheme="minorEastAsia" w:cstheme="minorEastAsia"/>
          <w:sz w:val="24"/>
          <w:szCs w:val="24"/>
          <w:highlight w:val="none"/>
        </w:rPr>
        <w:t xml:space="preserve">5.13.1概述</w:t>
      </w:r>
      <w:bookmarkEnd w:id="67"/>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本部分是对于国标协议中内容的扩展，主要扩展了获取定位数据的协议，解决国标协议这些方面的不足，是对于国标协议中附录 F中的扩展补充。</w:t>
      </w:r>
      <w:r/>
    </w:p>
    <w:p>
      <w:pPr>
        <w:pStyle w:val="669"/>
        <w:jc w:val="both"/>
        <w:rPr>
          <w:rFonts w:hint="eastAsia" w:asciiTheme="minorEastAsia" w:hAnsiTheme="minorEastAsia" w:eastAsiaTheme="minorEastAsia" w:cstheme="minorEastAsia"/>
          <w:sz w:val="24"/>
          <w:szCs w:val="24"/>
          <w:highlight w:val="none"/>
        </w:rPr>
      </w:pPr>
      <w:r/>
      <w:bookmarkStart w:id="68" w:name="_Toc517444205"/>
      <w:r>
        <w:rPr>
          <w:rFonts w:hint="eastAsia" w:asciiTheme="minorEastAsia" w:hAnsiTheme="minorEastAsia" w:eastAsiaTheme="minorEastAsia" w:cstheme="minorEastAsia"/>
          <w:sz w:val="24"/>
          <w:szCs w:val="24"/>
          <w:highlight w:val="none"/>
        </w:rPr>
        <w:t xml:space="preserve">5.13.2订阅定位数据基本要求</w:t>
      </w:r>
      <w:bookmarkEnd w:id="68"/>
      <w:r>
        <w:rPr>
          <w:rFonts w:hint="eastAsia" w:asciiTheme="minorEastAsia" w:hAnsiTheme="minorEastAsia" w:eastAsiaTheme="minorEastAsia" w:cstheme="minorEastAsia"/>
          <w:sz w:val="24"/>
          <w:szCs w:val="24"/>
          <w:highlight w:val="none"/>
        </w:rPr>
        <w:t xml:space="preserve">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定位数据源接受订阅定位数据时，定位数据源向定位数据订阅者发送确认消息。订阅定位数据使用 RFC 3265 中定义的SUBSCRIBE方法。定位数据源可以是安全防范视频监控联网系统、SIP服务器、定位设备等，定位数据订阅者也可以是安全防范视频监控联网系统、SIP 服务器、客户端等可以接收定位数据更新事件的系统或设备。</w:t>
      </w:r>
      <w:r/>
    </w:p>
    <w:p>
      <w:pPr>
        <w:pStyle w:val="669"/>
        <w:jc w:val="both"/>
        <w:rPr>
          <w:rFonts w:hint="eastAsia" w:asciiTheme="minorEastAsia" w:hAnsiTheme="minorEastAsia" w:eastAsiaTheme="minorEastAsia" w:cstheme="minorEastAsia"/>
          <w:sz w:val="24"/>
          <w:szCs w:val="24"/>
          <w:highlight w:val="none"/>
        </w:rPr>
      </w:pPr>
      <w:r/>
      <w:bookmarkStart w:id="69" w:name="_Toc517444206"/>
      <w:r>
        <w:rPr>
          <w:rFonts w:hint="eastAsia" w:asciiTheme="minorEastAsia" w:hAnsiTheme="minorEastAsia" w:eastAsiaTheme="minorEastAsia" w:cstheme="minorEastAsia"/>
          <w:sz w:val="24"/>
          <w:szCs w:val="24"/>
          <w:highlight w:val="none"/>
        </w:rPr>
        <w:t xml:space="preserve">5.13.3命令流程</w:t>
      </w:r>
      <w:bookmarkEnd w:id="69"/>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定位数据订阅流程见下图：</w:t>
      </w:r>
      <w:r/>
    </w:p>
    <w:p>
      <w:pPr>
        <w:ind w:firstLine="42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5274310" cy="3076575"/>
                <wp:effectExtent l="0" t="0" r="0" b="0"/>
                <wp:docPr id="3" name="画布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wpg:grpSpPr bwMode="auto">
                        <a:xfrm>
                          <a:off x="0" y="0"/>
                          <a:ext cx="5274310" cy="3076574"/>
                          <a:chOff x="0" y="0"/>
                          <a:chExt cx="5274310" cy="3076574"/>
                        </a:xfrm>
                      </wpg:grpSpPr>
                      <pic:pic xmlns:pic="http://schemas.openxmlformats.org/drawingml/2006/picture">
                        <pic:nvPicPr>
                          <pic:cNvPr id="5" name="图片 3"/>
                          <pic:cNvPicPr>
                            <a:picLocks noChangeAspect="1"/>
                          </pic:cNvPicPr>
                          <pic:nvPr/>
                        </pic:nvPicPr>
                        <pic:blipFill>
                          <a:blip r:embed="rId17"/>
                          <a:stretch/>
                        </pic:blipFill>
                        <pic:spPr bwMode="auto">
                          <a:xfrm>
                            <a:off x="970302" y="0"/>
                            <a:ext cx="2847905" cy="3076574"/>
                          </a:xfrm>
                          <a:prstGeom prst="rect">
                            <a:avLst/>
                          </a:prstGeom>
                          <a:noFill/>
                          <a:ln>
                            <a:noFill/>
                          </a:ln>
                          <a:effectLst/>
                        </pic:spPr>
                      </pic:pic>
                    </wpg:wgp>
                  </a:graphicData>
                </a:graphic>
              </wp:inline>
            </w:drawing>
          </mc:Choice>
          <mc:Fallback>
            <w:pict>
              <v:group id="group 2" o:spid="_x0000_s0000" style="width:415.3pt;height:242.2pt;mso-wrap-distance-left:0.0pt;mso-wrap-distance-top:0.0pt;mso-wrap-distance-right:0.0pt;mso-wrap-distance-bottom:0.0pt;" coordorigin="0,0" coordsize="52743,3076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9703;top:0;width:28479;height:30765;" stroked="f">
                  <v:path textboxrect="0,0,0,0"/>
                  <v:imagedata r:id="rId17" o:title=""/>
                </v:shape>
              </v:group>
            </w:pict>
          </mc:Fallback>
        </mc:AlternateConten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命令流程描述如下：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  1：定位数据订阅者向定位数据源发送初始订阅 SUBSCRIBE消息，订阅目的的定位数据更新事件，消息头域中使用 Event 头域描述订阅事件，消息体中携带订阅的详细参数，使用Expire头域指定订阅过期时间。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  2：定位数据源设备收到订阅消息后，向定位数据订阅者发送 200 OK响应。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  3：对于初始订阅操作，定位数据源立即发送 NOTIFY消息携带设备最新定位数据，定位数据源定位数据更新后，通过 NOTIFY消息将更新事件通知定位数据订阅者，消息头域中使用 Event头域描述订阅事件。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d)  4：定位数据订阅者收到 NOTIFY消息后回复 200 OK响应。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g)5：定位数据订阅者在过期之前向定位数据源发送刷新订阅 SUBSCRIBE 消息，订阅目的的定位数据更新事件，消息头域中使用 Event头域描述订阅事件，消息体中携带订阅的详细参数，使用 Expire头域指定订阅过期时间。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h) 6：定位数据源设备收到订阅消息后，向定位数据订阅者发送 200 OK响应。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  7：定位数据源定位数据更新后，通过 NOTIFY消息将更新事件通知定位数据订阅者，消息头域中使用 Event头域描述订阅事件。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j)  8：定位数据订阅者收到 NOTIFY消息后回复 200 OK响应。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k)  9：定位数据订阅者向定位数据源发送取消订阅 SUBSCRIBE消息，消息头域中使用 Event头域描述订阅事件，消息体中携带订阅的详细参数，Expire头域值为 0。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l)  10：定位数据源设备收到订阅消息后，向定位数据订阅者发送 200 OK 响应，取消向定位数据订阅者发送定位数据更新通知消息。</w:t>
      </w:r>
      <w:r/>
    </w:p>
    <w:p>
      <w:pPr>
        <w:pStyle w:val="667"/>
        <w:jc w:val="both"/>
        <w:rPr>
          <w:rFonts w:hint="eastAsia" w:asciiTheme="minorEastAsia" w:hAnsiTheme="minorEastAsia" w:eastAsiaTheme="minorEastAsia" w:cstheme="minorEastAsia"/>
          <w:sz w:val="24"/>
          <w:szCs w:val="24"/>
          <w:highlight w:val="none"/>
        </w:rPr>
      </w:pPr>
      <w:r/>
      <w:bookmarkStart w:id="70" w:name="_Toc517444207"/>
      <w:r>
        <w:rPr>
          <w:rFonts w:hint="eastAsia" w:asciiTheme="minorEastAsia" w:hAnsiTheme="minorEastAsia" w:eastAsiaTheme="minorEastAsia" w:cstheme="minorEastAsia"/>
          <w:sz w:val="24"/>
          <w:szCs w:val="24"/>
          <w:highlight w:val="none"/>
        </w:rPr>
        <w:t xml:space="preserve">6码流控制</w:t>
      </w:r>
      <w:bookmarkEnd w:id="70"/>
      <w:r/>
      <w:r/>
    </w:p>
    <w:p>
      <w:pPr>
        <w:pStyle w:val="669"/>
        <w:jc w:val="both"/>
        <w:rPr>
          <w:rFonts w:hint="eastAsia" w:asciiTheme="minorEastAsia" w:hAnsiTheme="minorEastAsia" w:eastAsiaTheme="minorEastAsia" w:cstheme="minorEastAsia"/>
          <w:sz w:val="24"/>
          <w:szCs w:val="24"/>
          <w:highlight w:val="none"/>
        </w:rPr>
      </w:pPr>
      <w:r/>
      <w:bookmarkStart w:id="71" w:name="_Toc517444208"/>
      <w:r>
        <w:rPr>
          <w:rFonts w:hint="eastAsia" w:asciiTheme="minorEastAsia" w:hAnsiTheme="minorEastAsia" w:eastAsiaTheme="minorEastAsia" w:cstheme="minorEastAsia"/>
          <w:sz w:val="24"/>
          <w:szCs w:val="24"/>
          <w:highlight w:val="none"/>
        </w:rPr>
        <w:t xml:space="preserve">6.1概述</w:t>
      </w:r>
      <w:bookmarkEnd w:id="71"/>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部分是对于国标协议对于4G无线图传时码流控制的扩展，具体协议如下所述（按网络字节序传输）。在4G无线信道传输视频数据时，如果数据传输的码率大于带宽，会造成过多的数据包丢失，严重影响视频传输质量。如果数据传输的码流率小于带宽，则会造成带宽的浪费，不能达到最好的传输质量。由于无线信道的复杂性，其真实传输带宽实际经常发生变化，为了能够自适应地实时进行调整，平台端需要根据设备端码流的丢包情况预测出实际的传输带宽，指导设备以最优的码率进行传输。</w:t>
      </w:r>
      <w:r/>
    </w:p>
    <w:p>
      <w:pPr>
        <w:pStyle w:val="669"/>
        <w:jc w:val="both"/>
        <w:rPr>
          <w:rFonts w:hint="eastAsia" w:asciiTheme="minorEastAsia" w:hAnsiTheme="minorEastAsia" w:eastAsiaTheme="minorEastAsia" w:cstheme="minorEastAsia"/>
          <w:sz w:val="24"/>
          <w:szCs w:val="24"/>
          <w:highlight w:val="none"/>
        </w:rPr>
      </w:pPr>
      <w:r/>
      <w:bookmarkStart w:id="72" w:name="_Toc517444209"/>
      <w:r>
        <w:rPr>
          <w:rFonts w:hint="eastAsia" w:asciiTheme="minorEastAsia" w:hAnsiTheme="minorEastAsia" w:eastAsiaTheme="minorEastAsia" w:cstheme="minorEastAsia"/>
          <w:sz w:val="24"/>
          <w:szCs w:val="24"/>
          <w:highlight w:val="none"/>
        </w:rPr>
        <w:t xml:space="preserve">6.2视频数据通道探测包</w:t>
      </w:r>
      <w:bookmarkEnd w:id="72"/>
      <w:r/>
      <w:r/>
    </w:p>
    <w:p>
      <w:pPr>
        <w:ind w:firstLine="482"/>
        <w:jc w:val="both"/>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方向：设备-&gt;平台</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7421"/>
      </w:tblGrid>
      <w:tr>
        <w:trPr/>
        <w:tc>
          <w:tcPr>
            <w:tcW w:w="110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字节数</w:t>
            </w:r>
            <w:r/>
          </w:p>
        </w:tc>
        <w:tc>
          <w:tcPr>
            <w:tcW w:w="742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说明</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字符数组，作为探测包的标记。恒为GA（即公安的拼音的大写头字母）。</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设备的PUID。多余的字节补0</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摄像头索引。对于多路设备，第1路摄像头序号为0，第2路摄像头序号为1，依次类推</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子码流索引。第1路码流序号为0，第2路码流序号为1，依次类推。</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4G设备的总无线模块数目。单卡设备是1，双卡设备是2，依次类推</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无线模块索引。第1路模块序号为0，第2路模块序号为1，依次类推。</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该设备正在同时传输的码流数目，设备需要根据实时发送情况，更改这个值。</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探测包序号。发送端需要保证依次递增。增至65535后清0</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表示目前此路码流的发送码率，单位kbps。设备需要根据实时发送情况，更改这个值。</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保留字段，恒为0。</w:t>
            </w:r>
            <w:r/>
          </w:p>
        </w:tc>
      </w:tr>
      <w:tr>
        <w:trPr/>
        <w:tc>
          <w:tcPr>
            <w:tcW w:w="110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校验字段。是前面所有字段取MD5后的前4个字节。</w:t>
            </w:r>
            <w:r/>
          </w:p>
        </w:tc>
      </w:tr>
    </w:tbl>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说明：设备端在平台进行视频观看的情况下，在传输视频流的同时，要定期传送视频数据通道探测包，传送周期最大不超过5秒钟。如果平台连续30秒都没有接收到探测数据包，则认为丢包率过高，此次连接无法形成有效的码流传输，而主动断掉此次视频传输。最后4字节的校验字段是为了防止网络传输错误造成的比特位错误，如果校验不通过，平台将丢弃该包。</w:t>
      </w:r>
      <w:r/>
    </w:p>
    <w:p>
      <w:pPr>
        <w:pStyle w:val="669"/>
        <w:jc w:val="both"/>
        <w:rPr>
          <w:rFonts w:hint="eastAsia" w:asciiTheme="minorEastAsia" w:hAnsiTheme="minorEastAsia" w:eastAsiaTheme="minorEastAsia" w:cstheme="minorEastAsia"/>
          <w:sz w:val="24"/>
          <w:szCs w:val="24"/>
          <w:highlight w:val="none"/>
        </w:rPr>
      </w:pPr>
      <w:r/>
      <w:bookmarkStart w:id="73" w:name="_Toc517444210"/>
      <w:r>
        <w:rPr>
          <w:rFonts w:hint="eastAsia" w:asciiTheme="minorEastAsia" w:hAnsiTheme="minorEastAsia" w:eastAsiaTheme="minorEastAsia" w:cstheme="minorEastAsia"/>
          <w:sz w:val="24"/>
          <w:szCs w:val="24"/>
          <w:highlight w:val="none"/>
        </w:rPr>
        <w:t xml:space="preserve">6.1.2视频数据通道调整包</w:t>
      </w:r>
      <w:bookmarkEnd w:id="73"/>
      <w:r/>
      <w:r/>
    </w:p>
    <w:p>
      <w:pPr>
        <w:ind w:firstLine="482"/>
        <w:jc w:val="both"/>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方向：平台-&gt;设备 </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7421"/>
      </w:tblGrid>
      <w:tr>
        <w:trPr/>
        <w:tc>
          <w:tcPr>
            <w:tcW w:w="110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字节数</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说明</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字符数组，作为调整包的标记。恒为GA（即公安的拼音的大写头字母）。</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摄像头索引。对于多路设备，第1路摄像头序号为0，第2路摄像头序号为1，依次类推。</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子码流索引。第1路码流序号为0，第2路码流序号为1，依次类推。</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调整方向：1是建议发送码率可以增大；2是表明建议发送码率可以减少；0表明建议发送码率不变。</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建议码率调整的百分比</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保留字段，恒为0</w:t>
            </w:r>
            <w:r/>
          </w:p>
        </w:tc>
      </w:tr>
    </w:tbl>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说明：平台会根据设备的每路视频周期性发送视频数据通道探测包的内容和丢包情况，综合判断出实时的4G无线信道情况，然后不定期的发送视频数据通道调整包给设备，指导设备以最优码率传输视频数据。建议设备应根据收到的视频数据通道调整包的内容实时调整码率大小，获得最优的传输效果。</w:t>
      </w:r>
      <w:r/>
    </w:p>
    <w:p>
      <w:pPr>
        <w:pStyle w:val="667"/>
        <w:jc w:val="both"/>
        <w:rPr>
          <w:rFonts w:hint="eastAsia" w:asciiTheme="minorEastAsia" w:hAnsiTheme="minorEastAsia" w:eastAsiaTheme="minorEastAsia" w:cstheme="minorEastAsia"/>
          <w:sz w:val="24"/>
          <w:szCs w:val="24"/>
          <w:highlight w:val="none"/>
        </w:rPr>
      </w:pPr>
      <w:r/>
      <w:bookmarkStart w:id="74" w:name="_Toc517444211"/>
      <w:r>
        <w:rPr>
          <w:rFonts w:hint="eastAsia" w:asciiTheme="minorEastAsia" w:hAnsiTheme="minorEastAsia" w:eastAsiaTheme="minorEastAsia" w:cstheme="minorEastAsia"/>
          <w:sz w:val="24"/>
          <w:szCs w:val="24"/>
          <w:highlight w:val="none"/>
        </w:rPr>
        <w:t xml:space="preserve">7 4G传输多运营商支持</w:t>
      </w:r>
      <w:bookmarkEnd w:id="74"/>
      <w:r/>
      <w:r/>
    </w:p>
    <w:p>
      <w:pPr>
        <w:pStyle w:val="668"/>
        <w:jc w:val="both"/>
        <w:rPr>
          <w:rFonts w:hint="eastAsia" w:asciiTheme="minorEastAsia" w:hAnsiTheme="minorEastAsia" w:eastAsiaTheme="minorEastAsia" w:cstheme="minorEastAsia"/>
          <w:sz w:val="24"/>
          <w:szCs w:val="24"/>
          <w:highlight w:val="none"/>
        </w:rPr>
      </w:pPr>
      <w:r/>
      <w:bookmarkStart w:id="75" w:name="_Toc517444212"/>
      <w:r>
        <w:rPr>
          <w:rFonts w:hint="eastAsia" w:asciiTheme="minorEastAsia" w:hAnsiTheme="minorEastAsia" w:eastAsiaTheme="minorEastAsia" w:cstheme="minorEastAsia"/>
          <w:sz w:val="24"/>
          <w:szCs w:val="24"/>
          <w:highlight w:val="none"/>
        </w:rPr>
        <w:t xml:space="preserve">7.1概述</w:t>
      </w:r>
      <w:bookmarkEnd w:id="7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部分是对国标协议的扩展，是对于4G设备接入传输多运营商支持的说明。目前国内存在中国电信、中国移动、中国联通三大运营商。由于不同地区，各运营商的覆盖状况各有优劣，本标准同时支持这三大运营商。具体分为平台端对三大运营商的支持标准和设备端对三大运营商的支持标准。</w:t>
      </w:r>
      <w:r/>
    </w:p>
    <w:p>
      <w:pPr>
        <w:pStyle w:val="668"/>
        <w:jc w:val="both"/>
        <w:rPr>
          <w:rFonts w:hint="eastAsia" w:asciiTheme="minorEastAsia" w:hAnsiTheme="minorEastAsia" w:eastAsiaTheme="minorEastAsia" w:cstheme="minorEastAsia"/>
          <w:sz w:val="24"/>
          <w:szCs w:val="24"/>
          <w:highlight w:val="none"/>
        </w:rPr>
      </w:pPr>
      <w:r/>
      <w:bookmarkStart w:id="76" w:name="_Toc517444213"/>
      <w:r>
        <w:rPr>
          <w:rFonts w:hint="eastAsia" w:asciiTheme="minorEastAsia" w:hAnsiTheme="minorEastAsia" w:eastAsiaTheme="minorEastAsia" w:cstheme="minorEastAsia"/>
          <w:sz w:val="24"/>
          <w:szCs w:val="24"/>
          <w:highlight w:val="none"/>
        </w:rPr>
        <w:t xml:space="preserve">7.2平台端的支持</w:t>
      </w:r>
      <w:bookmarkEnd w:id="76"/>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江苏省消防总队部署在互联网，按照如下方案部署。</w:t>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5271770" cy="3220085"/>
                <wp:effectExtent l="0" t="0" r="5080" b="1841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8"/>
                        <a:stretch/>
                      </pic:blipFill>
                      <pic:spPr bwMode="auto">
                        <a:xfrm>
                          <a:off x="0" y="0"/>
                          <a:ext cx="5271770" cy="322008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1pt;height:253.5pt;mso-wrap-distance-left:0.0pt;mso-wrap-distance-top:0.0pt;mso-wrap-distance-right:0.0pt;mso-wrap-distance-bottom:0.0pt;" stroked="f" strokeweight="0.75pt">
                <v:path textboxrect="0,0,0,0"/>
                <v:imagedata r:id="rId18" o:title=""/>
              </v:shape>
            </w:pict>
          </mc:Fallback>
        </mc:AlternateConten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平台需要通过路由器/防火墙隔离到内网，平台网络每个运营商都租用一条专线，每条专线都是独立的IP地址， 然后通过端口映射到内网的平台服务器上。在设备端，为了达到最好的传输效果，建议平台地址配置成和无线模块相同运营商的专线的IP.这样会避免因为不通运营商之间网络的差异，导致的4G传输图像的流畅和延时。</w:t>
      </w:r>
      <w:r/>
    </w:p>
    <w:p>
      <w:pPr>
        <w:pStyle w:val="668"/>
        <w:jc w:val="both"/>
        <w:rPr>
          <w:rFonts w:hint="eastAsia" w:asciiTheme="minorEastAsia" w:hAnsiTheme="minorEastAsia" w:eastAsiaTheme="minorEastAsia" w:cstheme="minorEastAsia"/>
          <w:sz w:val="24"/>
          <w:szCs w:val="24"/>
          <w:highlight w:val="none"/>
        </w:rPr>
      </w:pPr>
      <w:r/>
      <w:bookmarkStart w:id="77" w:name="_Toc517444214"/>
      <w:r>
        <w:rPr>
          <w:rFonts w:hint="eastAsia" w:asciiTheme="minorEastAsia" w:hAnsiTheme="minorEastAsia" w:eastAsiaTheme="minorEastAsia" w:cstheme="minorEastAsia"/>
          <w:sz w:val="24"/>
          <w:szCs w:val="24"/>
          <w:highlight w:val="none"/>
        </w:rPr>
        <w:t xml:space="preserve">7.3 设备端的支持</w:t>
      </w:r>
      <w:bookmarkEnd w:id="77"/>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选择任何一个运营商的4G网络，均可以接入到平台。但是由于各个运营商网络覆盖的问题，可能存在某个区域特定运营商覆盖不好的情况，在这种情况下，终端设备如果支持两个运营商的网络，则可以自动切换到另一个运营商网络，从而保证不间断的数据传输。考虑到终端支持两个运营商网络，会造成成本的增加，因此本标准支持两类终端设备，最终用户可以在经济性和可靠性之间选择最合适类型的设备。</w:t>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669"/>
        <w:jc w:val="both"/>
        <w:rPr>
          <w:rFonts w:hint="eastAsia" w:asciiTheme="minorEastAsia" w:hAnsiTheme="minorEastAsia" w:eastAsiaTheme="minorEastAsia" w:cstheme="minorEastAsia"/>
          <w:sz w:val="24"/>
          <w:szCs w:val="24"/>
          <w:highlight w:val="none"/>
        </w:rPr>
      </w:pPr>
      <w:r/>
      <w:bookmarkStart w:id="78" w:name="_Toc517444215"/>
      <w:r>
        <w:rPr>
          <w:rFonts w:hint="eastAsia" w:asciiTheme="minorEastAsia" w:hAnsiTheme="minorEastAsia" w:eastAsiaTheme="minorEastAsia" w:cstheme="minorEastAsia"/>
          <w:sz w:val="24"/>
          <w:szCs w:val="24"/>
          <w:highlight w:val="none"/>
        </w:rPr>
        <w:t xml:space="preserve">7.3.1 A类设备</w:t>
      </w:r>
      <w:bookmarkEnd w:id="78"/>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基本型设备，具有一个4G无线模块，必须支持三大运营商的任何一个网络。由于只有一个无线模块，一般来说设备成本和使用成本都较低，但当设备部署到所选运营商网络覆盖不好的地方时，会造成视频传输卡顿，甚至设备掉线的问题。适合在可能的部署区域中，所选运营商网络覆盖都较好地应用场合。</w:t>
      </w:r>
      <w:r/>
    </w:p>
    <w:p>
      <w:pPr>
        <w:pStyle w:val="669"/>
        <w:jc w:val="both"/>
        <w:rPr>
          <w:rFonts w:hint="eastAsia" w:asciiTheme="minorEastAsia" w:hAnsiTheme="minorEastAsia" w:eastAsiaTheme="minorEastAsia" w:cstheme="minorEastAsia"/>
          <w:sz w:val="24"/>
          <w:szCs w:val="24"/>
          <w:highlight w:val="none"/>
        </w:rPr>
      </w:pPr>
      <w:r/>
      <w:bookmarkStart w:id="79" w:name="_Toc517444216"/>
      <w:r>
        <w:rPr>
          <w:rFonts w:hint="eastAsia" w:asciiTheme="minorEastAsia" w:hAnsiTheme="minorEastAsia" w:eastAsiaTheme="minorEastAsia" w:cstheme="minorEastAsia"/>
          <w:sz w:val="24"/>
          <w:szCs w:val="24"/>
          <w:highlight w:val="none"/>
        </w:rPr>
        <w:t xml:space="preserve">7.3.2 B类设备</w:t>
      </w:r>
      <w:bookmarkEnd w:id="79"/>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增强性设备，具有两个4G无线模块，每个模块都必须支持三大运营商的任何一个网络。在强调传输可靠性的场合使用时，两个模块应安装不同运营商的SIM卡，在设备上同时设置两个平台地址（其实是一个平台， 不过在不同的运营商网络中可能是不同的IP地址）。终端设备支持选择一张SIM卡是优先使用的网络，另一张是备用网络。设备在工作状态时，应时刻判断不同网络的信号强度，当前网络的数据传输情况，综合判断出是否应该切换到备用网络，若判断出应切换时，则设备断掉当前连接，通过备用网络重新完成上线过程。</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类设备因为具有两个4G无线模块，因此设备成本和使用成本较高，但由于同时支持两个运营商的网络，因此网络覆盖差的概率明显降低，有利于数据传输的可靠性。最终用户应根据实际使用需求和成本预算的情况选择合适类型的设备。</w:t>
      </w:r>
      <w:r/>
    </w:p>
    <w:p>
      <w:pPr>
        <w:pStyle w:val="667"/>
        <w:jc w:val="both"/>
        <w:rPr>
          <w:rFonts w:hint="eastAsia" w:asciiTheme="minorEastAsia" w:hAnsiTheme="minorEastAsia" w:eastAsiaTheme="minorEastAsia" w:cstheme="minorEastAsia"/>
          <w:sz w:val="24"/>
          <w:szCs w:val="24"/>
          <w:highlight w:val="none"/>
        </w:rPr>
      </w:pPr>
      <w:r/>
      <w:bookmarkStart w:id="80" w:name="_Toc517444217"/>
      <w:r>
        <w:rPr>
          <w:rFonts w:hint="eastAsia" w:asciiTheme="minorEastAsia" w:hAnsiTheme="minorEastAsia" w:eastAsiaTheme="minorEastAsia" w:cstheme="minorEastAsia"/>
          <w:sz w:val="24"/>
          <w:szCs w:val="24"/>
          <w:highlight w:val="none"/>
        </w:rPr>
        <w:t xml:space="preserve">8平台安全性要求</w:t>
      </w:r>
      <w:bookmarkEnd w:id="80"/>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平台安全性除了基本的防攻击、防非法侵入、防病毒等要求之外，还需要保证只有合法用户可以访问和使用远程视频监控系统提供的服务，保证用户只能管理自己设置的监控点的前端子系统设备，查看有权限使用的监控点的视频监控图像；保证用户保存在系统中的视频文件的安全，不会被其它用户甚至是系统管理员私自查看。</w:t>
      </w:r>
      <w:r/>
    </w:p>
    <w:p>
      <w:pPr>
        <w:pStyle w:val="668"/>
        <w:jc w:val="both"/>
        <w:rPr>
          <w:rFonts w:hint="eastAsia" w:asciiTheme="minorEastAsia" w:hAnsiTheme="minorEastAsia" w:eastAsiaTheme="minorEastAsia" w:cstheme="minorEastAsia"/>
          <w:sz w:val="24"/>
          <w:szCs w:val="24"/>
          <w:highlight w:val="none"/>
        </w:rPr>
      </w:pPr>
      <w:r/>
      <w:bookmarkStart w:id="81" w:name="_Toc459142104"/>
      <w:r/>
      <w:bookmarkStart w:id="82" w:name="_Toc517444218"/>
      <w:r>
        <w:rPr>
          <w:rFonts w:hint="eastAsia" w:asciiTheme="minorEastAsia" w:hAnsiTheme="minorEastAsia" w:eastAsiaTheme="minorEastAsia" w:cstheme="minorEastAsia"/>
          <w:sz w:val="24"/>
          <w:szCs w:val="24"/>
          <w:highlight w:val="none"/>
        </w:rPr>
        <w:t xml:space="preserve">8.1</w:t>
      </w:r>
      <w:bookmarkStart w:id="83" w:name="_Toc55190195"/>
      <w:r/>
      <w:bookmarkStart w:id="84" w:name="_Toc160969830"/>
      <w:r/>
      <w:bookmarkStart w:id="85" w:name="_Toc172023610"/>
      <w:r>
        <w:rPr>
          <w:rFonts w:hint="eastAsia" w:asciiTheme="minorEastAsia" w:hAnsiTheme="minorEastAsia" w:eastAsiaTheme="minorEastAsia" w:cstheme="minorEastAsia"/>
          <w:sz w:val="24"/>
          <w:szCs w:val="24"/>
          <w:highlight w:val="none"/>
        </w:rPr>
        <w:t xml:space="preserve">信令安全</w:t>
      </w:r>
      <w:bookmarkEnd w:id="81"/>
      <w:r/>
      <w:bookmarkEnd w:id="82"/>
      <w:r/>
      <w:bookmarkEnd w:id="83"/>
      <w:r/>
      <w:bookmarkEnd w:id="84"/>
      <w:r/>
      <w:bookmarkEnd w:id="85"/>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用户访问远程视频监控业务运营系统时都将进行身份认证系统为每个用户提供一个密码，用户注册登陆到平台时，需提供合法的用户</w:t>
      </w:r>
      <w:r>
        <w:rPr>
          <w:rFonts w:hint="eastAsia" w:asciiTheme="minorEastAsia" w:hAnsiTheme="minorEastAsia" w:eastAsiaTheme="minorEastAsia" w:cstheme="minorEastAsia"/>
          <w:sz w:val="24"/>
          <w:szCs w:val="24"/>
          <w:highlight w:val="none"/>
        </w:rPr>
        <w:t xml:space="preserve">名与密码，为防止用户密码被窃听，认证方式采用Http Digest 方式（具体可参见RFC2617），数字摘要算法统一采用MD5。由服务器中的认证系统对其进行验证，以判断用户是否有权使用此系统。认证系统对用户进行安全认证，身份验证的资料来源于集中规划的省/区域中心的数据库服务器，数据库服务器管理着远程视频监控业务运营管理系统中所有用户的身份资料。用户使用用户名和密码正确登录门户系统后，门户系统将会维护该用户的会话信息，用户由此使用系统提供的远程视频监控服务。高效的认证机制使非法用户无权使用远程视频监控系统。</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有特殊需要的客户可以提供利用软件电子钥匙的方法进行认证，只有持有该电子钥匙的用户才能正常启动客户端软件或Web插件，在配合加密的用户名密码对，双重保证用户访问的安全性。提供电子钥匙，能使用户从感官上更加信任系统。</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PU的注册认证过程同CU，也采用Http Digest 方式。为防止CU在未经鉴权的情况下直接访问PU，规定PU 仅能响应来自受信的iCMS/AES（一般为该PU注册的iCMS/AES）的请求，对其他来源的请求一律过滤。</w:t>
      </w:r>
      <w:r/>
    </w:p>
    <w:p>
      <w:pPr>
        <w:pStyle w:val="668"/>
        <w:jc w:val="both"/>
        <w:rPr>
          <w:rFonts w:hint="eastAsia" w:asciiTheme="minorEastAsia" w:hAnsiTheme="minorEastAsia" w:eastAsiaTheme="minorEastAsia" w:cstheme="minorEastAsia"/>
          <w:sz w:val="24"/>
          <w:szCs w:val="24"/>
          <w:highlight w:val="none"/>
        </w:rPr>
      </w:pPr>
      <w:r/>
      <w:bookmarkStart w:id="86" w:name="_Toc294531873"/>
      <w:r/>
      <w:bookmarkStart w:id="87" w:name="_Toc459142105"/>
      <w:r/>
      <w:bookmarkStart w:id="88" w:name="_Toc517444219"/>
      <w:r>
        <w:rPr>
          <w:rFonts w:hint="eastAsia" w:asciiTheme="minorEastAsia" w:hAnsiTheme="minorEastAsia" w:eastAsiaTheme="minorEastAsia" w:cstheme="minorEastAsia"/>
          <w:sz w:val="24"/>
          <w:szCs w:val="24"/>
          <w:highlight w:val="none"/>
        </w:rPr>
        <w:t xml:space="preserve">8.2</w:t>
      </w:r>
      <w:bookmarkEnd w:id="86"/>
      <w:r>
        <w:rPr>
          <w:rFonts w:hint="eastAsia" w:asciiTheme="minorEastAsia" w:hAnsiTheme="minorEastAsia" w:eastAsiaTheme="minorEastAsia" w:cstheme="minorEastAsia"/>
          <w:sz w:val="24"/>
          <w:szCs w:val="24"/>
          <w:highlight w:val="none"/>
        </w:rPr>
        <w:t xml:space="preserve">数据安全</w:t>
      </w:r>
      <w:bookmarkEnd w:id="87"/>
      <w:r/>
      <w:bookmarkEnd w:id="88"/>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远程视频监控系统数据的安全性包括用户视音频信息的安全性和监控用户信息的安全性。目前可行的做法是在远程视频监控承载层面进行一定程度的隔离措施，如应用专线、划分VLAN、VPN或者其他手段保证用户业务流的安全。</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远程视频监控的客户或认证信息，可以采取加密的办法来保证信息的安全性。配置大容量、高性能存储系统，对数据进行实时备份与非实时备份。对于存储的静态数据或文件可以采用数据或文件加密的方式确保信息的完整性。</w:t>
      </w:r>
      <w:r/>
    </w:p>
    <w:p>
      <w:pPr>
        <w:pStyle w:val="668"/>
        <w:jc w:val="both"/>
        <w:rPr>
          <w:rFonts w:hint="eastAsia" w:asciiTheme="minorEastAsia" w:hAnsiTheme="minorEastAsia" w:eastAsiaTheme="minorEastAsia" w:cstheme="minorEastAsia"/>
          <w:sz w:val="24"/>
          <w:szCs w:val="24"/>
          <w:highlight w:val="none"/>
        </w:rPr>
      </w:pPr>
      <w:r/>
      <w:bookmarkStart w:id="89" w:name="_Toc517444220"/>
      <w:r/>
      <w:bookmarkStart w:id="90" w:name="_Toc294531874"/>
      <w:r/>
      <w:bookmarkStart w:id="91" w:name="_Toc459142106"/>
      <w:r>
        <w:rPr>
          <w:rFonts w:hint="eastAsia" w:asciiTheme="minorEastAsia" w:hAnsiTheme="minorEastAsia" w:eastAsiaTheme="minorEastAsia" w:cstheme="minorEastAsia"/>
          <w:sz w:val="24"/>
          <w:szCs w:val="24"/>
          <w:highlight w:val="none"/>
        </w:rPr>
        <w:t xml:space="preserve">8.3</w:t>
      </w:r>
      <w:bookmarkStart w:id="92" w:name="_Toc55190197"/>
      <w:r/>
      <w:bookmarkStart w:id="93" w:name="_Toc160969832"/>
      <w:r/>
      <w:bookmarkStart w:id="94" w:name="_Toc172023612"/>
      <w:r>
        <w:rPr>
          <w:rFonts w:hint="eastAsia" w:asciiTheme="minorEastAsia" w:hAnsiTheme="minorEastAsia" w:eastAsiaTheme="minorEastAsia" w:cstheme="minorEastAsia"/>
          <w:sz w:val="24"/>
          <w:szCs w:val="24"/>
          <w:highlight w:val="none"/>
        </w:rPr>
        <w:t xml:space="preserve">网络安全</w:t>
      </w:r>
      <w:bookmarkEnd w:id="89"/>
      <w:r/>
      <w:bookmarkEnd w:id="90"/>
      <w:r/>
      <w:bookmarkEnd w:id="91"/>
      <w:r/>
      <w:bookmarkEnd w:id="92"/>
      <w:r/>
      <w:bookmarkEnd w:id="93"/>
      <w:r/>
      <w:bookmarkEnd w:id="94"/>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对于监控实时要求较高的应用，可以在承载网络上，采用传输层的机制保证网络传输的安全性，例如利用VPN、VLAN 等机制隔离远程视频监控流量和其他流量。</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在特殊行业中，采用网闸在保障网络之间的隔离同时，可选特定的数据、媒体流的通过。在网络连接上，每一个监控采集的出口网络连接应有两个不同方向，以建立两条路由进行备份。</w:t>
      </w:r>
      <w:r/>
    </w:p>
    <w:p>
      <w:pPr>
        <w:pStyle w:val="668"/>
        <w:jc w:val="both"/>
        <w:rPr>
          <w:rFonts w:hint="eastAsia" w:asciiTheme="minorEastAsia" w:hAnsiTheme="minorEastAsia" w:eastAsiaTheme="minorEastAsia" w:cstheme="minorEastAsia"/>
          <w:sz w:val="24"/>
          <w:szCs w:val="24"/>
          <w:highlight w:val="none"/>
        </w:rPr>
      </w:pPr>
      <w:r/>
      <w:bookmarkStart w:id="95" w:name="_Toc459142107"/>
      <w:r/>
      <w:bookmarkStart w:id="96" w:name="_Toc517444221"/>
      <w:r>
        <w:rPr>
          <w:rFonts w:hint="eastAsia" w:asciiTheme="minorEastAsia" w:hAnsiTheme="minorEastAsia" w:eastAsiaTheme="minorEastAsia" w:cstheme="minorEastAsia"/>
          <w:sz w:val="24"/>
          <w:szCs w:val="24"/>
          <w:highlight w:val="none"/>
        </w:rPr>
        <w:t xml:space="preserve">8.4 系统安全</w:t>
      </w:r>
      <w:bookmarkEnd w:id="95"/>
      <w:r/>
      <w:bookmarkEnd w:id="96"/>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业务管理子系统涉及到非常重要客户信息、平台管理子系统涉及到设备配置信息、路由信息、网络管理信息，因此，必须采取措施保证其安全性。</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系统设备层从安全性角度考虑应当采用安全性比较高的操作系统，采用一定的冗余备份方案，对于客户资料、费用资料等重要数据要有可靠的存储方案；</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中心服务平台放置防火墙之内，以保证系统的安全性；</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具体的系统级安全访问机制：</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平台型设备：中心平台的相关设备在进行业务请求前，通过设备间的业务配置来许可设备是否允许连接，同时连接时应采用认证机制保证设备访问的安全性。认证机制可选用用户名或密码形式、安全连接等多种形式。</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前端或用户端设备：对PU前端设备或CU用户端设备的访问应至少有用户名密码认证等形式保证安全。</w:t>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667"/>
        <w:jc w:val="both"/>
        <w:rPr>
          <w:rFonts w:hint="eastAsia" w:asciiTheme="minorEastAsia" w:hAnsiTheme="minorEastAsia" w:eastAsiaTheme="minorEastAsia" w:cstheme="minorEastAsia"/>
          <w:sz w:val="24"/>
          <w:szCs w:val="24"/>
          <w:highlight w:val="none"/>
        </w:rPr>
      </w:pPr>
      <w:r/>
      <w:bookmarkStart w:id="97" w:name="_Toc517444222"/>
      <w:r>
        <w:rPr>
          <w:rFonts w:hint="eastAsia" w:asciiTheme="minorEastAsia" w:hAnsiTheme="minorEastAsia" w:eastAsiaTheme="minorEastAsia" w:cstheme="minorEastAsia"/>
          <w:sz w:val="24"/>
          <w:szCs w:val="24"/>
          <w:highlight w:val="none"/>
        </w:rPr>
        <w:t xml:space="preserve">9、接入流程</w:t>
      </w:r>
      <w:bookmarkEnd w:id="97"/>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5274310" cy="3560445"/>
                <wp:effectExtent l="0" t="0" r="2540" b="1905"/>
                <wp:docPr id="5" name="图片 3" descr="http://images.cnitblog.com/blog2015/731420/201504/0811091272746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http://images.cnitblog.com/blog2015/731420/201504/081109127274614.png"/>
                        <pic:cNvPicPr>
                          <a:picLocks noChangeAspect="1"/>
                        </pic:cNvPicPr>
                        <pic:nvPr/>
                      </pic:nvPicPr>
                      <pic:blipFill>
                        <a:blip r:embed="rId19"/>
                        <a:stretch/>
                      </pic:blipFill>
                      <pic:spPr bwMode="auto">
                        <a:xfrm>
                          <a:off x="0" y="0"/>
                          <a:ext cx="5274310" cy="356063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3pt;height:280.3pt;mso-wrap-distance-left:0.0pt;mso-wrap-distance-top:0.0pt;mso-wrap-distance-right:0.0pt;mso-wrap-distance-bottom:0.0pt;" stroked="f" strokeweight="0.75pt">
                <v:path textboxrect="0,0,0,0"/>
                <v:imagedata r:id="rId19" o:title=""/>
              </v:shape>
            </w:pict>
          </mc:Fallback>
        </mc:AlternateContent>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设备接入分为两个部分，一是在平台添加GB28181设备相关参数，二是配置设备相关GB28181参数，具体介绍如下。</w:t>
      </w:r>
      <w:r/>
    </w:p>
    <w:p>
      <w:pPr>
        <w:pStyle w:val="668"/>
        <w:jc w:val="both"/>
        <w:rPr>
          <w:rFonts w:hint="eastAsia" w:asciiTheme="minorEastAsia" w:hAnsiTheme="minorEastAsia" w:eastAsiaTheme="minorEastAsia" w:cstheme="minorEastAsia"/>
          <w:sz w:val="24"/>
          <w:szCs w:val="24"/>
          <w:highlight w:val="none"/>
        </w:rPr>
      </w:pPr>
      <w:r/>
      <w:bookmarkStart w:id="98" w:name="_Toc517444223"/>
      <w:r>
        <w:rPr>
          <w:rFonts w:hint="eastAsia" w:asciiTheme="minorEastAsia" w:hAnsiTheme="minorEastAsia" w:eastAsiaTheme="minorEastAsia" w:cstheme="minorEastAsia"/>
          <w:sz w:val="24"/>
          <w:szCs w:val="24"/>
          <w:highlight w:val="none"/>
        </w:rPr>
        <w:t xml:space="preserve">9.1平台配置</w:t>
      </w:r>
      <w:bookmarkEnd w:id="98"/>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1、设置平台的IP、服务端口（默认是5060），配置GB_UDPPort为设备流转发端口，接入国标平台时，需配置GB_P_UDPPort为平台流转发端口；</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2、在平台添加对应设备厂商，配置厂商对应的接入服务；</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rPr>
        <w:t xml:space="preserve">、添加对应厂商接入设备型号;添加设备，选择对应型号，PUID使用国标协议规定的ID，后续并将其配置到GB28181设备上;配置设备接入接入密码，并将其配置到GB28181设备上;接入DVR/NVR时，需要配置ChanelNum对应的通道数，Remark配置为“通道号,视频编码,报警编码;通道号,视频编码,报警编码”的格式（例如：0,34010000001310000051,34010000001340000010;1,34010000001310000052,34010000001340000011; ）。</w:t>
      </w:r>
      <w:r/>
    </w:p>
    <w:p>
      <w:pPr>
        <w:pStyle w:val="668"/>
        <w:jc w:val="both"/>
        <w:rPr>
          <w:rFonts w:hint="eastAsia" w:asciiTheme="minorEastAsia" w:hAnsiTheme="minorEastAsia" w:eastAsiaTheme="minorEastAsia" w:cstheme="minorEastAsia"/>
          <w:sz w:val="24"/>
          <w:szCs w:val="24"/>
          <w:highlight w:val="none"/>
        </w:rPr>
      </w:pPr>
      <w:r/>
      <w:bookmarkStart w:id="99" w:name="_Toc517444224"/>
      <w:r>
        <w:rPr>
          <w:rFonts w:hint="eastAsia" w:asciiTheme="minorEastAsia" w:hAnsiTheme="minorEastAsia" w:eastAsiaTheme="minorEastAsia" w:cstheme="minorEastAsia"/>
          <w:sz w:val="24"/>
          <w:szCs w:val="24"/>
          <w:highlight w:val="none"/>
        </w:rPr>
        <w:t xml:space="preserve">9.2 设备配置</w:t>
      </w:r>
      <w:bookmarkEnd w:id="99"/>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平台配置，分配好对应的PUID后，需要根据厂家设备的配置工具，登录设备进入GB28181平台接入配置页面，进行相关配置。主要配置参数如下：</w:t>
      </w:r>
      <w:r/>
    </w:p>
    <w:p>
      <w:pPr>
        <w:pStyle w:val="876"/>
        <w:numPr>
          <w:ilvl w:val="0"/>
          <w:numId w:val="1"/>
        </w:num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SIP服务器ID：对接的SIP服务器的ID;</w:t>
      </w:r>
      <w:r/>
    </w:p>
    <w:p>
      <w:pPr>
        <w:pStyle w:val="876"/>
        <w:numPr>
          <w:ilvl w:val="0"/>
          <w:numId w:val="1"/>
        </w:num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SIP服务域：一般默认，不需要配置；</w:t>
      </w:r>
      <w:r/>
    </w:p>
    <w:p>
      <w:pPr>
        <w:pStyle w:val="876"/>
        <w:numPr>
          <w:ilvl w:val="0"/>
          <w:numId w:val="1"/>
        </w:num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SIP服务器IP：对接的国标平台SIP服务器IP地址；</w:t>
      </w:r>
      <w:r/>
    </w:p>
    <w:p>
      <w:pPr>
        <w:pStyle w:val="876"/>
        <w:numPr>
          <w:ilvl w:val="0"/>
          <w:numId w:val="1"/>
        </w:num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SIP服务器端口：默认是5060（具体根据SIP服务器设置的端口进行设置）；</w:t>
      </w:r>
      <w:r/>
    </w:p>
    <w:p>
      <w:pPr>
        <w:pStyle w:val="876"/>
        <w:numPr>
          <w:ilvl w:val="0"/>
          <w:numId w:val="1"/>
        </w:num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设备ID：根据前面平台配置添加分配的PUID进行设置；</w:t>
      </w:r>
      <w:r/>
    </w:p>
    <w:p>
      <w:pPr>
        <w:pStyle w:val="876"/>
        <w:numPr>
          <w:ilvl w:val="0"/>
          <w:numId w:val="1"/>
        </w:num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其他还需要设置注册有效期、心跳周期等一般默认即可。</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下面是相关的一些配置对应示例：</w:t>
      </w:r>
      <w:r/>
    </w:p>
    <w:p>
      <w:pPr>
        <w:pStyle w:val="700"/>
        <w:jc w:val="both"/>
        <w:spacing w:before="150" w:beforeAutospacing="0" w:after="150" w:afterAutospacing="0" w:line="293" w:lineRule="atLeast"/>
        <w:shd w:val="clear" w:color="auto" w:fill="ffff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#############SIP服务器配置#############</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#SIP服务器域名</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sipserver_domainname=3401000000</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#SIP服务器ID</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sipserver_id=34010000002000000001</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#SIP服务器本地IP地址</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sipserver_ip=192.168.0.152</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#SIP服务器本地SIP端口</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sipserver_port=5060</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#SIP服务器对外注册密码</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sipserver_password=12345678</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#############DVR/NVR设备配置#############</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#DVR/NVR设备ID</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sipdevice_DVR_id=34010000001180000001</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#DVR/NVR设备注册密码</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sipdevice_DVR_password=12345678</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#DVR/NVR所带通道ID</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sipdevice_DVR_camera_id=34010000001320000001</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#DVR/NVR所带报警输入ID</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sipdevice_DVR_alarm_id=34010000001340000001</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#############IPC设备配置#############</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#IPC设备ID</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sipdevice_IPC_id=34010000001320000002</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#IPC设备注册密码</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sipdevice_IPC_password=12345678</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#IPC所带报警输入ID</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sipdevice_IPC_alarm_id=34010000001340000002</w:t>
      </w:r>
      <w:r/>
    </w:p>
    <w:p>
      <w:pPr>
        <w:pStyle w:val="700"/>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sipdevice_IPC_camera_id=34010000001320000002</w:t>
      </w:r>
      <w:r/>
    </w:p>
    <w:p>
      <w:pPr>
        <w:pStyle w:val="668"/>
        <w:jc w:val="both"/>
        <w:rPr>
          <w:rFonts w:hint="eastAsia" w:asciiTheme="minorEastAsia" w:hAnsiTheme="minorEastAsia" w:eastAsiaTheme="minorEastAsia" w:cstheme="minorEastAsia"/>
          <w:sz w:val="24"/>
          <w:szCs w:val="24"/>
          <w:highlight w:val="none"/>
        </w:rPr>
      </w:pPr>
      <w:r/>
      <w:bookmarkStart w:id="100" w:name="_Toc517444225"/>
      <w:r>
        <w:rPr>
          <w:rFonts w:hint="eastAsia" w:asciiTheme="minorEastAsia" w:hAnsiTheme="minorEastAsia" w:eastAsiaTheme="minorEastAsia" w:cstheme="minorEastAsia"/>
          <w:sz w:val="24"/>
          <w:szCs w:val="24"/>
          <w:highlight w:val="none"/>
        </w:rPr>
        <w:t xml:space="preserve">9.3 接入控制</w:t>
      </w:r>
      <w:bookmarkEnd w:id="100"/>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通过平台和设备的信令交互，实现设备注册、实时流点播以及云台控制、报警等功能，具体可以参见国家标准GB／T </w:t>
      </w:r>
      <w:r>
        <w:rPr>
          <w:rFonts w:hint="eastAsia" w:asciiTheme="minorEastAsia" w:hAnsiTheme="minorEastAsia" w:cstheme="minorEastAsia"/>
          <w:sz w:val="24"/>
          <w:szCs w:val="24"/>
          <w:highlight w:val="none"/>
          <w:lang w:eastAsia="zh-CN"/>
        </w:rPr>
        <w:t xml:space="preserve">28181-2022《公共安全视频监控联网系统信息传输、交换、控制技术要求》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9.1-9.11部分。</w:t>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667"/>
        <w:jc w:val="both"/>
        <w:rPr>
          <w:rFonts w:hint="eastAsia" w:asciiTheme="minorEastAsia" w:hAnsiTheme="minorEastAsia" w:eastAsiaTheme="minorEastAsia" w:cstheme="minorEastAsia"/>
          <w:sz w:val="24"/>
          <w:szCs w:val="24"/>
          <w:highlight w:val="none"/>
        </w:rPr>
      </w:pPr>
      <w:r/>
      <w:bookmarkStart w:id="101" w:name="_Toc517444226"/>
      <w:r>
        <w:rPr>
          <w:rFonts w:hint="eastAsia" w:asciiTheme="minorEastAsia" w:hAnsiTheme="minorEastAsia" w:eastAsiaTheme="minorEastAsia" w:cstheme="minorEastAsia"/>
          <w:sz w:val="24"/>
          <w:szCs w:val="24"/>
          <w:highlight w:val="none"/>
        </w:rPr>
        <w:t xml:space="preserve">附 录 说 明</w:t>
      </w:r>
      <w:bookmarkEnd w:id="101"/>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w:t>
      </w:r>
      <w:r>
        <w:rPr>
          <w:rFonts w:hint="eastAsia" w:asciiTheme="minorEastAsia" w:hAnsiTheme="minorEastAsia" w:cstheme="minorEastAsia"/>
          <w:sz w:val="24"/>
          <w:szCs w:val="24"/>
          <w:highlight w:val="none"/>
          <w:lang w:eastAsia="zh-CN"/>
        </w:rPr>
        <w:t xml:space="preserve">28181-2022《公共安全视频监控联网系统信息传输、交换、控制技术要求》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667"/>
        <w:jc w:val="center"/>
        <w:pageBreakBefore/>
        <w:spacing w:line="360" w:lineRule="auto"/>
        <w:rPr>
          <w:rFonts w:ascii="黑体" w:hAnsi="黑体" w:eastAsia="黑体"/>
          <w:b w:val="0"/>
        </w:rPr>
      </w:pPr>
      <w:r/>
      <w:bookmarkStart w:id="116" w:name="_GoBack"/>
      <w:r/>
      <w:bookmarkEnd w:id="116"/>
      <w:r>
        <w:rPr>
          <w:rFonts w:ascii="黑体" w:hAnsi="黑体" w:eastAsia="黑体"/>
          <w:b w:val="0"/>
        </w:rPr>
        <w:t xml:space="preserve">第五章</w:t>
      </w:r>
      <w:r>
        <w:rPr>
          <w:rFonts w:hint="eastAsia" w:ascii="黑体" w:hAnsi="黑体" w:eastAsia="黑体"/>
          <w:b w:val="0"/>
        </w:rPr>
        <w:t xml:space="preserve">  评标方法与评标标准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highlight w:val="none"/>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Theme="minorEastAsia" w:hAnsiTheme="minorEastAsia"/>
          <w:sz w:val="24"/>
          <w:szCs w:val="24"/>
        </w:rPr>
        <w:t xml:space="preserve">投标人两个采购包皆可投，开标、评标的顺序以一、二采购包依次进行。</w:t>
      </w: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lang w:val="en-US" w:eastAsia="zh-CN"/>
        </w:rPr>
        <w:t xml:space="preserve">两个采购包各推荐</w:t>
      </w:r>
      <w:r>
        <w:rPr>
          <w:rFonts w:hint="eastAsia" w:ascii="宋体" w:hAnsi="宋体" w:eastAsia="宋体" w:cs="宋体"/>
          <w:sz w:val="24"/>
          <w:szCs w:val="24"/>
          <w:highlight w:val="none"/>
        </w:rPr>
        <w:t xml:space="preserve">3名中标候选人。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both"/>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both"/>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本项目评分总分为100分，按四舍五入取至小数点后两位。</w:t>
      </w:r>
      <w:r/>
    </w:p>
    <w:p>
      <w:pPr>
        <w:ind w:firstLine="480"/>
        <w:jc w:val="both"/>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总得分=价格分+商务分+技术分。</w:t>
      </w:r>
      <w:r/>
    </w:p>
    <w:p>
      <w:pPr>
        <w:ind w:firstLine="640"/>
        <w:jc w:val="center"/>
        <w:spacing w:line="500" w:lineRule="exact"/>
        <w:rPr>
          <w:rFonts w:ascii="黑体" w:hAnsi="黑体" w:eastAsia="黑体"/>
          <w:sz w:val="32"/>
          <w:szCs w:val="24"/>
        </w:rPr>
      </w:pPr>
      <w:r>
        <w:rPr>
          <w:rFonts w:ascii="黑体" w:hAnsi="黑体" w:eastAsia="黑体"/>
          <w:sz w:val="32"/>
          <w:szCs w:val="24"/>
        </w:rPr>
      </w:r>
      <w:r/>
    </w:p>
    <w:p>
      <w:pPr>
        <w:jc w:val="center"/>
        <w:spacing w:line="500" w:lineRule="exact"/>
        <w:rPr>
          <w:rFonts w:ascii="黑体" w:hAnsi="黑体" w:eastAsia="黑体"/>
          <w:sz w:val="32"/>
          <w:szCs w:val="24"/>
        </w:rPr>
      </w:pPr>
      <w:r>
        <w:rPr>
          <w:rFonts w:hint="eastAsia" w:ascii="黑体" w:hAnsi="黑体" w:eastAsia="黑体"/>
          <w:sz w:val="32"/>
          <w:szCs w:val="24"/>
          <w:lang w:val="en-US" w:eastAsia="zh-CN"/>
        </w:rPr>
        <w:t xml:space="preserve">采购包1</w:t>
      </w:r>
      <w:r>
        <w:rPr>
          <w:rFonts w:hint="eastAsia" w:ascii="黑体" w:hAnsi="黑体" w:eastAsia="黑体"/>
          <w:sz w:val="32"/>
          <w:szCs w:val="24"/>
        </w:rPr>
        <w:t xml:space="preserve">  综合评分法</w:t>
      </w:r>
      <w:r/>
    </w:p>
    <w:p>
      <w:pPr>
        <w:ind w:firstLine="482"/>
        <w:jc w:val="both"/>
        <w:keepLines w:val="0"/>
        <w:keepNext w:val="0"/>
        <w:pageBreakBefore w:val="0"/>
        <w:spacing w:line="50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1.价格分（30分）</w:t>
      </w:r>
      <w:r/>
    </w:p>
    <w:p>
      <w:pPr>
        <w:ind w:firstLine="480"/>
        <w:jc w:val="both"/>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投标报价得分=（评标基准价/投标报价）×30分。</w:t>
      </w:r>
      <w:r/>
    </w:p>
    <w:p>
      <w:pPr>
        <w:ind w:firstLine="480"/>
        <w:jc w:val="left"/>
        <w:spacing w:line="500" w:lineRule="exact"/>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rPr>
        <w:t xml:space="preserve">注：因落实落实政府采购政策、本国产品的支持政策政策进行价格扣除的，用扣除后的价格参加评审</w:t>
      </w:r>
      <w:r>
        <w:rPr>
          <w:rFonts w:hint="eastAsia" w:asciiTheme="minorEastAsia" w:hAnsiTheme="minorEastAsia" w:cstheme="minorEastAsia"/>
          <w:b w:val="0"/>
          <w:bCs w:val="0"/>
          <w:sz w:val="24"/>
          <w:szCs w:val="24"/>
          <w:lang w:eastAsia="zh-CN"/>
        </w:rPr>
        <w:t xml:space="preserve">，</w:t>
      </w:r>
      <w:r>
        <w:rPr>
          <w:rFonts w:hint="eastAsia"/>
          <w:sz w:val="24"/>
          <w:szCs w:val="24"/>
        </w:rPr>
        <w:t xml:space="preserve">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分）</w:t>
      </w:r>
      <w:r/>
    </w:p>
    <w:tbl>
      <w:tblPr>
        <w:tblStyle w:val="677"/>
        <w:tblW w:w="482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94"/>
        <w:gridCol w:w="6233"/>
      </w:tblGrid>
      <w:tr>
        <w:trPr>
          <w:jc w:val="center"/>
          <w:trHeight w:val="524"/>
        </w:trPr>
        <w:tc>
          <w:tcPr>
            <w:tcBorders>
              <w:right w:val="single" w:color="auto" w:sz="4" w:space="0"/>
            </w:tcBorders>
            <w:tcW w:w="1994" w:type="dxa"/>
            <w:vAlign w:val="center"/>
            <w:textDirection w:val="lrTb"/>
            <w:noWrap/>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color w:val="000000"/>
                <w:sz w:val="24"/>
                <w:szCs w:val="24"/>
              </w:rPr>
              <w:t xml:space="preserve">评审因素</w:t>
            </w:r>
            <w:r/>
          </w:p>
        </w:tc>
        <w:tc>
          <w:tcPr>
            <w:tcBorders>
              <w:left w:val="single" w:color="auto" w:sz="4" w:space="0"/>
            </w:tcBorders>
            <w:tcW w:w="6233" w:type="dxa"/>
            <w:vAlign w:val="center"/>
            <w:textDirection w:val="lrTb"/>
            <w:noWrap/>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color w:val="000000"/>
                <w:sz w:val="24"/>
                <w:szCs w:val="24"/>
              </w:rPr>
              <w:t xml:space="preserve">评审标准</w:t>
            </w:r>
            <w:r/>
          </w:p>
        </w:tc>
      </w:tr>
      <w:tr>
        <w:trPr>
          <w:jc w:val="center"/>
          <w:trHeight w:val="411"/>
        </w:trPr>
        <w:tc>
          <w:tcPr>
            <w:tcBorders>
              <w:left w:val="single" w:color="auto" w:sz="4" w:space="0"/>
              <w:bottom w:val="single" w:color="auto" w:sz="4" w:space="0"/>
            </w:tcBorders>
            <w:tcW w:w="1994" w:type="dxa"/>
            <w:vAlign w:val="center"/>
            <w:textDirection w:val="lrTb"/>
            <w:noWrap/>
          </w:tcPr>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质保期及原厂质保承诺</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4分）</w:t>
            </w:r>
            <w:r/>
          </w:p>
        </w:tc>
        <w:tc>
          <w:tcPr>
            <w:tcW w:w="6233" w:type="dxa"/>
            <w:vAlign w:val="center"/>
            <w:textDirection w:val="lrTb"/>
            <w:noWrap/>
          </w:tcPr>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1.投标人所投全部产品质保期</w:t>
            </w:r>
            <w:r>
              <w:rPr>
                <w:rFonts w:hint="eastAsia" w:asciiTheme="minorEastAsia" w:hAnsiTheme="minorEastAsia" w:cstheme="minorEastAsia"/>
                <w:sz w:val="24"/>
                <w:szCs w:val="24"/>
                <w:highlight w:val="none"/>
                <w:lang w:val="en-US" w:eastAsia="zh-CN"/>
              </w:rPr>
              <w:t xml:space="preserve">在满足</w:t>
            </w:r>
            <w:r>
              <w:rPr>
                <w:rFonts w:hint="eastAsia" w:asciiTheme="minorEastAsia" w:hAnsiTheme="minorEastAsia" w:eastAsiaTheme="minorEastAsia" w:cstheme="minorEastAsia"/>
                <w:sz w:val="24"/>
                <w:szCs w:val="24"/>
                <w:highlight w:val="none"/>
              </w:rPr>
              <w:t xml:space="preserve">项目需求</w:t>
            </w:r>
            <w:r>
              <w:rPr>
                <w:rFonts w:hint="eastAsia" w:asciiTheme="minorEastAsia" w:hAnsiTheme="minorEastAsia" w:cstheme="minorEastAsia"/>
                <w:sz w:val="24"/>
                <w:szCs w:val="24"/>
                <w:highlight w:val="none"/>
                <w:lang w:eastAsia="zh-CN"/>
              </w:rPr>
              <w:t xml:space="preserve">（</w:t>
            </w:r>
            <w:r>
              <w:rPr>
                <w:rFonts w:ascii="宋体" w:hAnsi="宋体" w:eastAsia="宋体" w:cs="宋体"/>
                <w:sz w:val="24"/>
                <w:szCs w:val="24"/>
              </w:rPr>
              <w:t xml:space="preserve">质保期：不低于5年</w:t>
            </w:r>
            <w:r>
              <w:rPr>
                <w:rFonts w:hint="eastAsia" w:ascii="宋体" w:hAnsi="宋体" w:eastAsia="宋体" w:cs="宋体"/>
                <w:sz w:val="24"/>
                <w:szCs w:val="24"/>
                <w:lang w:eastAsia="zh-CN"/>
              </w:rPr>
              <w:t xml:space="preserve">）</w:t>
            </w:r>
            <w:r>
              <w:rPr>
                <w:rFonts w:hint="eastAsia" w:asciiTheme="minorEastAsia" w:hAnsiTheme="minorEastAsia" w:eastAsiaTheme="minorEastAsia" w:cstheme="minorEastAsia"/>
                <w:sz w:val="24"/>
                <w:szCs w:val="24"/>
                <w:highlight w:val="none"/>
              </w:rPr>
              <w:t xml:space="preserve">的基础上</w:t>
            </w:r>
            <w:r>
              <w:rPr>
                <w:rFonts w:hint="eastAsia" w:asciiTheme="minorEastAsia" w:hAnsiTheme="minorEastAsia" w:cstheme="minorEastAsia"/>
                <w:sz w:val="24"/>
                <w:szCs w:val="24"/>
                <w:highlight w:val="none"/>
                <w:lang w:val="en-US" w:eastAsia="zh-CN"/>
              </w:rPr>
              <w:t xml:space="preserve">承诺</w:t>
            </w:r>
            <w:r>
              <w:rPr>
                <w:rFonts w:hint="eastAsia" w:asciiTheme="minorEastAsia" w:hAnsiTheme="minorEastAsia" w:eastAsiaTheme="minorEastAsia" w:cstheme="minorEastAsia"/>
                <w:sz w:val="24"/>
                <w:szCs w:val="24"/>
                <w:highlight w:val="none"/>
              </w:rPr>
              <w:t xml:space="preserve">每增加一年</w:t>
            </w:r>
            <w:r>
              <w:rPr>
                <w:rFonts w:hint="eastAsia" w:asciiTheme="minorEastAsia" w:hAnsiTheme="minorEastAsia" w:cstheme="minorEastAsia"/>
                <w:sz w:val="24"/>
                <w:szCs w:val="24"/>
                <w:highlight w:val="none"/>
                <w:lang w:val="en-US" w:eastAsia="zh-CN"/>
              </w:rPr>
              <w:t xml:space="preserve">质保的得</w:t>
            </w:r>
            <w:r>
              <w:rPr>
                <w:rFonts w:hint="eastAsia" w:asciiTheme="minorEastAsia" w:hAnsiTheme="minorEastAsia" w:eastAsiaTheme="minorEastAsia" w:cstheme="minorEastAsia"/>
                <w:sz w:val="24"/>
                <w:szCs w:val="24"/>
                <w:highlight w:val="none"/>
              </w:rPr>
              <w:t xml:space="preserve">1分，</w:t>
            </w:r>
            <w:r>
              <w:rPr>
                <w:rFonts w:hint="eastAsia" w:asciiTheme="minorEastAsia" w:hAnsiTheme="minorEastAsia" w:eastAsiaTheme="minorEastAsia" w:cstheme="minorEastAsia"/>
                <w:b/>
                <w:bCs/>
                <w:sz w:val="24"/>
                <w:szCs w:val="24"/>
                <w:highlight w:val="none"/>
              </w:rPr>
              <w:t xml:space="preserve">最高得2分。</w:t>
            </w:r>
            <w:r/>
          </w:p>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注：</w:t>
            </w:r>
            <w:r>
              <w:rPr>
                <w:rFonts w:hint="eastAsia" w:asciiTheme="minorEastAsia" w:hAnsiTheme="minorEastAsia" w:eastAsiaTheme="minorEastAsia" w:cstheme="minorEastAsia"/>
                <w:b/>
                <w:bCs/>
                <w:sz w:val="24"/>
                <w:szCs w:val="24"/>
                <w:highlight w:val="none"/>
              </w:rPr>
              <w:t xml:space="preserve">投标文件提供加盖投标人公章的质保期</w:t>
            </w:r>
            <w:r>
              <w:rPr>
                <w:rFonts w:hint="eastAsia" w:asciiTheme="minorEastAsia" w:hAnsiTheme="minorEastAsia" w:cstheme="minorEastAsia"/>
                <w:b/>
                <w:bCs/>
                <w:sz w:val="24"/>
                <w:szCs w:val="24"/>
                <w:highlight w:val="none"/>
                <w:lang w:val="en-US" w:eastAsia="zh-CN"/>
              </w:rPr>
              <w:t xml:space="preserve">承诺函，格式自拟，需明确质保期限，否则不得分。</w:t>
            </w:r>
            <w:r/>
          </w:p>
          <w:p>
            <w:pPr>
              <w:jc w:val="left"/>
              <w:keepLines w:val="0"/>
              <w:keepNext w:val="0"/>
              <w:pageBreakBefore w:val="0"/>
              <w:spacing w:line="480" w:lineRule="exact"/>
              <w:widowControl w:val="off"/>
              <w:rPr>
                <w:rFonts w:hint="eastAsia" w:asciiTheme="minorEastAsia" w:hAnsiTheme="minorEastAsia" w:cstheme="minorEastAsia"/>
                <w:b/>
                <w:bCs/>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承诺</w:t>
            </w:r>
            <w:r>
              <w:rPr>
                <w:rFonts w:hint="eastAsia" w:asciiTheme="minorEastAsia" w:hAnsiTheme="minorEastAsia" w:cstheme="minorEastAsia"/>
                <w:sz w:val="24"/>
                <w:szCs w:val="24"/>
                <w:highlight w:val="none"/>
                <w:lang w:val="en-US" w:eastAsia="zh-CN"/>
              </w:rPr>
              <w:t xml:space="preserve">中标后</w:t>
            </w:r>
            <w:r>
              <w:rPr>
                <w:rFonts w:hint="eastAsia" w:asciiTheme="minorEastAsia" w:hAnsiTheme="minorEastAsia" w:eastAsiaTheme="minorEastAsia" w:cstheme="minorEastAsia"/>
                <w:sz w:val="24"/>
                <w:szCs w:val="24"/>
                <w:highlight w:val="none"/>
              </w:rPr>
              <w:t xml:space="preserve">提供全部</w:t>
            </w:r>
            <w:r>
              <w:rPr>
                <w:rFonts w:hint="eastAsia" w:asciiTheme="minorEastAsia" w:hAnsiTheme="minorEastAsia" w:cstheme="minorEastAsia"/>
                <w:sz w:val="24"/>
                <w:szCs w:val="24"/>
                <w:highlight w:val="none"/>
                <w:lang w:val="en-US" w:eastAsia="zh-CN"/>
              </w:rPr>
              <w:t xml:space="preserve">所投</w:t>
            </w:r>
            <w:r>
              <w:rPr>
                <w:rFonts w:hint="eastAsia" w:asciiTheme="minorEastAsia" w:hAnsiTheme="minorEastAsia" w:eastAsiaTheme="minorEastAsia" w:cstheme="minorEastAsia"/>
                <w:sz w:val="24"/>
                <w:szCs w:val="24"/>
                <w:highlight w:val="none"/>
              </w:rPr>
              <w:t xml:space="preserve">产品原厂质保承诺书</w:t>
            </w:r>
            <w:r>
              <w:rPr>
                <w:rFonts w:hint="eastAsia" w:asciiTheme="minorEastAsia" w:hAnsiTheme="minorEastAsia" w:cstheme="minorEastAsia"/>
                <w:sz w:val="24"/>
                <w:szCs w:val="24"/>
                <w:highlight w:val="none"/>
                <w:lang w:val="en-US" w:eastAsia="zh-CN"/>
              </w:rPr>
              <w:t xml:space="preserve">的</w:t>
            </w:r>
            <w:r>
              <w:rPr>
                <w:rFonts w:hint="eastAsia" w:asciiTheme="minorEastAsia" w:hAnsiTheme="minorEastAsia" w:cstheme="minorEastAsia"/>
                <w:b/>
                <w:bCs/>
                <w:sz w:val="24"/>
                <w:szCs w:val="24"/>
                <w:highlight w:val="none"/>
                <w:lang w:val="en-US" w:eastAsia="zh-CN"/>
              </w:rPr>
              <w:t xml:space="preserve">得2分。</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b/>
                <w:bCs/>
                <w:sz w:val="24"/>
                <w:szCs w:val="24"/>
                <w:highlight w:val="none"/>
                <w:lang w:val="en-US" w:eastAsia="zh-CN"/>
              </w:rPr>
              <w:t xml:space="preserve">注：</w:t>
            </w:r>
            <w:r>
              <w:rPr>
                <w:rFonts w:hint="eastAsia" w:asciiTheme="minorEastAsia" w:hAnsiTheme="minorEastAsia" w:eastAsiaTheme="minorEastAsia" w:cstheme="minorEastAsia"/>
                <w:b/>
                <w:bCs/>
                <w:sz w:val="24"/>
                <w:szCs w:val="24"/>
                <w:highlight w:val="none"/>
              </w:rPr>
              <w:t xml:space="preserve">投标文件提供加盖投标人公章的</w:t>
            </w:r>
            <w:r>
              <w:rPr>
                <w:rFonts w:hint="eastAsia" w:asciiTheme="minorEastAsia" w:hAnsiTheme="minorEastAsia" w:cstheme="minorEastAsia"/>
                <w:b/>
                <w:bCs/>
                <w:sz w:val="24"/>
                <w:szCs w:val="24"/>
                <w:highlight w:val="none"/>
                <w:lang w:val="en-US" w:eastAsia="zh-CN"/>
              </w:rPr>
              <w:t xml:space="preserve">承诺函，格式自拟，否则不得分。</w:t>
            </w:r>
            <w:r/>
          </w:p>
        </w:tc>
      </w:tr>
      <w:tr>
        <w:trPr>
          <w:jc w:val="center"/>
          <w:trHeight w:val="616"/>
        </w:trPr>
        <w:tc>
          <w:tcPr>
            <w:tcBorders>
              <w:left w:val="single" w:color="auto" w:sz="4" w:space="0"/>
            </w:tcBorders>
            <w:tcW w:w="1994" w:type="dxa"/>
            <w:vAlign w:val="center"/>
            <w:textDirection w:val="lrTb"/>
            <w:noWrap/>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业绩</w:t>
            </w:r>
            <w:r/>
          </w:p>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4分）</w:t>
            </w:r>
            <w:r/>
          </w:p>
        </w:tc>
        <w:tc>
          <w:tcPr>
            <w:tcW w:w="6233"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自2023年1月（含）以来，投标人具有类似项目业绩（合同内容须涉及本次采购标的清单中的</w:t>
            </w:r>
            <w:r>
              <w:rPr>
                <w:rFonts w:hint="eastAsia" w:ascii="宋体" w:hAnsi="宋体"/>
                <w:sz w:val="24"/>
                <w:szCs w:val="24"/>
                <w:highlight w:val="none"/>
              </w:rPr>
              <w:t xml:space="preserve">货物</w:t>
            </w:r>
            <w:r>
              <w:rPr>
                <w:rFonts w:hint="eastAsia" w:ascii="宋体" w:hAnsi="宋体"/>
                <w:sz w:val="24"/>
                <w:szCs w:val="24"/>
              </w:rPr>
              <w:t xml:space="preserve">）的，每提供一个</w:t>
            </w:r>
            <w:r>
              <w:rPr>
                <w:rFonts w:hint="eastAsia" w:ascii="宋体" w:hAnsi="宋体"/>
                <w:sz w:val="24"/>
                <w:szCs w:val="24"/>
                <w:lang w:val="en-US" w:eastAsia="zh-CN"/>
              </w:rPr>
              <w:t xml:space="preserve">有效</w:t>
            </w:r>
            <w:r>
              <w:rPr>
                <w:rFonts w:hint="eastAsia" w:ascii="宋体" w:hAnsi="宋体"/>
                <w:sz w:val="24"/>
                <w:szCs w:val="24"/>
              </w:rPr>
              <w:t xml:space="preserve">项目</w:t>
            </w:r>
            <w:r>
              <w:rPr>
                <w:rFonts w:hint="eastAsia" w:ascii="宋体" w:hAnsi="宋体"/>
                <w:sz w:val="24"/>
                <w:szCs w:val="24"/>
                <w:lang w:val="en-US" w:eastAsia="zh-CN"/>
              </w:rPr>
              <w:t xml:space="preserve">业绩的</w:t>
            </w:r>
            <w:r>
              <w:rPr>
                <w:rFonts w:hint="eastAsia" w:ascii="宋体" w:hAnsi="宋体"/>
                <w:sz w:val="24"/>
                <w:szCs w:val="24"/>
              </w:rPr>
              <w:t xml:space="preserve">得</w:t>
            </w:r>
            <w:r>
              <w:rPr>
                <w:rFonts w:hint="eastAsia" w:ascii="宋体" w:hAnsi="宋体"/>
                <w:sz w:val="24"/>
                <w:szCs w:val="24"/>
                <w:lang w:val="en-US" w:eastAsia="zh-CN"/>
              </w:rPr>
              <w:t xml:space="preserve">2</w:t>
            </w:r>
            <w:r>
              <w:rPr>
                <w:rFonts w:hint="eastAsia" w:ascii="宋体" w:hAnsi="宋体"/>
                <w:sz w:val="24"/>
                <w:szCs w:val="24"/>
              </w:rPr>
              <w:t xml:space="preserve">分，</w:t>
            </w:r>
            <w:r>
              <w:rPr>
                <w:rFonts w:hint="eastAsia" w:ascii="宋体" w:hAnsi="宋体"/>
                <w:b/>
                <w:sz w:val="24"/>
                <w:szCs w:val="24"/>
              </w:rPr>
              <w:t xml:space="preserve">最高得</w:t>
            </w:r>
            <w:r>
              <w:rPr>
                <w:rFonts w:hint="eastAsia" w:ascii="宋体" w:hAnsi="宋体"/>
                <w:b/>
                <w:sz w:val="24"/>
                <w:szCs w:val="24"/>
                <w:lang w:val="en-US" w:eastAsia="zh-CN"/>
              </w:rPr>
              <w:t xml:space="preserve">4</w:t>
            </w:r>
            <w:r>
              <w:rPr>
                <w:rFonts w:hint="eastAsia" w:ascii="宋体" w:hAnsi="宋体"/>
                <w:b/>
                <w:sz w:val="24"/>
                <w:szCs w:val="24"/>
              </w:rPr>
              <w:t xml:space="preserve">分。</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注：</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1.投标文件中</w:t>
            </w:r>
            <w:r>
              <w:rPr>
                <w:rFonts w:hint="eastAsia" w:asciiTheme="minorEastAsia" w:hAnsiTheme="minorEastAsia" w:eastAsiaTheme="minorEastAsia" w:cstheme="minorEastAsia"/>
                <w:b/>
                <w:bCs/>
                <w:sz w:val="24"/>
                <w:szCs w:val="24"/>
                <w:highlight w:val="none"/>
              </w:rPr>
              <w:t xml:space="preserve">同时提供合同和验收证明</w:t>
            </w:r>
            <w:r>
              <w:rPr>
                <w:rFonts w:hint="eastAsia" w:asciiTheme="minorEastAsia" w:hAnsiTheme="minorEastAsia" w:cstheme="minorEastAsia"/>
                <w:b/>
                <w:bCs/>
                <w:sz w:val="24"/>
                <w:szCs w:val="24"/>
                <w:highlight w:val="none"/>
                <w:lang w:val="en-US" w:eastAsia="zh-CN"/>
              </w:rPr>
              <w:t xml:space="preserve">材料，并</w:t>
            </w:r>
            <w:r>
              <w:rPr>
                <w:rFonts w:hint="eastAsia" w:asciiTheme="minorEastAsia" w:hAnsiTheme="minorEastAsia" w:eastAsiaTheme="minorEastAsia" w:cstheme="minorEastAsia"/>
                <w:b/>
                <w:bCs/>
                <w:sz w:val="24"/>
                <w:szCs w:val="24"/>
                <w:highlight w:val="none"/>
              </w:rPr>
              <w:t xml:space="preserve">加盖</w:t>
            </w:r>
            <w:r>
              <w:rPr>
                <w:rFonts w:hint="eastAsia" w:asciiTheme="minorEastAsia" w:hAnsiTheme="minorEastAsia" w:cstheme="minorEastAsia"/>
                <w:b/>
                <w:bCs/>
                <w:sz w:val="24"/>
                <w:szCs w:val="24"/>
                <w:highlight w:val="none"/>
                <w:lang w:val="en-US" w:eastAsia="zh-CN"/>
              </w:rPr>
              <w:t xml:space="preserve">投标人</w:t>
            </w:r>
            <w:r>
              <w:rPr>
                <w:rFonts w:hint="eastAsia" w:asciiTheme="minorEastAsia" w:hAnsiTheme="minorEastAsia" w:eastAsiaTheme="minorEastAsia" w:cstheme="minorEastAsia"/>
                <w:b/>
                <w:bCs/>
                <w:sz w:val="24"/>
                <w:szCs w:val="24"/>
                <w:highlight w:val="none"/>
              </w:rPr>
              <w:t xml:space="preserve">公章</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合同须能体现甲乙双方信息、签订时间、产品名称、型号等相关信息，否则视为无效合同；验收证明须有采购人签字或盖章确认，否则不予认可。合同中设备名称不一致的，由评标委员会现场统一认定</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统招分签的合同按一个合同业绩</w:t>
            </w:r>
            <w:r>
              <w:rPr>
                <w:rFonts w:hint="eastAsia" w:asciiTheme="minorEastAsia" w:hAnsiTheme="minorEastAsia" w:cstheme="minorEastAsia"/>
                <w:b/>
                <w:bCs/>
                <w:sz w:val="24"/>
                <w:szCs w:val="24"/>
                <w:highlight w:val="none"/>
                <w:lang w:val="en-US" w:eastAsia="zh-CN"/>
              </w:rPr>
              <w:t xml:space="preserve">给予得分</w:t>
            </w:r>
            <w:r>
              <w:rPr>
                <w:rFonts w:hint="eastAsia" w:asciiTheme="minorEastAsia" w:hAnsiTheme="minorEastAsia" w:eastAsiaTheme="minorEastAsia" w:cstheme="minorEastAsia"/>
                <w:b/>
                <w:bCs/>
                <w:sz w:val="24"/>
                <w:szCs w:val="24"/>
                <w:highlight w:val="none"/>
              </w:rPr>
              <w:t xml:space="preserve">。</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3.</w:t>
            </w:r>
            <w:r>
              <w:rPr>
                <w:rFonts w:hint="eastAsia" w:asciiTheme="minorEastAsia" w:hAnsiTheme="minorEastAsia" w:eastAsiaTheme="minorEastAsia" w:cstheme="minorEastAsia"/>
                <w:b/>
                <w:bCs/>
                <w:sz w:val="24"/>
                <w:szCs w:val="24"/>
                <w:highlight w:val="none"/>
              </w:rPr>
              <w:t xml:space="preserve">合同中的产品名称及产品型号</w:t>
            </w:r>
            <w:r>
              <w:rPr>
                <w:rFonts w:hint="eastAsia" w:asciiTheme="minorEastAsia" w:hAnsiTheme="minorEastAsia" w:cstheme="minorEastAsia"/>
                <w:b/>
                <w:bCs/>
                <w:sz w:val="24"/>
                <w:szCs w:val="24"/>
                <w:highlight w:val="none"/>
                <w:lang w:val="en-US" w:eastAsia="zh-CN"/>
              </w:rPr>
              <w:t xml:space="preserve">建议投标人</w:t>
            </w:r>
            <w:r>
              <w:rPr>
                <w:rFonts w:hint="eastAsia" w:asciiTheme="minorEastAsia" w:hAnsiTheme="minorEastAsia" w:eastAsiaTheme="minorEastAsia" w:cstheme="minorEastAsia"/>
                <w:b/>
                <w:bCs/>
                <w:sz w:val="24"/>
                <w:szCs w:val="24"/>
                <w:highlight w:val="none"/>
              </w:rPr>
              <w:t xml:space="preserve">加以明显标记，方便评审和核对。</w:t>
            </w:r>
            <w:r/>
          </w:p>
          <w:p>
            <w:pPr>
              <w:jc w:val="both"/>
              <w:keepLines w:val="0"/>
              <w:keepNext w:val="0"/>
              <w:pageBreakBefore w:val="0"/>
              <w:spacing w:line="48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b/>
                <w:bCs/>
                <w:sz w:val="24"/>
                <w:szCs w:val="24"/>
                <w:highlight w:val="none"/>
                <w:lang w:val="en-US" w:eastAsia="zh-CN"/>
              </w:rPr>
              <w:t xml:space="preserve">4.</w:t>
            </w:r>
            <w:r>
              <w:rPr>
                <w:rFonts w:hint="eastAsia" w:asciiTheme="minorEastAsia" w:hAnsiTheme="minorEastAsia" w:eastAsiaTheme="minorEastAsia" w:cstheme="minorEastAsia"/>
                <w:b/>
                <w:bCs/>
                <w:sz w:val="24"/>
                <w:szCs w:val="24"/>
                <w:highlight w:val="none"/>
              </w:rPr>
              <w:t xml:space="preserve">合同评审中的重要信息因存在内容模糊、无法辨认而产生不利于该项评审的情况，投标人自行承担后果。</w:t>
            </w:r>
            <w:r/>
          </w:p>
        </w:tc>
      </w:tr>
    </w:tbl>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3.技术分（</w:t>
      </w:r>
      <w:r>
        <w:rPr>
          <w:rFonts w:hint="eastAsia" w:ascii="宋体" w:hAnsi="宋体" w:eastAsia="宋体" w:cs="宋体"/>
          <w:b/>
          <w:sz w:val="24"/>
          <w:szCs w:val="24"/>
          <w:lang w:val="en-US" w:eastAsia="zh-CN"/>
        </w:rPr>
        <w:t xml:space="preserve">62</w:t>
      </w:r>
      <w:r>
        <w:rPr>
          <w:rFonts w:hint="eastAsia" w:ascii="宋体" w:hAnsi="宋体" w:eastAsia="宋体" w:cs="宋体"/>
          <w:b/>
          <w:sz w:val="24"/>
          <w:szCs w:val="24"/>
        </w:rPr>
        <w:t xml:space="preserve">分）</w:t>
      </w:r>
      <w:r/>
    </w:p>
    <w:tbl>
      <w:tblPr>
        <w:tblStyle w:val="677"/>
        <w:tblW w:w="485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91"/>
        <w:gridCol w:w="6291"/>
      </w:tblGrid>
      <w:tr>
        <w:trPr>
          <w:jc w:val="center"/>
          <w:trHeight w:val="411"/>
        </w:trPr>
        <w:tc>
          <w:tcPr>
            <w:shd w:val="clear" w:color="auto" w:fill="auto"/>
            <w:tcBorders>
              <w:left w:val="single" w:color="auto" w:sz="4" w:space="0"/>
              <w:bottom w:val="single" w:color="auto" w:sz="4" w:space="0"/>
            </w:tcBorders>
            <w:tcW w:w="1202" w:type="pct"/>
            <w:vAlign w:val="center"/>
            <w:textDirection w:val="lrTb"/>
            <w:noWrap/>
          </w:tcPr>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技术</w:t>
            </w:r>
            <w:r>
              <w:rPr>
                <w:rFonts w:hint="eastAsia" w:asciiTheme="minorEastAsia" w:hAnsiTheme="minorEastAsia" w:cstheme="minorEastAsia"/>
                <w:sz w:val="24"/>
                <w:szCs w:val="24"/>
                <w:lang w:val="en-US" w:eastAsia="zh-CN"/>
              </w:rPr>
              <w:t xml:space="preserve">参数指标</w:t>
            </w:r>
            <w:r>
              <w:rPr>
                <w:rFonts w:hint="eastAsia" w:asciiTheme="minorEastAsia" w:hAnsiTheme="minorEastAsia" w:eastAsiaTheme="minorEastAsia" w:cstheme="minorEastAsia"/>
                <w:sz w:val="24"/>
                <w:szCs w:val="24"/>
              </w:rPr>
              <w:t xml:space="preserve">响应</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35分）</w:t>
            </w:r>
            <w:r/>
          </w:p>
        </w:tc>
        <w:tc>
          <w:tcPr>
            <w:shd w:val="clear" w:color="auto" w:fill="auto"/>
            <w:tcBorders>
              <w:bottom w:val="single" w:color="auto" w:sz="4" w:space="0"/>
            </w:tcBorders>
            <w:tcW w:w="3797" w:type="pct"/>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val="0"/>
                <w:bCs w:val="0"/>
                <w:color w:val="000000"/>
                <w:sz w:val="24"/>
                <w:szCs w:val="24"/>
                <w:highlight w:val="none"/>
              </w:rPr>
            </w:pPr>
            <w:r>
              <w:rPr>
                <w:rFonts w:hint="eastAsia" w:asciiTheme="minorEastAsia" w:hAnsiTheme="minorEastAsia" w:eastAsiaTheme="minorEastAsia" w:cstheme="minorEastAsia"/>
                <w:b w:val="0"/>
                <w:bCs w:val="0"/>
                <w:sz w:val="24"/>
                <w:szCs w:val="24"/>
              </w:rPr>
              <w:t xml:space="preserve">所投产品所有</w:t>
            </w:r>
            <w:r>
              <w:rPr>
                <w:rFonts w:hint="eastAsia" w:ascii="宋体" w:hAnsi="宋体"/>
                <w:b w:val="0"/>
                <w:bCs w:val="0"/>
                <w:color w:val="000000"/>
                <w:sz w:val="24"/>
                <w:szCs w:val="24"/>
              </w:rPr>
              <w:t xml:space="preserve">技术参数响应评审基准分</w:t>
            </w:r>
            <w:r>
              <w:rPr>
                <w:rFonts w:hint="eastAsia" w:ascii="宋体" w:hAnsi="宋体"/>
                <w:b w:val="0"/>
                <w:bCs w:val="0"/>
                <w:color w:val="000000"/>
                <w:sz w:val="24"/>
                <w:szCs w:val="24"/>
                <w:lang w:val="en-US" w:eastAsia="zh-CN"/>
              </w:rPr>
              <w:t xml:space="preserve">35</w:t>
            </w:r>
            <w:r>
              <w:rPr>
                <w:rFonts w:hint="eastAsia" w:ascii="宋体" w:hAnsi="宋体"/>
                <w:b w:val="0"/>
                <w:bCs w:val="0"/>
                <w:color w:val="000000"/>
                <w:sz w:val="24"/>
                <w:szCs w:val="24"/>
              </w:rPr>
              <w:t xml:space="preserve">分，标注“▲”项的参数每有一项负偏离扣</w:t>
            </w:r>
            <w:r>
              <w:rPr>
                <w:rFonts w:hint="eastAsia" w:ascii="宋体" w:hAnsi="宋体"/>
                <w:b w:val="0"/>
                <w:bCs w:val="0"/>
                <w:color w:val="000000"/>
                <w:sz w:val="24"/>
                <w:szCs w:val="24"/>
                <w:lang w:val="en-US" w:eastAsia="zh-CN"/>
              </w:rPr>
              <w:t xml:space="preserve">2</w:t>
            </w:r>
            <w:r>
              <w:rPr>
                <w:rFonts w:hint="eastAsia" w:ascii="宋体" w:hAnsi="宋体"/>
                <w:b w:val="0"/>
                <w:bCs w:val="0"/>
                <w:color w:val="000000"/>
                <w:sz w:val="24"/>
                <w:szCs w:val="24"/>
              </w:rPr>
              <w:t xml:space="preserve">分，</w:t>
            </w:r>
            <w:r>
              <w:rPr>
                <w:rFonts w:hint="eastAsia" w:ascii="宋体" w:hAnsi="宋体"/>
                <w:b w:val="0"/>
                <w:bCs w:val="0"/>
                <w:color w:val="000000"/>
                <w:sz w:val="24"/>
                <w:szCs w:val="24"/>
                <w:highlight w:val="none"/>
              </w:rPr>
              <w:t xml:space="preserve">非“▲”项的参数每有一项负偏离扣</w:t>
            </w: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分，扣完为止。</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注：</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投标人需对</w:t>
            </w:r>
            <w:r>
              <w:rPr>
                <w:rFonts w:hint="eastAsia" w:asciiTheme="minorEastAsia" w:hAnsiTheme="minorEastAsia" w:eastAsiaTheme="minorEastAsia" w:cstheme="minorEastAsia"/>
                <w:b/>
                <w:bCs/>
                <w:color w:val="000000"/>
                <w:sz w:val="24"/>
                <w:szCs w:val="24"/>
              </w:rPr>
              <w:t xml:space="preserve">第四章项目需求</w:t>
            </w:r>
            <w:r>
              <w:rPr>
                <w:rFonts w:hint="eastAsia" w:asciiTheme="minorEastAsia" w:hAnsiTheme="minorEastAsia" w:eastAsiaTheme="minorEastAsia" w:cstheme="minorEastAsia"/>
                <w:b/>
                <w:bCs/>
                <w:sz w:val="24"/>
                <w:szCs w:val="24"/>
              </w:rPr>
              <w:t xml:space="preserve">中的采购清单内所有技术参数要求进行逐条响应，在《技术要求响应及偏离表》中如实详细填列所投产品的参数，且在偏离表中标明“超出”“符合”或“偏离”。</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标记“▲”</w:t>
            </w:r>
            <w:r>
              <w:rPr>
                <w:rFonts w:hint="eastAsia" w:asciiTheme="minorEastAsia" w:hAnsiTheme="minorEastAsia" w:cstheme="minorEastAsia"/>
                <w:b/>
                <w:bCs/>
                <w:sz w:val="24"/>
                <w:szCs w:val="24"/>
                <w:lang w:val="en-US" w:eastAsia="zh-CN"/>
              </w:rPr>
              <w:t xml:space="preserve">项</w:t>
            </w:r>
            <w:r>
              <w:rPr>
                <w:rFonts w:hint="eastAsia" w:asciiTheme="minorEastAsia" w:hAnsiTheme="minorEastAsia" w:eastAsiaTheme="minorEastAsia" w:cstheme="minorEastAsia"/>
                <w:b/>
                <w:bCs/>
                <w:sz w:val="24"/>
                <w:szCs w:val="24"/>
              </w:rPr>
              <w:t xml:space="preserve">的技术</w:t>
            </w:r>
            <w:r>
              <w:rPr>
                <w:rFonts w:hint="eastAsia" w:asciiTheme="minorEastAsia" w:hAnsiTheme="minorEastAsia" w:cstheme="minorEastAsia"/>
                <w:b/>
                <w:bCs/>
                <w:sz w:val="24"/>
                <w:szCs w:val="24"/>
                <w:lang w:val="en-US" w:eastAsia="zh-CN"/>
              </w:rPr>
              <w:t xml:space="preserve">指标</w:t>
            </w:r>
            <w:r>
              <w:rPr>
                <w:rFonts w:hint="eastAsia" w:asciiTheme="minorEastAsia" w:hAnsiTheme="minorEastAsia" w:eastAsiaTheme="minorEastAsia" w:cstheme="minorEastAsia"/>
                <w:b/>
                <w:bCs/>
                <w:sz w:val="24"/>
                <w:szCs w:val="24"/>
              </w:rPr>
              <w:t xml:space="preserve">需</w:t>
            </w:r>
            <w:r>
              <w:rPr>
                <w:rFonts w:hint="eastAsia" w:asciiTheme="minorEastAsia" w:hAnsiTheme="minorEastAsia" w:cstheme="minorEastAsia"/>
                <w:b/>
                <w:bCs/>
                <w:sz w:val="24"/>
                <w:szCs w:val="24"/>
                <w:lang w:val="en-US" w:eastAsia="zh-CN"/>
              </w:rPr>
              <w:t xml:space="preserve">按照招标文件要求，在投标文件中提供国家认可的第三方检测检验机构出具的完整有效检验检测报告，或提供符合该条技术指标参数的证明材料(包括所投产品彩页或白皮书或手册)，上述证明材料须加盖投标人公章</w:t>
            </w:r>
            <w:r>
              <w:rPr>
                <w:rFonts w:hint="eastAsia" w:asciiTheme="minorEastAsia" w:hAnsiTheme="minorEastAsia" w:eastAsiaTheme="minorEastAsia" w:cstheme="minorEastAsia"/>
                <w:b/>
                <w:bCs/>
                <w:sz w:val="24"/>
                <w:szCs w:val="24"/>
              </w:rPr>
              <w:t xml:space="preserve">。若未提供或所提供技术支持资料不完整、不清晰，则不得分。</w:t>
            </w:r>
            <w:r>
              <w:rPr>
                <w:rFonts w:hint="eastAsia" w:asciiTheme="minorEastAsia" w:hAnsiTheme="minorEastAsia" w:cstheme="minorEastAsia"/>
                <w:b/>
                <w:bCs/>
                <w:sz w:val="24"/>
                <w:szCs w:val="24"/>
                <w:lang w:val="en-US" w:eastAsia="zh-CN"/>
              </w:rPr>
              <w:t xml:space="preserve">要求提供检测报告的技术参数指标建议投标人做明显标识，便于评审</w:t>
            </w:r>
            <w:r>
              <w:rPr>
                <w:rFonts w:hint="eastAsia" w:asciiTheme="minorEastAsia" w:hAnsiTheme="minorEastAsia" w:cstheme="minorEastAsia"/>
                <w:b/>
                <w:bCs/>
                <w:sz w:val="24"/>
                <w:szCs w:val="24"/>
                <w:lang w:eastAsia="zh-CN"/>
              </w:rPr>
              <w:t xml:space="preserve">。</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标记</w:t>
            </w:r>
            <w:r>
              <w:rPr>
                <w:rFonts w:hint="eastAsia" w:ascii="宋体" w:hAnsi="宋体"/>
                <w:b/>
                <w:bCs/>
                <w:color w:val="000000"/>
                <w:sz w:val="24"/>
                <w:szCs w:val="24"/>
                <w:highlight w:val="none"/>
              </w:rPr>
              <w:t xml:space="preserve">非“▲”项</w:t>
            </w:r>
            <w:r>
              <w:rPr>
                <w:rFonts w:hint="eastAsia" w:asciiTheme="minorEastAsia" w:hAnsiTheme="minorEastAsia" w:eastAsiaTheme="minorEastAsia" w:cstheme="minorEastAsia"/>
                <w:b/>
                <w:bCs/>
                <w:sz w:val="24"/>
                <w:szCs w:val="24"/>
              </w:rPr>
              <w:t xml:space="preserve">的技术</w:t>
            </w:r>
            <w:r>
              <w:rPr>
                <w:rFonts w:hint="eastAsia" w:asciiTheme="minorEastAsia" w:hAnsiTheme="minorEastAsia" w:cstheme="minorEastAsia"/>
                <w:b/>
                <w:bCs/>
                <w:sz w:val="24"/>
                <w:szCs w:val="24"/>
                <w:lang w:val="en-US" w:eastAsia="zh-CN"/>
              </w:rPr>
              <w:t xml:space="preserve">指标</w:t>
            </w:r>
            <w:r>
              <w:rPr>
                <w:rFonts w:hint="eastAsia" w:asciiTheme="minorEastAsia" w:hAnsiTheme="minorEastAsia" w:eastAsiaTheme="minorEastAsia" w:cstheme="minorEastAsia"/>
                <w:b/>
                <w:bCs/>
                <w:sz w:val="24"/>
                <w:szCs w:val="24"/>
              </w:rPr>
              <w:t xml:space="preserve">根据投标人提供的《技术要求响应及偏离表》进行打分。</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凡标有最低一级序号的指标项即为一项技术条款，无论是否隶属于上一级编号。 </w:t>
            </w:r>
            <w:r/>
          </w:p>
          <w:p>
            <w:pPr>
              <w:jc w:val="both"/>
              <w:keepLines w:val="0"/>
              <w:keepNext w:val="0"/>
              <w:pageBreakBefore w:val="0"/>
              <w:spacing w:line="480" w:lineRule="exact"/>
              <w:widowControl w:val="off"/>
              <w:rPr>
                <w:rFonts w:hint="default"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rPr>
              <w:t xml:space="preserve">5.</w:t>
            </w:r>
            <w:r>
              <w:rPr>
                <w:rFonts w:hint="eastAsia" w:asciiTheme="minorEastAsia" w:hAnsiTheme="minorEastAsia" w:cstheme="minorEastAsia"/>
                <w:b/>
                <w:bCs/>
                <w:sz w:val="24"/>
                <w:szCs w:val="24"/>
                <w:highlight w:val="none"/>
                <w:lang w:val="en-US" w:eastAsia="zh-CN"/>
              </w:rPr>
              <w:t xml:space="preserve">证明材料</w:t>
            </w:r>
            <w:r>
              <w:rPr>
                <w:rFonts w:hint="eastAsia" w:asciiTheme="minorEastAsia" w:hAnsiTheme="minorEastAsia" w:eastAsiaTheme="minorEastAsia" w:cstheme="minorEastAsia"/>
                <w:b/>
                <w:bCs/>
                <w:sz w:val="24"/>
                <w:szCs w:val="24"/>
                <w:highlight w:val="none"/>
              </w:rPr>
              <w:t xml:space="preserve">中</w:t>
            </w:r>
            <w:r>
              <w:rPr>
                <w:rFonts w:hint="eastAsia" w:asciiTheme="minorEastAsia" w:hAnsiTheme="minorEastAsia" w:cstheme="minorEastAsia"/>
                <w:b/>
                <w:bCs/>
                <w:sz w:val="24"/>
                <w:szCs w:val="24"/>
                <w:highlight w:val="none"/>
                <w:lang w:val="en-US" w:eastAsia="zh-CN"/>
              </w:rPr>
              <w:t xml:space="preserve">相关技术指标信息</w:t>
            </w:r>
            <w:r>
              <w:rPr>
                <w:rFonts w:hint="eastAsia" w:asciiTheme="minorEastAsia" w:hAnsiTheme="minorEastAsia" w:eastAsiaTheme="minorEastAsia" w:cstheme="minorEastAsia"/>
                <w:b/>
                <w:bCs/>
                <w:sz w:val="24"/>
                <w:szCs w:val="24"/>
                <w:highlight w:val="none"/>
              </w:rPr>
              <w:t xml:space="preserve">因存在内容模糊、无法辨认而产生不利于该项评审的情况，投标人自行承担后果。</w:t>
            </w:r>
            <w:r/>
          </w:p>
        </w:tc>
      </w:tr>
      <w:tr>
        <w:trPr>
          <w:jc w:val="center"/>
          <w:trHeight w:val="411"/>
        </w:trPr>
        <w:tc>
          <w:tcPr>
            <w:shd w:val="clear" w:color="auto" w:fill="auto"/>
            <w:tcBorders>
              <w:left w:val="single" w:color="auto" w:sz="4" w:space="0"/>
              <w:bottom w:val="single" w:color="auto" w:sz="4" w:space="0"/>
            </w:tcBorders>
            <w:tcW w:w="1202" w:type="pct"/>
            <w:vAlign w:val="center"/>
            <w:textDirection w:val="lrTb"/>
            <w:noWrap/>
          </w:tcPr>
          <w:p>
            <w:pPr>
              <w:jc w:val="center"/>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售后服务方案</w:t>
            </w:r>
            <w:r/>
          </w:p>
          <w:p>
            <w:pPr>
              <w:jc w:val="center"/>
              <w:keepLines w:val="0"/>
              <w:keepNext w:val="0"/>
              <w:pageBreakBefore w:val="0"/>
              <w:spacing w:line="48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（7分）</w:t>
            </w:r>
            <w:r/>
          </w:p>
          <w:p>
            <w:pPr>
              <w:jc w:val="both"/>
              <w:keepLines w:val="0"/>
              <w:keepNext w:val="0"/>
              <w:pageBreakBefore w:val="0"/>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shd w:val="clear" w:color="auto" w:fill="auto"/>
            <w:tcBorders>
              <w:bottom w:val="single" w:color="auto" w:sz="4" w:space="0"/>
            </w:tcBorders>
            <w:tcW w:w="3797" w:type="pct"/>
            <w:vAlign w:val="center"/>
            <w:textDirection w:val="lrTb"/>
            <w:noWrap/>
          </w:tcPr>
          <w:p>
            <w:pPr>
              <w:jc w:val="both"/>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结合项目需求提供</w:t>
            </w:r>
            <w:r>
              <w:rPr>
                <w:rFonts w:hint="eastAsia" w:ascii="宋体" w:hAnsi="宋体" w:eastAsia="宋体" w:cs="宋体"/>
                <w:sz w:val="24"/>
                <w:szCs w:val="24"/>
              </w:rPr>
              <w:t xml:space="preserve">售后服务方案，内容包括但不限于售后服务范围、售后服务内容、售后服务人员配备、响应时间等</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w:t>
            </w:r>
            <w:r/>
          </w:p>
          <w:p>
            <w:pPr>
              <w:jc w:val="both"/>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方案内容完整</w:t>
            </w:r>
            <w:r>
              <w:rPr>
                <w:rFonts w:hint="eastAsia" w:ascii="宋体" w:hAnsi="宋体" w:eastAsia="宋体" w:cs="宋体"/>
                <w:sz w:val="24"/>
                <w:szCs w:val="24"/>
                <w:lang w:val="en-US" w:eastAsia="zh-CN"/>
              </w:rPr>
              <w:t xml:space="preserve">详细</w:t>
            </w:r>
            <w:r>
              <w:rPr>
                <w:rFonts w:hint="eastAsia" w:ascii="宋体" w:hAnsi="宋体" w:eastAsia="宋体" w:cs="宋体"/>
                <w:sz w:val="24"/>
                <w:szCs w:val="24"/>
              </w:rPr>
              <w:t xml:space="preserve">，售后服务范围全面且清晰，配备售后服务人员专业对口，</w:t>
            </w:r>
            <w:r>
              <w:rPr>
                <w:rFonts w:hint="eastAsia" w:ascii="宋体" w:hAnsi="宋体" w:eastAsia="宋体" w:cs="宋体"/>
                <w:sz w:val="24"/>
                <w:szCs w:val="24"/>
                <w:lang w:val="en-US" w:eastAsia="zh-CN"/>
              </w:rPr>
              <w:t xml:space="preserve">有售后服务配套</w:t>
            </w:r>
            <w:r>
              <w:rPr>
                <w:rFonts w:hint="eastAsia" w:ascii="宋体" w:hAnsi="宋体" w:eastAsia="宋体" w:cs="宋体"/>
                <w:sz w:val="24"/>
                <w:szCs w:val="24"/>
              </w:rPr>
              <w:t xml:space="preserve">设施设备，响应时间</w:t>
            </w:r>
            <w:r>
              <w:rPr>
                <w:rFonts w:hint="eastAsia" w:ascii="宋体" w:hAnsi="宋体" w:eastAsia="宋体" w:cs="宋体"/>
                <w:sz w:val="24"/>
                <w:szCs w:val="24"/>
                <w:lang w:val="en-US" w:eastAsia="zh-CN"/>
              </w:rPr>
              <w:t xml:space="preserve">及时，</w:t>
            </w:r>
            <w:r>
              <w:rPr>
                <w:rFonts w:hint="eastAsia" w:ascii="宋体" w:hAnsi="宋体" w:eastAsia="宋体" w:cs="宋体"/>
                <w:sz w:val="24"/>
                <w:szCs w:val="24"/>
              </w:rPr>
              <w:t xml:space="preserve">售后服务</w:t>
            </w:r>
            <w:r>
              <w:rPr>
                <w:rFonts w:hint="eastAsia" w:ascii="宋体" w:hAnsi="宋体" w:eastAsia="宋体" w:cs="宋体"/>
                <w:sz w:val="24"/>
                <w:szCs w:val="24"/>
                <w:lang w:val="en-US" w:eastAsia="zh-CN"/>
              </w:rPr>
              <w:t xml:space="preserve">内容中包含</w:t>
            </w:r>
            <w:r>
              <w:rPr>
                <w:rFonts w:hint="eastAsia" w:ascii="宋体" w:hAnsi="宋体" w:eastAsia="宋体" w:cs="宋体"/>
                <w:sz w:val="24"/>
                <w:szCs w:val="24"/>
              </w:rPr>
              <w:t xml:space="preserve">有处罚措施，</w:t>
            </w:r>
            <w:r>
              <w:rPr>
                <w:rFonts w:hint="eastAsia" w:ascii="宋体" w:hAnsi="宋体" w:eastAsia="宋体" w:cs="宋体"/>
                <w:sz w:val="24"/>
                <w:szCs w:val="24"/>
                <w:lang w:val="en-US" w:eastAsia="zh-CN"/>
              </w:rPr>
              <w:t xml:space="preserve">整体方案</w:t>
            </w:r>
            <w:r>
              <w:rPr>
                <w:rFonts w:hint="eastAsia" w:ascii="宋体" w:hAnsi="宋体" w:eastAsia="宋体" w:cs="宋体"/>
                <w:sz w:val="24"/>
                <w:szCs w:val="24"/>
              </w:rPr>
              <w:t xml:space="preserve">满足</w:t>
            </w:r>
            <w:r>
              <w:rPr>
                <w:rFonts w:hint="eastAsia" w:ascii="宋体" w:hAnsi="宋体" w:eastAsia="宋体" w:cs="宋体"/>
                <w:sz w:val="24"/>
                <w:szCs w:val="24"/>
                <w:lang w:val="en-US" w:eastAsia="zh-CN"/>
              </w:rPr>
              <w:t xml:space="preserve">或优于</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分；</w:t>
            </w:r>
            <w:r/>
          </w:p>
          <w:p>
            <w:pPr>
              <w:jc w:val="both"/>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方案内容</w:t>
            </w:r>
            <w:r>
              <w:rPr>
                <w:rFonts w:hint="eastAsia" w:ascii="宋体" w:hAnsi="宋体" w:eastAsia="宋体" w:cs="宋体"/>
                <w:sz w:val="24"/>
                <w:szCs w:val="24"/>
                <w:lang w:val="en-US" w:eastAsia="zh-CN"/>
              </w:rPr>
              <w:t xml:space="preserve">较详细</w:t>
            </w:r>
            <w:r>
              <w:rPr>
                <w:rFonts w:hint="eastAsia" w:ascii="宋体" w:hAnsi="宋体" w:eastAsia="宋体" w:cs="宋体"/>
                <w:sz w:val="24"/>
                <w:szCs w:val="24"/>
              </w:rPr>
              <w:t xml:space="preserve">，售后服务范围</w:t>
            </w:r>
            <w:r>
              <w:rPr>
                <w:rFonts w:hint="eastAsia" w:ascii="宋体" w:hAnsi="宋体" w:eastAsia="宋体" w:cs="宋体"/>
                <w:sz w:val="24"/>
                <w:szCs w:val="24"/>
                <w:lang w:val="en-US" w:eastAsia="zh-CN"/>
              </w:rPr>
              <w:t xml:space="preserve">较</w:t>
            </w:r>
            <w:r>
              <w:rPr>
                <w:rFonts w:hint="eastAsia" w:ascii="宋体" w:hAnsi="宋体" w:eastAsia="宋体" w:cs="宋体"/>
                <w:sz w:val="24"/>
                <w:szCs w:val="24"/>
              </w:rPr>
              <w:t xml:space="preserve">全面且清晰，配备售后服务人员，</w:t>
            </w:r>
            <w:r>
              <w:rPr>
                <w:rFonts w:hint="eastAsia" w:ascii="宋体" w:hAnsi="宋体" w:eastAsia="宋体" w:cs="宋体"/>
                <w:sz w:val="24"/>
                <w:szCs w:val="24"/>
                <w:lang w:val="en-US" w:eastAsia="zh-CN"/>
              </w:rPr>
              <w:t xml:space="preserve">有售后服务配套</w:t>
            </w:r>
            <w:r>
              <w:rPr>
                <w:rFonts w:hint="eastAsia" w:ascii="宋体" w:hAnsi="宋体" w:eastAsia="宋体" w:cs="宋体"/>
                <w:sz w:val="24"/>
                <w:szCs w:val="24"/>
              </w:rPr>
              <w:t xml:space="preserve">设施设备，响应时间</w:t>
            </w:r>
            <w:r>
              <w:rPr>
                <w:rFonts w:hint="eastAsia" w:ascii="宋体" w:hAnsi="宋体" w:eastAsia="宋体" w:cs="宋体"/>
                <w:sz w:val="24"/>
                <w:szCs w:val="24"/>
                <w:lang w:val="en-US" w:eastAsia="zh-CN"/>
              </w:rPr>
              <w:t xml:space="preserve">较及时，</w:t>
            </w:r>
            <w:r>
              <w:rPr>
                <w:rFonts w:hint="eastAsia" w:ascii="宋体" w:hAnsi="宋体" w:eastAsia="宋体" w:cs="宋体"/>
                <w:sz w:val="24"/>
                <w:szCs w:val="24"/>
              </w:rPr>
              <w:t xml:space="preserve">售后服务</w:t>
            </w:r>
            <w:r>
              <w:rPr>
                <w:rFonts w:hint="eastAsia" w:ascii="宋体" w:hAnsi="宋体" w:eastAsia="宋体" w:cs="宋体"/>
                <w:sz w:val="24"/>
                <w:szCs w:val="24"/>
                <w:lang w:val="en-US" w:eastAsia="zh-CN"/>
              </w:rPr>
              <w:t xml:space="preserve">内容中包含</w:t>
            </w:r>
            <w:r>
              <w:rPr>
                <w:rFonts w:hint="eastAsia" w:ascii="宋体" w:hAnsi="宋体" w:eastAsia="宋体" w:cs="宋体"/>
                <w:sz w:val="24"/>
                <w:szCs w:val="24"/>
              </w:rPr>
              <w:t xml:space="preserve">有处罚措施，</w:t>
            </w:r>
            <w:r>
              <w:rPr>
                <w:rFonts w:hint="eastAsia" w:ascii="宋体" w:hAnsi="宋体" w:eastAsia="宋体" w:cs="宋体"/>
                <w:sz w:val="24"/>
                <w:szCs w:val="24"/>
                <w:lang w:val="en-US" w:eastAsia="zh-CN"/>
              </w:rPr>
              <w:t xml:space="preserve">整体方案较符合</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rPr>
              <w:t xml:space="preserve">方案内容</w:t>
            </w:r>
            <w:r>
              <w:rPr>
                <w:rFonts w:hint="eastAsia" w:ascii="宋体" w:hAnsi="宋体" w:eastAsia="宋体" w:cs="宋体"/>
                <w:sz w:val="24"/>
                <w:szCs w:val="24"/>
                <w:lang w:val="en-US" w:eastAsia="zh-CN"/>
              </w:rPr>
              <w:t xml:space="preserve">不够详细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售后服务范围，配备售后服务人员</w:t>
            </w:r>
            <w:r>
              <w:rPr>
                <w:rFonts w:hint="eastAsia" w:ascii="宋体" w:hAnsi="宋体" w:eastAsia="宋体" w:cs="宋体"/>
                <w:sz w:val="24"/>
                <w:szCs w:val="24"/>
                <w:lang w:val="en-US" w:eastAsia="zh-CN"/>
              </w:rPr>
              <w:t xml:space="preserve">售后服务配套</w:t>
            </w:r>
            <w:r>
              <w:rPr>
                <w:rFonts w:hint="eastAsia" w:ascii="宋体" w:hAnsi="宋体" w:eastAsia="宋体" w:cs="宋体"/>
                <w:sz w:val="24"/>
                <w:szCs w:val="24"/>
              </w:rPr>
              <w:t xml:space="preserve">设施设备</w:t>
            </w:r>
            <w:r>
              <w:rPr>
                <w:rFonts w:hint="eastAsia" w:ascii="宋体" w:hAnsi="宋体" w:eastAsia="宋体" w:cs="宋体"/>
                <w:sz w:val="24"/>
                <w:szCs w:val="24"/>
                <w:lang w:val="en-US" w:eastAsia="zh-CN"/>
              </w:rPr>
              <w:t xml:space="preserve">内容，但内容简单</w:t>
            </w:r>
            <w:r>
              <w:rPr>
                <w:rFonts w:hint="eastAsia" w:ascii="宋体" w:hAnsi="宋体" w:eastAsia="宋体" w:cs="宋体"/>
                <w:sz w:val="24"/>
                <w:szCs w:val="24"/>
              </w:rPr>
              <w:t xml:space="preserve">，响应时间</w:t>
            </w:r>
            <w:r>
              <w:rPr>
                <w:rFonts w:hint="eastAsia" w:ascii="宋体" w:hAnsi="宋体" w:eastAsia="宋体" w:cs="宋体"/>
                <w:sz w:val="24"/>
                <w:szCs w:val="24"/>
                <w:lang w:val="en-US" w:eastAsia="zh-CN"/>
              </w:rPr>
              <w:t xml:space="preserve">不够及时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整体方案基本满足项目需求的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rPr>
              <w:t xml:space="preserve">方案内容不完整，售后服务范围不明确，未配备售后服务人员或配备售后服务人员、设施设备不对口，响应时间</w:t>
            </w:r>
            <w:r>
              <w:rPr>
                <w:rFonts w:hint="eastAsia" w:ascii="宋体" w:hAnsi="宋体" w:eastAsia="宋体" w:cs="宋体"/>
                <w:sz w:val="24"/>
                <w:szCs w:val="24"/>
                <w:lang w:val="en-US" w:eastAsia="zh-CN"/>
              </w:rPr>
              <w:t xml:space="preserve">不够及时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与项目存在偏差的</w:t>
            </w:r>
            <w:r>
              <w:rPr>
                <w:rFonts w:hint="eastAsia" w:ascii="宋体" w:hAnsi="宋体" w:eastAsia="宋体" w:cs="宋体"/>
                <w:b/>
                <w:bCs/>
                <w:sz w:val="24"/>
                <w:szCs w:val="24"/>
              </w:rPr>
              <w:t xml:space="preserve">得1分；</w:t>
            </w:r>
            <w:r/>
          </w:p>
          <w:p>
            <w:pPr>
              <w:jc w:val="both"/>
              <w:keepLines w:val="0"/>
              <w:keepNext w:val="0"/>
              <w:pageBreakBefore w:val="0"/>
              <w:spacing w:line="480" w:lineRule="exact"/>
              <w:widowControl w:val="off"/>
              <w:rPr>
                <w:rFonts w:hint="eastAsia" w:ascii="宋体" w:hAnsi="宋体" w:eastAsia="宋体" w:cs="宋体"/>
                <w:sz w:val="24"/>
                <w:szCs w:val="24"/>
                <w:lang w:val="en-US" w:eastAsia="zh-CN" w:bidi="ar-SA"/>
              </w:rPr>
            </w:pPr>
            <w:r>
              <w:rPr>
                <w:rFonts w:hint="eastAsia" w:ascii="宋体" w:hAnsi="宋体"/>
                <w:b/>
                <w:color w:val="000000"/>
                <w:sz w:val="24"/>
                <w:szCs w:val="24"/>
              </w:rPr>
              <w:t xml:space="preserve">该项未见阐述不得分。</w:t>
            </w:r>
            <w:r/>
          </w:p>
        </w:tc>
      </w:tr>
      <w:tr>
        <w:trPr>
          <w:jc w:val="center"/>
          <w:trHeight w:val="411"/>
        </w:trPr>
        <w:tc>
          <w:tcPr>
            <w:tcBorders>
              <w:top w:val="single" w:color="auto" w:sz="4" w:space="0"/>
              <w:left w:val="single" w:color="auto" w:sz="4" w:space="0"/>
              <w:bottom w:val="single" w:color="auto" w:sz="4" w:space="0"/>
            </w:tcBorders>
            <w:tcW w:w="1202" w:type="pct"/>
            <w:vAlign w:val="center"/>
            <w:textDirection w:val="lrTb"/>
            <w:noWrap/>
          </w:tcPr>
          <w:p>
            <w:pPr>
              <w:jc w:val="cente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保修方案</w:t>
            </w:r>
            <w:r/>
          </w:p>
          <w:p>
            <w:pPr>
              <w:jc w:val="center"/>
              <w:keepLines w:val="0"/>
              <w:keepNext w:val="0"/>
              <w:pageBreakBefore w:val="0"/>
              <w:spacing w:line="48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7分）</w:t>
            </w:r>
            <w:r/>
          </w:p>
          <w:p>
            <w:pPr>
              <w:jc w:val="both"/>
              <w:keepLines w:val="0"/>
              <w:keepNext w:val="0"/>
              <w:pageBreakBefore w:val="0"/>
              <w:spacing w:line="480" w:lineRule="exact"/>
              <w:widowControl w:val="off"/>
              <w:rPr>
                <w:rFonts w:ascii="宋体" w:hAnsi="宋体" w:eastAsia="宋体" w:cs="宋体"/>
                <w:sz w:val="24"/>
                <w:szCs w:val="24"/>
              </w:rPr>
              <w:outlineLvl w:val="0"/>
            </w:pPr>
            <w:r>
              <w:rPr>
                <w:rFonts w:ascii="宋体" w:hAnsi="宋体" w:eastAsia="宋体" w:cs="宋体"/>
                <w:sz w:val="24"/>
                <w:szCs w:val="24"/>
              </w:rPr>
            </w:r>
            <w:r/>
          </w:p>
        </w:tc>
        <w:tc>
          <w:tcPr>
            <w:shd w:val="clear" w:color="auto" w:fill="auto"/>
            <w:tcBorders>
              <w:top w:val="single" w:color="auto" w:sz="4" w:space="0"/>
              <w:bottom w:val="single" w:color="auto" w:sz="4" w:space="0"/>
            </w:tcBorders>
            <w:tcW w:w="3797" w:type="pct"/>
            <w:vAlign w:val="center"/>
            <w:textDirection w:val="lrTb"/>
            <w:noWrap/>
          </w:tcPr>
          <w:p>
            <w:pPr>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结合项目需求提供保修</w:t>
            </w:r>
            <w:r>
              <w:rPr>
                <w:rFonts w:hint="eastAsia" w:ascii="宋体" w:hAnsi="宋体" w:eastAsia="宋体" w:cs="宋体"/>
                <w:sz w:val="24"/>
                <w:szCs w:val="24"/>
              </w:rPr>
              <w:t xml:space="preserve">方案，内容包括但不限于保修范围、所投产品常见故障及保修措施、保修人员配备、</w:t>
            </w:r>
            <w:r/>
          </w:p>
          <w:p>
            <w:pPr>
              <w:jc w:val="both"/>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保修期外维保服务范围、内容、响应时间</w:t>
            </w:r>
            <w:r>
              <w:rPr>
                <w:rFonts w:hint="eastAsia" w:ascii="宋体" w:hAnsi="宋体" w:eastAsia="宋体" w:cs="宋体"/>
                <w:sz w:val="24"/>
                <w:szCs w:val="24"/>
                <w:lang w:val="en-US" w:eastAsia="zh-CN"/>
              </w:rPr>
              <w:t xml:space="preserve">等。</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方案包含上述内容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w:t>
            </w:r>
            <w:r>
              <w:rPr>
                <w:rFonts w:ascii="宋体" w:hAnsi="宋体" w:eastAsia="宋体" w:cs="宋体"/>
                <w:sz w:val="24"/>
                <w:szCs w:val="24"/>
              </w:rPr>
              <w:t xml:space="preserve">全面且清晰，</w:t>
            </w:r>
            <w:r>
              <w:rPr>
                <w:rFonts w:hint="eastAsia" w:ascii="宋体" w:hAnsi="宋体" w:eastAsia="宋体" w:cs="宋体"/>
                <w:sz w:val="24"/>
                <w:szCs w:val="24"/>
                <w:lang w:val="en-US" w:eastAsia="zh-CN"/>
              </w:rPr>
              <w:t xml:space="preserve">内容详细，</w:t>
            </w:r>
            <w:r>
              <w:rPr>
                <w:rFonts w:ascii="宋体" w:hAnsi="宋体" w:eastAsia="宋体" w:cs="宋体"/>
                <w:sz w:val="24"/>
                <w:szCs w:val="24"/>
              </w:rPr>
              <w:t xml:space="preserve">常见故障罗列详细且对应的保修措施可行，配备保修人员专业对口，</w:t>
            </w:r>
            <w:r>
              <w:rPr>
                <w:rFonts w:hint="eastAsia" w:ascii="宋体" w:hAnsi="宋体" w:eastAsia="宋体" w:cs="宋体"/>
                <w:sz w:val="24"/>
                <w:szCs w:val="24"/>
                <w:lang w:val="en-US" w:eastAsia="zh-CN"/>
              </w:rPr>
              <w:t xml:space="preserve">配套</w:t>
            </w:r>
            <w:r>
              <w:rPr>
                <w:rFonts w:ascii="宋体" w:hAnsi="宋体" w:eastAsia="宋体" w:cs="宋体"/>
                <w:sz w:val="24"/>
                <w:szCs w:val="24"/>
              </w:rPr>
              <w:t xml:space="preserve">设施设备全面，响应时间</w:t>
            </w:r>
            <w:r>
              <w:rPr>
                <w:rFonts w:hint="eastAsia" w:ascii="宋体" w:hAnsi="宋体" w:eastAsia="宋体" w:cs="宋体"/>
                <w:sz w:val="24"/>
                <w:szCs w:val="24"/>
                <w:lang w:val="en-US" w:eastAsia="zh-CN"/>
              </w:rPr>
              <w:t xml:space="preserve">及时，方案优于或</w:t>
            </w:r>
            <w:r>
              <w:rPr>
                <w:rFonts w:ascii="宋体" w:hAnsi="宋体" w:eastAsia="宋体" w:cs="宋体"/>
                <w:sz w:val="24"/>
                <w:szCs w:val="24"/>
              </w:rPr>
              <w:t xml:space="preserve">满足</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7</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方案包含上述内容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包含保修期外）较</w:t>
            </w:r>
            <w:r>
              <w:rPr>
                <w:rFonts w:ascii="宋体" w:hAnsi="宋体" w:eastAsia="宋体" w:cs="宋体"/>
                <w:sz w:val="24"/>
                <w:szCs w:val="24"/>
              </w:rPr>
              <w:t xml:space="preserve">全面且清晰，</w:t>
            </w:r>
            <w:r>
              <w:rPr>
                <w:rFonts w:hint="eastAsia" w:ascii="宋体" w:hAnsi="宋体" w:eastAsia="宋体" w:cs="宋体"/>
                <w:sz w:val="24"/>
                <w:szCs w:val="24"/>
                <w:lang w:val="en-US" w:eastAsia="zh-CN"/>
              </w:rPr>
              <w:t xml:space="preserve">内容较详细，</w:t>
            </w:r>
            <w:r>
              <w:rPr>
                <w:rFonts w:ascii="宋体" w:hAnsi="宋体" w:eastAsia="宋体" w:cs="宋体"/>
                <w:sz w:val="24"/>
                <w:szCs w:val="24"/>
              </w:rPr>
              <w:t xml:space="preserve">常见故障罗列详细且对应的保修措施</w:t>
            </w:r>
            <w:r>
              <w:rPr>
                <w:rFonts w:hint="eastAsia" w:ascii="宋体" w:hAnsi="宋体" w:eastAsia="宋体" w:cs="宋体"/>
                <w:sz w:val="24"/>
                <w:szCs w:val="24"/>
                <w:lang w:val="en-US" w:eastAsia="zh-CN"/>
              </w:rPr>
              <w:t xml:space="preserve">较</w:t>
            </w:r>
            <w:r>
              <w:rPr>
                <w:rFonts w:ascii="宋体" w:hAnsi="宋体" w:eastAsia="宋体" w:cs="宋体"/>
                <w:sz w:val="24"/>
                <w:szCs w:val="24"/>
              </w:rPr>
              <w:t xml:space="preserve">可行，配备保修人员，</w:t>
            </w:r>
            <w:r>
              <w:rPr>
                <w:rFonts w:hint="eastAsia" w:ascii="宋体" w:hAnsi="宋体" w:eastAsia="宋体" w:cs="宋体"/>
                <w:sz w:val="24"/>
                <w:szCs w:val="24"/>
                <w:lang w:val="en-US" w:eastAsia="zh-CN"/>
              </w:rPr>
              <w:t xml:space="preserve">配套</w:t>
            </w:r>
            <w:r>
              <w:rPr>
                <w:rFonts w:ascii="宋体" w:hAnsi="宋体" w:eastAsia="宋体" w:cs="宋体"/>
                <w:sz w:val="24"/>
                <w:szCs w:val="24"/>
              </w:rPr>
              <w:t xml:space="preserve">设施设备</w:t>
            </w:r>
            <w:r>
              <w:rPr>
                <w:rFonts w:hint="eastAsia" w:ascii="宋体" w:hAnsi="宋体" w:eastAsia="宋体" w:cs="宋体"/>
                <w:sz w:val="24"/>
                <w:szCs w:val="24"/>
                <w:lang w:val="en-US" w:eastAsia="zh-CN"/>
              </w:rPr>
              <w:t xml:space="preserve">较</w:t>
            </w:r>
            <w:r>
              <w:rPr>
                <w:rFonts w:ascii="宋体" w:hAnsi="宋体" w:eastAsia="宋体" w:cs="宋体"/>
                <w:sz w:val="24"/>
                <w:szCs w:val="24"/>
              </w:rPr>
              <w:t xml:space="preserve">全面，响应时间</w:t>
            </w:r>
            <w:r>
              <w:rPr>
                <w:rFonts w:hint="eastAsia" w:ascii="宋体" w:hAnsi="宋体" w:eastAsia="宋体" w:cs="宋体"/>
                <w:sz w:val="24"/>
                <w:szCs w:val="24"/>
                <w:lang w:val="en-US" w:eastAsia="zh-CN"/>
              </w:rPr>
              <w:t xml:space="preserve">较及时，较</w:t>
            </w:r>
            <w:r>
              <w:rPr>
                <w:rFonts w:ascii="宋体" w:hAnsi="宋体" w:eastAsia="宋体" w:cs="宋体"/>
                <w:sz w:val="24"/>
                <w:szCs w:val="24"/>
              </w:rPr>
              <w:t xml:space="preserve">满足</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5</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方案包含上述内容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包含保修期外）不够详细</w:t>
            </w:r>
            <w:r>
              <w:rPr>
                <w:rFonts w:ascii="宋体" w:hAnsi="宋体" w:eastAsia="宋体" w:cs="宋体"/>
                <w:sz w:val="24"/>
                <w:szCs w:val="24"/>
              </w:rPr>
              <w:t xml:space="preserve">清晰，</w:t>
            </w:r>
            <w:r>
              <w:rPr>
                <w:rFonts w:hint="eastAsia" w:ascii="宋体" w:hAnsi="宋体" w:eastAsia="宋体" w:cs="宋体"/>
                <w:sz w:val="24"/>
                <w:szCs w:val="24"/>
                <w:lang w:val="en-US" w:eastAsia="zh-CN"/>
              </w:rPr>
              <w:t xml:space="preserve">内容较简单，</w:t>
            </w:r>
            <w:r>
              <w:rPr>
                <w:rFonts w:ascii="宋体" w:hAnsi="宋体" w:eastAsia="宋体" w:cs="宋体"/>
                <w:sz w:val="24"/>
                <w:szCs w:val="24"/>
              </w:rPr>
              <w:t xml:space="preserve">常见故障罗列</w:t>
            </w:r>
            <w:r>
              <w:rPr>
                <w:rFonts w:hint="eastAsia" w:ascii="宋体" w:hAnsi="宋体" w:eastAsia="宋体" w:cs="宋体"/>
                <w:sz w:val="24"/>
                <w:szCs w:val="24"/>
                <w:lang w:val="en-US" w:eastAsia="zh-CN"/>
              </w:rPr>
              <w:t xml:space="preserve">不</w:t>
            </w:r>
            <w:r>
              <w:rPr>
                <w:rFonts w:ascii="宋体" w:hAnsi="宋体" w:eastAsia="宋体" w:cs="宋体"/>
                <w:sz w:val="24"/>
                <w:szCs w:val="24"/>
              </w:rPr>
              <w:t xml:space="preserve">详细且对应的保修措施可行</w:t>
            </w:r>
            <w:r>
              <w:rPr>
                <w:rFonts w:hint="eastAsia" w:ascii="宋体" w:hAnsi="宋体" w:eastAsia="宋体" w:cs="宋体"/>
                <w:sz w:val="24"/>
                <w:szCs w:val="24"/>
                <w:lang w:val="en-US" w:eastAsia="zh-CN"/>
              </w:rPr>
              <w:t xml:space="preserve">性一般</w:t>
            </w:r>
            <w:r>
              <w:rPr>
                <w:rFonts w:ascii="宋体" w:hAnsi="宋体" w:eastAsia="宋体" w:cs="宋体"/>
                <w:sz w:val="24"/>
                <w:szCs w:val="24"/>
              </w:rPr>
              <w:t xml:space="preserve">，配备保修人员，响应时间</w:t>
            </w:r>
            <w:r>
              <w:rPr>
                <w:rFonts w:hint="eastAsia" w:ascii="宋体" w:hAnsi="宋体" w:eastAsia="宋体" w:cs="宋体"/>
                <w:sz w:val="24"/>
                <w:szCs w:val="24"/>
                <w:lang w:val="en-US" w:eastAsia="zh-CN"/>
              </w:rPr>
              <w:t xml:space="preserve">不够及时，基本</w:t>
            </w:r>
            <w:r>
              <w:rPr>
                <w:rFonts w:ascii="宋体" w:hAnsi="宋体" w:eastAsia="宋体" w:cs="宋体"/>
                <w:sz w:val="24"/>
                <w:szCs w:val="24"/>
              </w:rPr>
              <w:t xml:space="preserve">满足</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3</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上述内容有缺项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包含保修期外）不</w:t>
            </w:r>
            <w:r>
              <w:rPr>
                <w:rFonts w:ascii="宋体" w:hAnsi="宋体" w:eastAsia="宋体" w:cs="宋体"/>
                <w:sz w:val="24"/>
                <w:szCs w:val="24"/>
              </w:rPr>
              <w:t xml:space="preserve">清晰，</w:t>
            </w:r>
            <w:r>
              <w:rPr>
                <w:rFonts w:hint="eastAsia" w:ascii="宋体" w:hAnsi="宋体" w:eastAsia="宋体" w:cs="宋体"/>
                <w:sz w:val="24"/>
                <w:szCs w:val="24"/>
                <w:lang w:val="en-US" w:eastAsia="zh-CN"/>
              </w:rPr>
              <w:t xml:space="preserve">内容简单粗糙，</w:t>
            </w:r>
            <w:r>
              <w:rPr>
                <w:rFonts w:ascii="宋体" w:hAnsi="宋体" w:eastAsia="宋体" w:cs="宋体"/>
                <w:sz w:val="24"/>
                <w:szCs w:val="24"/>
              </w:rPr>
              <w:t xml:space="preserve">常见故障罗列</w:t>
            </w:r>
            <w:r>
              <w:rPr>
                <w:rFonts w:hint="eastAsia" w:ascii="宋体" w:hAnsi="宋体" w:eastAsia="宋体" w:cs="宋体"/>
                <w:sz w:val="24"/>
                <w:szCs w:val="24"/>
                <w:lang w:val="en-US" w:eastAsia="zh-CN"/>
              </w:rPr>
              <w:t xml:space="preserve">不</w:t>
            </w:r>
            <w:r>
              <w:rPr>
                <w:rFonts w:ascii="宋体" w:hAnsi="宋体" w:eastAsia="宋体" w:cs="宋体"/>
                <w:sz w:val="24"/>
                <w:szCs w:val="24"/>
              </w:rPr>
              <w:t xml:space="preserve">详细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无</w:t>
            </w:r>
            <w:r>
              <w:rPr>
                <w:rFonts w:ascii="宋体" w:hAnsi="宋体" w:eastAsia="宋体" w:cs="宋体"/>
                <w:sz w:val="24"/>
                <w:szCs w:val="24"/>
              </w:rPr>
              <w:t xml:space="preserve">保修措施</w:t>
            </w:r>
            <w:r>
              <w:rPr>
                <w:rFonts w:hint="eastAsia" w:ascii="宋体" w:hAnsi="宋体" w:eastAsia="宋体" w:cs="宋体"/>
                <w:sz w:val="24"/>
                <w:szCs w:val="24"/>
                <w:lang w:val="en-US" w:eastAsia="zh-CN"/>
              </w:rPr>
              <w:t xml:space="preserve">较</w:t>
            </w:r>
            <w:r>
              <w:rPr>
                <w:rFonts w:ascii="宋体" w:hAnsi="宋体" w:eastAsia="宋体" w:cs="宋体"/>
                <w:sz w:val="24"/>
                <w:szCs w:val="24"/>
              </w:rPr>
              <w:t xml:space="preserve">，配备保修人员，响应时间</w:t>
            </w:r>
            <w:r>
              <w:rPr>
                <w:rFonts w:hint="eastAsia" w:ascii="宋体" w:hAnsi="宋体" w:eastAsia="宋体" w:cs="宋体"/>
                <w:sz w:val="24"/>
                <w:szCs w:val="24"/>
                <w:lang w:val="en-US" w:eastAsia="zh-CN"/>
              </w:rPr>
              <w:t xml:space="preserve">不够及时，与</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存在偏差的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1</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sz w:val="24"/>
                <w:szCs w:val="24"/>
              </w:rPr>
            </w:pPr>
            <w:r>
              <w:rPr>
                <w:rFonts w:hint="eastAsia" w:ascii="宋体" w:hAnsi="宋体"/>
                <w:b/>
                <w:color w:val="000000"/>
                <w:sz w:val="24"/>
                <w:szCs w:val="24"/>
              </w:rPr>
              <w:t xml:space="preserve">该项未见阐述不得分。</w:t>
            </w:r>
            <w:r/>
          </w:p>
        </w:tc>
      </w:tr>
      <w:tr>
        <w:trPr>
          <w:jc w:val="center"/>
          <w:trHeight w:val="90"/>
        </w:trPr>
        <w:tc>
          <w:tcPr>
            <w:tcBorders>
              <w:top w:val="single" w:color="auto" w:sz="4" w:space="0"/>
              <w:left w:val="single" w:color="auto" w:sz="4" w:space="0"/>
            </w:tcBorders>
            <w:tcW w:w="1202" w:type="pct"/>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项目实施方案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分）</w:t>
            </w:r>
            <w:r/>
          </w:p>
        </w:tc>
        <w:tc>
          <w:tcPr>
            <w:shd w:val="clear" w:color="auto" w:fill="auto"/>
            <w:tcBorders>
              <w:top w:val="single" w:color="auto" w:sz="4" w:space="0"/>
            </w:tcBorders>
            <w:tcW w:w="3797" w:type="pct"/>
            <w:vAlign w:val="center"/>
            <w:textDirection w:val="lrTb"/>
            <w:noWrap/>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7</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5</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得3分；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b/>
                <w:bCs/>
                <w:color w:val="000000"/>
                <w:sz w:val="24"/>
                <w:szCs w:val="21"/>
              </w:rPr>
              <w:t xml:space="preserve">该项未见阐述不得分。</w:t>
            </w:r>
            <w:r/>
          </w:p>
        </w:tc>
      </w:tr>
      <w:tr>
        <w:trPr>
          <w:jc w:val="center"/>
          <w:trHeight w:val="90"/>
        </w:trPr>
        <w:tc>
          <w:tcPr>
            <w:tcBorders>
              <w:left w:val="single" w:color="auto" w:sz="4" w:space="0"/>
            </w:tcBorders>
            <w:tcW w:w="1202" w:type="pct"/>
            <w:vAlign w:val="center"/>
            <w:textDirection w:val="lrTb"/>
            <w:noWrap/>
          </w:tcPr>
          <w:p>
            <w:pPr>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产品实用性能</w:t>
            </w:r>
            <w:r/>
          </w:p>
          <w:p>
            <w:pPr>
              <w:jc w:val="center"/>
              <w:keepLines w:val="0"/>
              <w:keepNext w:val="0"/>
              <w:pageBreakBefore w:val="0"/>
              <w:spacing w:line="48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6分）</w:t>
            </w:r>
            <w:r/>
          </w:p>
          <w:p>
            <w:pPr>
              <w:jc w:val="both"/>
              <w:keepLines w:val="0"/>
              <w:keepNext w:val="0"/>
              <w:pageBreakBefore w:val="0"/>
              <w:spacing w:line="480" w:lineRule="exact"/>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3797" w:type="pct"/>
            <w:vAlign w:val="center"/>
            <w:textDirection w:val="lrTb"/>
            <w:noWrap/>
          </w:tcPr>
          <w:p>
            <w:pPr>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评审委员会针对</w:t>
            </w:r>
            <w:r>
              <w:rPr>
                <w:rFonts w:hint="eastAsia" w:ascii="宋体" w:hAnsi="宋体" w:eastAsia="宋体" w:cs="宋体"/>
                <w:b w:val="0"/>
                <w:bCs w:val="0"/>
                <w:color w:val="000000"/>
                <w:sz w:val="24"/>
                <w:szCs w:val="24"/>
                <w:highlight w:val="none"/>
              </w:rPr>
              <w:t xml:space="preserve">产品实用性能</w:t>
            </w:r>
            <w:r>
              <w:rPr>
                <w:rFonts w:hint="eastAsia" w:ascii="宋体" w:hAnsi="宋体" w:eastAsia="宋体" w:cs="宋体"/>
                <w:b w:val="0"/>
                <w:bCs w:val="0"/>
                <w:color w:val="000000"/>
                <w:sz w:val="24"/>
                <w:szCs w:val="24"/>
                <w:highlight w:val="none"/>
                <w:lang w:val="en-US" w:eastAsia="zh-CN"/>
              </w:rPr>
              <w:t xml:space="preserve">进行评审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所投产品的</w:t>
            </w:r>
            <w:r>
              <w:rPr>
                <w:rFonts w:hint="eastAsia" w:ascii="宋体" w:hAnsi="宋体" w:eastAsia="宋体" w:cs="宋体"/>
                <w:b w:val="0"/>
                <w:bCs w:val="0"/>
                <w:color w:val="000000"/>
                <w:sz w:val="24"/>
                <w:szCs w:val="24"/>
                <w:highlight w:val="none"/>
              </w:rPr>
              <w:t xml:space="preserve">相关证明材料</w:t>
            </w:r>
            <w:r>
              <w:rPr>
                <w:rFonts w:hint="eastAsia" w:ascii="宋体" w:hAnsi="宋体" w:eastAsia="宋体" w:cs="宋体"/>
                <w:b w:val="0"/>
                <w:bCs w:val="0"/>
                <w:color w:val="000000"/>
                <w:sz w:val="24"/>
                <w:szCs w:val="24"/>
                <w:highlight w:val="none"/>
                <w:lang w:val="en-US" w:eastAsia="zh-CN"/>
              </w:rPr>
              <w:t xml:space="preserve">及阐述说明</w:t>
            </w:r>
            <w:r>
              <w:rPr>
                <w:rFonts w:hint="eastAsia" w:ascii="宋体" w:hAnsi="宋体" w:eastAsia="宋体" w:cs="宋体"/>
                <w:b w:val="0"/>
                <w:bCs w:val="0"/>
                <w:color w:val="000000"/>
                <w:sz w:val="24"/>
                <w:szCs w:val="24"/>
                <w:highlight w:val="none"/>
              </w:rPr>
              <w:t xml:space="preserve">，证明材料包括但不限于产品技术规格书、外观照片、产品彩页等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阐述说明不限于</w:t>
            </w:r>
            <w:r>
              <w:rPr>
                <w:rFonts w:hint="eastAsia" w:ascii="宋体" w:hAnsi="宋体" w:eastAsia="宋体" w:cs="宋体"/>
                <w:color w:val="000000"/>
                <w:sz w:val="24"/>
                <w:szCs w:val="24"/>
                <w:highlight w:val="none"/>
              </w:rPr>
              <w:t xml:space="preserve">产品设计理念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产品使用便捷性、安全性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人性化设计</w:t>
            </w:r>
            <w:r>
              <w:rPr>
                <w:rFonts w:hint="eastAsia" w:ascii="宋体" w:hAnsi="宋体" w:eastAsia="宋体" w:cs="宋体"/>
                <w:color w:val="000000"/>
                <w:sz w:val="24"/>
                <w:szCs w:val="24"/>
                <w:highlight w:val="none"/>
                <w:lang w:val="en-US" w:eastAsia="zh-CN"/>
              </w:rPr>
              <w:t xml:space="preserve">及后期</w:t>
            </w:r>
            <w:r>
              <w:rPr>
                <w:rFonts w:hint="eastAsia" w:ascii="宋体" w:hAnsi="宋体" w:eastAsia="宋体" w:cs="宋体"/>
                <w:color w:val="000000"/>
                <w:sz w:val="24"/>
                <w:szCs w:val="24"/>
                <w:highlight w:val="none"/>
              </w:rPr>
              <w:t xml:space="preserve">维护</w:t>
            </w:r>
            <w:r>
              <w:rPr>
                <w:rFonts w:hint="eastAsia" w:ascii="宋体" w:hAnsi="宋体" w:eastAsia="宋体" w:cs="宋体"/>
                <w:color w:val="000000"/>
                <w:sz w:val="24"/>
                <w:szCs w:val="24"/>
                <w:highlight w:val="none"/>
                <w:lang w:val="en-US" w:eastAsia="zh-CN"/>
              </w:rPr>
              <w:t xml:space="preserve">等内容。</w:t>
            </w:r>
            <w:r/>
          </w:p>
          <w:p>
            <w:pPr>
              <w:jc w:val="both"/>
              <w:keepLines w:val="0"/>
              <w:keepNext w:val="0"/>
              <w:pageBreakBefore w:val="0"/>
              <w:spacing w:line="48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所投产品设计</w:t>
            </w:r>
            <w:r>
              <w:rPr>
                <w:rFonts w:hint="eastAsia" w:ascii="宋体" w:hAnsi="宋体" w:eastAsia="宋体" w:cs="宋体"/>
                <w:color w:val="000000"/>
                <w:sz w:val="24"/>
                <w:szCs w:val="24"/>
                <w:highlight w:val="none"/>
                <w:lang w:val="en-US" w:eastAsia="zh-CN"/>
              </w:rPr>
              <w:t xml:space="preserve">理念先进</w:t>
            </w:r>
            <w:r>
              <w:rPr>
                <w:rFonts w:hint="eastAsia" w:ascii="宋体" w:hAnsi="宋体" w:eastAsia="宋体" w:cs="宋体"/>
                <w:color w:val="000000"/>
                <w:sz w:val="24"/>
                <w:szCs w:val="24"/>
                <w:highlight w:val="none"/>
              </w:rPr>
              <w:t xml:space="preserve">，产品使用便捷性强、安全性高，具有较强的人性化设计，维护便捷，完全满足使用需求，相关证明材料内容清晰完整、详实、针对性强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得6分</w:t>
            </w:r>
            <w:r>
              <w:rPr>
                <w:rFonts w:hint="eastAsia" w:ascii="宋体" w:hAnsi="宋体" w:eastAsia="宋体" w:cs="宋体"/>
                <w:b/>
                <w:bCs/>
                <w:color w:val="000000"/>
                <w:sz w:val="24"/>
                <w:szCs w:val="24"/>
                <w:highlight w:val="none"/>
                <w:lang w:eastAsia="zh-CN"/>
              </w:rPr>
              <w:t xml:space="preserve">；</w:t>
            </w:r>
            <w:r/>
          </w:p>
          <w:p>
            <w:pPr>
              <w:jc w:val="both"/>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所投产品使用便捷、安全，能够体现人性化设计理念，维护</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便捷，</w:t>
            </w:r>
            <w:r>
              <w:rPr>
                <w:rFonts w:hint="eastAsia" w:ascii="宋体" w:hAnsi="宋体" w:eastAsia="宋体" w:cs="宋体"/>
                <w:color w:val="000000"/>
                <w:sz w:val="24"/>
                <w:szCs w:val="24"/>
                <w:highlight w:val="none"/>
                <w:lang w:val="en-US" w:eastAsia="zh-CN"/>
              </w:rPr>
              <w:t xml:space="preserve">较能</w:t>
            </w:r>
            <w:r>
              <w:rPr>
                <w:rFonts w:hint="eastAsia" w:ascii="宋体" w:hAnsi="宋体" w:eastAsia="宋体" w:cs="宋体"/>
                <w:color w:val="000000"/>
                <w:sz w:val="24"/>
                <w:szCs w:val="24"/>
                <w:highlight w:val="none"/>
              </w:rPr>
              <w:t xml:space="preserve">满足使用需求，证明材料</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得4分</w:t>
            </w:r>
            <w:r>
              <w:rPr>
                <w:rFonts w:hint="eastAsia" w:ascii="宋体" w:hAnsi="宋体" w:eastAsia="宋体" w:cs="宋体"/>
                <w:b/>
                <w:bCs/>
                <w:color w:val="000000"/>
                <w:sz w:val="24"/>
                <w:szCs w:val="24"/>
                <w:highlight w:val="none"/>
                <w:lang w:eastAsia="zh-CN"/>
              </w:rPr>
              <w:t xml:space="preserve">；</w:t>
            </w:r>
            <w:r/>
          </w:p>
          <w:p>
            <w:pPr>
              <w:jc w:val="both"/>
              <w:keepLines w:val="0"/>
              <w:keepNext w:val="0"/>
              <w:pageBreakBefore w:val="0"/>
              <w:spacing w:line="480" w:lineRule="exact"/>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所投产品使用便捷性、安全性、人性化设计、维护便捷性无亮点，基本满足使用需求，相关证明材料无法直接印证产品性能</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得2分。</w:t>
            </w:r>
            <w:r/>
          </w:p>
          <w:p>
            <w:pPr>
              <w:jc w:val="both"/>
              <w:keepLines w:val="0"/>
              <w:keepNext w:val="0"/>
              <w:pageBreakBefore w:val="0"/>
              <w:spacing w:line="480" w:lineRule="exact"/>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所投产品使用便捷性、安全性、人性化设计、维护便捷性有缺失，提供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相关证明材料</w:t>
            </w:r>
            <w:r>
              <w:rPr>
                <w:rFonts w:hint="eastAsia" w:ascii="宋体" w:hAnsi="宋体" w:eastAsia="宋体" w:cs="宋体"/>
                <w:color w:val="000000"/>
                <w:sz w:val="24"/>
                <w:szCs w:val="24"/>
                <w:highlight w:val="none"/>
                <w:lang w:val="en-US" w:eastAsia="zh-CN"/>
              </w:rPr>
              <w:t xml:space="preserve">不清楚的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b/>
                <w:bCs/>
                <w:color w:val="000000"/>
                <w:sz w:val="24"/>
                <w:szCs w:val="24"/>
                <w:highlight w:val="none"/>
              </w:rPr>
              <w:t xml:space="preserve">。</w:t>
            </w:r>
            <w:r/>
          </w:p>
          <w:p>
            <w:pPr>
              <w:jc w:val="both"/>
              <w:keepLines w:val="0"/>
              <w:keepNext w:val="0"/>
              <w:pageBreakBefore w:val="0"/>
              <w:spacing w:line="480" w:lineRule="exact"/>
              <w:widowControl w:val="off"/>
              <w:rPr>
                <w:rFonts w:ascii="宋体" w:hAnsi="宋体" w:eastAsia="宋体" w:cs="宋体"/>
                <w:sz w:val="24"/>
                <w:szCs w:val="24"/>
                <w:highlight w:val="none"/>
              </w:rPr>
            </w:pPr>
            <w:r>
              <w:rPr>
                <w:rFonts w:hint="eastAsia" w:ascii="宋体" w:hAnsi="宋体"/>
                <w:b/>
                <w:bCs/>
                <w:color w:val="000000"/>
                <w:sz w:val="24"/>
                <w:szCs w:val="21"/>
              </w:rPr>
              <w:t xml:space="preserve">该项未见阐述不得分。</w:t>
            </w:r>
            <w:r/>
          </w:p>
        </w:tc>
      </w:tr>
    </w:tbl>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center"/>
        <w:pageBreakBefore/>
        <w:spacing w:line="500" w:lineRule="exact"/>
        <w:rPr>
          <w:rFonts w:ascii="黑体" w:hAnsi="黑体" w:eastAsia="黑体"/>
          <w:sz w:val="32"/>
          <w:szCs w:val="24"/>
        </w:rPr>
      </w:pPr>
      <w:r>
        <w:rPr>
          <w:rFonts w:hint="eastAsia" w:ascii="黑体" w:hAnsi="黑体" w:eastAsia="黑体"/>
          <w:sz w:val="32"/>
          <w:szCs w:val="24"/>
          <w:lang w:val="en-US" w:eastAsia="zh-CN"/>
        </w:rPr>
        <w:t xml:space="preserve">采购包2  </w:t>
      </w:r>
      <w:r>
        <w:rPr>
          <w:rFonts w:hint="eastAsia" w:ascii="黑体" w:hAnsi="黑体" w:eastAsia="黑体"/>
          <w:sz w:val="32"/>
          <w:szCs w:val="24"/>
        </w:rPr>
        <w:t xml:space="preserve">综合评分法</w:t>
      </w:r>
      <w:r/>
    </w:p>
    <w:p>
      <w:pPr>
        <w:ind w:firstLine="482"/>
        <w:jc w:val="both"/>
        <w:keepLines w:val="0"/>
        <w:keepNext w:val="0"/>
        <w:pageBreakBefore w:val="0"/>
        <w:spacing w:line="50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1.价格分（30分）</w:t>
      </w:r>
      <w:r/>
    </w:p>
    <w:p>
      <w:pPr>
        <w:ind w:firstLine="480"/>
        <w:jc w:val="both"/>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投标报价得分=（评标基准价/投标报价）×30分。</w:t>
      </w:r>
      <w:r/>
    </w:p>
    <w:p>
      <w:pPr>
        <w:ind w:firstLine="480"/>
        <w:jc w:val="left"/>
        <w:spacing w:line="500" w:lineRule="exact"/>
        <w:rPr>
          <w:rFonts w:hint="eastAsia" w:asciiTheme="minorEastAsia" w:hAnsiTheme="minorEastAsia" w:eastAsiaTheme="minorEastAsia" w:cstheme="minorEastAsia"/>
          <w:sz w:val="24"/>
          <w:szCs w:val="24"/>
          <w:lang w:eastAsia="zh-CN"/>
        </w:rPr>
      </w:pPr>
      <w:r>
        <w:rPr>
          <w:rFonts w:hint="eastAsia"/>
          <w:sz w:val="24"/>
          <w:szCs w:val="24"/>
        </w:rPr>
        <w:t xml:space="preserve">注：因</w:t>
      </w:r>
      <w:r>
        <w:rPr>
          <w:rFonts w:hint="eastAsia" w:asciiTheme="minorEastAsia" w:hAnsiTheme="minorEastAsia" w:eastAsiaTheme="minorEastAsia" w:cstheme="minorEastAsia"/>
          <w:sz w:val="24"/>
          <w:szCs w:val="24"/>
        </w:rPr>
        <w:t xml:space="preserve">落实本国产品的支持政策政策进行价格扣除的，用扣除后的价格参加评审</w:t>
      </w:r>
      <w:r>
        <w:rPr>
          <w:rFonts w:hint="eastAsia" w:asciiTheme="minorEastAsia" w:hAnsiTheme="minorEastAsia" w:cstheme="minorEastAsia"/>
          <w:sz w:val="24"/>
          <w:szCs w:val="24"/>
          <w:lang w:eastAsia="zh-CN"/>
        </w:rPr>
        <w:t xml:space="preserve">，</w:t>
      </w:r>
      <w:r>
        <w:rPr>
          <w:rFonts w:hint="eastAsia"/>
          <w:sz w:val="24"/>
          <w:szCs w:val="24"/>
        </w:rPr>
        <w:t xml:space="preserve">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8 </w:t>
      </w:r>
      <w:r>
        <w:rPr>
          <w:rFonts w:hint="eastAsia" w:ascii="宋体" w:hAnsi="宋体" w:eastAsia="宋体" w:cs="宋体"/>
          <w:b/>
          <w:sz w:val="24"/>
          <w:szCs w:val="24"/>
        </w:rPr>
        <w:t xml:space="preserve">分）</w:t>
      </w:r>
      <w:r/>
    </w:p>
    <w:tbl>
      <w:tblPr>
        <w:tblStyle w:val="677"/>
        <w:tblW w:w="482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94"/>
        <w:gridCol w:w="6233"/>
      </w:tblGrid>
      <w:tr>
        <w:trPr>
          <w:jc w:val="center"/>
          <w:trHeight w:val="524"/>
        </w:trPr>
        <w:tc>
          <w:tcPr>
            <w:tcBorders>
              <w:right w:val="single" w:color="auto" w:sz="4" w:space="0"/>
            </w:tcBorders>
            <w:tcW w:w="1994" w:type="dxa"/>
            <w:vAlign w:val="center"/>
            <w:textDirection w:val="lrTb"/>
            <w:noWrap/>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color w:val="000000"/>
                <w:sz w:val="24"/>
                <w:szCs w:val="24"/>
              </w:rPr>
              <w:t xml:space="preserve">评审因素</w:t>
            </w:r>
            <w:r/>
          </w:p>
        </w:tc>
        <w:tc>
          <w:tcPr>
            <w:tcBorders>
              <w:left w:val="single" w:color="auto" w:sz="4" w:space="0"/>
            </w:tcBorders>
            <w:tcW w:w="6233" w:type="dxa"/>
            <w:vAlign w:val="center"/>
            <w:textDirection w:val="lrTb"/>
            <w:noWrap/>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color w:val="000000"/>
                <w:sz w:val="24"/>
                <w:szCs w:val="24"/>
              </w:rPr>
              <w:t xml:space="preserve">评审标准</w:t>
            </w:r>
            <w:r/>
          </w:p>
        </w:tc>
      </w:tr>
      <w:tr>
        <w:trPr>
          <w:jc w:val="center"/>
          <w:trHeight w:val="411"/>
        </w:trPr>
        <w:tc>
          <w:tcPr>
            <w:tcBorders>
              <w:left w:val="single" w:color="auto" w:sz="4" w:space="0"/>
              <w:bottom w:val="single" w:color="auto" w:sz="4" w:space="0"/>
            </w:tcBorders>
            <w:tcW w:w="1994" w:type="dxa"/>
            <w:vAlign w:val="center"/>
            <w:textDirection w:val="lrTb"/>
            <w:noWrap/>
          </w:tcPr>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质保期及原厂质保承诺</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4分）</w:t>
            </w:r>
            <w:r/>
          </w:p>
        </w:tc>
        <w:tc>
          <w:tcPr>
            <w:tcW w:w="6233" w:type="dxa"/>
            <w:vAlign w:val="center"/>
            <w:textDirection w:val="lrTb"/>
            <w:noWrap/>
          </w:tcPr>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1.投标人所投全部产品质保期</w:t>
            </w:r>
            <w:r>
              <w:rPr>
                <w:rFonts w:hint="eastAsia" w:asciiTheme="minorEastAsia" w:hAnsiTheme="minorEastAsia" w:cstheme="minorEastAsia"/>
                <w:sz w:val="24"/>
                <w:szCs w:val="24"/>
                <w:highlight w:val="none"/>
                <w:lang w:val="en-US" w:eastAsia="zh-CN"/>
              </w:rPr>
              <w:t xml:space="preserve">在满足</w:t>
            </w:r>
            <w:r>
              <w:rPr>
                <w:rFonts w:hint="eastAsia" w:asciiTheme="minorEastAsia" w:hAnsiTheme="minorEastAsia" w:eastAsiaTheme="minorEastAsia" w:cstheme="minorEastAsia"/>
                <w:sz w:val="24"/>
                <w:szCs w:val="24"/>
                <w:highlight w:val="none"/>
              </w:rPr>
              <w:t xml:space="preserve">项目需求</w:t>
            </w:r>
            <w:r>
              <w:rPr>
                <w:rFonts w:hint="eastAsia" w:asciiTheme="minorEastAsia" w:hAnsiTheme="minorEastAsia" w:cstheme="minorEastAsia"/>
                <w:sz w:val="24"/>
                <w:szCs w:val="24"/>
                <w:highlight w:val="none"/>
                <w:lang w:eastAsia="zh-CN"/>
              </w:rPr>
              <w:t xml:space="preserve">（</w:t>
            </w:r>
            <w:r>
              <w:rPr>
                <w:rFonts w:ascii="宋体" w:hAnsi="宋体" w:eastAsia="宋体" w:cs="宋体"/>
                <w:sz w:val="24"/>
                <w:szCs w:val="24"/>
              </w:rPr>
              <w:t xml:space="preserve">质保期：不低于5年</w:t>
            </w:r>
            <w:r>
              <w:rPr>
                <w:rFonts w:hint="eastAsia" w:ascii="宋体" w:hAnsi="宋体" w:eastAsia="宋体" w:cs="宋体"/>
                <w:sz w:val="24"/>
                <w:szCs w:val="24"/>
                <w:lang w:eastAsia="zh-CN"/>
              </w:rPr>
              <w:t xml:space="preserve">）</w:t>
            </w:r>
            <w:r>
              <w:rPr>
                <w:rFonts w:hint="eastAsia" w:asciiTheme="minorEastAsia" w:hAnsiTheme="minorEastAsia" w:eastAsiaTheme="minorEastAsia" w:cstheme="minorEastAsia"/>
                <w:sz w:val="24"/>
                <w:szCs w:val="24"/>
                <w:highlight w:val="none"/>
              </w:rPr>
              <w:t xml:space="preserve">的基础上</w:t>
            </w:r>
            <w:r>
              <w:rPr>
                <w:rFonts w:hint="eastAsia" w:asciiTheme="minorEastAsia" w:hAnsiTheme="minorEastAsia" w:cstheme="minorEastAsia"/>
                <w:sz w:val="24"/>
                <w:szCs w:val="24"/>
                <w:highlight w:val="none"/>
                <w:lang w:val="en-US" w:eastAsia="zh-CN"/>
              </w:rPr>
              <w:t xml:space="preserve">承诺</w:t>
            </w:r>
            <w:r>
              <w:rPr>
                <w:rFonts w:hint="eastAsia" w:asciiTheme="minorEastAsia" w:hAnsiTheme="minorEastAsia" w:eastAsiaTheme="minorEastAsia" w:cstheme="minorEastAsia"/>
                <w:sz w:val="24"/>
                <w:szCs w:val="24"/>
                <w:highlight w:val="none"/>
              </w:rPr>
              <w:t xml:space="preserve">每增加一年</w:t>
            </w:r>
            <w:r>
              <w:rPr>
                <w:rFonts w:hint="eastAsia" w:asciiTheme="minorEastAsia" w:hAnsiTheme="minorEastAsia" w:cstheme="minorEastAsia"/>
                <w:sz w:val="24"/>
                <w:szCs w:val="24"/>
                <w:highlight w:val="none"/>
                <w:lang w:val="en-US" w:eastAsia="zh-CN"/>
              </w:rPr>
              <w:t xml:space="preserve">质保的得</w:t>
            </w:r>
            <w:r>
              <w:rPr>
                <w:rFonts w:hint="eastAsia" w:asciiTheme="minorEastAsia" w:hAnsiTheme="minorEastAsia" w:eastAsiaTheme="minorEastAsia" w:cstheme="minorEastAsia"/>
                <w:sz w:val="24"/>
                <w:szCs w:val="24"/>
                <w:highlight w:val="none"/>
              </w:rPr>
              <w:t xml:space="preserve">1分，</w:t>
            </w:r>
            <w:r>
              <w:rPr>
                <w:rFonts w:hint="eastAsia" w:asciiTheme="minorEastAsia" w:hAnsiTheme="minorEastAsia" w:eastAsiaTheme="minorEastAsia" w:cstheme="minorEastAsia"/>
                <w:b/>
                <w:bCs/>
                <w:sz w:val="24"/>
                <w:szCs w:val="24"/>
                <w:highlight w:val="none"/>
              </w:rPr>
              <w:t xml:space="preserve">最高得2分。</w:t>
            </w:r>
            <w:r/>
          </w:p>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注：</w:t>
            </w:r>
            <w:r>
              <w:rPr>
                <w:rFonts w:hint="eastAsia" w:asciiTheme="minorEastAsia" w:hAnsiTheme="minorEastAsia" w:eastAsiaTheme="minorEastAsia" w:cstheme="minorEastAsia"/>
                <w:b/>
                <w:bCs/>
                <w:sz w:val="24"/>
                <w:szCs w:val="24"/>
                <w:highlight w:val="none"/>
              </w:rPr>
              <w:t xml:space="preserve">投标文件提供加盖投标人公章的质保期</w:t>
            </w:r>
            <w:r>
              <w:rPr>
                <w:rFonts w:hint="eastAsia" w:asciiTheme="minorEastAsia" w:hAnsiTheme="minorEastAsia" w:cstheme="minorEastAsia"/>
                <w:b/>
                <w:bCs/>
                <w:sz w:val="24"/>
                <w:szCs w:val="24"/>
                <w:highlight w:val="none"/>
                <w:lang w:val="en-US" w:eastAsia="zh-CN"/>
              </w:rPr>
              <w:t xml:space="preserve">承诺函，格式自拟，需明确质保期限，否则不得分。</w:t>
            </w:r>
            <w:r/>
          </w:p>
          <w:p>
            <w:pPr>
              <w:jc w:val="left"/>
              <w:keepLines w:val="0"/>
              <w:keepNext w:val="0"/>
              <w:pageBreakBefore w:val="0"/>
              <w:spacing w:line="480" w:lineRule="exact"/>
              <w:widowControl w:val="off"/>
              <w:rPr>
                <w:rFonts w:hint="eastAsia" w:asciiTheme="minorEastAsia" w:hAnsiTheme="minorEastAsia" w:cstheme="minorEastAsia"/>
                <w:b/>
                <w:bCs/>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承诺</w:t>
            </w:r>
            <w:r>
              <w:rPr>
                <w:rFonts w:hint="eastAsia" w:asciiTheme="minorEastAsia" w:hAnsiTheme="minorEastAsia" w:cstheme="minorEastAsia"/>
                <w:sz w:val="24"/>
                <w:szCs w:val="24"/>
                <w:highlight w:val="none"/>
                <w:lang w:val="en-US" w:eastAsia="zh-CN"/>
              </w:rPr>
              <w:t xml:space="preserve">如若中标，中标后</w:t>
            </w:r>
            <w:r>
              <w:rPr>
                <w:rFonts w:hint="eastAsia" w:asciiTheme="minorEastAsia" w:hAnsiTheme="minorEastAsia" w:eastAsiaTheme="minorEastAsia" w:cstheme="minorEastAsia"/>
                <w:sz w:val="24"/>
                <w:szCs w:val="24"/>
                <w:highlight w:val="none"/>
              </w:rPr>
              <w:t xml:space="preserve">提供全部</w:t>
            </w:r>
            <w:r>
              <w:rPr>
                <w:rFonts w:hint="eastAsia" w:asciiTheme="minorEastAsia" w:hAnsiTheme="minorEastAsia" w:cstheme="minorEastAsia"/>
                <w:sz w:val="24"/>
                <w:szCs w:val="24"/>
                <w:highlight w:val="none"/>
                <w:lang w:val="en-US" w:eastAsia="zh-CN"/>
              </w:rPr>
              <w:t xml:space="preserve">所投</w:t>
            </w:r>
            <w:r>
              <w:rPr>
                <w:rFonts w:hint="eastAsia" w:asciiTheme="minorEastAsia" w:hAnsiTheme="minorEastAsia" w:eastAsiaTheme="minorEastAsia" w:cstheme="minorEastAsia"/>
                <w:sz w:val="24"/>
                <w:szCs w:val="24"/>
                <w:highlight w:val="none"/>
              </w:rPr>
              <w:t xml:space="preserve">产品原厂质保承诺书</w:t>
            </w:r>
            <w:r>
              <w:rPr>
                <w:rFonts w:hint="eastAsia" w:asciiTheme="minorEastAsia" w:hAnsiTheme="minorEastAsia" w:cstheme="minorEastAsia"/>
                <w:sz w:val="24"/>
                <w:szCs w:val="24"/>
                <w:highlight w:val="none"/>
                <w:lang w:val="en-US" w:eastAsia="zh-CN"/>
              </w:rPr>
              <w:t xml:space="preserve">的</w:t>
            </w:r>
            <w:r>
              <w:rPr>
                <w:rFonts w:hint="eastAsia" w:asciiTheme="minorEastAsia" w:hAnsiTheme="minorEastAsia" w:cstheme="minorEastAsia"/>
                <w:b/>
                <w:bCs/>
                <w:sz w:val="24"/>
                <w:szCs w:val="24"/>
                <w:highlight w:val="none"/>
                <w:lang w:val="en-US" w:eastAsia="zh-CN"/>
              </w:rPr>
              <w:t xml:space="preserve">得2分。</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b/>
                <w:bCs/>
                <w:sz w:val="24"/>
                <w:szCs w:val="24"/>
                <w:highlight w:val="none"/>
                <w:lang w:val="en-US" w:eastAsia="zh-CN"/>
              </w:rPr>
              <w:t xml:space="preserve">注：</w:t>
            </w:r>
            <w:r>
              <w:rPr>
                <w:rFonts w:hint="eastAsia" w:asciiTheme="minorEastAsia" w:hAnsiTheme="minorEastAsia" w:eastAsiaTheme="minorEastAsia" w:cstheme="minorEastAsia"/>
                <w:b/>
                <w:bCs/>
                <w:sz w:val="24"/>
                <w:szCs w:val="24"/>
                <w:highlight w:val="none"/>
              </w:rPr>
              <w:t xml:space="preserve">投标文件提供加盖投标人公章的</w:t>
            </w:r>
            <w:r>
              <w:rPr>
                <w:rFonts w:hint="eastAsia" w:asciiTheme="minorEastAsia" w:hAnsiTheme="minorEastAsia" w:cstheme="minorEastAsia"/>
                <w:b/>
                <w:bCs/>
                <w:sz w:val="24"/>
                <w:szCs w:val="24"/>
                <w:highlight w:val="none"/>
                <w:lang w:val="en-US" w:eastAsia="zh-CN"/>
              </w:rPr>
              <w:t xml:space="preserve">承诺函，格式自拟，否则不得分。</w:t>
            </w:r>
            <w:r/>
          </w:p>
        </w:tc>
      </w:tr>
      <w:tr>
        <w:trPr>
          <w:jc w:val="center"/>
          <w:trHeight w:val="616"/>
        </w:trPr>
        <w:tc>
          <w:tcPr>
            <w:tcBorders>
              <w:left w:val="single" w:color="auto" w:sz="4" w:space="0"/>
            </w:tcBorders>
            <w:tcW w:w="1994" w:type="dxa"/>
            <w:vAlign w:val="center"/>
            <w:textDirection w:val="lrTb"/>
            <w:noWrap/>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业绩</w:t>
            </w:r>
            <w:r/>
          </w:p>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4分）</w:t>
            </w:r>
            <w:r/>
          </w:p>
        </w:tc>
        <w:tc>
          <w:tcPr>
            <w:tcW w:w="6233"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自2023年1月（含）以来，投标人具有类似项目业绩（合同内容须涉及本次采购标的清单中的</w:t>
            </w:r>
            <w:r>
              <w:rPr>
                <w:rFonts w:hint="eastAsia" w:ascii="宋体" w:hAnsi="宋体"/>
                <w:sz w:val="24"/>
                <w:szCs w:val="24"/>
                <w:highlight w:val="none"/>
              </w:rPr>
              <w:t xml:space="preserve">货物</w:t>
            </w:r>
            <w:r>
              <w:rPr>
                <w:rFonts w:hint="eastAsia" w:ascii="宋体" w:hAnsi="宋体"/>
                <w:sz w:val="24"/>
                <w:szCs w:val="24"/>
              </w:rPr>
              <w:t xml:space="preserve">）的，每提供一个</w:t>
            </w:r>
            <w:r>
              <w:rPr>
                <w:rFonts w:hint="eastAsia" w:ascii="宋体" w:hAnsi="宋体"/>
                <w:sz w:val="24"/>
                <w:szCs w:val="24"/>
                <w:lang w:val="en-US" w:eastAsia="zh-CN"/>
              </w:rPr>
              <w:t xml:space="preserve">有效</w:t>
            </w:r>
            <w:r>
              <w:rPr>
                <w:rFonts w:hint="eastAsia" w:ascii="宋体" w:hAnsi="宋体"/>
                <w:sz w:val="24"/>
                <w:szCs w:val="24"/>
              </w:rPr>
              <w:t xml:space="preserve">项目</w:t>
            </w:r>
            <w:r>
              <w:rPr>
                <w:rFonts w:hint="eastAsia" w:ascii="宋体" w:hAnsi="宋体"/>
                <w:sz w:val="24"/>
                <w:szCs w:val="24"/>
                <w:lang w:val="en-US" w:eastAsia="zh-CN"/>
              </w:rPr>
              <w:t xml:space="preserve">业绩的</w:t>
            </w:r>
            <w:r>
              <w:rPr>
                <w:rFonts w:hint="eastAsia" w:ascii="宋体" w:hAnsi="宋体"/>
                <w:sz w:val="24"/>
                <w:szCs w:val="24"/>
              </w:rPr>
              <w:t xml:space="preserve">得</w:t>
            </w:r>
            <w:r>
              <w:rPr>
                <w:rFonts w:hint="eastAsia" w:ascii="宋体" w:hAnsi="宋体"/>
                <w:sz w:val="24"/>
                <w:szCs w:val="24"/>
                <w:lang w:val="en-US" w:eastAsia="zh-CN"/>
              </w:rPr>
              <w:t xml:space="preserve">2</w:t>
            </w:r>
            <w:r>
              <w:rPr>
                <w:rFonts w:hint="eastAsia" w:ascii="宋体" w:hAnsi="宋体"/>
                <w:sz w:val="24"/>
                <w:szCs w:val="24"/>
              </w:rPr>
              <w:t xml:space="preserve">分，</w:t>
            </w:r>
            <w:r>
              <w:rPr>
                <w:rFonts w:hint="eastAsia" w:ascii="宋体" w:hAnsi="宋体"/>
                <w:b/>
                <w:sz w:val="24"/>
                <w:szCs w:val="24"/>
              </w:rPr>
              <w:t xml:space="preserve">最高得</w:t>
            </w:r>
            <w:r>
              <w:rPr>
                <w:rFonts w:hint="eastAsia" w:ascii="宋体" w:hAnsi="宋体"/>
                <w:b/>
                <w:sz w:val="24"/>
                <w:szCs w:val="24"/>
                <w:lang w:val="en-US" w:eastAsia="zh-CN"/>
              </w:rPr>
              <w:t xml:space="preserve">4</w:t>
            </w:r>
            <w:r>
              <w:rPr>
                <w:rFonts w:hint="eastAsia" w:ascii="宋体" w:hAnsi="宋体"/>
                <w:b/>
                <w:sz w:val="24"/>
                <w:szCs w:val="24"/>
              </w:rPr>
              <w:t xml:space="preserve">分。</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注：</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1.投标文件中</w:t>
            </w:r>
            <w:r>
              <w:rPr>
                <w:rFonts w:hint="eastAsia" w:asciiTheme="minorEastAsia" w:hAnsiTheme="minorEastAsia" w:eastAsiaTheme="minorEastAsia" w:cstheme="minorEastAsia"/>
                <w:b/>
                <w:bCs/>
                <w:sz w:val="24"/>
                <w:szCs w:val="24"/>
                <w:highlight w:val="none"/>
              </w:rPr>
              <w:t xml:space="preserve">同时提供合同和验收证明</w:t>
            </w:r>
            <w:r>
              <w:rPr>
                <w:rFonts w:hint="eastAsia" w:asciiTheme="minorEastAsia" w:hAnsiTheme="minorEastAsia" w:cstheme="minorEastAsia"/>
                <w:b/>
                <w:bCs/>
                <w:sz w:val="24"/>
                <w:szCs w:val="24"/>
                <w:highlight w:val="none"/>
                <w:lang w:val="en-US" w:eastAsia="zh-CN"/>
              </w:rPr>
              <w:t xml:space="preserve">材料，并</w:t>
            </w:r>
            <w:r>
              <w:rPr>
                <w:rFonts w:hint="eastAsia" w:asciiTheme="minorEastAsia" w:hAnsiTheme="minorEastAsia" w:eastAsiaTheme="minorEastAsia" w:cstheme="minorEastAsia"/>
                <w:b/>
                <w:bCs/>
                <w:sz w:val="24"/>
                <w:szCs w:val="24"/>
                <w:highlight w:val="none"/>
              </w:rPr>
              <w:t xml:space="preserve">加盖</w:t>
            </w:r>
            <w:r>
              <w:rPr>
                <w:rFonts w:hint="eastAsia" w:asciiTheme="minorEastAsia" w:hAnsiTheme="minorEastAsia" w:cstheme="minorEastAsia"/>
                <w:b/>
                <w:bCs/>
                <w:sz w:val="24"/>
                <w:szCs w:val="24"/>
                <w:highlight w:val="none"/>
                <w:lang w:val="en-US" w:eastAsia="zh-CN"/>
              </w:rPr>
              <w:t xml:space="preserve">投标人</w:t>
            </w:r>
            <w:r>
              <w:rPr>
                <w:rFonts w:hint="eastAsia" w:asciiTheme="minorEastAsia" w:hAnsiTheme="minorEastAsia" w:eastAsiaTheme="minorEastAsia" w:cstheme="minorEastAsia"/>
                <w:b/>
                <w:bCs/>
                <w:sz w:val="24"/>
                <w:szCs w:val="24"/>
                <w:highlight w:val="none"/>
              </w:rPr>
              <w:t xml:space="preserve">公章</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合同须能体现甲乙双方信息、签订时间、产品名称、型号等相关信息，否则视为无效合同；验收证明须有采购人签字或盖章确认，否则不予认可。合同中设备名称不一致的，由评标委员会现场统一认定</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统招分签的合同按一个合同业绩</w:t>
            </w:r>
            <w:r>
              <w:rPr>
                <w:rFonts w:hint="eastAsia" w:asciiTheme="minorEastAsia" w:hAnsiTheme="minorEastAsia" w:cstheme="minorEastAsia"/>
                <w:b/>
                <w:bCs/>
                <w:sz w:val="24"/>
                <w:szCs w:val="24"/>
                <w:highlight w:val="none"/>
                <w:lang w:val="en-US" w:eastAsia="zh-CN"/>
              </w:rPr>
              <w:t xml:space="preserve">给予得分</w:t>
            </w:r>
            <w:r>
              <w:rPr>
                <w:rFonts w:hint="eastAsia" w:asciiTheme="minorEastAsia" w:hAnsiTheme="minorEastAsia" w:eastAsiaTheme="minorEastAsia" w:cstheme="minorEastAsia"/>
                <w:b/>
                <w:bCs/>
                <w:sz w:val="24"/>
                <w:szCs w:val="24"/>
                <w:highlight w:val="none"/>
              </w:rPr>
              <w:t xml:space="preserve">。</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3.</w:t>
            </w:r>
            <w:r>
              <w:rPr>
                <w:rFonts w:hint="eastAsia" w:asciiTheme="minorEastAsia" w:hAnsiTheme="minorEastAsia" w:eastAsiaTheme="minorEastAsia" w:cstheme="minorEastAsia"/>
                <w:b/>
                <w:bCs/>
                <w:sz w:val="24"/>
                <w:szCs w:val="24"/>
                <w:highlight w:val="none"/>
              </w:rPr>
              <w:t xml:space="preserve">合同中的产品名称及产品型号</w:t>
            </w:r>
            <w:r>
              <w:rPr>
                <w:rFonts w:hint="eastAsia" w:asciiTheme="minorEastAsia" w:hAnsiTheme="minorEastAsia" w:cstheme="minorEastAsia"/>
                <w:b/>
                <w:bCs/>
                <w:sz w:val="24"/>
                <w:szCs w:val="24"/>
                <w:highlight w:val="none"/>
                <w:lang w:val="en-US" w:eastAsia="zh-CN"/>
              </w:rPr>
              <w:t xml:space="preserve">建议投标人</w:t>
            </w:r>
            <w:r>
              <w:rPr>
                <w:rFonts w:hint="eastAsia" w:asciiTheme="minorEastAsia" w:hAnsiTheme="minorEastAsia" w:eastAsiaTheme="minorEastAsia" w:cstheme="minorEastAsia"/>
                <w:b/>
                <w:bCs/>
                <w:sz w:val="24"/>
                <w:szCs w:val="24"/>
                <w:highlight w:val="none"/>
              </w:rPr>
              <w:t xml:space="preserve">加以明显标记，方便评审和核对。</w:t>
            </w:r>
            <w:r/>
          </w:p>
          <w:p>
            <w:pPr>
              <w:jc w:val="both"/>
              <w:keepLines w:val="0"/>
              <w:keepNext w:val="0"/>
              <w:pageBreakBefore w:val="0"/>
              <w:spacing w:line="48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b/>
                <w:bCs/>
                <w:sz w:val="24"/>
                <w:szCs w:val="24"/>
                <w:highlight w:val="none"/>
                <w:lang w:val="en-US" w:eastAsia="zh-CN"/>
              </w:rPr>
              <w:t xml:space="preserve">4.</w:t>
            </w:r>
            <w:r>
              <w:rPr>
                <w:rFonts w:hint="eastAsia" w:asciiTheme="minorEastAsia" w:hAnsiTheme="minorEastAsia" w:eastAsiaTheme="minorEastAsia" w:cstheme="minorEastAsia"/>
                <w:b/>
                <w:bCs/>
                <w:sz w:val="24"/>
                <w:szCs w:val="24"/>
                <w:highlight w:val="none"/>
              </w:rPr>
              <w:t xml:space="preserve">合同评审中的重要信息因存在内容模糊、无法辨认而产生不利于该项评审的情况，投标人自行承担后果。</w:t>
            </w:r>
            <w:r/>
          </w:p>
        </w:tc>
      </w:tr>
    </w:tbl>
    <w:p>
      <w:pPr>
        <w:ind w:firstLine="482"/>
        <w:jc w:val="left"/>
        <w:spacing w:line="360" w:lineRule="auto"/>
        <w:rPr>
          <w:rFonts w:ascii="宋体" w:hAnsi="宋体" w:cs="Calibri"/>
          <w:b/>
          <w:color w:val="000000"/>
          <w:sz w:val="24"/>
          <w:szCs w:val="24"/>
        </w:rPr>
      </w:pPr>
      <w:r>
        <w:rPr>
          <w:rFonts w:hint="eastAsia" w:ascii="宋体" w:hAnsi="宋体" w:eastAsia="宋体" w:cs="宋体"/>
          <w:b/>
          <w:sz w:val="24"/>
          <w:szCs w:val="24"/>
        </w:rPr>
        <w:t xml:space="preserve">3.技术分（</w:t>
      </w:r>
      <w:r>
        <w:rPr>
          <w:rFonts w:hint="eastAsia" w:ascii="宋体" w:hAnsi="宋体" w:eastAsia="宋体" w:cs="宋体"/>
          <w:b/>
          <w:sz w:val="24"/>
          <w:szCs w:val="24"/>
          <w:lang w:val="en-US" w:eastAsia="zh-CN"/>
        </w:rPr>
        <w:t xml:space="preserve">62</w:t>
      </w:r>
      <w:r>
        <w:rPr>
          <w:rFonts w:hint="eastAsia" w:ascii="宋体" w:hAnsi="宋体" w:eastAsia="宋体" w:cs="宋体"/>
          <w:b/>
          <w:sz w:val="24"/>
          <w:szCs w:val="24"/>
        </w:rPr>
        <w:t xml:space="preserve">分）</w:t>
      </w:r>
      <w:r/>
    </w:p>
    <w:tbl>
      <w:tblPr>
        <w:tblStyle w:val="677"/>
        <w:tblW w:w="485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91"/>
        <w:gridCol w:w="6291"/>
      </w:tblGrid>
      <w:tr>
        <w:trPr>
          <w:jc w:val="center"/>
          <w:trHeight w:val="411"/>
        </w:trPr>
        <w:tc>
          <w:tcPr>
            <w:shd w:val="clear" w:color="auto" w:fill="auto"/>
            <w:tcBorders>
              <w:left w:val="single" w:color="auto" w:sz="4" w:space="0"/>
              <w:bottom w:val="single" w:color="auto" w:sz="4" w:space="0"/>
            </w:tcBorders>
            <w:tcW w:w="1202" w:type="pct"/>
            <w:vAlign w:val="center"/>
            <w:textDirection w:val="lrTb"/>
            <w:noWrap/>
          </w:tcPr>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技术</w:t>
            </w:r>
            <w:r>
              <w:rPr>
                <w:rFonts w:hint="eastAsia" w:asciiTheme="minorEastAsia" w:hAnsiTheme="minorEastAsia" w:cstheme="minorEastAsia"/>
                <w:sz w:val="24"/>
                <w:szCs w:val="24"/>
                <w:lang w:val="en-US" w:eastAsia="zh-CN"/>
              </w:rPr>
              <w:t xml:space="preserve">参数指标</w:t>
            </w:r>
            <w:r>
              <w:rPr>
                <w:rFonts w:hint="eastAsia" w:asciiTheme="minorEastAsia" w:hAnsiTheme="minorEastAsia" w:eastAsiaTheme="minorEastAsia" w:cstheme="minorEastAsia"/>
                <w:sz w:val="24"/>
                <w:szCs w:val="24"/>
              </w:rPr>
              <w:t xml:space="preserve">响应</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35分）</w:t>
            </w:r>
            <w:r/>
          </w:p>
        </w:tc>
        <w:tc>
          <w:tcPr>
            <w:shd w:val="clear" w:color="auto" w:fill="auto"/>
            <w:tcBorders>
              <w:bottom w:val="single" w:color="auto" w:sz="4" w:space="0"/>
            </w:tcBorders>
            <w:tcW w:w="3797" w:type="pct"/>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val="0"/>
                <w:bCs w:val="0"/>
                <w:color w:val="000000"/>
                <w:sz w:val="24"/>
                <w:szCs w:val="24"/>
                <w:highlight w:val="none"/>
              </w:rPr>
            </w:pPr>
            <w:r>
              <w:rPr>
                <w:rFonts w:hint="eastAsia" w:asciiTheme="minorEastAsia" w:hAnsiTheme="minorEastAsia" w:eastAsiaTheme="minorEastAsia" w:cstheme="minorEastAsia"/>
                <w:b w:val="0"/>
                <w:bCs w:val="0"/>
                <w:sz w:val="24"/>
                <w:szCs w:val="24"/>
              </w:rPr>
              <w:t xml:space="preserve">所投产品所有</w:t>
            </w:r>
            <w:r>
              <w:rPr>
                <w:rFonts w:hint="eastAsia" w:ascii="宋体" w:hAnsi="宋体"/>
                <w:b w:val="0"/>
                <w:bCs w:val="0"/>
                <w:color w:val="000000"/>
                <w:sz w:val="24"/>
                <w:szCs w:val="24"/>
              </w:rPr>
              <w:t xml:space="preserve">技术参数响应评审基准分</w:t>
            </w:r>
            <w:r>
              <w:rPr>
                <w:rFonts w:hint="eastAsia" w:ascii="宋体" w:hAnsi="宋体"/>
                <w:b w:val="0"/>
                <w:bCs w:val="0"/>
                <w:color w:val="000000"/>
                <w:sz w:val="24"/>
                <w:szCs w:val="24"/>
                <w:lang w:val="en-US" w:eastAsia="zh-CN"/>
              </w:rPr>
              <w:t xml:space="preserve">35</w:t>
            </w:r>
            <w:r>
              <w:rPr>
                <w:rFonts w:hint="eastAsia" w:ascii="宋体" w:hAnsi="宋体"/>
                <w:b w:val="0"/>
                <w:bCs w:val="0"/>
                <w:color w:val="000000"/>
                <w:sz w:val="24"/>
                <w:szCs w:val="24"/>
              </w:rPr>
              <w:t xml:space="preserve">分，标注“▲”项的参数每有一项负偏离扣</w:t>
            </w:r>
            <w:r>
              <w:rPr>
                <w:rFonts w:hint="eastAsia" w:ascii="宋体" w:hAnsi="宋体"/>
                <w:b w:val="0"/>
                <w:bCs w:val="0"/>
                <w:color w:val="000000"/>
                <w:sz w:val="24"/>
                <w:szCs w:val="24"/>
                <w:lang w:val="en-US" w:eastAsia="zh-CN"/>
              </w:rPr>
              <w:t xml:space="preserve">2</w:t>
            </w:r>
            <w:r>
              <w:rPr>
                <w:rFonts w:hint="eastAsia" w:ascii="宋体" w:hAnsi="宋体"/>
                <w:b w:val="0"/>
                <w:bCs w:val="0"/>
                <w:color w:val="000000"/>
                <w:sz w:val="24"/>
                <w:szCs w:val="24"/>
              </w:rPr>
              <w:t xml:space="preserve">分，</w:t>
            </w:r>
            <w:r>
              <w:rPr>
                <w:rFonts w:hint="eastAsia" w:ascii="宋体" w:hAnsi="宋体"/>
                <w:b w:val="0"/>
                <w:bCs w:val="0"/>
                <w:color w:val="000000"/>
                <w:sz w:val="24"/>
                <w:szCs w:val="24"/>
                <w:highlight w:val="none"/>
              </w:rPr>
              <w:t xml:space="preserve">非“▲”项的参数每有一项负偏离扣</w:t>
            </w: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分，扣完为止。</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注：</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投标人需对</w:t>
            </w:r>
            <w:r>
              <w:rPr>
                <w:rFonts w:hint="eastAsia" w:asciiTheme="minorEastAsia" w:hAnsiTheme="minorEastAsia" w:eastAsiaTheme="minorEastAsia" w:cstheme="minorEastAsia"/>
                <w:b/>
                <w:bCs/>
                <w:color w:val="000000"/>
                <w:sz w:val="24"/>
                <w:szCs w:val="24"/>
              </w:rPr>
              <w:t xml:space="preserve">第四章项目需求</w:t>
            </w:r>
            <w:r>
              <w:rPr>
                <w:rFonts w:hint="eastAsia" w:asciiTheme="minorEastAsia" w:hAnsiTheme="minorEastAsia" w:eastAsiaTheme="minorEastAsia" w:cstheme="minorEastAsia"/>
                <w:b/>
                <w:bCs/>
                <w:sz w:val="24"/>
                <w:szCs w:val="24"/>
              </w:rPr>
              <w:t xml:space="preserve">中的采购清单内所有技术参数要求进行逐条响应，在《技术要求响应及偏离表》中如实详细填列所投产品的参数，且在偏离表中标明“超出”“符合”或“偏离”。</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标记“▲”</w:t>
            </w:r>
            <w:r>
              <w:rPr>
                <w:rFonts w:hint="eastAsia" w:asciiTheme="minorEastAsia" w:hAnsiTheme="minorEastAsia" w:cstheme="minorEastAsia"/>
                <w:b/>
                <w:bCs/>
                <w:sz w:val="24"/>
                <w:szCs w:val="24"/>
                <w:lang w:val="en-US" w:eastAsia="zh-CN"/>
              </w:rPr>
              <w:t xml:space="preserve">项</w:t>
            </w:r>
            <w:r>
              <w:rPr>
                <w:rFonts w:hint="eastAsia" w:asciiTheme="minorEastAsia" w:hAnsiTheme="minorEastAsia" w:eastAsiaTheme="minorEastAsia" w:cstheme="minorEastAsia"/>
                <w:b/>
                <w:bCs/>
                <w:sz w:val="24"/>
                <w:szCs w:val="24"/>
              </w:rPr>
              <w:t xml:space="preserve">的技术</w:t>
            </w:r>
            <w:r>
              <w:rPr>
                <w:rFonts w:hint="eastAsia" w:asciiTheme="minorEastAsia" w:hAnsiTheme="minorEastAsia" w:cstheme="minorEastAsia"/>
                <w:b/>
                <w:bCs/>
                <w:sz w:val="24"/>
                <w:szCs w:val="24"/>
                <w:lang w:val="en-US" w:eastAsia="zh-CN"/>
              </w:rPr>
              <w:t xml:space="preserve">指标</w:t>
            </w:r>
            <w:r>
              <w:rPr>
                <w:rFonts w:hint="eastAsia" w:asciiTheme="minorEastAsia" w:hAnsiTheme="minorEastAsia" w:eastAsiaTheme="minorEastAsia" w:cstheme="minorEastAsia"/>
                <w:b/>
                <w:bCs/>
                <w:sz w:val="24"/>
                <w:szCs w:val="24"/>
              </w:rPr>
              <w:t xml:space="preserve">需</w:t>
            </w:r>
            <w:r>
              <w:rPr>
                <w:rFonts w:hint="eastAsia" w:asciiTheme="minorEastAsia" w:hAnsiTheme="minorEastAsia" w:cstheme="minorEastAsia"/>
                <w:b/>
                <w:bCs/>
                <w:sz w:val="24"/>
                <w:szCs w:val="24"/>
                <w:lang w:val="en-US" w:eastAsia="zh-CN"/>
              </w:rPr>
              <w:t xml:space="preserve">按照招标文件要求，在投标文件中提供国家认可的第三方检测检验机构出具的完整有效检验检测报告，或提供符合该条技术指标参数的证明材料(包括所投产品彩页或白皮书或手册)，上述证明材料须加盖投标人公章</w:t>
            </w:r>
            <w:r>
              <w:rPr>
                <w:rFonts w:hint="eastAsia" w:asciiTheme="minorEastAsia" w:hAnsiTheme="minorEastAsia" w:eastAsiaTheme="minorEastAsia" w:cstheme="minorEastAsia"/>
                <w:b/>
                <w:bCs/>
                <w:sz w:val="24"/>
                <w:szCs w:val="24"/>
              </w:rPr>
              <w:t xml:space="preserve">。若未提供或所提供技术支持资料不完整、不清晰，则不得分。</w:t>
            </w:r>
            <w:r>
              <w:rPr>
                <w:rFonts w:hint="eastAsia" w:asciiTheme="minorEastAsia" w:hAnsiTheme="minorEastAsia" w:cstheme="minorEastAsia"/>
                <w:b/>
                <w:bCs/>
                <w:sz w:val="24"/>
                <w:szCs w:val="24"/>
                <w:lang w:val="en-US" w:eastAsia="zh-CN"/>
              </w:rPr>
              <w:t xml:space="preserve">要求提供检测报告的技术参数指标建议投标人做明显标识，便于评审</w:t>
            </w:r>
            <w:r>
              <w:rPr>
                <w:rFonts w:hint="eastAsia" w:asciiTheme="minorEastAsia" w:hAnsiTheme="minorEastAsia" w:cstheme="minorEastAsia"/>
                <w:b/>
                <w:bCs/>
                <w:sz w:val="24"/>
                <w:szCs w:val="24"/>
                <w:lang w:eastAsia="zh-CN"/>
              </w:rPr>
              <w:t xml:space="preserve">。</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标记</w:t>
            </w:r>
            <w:r>
              <w:rPr>
                <w:rFonts w:hint="eastAsia" w:ascii="宋体" w:hAnsi="宋体"/>
                <w:b/>
                <w:bCs/>
                <w:color w:val="000000"/>
                <w:sz w:val="24"/>
                <w:szCs w:val="24"/>
                <w:highlight w:val="none"/>
              </w:rPr>
              <w:t xml:space="preserve">非“▲”项</w:t>
            </w:r>
            <w:r>
              <w:rPr>
                <w:rFonts w:hint="eastAsia" w:asciiTheme="minorEastAsia" w:hAnsiTheme="minorEastAsia" w:eastAsiaTheme="minorEastAsia" w:cstheme="minorEastAsia"/>
                <w:b/>
                <w:bCs/>
                <w:sz w:val="24"/>
                <w:szCs w:val="24"/>
              </w:rPr>
              <w:t xml:space="preserve">的技术</w:t>
            </w:r>
            <w:r>
              <w:rPr>
                <w:rFonts w:hint="eastAsia" w:asciiTheme="minorEastAsia" w:hAnsiTheme="minorEastAsia" w:cstheme="minorEastAsia"/>
                <w:b/>
                <w:bCs/>
                <w:sz w:val="24"/>
                <w:szCs w:val="24"/>
                <w:lang w:val="en-US" w:eastAsia="zh-CN"/>
              </w:rPr>
              <w:t xml:space="preserve">指标</w:t>
            </w:r>
            <w:r>
              <w:rPr>
                <w:rFonts w:hint="eastAsia" w:asciiTheme="minorEastAsia" w:hAnsiTheme="minorEastAsia" w:eastAsiaTheme="minorEastAsia" w:cstheme="minorEastAsia"/>
                <w:b/>
                <w:bCs/>
                <w:sz w:val="24"/>
                <w:szCs w:val="24"/>
              </w:rPr>
              <w:t xml:space="preserve">根据投标人提供的《技术要求响应及偏离表》进行打分。</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凡标有最低一级序号的指标项即为一项技术条款，无论是否隶属于上一级编号。 </w:t>
            </w:r>
            <w:r/>
          </w:p>
          <w:p>
            <w:pPr>
              <w:jc w:val="both"/>
              <w:keepLines w:val="0"/>
              <w:keepNext w:val="0"/>
              <w:pageBreakBefore w:val="0"/>
              <w:spacing w:line="480" w:lineRule="exact"/>
              <w:widowControl w:val="off"/>
              <w:rPr>
                <w:rFonts w:hint="default"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rPr>
              <w:t xml:space="preserve">5.</w:t>
            </w:r>
            <w:r>
              <w:rPr>
                <w:rFonts w:hint="eastAsia" w:asciiTheme="minorEastAsia" w:hAnsiTheme="minorEastAsia" w:cstheme="minorEastAsia"/>
                <w:b/>
                <w:bCs/>
                <w:sz w:val="24"/>
                <w:szCs w:val="24"/>
                <w:highlight w:val="none"/>
                <w:lang w:val="en-US" w:eastAsia="zh-CN"/>
              </w:rPr>
              <w:t xml:space="preserve">证明材料</w:t>
            </w:r>
            <w:r>
              <w:rPr>
                <w:rFonts w:hint="eastAsia" w:asciiTheme="minorEastAsia" w:hAnsiTheme="minorEastAsia" w:eastAsiaTheme="minorEastAsia" w:cstheme="minorEastAsia"/>
                <w:b/>
                <w:bCs/>
                <w:sz w:val="24"/>
                <w:szCs w:val="24"/>
                <w:highlight w:val="none"/>
              </w:rPr>
              <w:t xml:space="preserve">中</w:t>
            </w:r>
            <w:r>
              <w:rPr>
                <w:rFonts w:hint="eastAsia" w:asciiTheme="minorEastAsia" w:hAnsiTheme="minorEastAsia" w:cstheme="minorEastAsia"/>
                <w:b/>
                <w:bCs/>
                <w:sz w:val="24"/>
                <w:szCs w:val="24"/>
                <w:highlight w:val="none"/>
                <w:lang w:val="en-US" w:eastAsia="zh-CN"/>
              </w:rPr>
              <w:t xml:space="preserve">相关技术指标信息</w:t>
            </w:r>
            <w:r>
              <w:rPr>
                <w:rFonts w:hint="eastAsia" w:asciiTheme="minorEastAsia" w:hAnsiTheme="minorEastAsia" w:eastAsiaTheme="minorEastAsia" w:cstheme="minorEastAsia"/>
                <w:b/>
                <w:bCs/>
                <w:sz w:val="24"/>
                <w:szCs w:val="24"/>
                <w:highlight w:val="none"/>
              </w:rPr>
              <w:t xml:space="preserve">因存在内容模糊、无法辨认而产生不利于该项评审的情况，投标人自行承担后果。</w:t>
            </w:r>
            <w:r/>
          </w:p>
        </w:tc>
      </w:tr>
      <w:tr>
        <w:trPr>
          <w:jc w:val="center"/>
          <w:trHeight w:val="411"/>
        </w:trPr>
        <w:tc>
          <w:tcPr>
            <w:shd w:val="clear" w:color="auto" w:fill="auto"/>
            <w:tcBorders>
              <w:left w:val="single" w:color="auto" w:sz="4" w:space="0"/>
              <w:bottom w:val="single" w:color="auto" w:sz="4" w:space="0"/>
            </w:tcBorders>
            <w:tcW w:w="1202" w:type="pct"/>
            <w:vAlign w:val="center"/>
            <w:textDirection w:val="lrTb"/>
            <w:noWrap/>
          </w:tcPr>
          <w:p>
            <w:pPr>
              <w:jc w:val="center"/>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售后服务方案</w:t>
            </w:r>
            <w:r/>
          </w:p>
          <w:p>
            <w:pPr>
              <w:jc w:val="center"/>
              <w:keepLines w:val="0"/>
              <w:keepNext w:val="0"/>
              <w:pageBreakBefore w:val="0"/>
              <w:spacing w:line="48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（7分）</w:t>
            </w:r>
            <w:r/>
          </w:p>
          <w:p>
            <w:pPr>
              <w:jc w:val="both"/>
              <w:keepLines w:val="0"/>
              <w:keepNext w:val="0"/>
              <w:pageBreakBefore w:val="0"/>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shd w:val="clear" w:color="auto" w:fill="auto"/>
            <w:tcBorders>
              <w:bottom w:val="single" w:color="auto" w:sz="4" w:space="0"/>
            </w:tcBorders>
            <w:tcW w:w="3797" w:type="pct"/>
            <w:vAlign w:val="center"/>
            <w:textDirection w:val="lrTb"/>
            <w:noWrap/>
          </w:tcPr>
          <w:p>
            <w:pPr>
              <w:jc w:val="both"/>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结合项目需求提供</w:t>
            </w:r>
            <w:r>
              <w:rPr>
                <w:rFonts w:hint="eastAsia" w:ascii="宋体" w:hAnsi="宋体" w:eastAsia="宋体" w:cs="宋体"/>
                <w:sz w:val="24"/>
                <w:szCs w:val="24"/>
              </w:rPr>
              <w:t xml:space="preserve">售后服务方案，内容包括但不限于售后服务范围、售后服务内容、售后服务人员配备、响应时间等</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w:t>
            </w:r>
            <w:r/>
          </w:p>
          <w:p>
            <w:pPr>
              <w:jc w:val="both"/>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方案内容完整</w:t>
            </w:r>
            <w:r>
              <w:rPr>
                <w:rFonts w:hint="eastAsia" w:ascii="宋体" w:hAnsi="宋体" w:eastAsia="宋体" w:cs="宋体"/>
                <w:sz w:val="24"/>
                <w:szCs w:val="24"/>
                <w:lang w:val="en-US" w:eastAsia="zh-CN"/>
              </w:rPr>
              <w:t xml:space="preserve">详细</w:t>
            </w:r>
            <w:r>
              <w:rPr>
                <w:rFonts w:hint="eastAsia" w:ascii="宋体" w:hAnsi="宋体" w:eastAsia="宋体" w:cs="宋体"/>
                <w:sz w:val="24"/>
                <w:szCs w:val="24"/>
              </w:rPr>
              <w:t xml:space="preserve">，售后服务范围全面且清晰，配备售后服务人员专业对口，</w:t>
            </w:r>
            <w:r>
              <w:rPr>
                <w:rFonts w:hint="eastAsia" w:ascii="宋体" w:hAnsi="宋体" w:eastAsia="宋体" w:cs="宋体"/>
                <w:sz w:val="24"/>
                <w:szCs w:val="24"/>
                <w:lang w:val="en-US" w:eastAsia="zh-CN"/>
              </w:rPr>
              <w:t xml:space="preserve">有售后服务配套</w:t>
            </w:r>
            <w:r>
              <w:rPr>
                <w:rFonts w:hint="eastAsia" w:ascii="宋体" w:hAnsi="宋体" w:eastAsia="宋体" w:cs="宋体"/>
                <w:sz w:val="24"/>
                <w:szCs w:val="24"/>
              </w:rPr>
              <w:t xml:space="preserve">设施设备，响应时间</w:t>
            </w:r>
            <w:r>
              <w:rPr>
                <w:rFonts w:hint="eastAsia" w:ascii="宋体" w:hAnsi="宋体" w:eastAsia="宋体" w:cs="宋体"/>
                <w:sz w:val="24"/>
                <w:szCs w:val="24"/>
                <w:lang w:val="en-US" w:eastAsia="zh-CN"/>
              </w:rPr>
              <w:t xml:space="preserve">及时，</w:t>
            </w:r>
            <w:r>
              <w:rPr>
                <w:rFonts w:hint="eastAsia" w:ascii="宋体" w:hAnsi="宋体" w:eastAsia="宋体" w:cs="宋体"/>
                <w:sz w:val="24"/>
                <w:szCs w:val="24"/>
              </w:rPr>
              <w:t xml:space="preserve">售后服务</w:t>
            </w:r>
            <w:r>
              <w:rPr>
                <w:rFonts w:hint="eastAsia" w:ascii="宋体" w:hAnsi="宋体" w:eastAsia="宋体" w:cs="宋体"/>
                <w:sz w:val="24"/>
                <w:szCs w:val="24"/>
                <w:lang w:val="en-US" w:eastAsia="zh-CN"/>
              </w:rPr>
              <w:t xml:space="preserve">内容中包含</w:t>
            </w:r>
            <w:r>
              <w:rPr>
                <w:rFonts w:hint="eastAsia" w:ascii="宋体" w:hAnsi="宋体" w:eastAsia="宋体" w:cs="宋体"/>
                <w:sz w:val="24"/>
                <w:szCs w:val="24"/>
              </w:rPr>
              <w:t xml:space="preserve">有处罚措施，</w:t>
            </w:r>
            <w:r>
              <w:rPr>
                <w:rFonts w:hint="eastAsia" w:ascii="宋体" w:hAnsi="宋体" w:eastAsia="宋体" w:cs="宋体"/>
                <w:sz w:val="24"/>
                <w:szCs w:val="24"/>
                <w:lang w:val="en-US" w:eastAsia="zh-CN"/>
              </w:rPr>
              <w:t xml:space="preserve">整体方案</w:t>
            </w:r>
            <w:r>
              <w:rPr>
                <w:rFonts w:hint="eastAsia" w:ascii="宋体" w:hAnsi="宋体" w:eastAsia="宋体" w:cs="宋体"/>
                <w:sz w:val="24"/>
                <w:szCs w:val="24"/>
              </w:rPr>
              <w:t xml:space="preserve">满足</w:t>
            </w:r>
            <w:r>
              <w:rPr>
                <w:rFonts w:hint="eastAsia" w:ascii="宋体" w:hAnsi="宋体" w:eastAsia="宋体" w:cs="宋体"/>
                <w:sz w:val="24"/>
                <w:szCs w:val="24"/>
                <w:lang w:val="en-US" w:eastAsia="zh-CN"/>
              </w:rPr>
              <w:t xml:space="preserve">或优于</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分；</w:t>
            </w:r>
            <w:r/>
          </w:p>
          <w:p>
            <w:pPr>
              <w:jc w:val="both"/>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方案内容</w:t>
            </w:r>
            <w:r>
              <w:rPr>
                <w:rFonts w:hint="eastAsia" w:ascii="宋体" w:hAnsi="宋体" w:eastAsia="宋体" w:cs="宋体"/>
                <w:sz w:val="24"/>
                <w:szCs w:val="24"/>
                <w:lang w:val="en-US" w:eastAsia="zh-CN"/>
              </w:rPr>
              <w:t xml:space="preserve">较详细</w:t>
            </w:r>
            <w:r>
              <w:rPr>
                <w:rFonts w:hint="eastAsia" w:ascii="宋体" w:hAnsi="宋体" w:eastAsia="宋体" w:cs="宋体"/>
                <w:sz w:val="24"/>
                <w:szCs w:val="24"/>
              </w:rPr>
              <w:t xml:space="preserve">，售后服务范围</w:t>
            </w:r>
            <w:r>
              <w:rPr>
                <w:rFonts w:hint="eastAsia" w:ascii="宋体" w:hAnsi="宋体" w:eastAsia="宋体" w:cs="宋体"/>
                <w:sz w:val="24"/>
                <w:szCs w:val="24"/>
                <w:lang w:val="en-US" w:eastAsia="zh-CN"/>
              </w:rPr>
              <w:t xml:space="preserve">较</w:t>
            </w:r>
            <w:r>
              <w:rPr>
                <w:rFonts w:hint="eastAsia" w:ascii="宋体" w:hAnsi="宋体" w:eastAsia="宋体" w:cs="宋体"/>
                <w:sz w:val="24"/>
                <w:szCs w:val="24"/>
              </w:rPr>
              <w:t xml:space="preserve">全面且清晰，配备售后服务人员，</w:t>
            </w:r>
            <w:r>
              <w:rPr>
                <w:rFonts w:hint="eastAsia" w:ascii="宋体" w:hAnsi="宋体" w:eastAsia="宋体" w:cs="宋体"/>
                <w:sz w:val="24"/>
                <w:szCs w:val="24"/>
                <w:lang w:val="en-US" w:eastAsia="zh-CN"/>
              </w:rPr>
              <w:t xml:space="preserve">有售后服务配套</w:t>
            </w:r>
            <w:r>
              <w:rPr>
                <w:rFonts w:hint="eastAsia" w:ascii="宋体" w:hAnsi="宋体" w:eastAsia="宋体" w:cs="宋体"/>
                <w:sz w:val="24"/>
                <w:szCs w:val="24"/>
              </w:rPr>
              <w:t xml:space="preserve">设施设备，响应时间</w:t>
            </w:r>
            <w:r>
              <w:rPr>
                <w:rFonts w:hint="eastAsia" w:ascii="宋体" w:hAnsi="宋体" w:eastAsia="宋体" w:cs="宋体"/>
                <w:sz w:val="24"/>
                <w:szCs w:val="24"/>
                <w:lang w:val="en-US" w:eastAsia="zh-CN"/>
              </w:rPr>
              <w:t xml:space="preserve">较及时，</w:t>
            </w:r>
            <w:r>
              <w:rPr>
                <w:rFonts w:hint="eastAsia" w:ascii="宋体" w:hAnsi="宋体" w:eastAsia="宋体" w:cs="宋体"/>
                <w:sz w:val="24"/>
                <w:szCs w:val="24"/>
              </w:rPr>
              <w:t xml:space="preserve">售后服务</w:t>
            </w:r>
            <w:r>
              <w:rPr>
                <w:rFonts w:hint="eastAsia" w:ascii="宋体" w:hAnsi="宋体" w:eastAsia="宋体" w:cs="宋体"/>
                <w:sz w:val="24"/>
                <w:szCs w:val="24"/>
                <w:lang w:val="en-US" w:eastAsia="zh-CN"/>
              </w:rPr>
              <w:t xml:space="preserve">内容中包含</w:t>
            </w:r>
            <w:r>
              <w:rPr>
                <w:rFonts w:hint="eastAsia" w:ascii="宋体" w:hAnsi="宋体" w:eastAsia="宋体" w:cs="宋体"/>
                <w:sz w:val="24"/>
                <w:szCs w:val="24"/>
              </w:rPr>
              <w:t xml:space="preserve">有处罚措施，</w:t>
            </w:r>
            <w:r>
              <w:rPr>
                <w:rFonts w:hint="eastAsia" w:ascii="宋体" w:hAnsi="宋体" w:eastAsia="宋体" w:cs="宋体"/>
                <w:sz w:val="24"/>
                <w:szCs w:val="24"/>
                <w:lang w:val="en-US" w:eastAsia="zh-CN"/>
              </w:rPr>
              <w:t xml:space="preserve">整体方案较符合</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rPr>
              <w:t xml:space="preserve">方案内容</w:t>
            </w:r>
            <w:r>
              <w:rPr>
                <w:rFonts w:hint="eastAsia" w:ascii="宋体" w:hAnsi="宋体" w:eastAsia="宋体" w:cs="宋体"/>
                <w:sz w:val="24"/>
                <w:szCs w:val="24"/>
                <w:lang w:val="en-US" w:eastAsia="zh-CN"/>
              </w:rPr>
              <w:t xml:space="preserve">不够详细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售后服务范围，配备售后服务人员</w:t>
            </w:r>
            <w:r>
              <w:rPr>
                <w:rFonts w:hint="eastAsia" w:ascii="宋体" w:hAnsi="宋体" w:eastAsia="宋体" w:cs="宋体"/>
                <w:sz w:val="24"/>
                <w:szCs w:val="24"/>
                <w:lang w:val="en-US" w:eastAsia="zh-CN"/>
              </w:rPr>
              <w:t xml:space="preserve">售后服务配套</w:t>
            </w:r>
            <w:r>
              <w:rPr>
                <w:rFonts w:hint="eastAsia" w:ascii="宋体" w:hAnsi="宋体" w:eastAsia="宋体" w:cs="宋体"/>
                <w:sz w:val="24"/>
                <w:szCs w:val="24"/>
              </w:rPr>
              <w:t xml:space="preserve">设施设备</w:t>
            </w:r>
            <w:r>
              <w:rPr>
                <w:rFonts w:hint="eastAsia" w:ascii="宋体" w:hAnsi="宋体" w:eastAsia="宋体" w:cs="宋体"/>
                <w:sz w:val="24"/>
                <w:szCs w:val="24"/>
                <w:lang w:val="en-US" w:eastAsia="zh-CN"/>
              </w:rPr>
              <w:t xml:space="preserve">内容，但内容简单</w:t>
            </w:r>
            <w:r>
              <w:rPr>
                <w:rFonts w:hint="eastAsia" w:ascii="宋体" w:hAnsi="宋体" w:eastAsia="宋体" w:cs="宋体"/>
                <w:sz w:val="24"/>
                <w:szCs w:val="24"/>
              </w:rPr>
              <w:t xml:space="preserve">，响应时间</w:t>
            </w:r>
            <w:r>
              <w:rPr>
                <w:rFonts w:hint="eastAsia" w:ascii="宋体" w:hAnsi="宋体" w:eastAsia="宋体" w:cs="宋体"/>
                <w:sz w:val="24"/>
                <w:szCs w:val="24"/>
                <w:lang w:val="en-US" w:eastAsia="zh-CN"/>
              </w:rPr>
              <w:t xml:space="preserve">不够及时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整体方案基本满足项目需求的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rPr>
              <w:t xml:space="preserve">方案内容不完整，售后服务范围不明确，未配备售后服务人员或配备售后服务人员、设施设备不对口，响应时间</w:t>
            </w:r>
            <w:r>
              <w:rPr>
                <w:rFonts w:hint="eastAsia" w:ascii="宋体" w:hAnsi="宋体" w:eastAsia="宋体" w:cs="宋体"/>
                <w:sz w:val="24"/>
                <w:szCs w:val="24"/>
                <w:lang w:val="en-US" w:eastAsia="zh-CN"/>
              </w:rPr>
              <w:t xml:space="preserve">不够及时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与项目存在偏差的</w:t>
            </w:r>
            <w:r>
              <w:rPr>
                <w:rFonts w:hint="eastAsia" w:ascii="宋体" w:hAnsi="宋体" w:eastAsia="宋体" w:cs="宋体"/>
                <w:b/>
                <w:bCs/>
                <w:sz w:val="24"/>
                <w:szCs w:val="24"/>
              </w:rPr>
              <w:t xml:space="preserve">得1分；</w:t>
            </w:r>
            <w:r/>
          </w:p>
          <w:p>
            <w:pPr>
              <w:jc w:val="both"/>
              <w:keepLines w:val="0"/>
              <w:keepNext w:val="0"/>
              <w:pageBreakBefore w:val="0"/>
              <w:spacing w:line="480" w:lineRule="exact"/>
              <w:widowControl w:val="off"/>
              <w:rPr>
                <w:rFonts w:hint="eastAsia" w:ascii="宋体" w:hAnsi="宋体" w:eastAsia="宋体" w:cs="宋体"/>
                <w:sz w:val="24"/>
                <w:szCs w:val="24"/>
                <w:lang w:val="en-US" w:eastAsia="zh-CN" w:bidi="ar-SA"/>
              </w:rPr>
            </w:pPr>
            <w:r>
              <w:rPr>
                <w:rFonts w:hint="eastAsia" w:ascii="宋体" w:hAnsi="宋体"/>
                <w:b/>
                <w:color w:val="000000"/>
                <w:sz w:val="24"/>
                <w:szCs w:val="24"/>
              </w:rPr>
              <w:t xml:space="preserve">该项未见阐述不得分。</w:t>
            </w:r>
            <w:r/>
          </w:p>
        </w:tc>
      </w:tr>
      <w:tr>
        <w:trPr>
          <w:jc w:val="center"/>
          <w:trHeight w:val="411"/>
        </w:trPr>
        <w:tc>
          <w:tcPr>
            <w:tcBorders>
              <w:top w:val="single" w:color="auto" w:sz="4" w:space="0"/>
              <w:left w:val="single" w:color="auto" w:sz="4" w:space="0"/>
              <w:bottom w:val="single" w:color="auto" w:sz="4" w:space="0"/>
            </w:tcBorders>
            <w:tcW w:w="1202" w:type="pct"/>
            <w:vAlign w:val="center"/>
            <w:textDirection w:val="lrTb"/>
            <w:noWrap/>
          </w:tcPr>
          <w:p>
            <w:pPr>
              <w:jc w:val="cente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保修方案</w:t>
            </w:r>
            <w:r/>
          </w:p>
          <w:p>
            <w:pPr>
              <w:jc w:val="center"/>
              <w:keepLines w:val="0"/>
              <w:keepNext w:val="0"/>
              <w:pageBreakBefore w:val="0"/>
              <w:spacing w:line="48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7分）</w:t>
            </w:r>
            <w:r/>
          </w:p>
          <w:p>
            <w:pPr>
              <w:jc w:val="both"/>
              <w:keepLines w:val="0"/>
              <w:keepNext w:val="0"/>
              <w:pageBreakBefore w:val="0"/>
              <w:spacing w:line="480" w:lineRule="exact"/>
              <w:widowControl w:val="off"/>
              <w:rPr>
                <w:rFonts w:ascii="宋体" w:hAnsi="宋体" w:eastAsia="宋体" w:cs="宋体"/>
                <w:sz w:val="24"/>
                <w:szCs w:val="24"/>
              </w:rPr>
              <w:outlineLvl w:val="0"/>
            </w:pPr>
            <w:r>
              <w:rPr>
                <w:rFonts w:ascii="宋体" w:hAnsi="宋体" w:eastAsia="宋体" w:cs="宋体"/>
                <w:sz w:val="24"/>
                <w:szCs w:val="24"/>
              </w:rPr>
            </w:r>
            <w:r/>
          </w:p>
        </w:tc>
        <w:tc>
          <w:tcPr>
            <w:shd w:val="clear" w:color="auto" w:fill="auto"/>
            <w:tcBorders>
              <w:top w:val="single" w:color="auto" w:sz="4" w:space="0"/>
              <w:bottom w:val="single" w:color="auto" w:sz="4" w:space="0"/>
            </w:tcBorders>
            <w:tcW w:w="3797" w:type="pct"/>
            <w:vAlign w:val="center"/>
            <w:textDirection w:val="lrTb"/>
            <w:noWrap/>
          </w:tcPr>
          <w:p>
            <w:pPr>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结合项目需求提供保修</w:t>
            </w:r>
            <w:r>
              <w:rPr>
                <w:rFonts w:hint="eastAsia" w:ascii="宋体" w:hAnsi="宋体" w:eastAsia="宋体" w:cs="宋体"/>
                <w:sz w:val="24"/>
                <w:szCs w:val="24"/>
              </w:rPr>
              <w:t xml:space="preserve">方案，内容包括但不限于保修范围、所投产品常见故障及保修措施、保修人员配备、</w:t>
            </w:r>
            <w:r/>
          </w:p>
          <w:p>
            <w:pPr>
              <w:jc w:val="both"/>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保修期外维保服务范围、内容、响应时间</w:t>
            </w:r>
            <w:r>
              <w:rPr>
                <w:rFonts w:hint="eastAsia" w:ascii="宋体" w:hAnsi="宋体" w:eastAsia="宋体" w:cs="宋体"/>
                <w:sz w:val="24"/>
                <w:szCs w:val="24"/>
                <w:lang w:val="en-US" w:eastAsia="zh-CN"/>
              </w:rPr>
              <w:t xml:space="preserve">等。</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方案包含上述内容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w:t>
            </w:r>
            <w:r>
              <w:rPr>
                <w:rFonts w:ascii="宋体" w:hAnsi="宋体" w:eastAsia="宋体" w:cs="宋体"/>
                <w:sz w:val="24"/>
                <w:szCs w:val="24"/>
              </w:rPr>
              <w:t xml:space="preserve">全面且清晰，</w:t>
            </w:r>
            <w:r>
              <w:rPr>
                <w:rFonts w:hint="eastAsia" w:ascii="宋体" w:hAnsi="宋体" w:eastAsia="宋体" w:cs="宋体"/>
                <w:sz w:val="24"/>
                <w:szCs w:val="24"/>
                <w:lang w:val="en-US" w:eastAsia="zh-CN"/>
              </w:rPr>
              <w:t xml:space="preserve">内容详细，</w:t>
            </w:r>
            <w:r>
              <w:rPr>
                <w:rFonts w:ascii="宋体" w:hAnsi="宋体" w:eastAsia="宋体" w:cs="宋体"/>
                <w:sz w:val="24"/>
                <w:szCs w:val="24"/>
              </w:rPr>
              <w:t xml:space="preserve">常见故障罗列详细且对应的保修措施可行，配备保修人员专业对口，</w:t>
            </w:r>
            <w:r>
              <w:rPr>
                <w:rFonts w:hint="eastAsia" w:ascii="宋体" w:hAnsi="宋体" w:eastAsia="宋体" w:cs="宋体"/>
                <w:sz w:val="24"/>
                <w:szCs w:val="24"/>
                <w:lang w:val="en-US" w:eastAsia="zh-CN"/>
              </w:rPr>
              <w:t xml:space="preserve">配套</w:t>
            </w:r>
            <w:r>
              <w:rPr>
                <w:rFonts w:ascii="宋体" w:hAnsi="宋体" w:eastAsia="宋体" w:cs="宋体"/>
                <w:sz w:val="24"/>
                <w:szCs w:val="24"/>
              </w:rPr>
              <w:t xml:space="preserve">设施设备全面，响应时间</w:t>
            </w:r>
            <w:r>
              <w:rPr>
                <w:rFonts w:hint="eastAsia" w:ascii="宋体" w:hAnsi="宋体" w:eastAsia="宋体" w:cs="宋体"/>
                <w:sz w:val="24"/>
                <w:szCs w:val="24"/>
                <w:lang w:val="en-US" w:eastAsia="zh-CN"/>
              </w:rPr>
              <w:t xml:space="preserve">及时，方案优于或</w:t>
            </w:r>
            <w:r>
              <w:rPr>
                <w:rFonts w:ascii="宋体" w:hAnsi="宋体" w:eastAsia="宋体" w:cs="宋体"/>
                <w:sz w:val="24"/>
                <w:szCs w:val="24"/>
              </w:rPr>
              <w:t xml:space="preserve">满足</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7</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方案包含上述内容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包含保修期外）较</w:t>
            </w:r>
            <w:r>
              <w:rPr>
                <w:rFonts w:ascii="宋体" w:hAnsi="宋体" w:eastAsia="宋体" w:cs="宋体"/>
                <w:sz w:val="24"/>
                <w:szCs w:val="24"/>
              </w:rPr>
              <w:t xml:space="preserve">全面且清晰，</w:t>
            </w:r>
            <w:r>
              <w:rPr>
                <w:rFonts w:hint="eastAsia" w:ascii="宋体" w:hAnsi="宋体" w:eastAsia="宋体" w:cs="宋体"/>
                <w:sz w:val="24"/>
                <w:szCs w:val="24"/>
                <w:lang w:val="en-US" w:eastAsia="zh-CN"/>
              </w:rPr>
              <w:t xml:space="preserve">内容较详细，</w:t>
            </w:r>
            <w:r>
              <w:rPr>
                <w:rFonts w:ascii="宋体" w:hAnsi="宋体" w:eastAsia="宋体" w:cs="宋体"/>
                <w:sz w:val="24"/>
                <w:szCs w:val="24"/>
              </w:rPr>
              <w:t xml:space="preserve">常见故障罗列详细且对应的保修措施</w:t>
            </w:r>
            <w:r>
              <w:rPr>
                <w:rFonts w:hint="eastAsia" w:ascii="宋体" w:hAnsi="宋体" w:eastAsia="宋体" w:cs="宋体"/>
                <w:sz w:val="24"/>
                <w:szCs w:val="24"/>
                <w:lang w:val="en-US" w:eastAsia="zh-CN"/>
              </w:rPr>
              <w:t xml:space="preserve">较</w:t>
            </w:r>
            <w:r>
              <w:rPr>
                <w:rFonts w:ascii="宋体" w:hAnsi="宋体" w:eastAsia="宋体" w:cs="宋体"/>
                <w:sz w:val="24"/>
                <w:szCs w:val="24"/>
              </w:rPr>
              <w:t xml:space="preserve">可行，配备保修人员，</w:t>
            </w:r>
            <w:r>
              <w:rPr>
                <w:rFonts w:hint="eastAsia" w:ascii="宋体" w:hAnsi="宋体" w:eastAsia="宋体" w:cs="宋体"/>
                <w:sz w:val="24"/>
                <w:szCs w:val="24"/>
                <w:lang w:val="en-US" w:eastAsia="zh-CN"/>
              </w:rPr>
              <w:t xml:space="preserve">配套</w:t>
            </w:r>
            <w:r>
              <w:rPr>
                <w:rFonts w:ascii="宋体" w:hAnsi="宋体" w:eastAsia="宋体" w:cs="宋体"/>
                <w:sz w:val="24"/>
                <w:szCs w:val="24"/>
              </w:rPr>
              <w:t xml:space="preserve">设施设备</w:t>
            </w:r>
            <w:r>
              <w:rPr>
                <w:rFonts w:hint="eastAsia" w:ascii="宋体" w:hAnsi="宋体" w:eastAsia="宋体" w:cs="宋体"/>
                <w:sz w:val="24"/>
                <w:szCs w:val="24"/>
                <w:lang w:val="en-US" w:eastAsia="zh-CN"/>
              </w:rPr>
              <w:t xml:space="preserve">较</w:t>
            </w:r>
            <w:r>
              <w:rPr>
                <w:rFonts w:ascii="宋体" w:hAnsi="宋体" w:eastAsia="宋体" w:cs="宋体"/>
                <w:sz w:val="24"/>
                <w:szCs w:val="24"/>
              </w:rPr>
              <w:t xml:space="preserve">全面，响应时间</w:t>
            </w:r>
            <w:r>
              <w:rPr>
                <w:rFonts w:hint="eastAsia" w:ascii="宋体" w:hAnsi="宋体" w:eastAsia="宋体" w:cs="宋体"/>
                <w:sz w:val="24"/>
                <w:szCs w:val="24"/>
                <w:lang w:val="en-US" w:eastAsia="zh-CN"/>
              </w:rPr>
              <w:t xml:space="preserve">较及时，较</w:t>
            </w:r>
            <w:r>
              <w:rPr>
                <w:rFonts w:ascii="宋体" w:hAnsi="宋体" w:eastAsia="宋体" w:cs="宋体"/>
                <w:sz w:val="24"/>
                <w:szCs w:val="24"/>
              </w:rPr>
              <w:t xml:space="preserve">满足</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5</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方案包含上述内容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包含保修期外）不够详细</w:t>
            </w:r>
            <w:r>
              <w:rPr>
                <w:rFonts w:ascii="宋体" w:hAnsi="宋体" w:eastAsia="宋体" w:cs="宋体"/>
                <w:sz w:val="24"/>
                <w:szCs w:val="24"/>
              </w:rPr>
              <w:t xml:space="preserve">清晰，</w:t>
            </w:r>
            <w:r>
              <w:rPr>
                <w:rFonts w:hint="eastAsia" w:ascii="宋体" w:hAnsi="宋体" w:eastAsia="宋体" w:cs="宋体"/>
                <w:sz w:val="24"/>
                <w:szCs w:val="24"/>
                <w:lang w:val="en-US" w:eastAsia="zh-CN"/>
              </w:rPr>
              <w:t xml:space="preserve">内容较简单，</w:t>
            </w:r>
            <w:r>
              <w:rPr>
                <w:rFonts w:ascii="宋体" w:hAnsi="宋体" w:eastAsia="宋体" w:cs="宋体"/>
                <w:sz w:val="24"/>
                <w:szCs w:val="24"/>
              </w:rPr>
              <w:t xml:space="preserve">常见故障罗列</w:t>
            </w:r>
            <w:r>
              <w:rPr>
                <w:rFonts w:hint="eastAsia" w:ascii="宋体" w:hAnsi="宋体" w:eastAsia="宋体" w:cs="宋体"/>
                <w:sz w:val="24"/>
                <w:szCs w:val="24"/>
                <w:lang w:val="en-US" w:eastAsia="zh-CN"/>
              </w:rPr>
              <w:t xml:space="preserve">不</w:t>
            </w:r>
            <w:r>
              <w:rPr>
                <w:rFonts w:ascii="宋体" w:hAnsi="宋体" w:eastAsia="宋体" w:cs="宋体"/>
                <w:sz w:val="24"/>
                <w:szCs w:val="24"/>
              </w:rPr>
              <w:t xml:space="preserve">详细且对应的保修措施可行</w:t>
            </w:r>
            <w:r>
              <w:rPr>
                <w:rFonts w:hint="eastAsia" w:ascii="宋体" w:hAnsi="宋体" w:eastAsia="宋体" w:cs="宋体"/>
                <w:sz w:val="24"/>
                <w:szCs w:val="24"/>
                <w:lang w:val="en-US" w:eastAsia="zh-CN"/>
              </w:rPr>
              <w:t xml:space="preserve">性一般</w:t>
            </w:r>
            <w:r>
              <w:rPr>
                <w:rFonts w:ascii="宋体" w:hAnsi="宋体" w:eastAsia="宋体" w:cs="宋体"/>
                <w:sz w:val="24"/>
                <w:szCs w:val="24"/>
              </w:rPr>
              <w:t xml:space="preserve">，配备保修人员，响应时间</w:t>
            </w:r>
            <w:r>
              <w:rPr>
                <w:rFonts w:hint="eastAsia" w:ascii="宋体" w:hAnsi="宋体" w:eastAsia="宋体" w:cs="宋体"/>
                <w:sz w:val="24"/>
                <w:szCs w:val="24"/>
                <w:lang w:val="en-US" w:eastAsia="zh-CN"/>
              </w:rPr>
              <w:t xml:space="preserve">不够及时，基本</w:t>
            </w:r>
            <w:r>
              <w:rPr>
                <w:rFonts w:ascii="宋体" w:hAnsi="宋体" w:eastAsia="宋体" w:cs="宋体"/>
                <w:sz w:val="24"/>
                <w:szCs w:val="24"/>
              </w:rPr>
              <w:t xml:space="preserve">满足</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3</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上述内容有缺项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包含保修期外）不</w:t>
            </w:r>
            <w:r>
              <w:rPr>
                <w:rFonts w:ascii="宋体" w:hAnsi="宋体" w:eastAsia="宋体" w:cs="宋体"/>
                <w:sz w:val="24"/>
                <w:szCs w:val="24"/>
              </w:rPr>
              <w:t xml:space="preserve">清晰，</w:t>
            </w:r>
            <w:r>
              <w:rPr>
                <w:rFonts w:hint="eastAsia" w:ascii="宋体" w:hAnsi="宋体" w:eastAsia="宋体" w:cs="宋体"/>
                <w:sz w:val="24"/>
                <w:szCs w:val="24"/>
                <w:lang w:val="en-US" w:eastAsia="zh-CN"/>
              </w:rPr>
              <w:t xml:space="preserve">内容简单粗糙，</w:t>
            </w:r>
            <w:r>
              <w:rPr>
                <w:rFonts w:ascii="宋体" w:hAnsi="宋体" w:eastAsia="宋体" w:cs="宋体"/>
                <w:sz w:val="24"/>
                <w:szCs w:val="24"/>
              </w:rPr>
              <w:t xml:space="preserve">常见故障罗列</w:t>
            </w:r>
            <w:r>
              <w:rPr>
                <w:rFonts w:hint="eastAsia" w:ascii="宋体" w:hAnsi="宋体" w:eastAsia="宋体" w:cs="宋体"/>
                <w:sz w:val="24"/>
                <w:szCs w:val="24"/>
                <w:lang w:val="en-US" w:eastAsia="zh-CN"/>
              </w:rPr>
              <w:t xml:space="preserve">不</w:t>
            </w:r>
            <w:r>
              <w:rPr>
                <w:rFonts w:ascii="宋体" w:hAnsi="宋体" w:eastAsia="宋体" w:cs="宋体"/>
                <w:sz w:val="24"/>
                <w:szCs w:val="24"/>
              </w:rPr>
              <w:t xml:space="preserve">详细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无</w:t>
            </w:r>
            <w:r>
              <w:rPr>
                <w:rFonts w:ascii="宋体" w:hAnsi="宋体" w:eastAsia="宋体" w:cs="宋体"/>
                <w:sz w:val="24"/>
                <w:szCs w:val="24"/>
              </w:rPr>
              <w:t xml:space="preserve">保修措施</w:t>
            </w:r>
            <w:r>
              <w:rPr>
                <w:rFonts w:hint="eastAsia" w:ascii="宋体" w:hAnsi="宋体" w:eastAsia="宋体" w:cs="宋体"/>
                <w:sz w:val="24"/>
                <w:szCs w:val="24"/>
                <w:lang w:val="en-US" w:eastAsia="zh-CN"/>
              </w:rPr>
              <w:t xml:space="preserve">较</w:t>
            </w:r>
            <w:r>
              <w:rPr>
                <w:rFonts w:ascii="宋体" w:hAnsi="宋体" w:eastAsia="宋体" w:cs="宋体"/>
                <w:sz w:val="24"/>
                <w:szCs w:val="24"/>
              </w:rPr>
              <w:t xml:space="preserve">，配备保修人员，响应时间</w:t>
            </w:r>
            <w:r>
              <w:rPr>
                <w:rFonts w:hint="eastAsia" w:ascii="宋体" w:hAnsi="宋体" w:eastAsia="宋体" w:cs="宋体"/>
                <w:sz w:val="24"/>
                <w:szCs w:val="24"/>
                <w:lang w:val="en-US" w:eastAsia="zh-CN"/>
              </w:rPr>
              <w:t xml:space="preserve">不够及时，与</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存在偏差的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1</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sz w:val="24"/>
                <w:szCs w:val="24"/>
              </w:rPr>
            </w:pPr>
            <w:r>
              <w:rPr>
                <w:rFonts w:hint="eastAsia" w:ascii="宋体" w:hAnsi="宋体"/>
                <w:b/>
                <w:color w:val="000000"/>
                <w:sz w:val="24"/>
                <w:szCs w:val="24"/>
              </w:rPr>
              <w:t xml:space="preserve">该项未见阐述不得分。</w:t>
            </w:r>
            <w:r/>
          </w:p>
        </w:tc>
      </w:tr>
      <w:tr>
        <w:trPr>
          <w:jc w:val="center"/>
          <w:trHeight w:val="90"/>
        </w:trPr>
        <w:tc>
          <w:tcPr>
            <w:tcBorders>
              <w:top w:val="single" w:color="auto" w:sz="4" w:space="0"/>
              <w:left w:val="single" w:color="auto" w:sz="4" w:space="0"/>
            </w:tcBorders>
            <w:tcW w:w="1202" w:type="pct"/>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项目实施方案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分）</w:t>
            </w:r>
            <w:r/>
          </w:p>
        </w:tc>
        <w:tc>
          <w:tcPr>
            <w:shd w:val="clear" w:color="auto" w:fill="auto"/>
            <w:tcBorders>
              <w:top w:val="single" w:color="auto" w:sz="4" w:space="0"/>
            </w:tcBorders>
            <w:tcW w:w="3797" w:type="pct"/>
            <w:vAlign w:val="center"/>
            <w:textDirection w:val="lrTb"/>
            <w:noWrap/>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7</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5</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得3分；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b/>
                <w:bCs/>
                <w:color w:val="000000"/>
                <w:sz w:val="24"/>
                <w:szCs w:val="21"/>
              </w:rPr>
              <w:t xml:space="preserve">该项未见阐述不得分。</w:t>
            </w:r>
            <w:r/>
          </w:p>
        </w:tc>
      </w:tr>
      <w:tr>
        <w:trPr>
          <w:jc w:val="center"/>
          <w:trHeight w:val="90"/>
        </w:trPr>
        <w:tc>
          <w:tcPr>
            <w:tcBorders>
              <w:left w:val="single" w:color="auto" w:sz="4" w:space="0"/>
            </w:tcBorders>
            <w:tcW w:w="1202" w:type="pct"/>
            <w:vAlign w:val="center"/>
            <w:textDirection w:val="lrTb"/>
            <w:noWrap/>
          </w:tcPr>
          <w:p>
            <w:pPr>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产品实用性能</w:t>
            </w:r>
            <w:r/>
          </w:p>
          <w:p>
            <w:pPr>
              <w:jc w:val="center"/>
              <w:keepLines w:val="0"/>
              <w:keepNext w:val="0"/>
              <w:pageBreakBefore w:val="0"/>
              <w:spacing w:line="48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6分）</w:t>
            </w:r>
            <w:r/>
          </w:p>
          <w:p>
            <w:pPr>
              <w:jc w:val="both"/>
              <w:keepLines w:val="0"/>
              <w:keepNext w:val="0"/>
              <w:pageBreakBefore w:val="0"/>
              <w:spacing w:line="480" w:lineRule="exact"/>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3797" w:type="pct"/>
            <w:vAlign w:val="center"/>
            <w:textDirection w:val="lrTb"/>
            <w:noWrap/>
          </w:tcPr>
          <w:p>
            <w:pPr>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评审委员会针对</w:t>
            </w:r>
            <w:r>
              <w:rPr>
                <w:rFonts w:hint="eastAsia" w:ascii="宋体" w:hAnsi="宋体" w:eastAsia="宋体" w:cs="宋体"/>
                <w:b w:val="0"/>
                <w:bCs w:val="0"/>
                <w:color w:val="000000"/>
                <w:sz w:val="24"/>
                <w:szCs w:val="24"/>
                <w:highlight w:val="none"/>
              </w:rPr>
              <w:t xml:space="preserve">产品实用性能</w:t>
            </w:r>
            <w:r>
              <w:rPr>
                <w:rFonts w:hint="eastAsia" w:ascii="宋体" w:hAnsi="宋体" w:eastAsia="宋体" w:cs="宋体"/>
                <w:b w:val="0"/>
                <w:bCs w:val="0"/>
                <w:color w:val="000000"/>
                <w:sz w:val="24"/>
                <w:szCs w:val="24"/>
                <w:highlight w:val="none"/>
                <w:lang w:val="en-US" w:eastAsia="zh-CN"/>
              </w:rPr>
              <w:t xml:space="preserve">进行评审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所投产品的</w:t>
            </w:r>
            <w:r>
              <w:rPr>
                <w:rFonts w:hint="eastAsia" w:ascii="宋体" w:hAnsi="宋体" w:eastAsia="宋体" w:cs="宋体"/>
                <w:b w:val="0"/>
                <w:bCs w:val="0"/>
                <w:color w:val="000000"/>
                <w:sz w:val="24"/>
                <w:szCs w:val="24"/>
                <w:highlight w:val="none"/>
              </w:rPr>
              <w:t xml:space="preserve">相关证明材料</w:t>
            </w:r>
            <w:r>
              <w:rPr>
                <w:rFonts w:hint="eastAsia" w:ascii="宋体" w:hAnsi="宋体" w:eastAsia="宋体" w:cs="宋体"/>
                <w:b w:val="0"/>
                <w:bCs w:val="0"/>
                <w:color w:val="000000"/>
                <w:sz w:val="24"/>
                <w:szCs w:val="24"/>
                <w:highlight w:val="none"/>
                <w:lang w:val="en-US" w:eastAsia="zh-CN"/>
              </w:rPr>
              <w:t xml:space="preserve">及阐述说明</w:t>
            </w:r>
            <w:r>
              <w:rPr>
                <w:rFonts w:hint="eastAsia" w:ascii="宋体" w:hAnsi="宋体" w:eastAsia="宋体" w:cs="宋体"/>
                <w:b w:val="0"/>
                <w:bCs w:val="0"/>
                <w:color w:val="000000"/>
                <w:sz w:val="24"/>
                <w:szCs w:val="24"/>
                <w:highlight w:val="none"/>
              </w:rPr>
              <w:t xml:space="preserve">，证明材料包括但不限于产品技术规格书、外观照片、产品彩页等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阐述说明不限于</w:t>
            </w:r>
            <w:r>
              <w:rPr>
                <w:rFonts w:hint="eastAsia" w:ascii="宋体" w:hAnsi="宋体" w:eastAsia="宋体" w:cs="宋体"/>
                <w:color w:val="000000"/>
                <w:sz w:val="24"/>
                <w:szCs w:val="24"/>
                <w:highlight w:val="none"/>
              </w:rPr>
              <w:t xml:space="preserve">产品设计理念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产品使用便捷性、安全性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人性化设计</w:t>
            </w:r>
            <w:r>
              <w:rPr>
                <w:rFonts w:hint="eastAsia" w:ascii="宋体" w:hAnsi="宋体" w:eastAsia="宋体" w:cs="宋体"/>
                <w:color w:val="000000"/>
                <w:sz w:val="24"/>
                <w:szCs w:val="24"/>
                <w:highlight w:val="none"/>
                <w:lang w:val="en-US" w:eastAsia="zh-CN"/>
              </w:rPr>
              <w:t xml:space="preserve">及后期</w:t>
            </w:r>
            <w:r>
              <w:rPr>
                <w:rFonts w:hint="eastAsia" w:ascii="宋体" w:hAnsi="宋体" w:eastAsia="宋体" w:cs="宋体"/>
                <w:color w:val="000000"/>
                <w:sz w:val="24"/>
                <w:szCs w:val="24"/>
                <w:highlight w:val="none"/>
              </w:rPr>
              <w:t xml:space="preserve">维护</w:t>
            </w:r>
            <w:r>
              <w:rPr>
                <w:rFonts w:hint="eastAsia" w:ascii="宋体" w:hAnsi="宋体" w:eastAsia="宋体" w:cs="宋体"/>
                <w:color w:val="000000"/>
                <w:sz w:val="24"/>
                <w:szCs w:val="24"/>
                <w:highlight w:val="none"/>
                <w:lang w:val="en-US" w:eastAsia="zh-CN"/>
              </w:rPr>
              <w:t xml:space="preserve">等内容。</w:t>
            </w:r>
            <w:r/>
          </w:p>
          <w:p>
            <w:pPr>
              <w:jc w:val="both"/>
              <w:keepLines w:val="0"/>
              <w:keepNext w:val="0"/>
              <w:pageBreakBefore w:val="0"/>
              <w:spacing w:line="48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所投产品设计</w:t>
            </w:r>
            <w:r>
              <w:rPr>
                <w:rFonts w:hint="eastAsia" w:ascii="宋体" w:hAnsi="宋体" w:eastAsia="宋体" w:cs="宋体"/>
                <w:color w:val="000000"/>
                <w:sz w:val="24"/>
                <w:szCs w:val="24"/>
                <w:highlight w:val="none"/>
                <w:lang w:val="en-US" w:eastAsia="zh-CN"/>
              </w:rPr>
              <w:t xml:space="preserve">理念先进</w:t>
            </w:r>
            <w:r>
              <w:rPr>
                <w:rFonts w:hint="eastAsia" w:ascii="宋体" w:hAnsi="宋体" w:eastAsia="宋体" w:cs="宋体"/>
                <w:color w:val="000000"/>
                <w:sz w:val="24"/>
                <w:szCs w:val="24"/>
                <w:highlight w:val="none"/>
              </w:rPr>
              <w:t xml:space="preserve">，产品使用便捷性强、安全性高，具有较强的人性化设计，维护便捷，完全满足使用需求，相关证明材料内容清晰完整、详实、针对性强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得6分</w:t>
            </w:r>
            <w:r>
              <w:rPr>
                <w:rFonts w:hint="eastAsia" w:ascii="宋体" w:hAnsi="宋体" w:eastAsia="宋体" w:cs="宋体"/>
                <w:b/>
                <w:bCs/>
                <w:color w:val="000000"/>
                <w:sz w:val="24"/>
                <w:szCs w:val="24"/>
                <w:highlight w:val="none"/>
                <w:lang w:eastAsia="zh-CN"/>
              </w:rPr>
              <w:t xml:space="preserve">；</w:t>
            </w:r>
            <w:r/>
          </w:p>
          <w:p>
            <w:pPr>
              <w:jc w:val="both"/>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所投产品使用便捷、安全，能够体现人性化设计理念，维护</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便捷，</w:t>
            </w:r>
            <w:r>
              <w:rPr>
                <w:rFonts w:hint="eastAsia" w:ascii="宋体" w:hAnsi="宋体" w:eastAsia="宋体" w:cs="宋体"/>
                <w:color w:val="000000"/>
                <w:sz w:val="24"/>
                <w:szCs w:val="24"/>
                <w:highlight w:val="none"/>
                <w:lang w:val="en-US" w:eastAsia="zh-CN"/>
              </w:rPr>
              <w:t xml:space="preserve">较能</w:t>
            </w:r>
            <w:r>
              <w:rPr>
                <w:rFonts w:hint="eastAsia" w:ascii="宋体" w:hAnsi="宋体" w:eastAsia="宋体" w:cs="宋体"/>
                <w:color w:val="000000"/>
                <w:sz w:val="24"/>
                <w:szCs w:val="24"/>
                <w:highlight w:val="none"/>
              </w:rPr>
              <w:t xml:space="preserve">满足使用需求，证明材料</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得4分</w:t>
            </w:r>
            <w:r>
              <w:rPr>
                <w:rFonts w:hint="eastAsia" w:ascii="宋体" w:hAnsi="宋体" w:eastAsia="宋体" w:cs="宋体"/>
                <w:b/>
                <w:bCs/>
                <w:color w:val="000000"/>
                <w:sz w:val="24"/>
                <w:szCs w:val="24"/>
                <w:highlight w:val="none"/>
                <w:lang w:eastAsia="zh-CN"/>
              </w:rPr>
              <w:t xml:space="preserve">；</w:t>
            </w:r>
            <w:r/>
          </w:p>
          <w:p>
            <w:pPr>
              <w:jc w:val="both"/>
              <w:keepLines w:val="0"/>
              <w:keepNext w:val="0"/>
              <w:pageBreakBefore w:val="0"/>
              <w:spacing w:line="480" w:lineRule="exact"/>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所投产品使用便捷性、安全性、人性化设计、维护便捷性无亮点，基本满足使用需求，相关证明材料无法直接印证产品性能</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得2分。</w:t>
            </w:r>
            <w:r/>
          </w:p>
          <w:p>
            <w:pPr>
              <w:jc w:val="both"/>
              <w:keepLines w:val="0"/>
              <w:keepNext w:val="0"/>
              <w:pageBreakBefore w:val="0"/>
              <w:spacing w:line="480" w:lineRule="exact"/>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所投产品使用便捷性、安全性、人性化设计、维护便捷性有缺失，提供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相关证明材料</w:t>
            </w:r>
            <w:r>
              <w:rPr>
                <w:rFonts w:hint="eastAsia" w:ascii="宋体" w:hAnsi="宋体" w:eastAsia="宋体" w:cs="宋体"/>
                <w:color w:val="000000"/>
                <w:sz w:val="24"/>
                <w:szCs w:val="24"/>
                <w:highlight w:val="none"/>
                <w:lang w:val="en-US" w:eastAsia="zh-CN"/>
              </w:rPr>
              <w:t xml:space="preserve">不清楚的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b/>
                <w:bCs/>
                <w:color w:val="000000"/>
                <w:sz w:val="24"/>
                <w:szCs w:val="24"/>
                <w:highlight w:val="none"/>
              </w:rPr>
              <w:t xml:space="preserve">。</w:t>
            </w:r>
            <w:r/>
          </w:p>
          <w:p>
            <w:pPr>
              <w:jc w:val="both"/>
              <w:keepLines w:val="0"/>
              <w:keepNext w:val="0"/>
              <w:pageBreakBefore w:val="0"/>
              <w:spacing w:line="480" w:lineRule="exact"/>
              <w:widowControl w:val="off"/>
              <w:rPr>
                <w:rFonts w:ascii="宋体" w:hAnsi="宋体" w:eastAsia="宋体" w:cs="宋体"/>
                <w:sz w:val="24"/>
                <w:szCs w:val="24"/>
                <w:highlight w:val="none"/>
              </w:rPr>
            </w:pPr>
            <w:r>
              <w:rPr>
                <w:rFonts w:hint="eastAsia" w:ascii="宋体" w:hAnsi="宋体"/>
                <w:b/>
                <w:bCs/>
                <w:color w:val="000000"/>
                <w:sz w:val="24"/>
                <w:szCs w:val="21"/>
              </w:rPr>
              <w:t xml:space="preserve">该项未见阐述不得分。</w:t>
            </w:r>
            <w:r/>
          </w:p>
        </w:tc>
      </w:tr>
    </w:tbl>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667"/>
        <w:jc w:val="center"/>
        <w:spacing w:line="360" w:lineRule="auto"/>
        <w:rPr>
          <w:rFonts w:hint="eastAsia" w:ascii="黑体" w:hAnsi="黑体" w:eastAsia="黑体"/>
          <w:b w:val="0"/>
        </w:rPr>
      </w:pPr>
      <w:r/>
      <w:bookmarkStart w:id="102" w:name="_Toc163482578"/>
      <w:r>
        <w:rPr>
          <w:rFonts w:hint="eastAsia" w:ascii="黑体" w:hAnsi="黑体" w:eastAsia="黑体"/>
          <w:b w:val="0"/>
        </w:rPr>
        <w:t xml:space="preserve">第六章  投标文件格式</w:t>
      </w:r>
      <w:bookmarkEnd w:id="102"/>
      <w:r/>
      <w:r/>
    </w:p>
    <w:p>
      <w:pPr>
        <w:jc w:val="center"/>
        <w:rPr>
          <w:rFonts w:hint="default" w:eastAsia="黑体"/>
          <w:sz w:val="24"/>
          <w:szCs w:val="28"/>
          <w:lang w:val="en-US" w:eastAsia="zh-CN"/>
        </w:rPr>
      </w:pPr>
      <w:r>
        <w:rPr>
          <w:rFonts w:hint="eastAsia" w:ascii="黑体" w:hAnsi="黑体" w:eastAsia="黑体"/>
          <w:b w:val="0"/>
          <w:sz w:val="24"/>
          <w:szCs w:val="28"/>
          <w:lang w:eastAsia="zh-CN"/>
        </w:rPr>
        <w:t xml:space="preserve">（</w:t>
      </w:r>
      <w:r>
        <w:rPr>
          <w:rFonts w:hint="eastAsia" w:ascii="黑体" w:hAnsi="黑体" w:eastAsia="黑体"/>
          <w:b w:val="0"/>
          <w:sz w:val="24"/>
          <w:szCs w:val="28"/>
          <w:lang w:val="en-US" w:eastAsia="zh-CN"/>
        </w:rPr>
        <w:t xml:space="preserve">采购包1、采购包2，请分别编制投标文件）</w:t>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lang w:val="en-US" w:eastAsia="zh-CN"/>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lang w:val="en-US" w:eastAsia="zh-CN"/>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 联系电话：</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rPr>
          <w:rFonts w:hint="eastAsia" w:ascii="Arial" w:hAnsi="Arial" w:eastAsia="宋体" w:cs="Arial"/>
          <w:sz w:val="32"/>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，分包号：）采购活动，提供的货物全部由符合政策要求的中小企业制造</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rPr>
        <w:t xml:space="preserve">十二、残疾人福利性单位声明函</w:t>
      </w:r>
      <w:r>
        <w:rPr>
          <w:rFonts w:hint="eastAsia" w:ascii="Arial" w:hAnsi="Arial" w:eastAsia="宋体" w:cs="Arial"/>
          <w:sz w:val="32"/>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w:t>
      </w:r>
      <w:r>
        <w:rPr>
          <w:rFonts w:hint="eastAsia" w:ascii="Arial" w:hAnsi="Arial" w:eastAsia="宋体" w:cs="Arial"/>
          <w:sz w:val="32"/>
          <w:lang w:val="en-US" w:eastAsia="zh-CN"/>
        </w:rPr>
        <w:t xml:space="preserve">三</w:t>
      </w:r>
      <w:r>
        <w:rPr>
          <w:rFonts w:hint="eastAsia" w:ascii="Arial" w:hAnsi="Arial" w:eastAsia="宋体" w:cs="Arial"/>
          <w:sz w:val="32"/>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77"/>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tcPr>
          <w:p>
            <w:pPr>
              <w:jc w:val="center"/>
              <w:spacing w:line="360" w:lineRule="auto"/>
              <w:widowControl/>
              <w:rPr>
                <w:rFonts w:ascii="Times New Roman" w:hAnsi="Times New Roman" w:eastAsia="宋体"/>
                <w:bCs/>
                <w:color w:val="000000"/>
                <w:szCs w:val="24"/>
              </w:rPr>
            </w:pPr>
            <w:r>
              <w:rPr>
                <w:rFonts w:hint="eastAsia" w:ascii="Times New Roman" w:hAnsi="Times New Roman"/>
                <w:b/>
                <w:color w:val="000000"/>
                <w:szCs w:val="24"/>
                <w:highlight w:val="none"/>
              </w:rPr>
              <w:t xml:space="preserve">是否符合本国产品标准</w:t>
            </w:r>
            <w:r/>
          </w:p>
        </w:tc>
        <w:tc>
          <w:tcPr>
            <w:tcW w:w="64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916"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ascii="宋体" w:hAnsi="宋体" w:eastAsia="宋体" w:cs="Times New Roman"/>
                <w:b/>
                <w:bCs/>
                <w:sz w:val="24"/>
                <w:szCs w:val="32"/>
                <w:highlight w:val="green"/>
              </w:rPr>
            </w:pPr>
            <w:r>
              <w:rPr>
                <w:rFonts w:hint="eastAsia" w:ascii="宋体" w:hAnsi="宋体" w:eastAsia="宋体" w:cs="Times New Roman"/>
                <w:b/>
                <w:bCs/>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填报说明：</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1、“制造商企业类型”栏填写内容为“大型”“中型”“小型”“微型”“监狱企业”或“残疾人福利性单位”。</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2、以上报价包含货物费用、运杂费、安装施工费、集成费、税金和其他费用。</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3、请供应商如实、正确填写本表，所填内容将作为评审的依据，其内容应与对应的证明资料相符。</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4、行数或事项不够，可自行增加。投标人需认真填写本报价表，尤其注意规格型号的准确填写。</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pPr>
        <w:jc w:val="left"/>
        <w:keepLines/>
        <w:keepNext/>
        <w:spacing w:before="360" w:after="200" w:line="360" w:lineRule="auto"/>
        <w:rPr>
          <w:rFonts w:hint="eastAsia" w:ascii="Arial" w:hAnsi="Arial" w:eastAsia="宋体" w:cs="Arial"/>
          <w:sz w:val="32"/>
        </w:rPr>
        <w:outlineLvl w:val="1"/>
      </w:pPr>
      <w:r>
        <w:rPr>
          <w:rFonts w:hint="eastAsia" w:ascii="Arial" w:hAnsi="Arial" w:eastAsia="宋体" w:cs="Arial"/>
          <w:sz w:val="32"/>
        </w:rPr>
        <w:t xml:space="preserve">十</w:t>
      </w:r>
      <w:r>
        <w:rPr>
          <w:rFonts w:hint="eastAsia" w:ascii="Arial" w:hAnsi="Arial" w:eastAsia="宋体" w:cs="Arial"/>
          <w:sz w:val="32"/>
          <w:lang w:val="en-US" w:eastAsia="zh-CN"/>
        </w:rPr>
        <w:t xml:space="preserve">四</w:t>
      </w:r>
      <w:r>
        <w:rPr>
          <w:rFonts w:hint="eastAsia" w:ascii="Arial" w:hAnsi="Arial" w:eastAsia="宋体" w:cs="Arial"/>
          <w:sz w:val="32"/>
        </w:rPr>
        <w:t xml:space="preserve">、关于符合本国产品标准的声明函（分包号：**）</w:t>
      </w:r>
      <w:r/>
    </w:p>
    <w:p>
      <w:pPr>
        <w:pStyle w:val="700"/>
        <w:ind w:firstLine="420"/>
        <w:spacing w:before="0" w:beforeAutospacing="0" w:after="0" w:afterAutospacing="0" w:line="0" w:lineRule="atLeas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r>
      <w:r/>
    </w:p>
    <w:p>
      <w:pPr>
        <w:pStyle w:val="700"/>
        <w:ind w:firstLine="420"/>
        <w:spacing w:before="0" w:beforeAutospacing="0" w:after="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0"/>
        <w:ind w:firstLine="42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2153285</wp:posOffset>
                </wp:positionH>
                <wp:positionV relativeFrom="paragraph">
                  <wp:posOffset>561340</wp:posOffset>
                </wp:positionV>
                <wp:extent cx="565785" cy="130810"/>
                <wp:effectExtent l="1270" t="4445" r="4445" b="17145"/>
                <wp:wrapNone/>
                <wp:docPr id="6"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169.5pt;mso-position-horizontal:absolute;mso-position-vertical-relative:text;margin-top:44.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3097530</wp:posOffset>
                </wp:positionH>
                <wp:positionV relativeFrom="paragraph">
                  <wp:posOffset>589915</wp:posOffset>
                </wp:positionV>
                <wp:extent cx="876300" cy="120015"/>
                <wp:effectExtent l="635" t="4445" r="18415" b="8890"/>
                <wp:wrapNone/>
                <wp:docPr id="7"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43.9pt;mso-position-horizontal:absolute;mso-position-vertical-relative:text;margin-top:46.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86360</wp:posOffset>
                </wp:positionH>
                <wp:positionV relativeFrom="paragraph">
                  <wp:posOffset>612140</wp:posOffset>
                </wp:positionV>
                <wp:extent cx="364490" cy="97790"/>
                <wp:effectExtent l="1270" t="4445" r="15240" b="12065"/>
                <wp:wrapNone/>
                <wp:docPr id="8"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6.8pt;mso-position-horizontal:absolute;mso-position-vertical-relative:text;margin-top:48.2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3973830</wp:posOffset>
                </wp:positionH>
                <wp:positionV relativeFrom="paragraph">
                  <wp:posOffset>324485</wp:posOffset>
                </wp:positionV>
                <wp:extent cx="816610" cy="103505"/>
                <wp:effectExtent l="635" t="4445" r="1905" b="6350"/>
                <wp:wrapNone/>
                <wp:docPr id="9" name="自选图形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312.9pt;mso-position-horizontal:absolute;mso-position-vertical-relative:text;margin-top:25.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2829560</wp:posOffset>
                </wp:positionH>
                <wp:positionV relativeFrom="paragraph">
                  <wp:posOffset>351790</wp:posOffset>
                </wp:positionV>
                <wp:extent cx="816610" cy="76200"/>
                <wp:effectExtent l="635" t="4445" r="1905" b="14604"/>
                <wp:wrapNone/>
                <wp:docPr id="10"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22.8pt;mso-position-horizontal:absolute;mso-position-vertical-relative:text;margin-top:27.7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11"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shd w:val="clear" w:color="auto" w:fill="ffffff"/>
        </w:rPr>
        <w:t xml:space="preserve">1.</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（产品名称1）</w:t>
      </w:r>
      <w:r>
        <w:rPr>
          <w:rStyle w:val="706"/>
          <w:rFonts w:hint="eastAsia" w:asciiTheme="minorEastAsia" w:hAnsiTheme="minorEastAsia" w:eastAsiaTheme="minorEastAsia" w:cstheme="minorEastAsia"/>
          <w:i w:val="0"/>
          <w:sz w:val="24"/>
          <w:szCs w:val="24"/>
          <w:highlight w:val="none"/>
          <w:shd w:val="clear" w:color="auto" w:fill="ffffff"/>
          <w:vertAlign w:val="superscript"/>
        </w:rPr>
        <w:t xml:space="preserve">1</w:t>
      </w:r>
      <w:r>
        <w:rPr>
          <w:rFonts w:hint="eastAsia" w:asciiTheme="minorEastAsia" w:hAnsiTheme="minorEastAsia" w:eastAsiaTheme="minorEastAsia" w:cstheme="minorEastAsia"/>
          <w:sz w:val="24"/>
          <w:szCs w:val="24"/>
          <w:highlight w:val="none"/>
          <w:shd w:val="clear" w:color="auto" w:fill="ffffff"/>
        </w:rPr>
        <w:t xml:space="preserve">，生产厂为</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（厂名）</w:t>
      </w:r>
      <w:r>
        <w:rPr>
          <w:rStyle w:val="706"/>
          <w:rFonts w:hint="eastAsia" w:asciiTheme="minorEastAsia" w:hAnsiTheme="minorEastAsia" w:eastAsiaTheme="minorEastAsia" w:cstheme="minorEastAsia"/>
          <w:i w:val="0"/>
          <w:sz w:val="24"/>
          <w:szCs w:val="24"/>
          <w:highlight w:val="none"/>
          <w:shd w:val="clear" w:color="auto" w:fill="ffffff"/>
          <w:vertAlign w:val="superscript"/>
        </w:rPr>
        <w:t xml:space="preserve">2</w:t>
      </w:r>
      <w:r>
        <w:rPr>
          <w:rFonts w:hint="eastAsia" w:asciiTheme="minorEastAsia" w:hAnsiTheme="minorEastAsia" w:eastAsiaTheme="minorEastAsia" w:cstheme="minorEastAsia"/>
          <w:sz w:val="24"/>
          <w:szCs w:val="24"/>
          <w:highlight w:val="none"/>
          <w:shd w:val="clear" w:color="auto" w:fill="ffffff"/>
        </w:rPr>
        <w:t xml:space="preserve">，厂址为</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（生产厂址）</w:t>
      </w:r>
      <w:r>
        <w:rPr>
          <w:rFonts w:hint="eastAsia" w:asciiTheme="minorEastAsia" w:hAnsiTheme="minorEastAsia" w:eastAsiaTheme="minorEastAsia" w:cstheme="minorEastAsia"/>
          <w:sz w:val="24"/>
          <w:szCs w:val="24"/>
          <w:highlight w:val="none"/>
          <w:shd w:val="clear" w:color="auto" w:fill="ffffff"/>
        </w:rPr>
        <w:t xml:space="preserve">。</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（产品名称1） </w:t>
      </w:r>
      <w:r>
        <w:rPr>
          <w:rFonts w:hint="eastAsia" w:asciiTheme="minorEastAsia" w:hAnsiTheme="minorEastAsia" w:eastAsiaTheme="minorEastAsia" w:cstheme="minorEastAsia"/>
          <w:sz w:val="24"/>
          <w:szCs w:val="24"/>
          <w:highlight w:val="none"/>
          <w:shd w:val="clear" w:color="auto" w:fill="ffffff"/>
        </w:rPr>
        <w:t xml:space="preserve">的中国境内生产的组件成本占比≥</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（规定比例）</w:t>
      </w:r>
      <w:r>
        <w:rPr>
          <w:rStyle w:val="706"/>
          <w:rFonts w:hint="eastAsia" w:asciiTheme="minorEastAsia" w:hAnsiTheme="minorEastAsia" w:eastAsiaTheme="minorEastAsia" w:cstheme="minorEastAsia"/>
          <w:i w:val="0"/>
          <w:sz w:val="24"/>
          <w:szCs w:val="24"/>
          <w:highlight w:val="none"/>
          <w:shd w:val="clear" w:color="auto" w:fill="ffffff"/>
          <w:vertAlign w:val="superscript"/>
        </w:rPr>
        <w:t xml:space="preserve">3</w:t>
      </w:r>
      <w:r>
        <w:rPr>
          <w:rFonts w:hint="eastAsia" w:asciiTheme="minorEastAsia" w:hAnsiTheme="minorEastAsia" w:eastAsiaTheme="minorEastAsia" w:cstheme="minorEastAsia"/>
          <w:sz w:val="24"/>
          <w:szCs w:val="24"/>
          <w:highlight w:val="none"/>
          <w:shd w:val="clear" w:color="auto" w:fill="ffffff"/>
        </w:rPr>
        <w:t xml:space="preserve">。</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（产品名称1）</w:t>
      </w:r>
      <w:r>
        <w:rPr>
          <w:rFonts w:hint="eastAsia" w:asciiTheme="minorEastAsia" w:hAnsiTheme="minorEastAsia" w:eastAsiaTheme="minorEastAsia" w:cstheme="minorEastAsia"/>
          <w:sz w:val="24"/>
          <w:szCs w:val="24"/>
          <w:highlight w:val="none"/>
          <w:shd w:val="clear" w:color="auto" w:fill="ffffff"/>
        </w:rPr>
        <w:t xml:space="preserve">的</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（关键组件）</w:t>
      </w:r>
      <w:r>
        <w:rPr>
          <w:rStyle w:val="706"/>
          <w:rFonts w:hint="eastAsia" w:asciiTheme="minorEastAsia" w:hAnsiTheme="minorEastAsia" w:eastAsiaTheme="minorEastAsia" w:cstheme="minorEastAsia"/>
          <w:i w:val="0"/>
          <w:sz w:val="24"/>
          <w:szCs w:val="24"/>
          <w:highlight w:val="none"/>
          <w:shd w:val="clear" w:color="auto" w:fill="ffffff"/>
          <w:vertAlign w:val="superscript"/>
        </w:rPr>
        <w:t xml:space="preserve">4</w:t>
      </w:r>
      <w:r>
        <w:rPr>
          <w:rFonts w:hint="eastAsia" w:asciiTheme="minorEastAsia" w:hAnsiTheme="minorEastAsia" w:eastAsiaTheme="minorEastAsia" w:cstheme="minorEastAsia"/>
          <w:sz w:val="24"/>
          <w:szCs w:val="24"/>
          <w:highlight w:val="none"/>
          <w:shd w:val="clear" w:color="auto" w:fill="ffffff"/>
        </w:rPr>
        <w:t xml:space="preserve">在中国境内生产。</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（产品名称1）</w:t>
      </w:r>
      <w:r>
        <w:rPr>
          <w:rFonts w:hint="eastAsia" w:asciiTheme="minorEastAsia" w:hAnsiTheme="minorEastAsia" w:eastAsiaTheme="minorEastAsia" w:cstheme="minorEastAsia"/>
          <w:sz w:val="24"/>
          <w:szCs w:val="24"/>
          <w:highlight w:val="none"/>
          <w:shd w:val="clear" w:color="auto" w:fill="ffffff"/>
        </w:rPr>
        <w:t xml:space="preserve">的</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（关键工序）</w:t>
      </w:r>
      <w:r>
        <w:rPr>
          <w:rStyle w:val="706"/>
          <w:rFonts w:hint="eastAsia" w:asciiTheme="minorEastAsia" w:hAnsiTheme="minorEastAsia" w:eastAsiaTheme="minorEastAsia" w:cstheme="minorEastAsia"/>
          <w:i w:val="0"/>
          <w:sz w:val="24"/>
          <w:szCs w:val="24"/>
          <w:highlight w:val="none"/>
          <w:shd w:val="clear" w:color="auto" w:fill="ffffff"/>
          <w:vertAlign w:val="superscript"/>
        </w:rPr>
        <w:t xml:space="preserve">5</w:t>
      </w:r>
      <w:r>
        <w:rPr>
          <w:rFonts w:hint="eastAsia" w:asciiTheme="minorEastAsia" w:hAnsiTheme="minorEastAsia" w:eastAsiaTheme="minorEastAsia" w:cstheme="minorEastAsia"/>
          <w:sz w:val="24"/>
          <w:szCs w:val="24"/>
          <w:highlight w:val="none"/>
          <w:shd w:val="clear" w:color="auto" w:fill="ffffff"/>
        </w:rPr>
        <w:t xml:space="preserve">在中国境内完成。</w:t>
      </w:r>
      <w:r/>
    </w:p>
    <w:p>
      <w:pPr>
        <w:pStyle w:val="700"/>
        <w:ind w:firstLine="42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1677035</wp:posOffset>
                </wp:positionH>
                <wp:positionV relativeFrom="paragraph">
                  <wp:posOffset>596900</wp:posOffset>
                </wp:positionV>
                <wp:extent cx="908685" cy="140970"/>
                <wp:effectExtent l="635" t="4445" r="5080" b="6985"/>
                <wp:wrapNone/>
                <wp:docPr id="12"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32.0pt;mso-position-horizontal:absolute;mso-position-vertical-relative:text;margin-top:47.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13"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2861945</wp:posOffset>
                </wp:positionH>
                <wp:positionV relativeFrom="paragraph">
                  <wp:posOffset>596900</wp:posOffset>
                </wp:positionV>
                <wp:extent cx="816610" cy="147320"/>
                <wp:effectExtent l="635" t="4445" r="1905" b="19685"/>
                <wp:wrapNone/>
                <wp:docPr id="14"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225.3pt;mso-position-horizontal:absolute;mso-position-vertical-relative:text;margin-top:4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5" name="自选图形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6" name="自选图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7" name="自选图形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8" name="自选图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shd w:val="clear" w:color="auto" w:fill="ffffff"/>
        </w:rPr>
        <w:t xml:space="preserve">2.</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（产品名称2）</w:t>
      </w:r>
      <w:r>
        <w:rPr>
          <w:rFonts w:hint="eastAsia" w:asciiTheme="minorEastAsia" w:hAnsiTheme="minorEastAsia" w:eastAsiaTheme="minorEastAsia" w:cstheme="minorEastAsia"/>
          <w:sz w:val="24"/>
          <w:szCs w:val="24"/>
          <w:highlight w:val="none"/>
          <w:shd w:val="clear" w:color="auto" w:fill="ffffff"/>
        </w:rPr>
        <w:t xml:space="preserve">，生产厂为</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（厂名）</w:t>
      </w:r>
      <w:r>
        <w:rPr>
          <w:rFonts w:hint="eastAsia" w:asciiTheme="minorEastAsia" w:hAnsiTheme="minorEastAsia" w:eastAsiaTheme="minorEastAsia" w:cstheme="minorEastAsia"/>
          <w:sz w:val="24"/>
          <w:szCs w:val="24"/>
          <w:highlight w:val="none"/>
          <w:shd w:val="clear" w:color="auto" w:fill="ffffff"/>
        </w:rPr>
        <w:t xml:space="preserve">，厂址为</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（生产厂址）</w:t>
      </w:r>
      <w:r>
        <w:rPr>
          <w:rFonts w:hint="eastAsia" w:asciiTheme="minorEastAsia" w:hAnsiTheme="minorEastAsia" w:eastAsiaTheme="minorEastAsia" w:cstheme="minorEastAsia"/>
          <w:sz w:val="24"/>
          <w:szCs w:val="24"/>
          <w:highlight w:val="none"/>
          <w:shd w:val="clear" w:color="auto" w:fill="ffffff"/>
        </w:rPr>
        <w:t xml:space="preserve">。</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（产品名称2）</w:t>
      </w:r>
      <w:r>
        <w:rPr>
          <w:rFonts w:hint="eastAsia" w:asciiTheme="minorEastAsia" w:hAnsiTheme="minorEastAsia" w:eastAsiaTheme="minorEastAsia" w:cstheme="minorEastAsia"/>
          <w:sz w:val="24"/>
          <w:szCs w:val="24"/>
          <w:highlight w:val="none"/>
          <w:shd w:val="clear" w:color="auto" w:fill="ffffff"/>
        </w:rPr>
        <w:t xml:space="preserve">的中国境内生产的组件成本占比≥</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（规定比例）</w:t>
      </w:r>
      <w:r>
        <w:rPr>
          <w:rFonts w:hint="eastAsia" w:asciiTheme="minorEastAsia" w:hAnsiTheme="minorEastAsia" w:eastAsiaTheme="minorEastAsia" w:cstheme="minorEastAsia"/>
          <w:sz w:val="24"/>
          <w:szCs w:val="24"/>
          <w:highlight w:val="none"/>
          <w:shd w:val="clear" w:color="auto" w:fill="ffffff"/>
        </w:rPr>
        <w:t xml:space="preserve">。</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（产品名称2）</w:t>
      </w:r>
      <w:r>
        <w:rPr>
          <w:rFonts w:hint="eastAsia" w:asciiTheme="minorEastAsia" w:hAnsiTheme="minorEastAsia" w:eastAsiaTheme="minorEastAsia" w:cstheme="minorEastAsia"/>
          <w:sz w:val="24"/>
          <w:szCs w:val="24"/>
          <w:highlight w:val="none"/>
          <w:shd w:val="clear" w:color="auto" w:fill="ffffff"/>
        </w:rPr>
        <w:t xml:space="preserve">的</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（关键组件）</w:t>
      </w:r>
      <w:r>
        <w:rPr>
          <w:rFonts w:hint="eastAsia" w:asciiTheme="minorEastAsia" w:hAnsiTheme="minorEastAsia" w:eastAsiaTheme="minorEastAsia" w:cstheme="minorEastAsia"/>
          <w:sz w:val="24"/>
          <w:szCs w:val="24"/>
          <w:highlight w:val="none"/>
          <w:shd w:val="clear" w:color="auto" w:fill="ffffff"/>
        </w:rPr>
        <w:t xml:space="preserve">在中国境内生产。</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（产品名称2）</w:t>
      </w:r>
      <w:r>
        <w:rPr>
          <w:rFonts w:hint="eastAsia" w:asciiTheme="minorEastAsia" w:hAnsiTheme="minorEastAsia" w:eastAsiaTheme="minorEastAsia" w:cstheme="minorEastAsia"/>
          <w:sz w:val="24"/>
          <w:szCs w:val="24"/>
          <w:highlight w:val="none"/>
          <w:shd w:val="clear" w:color="auto" w:fill="ffffff"/>
        </w:rPr>
        <w:t xml:space="preserve">的</w:t>
      </w:r>
      <w:r>
        <w:rPr>
          <w:rStyle w:val="706"/>
          <w:rFonts w:hint="eastAsia" w:asciiTheme="minorEastAsia" w:hAnsiTheme="minorEastAsia" w:eastAsiaTheme="minorEastAsia" w:cstheme="minorEastAsia"/>
          <w:i w:val="0"/>
          <w:sz w:val="24"/>
          <w:szCs w:val="24"/>
          <w:highlight w:val="none"/>
          <w:u w:val="single"/>
          <w:shd w:val="clear" w:color="auto" w:fill="ffffff"/>
        </w:rPr>
        <w:t xml:space="preserve">（关键工序）</w:t>
      </w:r>
      <w:r>
        <w:rPr>
          <w:rFonts w:hint="eastAsia" w:asciiTheme="minorEastAsia" w:hAnsiTheme="minorEastAsia" w:eastAsiaTheme="minorEastAsia" w:cstheme="minorEastAsia"/>
          <w:sz w:val="24"/>
          <w:szCs w:val="24"/>
          <w:highlight w:val="none"/>
          <w:shd w:val="clear" w:color="auto" w:fill="ffffff"/>
        </w:rPr>
        <w:t xml:space="preserve">在中国境内完成。</w:t>
      </w:r>
      <w:r/>
    </w:p>
    <w:p>
      <w:pPr>
        <w:pStyle w:val="700"/>
        <w:ind w:firstLine="42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w:t>
      </w:r>
      <w:r/>
    </w:p>
    <w:p>
      <w:pPr>
        <w:pStyle w:val="700"/>
        <w:ind w:firstLine="42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本公司（单位）对上述声明内容的真实性负责。如有虚假，愿承担相应法律责任。</w:t>
      </w:r>
      <w:r/>
    </w:p>
    <w:p>
      <w:pPr>
        <w:pStyle w:val="70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700"/>
        <w:ind w:right="480" w:firstLine="372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公司（单位）名称（盖章）：　        </w:t>
      </w:r>
      <w:r/>
    </w:p>
    <w:p>
      <w:pPr>
        <w:pStyle w:val="700"/>
        <w:jc w:val="center"/>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                                日期：　   年　  月　  日         </w:t>
      </w:r>
      <w:r/>
    </w:p>
    <w:p>
      <w:pPr>
        <w:pStyle w:val="70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1.产品如有型号，请在“产品名称”栏一并填写。</w:t>
      </w:r>
      <w:r/>
    </w:p>
    <w:p>
      <w:pPr>
        <w:pStyle w:val="70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2.生产厂名与厂址应与生产厂营业执照载明的相关信息保持一致。</w:t>
      </w:r>
      <w:r/>
    </w:p>
    <w:p>
      <w:pPr>
        <w:pStyle w:val="70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3.该产品的中国境内生产的组件成本占比相关要求实施前，“规定比例”栏可不填，下同。</w:t>
      </w:r>
      <w:r/>
    </w:p>
    <w:p>
      <w:pPr>
        <w:pStyle w:val="70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4.该产品的关键组件要求实施前，“关键组件”栏可不填，下同。</w:t>
      </w:r>
      <w:r/>
    </w:p>
    <w:p>
      <w:pPr>
        <w:pStyle w:val="700"/>
        <w:spacing w:before="30" w:beforeAutospacing="0" w:after="30" w:afterAutospacing="0" w:line="360" w:lineRule="auto"/>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5.该产品的关键工序要求实施前，“关键工序”栏可不填，下同。</w:t>
      </w:r>
      <w:r/>
    </w:p>
    <w:p>
      <w:pPr>
        <w:jc w:val="left"/>
        <w:spacing w:line="360" w:lineRule="auto"/>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6.用斜线划除的地方无需填写。</w:t>
      </w:r>
      <w:r/>
    </w:p>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7.请供应商如实填写，如填写有误，将承担一切不利后果。</w:t>
      </w:r>
      <w:r/>
    </w:p>
    <w:p>
      <w:pPr>
        <w:pStyle w:val="700"/>
        <w:spacing w:before="0" w:beforeAutospacing="0" w:after="150" w:afterAutospacing="0" w:line="27" w:lineRule="atLeast"/>
        <w:shd w:val="clear" w:color="auto" w:fill="ffffff"/>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8.供应商提供虚假《声明函》、虚假证明文件谋取中标的，依照《中华人民共</w:t>
      </w:r>
      <w:r>
        <w:rPr>
          <w:rFonts w:hint="eastAsia" w:asciiTheme="minorEastAsia" w:hAnsiTheme="minorEastAsia" w:cstheme="minorEastAsia"/>
          <w:sz w:val="24"/>
          <w:szCs w:val="24"/>
          <w:highlight w:val="none"/>
          <w:lang w:val="en-US" w:eastAsia="zh-CN"/>
        </w:rPr>
        <w:t xml:space="preserve">和</w:t>
      </w:r>
      <w:r/>
    </w:p>
    <w:p>
      <w:pPr>
        <w:pStyle w:val="700"/>
        <w:spacing w:before="0" w:beforeAutospacing="0" w:after="150" w:afterAutospacing="0" w:line="27" w:lineRule="atLeast"/>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国政府采购法》等法律法规规定追究相应责任。</w:t>
      </w:r>
      <w:r/>
    </w:p>
    <w:p>
      <w:pPr>
        <w:pStyle w:val="700"/>
        <w:spacing w:before="0" w:beforeAutospacing="0" w:after="150" w:afterAutospacing="0" w:line="27" w:lineRule="atLeast"/>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333333"/>
          <w:sz w:val="24"/>
          <w:szCs w:val="24"/>
          <w:highlight w:val="none"/>
          <w:shd w:val="clear" w:color="auto" w:fill="ffffff"/>
        </w:rPr>
        <w:t xml:space="preserve">9.</w:t>
      </w:r>
      <w:r>
        <w:rPr>
          <w:rFonts w:hint="eastAsia" w:asciiTheme="minorEastAsia" w:hAnsiTheme="minorEastAsia" w:eastAsiaTheme="minorEastAsia" w:cstheme="minorEastAsia"/>
          <w:sz w:val="24"/>
          <w:szCs w:val="24"/>
          <w:highlight w:val="none"/>
        </w:rPr>
        <w:t xml:space="preserve">中标人的</w:t>
      </w:r>
      <w:r>
        <w:rPr>
          <w:rFonts w:hint="eastAsia" w:asciiTheme="minorEastAsia" w:hAnsiTheme="minorEastAsia" w:eastAsiaTheme="minorEastAsia" w:cstheme="minorEastAsia"/>
          <w:color w:val="333333"/>
          <w:sz w:val="24"/>
          <w:szCs w:val="24"/>
          <w:highlight w:val="none"/>
          <w:shd w:val="clear" w:color="auto" w:fill="ffffff"/>
        </w:rPr>
        <w:t xml:space="preserve">《声明函》或有关证明文件</w:t>
      </w:r>
      <w:r>
        <w:rPr>
          <w:rFonts w:hint="eastAsia" w:asciiTheme="minorEastAsia" w:hAnsiTheme="minorEastAsia" w:eastAsiaTheme="minorEastAsia" w:cstheme="minorEastAsia"/>
          <w:sz w:val="24"/>
          <w:szCs w:val="24"/>
          <w:highlight w:val="none"/>
        </w:rPr>
        <w:t xml:space="preserve">随中标结果公开，接受社会监督。</w:t>
      </w:r>
      <w:r/>
    </w:p>
    <w:p>
      <w:pPr>
        <w:pStyle w:val="700"/>
        <w:spacing w:before="0" w:beforeAutospacing="0" w:after="150" w:afterAutospacing="0" w:line="27" w:lineRule="atLeast"/>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700"/>
        <w:spacing w:before="0" w:beforeAutospacing="0" w:after="150" w:afterAutospacing="0" w:line="27" w:lineRule="atLeast"/>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十</w:t>
      </w:r>
      <w:r>
        <w:rPr>
          <w:rFonts w:hint="eastAsia" w:ascii="Arial" w:hAnsi="Arial" w:eastAsia="宋体" w:cs="Arial"/>
          <w:iCs/>
          <w:sz w:val="32"/>
          <w:highlight w:val="none"/>
          <w:lang w:val="en-US" w:eastAsia="zh-CN"/>
        </w:rPr>
        <w:t xml:space="preserve">五</w:t>
      </w:r>
      <w:r>
        <w:rPr>
          <w:rFonts w:hint="eastAsia" w:ascii="Arial" w:hAnsi="Arial" w:eastAsia="宋体" w:cs="Arial"/>
          <w:iCs/>
          <w:sz w:val="32"/>
          <w:highlight w:val="none"/>
        </w:rPr>
        <w:t xml:space="preserve">、技术要求响应及偏离表（分包号：**）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677"/>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pPr>
        <w:rPr>
          <w:highlight w:val="none"/>
        </w:rPr>
      </w:pPr>
      <w:r>
        <w:t xml:space="preserve">、</w:t>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2"/>
          <w:highlight w:val="none"/>
        </w:rPr>
        <w:outlineLvl w:val="1"/>
      </w:pPr>
      <w:r/>
      <w:bookmarkStart w:id="103" w:name="_Hlt26955054"/>
      <w:r/>
      <w:bookmarkEnd w:id="103"/>
      <w:r>
        <w:rPr>
          <w:rFonts w:hint="eastAsia" w:ascii="Arial" w:hAnsi="Arial" w:eastAsia="宋体" w:cs="Arial"/>
          <w:iCs/>
          <w:sz w:val="32"/>
        </w:rPr>
        <w:t xml:space="preserve">十</w:t>
      </w:r>
      <w:r>
        <w:rPr>
          <w:rFonts w:hint="eastAsia" w:ascii="Arial" w:hAnsi="Arial" w:eastAsia="宋体" w:cs="Arial"/>
          <w:iCs/>
          <w:sz w:val="32"/>
          <w:lang w:val="en-US" w:eastAsia="zh-CN"/>
        </w:rPr>
        <w:t xml:space="preserve">六</w:t>
      </w:r>
      <w:r>
        <w:rPr>
          <w:rFonts w:hint="eastAsia" w:ascii="Arial" w:hAnsi="Arial" w:eastAsia="宋体" w:cs="Arial"/>
          <w:iCs/>
          <w:sz w:val="32"/>
        </w:rPr>
        <w:t xml:space="preserve">、商务要求响应及偏离表</w:t>
      </w:r>
      <w:r>
        <w:rPr>
          <w:rFonts w:hint="eastAsia" w:ascii="Arial" w:hAnsi="Arial" w:eastAsia="宋体" w:cs="Arial"/>
          <w:iCs/>
          <w:sz w:val="32"/>
          <w:highlight w:val="none"/>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77"/>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04" w:name="_Hlt26609391"/>
            <w:r/>
            <w:bookmarkEnd w:id="104"/>
            <w:r/>
            <w:bookmarkStart w:id="105" w:name="_Hlt26955064"/>
            <w:r/>
            <w:bookmarkEnd w:id="105"/>
            <w:r/>
            <w:bookmarkStart w:id="106" w:name="_Hlt24879081"/>
            <w:r/>
            <w:bookmarkEnd w:id="106"/>
            <w:r/>
            <w:bookmarkStart w:id="107" w:name="_Hlt26955056"/>
            <w:r/>
            <w:bookmarkEnd w:id="107"/>
            <w:r/>
            <w:bookmarkStart w:id="108" w:name="_Hlt26782999"/>
            <w:r/>
            <w:bookmarkEnd w:id="108"/>
            <w:r/>
            <w:bookmarkStart w:id="109" w:name="_Hlt26671343"/>
            <w:r/>
            <w:bookmarkEnd w:id="109"/>
            <w:r/>
            <w:bookmarkStart w:id="110" w:name="_Hlt26671372"/>
            <w:r/>
            <w:bookmarkEnd w:id="110"/>
            <w:r/>
            <w:bookmarkStart w:id="111" w:name="_Hlt26580838"/>
            <w:r/>
            <w:bookmarkEnd w:id="111"/>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12" w:name="_Hlt26955066"/>
      <w:r/>
      <w:bookmarkEnd w:id="112"/>
      <w:r/>
      <w:bookmarkStart w:id="113" w:name="_Hlt26671374"/>
      <w:r/>
      <w:bookmarkEnd w:id="113"/>
      <w:r/>
      <w:bookmarkStart w:id="114" w:name="_格式2__法定代表人授权书"/>
      <w:r/>
      <w:bookmarkEnd w:id="114"/>
      <w:r/>
      <w:bookmarkStart w:id="115" w:name="_Hlt26609389"/>
      <w:r/>
      <w:bookmarkEnd w:id="115"/>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七</w:t>
      </w:r>
      <w:r>
        <w:rPr>
          <w:rFonts w:hint="eastAsia" w:ascii="Arial" w:hAnsi="Arial" w:eastAsia="宋体" w:cs="Arial"/>
          <w:iCs/>
          <w:sz w:val="36"/>
        </w:rPr>
        <w:t xml:space="preserve">、类似项目业绩一览表</w:t>
      </w:r>
      <w:r>
        <w:rPr>
          <w:rFonts w:hint="eastAsia" w:ascii="Arial" w:hAnsi="Arial" w:eastAsia="宋体" w:cs="Arial"/>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77"/>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八</w:t>
      </w:r>
      <w:r>
        <w:rPr>
          <w:rFonts w:hint="eastAsia" w:ascii="Arial" w:hAnsi="Arial" w:eastAsia="宋体" w:cs="Arial"/>
          <w:iCs/>
          <w:sz w:val="36"/>
        </w:rPr>
        <w:t xml:space="preserve">、项目团队人员一览表</w:t>
      </w:r>
      <w:r>
        <w:rPr>
          <w:rFonts w:hint="eastAsia" w:ascii="Arial" w:hAnsi="Arial" w:eastAsia="宋体" w:cs="Arial"/>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tbl>
      <w:tblPr>
        <w:tblStyle w:val="677"/>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rPr>
        <w:t xml:space="preserve">十</w:t>
      </w:r>
      <w:r>
        <w:rPr>
          <w:rFonts w:hint="eastAsia" w:ascii="宋体" w:hAnsi="宋体" w:eastAsia="宋体" w:cs="宋体"/>
          <w:bCs/>
          <w:color w:val="000000"/>
          <w:sz w:val="32"/>
          <w:szCs w:val="36"/>
          <w:lang w:val="en-US" w:eastAsia="zh-CN"/>
        </w:rPr>
        <w:t xml:space="preserve">九</w:t>
      </w:r>
      <w:r>
        <w:rPr>
          <w:rFonts w:hint="eastAsia" w:ascii="宋体" w:hAnsi="宋体" w:eastAsia="宋体" w:cs="宋体"/>
          <w:bCs/>
          <w:color w:val="000000"/>
          <w:sz w:val="32"/>
          <w:szCs w:val="36"/>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703"/>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Times New Roman"/>
          <w:sz w:val="24"/>
          <w:szCs w:val="24"/>
        </w:rPr>
        <w:t xml:space="preserve">具体要求详见第二章 投标人须知 八、询问与质疑。</w:t>
      </w:r>
      <w:r/>
    </w:p>
    <w:p>
      <w:pPr>
        <w:pStyle w:val="873"/>
      </w:pPr>
      <w:r>
        <w:rPr>
          <w:szCs w:val="21"/>
          <w:highlight w:val="cya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3543300</wp:posOffset>
                </wp:positionH>
                <wp:positionV relativeFrom="paragraph">
                  <wp:posOffset>0</wp:posOffset>
                </wp:positionV>
                <wp:extent cx="2286000" cy="297180"/>
                <wp:effectExtent l="0" t="0" r="0" b="7620"/>
                <wp:wrapNone/>
                <wp:docPr id="19" name="文本框 4"/>
                <wp:cNvGraphicFramePr/>
                <a:graphic xmlns:a="http://schemas.openxmlformats.org/drawingml/2006/main">
                  <a:graphicData uri="http://schemas.microsoft.com/office/word/2010/wordprocessingShape">
                    <wps:wsp>
                      <wps:cNvPr id="0" name=""/>
                      <wps:cNvSpPr txBox="1"/>
                      <wps:spPr bwMode="auto">
                        <a:xfrm>
                          <a:off x="0" y="0"/>
                          <a:ext cx="2286000" cy="297180"/>
                        </a:xfrm>
                        <a:prstGeom prst="rect">
                          <a:avLst/>
                        </a:prstGeom>
                        <a:solidFill>
                          <a:srgbClr val="FFFFFF"/>
                        </a:solidFill>
                        <a:ln>
                          <a:noFill/>
                        </a:ln>
                        <a:effectLst/>
                      </wps:spPr>
                      <wps:txbx>
                        <w:txbxContent>
                          <w:p>
                            <w:pPr>
                              <w:pStyle w:val="877"/>
                            </w:pPr>
                            <w:r/>
                            <w:r/>
                          </w:p>
                        </w:txbxContent>
                      </wps:txbx>
                      <wps:bodyPr lIns="0" tIns="0" rIns="0" bIns="0" upright="1"/>
                    </wps:wsp>
                  </a:graphicData>
                </a:graphic>
              </wp:anchor>
            </w:drawing>
          </mc:Choice>
          <mc:Fallback>
            <w:pict>
              <v:shape id="shape 19" o:spid="_x0000_s19" o:spt="202" type="#_x0000_t202" style="position:absolute;z-index:251673600;o:allowoverlap:true;o:allowincell:true;mso-position-horizontal-relative:text;margin-left:279.0pt;mso-position-horizontal:absolute;mso-position-vertical-relative:text;margin-top:0.0pt;mso-position-vertical:absolute;width:180.0pt;height:23.4pt;mso-wrap-distance-left:9.0pt;mso-wrap-distance-top:0.0pt;mso-wrap-distance-right:9.0pt;mso-wrap-distance-bottom:0.0pt;visibility:visible;" fillcolor="#FFFFFF" stroked="f">
                <v:textbox inset="0,0,0,0">
                  <w:txbxContent>
                    <w:p>
                      <w:pPr>
                        <w:pStyle w:val="877"/>
                      </w:pPr>
                      <w:r/>
                      <w:r/>
                    </w:p>
                  </w:txbxContent>
                </v:textbox>
              </v:shape>
            </w:pict>
          </mc:Fallback>
        </mc:AlternateContent>
      </w:r>
      <w:r/>
    </w:p>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TimesNewRomanPSMT">
    <w:panose1 w:val="02020603050405020304"/>
  </w:font>
  <w:font w:name="Wingdings">
    <w:panose1 w:val="05000000000000000000"/>
  </w:font>
  <w:font w:name="Calibri">
    <w:panose1 w:val="020F0502020204030204"/>
  </w:font>
  <w:font w:name="MS Mincho">
    <w:panose1 w:val="020206030504050903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center"/>
    </w:pPr>
    <w:r/>
    <w:r/>
  </w:p>
  <w:p>
    <w:pPr>
      <w:pStyle w:val="6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right"/>
    </w:pPr>
    <w:r>
      <w:fldChar w:fldCharType="begin"/>
    </w:r>
    <w:r>
      <w:rPr>
        <w:rStyle w:val="705"/>
      </w:rPr>
      <w:instrText xml:space="preserve"> PAGE </w:instrText>
    </w:r>
    <w:r>
      <w:fldChar w:fldCharType="separate"/>
    </w:r>
    <w:r>
      <w:rPr>
        <w:rStyle w:val="705"/>
      </w:rPr>
      <w:t xml:space="preserve">17</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89"/>
          <w:jc w:val="center"/>
        </w:pPr>
        <w:r>
          <w:fldChar w:fldCharType="begin"/>
        </w:r>
        <w:r>
          <w:instrText xml:space="preserve"> PAGE   \* MERGEFORMAT </w:instrText>
        </w:r>
        <w:r>
          <w:fldChar w:fldCharType="separate"/>
        </w:r>
        <w:r>
          <w:rPr>
            <w:lang w:val="zh-CN"/>
          </w:rPr>
          <w:t xml:space="preserve">97</w:t>
        </w:r>
        <w:r>
          <w:rPr>
            <w:lang w:val="zh-CN"/>
          </w:rPr>
          <w:fldChar w:fldCharType="end"/>
        </w:r>
        <w:r/>
      </w:p>
    </w:sdtContent>
  </w:sdt>
  <w:p>
    <w:pPr>
      <w:pStyle w:val="6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right"/>
    </w:pPr>
    <w:r>
      <w:fldChar w:fldCharType="begin"/>
    </w:r>
    <w:r>
      <w:rPr>
        <w:rStyle w:val="705"/>
      </w:rPr>
      <w:instrText xml:space="preserve"> PAGE </w:instrText>
    </w:r>
    <w:r>
      <w:fldChar w:fldCharType="separate"/>
    </w:r>
    <w:r>
      <w:rPr>
        <w:rStyle w:val="705"/>
      </w:rPr>
      <w:t xml:space="preserve">17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882" w:hanging="420"/>
      </w:pPr>
      <w:rPr>
        <w:rFonts w:hint="default" w:ascii="Wingdings" w:hAnsi="Wingdings"/>
      </w:rPr>
    </w:lvl>
    <w:lvl w:ilvl="1">
      <w:start w:val="1"/>
      <w:numFmt w:val="bullet"/>
      <w:isLgl w:val="false"/>
      <w:suff w:val="tab"/>
      <w:lvlText w:val=""/>
      <w:lvlJc w:val="left"/>
      <w:pPr>
        <w:ind w:left="1302" w:hanging="420"/>
      </w:pPr>
      <w:rPr>
        <w:rFonts w:hint="default" w:ascii="Wingdings" w:hAnsi="Wingdings"/>
      </w:rPr>
    </w:lvl>
    <w:lvl w:ilvl="2">
      <w:start w:val="1"/>
      <w:numFmt w:val="bullet"/>
      <w:isLgl w:val="false"/>
      <w:suff w:val="tab"/>
      <w:lvlText w:val=""/>
      <w:lvlJc w:val="left"/>
      <w:pPr>
        <w:ind w:left="1722" w:hanging="420"/>
      </w:pPr>
      <w:rPr>
        <w:rFonts w:hint="default" w:ascii="Wingdings" w:hAnsi="Wingdings"/>
      </w:rPr>
    </w:lvl>
    <w:lvl w:ilvl="3">
      <w:start w:val="1"/>
      <w:numFmt w:val="bullet"/>
      <w:isLgl w:val="false"/>
      <w:suff w:val="tab"/>
      <w:lvlText w:val=""/>
      <w:lvlJc w:val="left"/>
      <w:pPr>
        <w:ind w:left="2142" w:hanging="420"/>
      </w:pPr>
      <w:rPr>
        <w:rFonts w:hint="default" w:ascii="Wingdings" w:hAnsi="Wingdings"/>
      </w:rPr>
    </w:lvl>
    <w:lvl w:ilvl="4">
      <w:start w:val="1"/>
      <w:numFmt w:val="bullet"/>
      <w:isLgl w:val="false"/>
      <w:suff w:val="tab"/>
      <w:lvlText w:val=""/>
      <w:lvlJc w:val="left"/>
      <w:pPr>
        <w:ind w:left="2562" w:hanging="420"/>
      </w:pPr>
      <w:rPr>
        <w:rFonts w:hint="default" w:ascii="Wingdings" w:hAnsi="Wingdings"/>
      </w:rPr>
    </w:lvl>
    <w:lvl w:ilvl="5">
      <w:start w:val="1"/>
      <w:numFmt w:val="bullet"/>
      <w:isLgl w:val="false"/>
      <w:suff w:val="tab"/>
      <w:lvlText w:val=""/>
      <w:lvlJc w:val="left"/>
      <w:pPr>
        <w:ind w:left="2982" w:hanging="420"/>
      </w:pPr>
      <w:rPr>
        <w:rFonts w:hint="default" w:ascii="Wingdings" w:hAnsi="Wingdings"/>
      </w:rPr>
    </w:lvl>
    <w:lvl w:ilvl="6">
      <w:start w:val="1"/>
      <w:numFmt w:val="bullet"/>
      <w:isLgl w:val="false"/>
      <w:suff w:val="tab"/>
      <w:lvlText w:val=""/>
      <w:lvlJc w:val="left"/>
      <w:pPr>
        <w:ind w:left="3402" w:hanging="420"/>
      </w:pPr>
      <w:rPr>
        <w:rFonts w:hint="default" w:ascii="Wingdings" w:hAnsi="Wingdings"/>
      </w:rPr>
    </w:lvl>
    <w:lvl w:ilvl="7">
      <w:start w:val="1"/>
      <w:numFmt w:val="bullet"/>
      <w:isLgl w:val="false"/>
      <w:suff w:val="tab"/>
      <w:lvlText w:val=""/>
      <w:lvlJc w:val="left"/>
      <w:pPr>
        <w:ind w:left="3822" w:hanging="420"/>
      </w:pPr>
      <w:rPr>
        <w:rFonts w:hint="default" w:ascii="Wingdings" w:hAnsi="Wingdings"/>
      </w:rPr>
    </w:lvl>
    <w:lvl w:ilvl="8">
      <w:start w:val="1"/>
      <w:numFmt w:val="bullet"/>
      <w:isLgl w:val="false"/>
      <w:suff w:val="tab"/>
      <w:lvlText w:val=""/>
      <w:lvlJc w:val="left"/>
      <w:pPr>
        <w:ind w:left="4242"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67">
    <w:name w:val="Heading 1"/>
    <w:basedOn w:val="666"/>
    <w:next w:val="666"/>
    <w:link w:val="859"/>
    <w:uiPriority w:val="9"/>
    <w:qFormat/>
    <w:pPr>
      <w:keepLines/>
      <w:keepNext/>
      <w:spacing w:before="340" w:after="330" w:line="578" w:lineRule="auto"/>
      <w:outlineLvl w:val="0"/>
    </w:pPr>
    <w:rPr>
      <w:b/>
      <w:bCs/>
      <w:sz w:val="44"/>
      <w:szCs w:val="44"/>
    </w:rPr>
  </w:style>
  <w:style w:type="paragraph" w:styleId="668">
    <w:name w:val="Heading 2"/>
    <w:basedOn w:val="666"/>
    <w:next w:val="666"/>
    <w:link w:val="86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69">
    <w:name w:val="Heading 3"/>
    <w:basedOn w:val="666"/>
    <w:next w:val="666"/>
    <w:link w:val="862"/>
    <w:uiPriority w:val="9"/>
    <w:unhideWhenUsed/>
    <w:qFormat/>
    <w:pPr>
      <w:keepLines/>
      <w:keepNext/>
      <w:spacing w:before="260" w:after="260" w:line="416" w:lineRule="auto"/>
      <w:outlineLvl w:val="2"/>
    </w:pPr>
    <w:rPr>
      <w:b/>
      <w:bCs/>
      <w:sz w:val="32"/>
      <w:szCs w:val="32"/>
    </w:rPr>
  </w:style>
  <w:style w:type="paragraph" w:styleId="670">
    <w:name w:val="Heading 4"/>
    <w:basedOn w:val="666"/>
    <w:next w:val="666"/>
    <w:link w:val="713"/>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14"/>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15"/>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17"/>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18"/>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Document Map"/>
    <w:basedOn w:val="666"/>
    <w:link w:val="860"/>
    <w:uiPriority w:val="99"/>
    <w:semiHidden/>
    <w:unhideWhenUsed/>
    <w:qFormat/>
    <w:rPr>
      <w:rFonts w:ascii="宋体" w:eastAsia="宋体"/>
      <w:sz w:val="18"/>
      <w:szCs w:val="18"/>
    </w:rPr>
  </w:style>
  <w:style w:type="paragraph" w:styleId="681">
    <w:name w:val="annotation text"/>
    <w:basedOn w:val="666"/>
    <w:link w:val="864"/>
    <w:uiPriority w:val="0"/>
    <w:qFormat/>
    <w:pPr>
      <w:ind w:firstLine="922"/>
      <w:jc w:val="left"/>
      <w:spacing w:line="360" w:lineRule="auto"/>
    </w:pPr>
    <w:rPr>
      <w:rFonts w:ascii="Times New Roman" w:hAnsi="Times New Roman" w:eastAsia="宋体" w:cs="Times New Roman"/>
      <w:szCs w:val="24"/>
    </w:rPr>
  </w:style>
  <w:style w:type="paragraph" w:styleId="682">
    <w:name w:val="Body Text"/>
    <w:basedOn w:val="666"/>
    <w:uiPriority w:val="99"/>
    <w:semiHidden/>
    <w:unhideWhenUsed/>
    <w:qFormat/>
    <w:pPr>
      <w:spacing w:after="120"/>
    </w:pPr>
  </w:style>
  <w:style w:type="paragraph" w:styleId="683">
    <w:name w:val="toc 5"/>
    <w:basedOn w:val="666"/>
    <w:next w:val="666"/>
    <w:uiPriority w:val="39"/>
    <w:unhideWhenUsed/>
    <w:qFormat/>
    <w:pPr>
      <w:ind w:left="1134" w:right="0" w:firstLine="0"/>
      <w:spacing w:after="57"/>
    </w:pPr>
  </w:style>
  <w:style w:type="paragraph" w:styleId="684">
    <w:name w:val="toc 3"/>
    <w:basedOn w:val="666"/>
    <w:next w:val="666"/>
    <w:uiPriority w:val="39"/>
    <w:unhideWhenUsed/>
    <w:qFormat/>
    <w:pPr>
      <w:ind w:left="840"/>
    </w:pPr>
  </w:style>
  <w:style w:type="paragraph" w:styleId="685">
    <w:name w:val="toc 8"/>
    <w:basedOn w:val="666"/>
    <w:next w:val="666"/>
    <w:uiPriority w:val="39"/>
    <w:unhideWhenUsed/>
    <w:qFormat/>
    <w:pPr>
      <w:ind w:left="1984" w:right="0" w:firstLine="0"/>
      <w:spacing w:after="57"/>
    </w:pPr>
  </w:style>
  <w:style w:type="paragraph" w:styleId="686">
    <w:name w:val="Date"/>
    <w:basedOn w:val="666"/>
    <w:next w:val="666"/>
    <w:link w:val="863"/>
    <w:uiPriority w:val="99"/>
    <w:semiHidden/>
    <w:unhideWhenUsed/>
    <w:qFormat/>
    <w:pPr>
      <w:ind w:left="100"/>
    </w:pPr>
  </w:style>
  <w:style w:type="paragraph" w:styleId="687">
    <w:name w:val="endnote text"/>
    <w:basedOn w:val="666"/>
    <w:link w:val="855"/>
    <w:uiPriority w:val="99"/>
    <w:semiHidden/>
    <w:unhideWhenUsed/>
    <w:qFormat/>
    <w:pPr>
      <w:spacing w:after="0" w:line="240" w:lineRule="auto"/>
    </w:pPr>
    <w:rPr>
      <w:sz w:val="20"/>
    </w:rPr>
  </w:style>
  <w:style w:type="paragraph" w:styleId="688">
    <w:name w:val="Balloon Text"/>
    <w:basedOn w:val="666"/>
    <w:link w:val="865"/>
    <w:uiPriority w:val="99"/>
    <w:semiHidden/>
    <w:unhideWhenUsed/>
    <w:qFormat/>
    <w:rPr>
      <w:sz w:val="18"/>
      <w:szCs w:val="18"/>
    </w:rPr>
  </w:style>
  <w:style w:type="paragraph" w:styleId="689">
    <w:name w:val="Footer"/>
    <w:basedOn w:val="666"/>
    <w:link w:val="858"/>
    <w:uiPriority w:val="99"/>
    <w:unhideWhenUsed/>
    <w:qFormat/>
    <w:pPr>
      <w:jc w:val="left"/>
      <w:tabs>
        <w:tab w:val="center" w:pos="4153" w:leader="none"/>
        <w:tab w:val="right" w:pos="8306" w:leader="none"/>
      </w:tabs>
    </w:pPr>
    <w:rPr>
      <w:sz w:val="18"/>
      <w:szCs w:val="18"/>
    </w:rPr>
  </w:style>
  <w:style w:type="paragraph" w:styleId="690">
    <w:name w:val="Header"/>
    <w:basedOn w:val="666"/>
    <w:link w:val="85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1">
    <w:name w:val="toc 1"/>
    <w:basedOn w:val="666"/>
    <w:next w:val="666"/>
    <w:uiPriority w:val="39"/>
    <w:unhideWhenUsed/>
    <w:qFormat/>
    <w:pPr>
      <w:jc w:val="center"/>
      <w:spacing w:line="480" w:lineRule="auto"/>
      <w:tabs>
        <w:tab w:val="right" w:pos="9628" w:leader="dot"/>
      </w:tabs>
    </w:pPr>
    <w:rPr>
      <w:b/>
      <w:sz w:val="44"/>
      <w:szCs w:val="44"/>
    </w:rPr>
  </w:style>
  <w:style w:type="paragraph" w:styleId="692">
    <w:name w:val="toc 4"/>
    <w:basedOn w:val="666"/>
    <w:next w:val="666"/>
    <w:uiPriority w:val="39"/>
    <w:unhideWhenUsed/>
    <w:qFormat/>
    <w:pPr>
      <w:ind w:left="850" w:right="0" w:firstLine="0"/>
      <w:spacing w:after="57"/>
    </w:pPr>
  </w:style>
  <w:style w:type="paragraph" w:styleId="693">
    <w:name w:val="Subtitle"/>
    <w:basedOn w:val="666"/>
    <w:next w:val="666"/>
    <w:link w:val="721"/>
    <w:uiPriority w:val="11"/>
    <w:qFormat/>
    <w:pPr>
      <w:spacing w:before="200" w:after="200"/>
    </w:pPr>
    <w:rPr>
      <w:sz w:val="24"/>
      <w:szCs w:val="24"/>
    </w:rPr>
  </w:style>
  <w:style w:type="paragraph" w:styleId="694">
    <w:name w:val="footnote text"/>
    <w:basedOn w:val="666"/>
    <w:link w:val="854"/>
    <w:uiPriority w:val="99"/>
    <w:semiHidden/>
    <w:unhideWhenUsed/>
    <w:qFormat/>
    <w:pPr>
      <w:spacing w:after="40" w:line="240" w:lineRule="auto"/>
    </w:pPr>
    <w:rPr>
      <w:sz w:val="18"/>
    </w:rPr>
  </w:style>
  <w:style w:type="paragraph" w:styleId="695">
    <w:name w:val="toc 6"/>
    <w:basedOn w:val="666"/>
    <w:next w:val="666"/>
    <w:uiPriority w:val="39"/>
    <w:unhideWhenUsed/>
    <w:qFormat/>
    <w:pPr>
      <w:ind w:left="1417" w:right="0" w:firstLine="0"/>
      <w:spacing w:after="57"/>
    </w:pPr>
  </w:style>
  <w:style w:type="paragraph" w:styleId="696">
    <w:name w:val="table of figures"/>
    <w:basedOn w:val="666"/>
    <w:next w:val="666"/>
    <w:uiPriority w:val="99"/>
    <w:unhideWhenUsed/>
    <w:qFormat/>
    <w:pPr>
      <w:spacing w:after="0" w:afterAutospacing="0"/>
    </w:pPr>
  </w:style>
  <w:style w:type="paragraph" w:styleId="697">
    <w:name w:val="toc 2"/>
    <w:basedOn w:val="666"/>
    <w:next w:val="666"/>
    <w:uiPriority w:val="39"/>
    <w:unhideWhenUsed/>
    <w:qFormat/>
    <w:pPr>
      <w:ind w:left="420"/>
    </w:pPr>
  </w:style>
  <w:style w:type="paragraph" w:styleId="698">
    <w:name w:val="toc 9"/>
    <w:basedOn w:val="666"/>
    <w:next w:val="666"/>
    <w:uiPriority w:val="39"/>
    <w:unhideWhenUsed/>
    <w:qFormat/>
    <w:pPr>
      <w:ind w:left="2268" w:right="0" w:firstLine="0"/>
      <w:spacing w:after="57"/>
    </w:pPr>
  </w:style>
  <w:style w:type="paragraph" w:styleId="699">
    <w:name w:val="Body Text 2"/>
    <w:basedOn w:val="666"/>
    <w:uiPriority w:val="99"/>
    <w:semiHidden/>
    <w:unhideWhenUsed/>
    <w:qFormat/>
    <w:pPr>
      <w:spacing w:after="120" w:line="480" w:lineRule="auto"/>
    </w:pPr>
  </w:style>
  <w:style w:type="paragraph" w:styleId="700">
    <w:name w:val="Normal (Web)"/>
    <w:basedOn w:val="666"/>
    <w:uiPriority w:val="99"/>
    <w:unhideWhenUsed/>
    <w:qFormat/>
    <w:pPr>
      <w:jc w:val="left"/>
      <w:spacing w:before="100" w:beforeAutospacing="1" w:after="100" w:afterAutospacing="1"/>
    </w:pPr>
    <w:rPr>
      <w:rFonts w:cs="Times New Roman"/>
      <w:sz w:val="24"/>
    </w:rPr>
  </w:style>
  <w:style w:type="paragraph" w:styleId="701">
    <w:name w:val="Title"/>
    <w:basedOn w:val="666"/>
    <w:next w:val="666"/>
    <w:link w:val="720"/>
    <w:uiPriority w:val="10"/>
    <w:qFormat/>
    <w:pPr>
      <w:contextualSpacing/>
      <w:spacing w:before="300" w:after="200"/>
    </w:pPr>
    <w:rPr>
      <w:sz w:val="48"/>
      <w:szCs w:val="48"/>
    </w:rPr>
  </w:style>
  <w:style w:type="paragraph" w:styleId="702">
    <w:name w:val="annotation subject"/>
    <w:basedOn w:val="681"/>
    <w:next w:val="681"/>
    <w:link w:val="872"/>
    <w:uiPriority w:val="99"/>
    <w:semiHidden/>
    <w:unhideWhenUsed/>
    <w:qFormat/>
    <w:pPr>
      <w:ind w:firstLine="0"/>
      <w:spacing w:line="240" w:lineRule="auto"/>
    </w:pPr>
    <w:rPr>
      <w:rFonts w:asciiTheme="minorHAnsi" w:hAnsiTheme="minorHAnsi" w:eastAsiaTheme="minorEastAsia" w:cstheme="minorBidi"/>
      <w:b/>
      <w:bCs/>
      <w:szCs w:val="22"/>
    </w:rPr>
  </w:style>
  <w:style w:type="table" w:styleId="703">
    <w:name w:val="Table Grid"/>
    <w:basedOn w:val="6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basedOn w:val="676"/>
    <w:uiPriority w:val="99"/>
    <w:semiHidden/>
    <w:unhideWhenUsed/>
    <w:qFormat/>
    <w:rPr>
      <w:vertAlign w:val="superscript"/>
    </w:rPr>
  </w:style>
  <w:style w:type="character" w:styleId="705">
    <w:name w:val="page number"/>
    <w:basedOn w:val="676"/>
    <w:uiPriority w:val="0"/>
    <w:qFormat/>
  </w:style>
  <w:style w:type="character" w:styleId="706">
    <w:name w:val="Emphasis"/>
    <w:uiPriority w:val="0"/>
    <w:qFormat/>
    <w:rPr>
      <w:i/>
    </w:rPr>
  </w:style>
  <w:style w:type="character" w:styleId="707">
    <w:name w:val="Hyperlink"/>
    <w:uiPriority w:val="99"/>
    <w:qFormat/>
    <w:rPr>
      <w:color w:val="0000ff"/>
      <w:u w:val="none"/>
    </w:rPr>
  </w:style>
  <w:style w:type="character" w:styleId="708">
    <w:name w:val="annotation reference"/>
    <w:uiPriority w:val="0"/>
    <w:qFormat/>
    <w:rPr>
      <w:sz w:val="21"/>
      <w:szCs w:val="21"/>
    </w:rPr>
  </w:style>
  <w:style w:type="character" w:styleId="709">
    <w:name w:val="footnote reference"/>
    <w:basedOn w:val="676"/>
    <w:uiPriority w:val="99"/>
    <w:unhideWhenUsed/>
    <w:qFormat/>
    <w:rPr>
      <w:vertAlign w:val="superscript"/>
    </w:rPr>
  </w:style>
  <w:style w:type="character" w:styleId="710" w:customStyle="1">
    <w:name w:val="Heading 1 Char"/>
    <w:basedOn w:val="676"/>
    <w:uiPriority w:val="9"/>
    <w:qFormat/>
    <w:rPr>
      <w:rFonts w:ascii="Arial" w:hAnsi="Arial" w:eastAsia="Arial" w:cs="Arial"/>
      <w:sz w:val="40"/>
      <w:szCs w:val="40"/>
    </w:rPr>
  </w:style>
  <w:style w:type="character" w:styleId="711" w:customStyle="1">
    <w:name w:val="Heading 2 Char"/>
    <w:basedOn w:val="676"/>
    <w:uiPriority w:val="9"/>
    <w:qFormat/>
    <w:rPr>
      <w:rFonts w:ascii="Arial" w:hAnsi="Arial" w:eastAsia="Arial" w:cs="Arial"/>
      <w:sz w:val="34"/>
    </w:rPr>
  </w:style>
  <w:style w:type="character" w:styleId="712" w:customStyle="1">
    <w:name w:val="Heading 3 Char"/>
    <w:basedOn w:val="676"/>
    <w:uiPriority w:val="9"/>
    <w:qFormat/>
    <w:rPr>
      <w:rFonts w:ascii="Arial" w:hAnsi="Arial" w:eastAsia="Arial" w:cs="Arial"/>
      <w:sz w:val="30"/>
      <w:szCs w:val="30"/>
    </w:rPr>
  </w:style>
  <w:style w:type="character" w:styleId="713" w:customStyle="1">
    <w:name w:val="Heading 4 Char"/>
    <w:basedOn w:val="676"/>
    <w:link w:val="670"/>
    <w:uiPriority w:val="9"/>
    <w:qFormat/>
    <w:rPr>
      <w:rFonts w:ascii="Arial" w:hAnsi="Arial" w:eastAsia="Arial" w:cs="Arial"/>
      <w:b/>
      <w:bCs/>
      <w:sz w:val="26"/>
      <w:szCs w:val="26"/>
    </w:rPr>
  </w:style>
  <w:style w:type="character" w:styleId="714" w:customStyle="1">
    <w:name w:val="Heading 5 Char"/>
    <w:basedOn w:val="676"/>
    <w:link w:val="671"/>
    <w:uiPriority w:val="9"/>
    <w:qFormat/>
    <w:rPr>
      <w:rFonts w:ascii="Arial" w:hAnsi="Arial" w:eastAsia="Arial" w:cs="Arial"/>
      <w:b/>
      <w:bCs/>
      <w:sz w:val="24"/>
      <w:szCs w:val="24"/>
    </w:rPr>
  </w:style>
  <w:style w:type="character" w:styleId="715" w:customStyle="1">
    <w:name w:val="Heading 6 Char"/>
    <w:basedOn w:val="676"/>
    <w:link w:val="672"/>
    <w:uiPriority w:val="9"/>
    <w:qFormat/>
    <w:rPr>
      <w:rFonts w:ascii="Arial" w:hAnsi="Arial" w:eastAsia="Arial" w:cs="Arial"/>
      <w:b/>
      <w:bCs/>
      <w:sz w:val="22"/>
      <w:szCs w:val="22"/>
    </w:rPr>
  </w:style>
  <w:style w:type="character" w:styleId="716" w:customStyle="1">
    <w:name w:val="Heading 7 Char"/>
    <w:basedOn w:val="676"/>
    <w:link w:val="673"/>
    <w:uiPriority w:val="9"/>
    <w:qFormat/>
    <w:rPr>
      <w:rFonts w:ascii="Arial" w:hAnsi="Arial" w:eastAsia="Arial" w:cs="Arial"/>
      <w:b/>
      <w:bCs/>
      <w:i/>
      <w:iCs/>
      <w:sz w:val="22"/>
      <w:szCs w:val="22"/>
    </w:rPr>
  </w:style>
  <w:style w:type="character" w:styleId="717" w:customStyle="1">
    <w:name w:val="Heading 8 Char"/>
    <w:basedOn w:val="676"/>
    <w:link w:val="674"/>
    <w:uiPriority w:val="9"/>
    <w:qFormat/>
    <w:rPr>
      <w:rFonts w:ascii="Arial" w:hAnsi="Arial" w:eastAsia="Arial" w:cs="Arial"/>
      <w:i/>
      <w:iCs/>
      <w:sz w:val="22"/>
      <w:szCs w:val="22"/>
    </w:rPr>
  </w:style>
  <w:style w:type="character" w:styleId="718" w:customStyle="1">
    <w:name w:val="Heading 9 Char"/>
    <w:basedOn w:val="676"/>
    <w:link w:val="675"/>
    <w:uiPriority w:val="9"/>
    <w:qFormat/>
    <w:rPr>
      <w:rFonts w:ascii="Arial" w:hAnsi="Arial" w:eastAsia="Arial" w:cs="Arial"/>
      <w:i/>
      <w:iCs/>
      <w:sz w:val="21"/>
      <w:szCs w:val="21"/>
    </w:r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basedOn w:val="676"/>
    <w:link w:val="701"/>
    <w:uiPriority w:val="10"/>
    <w:qFormat/>
    <w:rPr>
      <w:sz w:val="48"/>
      <w:szCs w:val="48"/>
    </w:rPr>
  </w:style>
  <w:style w:type="character" w:styleId="721" w:customStyle="1">
    <w:name w:val="Subtitle Char"/>
    <w:basedOn w:val="676"/>
    <w:link w:val="693"/>
    <w:uiPriority w:val="11"/>
    <w:qFormat/>
    <w:rPr>
      <w:sz w:val="24"/>
      <w:szCs w:val="24"/>
    </w:rPr>
  </w:style>
  <w:style w:type="paragraph" w:styleId="722">
    <w:name w:val="Quote"/>
    <w:basedOn w:val="666"/>
    <w:next w:val="666"/>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66"/>
    <w:next w:val="66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basedOn w:val="676"/>
    <w:uiPriority w:val="99"/>
    <w:qFormat/>
  </w:style>
  <w:style w:type="character" w:styleId="727" w:customStyle="1">
    <w:name w:val="Footer Char"/>
    <w:basedOn w:val="676"/>
    <w:uiPriority w:val="99"/>
    <w:qFormat/>
  </w:style>
  <w:style w:type="character" w:styleId="728" w:customStyle="1">
    <w:name w:val="Caption Char"/>
    <w:uiPriority w:val="99"/>
    <w:qFormat/>
  </w:style>
  <w:style w:type="table" w:styleId="729" w:customStyle="1">
    <w:name w:val="Table Grid Light"/>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basedOn w:val="6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basedOn w:val="6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basedOn w:val="6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basedOn w:val="6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basedOn w:val="6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basedOn w:val="6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basedOn w:val="6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basedOn w:val="6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basedOn w:val="6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basedOn w:val="6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basedOn w:val="6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basedOn w:val="6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basedOn w:val="6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basedOn w:val="6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basedOn w:val="6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basedOn w:val="6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basedOn w:val="6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basedOn w:val="6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basedOn w:val="6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basedOn w:val="6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basedOn w:val="6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basedOn w:val="6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basedOn w:val="6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basedOn w:val="6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basedOn w:val="6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basedOn w:val="6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basedOn w:val="6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4" w:customStyle="1">
    <w:name w:val="Grid Table 6 Colorful - Accent 4"/>
    <w:basedOn w:val="6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basedOn w:val="6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basedOn w:val="6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basedOn w:val="6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basedOn w:val="6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basedOn w:val="6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basedOn w:val="6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basedOn w:val="6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basedOn w:val="6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basedOn w:val="6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basedOn w:val="6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basedOn w:val="6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basedOn w:val="6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basedOn w:val="6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basedOn w:val="6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basedOn w:val="6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basedOn w:val="6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basedOn w:val="6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basedOn w:val="6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basedOn w:val="6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basedOn w:val="6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basedOn w:val="6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basedOn w:val="6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basedOn w:val="6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basedOn w:val="6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basedOn w:val="6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basedOn w:val="6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basedOn w:val="6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basedOn w:val="6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basedOn w:val="6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basedOn w:val="6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basedOn w:val="6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basedOn w:val="6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basedOn w:val="6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basedOn w:val="6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basedOn w:val="6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basedOn w:val="6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basedOn w:val="6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basedOn w:val="6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basedOn w:val="6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basedOn w:val="6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basedOn w:val="6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basedOn w:val="6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basedOn w:val="6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basedOn w:val="6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basedOn w:val="6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basedOn w:val="6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basedOn w:val="6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basedOn w:val="6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basedOn w:val="6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basedOn w:val="6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basedOn w:val="6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basedOn w:val="6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basedOn w:val="6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basedOn w:val="6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basedOn w:val="6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basedOn w:val="6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basedOn w:val="6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basedOn w:val="6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basedOn w:val="6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basedOn w:val="6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basedOn w:val="6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basedOn w:val="6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basedOn w:val="6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basedOn w:val="6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94"/>
    <w:uiPriority w:val="99"/>
    <w:qFormat/>
    <w:rPr>
      <w:sz w:val="18"/>
    </w:rPr>
  </w:style>
  <w:style w:type="character" w:styleId="855" w:customStyle="1">
    <w:name w:val="Endnote Text Char"/>
    <w:link w:val="687"/>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character" w:styleId="857" w:customStyle="1">
    <w:name w:val="页眉 Char"/>
    <w:basedOn w:val="676"/>
    <w:link w:val="690"/>
    <w:uiPriority w:val="99"/>
    <w:semiHidden/>
    <w:qFormat/>
    <w:rPr>
      <w:sz w:val="18"/>
      <w:szCs w:val="18"/>
    </w:rPr>
  </w:style>
  <w:style w:type="character" w:styleId="858" w:customStyle="1">
    <w:name w:val="页脚 Char"/>
    <w:basedOn w:val="676"/>
    <w:link w:val="689"/>
    <w:uiPriority w:val="99"/>
    <w:qFormat/>
    <w:rPr>
      <w:sz w:val="18"/>
      <w:szCs w:val="18"/>
    </w:rPr>
  </w:style>
  <w:style w:type="character" w:styleId="859" w:customStyle="1">
    <w:name w:val="标题 1 Char"/>
    <w:basedOn w:val="676"/>
    <w:link w:val="667"/>
    <w:uiPriority w:val="9"/>
    <w:qFormat/>
    <w:rPr>
      <w:b/>
      <w:bCs/>
      <w:sz w:val="44"/>
      <w:szCs w:val="44"/>
    </w:rPr>
  </w:style>
  <w:style w:type="character" w:styleId="860" w:customStyle="1">
    <w:name w:val="文档结构图 Char"/>
    <w:basedOn w:val="676"/>
    <w:link w:val="680"/>
    <w:uiPriority w:val="99"/>
    <w:semiHidden/>
    <w:qFormat/>
    <w:rPr>
      <w:rFonts w:ascii="宋体" w:eastAsia="宋体"/>
      <w:sz w:val="18"/>
      <w:szCs w:val="18"/>
    </w:rPr>
  </w:style>
  <w:style w:type="character" w:styleId="861" w:customStyle="1">
    <w:name w:val="标题 2 Char"/>
    <w:basedOn w:val="676"/>
    <w:link w:val="668"/>
    <w:uiPriority w:val="9"/>
    <w:qFormat/>
    <w:rPr>
      <w:rFonts w:asciiTheme="majorHAnsi" w:hAnsiTheme="majorHAnsi" w:eastAsiaTheme="majorEastAsia" w:cstheme="majorBidi"/>
      <w:b/>
      <w:bCs/>
      <w:sz w:val="32"/>
      <w:szCs w:val="32"/>
    </w:rPr>
  </w:style>
  <w:style w:type="character" w:styleId="862" w:customStyle="1">
    <w:name w:val="标题 3 Char"/>
    <w:basedOn w:val="676"/>
    <w:link w:val="669"/>
    <w:uiPriority w:val="9"/>
    <w:qFormat/>
    <w:rPr>
      <w:b/>
      <w:bCs/>
      <w:sz w:val="32"/>
      <w:szCs w:val="32"/>
    </w:rPr>
  </w:style>
  <w:style w:type="character" w:styleId="863" w:customStyle="1">
    <w:name w:val="日期 Char"/>
    <w:basedOn w:val="676"/>
    <w:link w:val="686"/>
    <w:uiPriority w:val="99"/>
    <w:semiHidden/>
    <w:qFormat/>
  </w:style>
  <w:style w:type="character" w:styleId="864" w:customStyle="1">
    <w:name w:val="批注文字 Char"/>
    <w:basedOn w:val="676"/>
    <w:link w:val="681"/>
    <w:uiPriority w:val="0"/>
    <w:qFormat/>
    <w:rPr>
      <w:rFonts w:ascii="Times New Roman" w:hAnsi="Times New Roman" w:eastAsia="宋体" w:cs="Times New Roman"/>
      <w:szCs w:val="24"/>
    </w:rPr>
  </w:style>
  <w:style w:type="character" w:styleId="865" w:customStyle="1">
    <w:name w:val="批注框文本 Char"/>
    <w:basedOn w:val="676"/>
    <w:link w:val="688"/>
    <w:uiPriority w:val="99"/>
    <w:semiHidden/>
    <w:qFormat/>
    <w:rPr>
      <w:sz w:val="18"/>
      <w:szCs w:val="18"/>
    </w:rPr>
  </w:style>
  <w:style w:type="paragraph" w:styleId="866" w:customStyle="1">
    <w:name w:val="正文首行缩进11"/>
    <w:basedOn w:val="867"/>
    <w:uiPriority w:val="0"/>
    <w:qFormat/>
    <w:pPr>
      <w:ind w:firstLine="200"/>
      <w:spacing w:line="360" w:lineRule="auto"/>
    </w:pPr>
    <w:rPr>
      <w:rFonts w:ascii="仿宋_GB2312" w:hAnsi="Times New Roman" w:eastAsia="仿宋_GB2312"/>
      <w:sz w:val="30"/>
      <w:szCs w:val="30"/>
    </w:rPr>
  </w:style>
  <w:style w:type="paragraph" w:styleId="867" w:customStyle="1">
    <w:name w:val="正文文本11"/>
    <w:basedOn w:val="666"/>
    <w:next w:val="666"/>
    <w:uiPriority w:val="0"/>
    <w:qFormat/>
    <w:rPr>
      <w:rFonts w:ascii="楷体_GB2312" w:hAnsi="Arial" w:eastAsia="楷体_GB2312"/>
      <w:sz w:val="28"/>
      <w:szCs w:val="28"/>
      <w:lang w:eastAsia="en-US"/>
    </w:rPr>
  </w:style>
  <w:style w:type="paragraph" w:styleId="868"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69" w:customStyle="1">
    <w:name w:val="标题 51"/>
    <w:uiPriority w:val="1"/>
    <w:qFormat/>
    <w:pPr>
      <w:ind w:left="680"/>
      <w:jc w:val="both"/>
      <w:spacing w:before="3" w:line="360" w:lineRule="auto"/>
      <w:widowControl w:val="off"/>
      <w:outlineLvl w:val="5"/>
    </w:pPr>
    <w:rPr>
      <w:rFonts w:hint="default" w:ascii="Times New Roman" w:hAnsi="Times New Roman" w:eastAsia="宋体" w:cs="Times New Roman"/>
      <w:b/>
      <w:bCs/>
      <w:sz w:val="24"/>
      <w:szCs w:val="24"/>
      <w:lang w:val="en-US" w:eastAsia="zh-CN" w:bidi="ar-SA"/>
    </w:rPr>
  </w:style>
  <w:style w:type="paragraph" w:styleId="870" w:customStyle="1">
    <w:name w:val="标题 61"/>
    <w:uiPriority w:val="1"/>
    <w:qFormat/>
    <w:pPr>
      <w:ind w:left="680"/>
      <w:jc w:val="both"/>
      <w:spacing w:line="360" w:lineRule="auto"/>
      <w:widowControl w:val="off"/>
      <w:outlineLvl w:val="6"/>
    </w:pPr>
    <w:rPr>
      <w:rFonts w:hint="default" w:ascii="Times New Roman" w:hAnsi="Times New Roman" w:eastAsia="宋体" w:cs="Times New Roman"/>
      <w:sz w:val="24"/>
      <w:szCs w:val="24"/>
      <w:lang w:val="en-US" w:eastAsia="zh-CN" w:bidi="ar-SA"/>
    </w:rPr>
  </w:style>
  <w:style w:type="paragraph" w:styleId="871" w:customStyle="1">
    <w:name w:val="BodyText"/>
    <w:basedOn w:val="666"/>
    <w:uiPriority w:val="0"/>
    <w:qFormat/>
    <w:rPr>
      <w:rFonts w:ascii="楷体_GB2312" w:hAnsi="Arial" w:eastAsia="楷体_GB2312"/>
      <w:sz w:val="28"/>
      <w:szCs w:val="20"/>
    </w:rPr>
  </w:style>
  <w:style w:type="character" w:styleId="872" w:customStyle="1">
    <w:name w:val="批注主题 Char"/>
    <w:basedOn w:val="864"/>
    <w:link w:val="702"/>
    <w:uiPriority w:val="99"/>
    <w:semiHidden/>
    <w:qFormat/>
    <w:rPr>
      <w:rFonts w:asciiTheme="minorHAnsi" w:hAnsiTheme="minorHAnsi" w:eastAsiaTheme="minorEastAsia" w:cstheme="minorBidi"/>
      <w:b/>
      <w:bCs/>
      <w:sz w:val="21"/>
      <w:szCs w:val="22"/>
    </w:rPr>
  </w:style>
  <w:style w:type="paragraph" w:styleId="873" w:customStyle="1">
    <w:name w:val="样式 QB正文 + 首行缩进:  2 字符"/>
    <w:basedOn w:val="666"/>
    <w:uiPriority w:val="0"/>
    <w:qFormat/>
  </w:style>
  <w:style w:type="paragraph" w:styleId="874" w:customStyle="1">
    <w:name w:val="封面中文名称"/>
    <w:basedOn w:val="682"/>
    <w:uiPriority w:val="0"/>
    <w:qFormat/>
    <w:pPr>
      <w:jc w:val="center"/>
    </w:pPr>
    <w:rPr>
      <w:rFonts w:ascii="黑体" w:hAnsi="Times New Roman" w:eastAsia="黑体" w:cs="Times New Roman"/>
      <w:b/>
      <w:spacing w:val="80"/>
      <w:sz w:val="44"/>
      <w:szCs w:val="24"/>
    </w:rPr>
  </w:style>
  <w:style w:type="paragraph" w:styleId="875" w:customStyle="1">
    <w:name w:val="封面版本号"/>
    <w:basedOn w:val="699"/>
    <w:uiPriority w:val="0"/>
    <w:qFormat/>
    <w:rPr>
      <w:rFonts w:ascii="Times New Roman" w:hAnsi="Times New Roman" w:eastAsia="宋体" w:cs="Times New Roman"/>
      <w:sz w:val="24"/>
      <w:szCs w:val="20"/>
    </w:rPr>
  </w:style>
  <w:style w:type="paragraph" w:styleId="876">
    <w:name w:val="List Paragraph"/>
    <w:basedOn w:val="666"/>
    <w:uiPriority w:val="34"/>
    <w:qFormat/>
    <w:pPr>
      <w:ind w:firstLine="420"/>
    </w:pPr>
  </w:style>
  <w:style w:type="paragraph" w:styleId="877" w:customStyle="1">
    <w:name w:val="标准编号"/>
    <w:basedOn w:val="666"/>
    <w:uiPriority w:val="0"/>
    <w:qFormat/>
    <w:pPr>
      <w:jc w:val="center"/>
    </w:pPr>
    <w:rPr>
      <w:rFonts w:ascii="黑体" w:hAnsi="Times New Roman" w:eastAsia="黑体" w:cs="Times New Roman"/>
      <w:b/>
      <w:bCs/>
      <w:sz w:val="30"/>
      <w:szCs w:val="24"/>
    </w:rPr>
  </w:style>
  <w:style w:type="numbering" w:styleId="13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111</cp:revision>
  <dcterms:created xsi:type="dcterms:W3CDTF">2024-01-04T03:50:00Z</dcterms:created>
  <dcterms:modified xsi:type="dcterms:W3CDTF">2026-09-20T02:24:13Z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2052-12.1.0.28505</vt:lpwstr>
  </property>
  <property fmtid="{D5CDD505-2E9C-101B-9397-08002B2CF9AE}" pid="4" name="ICV">
    <vt:lpwstr>284A9811EAD546AF8BFCE765C34260C8_13</vt:lpwstr>
  </property>
</Properties>
</file>