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default" w:ascii="宋体" w:hAnsi="宋体" w:eastAsia="宋体"/>
          <w:color w:val="auto"/>
          <w:sz w:val="36"/>
          <w:highlight w:val="none"/>
          <w:lang w:val="en-US" w:eastAsia="zh-CN"/>
        </w:rPr>
      </w:pPr>
      <w:r>
        <w:rPr>
          <w:rFonts w:hint="eastAsia" w:ascii="宋体" w:hAnsi="宋体"/>
          <w:color w:val="auto"/>
          <w:sz w:val="36"/>
          <w:highlight w:val="none"/>
        </w:rPr>
        <w:t xml:space="preserve">编号：JSZC-321012-JSYS-G2026-0009</w:t>
      </w:r>
      <w:r/>
    </w:p>
    <w:p>
      <w:pPr>
        <w:jc w:val="right"/>
        <w:rPr>
          <w:rFonts w:ascii="宋体" w:hAnsi="宋体"/>
          <w:color w:val="auto"/>
          <w:sz w:val="36"/>
          <w:highlight w:val="none"/>
        </w:rPr>
      </w:pPr>
      <w:r>
        <w:rPr>
          <w:rFonts w:ascii="宋体" w:hAnsi="宋体"/>
          <w:color w:val="auto"/>
          <w:sz w:val="36"/>
          <w:highlight w:val="none"/>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val="en-US" w:eastAsia="zh-CN"/>
        </w:rPr>
        <w:t xml:space="preserve">江都城区污水处理设施特许经营项目</w:t>
      </w:r>
      <w:r/>
    </w:p>
    <w:p>
      <w:pPr>
        <w:jc w:val="center"/>
        <w:rPr>
          <w:rFonts w:ascii="宋体" w:hAnsi="宋体"/>
          <w:color w:val="auto"/>
          <w:sz w:val="36"/>
          <w:highlight w:val="none"/>
        </w:rPr>
      </w:pPr>
      <w:r>
        <w:rPr>
          <w:rFonts w:hint="eastAsia" w:ascii="宋体" w:hAnsi="宋体"/>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pStyle w:val="1285"/>
        <w:rPr>
          <w:color w:val="auto"/>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1.5pt;height:288.0pt;mso-wrap-distance-left:0.0pt;mso-wrap-distance-top:0.0pt;mso-wrap-distance-right:0.0pt;mso-wrap-distance-bottom:0.0pt;" filled="f" stroked="f">
            <v:path textboxrect="0,0,0,0"/>
            <v:imagedata r:id="rId41" o:title=""/>
          </v:shape>
          <o:OLEObject DrawAspect="Content" r:id="rId42" ObjectID="_15250410" ProgID="StaticMetafile" ShapeID="_x0000_i10" Type="Embed"/>
        </w:object>
      </w:r>
      <w:r/>
    </w:p>
    <w:p>
      <w:pPr>
        <w:rPr>
          <w:color w:val="auto"/>
          <w:highlight w:val="none"/>
        </w:rPr>
      </w:pPr>
      <w:r>
        <w:rPr>
          <w:color w:val="auto"/>
          <w:highlight w:val="none"/>
        </w:rPr>
      </w:r>
      <w:r/>
    </w:p>
    <w:p>
      <w:pPr>
        <w:pStyle w:val="1285"/>
        <w:rPr>
          <w:color w:val="auto"/>
          <w:highlight w:val="none"/>
        </w:rPr>
      </w:pPr>
      <w:r>
        <w:rPr>
          <w:color w:val="auto"/>
          <w:highlight w:val="none"/>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eastAsia="zh-CN"/>
        </w:rPr>
        <w:t xml:space="preserve">江苏誉森建设项目管理有限公司</w:t>
      </w:r>
      <w:r/>
    </w:p>
    <w:p>
      <w:pPr>
        <w:jc w:val="center"/>
        <w:rPr>
          <w:color w:val="auto"/>
          <w:highlight w:val="none"/>
        </w:rPr>
      </w:pPr>
      <w:r>
        <w:rPr>
          <w:rFonts w:hint="eastAsia" w:ascii="宋体" w:hAnsi="宋体"/>
          <w:color w:val="auto"/>
          <w:sz w:val="36"/>
          <w:highlight w:val="none"/>
        </w:rPr>
        <w:t xml:space="preserve">202</w:t>
      </w:r>
      <w:r>
        <w:rPr>
          <w:rFonts w:hint="eastAsia" w:ascii="宋体" w:hAnsi="宋体"/>
          <w:color w:val="auto"/>
          <w:sz w:val="36"/>
          <w:highlight w:val="none"/>
          <w:lang w:val="en-US" w:eastAsia="zh-CN"/>
        </w:rPr>
        <w:t xml:space="preserve">6</w:t>
      </w:r>
      <w:r>
        <w:rPr>
          <w:rFonts w:hint="eastAsia" w:ascii="宋体" w:hAnsi="宋体"/>
          <w:color w:val="auto"/>
          <w:sz w:val="36"/>
          <w:highlight w:val="none"/>
        </w:rPr>
        <w:t xml:space="preserve">年</w:t>
      </w:r>
      <w:r>
        <w:rPr>
          <w:rFonts w:hint="eastAsia" w:ascii="宋体" w:hAnsi="宋体"/>
          <w:color w:val="auto"/>
          <w:sz w:val="36"/>
          <w:highlight w:val="none"/>
          <w:lang w:val="en-US" w:eastAsia="zh-CN"/>
        </w:rPr>
        <w:t xml:space="preserve">9</w:t>
      </w:r>
      <w:r>
        <w:rPr>
          <w:rFonts w:hint="eastAsia" w:ascii="宋体" w:hAnsi="宋体"/>
          <w:color w:val="auto"/>
          <w:sz w:val="36"/>
          <w:highlight w:val="none"/>
        </w:rPr>
        <w:t xml:space="preserve">月</w:t>
      </w:r>
      <w:r>
        <w:rPr>
          <w:color w:val="auto"/>
          <w:highlight w:val="none"/>
        </w:rPr>
        <w:br w:type="page" w:clear="all"/>
      </w:r>
      <w:r/>
    </w:p>
    <w:p>
      <w:pPr>
        <w:jc w:val="center"/>
        <w:rPr>
          <w:rFonts w:ascii="宋体" w:hAnsi="宋体"/>
          <w:color w:val="auto"/>
          <w:sz w:val="32"/>
          <w:highlight w:val="none"/>
        </w:rPr>
      </w:pPr>
      <w:r>
        <w:rPr>
          <w:rFonts w:hint="eastAsia" w:ascii="宋体" w:hAnsi="宋体"/>
          <w:color w:val="auto"/>
          <w:sz w:val="32"/>
          <w:highlight w:val="none"/>
        </w:rPr>
        <w:t xml:space="preserve">目 录</w:t>
      </w:r>
      <w:r/>
    </w:p>
    <w:p>
      <w:pPr>
        <w:pStyle w:val="1309"/>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1309"/>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1309"/>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lang w:val="en-US" w:eastAsia="zh-CN"/>
        </w:rPr>
        <w:t xml:space="preserve">20</w:t>
      </w:r>
      <w:r/>
    </w:p>
    <w:p>
      <w:pPr>
        <w:pStyle w:val="1309"/>
        <w:tabs>
          <w:tab w:val="right" w:pos="8296" w:leader="dot"/>
        </w:tabs>
        <w:rPr>
          <w:rFonts w:hint="default" w:eastAsia="宋体"/>
          <w:color w:val="auto"/>
          <w:highlight w:val="none"/>
          <w:lang w:val="en-US"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lang w:val="en-US" w:eastAsia="zh-CN"/>
        </w:rPr>
        <w:t xml:space="preserve">27</w:t>
      </w:r>
      <w:r/>
    </w:p>
    <w:p>
      <w:pPr>
        <w:pStyle w:val="1309"/>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34</w:t>
      </w:r>
      <w:r/>
    </w:p>
    <w:p>
      <w:pPr>
        <w:pStyle w:val="1309"/>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38</w:t>
      </w:r>
      <w:r/>
    </w:p>
    <w:p>
      <w:pPr>
        <w:rPr>
          <w:rFonts w:ascii="宋体" w:hAnsi="宋体"/>
          <w:color w:val="auto"/>
          <w:sz w:val="28"/>
          <w:highlight w:val="none"/>
        </w:rPr>
      </w:pPr>
      <w:r>
        <w:rPr>
          <w:rFonts w:hint="eastAsia" w:ascii="宋体" w:hAnsi="宋体"/>
          <w:color w:val="auto"/>
          <w:sz w:val="28"/>
          <w:highlight w:val="none"/>
        </w:rPr>
        <w:fldChar w:fldCharType="end"/>
      </w:r>
      <w:r/>
    </w:p>
    <w:p>
      <w:pPr>
        <w:pStyle w:val="1283"/>
        <w:jc w:val="center"/>
        <w:spacing w:line="240" w:lineRule="auto"/>
        <w:rPr>
          <w:rFonts w:hint="eastAsia" w:ascii="宋体" w:hAnsi="宋体" w:eastAsia="宋体" w:cs="Times New Roman"/>
          <w:color w:val="auto"/>
          <w:szCs w:val="36"/>
          <w:highlight w:val="none"/>
          <w:lang w:val="en-US" w:eastAsia="zh-CN"/>
        </w:rPr>
        <w:sectPr>
          <w:headerReference w:type="default" r:id="rId9"/>
          <w:footerReference w:type="default" r:id="rId19"/>
          <w:footerReference w:type="even" r:id="rId20"/>
          <w:footerReference w:type="first" r:id="rId21"/>
          <w:footnotePr/>
          <w:endnotePr/>
          <w:type w:val="nextPage"/>
          <w:pgSz w:w="11906" w:h="16838" w:orient="portrait"/>
          <w:pgMar w:top="1440" w:right="1797" w:bottom="1440" w:left="1797" w:header="851" w:footer="992" w:gutter="0"/>
          <w:cols w:num="1" w:sep="0" w:space="720" w:equalWidth="1"/>
          <w:docGrid w:linePitch="360"/>
        </w:sectPr>
      </w:pPr>
      <w:r/>
      <w:bookmarkStart w:id="0" w:name="_Toc55204177"/>
      <w:r/>
      <w:r/>
    </w:p>
    <w:p>
      <w:pPr>
        <w:pStyle w:val="1283"/>
        <w:jc w:val="center"/>
        <w:spacing w:line="240" w:lineRule="auto"/>
        <w:rPr>
          <w:rFonts w:hint="eastAsia" w:ascii="宋体" w:hAnsi="宋体" w:eastAsia="宋体"/>
          <w:color w:val="auto"/>
          <w:sz w:val="44"/>
          <w:szCs w:val="44"/>
          <w:highlight w:val="none"/>
          <w:lang w:eastAsia="zh-CN"/>
        </w:rPr>
      </w:pPr>
      <w:r>
        <w:rPr>
          <w:rFonts w:hint="eastAsia" w:ascii="宋体" w:hAnsi="宋体" w:eastAsia="宋体" w:cs="Times New Roman"/>
          <w:color w:val="auto"/>
          <w:szCs w:val="36"/>
          <w:highlight w:val="none"/>
          <w:lang w:val="en-US" w:eastAsia="zh-CN"/>
        </w:rPr>
        <w:t xml:space="preserve">第一章 </w:t>
      </w:r>
      <w:r>
        <w:rPr>
          <w:rFonts w:hint="eastAsia" w:ascii="宋体" w:hAnsi="宋体" w:cs="Times New Roman"/>
          <w:color w:val="auto"/>
          <w:szCs w:val="36"/>
          <w:highlight w:val="none"/>
          <w:lang w:val="en-US" w:eastAsia="zh-CN"/>
        </w:rPr>
        <w:t xml:space="preserve">江都城区污水处理设施特许经营项目</w:t>
      </w:r>
      <w:r>
        <w:rPr>
          <w:rFonts w:hint="eastAsia" w:ascii="宋体" w:hAnsi="宋体" w:eastAsia="宋体" w:cs="Times New Roman"/>
          <w:color w:val="auto"/>
          <w:szCs w:val="36"/>
          <w:highlight w:val="none"/>
        </w:rPr>
        <w:t xml:space="preserve">招标公告</w:t>
      </w:r>
      <w:bookmarkEnd w:id="0"/>
      <w:r>
        <w:rPr>
          <w:rFonts w:hint="eastAsia"/>
          <w:b/>
          <w:bCs/>
          <w:color w:val="auto"/>
          <w:sz w:val="44"/>
          <w:szCs w:val="44"/>
          <w:highlight w:val="none"/>
          <w:lang w:eastAsia="zh-CN"/>
        </w:rPr>
        <w:tab/>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扬州市江都区住房和城乡建设局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江苏誉森建设项目管理有限公司</w:t>
      </w:r>
      <w:r>
        <w:rPr>
          <w:rFonts w:hint="eastAsia" w:ascii="宋体" w:hAnsi="宋体" w:cs="宋体"/>
          <w:color w:val="auto"/>
          <w:highlight w:val="none"/>
        </w:rPr>
        <w:t xml:space="preserve">就</w:t>
      </w:r>
      <w:r>
        <w:rPr>
          <w:rFonts w:hint="eastAsia" w:ascii="宋体" w:hAnsi="宋体" w:cs="宋体"/>
          <w:color w:val="auto"/>
          <w:highlight w:val="none"/>
          <w:lang w:val="en-US" w:eastAsia="zh-CN"/>
        </w:rPr>
        <w:t xml:space="preserve">江都城区污水处理设施特许经营项目</w:t>
      </w:r>
      <w:r>
        <w:rPr>
          <w:rFonts w:hint="eastAsia" w:ascii="宋体" w:hAnsi="宋体" w:cs="宋体"/>
          <w:color w:val="auto"/>
          <w:highlight w:val="none"/>
        </w:rPr>
        <w:t xml:space="preserve">（JSZC-321012-JSYS-G2026-0009)进行公开招标采购，欢迎符合条件的供应商投标。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江都城区污水处理设施特许经营项目</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项目的潜在投标人可在</w:t>
      </w:r>
      <w:r>
        <w:rPr>
          <w:rFonts w:hint="eastAsia" w:ascii="宋体" w:hAnsi="宋体" w:cs="宋体"/>
          <w:color w:val="auto"/>
          <w:highlight w:val="none"/>
          <w:u w:val="single"/>
        </w:rPr>
        <w:t xml:space="preserve"> “扬州市政府采购网”、“江苏政府采购网”、“中国政府采购网”自行免费下载</w:t>
      </w:r>
      <w:r>
        <w:rPr>
          <w:rFonts w:hint="eastAsia" w:ascii="宋体" w:hAnsi="宋体" w:cs="宋体"/>
          <w:color w:val="auto"/>
          <w:highlight w:val="none"/>
        </w:rPr>
        <w:t xml:space="preserve">招标文件，并于</w:t>
      </w:r>
      <w:bookmarkStart w:id="1" w:name="XMTBJSR_1"/>
      <w:r>
        <w:rPr>
          <w:rFonts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10</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28</w:t>
      </w:r>
      <w:r>
        <w:rPr>
          <w:rFonts w:ascii="宋体" w:hAnsi="宋体" w:cs="宋体"/>
          <w:bCs/>
          <w:color w:val="auto"/>
          <w:highlight w:val="none"/>
          <w:u w:val="single"/>
        </w:rPr>
        <w:t xml:space="preserve">日 </w:t>
      </w:r>
      <w:bookmarkEnd w:id="1"/>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8985263"/>
      <w:r/>
      <w:bookmarkStart w:id="3" w:name="_Toc35393790"/>
      <w:r/>
      <w:bookmarkStart w:id="4" w:name="_Toc28359079"/>
      <w:r/>
      <w:bookmarkStart w:id="5" w:name="_Toc28359002"/>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1.项目编号：JSZC-321012-JSYS-G2026-0009</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eastAsia="zh-CN"/>
        </w:rPr>
        <w:t xml:space="preserve">江都城区污水处理设施特许经营项目</w:t>
      </w:r>
      <w:r/>
    </w:p>
    <w:p>
      <w:p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3872.88万元</w:t>
      </w:r>
      <w:r/>
    </w:p>
    <w:p>
      <w:pPr>
        <w:ind w:firstLine="420"/>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4.</w:t>
      </w:r>
      <w:r>
        <w:rPr>
          <w:rFonts w:hint="eastAsia" w:ascii="宋体" w:hAnsi="宋体" w:cs="宋体"/>
          <w:color w:val="auto"/>
          <w:highlight w:val="none"/>
          <w:lang w:val="en-US" w:eastAsia="zh-CN"/>
        </w:rPr>
        <w:t xml:space="preserve">最高限价：本项目报价以投标优惠率的方式，投标报价不得超过限价（即优惠率不得小于0%），否则按无效投标处理</w:t>
      </w:r>
      <w:r>
        <w:rPr>
          <w:rFonts w:hint="eastAsia" w:ascii="宋体" w:hAnsi="宋体" w:cs="宋体"/>
          <w:color w:val="auto"/>
          <w:highlight w:val="none"/>
        </w:rPr>
        <w:t xml:space="preserve">。 </w:t>
      </w:r>
      <w:r/>
    </w:p>
    <w:p>
      <w:pPr>
        <w:numPr>
          <w:ilvl w:val="0"/>
          <w:numId w:val="0"/>
        </w:numPr>
        <w:ind w:firstLine="42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sz w:val="21"/>
          <w:szCs w:val="22"/>
          <w:highlight w:val="none"/>
          <w:lang w:val="en-US" w:eastAsia="zh-CN" w:bidi="ar-SA"/>
        </w:rPr>
        <w:t xml:space="preserve">5.</w:t>
      </w:r>
      <w:r>
        <w:rPr>
          <w:rFonts w:hint="eastAsia" w:ascii="宋体" w:hAnsi="宋体" w:cs="宋体"/>
          <w:color w:val="auto"/>
          <w:highlight w:val="none"/>
        </w:rPr>
        <w:t xml:space="preserve">采购需求：</w:t>
      </w:r>
      <w:r>
        <w:rPr>
          <w:rFonts w:hint="eastAsia" w:ascii="Times New Roman" w:hAnsi="Times New Roman"/>
          <w:color w:val="auto"/>
          <w:szCs w:val="21"/>
          <w:highlight w:val="none"/>
          <w:lang w:val="en-US" w:eastAsia="zh-CN"/>
        </w:rPr>
        <w:t xml:space="preserve">具体内容</w:t>
      </w:r>
      <w:r>
        <w:rPr>
          <w:rFonts w:hint="eastAsia" w:ascii="宋体" w:hAnsi="宋体" w:cs="宋体"/>
          <w:color w:val="auto"/>
          <w:highlight w:val="none"/>
        </w:rPr>
        <w:t xml:space="preserve">见招标文件第四章</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6.合同履行期限：</w:t>
      </w:r>
      <w:r>
        <w:rPr>
          <w:rFonts w:hint="eastAsia" w:hAnsi="宋体" w:cs="仿宋_GB2312"/>
          <w:color w:val="auto"/>
          <w:highlight w:val="none"/>
          <w:lang w:val="en-US" w:eastAsia="zh-CN"/>
        </w:rPr>
        <w:t xml:space="preserve">本项目特许经营期限为30年</w:t>
      </w:r>
      <w:r>
        <w:rPr>
          <w:rFonts w:hint="eastAsia" w:ascii="宋体" w:hAnsi="宋体" w:cs="宋体"/>
          <w:color w:val="auto"/>
          <w:highlight w:val="none"/>
          <w:lang w:eastAsia="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28359003"/>
      <w:r/>
      <w:bookmarkStart w:id="9" w:name="_Toc35393791"/>
      <w:r/>
      <w:bookmarkStart w:id="10" w:name="_Toc35393622"/>
      <w:r/>
      <w:bookmarkStart w:id="11" w:name="_Toc38985264"/>
      <w:r/>
      <w:bookmarkStart w:id="12" w:name="_Toc28359080"/>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5393623"/>
      <w:r/>
      <w:bookmarkStart w:id="14" w:name="_Toc38985265"/>
      <w:r/>
      <w:bookmarkStart w:id="15" w:name="_Toc28359004"/>
      <w:r/>
      <w:bookmarkStart w:id="16" w:name="_Toc35393792"/>
      <w:r/>
      <w:bookmarkStart w:id="17" w:name="_Toc28359081"/>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i/>
          <w:color w:val="auto"/>
          <w:highlight w:val="none"/>
          <w:u w:val="single"/>
        </w:rPr>
        <w:t xml:space="preserve">1.1</w:t>
      </w:r>
      <w:r>
        <w:rPr>
          <w:rFonts w:hint="eastAsia" w:ascii="宋体" w:hAnsi="宋体" w:cs="宋体"/>
          <w:i/>
          <w:iCs/>
          <w:color w:val="auto"/>
          <w:szCs w:val="21"/>
          <w:highlight w:val="none"/>
          <w:u w:val="single"/>
        </w:rPr>
        <w:t xml:space="preserve">法人或者其他组织的营业执照等证明文件，自然人的身份证明（身份证为正、反面）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w:t>
      </w:r>
      <w:r>
        <w:rPr>
          <w:rFonts w:hint="eastAsia" w:ascii="宋体" w:hAnsi="宋体" w:cs="宋体"/>
          <w:i/>
          <w:iCs/>
          <w:color w:val="auto"/>
          <w:szCs w:val="21"/>
          <w:highlight w:val="none"/>
          <w:u w:val="single"/>
          <w:lang w:eastAsia="zh-CN"/>
        </w:rPr>
        <w:t xml:space="preserve">供应商</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i/>
          <w:iCs/>
          <w:color w:val="auto"/>
          <w:szCs w:val="21"/>
          <w:highlight w:val="none"/>
          <w:u w:val="single"/>
          <w:lang w:val="en-US" w:eastAsia="zh-CN"/>
        </w:rPr>
        <w:t xml:space="preserve">(成立不满一年无需提供)</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1.5 具备履行合同所必需的设备和专业技术能力的证明材料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color w:val="auto"/>
          <w:highlight w:val="none"/>
          <w:u w:val="single"/>
        </w:rPr>
      </w:pPr>
      <w:r>
        <w:rPr>
          <w:rFonts w:hint="eastAsia" w:ascii="宋体" w:hAnsi="宋体" w:cs="宋体"/>
          <w:i/>
          <w:iCs/>
          <w:color w:val="auto"/>
          <w:szCs w:val="21"/>
          <w:highlight w:val="none"/>
          <w:u w:val="single"/>
        </w:rPr>
        <w:t xml:space="preserve">1.6 </w:t>
      </w: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i/>
          <w:color w:val="auto"/>
          <w:highlight w:val="none"/>
          <w:u w:val="single"/>
        </w:rPr>
        <w:t xml:space="preserve">1.7</w:t>
      </w: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1.8</w:t>
      </w:r>
      <w:r>
        <w:rPr>
          <w:rFonts w:hint="eastAsia" w:ascii="宋体" w:hAnsi="宋体"/>
          <w:bCs/>
          <w:i/>
          <w:color w:val="auto"/>
          <w:highlight w:val="none"/>
          <w:u w:val="single"/>
        </w:rPr>
        <w:t xml:space="preserve">供应商信用承诺函</w:t>
      </w:r>
      <w:r/>
    </w:p>
    <w:p>
      <w:pPr>
        <w:ind w:firstLine="420"/>
        <w:spacing w:line="360" w:lineRule="auto"/>
        <w:rPr>
          <w:rFonts w:hint="eastAsia" w:ascii="宋体" w:hAnsi="宋体"/>
          <w:bCs/>
          <w:i/>
          <w:color w:val="auto"/>
          <w:highlight w:val="none"/>
          <w:u w:val="single"/>
          <w:lang w:val="en-US" w:eastAsia="zh-CN"/>
        </w:rPr>
      </w:pPr>
      <w:r>
        <w:rPr>
          <w:rFonts w:hint="eastAsia" w:ascii="宋体" w:hAnsi="宋体"/>
          <w:bCs/>
          <w:i/>
          <w:color w:val="auto"/>
          <w:highlight w:val="none"/>
          <w:u w:val="single"/>
          <w:lang w:val="en-US" w:eastAsia="zh-CN"/>
        </w:rPr>
        <w:t xml:space="preserve">1.9</w:t>
      </w:r>
      <w:r>
        <w:rPr>
          <w:rFonts w:hint="eastAsia" w:ascii="宋体" w:hAnsi="宋体"/>
          <w:bCs/>
          <w:i/>
          <w:color w:val="auto"/>
          <w:highlight w:val="none"/>
          <w:u w:val="single"/>
          <w:lang w:val="en-US" w:eastAsia="zh-CN"/>
        </w:rPr>
        <w:t xml:space="preserve">投标函</w:t>
      </w:r>
      <w:r>
        <w:rPr>
          <w:rFonts w:hint="default" w:ascii="宋体" w:hAnsi="宋体"/>
          <w:bCs/>
          <w:i/>
          <w:color w:val="auto"/>
          <w:highlight w:val="none"/>
          <w:u w:val="single"/>
          <w:lang w:val="en-US" w:eastAsia="zh-CN"/>
        </w:rPr>
      </w:r>
      <w:r/>
    </w:p>
    <w:p>
      <w:pPr>
        <w:ind w:firstLine="420"/>
        <w:spacing w:line="360" w:lineRule="auto"/>
        <w:rPr>
          <w:rFonts w:hint="default" w:ascii="宋体" w:hAnsi="宋体"/>
          <w:bCs/>
          <w:i/>
          <w:color w:val="auto"/>
          <w:highlight w:val="none"/>
          <w:u w:val="single"/>
          <w:lang w:val="en-US" w:eastAsia="zh-CN"/>
        </w:rPr>
      </w:pPr>
      <w:r>
        <w:rPr>
          <w:rFonts w:hint="eastAsia" w:ascii="宋体" w:hAnsi="宋体"/>
          <w:bCs/>
          <w:i/>
          <w:color w:val="auto"/>
          <w:highlight w:val="none"/>
          <w:u w:val="single"/>
          <w:lang w:val="en-US" w:eastAsia="zh-CN"/>
        </w:rPr>
        <w:t xml:space="preserve">1.10</w:t>
      </w:r>
      <w:r>
        <w:rPr>
          <w:rFonts w:hint="eastAsia" w:ascii="宋体" w:hAnsi="宋体"/>
          <w:bCs/>
          <w:i/>
          <w:color w:val="auto"/>
          <w:highlight w:val="none"/>
          <w:u w:val="single"/>
          <w:lang w:val="en-US" w:eastAsia="zh-CN"/>
        </w:rPr>
        <w:t xml:space="preserve">法人</w:t>
      </w:r>
      <w:r>
        <w:rPr>
          <w:rFonts w:hint="eastAsia" w:ascii="宋体" w:hAnsi="宋体"/>
          <w:bCs/>
          <w:i/>
          <w:color w:val="auto"/>
          <w:highlight w:val="none"/>
          <w:u w:val="single"/>
          <w:lang w:val="en-US" w:eastAsia="zh-CN"/>
        </w:rPr>
        <w:t xml:space="preserve">授权书</w:t>
      </w:r>
      <w:r>
        <w:rPr>
          <w:rFonts w:hint="eastAsia" w:ascii="宋体" w:hAnsi="宋体"/>
          <w:bCs/>
          <w:i/>
          <w:color w:val="auto"/>
          <w:highlight w:val="none"/>
          <w:u w:val="single"/>
          <w:lang w:val="en-US" w:eastAsia="zh-CN"/>
        </w:rPr>
      </w:r>
      <w:r/>
    </w:p>
    <w:p>
      <w:pPr>
        <w:ind w:firstLine="420"/>
        <w:spacing w:line="360" w:lineRule="auto"/>
        <w:rPr>
          <w:rFonts w:hint="eastAsia" w:ascii="宋体" w:hAnsi="宋体"/>
          <w:bCs/>
          <w:i/>
          <w:color w:val="auto"/>
          <w:highlight w:val="none"/>
          <w:u w:val="single"/>
          <w:lang w:val="en-US" w:eastAsia="zh-CN"/>
        </w:rPr>
      </w:pPr>
      <w:r>
        <w:rPr>
          <w:rFonts w:hint="eastAsia" w:ascii="宋体" w:hAnsi="宋体"/>
          <w:bCs/>
          <w:i/>
          <w:color w:val="auto"/>
          <w:highlight w:val="none"/>
          <w:u w:val="single"/>
          <w:lang w:val="en-US" w:eastAsia="zh-CN"/>
        </w:rPr>
        <w:t xml:space="preserve">1.11联合体协议书（如有）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 w:val="0"/>
          <w:bCs/>
          <w:i/>
          <w:iCs/>
          <w:color w:val="auto"/>
          <w:sz w:val="21"/>
          <w:szCs w:val="21"/>
          <w:highlight w:val="none"/>
          <w:u w:val="single"/>
          <w:lang w:val="en-US" w:eastAsia="zh-CN" w:bidi="ar-SA"/>
        </w:rPr>
        <w:t xml:space="preserve">无</w:t>
      </w:r>
      <w:r/>
    </w:p>
    <w:p>
      <w:pPr>
        <w:ind w:firstLine="420"/>
        <w:spacing w:line="360" w:lineRule="auto"/>
        <w:rPr>
          <w:rFonts w:hint="default" w:ascii="宋体" w:hAnsi="宋体" w:eastAsia="宋体" w:cs="宋体"/>
          <w:i/>
          <w:color w:val="auto"/>
          <w:szCs w:val="21"/>
          <w:highlight w:val="none"/>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b w:val="0"/>
          <w:bCs/>
          <w:i/>
          <w:iCs/>
          <w:color w:val="auto"/>
          <w:sz w:val="21"/>
          <w:szCs w:val="21"/>
          <w:highlight w:val="none"/>
          <w:u w:val="single"/>
          <w:lang w:val="en-US" w:eastAsia="zh-CN" w:bidi="ar-SA"/>
        </w:rPr>
        <w:t xml:space="preserve">无</w:t>
      </w:r>
      <w:r>
        <w:rPr>
          <w:rFonts w:hint="eastAsia" w:ascii="宋体" w:hAnsi="宋体" w:eastAsia="宋体" w:cs="宋体"/>
          <w:b w:val="0"/>
          <w:bCs/>
          <w:i/>
          <w:iCs/>
          <w:color w:val="auto"/>
          <w:sz w:val="21"/>
          <w:szCs w:val="21"/>
          <w:highlight w:val="none"/>
          <w:u w:val="single"/>
          <w:lang w:val="en-US" w:eastAsia="zh-CN" w:bidi="ar-SA"/>
        </w:rPr>
        <w:t xml:space="preserve">。</w:t>
      </w:r>
      <w:bookmarkStart w:id="686" w:name="_GoBack"/>
      <w:r/>
      <w:bookmarkEnd w:id="686"/>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8985266"/>
      <w:r/>
      <w:bookmarkStart w:id="21" w:name="_Toc35393793"/>
      <w:r/>
      <w:bookmarkStart w:id="22" w:name="_Toc35393624"/>
      <w:r>
        <w:rPr>
          <w:rFonts w:hint="eastAsia" w:ascii="宋体" w:hAnsi="宋体" w:eastAsia="宋体" w:cs="宋体"/>
          <w:color w:val="auto"/>
          <w:sz w:val="21"/>
          <w:szCs w:val="21"/>
          <w:highlight w:val="none"/>
        </w:rPr>
        <w:t xml:space="preserve">时间：自招标文件公告发布之日起5个工作日。5个工作日后仍可下载招标文件，但不作为供应商权益受到损害的证明材料和依据。</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地点：“扬州市政府采购网”、“江苏政府采购网”、“中国政府采购网”</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方式：本项目采用网上注册登记方式 </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售价：0.00元 </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eastAsia="zh-CN"/>
        </w:rPr>
        <w:t xml:space="preserve">2026年</w:t>
      </w:r>
      <w:r>
        <w:rPr>
          <w:rFonts w:hint="eastAsia" w:ascii="宋体" w:hAnsi="宋体" w:cs="宋体"/>
          <w:bCs/>
          <w:color w:val="auto"/>
          <w:highlight w:val="none"/>
          <w:u w:val="single"/>
          <w:lang w:val="en-US" w:eastAsia="zh-CN"/>
        </w:rPr>
        <w:t xml:space="preserve">10</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28</w:t>
      </w:r>
      <w:r>
        <w:rPr>
          <w:rFonts w:hint="eastAsia" w:ascii="宋体" w:hAnsi="宋体" w:cs="宋体"/>
          <w:bCs/>
          <w:color w:val="auto"/>
          <w:highlight w:val="none"/>
          <w:u w:val="single"/>
          <w:lang w:eastAsia="zh-CN"/>
        </w:rPr>
        <w:t xml:space="preserve">日</w:t>
      </w:r>
      <w:r>
        <w:rPr>
          <w:rFonts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HYPERLINK "http://jszfcg.jsczt.cn/）"</w:instrText>
      </w:r>
      <w:r>
        <w:rPr>
          <w:rFonts w:hint="eastAsia" w:ascii="宋体" w:hAnsi="宋体"/>
          <w:b/>
          <w:color w:val="auto"/>
          <w:szCs w:val="21"/>
          <w:highlight w:val="none"/>
        </w:rPr>
        <w:fldChar w:fldCharType="separate"/>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"https://jszfcg.jsczt.cn/" \t "https://jszfcg.jsczt.cn/jszc/_blank"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https://jszfcg.jsczt.cn</w:t>
      </w:r>
      <w:r>
        <w:rPr>
          <w:rFonts w:hint="eastAsia" w:ascii="宋体" w:hAnsi="宋体"/>
          <w:b/>
          <w:color w:val="auto"/>
          <w:szCs w:val="21"/>
          <w:highlight w:val="none"/>
        </w:rPr>
        <w:fldChar w:fldCharType="end"/>
      </w:r>
      <w:r>
        <w:rPr>
          <w:rFonts w:hint="eastAsia" w:ascii="宋体" w:hAnsi="宋体"/>
          <w:b/>
          <w:color w:val="auto"/>
          <w:szCs w:val="21"/>
          <w:highlight w:val="none"/>
        </w:rPr>
        <w:t xml:space="preserve">）“开标大厅”</w:t>
      </w:r>
      <w:r>
        <w:rPr>
          <w:rFonts w:hint="eastAsia" w:ascii="宋体" w:hAnsi="宋体"/>
          <w:b/>
          <w:color w:val="auto"/>
          <w:szCs w:val="21"/>
          <w:highlight w:val="none"/>
        </w:rPr>
        <w:fldChar w:fldCharType="end"/>
      </w:r>
      <w:r/>
    </w:p>
    <w:p>
      <w:pPr>
        <w:spacing w:line="360" w:lineRule="auto"/>
        <w:tabs>
          <w:tab w:val="left" w:pos="266" w:leader="none"/>
        </w:tabs>
        <w:rPr>
          <w:rFonts w:ascii="宋体" w:hAnsi="宋体" w:cs="宋体"/>
          <w:b/>
          <w:bCs/>
          <w:color w:val="auto"/>
          <w:highlight w:val="none"/>
        </w:rPr>
      </w:pPr>
      <w:r/>
      <w:bookmarkStart w:id="23" w:name="_Toc28359007"/>
      <w:r/>
      <w:bookmarkStart w:id="24" w:name="_Toc28359084"/>
      <w:r/>
      <w:bookmarkStart w:id="25" w:name="_Toc38985267"/>
      <w:r/>
      <w:bookmarkStart w:id="26" w:name="_Toc35393794"/>
      <w:r/>
      <w:bookmarkStart w:id="27" w:name="_Toc35393625"/>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5393626"/>
      <w:r/>
      <w:bookmarkStart w:id="29" w:name="_Toc35393795"/>
      <w:r/>
      <w:bookmarkStart w:id="30" w:name="_Toc38985268"/>
      <w:r>
        <w:rPr>
          <w:rFonts w:hint="eastAsia" w:ascii="宋体" w:hAnsi="宋体" w:cs="宋体"/>
          <w:color w:val="auto"/>
          <w:highlight w:val="none"/>
        </w:rPr>
        <w:t xml:space="preserve">自本公告发布之日起5个工作日。</w:t>
      </w:r>
      <w:r/>
    </w:p>
    <w:p>
      <w:pPr>
        <w:numPr>
          <w:ilvl w:val="0"/>
          <w:numId w:val="0"/>
        </w:numPr>
        <w:spacing w:line="360" w:lineRule="auto"/>
        <w:tabs>
          <w:tab w:val="left" w:pos="266" w:leader="none"/>
        </w:tabs>
        <w:rPr>
          <w:color w:val="auto"/>
          <w:highlight w:val="none"/>
        </w:rPr>
      </w:pPr>
      <w:r>
        <w:rPr>
          <w:rFonts w:hint="eastAsia" w:ascii="Calibri" w:hAnsi="Calibri" w:eastAsia="宋体" w:cs="Times New Roman"/>
          <w:b/>
          <w:bCs/>
          <w:color w:val="auto"/>
          <w:sz w:val="21"/>
          <w:szCs w:val="22"/>
          <w:highlight w:val="none"/>
          <w:lang w:val="en-US" w:eastAsia="zh-CN" w:bidi="ar-SA"/>
        </w:rPr>
        <w:t xml:space="preserve">六、</w:t>
      </w:r>
      <w:r>
        <w:rPr>
          <w:rFonts w:hint="eastAsia" w:ascii="宋体" w:hAnsi="宋体" w:cs="宋体"/>
          <w:b/>
          <w:bCs/>
          <w:color w:val="auto"/>
          <w:highlight w:val="none"/>
        </w:rPr>
        <w:t xml:space="preserve">其他补充事宜</w:t>
      </w:r>
      <w:bookmarkEnd w:id="28"/>
      <w:r/>
      <w:bookmarkEnd w:id="29"/>
      <w:r/>
      <w:bookmarkEnd w:id="30"/>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（一）获取采购文件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2.获取方式：本项目采用网上注册登记方式。</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3.潜在供应商访问政府采购管理交易系统（苏采云）的网络地址和方法：</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（3）“CA数字证书”的办理材料以及供应商操作手册详见：</w:t>
      </w:r>
      <w:r/>
    </w:p>
    <w:p>
      <w:pPr>
        <w:ind w:firstLine="420"/>
        <w:spacing w:line="360" w:lineRule="auto"/>
        <w:rPr>
          <w:rFonts w:hint="eastAsia" w:ascii="宋体" w:hAnsi="宋体"/>
          <w:b/>
          <w:bCs/>
          <w:color w:val="auto"/>
          <w:highlight w:val="none"/>
        </w:rPr>
      </w:pPr>
      <w:r>
        <w:rPr>
          <w:rFonts w:hint="eastAsia" w:ascii="宋体" w:hAnsi="宋体" w:eastAsia="宋体" w:cs="宋体"/>
          <w:b/>
          <w:color w:val="auto"/>
          <w:sz w:val="21"/>
          <w:szCs w:val="21"/>
          <w:highlight w:val="none"/>
          <w:lang w:val="en-US" w:eastAsia="zh-CN"/>
        </w:rPr>
        <w:t xml:space="preserve">http://zfcg.yangzhou.gov.cn/xzzx/art/2023/art_4d7de1f7865f4a2894fc22bc452f94d8.html</w:t>
      </w:r>
      <w:r>
        <w:rPr>
          <w:rFonts w:hint="eastAsia" w:ascii="宋体" w:hAnsi="宋体"/>
          <w:b/>
          <w:bCs/>
          <w:color w:val="auto"/>
          <w:highlight w:val="none"/>
        </w:rPr>
        <w:t xml:space="preserve">。</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（4）潜在供应商访问“苏采云”系统的网络地址和方法：“苏采云”系统的网址：</w:t>
      </w:r>
      <w:r>
        <w:rPr>
          <w:rFonts w:hint="eastAsia" w:ascii="宋体" w:hAnsi="宋体" w:eastAsia="宋体" w:cs="宋体"/>
          <w:b/>
          <w:color w:val="auto"/>
          <w:sz w:val="21"/>
          <w:szCs w:val="21"/>
          <w:highlight w:val="none"/>
          <w:lang w:val="en-US" w:eastAsia="zh-CN"/>
        </w:rPr>
        <w:fldChar w:fldCharType="begin"/>
      </w:r>
      <w:r>
        <w:rPr>
          <w:rFonts w:hint="eastAsia" w:ascii="宋体" w:hAnsi="宋体" w:eastAsia="宋体" w:cs="宋体"/>
          <w:b/>
          <w:color w:val="auto"/>
          <w:sz w:val="21"/>
          <w:szCs w:val="21"/>
          <w:highlight w:val="none"/>
          <w:lang w:val="en-US" w:eastAsia="zh-CN"/>
        </w:rPr>
        <w:instrText xml:space="preserve"> HYPERLINK "https://jszfcg.jsczt.cn/" \t "https://jszfcg.jsczt.cn/jszc/_blank" </w:instrText>
      </w:r>
      <w:r>
        <w:rPr>
          <w:rFonts w:hint="eastAsia" w:ascii="宋体" w:hAnsi="宋体" w:eastAsia="宋体" w:cs="宋体"/>
          <w:b/>
          <w:color w:val="auto"/>
          <w:sz w:val="21"/>
          <w:szCs w:val="21"/>
          <w:highlight w:val="none"/>
          <w:lang w:val="en-US" w:eastAsia="zh-CN"/>
        </w:rPr>
        <w:fldChar w:fldCharType="separate"/>
      </w:r>
      <w:r>
        <w:rPr>
          <w:rFonts w:hint="eastAsia" w:ascii="宋体" w:hAnsi="宋体" w:eastAsia="宋体" w:cs="宋体"/>
          <w:b/>
          <w:color w:val="auto"/>
          <w:sz w:val="21"/>
          <w:szCs w:val="21"/>
          <w:highlight w:val="none"/>
          <w:lang w:val="en-US" w:eastAsia="zh-CN"/>
        </w:rPr>
        <w:t xml:space="preserve">https://jszfcg.jsczt.cn</w:t>
      </w:r>
      <w:r>
        <w:rPr>
          <w:rFonts w:hint="eastAsia" w:ascii="宋体" w:hAnsi="宋体" w:eastAsia="宋体" w:cs="宋体"/>
          <w:b/>
          <w:color w:val="auto"/>
          <w:sz w:val="21"/>
          <w:szCs w:val="21"/>
          <w:highlight w:val="none"/>
          <w:lang w:val="en-US" w:eastAsia="zh-CN"/>
        </w:rPr>
        <w:fldChar w:fldCharType="end"/>
      </w:r>
      <w:r>
        <w:rPr>
          <w:rFonts w:hint="eastAsia" w:ascii="宋体" w:hAnsi="宋体"/>
          <w:b/>
          <w:bCs/>
          <w:color w:val="auto"/>
          <w:highlight w:val="none"/>
        </w:rPr>
        <w:t xml:space="preserve">。</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（7）苏采云系统使用谷歌浏览器参与不见面开标。</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（二）</w:t>
      </w:r>
      <w:bookmarkStart w:id="31" w:name="OLE_LINK18"/>
      <w:r>
        <w:rPr>
          <w:rFonts w:hint="eastAsia" w:ascii="宋体" w:hAnsi="宋体"/>
          <w:b/>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hint="eastAsia" w:hAnsi="宋体" w:cs="宋体"/>
          <w:b/>
          <w:color w:val="auto"/>
          <w:sz w:val="21"/>
          <w:szCs w:val="21"/>
          <w:highlight w:val="none"/>
        </w:rPr>
        <w:t xml:space="preserve">https://www.crcrfsp.org.cn/</w:t>
      </w:r>
      <w:r>
        <w:rPr>
          <w:rFonts w:hint="eastAsia" w:ascii="宋体" w:hAnsi="宋体"/>
          <w:b/>
          <w:bCs/>
          <w:color w:val="auto"/>
          <w:highlight w:val="none"/>
        </w:rPr>
        <w:t xml:space="preserve">）”向参与政府采购融资业务的金融机构申请线上融资，相关事宜可向市人民银行咨询，联系电话：0514-87936653。</w:t>
      </w:r>
      <w:bookmarkEnd w:id="31"/>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（三）其他</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4.落实好政府采购履约资金扶持政策。中标/成交供应商可凭政府采购合同办理融资贷款，详见江苏政府采购网“政采贷”专栏。</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5.严格执行政府采购关于支持</w:t>
      </w:r>
      <w:r>
        <w:rPr>
          <w:rFonts w:hint="eastAsia" w:ascii="宋体" w:hAnsi="宋体"/>
          <w:b/>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6.潜在供应商对采购文件项目需求部分的询问、质疑请向采购人提出，由采购人负责答复。</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7.本次采购不收取</w:t>
      </w:r>
      <w:r>
        <w:rPr>
          <w:rFonts w:hint="eastAsia" w:ascii="宋体" w:hAnsi="宋体"/>
          <w:b/>
          <w:bCs/>
          <w:color w:val="auto"/>
          <w:highlight w:val="none"/>
          <w:lang w:eastAsia="zh-CN"/>
        </w:rPr>
        <w:t xml:space="preserve">投标</w:t>
      </w:r>
      <w:r>
        <w:rPr>
          <w:rFonts w:hint="eastAsia" w:ascii="宋体" w:hAnsi="宋体"/>
          <w:b/>
          <w:bCs/>
          <w:color w:val="auto"/>
          <w:highlight w:val="none"/>
        </w:rPr>
        <w:t xml:space="preserve">保证金。</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8.有关本次采购的事项若存在变动或修改，敬请及时关注“扬州市政府采购网”、“江苏政府采购网”、“中国政府采购网”发布的信息。</w:t>
      </w:r>
      <w:r/>
    </w:p>
    <w:p>
      <w:pPr>
        <w:ind w:firstLine="420"/>
        <w:spacing w:line="360" w:lineRule="auto"/>
        <w:rPr>
          <w:rFonts w:ascii="宋体" w:hAnsi="宋体" w:cs="宋体"/>
          <w:i/>
          <w:iCs/>
          <w:color w:val="auto"/>
          <w:highlight w:val="none"/>
          <w:u w:val="single"/>
        </w:rPr>
      </w:pPr>
      <w:r>
        <w:rPr>
          <w:rFonts w:hint="eastAsia" w:ascii="宋体" w:hAnsi="宋体"/>
          <w:b/>
          <w:bCs/>
          <w:i/>
          <w:iCs/>
          <w:color w:val="auto"/>
          <w:highlight w:val="none"/>
          <w:u w:val="single"/>
        </w:rPr>
        <w:t xml:space="preserve">9.本项目采购文件中所有斜体下划线部分为实质性条款，如不满足，则为无效响应。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bookmarkStart w:id="32" w:name="_Toc28359085"/>
      <w:r/>
      <w:bookmarkStart w:id="33" w:name="_Toc35393627"/>
      <w:r/>
      <w:bookmarkStart w:id="34" w:name="_Toc38985269"/>
      <w:r/>
      <w:bookmarkStart w:id="35" w:name="_Toc35393796"/>
      <w:r/>
      <w:bookmarkStart w:id="36" w:name="_Toc28359008"/>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w:t>
      </w:r>
      <w:r>
        <w:rPr>
          <w:rFonts w:hint="eastAsia" w:ascii="宋体" w:hAnsi="宋体" w:cs="宋体"/>
          <w:color w:val="auto"/>
          <w:highlight w:val="none"/>
          <w:lang w:val="en-US" w:eastAsia="zh-CN"/>
        </w:rPr>
        <w:t xml:space="preserve">扬州市江都区住房和城乡建设局</w:t>
      </w:r>
      <w:r>
        <w:rPr>
          <w:rFonts w:hint="eastAsia" w:ascii="宋体" w:hAnsi="宋体" w:eastAsia="宋体" w:cs="宋体"/>
          <w:color w:val="auto"/>
          <w:highlight w:val="none"/>
          <w:lang w:val="en-US" w:eastAsia="zh-CN"/>
        </w:rPr>
        <w:t xml:space="preserve"> </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w:t>
      </w:r>
      <w:r>
        <w:rPr>
          <w:rFonts w:hint="eastAsia" w:ascii="宋体" w:hAnsi="宋体" w:cs="宋体"/>
          <w:color w:val="auto"/>
          <w:highlight w:val="none"/>
          <w:lang w:val="en-US" w:eastAsia="zh-CN"/>
        </w:rPr>
        <w:t xml:space="preserve">扬州市江都区仙女镇龙川北路70号</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w:t>
      </w:r>
      <w:r>
        <w:rPr>
          <w:rFonts w:hint="eastAsia" w:ascii="宋体" w:hAnsi="宋体" w:cs="宋体"/>
          <w:color w:val="auto"/>
          <w:highlight w:val="none"/>
          <w:lang w:val="en-US" w:eastAsia="zh-CN"/>
        </w:rPr>
        <w:t xml:space="preserve">张先生</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w:t>
      </w:r>
      <w:r>
        <w:rPr>
          <w:rFonts w:hint="eastAsia" w:ascii="宋体" w:hAnsi="宋体" w:cs="宋体"/>
          <w:color w:val="auto"/>
          <w:highlight w:val="none"/>
          <w:lang w:val="en-US" w:eastAsia="zh-CN"/>
        </w:rPr>
        <w:t xml:space="preserve">0514-80808517</w:t>
      </w:r>
      <w:r/>
    </w:p>
    <w:p>
      <w:pPr>
        <w:ind w:firstLine="420"/>
        <w:jc w:val="left"/>
        <w:spacing w:line="360" w:lineRule="auto"/>
        <w:widowControl/>
        <w:rPr>
          <w:rFonts w:hint="eastAsia" w:ascii="宋体" w:hAnsi="宋体" w:cs="宋体"/>
          <w:color w:val="auto"/>
          <w:highlight w:val="none"/>
        </w:rPr>
      </w:pPr>
      <w:r/>
      <w:bookmarkStart w:id="37" w:name="_Toc28359009"/>
      <w:r/>
      <w:bookmarkStart w:id="38" w:name="_Toc28359086"/>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代理机构信息</w:t>
      </w:r>
      <w:bookmarkEnd w:id="37"/>
      <w:r/>
      <w:bookmarkEnd w:id="38"/>
      <w:r/>
      <w:r/>
    </w:p>
    <w:p>
      <w:pPr>
        <w:pStyle w:val="1499"/>
        <w:ind w:firstLine="0"/>
        <w:rPr>
          <w:rFonts w:hint="eastAsia" w:eastAsia="宋体"/>
          <w:color w:val="auto"/>
          <w:highlight w:val="none"/>
          <w:lang w:eastAsia="zh-CN"/>
        </w:rPr>
      </w:pPr>
      <w:r>
        <w:rPr>
          <w:rFonts w:hint="eastAsia"/>
          <w:color w:val="auto"/>
          <w:highlight w:val="none"/>
        </w:rPr>
        <w:t xml:space="preserve">    名  称：</w:t>
      </w:r>
      <w:r>
        <w:rPr>
          <w:rFonts w:hint="eastAsia"/>
          <w:color w:val="auto"/>
          <w:highlight w:val="none"/>
          <w:lang w:eastAsia="zh-CN"/>
        </w:rPr>
        <w:t xml:space="preserve">江苏誉森建设项目管理有限公司</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地　址：</w:t>
      </w:r>
      <w:r>
        <w:rPr>
          <w:rFonts w:hint="eastAsia" w:ascii="宋体" w:hAnsi="宋体" w:cs="宋体"/>
          <w:color w:val="auto"/>
          <w:highlight w:val="none"/>
          <w:lang w:val="en-US" w:eastAsia="zh-CN"/>
        </w:rPr>
        <w:t xml:space="preserve">扬州市江都区文昌东路1175号佳源银座7楼706室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徐</w:t>
      </w:r>
      <w:r>
        <w:rPr>
          <w:rFonts w:hint="eastAsia" w:ascii="宋体" w:hAnsi="宋体" w:cs="宋体"/>
          <w:color w:val="auto"/>
          <w:highlight w:val="none"/>
        </w:rPr>
        <w:t xml:space="preserve">女士</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联系方式：0514-86</w:t>
      </w:r>
      <w:r>
        <w:rPr>
          <w:rFonts w:hint="eastAsia" w:ascii="宋体" w:hAnsi="宋体" w:cs="宋体"/>
          <w:color w:val="auto"/>
          <w:highlight w:val="none"/>
          <w:lang w:val="en-US" w:eastAsia="zh-CN"/>
        </w:rPr>
        <w:t xml:space="preserve">356366</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r>
      <w:r/>
    </w:p>
    <w:p>
      <w:pPr>
        <w:rPr>
          <w:color w:val="auto"/>
          <w:highlight w:val="none"/>
        </w:rPr>
      </w:pPr>
      <w:r>
        <w:rPr>
          <w:color w:val="auto"/>
          <w:highlight w:val="none"/>
        </w:rPr>
        <w:br w:type="page" w:clear="all"/>
      </w:r>
      <w:r/>
    </w:p>
    <w:p>
      <w:pPr>
        <w:pStyle w:val="1283"/>
        <w:jc w:val="center"/>
        <w:spacing w:line="240" w:lineRule="auto"/>
        <w:rPr>
          <w:rFonts w:ascii="宋体" w:hAnsi="宋体"/>
          <w:color w:val="auto"/>
          <w:szCs w:val="36"/>
          <w:highlight w:val="none"/>
        </w:rPr>
      </w:pPr>
      <w:r/>
      <w:bookmarkStart w:id="39" w:name="_Toc55204178"/>
      <w:r>
        <w:rPr>
          <w:rFonts w:hint="eastAsia" w:ascii="宋体" w:hAnsi="宋体"/>
          <w:color w:val="auto"/>
          <w:szCs w:val="36"/>
          <w:highlight w:val="none"/>
        </w:rPr>
        <w:t xml:space="preserve">第二章 投标人须知</w:t>
      </w:r>
      <w:bookmarkEnd w:id="39"/>
      <w:r/>
      <w:r/>
    </w:p>
    <w:p>
      <w:pPr>
        <w:ind w:firstLine="422"/>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本次招标采取公开招标方式，本招标文件仅适用于JSZC-321012-JSYS-G2026-0009号项目。</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4.2 </w:t>
      </w:r>
      <w:r>
        <w:rPr>
          <w:rFonts w:hint="eastAsia" w:ascii="宋体" w:hAnsi="宋体" w:eastAsia="宋体" w:cs="宋体"/>
          <w:color w:val="auto"/>
          <w:sz w:val="21"/>
          <w:highlight w:val="none"/>
        </w:rPr>
        <w:t xml:space="preserve">招标代理费：本</w:t>
      </w:r>
      <w:r>
        <w:rPr>
          <w:rFonts w:hint="eastAsia" w:ascii="宋体" w:hAnsi="宋体" w:cs="宋体"/>
          <w:color w:val="auto"/>
          <w:sz w:val="21"/>
          <w:highlight w:val="none"/>
          <w:lang w:eastAsia="zh-CN"/>
        </w:rPr>
        <w:t xml:space="preserve">项目</w:t>
      </w:r>
      <w:r>
        <w:rPr>
          <w:rFonts w:hint="eastAsia" w:ascii="宋体" w:hAnsi="宋体" w:eastAsia="宋体" w:cs="宋体"/>
          <w:color w:val="auto"/>
          <w:sz w:val="21"/>
          <w:highlight w:val="none"/>
        </w:rPr>
        <w:t xml:space="preserve">招标代理费由</w:t>
      </w:r>
      <w:r>
        <w:rPr>
          <w:rFonts w:hint="eastAsia" w:ascii="宋体" w:hAnsi="宋体" w:cs="宋体"/>
          <w:color w:val="auto"/>
          <w:sz w:val="21"/>
          <w:highlight w:val="none"/>
          <w:lang w:val="en-US" w:eastAsia="zh-CN"/>
        </w:rPr>
        <w:t xml:space="preserve">采购人按照签订的招标代理协议中约定的代理酬金</w:t>
      </w:r>
      <w:r>
        <w:rPr>
          <w:rFonts w:hint="eastAsia" w:ascii="宋体" w:hAnsi="宋体" w:eastAsia="宋体" w:cs="宋体"/>
          <w:color w:val="auto"/>
          <w:sz w:val="21"/>
          <w:highlight w:val="none"/>
        </w:rPr>
        <w:t xml:space="preserve">向招标代理机构</w:t>
      </w:r>
      <w:r>
        <w:rPr>
          <w:rFonts w:hint="eastAsia" w:ascii="宋体" w:hAnsi="宋体" w:cs="宋体"/>
          <w:color w:val="auto"/>
          <w:sz w:val="21"/>
          <w:highlight w:val="none"/>
          <w:lang w:eastAsia="zh-CN"/>
        </w:rPr>
        <w:t xml:space="preserve">支付</w:t>
      </w:r>
      <w:r>
        <w:rPr>
          <w:rFonts w:hint="eastAsia" w:ascii="宋体" w:hAnsi="宋体" w:eastAsia="宋体" w:cs="宋体"/>
          <w:color w:val="auto"/>
          <w:sz w:val="21"/>
          <w:highlight w:val="none"/>
        </w:rPr>
        <w:t xml:space="preserve">。</w:t>
      </w:r>
      <w:r/>
    </w:p>
    <w:p>
      <w:pPr>
        <w:ind w:firstLine="422"/>
        <w:spacing w:line="440" w:lineRule="exact"/>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4.3专家评审费按扬财购〔2020〕40 号文《关于进一步规范扬州市政府采购专家评审费标准的通知》执行。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8.3招标文件的修改将在“扬州市政府采购网”、“江苏政府采购网”、“中国政府采购网”公布，补充文件将作为招标文件的组成部分，并对投标人具有约束力。</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8.4投标人应在投标截止时间前关注原采购信息发布媒体上有关本招标项目有无变更公告。</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9.4投标文件应字迹清楚、内容齐全、不得涂改。如有修改，修改处须有投标人加盖公章和法定代表人或其授权代表签字。</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）开标一览表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）分项报价表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）拟投入</w:t>
      </w:r>
      <w:r>
        <w:rPr>
          <w:rFonts w:hint="eastAsia" w:ascii="宋体" w:hAnsi="宋体" w:eastAsia="宋体" w:cs="宋体"/>
          <w:bCs/>
          <w:color w:val="auto"/>
          <w:szCs w:val="21"/>
          <w:highlight w:val="none"/>
          <w:lang w:val="en-US" w:eastAsia="zh-CN"/>
        </w:rPr>
        <w:t xml:space="preserve">本项目</w:t>
      </w:r>
      <w:r>
        <w:rPr>
          <w:rFonts w:hint="eastAsia" w:ascii="宋体" w:hAnsi="宋体" w:eastAsia="宋体" w:cs="宋体"/>
          <w:bCs/>
          <w:color w:val="auto"/>
          <w:szCs w:val="21"/>
          <w:highlight w:val="none"/>
        </w:rPr>
        <w:t xml:space="preserve">人员一览表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）商务条款响应及偏离表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主要标的信息</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其他（投标人认为有必要提供的声明和文件，如有自拟并自行添加）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bCs/>
          <w:color w:val="auto"/>
          <w:highlight w:val="none"/>
        </w:rPr>
        <w:t xml:space="preserve">分项报价表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w:t>
      </w:r>
      <w:r>
        <w:rPr>
          <w:rFonts w:hint="eastAsia" w:ascii="宋体" w:hAnsi="宋体" w:eastAsia="宋体" w:cs="宋体"/>
          <w:color w:val="auto"/>
          <w:highlight w:val="none"/>
        </w:rPr>
        <w:t xml:space="preserve">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40" w:name="_Toc513029225"/>
      <w:r/>
      <w:bookmarkStart w:id="41" w:name="_Toc462564084"/>
      <w:r/>
      <w:bookmarkStart w:id="42" w:name="_Toc16938541"/>
      <w:r/>
      <w:bookmarkStart w:id="43" w:name="_Toc20823297"/>
      <w:r>
        <w:rPr>
          <w:rFonts w:hint="eastAsia" w:ascii="宋体" w:hAnsi="宋体" w:eastAsia="宋体" w:cs="宋体"/>
          <w:b/>
          <w:color w:val="auto"/>
          <w:szCs w:val="21"/>
          <w:highlight w:val="none"/>
        </w:rPr>
        <w:t xml:space="preserve">17、投标文件</w:t>
      </w:r>
      <w:bookmarkEnd w:id="40"/>
      <w:r/>
      <w:bookmarkEnd w:id="41"/>
      <w:r/>
      <w:bookmarkEnd w:id="42"/>
      <w:r/>
      <w:bookmarkEnd w:id="43"/>
      <w:r>
        <w:rPr>
          <w:rFonts w:hint="eastAsia" w:ascii="宋体" w:hAnsi="宋体" w:eastAsia="宋体" w:cs="宋体"/>
          <w:b/>
          <w:color w:val="auto"/>
          <w:szCs w:val="21"/>
          <w:highlight w:val="none"/>
        </w:rPr>
        <w:t xml:space="preserve">的递交</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4" w:name="_Toc513029226"/>
      <w:r/>
      <w:bookmarkStart w:id="45" w:name="_Toc16938542"/>
      <w:r/>
      <w:bookmarkStart w:id="46" w:name="_Toc20823298"/>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4"/>
      <w:r/>
      <w:bookmarkEnd w:id="45"/>
      <w:r/>
      <w:bookmarkEnd w:id="46"/>
      <w:r/>
      <w:r/>
    </w:p>
    <w:p>
      <w:pPr>
        <w:ind w:left="0" w:firstLine="420"/>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47" w:name="_Toc20823299"/>
      <w:r/>
      <w:bookmarkStart w:id="48" w:name="_Toc16938543"/>
      <w:r/>
      <w:bookmarkStart w:id="49" w:name="_Toc513029227"/>
      <w:r>
        <w:rPr>
          <w:rFonts w:hint="eastAsia" w:ascii="宋体" w:hAnsi="宋体" w:eastAsia="宋体" w:cs="宋体"/>
          <w:b/>
          <w:color w:val="auto"/>
          <w:szCs w:val="21"/>
          <w:highlight w:val="none"/>
        </w:rPr>
        <w:t xml:space="preserve">19、投标文件</w:t>
      </w:r>
      <w:bookmarkEnd w:id="47"/>
      <w:r/>
      <w:bookmarkEnd w:id="48"/>
      <w:r/>
      <w:bookmarkEnd w:id="49"/>
      <w:r>
        <w:rPr>
          <w:rFonts w:hint="eastAsia" w:ascii="宋体" w:hAnsi="宋体" w:eastAsia="宋体" w:cs="宋体"/>
          <w:b/>
          <w:color w:val="auto"/>
          <w:szCs w:val="21"/>
          <w:highlight w:val="none"/>
        </w:rPr>
        <w:t xml:space="preserve">的拒收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50" w:name="_Toc16938544"/>
      <w:r/>
      <w:bookmarkStart w:id="51" w:name="_Toc20823300"/>
      <w:r/>
      <w:bookmarkStart w:id="52" w:name="_Toc513029228"/>
      <w:r>
        <w:rPr>
          <w:rFonts w:hint="eastAsia" w:ascii="宋体" w:hAnsi="宋体" w:eastAsia="宋体" w:cs="宋体"/>
          <w:b/>
          <w:color w:val="auto"/>
          <w:szCs w:val="21"/>
          <w:highlight w:val="none"/>
        </w:rPr>
        <w:t xml:space="preserve">20、投标文件的撤回和修改</w:t>
      </w:r>
      <w:bookmarkEnd w:id="50"/>
      <w:r/>
      <w:bookmarkEnd w:id="51"/>
      <w:r/>
      <w:bookmarkEnd w:id="52"/>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2"/>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21.5投标人如果对开标过程和开标记录有疑义，应当根据《操作手册》规定提出， “</w:t>
      </w:r>
      <w:r>
        <w:rPr>
          <w:rFonts w:hint="eastAsia" w:ascii="宋体" w:hAnsi="宋体" w:eastAsia="宋体" w:cs="宋体"/>
          <w:color w:val="auto"/>
          <w:szCs w:val="21"/>
          <w:highlight w:val="none"/>
        </w:rPr>
        <w:t xml:space="preserve">政府采购交易管理系统（苏采云）</w:t>
      </w:r>
      <w:r>
        <w:rPr>
          <w:rFonts w:hint="eastAsia" w:ascii="宋体" w:hAnsi="宋体" w:eastAsia="宋体" w:cs="宋体"/>
          <w:color w:val="auto"/>
          <w:highlight w:val="none"/>
        </w:rPr>
        <w:t xml:space="preserve">”中《开标记录表》宣布后5分钟内未提出的，视同认可开标结果。</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www.creditchina.gov.cn）、“中国政府采购网"(</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同时出现两种以上错误的，按照前款规定的顺序修正。对不同文字文本投标文件的解释发生异议的，以中文文本为准。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非单一产品采购项目，招标文件中将载明其中的核心产品。多家投标人提供的核心产品品牌相同的，按前两款规定处理。</w:t>
      </w:r>
      <w:r/>
    </w:p>
    <w:p>
      <w:pPr>
        <w:ind w:lef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25.8 投标人在开、评标全过程中应保持通讯畅通，并安排专人与代理机构及评委会联系。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www.creditchina.gov.cn）、“中国政府采购网”(</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 异常低价投标（响应）</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.1.10.3投标（响应）报价低于采购项目最高限价45%的，即投标（响应）报价&lt;采购项目最高限价×45%；</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.1.10.4评审委员会基于专业判断，认为供应商报价过低，有可能影响产品质量或者不能诚信履约的其他情形。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相关法律法规对供应商报价有规定的，从其规定。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.1.10.5</w:t>
      </w:r>
      <w:r>
        <w:rPr>
          <w:rFonts w:hint="eastAsia" w:ascii="宋体" w:hAnsi="宋体" w:eastAsia="宋体" w:cs="宋体"/>
          <w:bCs/>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投标文件未按照招标文件要求加盖电子签章。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26.1.12其他法律、法规及本招标文件规定的属无效投标的情形。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w:t>
      </w:r>
      <w:r/>
    </w:p>
    <w:p>
      <w:pPr>
        <w:ind w:left="0"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bCs/>
          <w:color w:val="auto"/>
          <w:szCs w:val="21"/>
          <w:highlight w:val="none"/>
        </w:rPr>
        <w:t xml:space="preserve">26.2.2投标人的报价均超过采购预算或最高限价</w:t>
      </w:r>
      <w:r>
        <w:rPr>
          <w:rFonts w:hint="eastAsia" w:ascii="宋体" w:hAnsi="宋体" w:eastAsia="宋体" w:cs="宋体"/>
          <w:bCs/>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26.2.3出现影响采购公正的违法、违规行为的。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26.2.4因重大变故，采购任务取消的。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26.2.5评委会认定招标文件存在歧义、重大缺陷导致评审工作无法进行。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26.3.1招标文件存在不合理条款或者招标程序不符合规定的，由采购人、代理机构改正后依法重新招标；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26.3.2招标文件没有不合理条款、招标程序符合规定，需要采用其他采购方式采购的，采购人应当依法报财政部门批准。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27.3代理机构将在“扬州市政府采购网”、“江苏政府采购网”、“中国政府采购网”发布中标公告，公告期限为1个工作日。</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对项目需求部分的质疑，潜在供应商应向采购人或代理机构提出，由采购人或代理机构负责答复。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28.5 </w:t>
      </w:r>
      <w:r>
        <w:rPr>
          <w:rFonts w:hint="eastAsia" w:ascii="宋体" w:hAnsi="宋体" w:eastAsia="宋体" w:cs="宋体"/>
          <w:color w:val="auto"/>
          <w:szCs w:val="21"/>
          <w:highlight w:val="none"/>
        </w:rPr>
        <w:t xml:space="preserve">提出质疑的供应商（以下简称质疑供应商）应当是参与所质疑项目采购活动的供应商。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28.6代理机构及采购人只接收以纸质原件形式送达的质疑。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28.7</w:t>
      </w:r>
      <w:r>
        <w:rPr>
          <w:rFonts w:hint="eastAsia" w:ascii="宋体" w:hAnsi="宋体" w:eastAsia="宋体" w:cs="宋体"/>
          <w:color w:val="auto"/>
          <w:szCs w:val="21"/>
          <w:highlight w:val="none"/>
        </w:rPr>
        <w:t xml:space="preserve">供应商提出质疑应当提交质疑函和必要的证明材料。质疑函应当包括下列内容：</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28.7.1供应商的姓名或者名称、地址、邮编、联系人及联系电话；</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28.7.2质疑项目的名称、编号；</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28.7.3具体、明确的质疑事项和与质疑事项相关的请求；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28.7.4事实依据；</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28.7.5必要的法律依据；</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28.7.6提出质疑的日期。</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28.7质疑人应当在法定质疑期限内进行补正并重新提交质疑函，拒不补正或者在法定期限内未重新提交质疑函的，为无效质疑，采购代理机构有权不予受理。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28.9代理机构应当在收到供应商的书面质疑后7个工作日内作出答复，并以书面形式通知质疑供应商和其他有关供应商，但答复的内容不得涉及商业秘密。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 诚实信用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28.10.1 投标人之间不得相互串通投标报价，不得妨碍其他投标人的公平竞争，不得损害采购人和其他投标人的合法权益。</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28.10.4 投标人不得虚假承诺，否则，按照提供虚假材料谋取中标成交处理。</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28.10.5 投标人应自觉遵守开标、评标纪律，扰乱开标评标现场秩序的，属于失信行为，根据《江苏省政府采购供应商监督管理暂行办法》，失信行为将被记入投标人诚信档案。</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val="en-US" w:eastAsia="zh-CN"/>
        </w:rPr>
        <w:t xml:space="preserve">十五</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31</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其他</w:t>
      </w:r>
      <w:r/>
    </w:p>
    <w:p>
      <w:pPr>
        <w:ind w:left="0"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宋体"/>
          <w:bCs/>
          <w:color w:val="auto"/>
          <w:szCs w:val="21"/>
          <w:highlight w:val="none"/>
        </w:rPr>
        <w:t xml:space="preserve">31.1 依据《政府采购促进中小企业发展管理办法》享受扶持政策获得政府采购合同的，小微企业不得将合同分包给大中型企业，中型企业不得将合同分包给大型企业。</w:t>
      </w:r>
      <w:r/>
    </w:p>
    <w:p>
      <w:pPr>
        <w:ind w:firstLine="420"/>
        <w:jc w:val="center"/>
        <w:spacing w:line="440" w:lineRule="exact"/>
        <w:rPr>
          <w:rFonts w:hint="eastAsia" w:ascii="宋体" w:hAnsi="宋体"/>
          <w:b/>
          <w:bCs/>
          <w:color w:val="auto"/>
          <w:szCs w:val="36"/>
          <w:highlight w:val="none"/>
        </w:rPr>
        <w:sectPr>
          <w:footerReference w:type="default" r:id="rId22"/>
          <w:footnotePr/>
          <w:endnotePr/>
          <w:type w:val="nextPage"/>
          <w:pgSz w:w="11906" w:h="16838" w:orient="portrait"/>
          <w:pgMar w:top="1440" w:right="1797" w:bottom="1440" w:left="1797" w:header="851" w:footer="992" w:gutter="0"/>
          <w:pgNumType w:start="1"/>
          <w:cols w:num="1" w:sep="0" w:space="720" w:equalWidth="1"/>
          <w:docGrid w:linePitch="360"/>
        </w:sectPr>
      </w:pPr>
      <w:r/>
      <w:bookmarkStart w:id="53" w:name="_Toc55204179"/>
      <w:r/>
      <w:r/>
    </w:p>
    <w:p>
      <w:pPr>
        <w:ind w:firstLine="420"/>
        <w:jc w:val="center"/>
        <w:spacing w:line="440" w:lineRule="exact"/>
        <w:rPr>
          <w:color w:val="auto"/>
          <w:sz w:val="44"/>
          <w:szCs w:val="48"/>
          <w:highlight w:val="none"/>
        </w:rPr>
      </w:pPr>
      <w:r>
        <w:rPr>
          <w:rFonts w:hint="eastAsia" w:ascii="宋体" w:hAnsi="宋体"/>
          <w:b/>
          <w:bCs/>
          <w:color w:val="auto"/>
          <w:sz w:val="44"/>
          <w:szCs w:val="72"/>
          <w:highlight w:val="none"/>
        </w:rPr>
        <w:t xml:space="preserve">第三章 合同条款及格式</w:t>
      </w:r>
      <w:bookmarkEnd w:id="53"/>
      <w:r/>
      <w:r/>
    </w:p>
    <w:p>
      <w:pPr>
        <w:pStyle w:val="130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w:t>
      </w:r>
      <w:r>
        <w:rPr>
          <w:rFonts w:hint="eastAsia" w:hAnsi="宋体"/>
          <w:color w:val="auto"/>
          <w:sz w:val="21"/>
          <w:highlight w:val="none"/>
          <w:lang w:eastAsia="zh-CN"/>
        </w:rPr>
        <w:t xml:space="preserve">签订</w:t>
      </w:r>
      <w:r>
        <w:rPr>
          <w:rFonts w:hint="eastAsia" w:hAnsi="宋体"/>
          <w:color w:val="auto"/>
          <w:sz w:val="21"/>
          <w:highlight w:val="none"/>
        </w:rPr>
        <w:t xml:space="preserve">本项目合同的通用条款，中标人不得提出实质性的修改，关于专用条款将由采购人与中标人结合本项目具体情况协商后签订。</w:t>
      </w:r>
      <w:r/>
    </w:p>
    <w:p>
      <w:pPr>
        <w:jc w:val="center"/>
        <w:spacing w:before="163" w:line="500" w:lineRule="exact"/>
        <w:rPr>
          <w:rFonts w:hint="default" w:ascii="仿宋" w:hAnsi="仿宋" w:eastAsia="仿宋"/>
          <w:b/>
          <w:color w:val="auto"/>
          <w:highlight w:val="none"/>
        </w:rPr>
      </w:pPr>
      <w:r>
        <w:rPr>
          <w:rFonts w:hint="default" w:ascii="仿宋" w:hAnsi="仿宋" w:eastAsia="仿宋"/>
          <w:b/>
          <w:color w:val="auto"/>
          <w:highlight w:val="none"/>
        </w:rPr>
      </w:r>
      <w:r/>
    </w:p>
    <w:p>
      <w:pPr>
        <w:jc w:val="center"/>
        <w:spacing w:before="163" w:line="500" w:lineRule="exact"/>
        <w:rPr>
          <w:rFonts w:hint="default" w:ascii="仿宋" w:hAnsi="仿宋" w:eastAsia="仿宋"/>
          <w:b/>
          <w:color w:val="auto"/>
          <w:highlight w:val="none"/>
        </w:rPr>
      </w:pPr>
      <w:r>
        <w:rPr>
          <w:rFonts w:hint="default" w:ascii="仿宋" w:hAnsi="仿宋" w:eastAsia="仿宋"/>
          <w:b/>
          <w:color w:val="auto"/>
          <w:highlight w:val="none"/>
        </w:rPr>
      </w:r>
      <w:r/>
    </w:p>
    <w:p>
      <w:pPr>
        <w:jc w:val="center"/>
        <w:spacing w:before="163" w:line="500" w:lineRule="exact"/>
        <w:rPr>
          <w:rFonts w:hint="default" w:ascii="仿宋" w:hAnsi="仿宋" w:eastAsia="仿宋"/>
          <w:color w:val="auto"/>
          <w:sz w:val="48"/>
          <w:highlight w:val="none"/>
        </w:rPr>
      </w:pPr>
      <w:r>
        <w:rPr>
          <w:rFonts w:hint="default" w:ascii="仿宋" w:hAnsi="仿宋" w:eastAsia="仿宋"/>
          <w:color w:val="auto"/>
          <w:sz w:val="48"/>
          <w:highlight w:val="none"/>
        </w:rPr>
      </w:r>
      <w:r/>
    </w:p>
    <w:p>
      <w:pPr>
        <w:jc w:val="center"/>
        <w:spacing w:before="163" w:line="500" w:lineRule="exact"/>
        <w:rPr>
          <w:rFonts w:hint="default" w:ascii="仿宋" w:hAnsi="仿宋" w:eastAsia="仿宋"/>
          <w:color w:val="auto"/>
          <w:sz w:val="36"/>
          <w:highlight w:val="none"/>
        </w:rPr>
      </w:pPr>
      <w:r>
        <w:rPr>
          <w:rFonts w:hint="default" w:ascii="仿宋" w:hAnsi="仿宋" w:eastAsia="仿宋"/>
          <w:color w:val="auto"/>
          <w:sz w:val="36"/>
          <w:highlight w:val="none"/>
        </w:rPr>
      </w:r>
      <w:r/>
    </w:p>
    <w:p>
      <w:pPr>
        <w:ind w:left="0" w:firstLine="0"/>
        <w:jc w:val="center"/>
        <w:keepLines w:val="0"/>
        <w:keepNext w:val="0"/>
        <w:pageBreakBefore w:val="0"/>
        <w:spacing w:before="0" w:beforeAutospacing="0" w:after="0" w:afterAutospacing="0" w:line="360" w:lineRule="auto"/>
        <w:widowControl w:val="off"/>
        <w:rPr>
          <w:rFonts w:hint="eastAsia" w:ascii="Times New Roman" w:hAnsi="Times New Roman" w:eastAsia="方正小标宋_GBK" w:cs="方正小标宋_GBK"/>
          <w:caps w:val="0"/>
          <w:smallCaps w:val="0"/>
          <w:color w:val="auto"/>
          <w:sz w:val="40"/>
          <w:szCs w:val="40"/>
          <w:highlight w:val="none"/>
          <w:lang w:val="en-US" w:eastAsia="zh-CN"/>
        </w:rPr>
      </w:pPr>
      <w:r>
        <w:rPr>
          <w:rFonts w:hint="eastAsia" w:ascii="Times New Roman" w:hAnsi="Times New Roman" w:eastAsia="方正小标宋_GBK" w:cs="方正小标宋_GBK"/>
          <w:caps w:val="0"/>
          <w:smallCaps w:val="0"/>
          <w:color w:val="auto"/>
          <w:sz w:val="40"/>
          <w:szCs w:val="40"/>
          <w:highlight w:val="none"/>
          <w:lang w:val="en-US" w:eastAsia="zh-CN"/>
        </w:rPr>
        <w:t xml:space="preserve">江都城区污水处理设施特许经营项目</w:t>
      </w:r>
      <w:r/>
    </w:p>
    <w:p>
      <w:pPr>
        <w:ind w:left="0" w:firstLine="0"/>
        <w:jc w:val="center"/>
        <w:keepLines w:val="0"/>
        <w:keepNext w:val="0"/>
        <w:pageBreakBefore w:val="0"/>
        <w:spacing w:before="0" w:beforeAutospacing="0" w:after="0" w:afterAutospacing="0" w:line="360" w:lineRule="auto"/>
        <w:widowControl w:val="off"/>
        <w:rPr>
          <w:rFonts w:hint="eastAsia" w:ascii="Times New Roman" w:hAnsi="Times New Roman" w:eastAsia="方正小标宋_GBK" w:cs="方正小标宋_GBK"/>
          <w:caps w:val="0"/>
          <w:smallCaps w:val="0"/>
          <w:color w:val="auto"/>
          <w:sz w:val="40"/>
          <w:szCs w:val="40"/>
          <w:highlight w:val="none"/>
          <w:lang w:val="en-US" w:eastAsia="zh-CN"/>
        </w:rPr>
      </w:pPr>
      <w:r>
        <w:rPr>
          <w:rFonts w:hint="eastAsia" w:ascii="Times New Roman" w:hAnsi="Times New Roman" w:eastAsia="方正小标宋_GBK" w:cs="方正小标宋_GBK"/>
          <w:caps w:val="0"/>
          <w:smallCaps w:val="0"/>
          <w:color w:val="auto"/>
          <w:sz w:val="40"/>
          <w:szCs w:val="40"/>
          <w:highlight w:val="none"/>
          <w:lang w:val="en-US" w:eastAsia="zh-CN"/>
        </w:rPr>
        <w:t xml:space="preserve">初步协议</w:t>
      </w:r>
      <w:r/>
    </w:p>
    <w:p>
      <w:pPr>
        <w:spacing w:before="163" w:after="24" w:line="500" w:lineRule="exact"/>
        <w:rPr>
          <w:rFonts w:hint="default" w:ascii="仿宋" w:hAnsi="仿宋" w:eastAsia="仿宋" w:cs="Times New Roman"/>
          <w:color w:val="auto"/>
          <w:sz w:val="28"/>
          <w:highlight w:val="none"/>
        </w:rPr>
      </w:pPr>
      <w:r>
        <w:rPr>
          <w:rFonts w:hint="default" w:ascii="仿宋" w:hAnsi="仿宋" w:eastAsia="仿宋" w:cs="Times New Roman"/>
          <w:color w:val="auto"/>
          <w:sz w:val="28"/>
          <w:highlight w:val="none"/>
        </w:rPr>
      </w:r>
      <w:r/>
    </w:p>
    <w:p>
      <w:pPr>
        <w:spacing w:before="163" w:after="24" w:line="500" w:lineRule="exact"/>
        <w:rPr>
          <w:rFonts w:hint="default" w:ascii="仿宋" w:hAnsi="仿宋" w:eastAsia="仿宋" w:cs="Times New Roman"/>
          <w:color w:val="auto"/>
          <w:sz w:val="28"/>
          <w:highlight w:val="none"/>
        </w:rPr>
      </w:pPr>
      <w:r>
        <w:rPr>
          <w:rFonts w:hint="default" w:ascii="仿宋" w:hAnsi="仿宋" w:eastAsia="仿宋" w:cs="Times New Roman"/>
          <w:color w:val="auto"/>
          <w:sz w:val="28"/>
          <w:highlight w:val="none"/>
        </w:rPr>
      </w:r>
      <w:r/>
    </w:p>
    <w:p>
      <w:pPr>
        <w:spacing w:before="163" w:after="24" w:line="500" w:lineRule="exact"/>
        <w:rPr>
          <w:rFonts w:hint="default" w:ascii="仿宋" w:hAnsi="仿宋" w:eastAsia="仿宋" w:cs="Times New Roman"/>
          <w:color w:val="auto"/>
          <w:sz w:val="28"/>
          <w:highlight w:val="none"/>
        </w:rPr>
      </w:pPr>
      <w:r>
        <w:rPr>
          <w:rFonts w:hint="default" w:ascii="仿宋" w:hAnsi="仿宋" w:eastAsia="仿宋" w:cs="Times New Roman"/>
          <w:color w:val="auto"/>
          <w:sz w:val="28"/>
          <w:highlight w:val="none"/>
        </w:rPr>
      </w:r>
      <w:r/>
    </w:p>
    <w:p>
      <w:pPr>
        <w:spacing w:before="163" w:after="24" w:line="50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r>
      <w:r/>
    </w:p>
    <w:p>
      <w:pPr>
        <w:spacing w:before="163" w:after="24" w:line="50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r>
      <w:r/>
    </w:p>
    <w:p>
      <w:pPr>
        <w:spacing w:before="163" w:after="24" w:line="50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r>
      <w:r/>
    </w:p>
    <w:p>
      <w:pPr>
        <w:spacing w:before="163" w:after="24" w:line="50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r>
      <w:r/>
    </w:p>
    <w:p>
      <w:pPr>
        <w:spacing w:before="163" w:after="24" w:line="500" w:lineRule="exact"/>
        <w:rPr>
          <w:rFonts w:hint="default" w:ascii="仿宋" w:hAnsi="仿宋" w:eastAsia="仿宋" w:cs="Times New Roman"/>
          <w:color w:val="auto"/>
          <w:sz w:val="28"/>
          <w:highlight w:val="none"/>
        </w:rPr>
      </w:pPr>
      <w:r>
        <w:rPr>
          <w:rFonts w:hint="default" w:ascii="仿宋" w:hAnsi="仿宋" w:eastAsia="仿宋" w:cs="Times New Roman"/>
          <w:color w:val="auto"/>
          <w:sz w:val="28"/>
          <w:highlight w:val="none"/>
        </w:rPr>
      </w:r>
      <w:r/>
    </w:p>
    <w:p>
      <w:pPr>
        <w:spacing w:before="163" w:after="24" w:line="500" w:lineRule="exact"/>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r>
      <w:r/>
    </w:p>
    <w:p>
      <w:pPr>
        <w:ind w:firstLine="1400"/>
        <w:keepLines w:val="0"/>
        <w:keepNext w:val="0"/>
        <w:pageBreakBefore w:val="0"/>
        <w:spacing w:before="0" w:beforeAutospacing="0" w:after="0" w:afterAutospacing="0" w:line="360" w:lineRule="auto"/>
        <w:widowControl w:val="off"/>
        <w:rPr>
          <w:rFonts w:hint="eastAsia" w:ascii="Times New Roman" w:hAnsi="Times New Roman" w:eastAsia="方正仿宋_GBK" w:cs="Times New Roman"/>
          <w:caps w:val="0"/>
          <w:smallCaps w:val="0"/>
          <w:color w:val="auto"/>
          <w:sz w:val="28"/>
          <w:szCs w:val="28"/>
          <w:highlight w:val="none"/>
        </w:rPr>
      </w:pPr>
      <w:r>
        <w:rPr>
          <w:rFonts w:hint="eastAsia" w:ascii="Times New Roman" w:hAnsi="Times New Roman" w:eastAsia="方正仿宋_GBK" w:cs="Times New Roman"/>
          <w:caps w:val="0"/>
          <w:smallCaps w:val="0"/>
          <w:color w:val="auto"/>
          <w:sz w:val="28"/>
          <w:szCs w:val="28"/>
          <w:highlight w:val="none"/>
        </w:rPr>
        <w:t xml:space="preserve">甲方：</w:t>
      </w:r>
      <w:r/>
    </w:p>
    <w:p>
      <w:pPr>
        <w:ind w:firstLine="1400"/>
        <w:keepLines w:val="0"/>
        <w:keepNext w:val="0"/>
        <w:pageBreakBefore w:val="0"/>
        <w:spacing w:before="0" w:beforeAutospacing="0" w:after="0" w:afterAutospacing="0" w:line="360" w:lineRule="auto"/>
        <w:widowControl w:val="off"/>
        <w:rPr>
          <w:rFonts w:hint="eastAsia" w:ascii="Times New Roman" w:hAnsi="Times New Roman" w:eastAsia="方正仿宋_GBK" w:cs="Times New Roman"/>
          <w:caps w:val="0"/>
          <w:smallCaps w:val="0"/>
          <w:color w:val="auto"/>
          <w:sz w:val="28"/>
          <w:szCs w:val="28"/>
          <w:highlight w:val="none"/>
        </w:rPr>
      </w:pPr>
      <w:r>
        <w:rPr>
          <w:rFonts w:hint="eastAsia" w:ascii="Times New Roman" w:hAnsi="Times New Roman" w:eastAsia="方正仿宋_GBK" w:cs="Times New Roman"/>
          <w:caps w:val="0"/>
          <w:smallCaps w:val="0"/>
          <w:color w:val="auto"/>
          <w:sz w:val="28"/>
          <w:szCs w:val="28"/>
          <w:highlight w:val="none"/>
        </w:rPr>
        <w:t xml:space="preserve">乙方：</w:t>
      </w:r>
      <w:r/>
    </w:p>
    <w:p>
      <w:pPr>
        <w:ind w:firstLine="1400"/>
        <w:keepLines w:val="0"/>
        <w:keepNext w:val="0"/>
        <w:pageBreakBefore w:val="0"/>
        <w:spacing w:before="0" w:beforeAutospacing="0" w:after="0" w:afterAutospacing="0" w:line="360" w:lineRule="auto"/>
        <w:widowControl w:val="off"/>
        <w:rPr>
          <w:rFonts w:hint="eastAsia" w:ascii="Times New Roman" w:hAnsi="Times New Roman" w:eastAsia="方正仿宋_GBK" w:cs="Times New Roman"/>
          <w:caps w:val="0"/>
          <w:smallCaps w:val="0"/>
          <w:color w:val="auto"/>
          <w:sz w:val="28"/>
          <w:szCs w:val="28"/>
          <w:highlight w:val="none"/>
        </w:rPr>
      </w:pPr>
      <w:r>
        <w:rPr>
          <w:rFonts w:hint="eastAsia" w:ascii="Times New Roman" w:hAnsi="Times New Roman" w:eastAsia="方正仿宋_GBK" w:cs="Times New Roman"/>
          <w:caps w:val="0"/>
          <w:smallCaps w:val="0"/>
          <w:color w:val="auto"/>
          <w:sz w:val="28"/>
          <w:szCs w:val="28"/>
          <w:highlight w:val="none"/>
        </w:rPr>
        <w:t xml:space="preserve">签订日期：</w:t>
      </w:r>
      <w:r>
        <w:rPr>
          <w:rFonts w:hint="eastAsia" w:ascii="Times New Roman" w:hAnsi="Times New Roman" w:eastAsia="方正仿宋_GBK" w:cs="Times New Roman"/>
          <w:caps w:val="0"/>
          <w:smallCaps w:val="0"/>
          <w:color w:val="auto"/>
          <w:sz w:val="28"/>
          <w:szCs w:val="28"/>
          <w:highlight w:val="none"/>
          <w:lang w:val="en-US" w:eastAsia="zh-CN"/>
        </w:rPr>
        <w:t xml:space="preserve">    </w:t>
      </w:r>
      <w:r>
        <w:rPr>
          <w:rFonts w:hint="eastAsia" w:ascii="Times New Roman" w:hAnsi="Times New Roman" w:eastAsia="方正仿宋_GBK" w:cs="Times New Roman"/>
          <w:caps w:val="0"/>
          <w:smallCaps w:val="0"/>
          <w:color w:val="auto"/>
          <w:sz w:val="28"/>
          <w:szCs w:val="28"/>
          <w:highlight w:val="none"/>
        </w:rPr>
        <w:t xml:space="preserve">年</w:t>
      </w:r>
      <w:r>
        <w:rPr>
          <w:rFonts w:hint="eastAsia" w:ascii="Times New Roman" w:hAnsi="Times New Roman" w:eastAsia="方正仿宋_GBK" w:cs="Times New Roman"/>
          <w:caps w:val="0"/>
          <w:smallCaps w:val="0"/>
          <w:color w:val="auto"/>
          <w:sz w:val="28"/>
          <w:szCs w:val="28"/>
          <w:highlight w:val="none"/>
          <w:lang w:val="en-US" w:eastAsia="zh-CN"/>
        </w:rPr>
        <w:t xml:space="preserve">    </w:t>
      </w:r>
      <w:r>
        <w:rPr>
          <w:rFonts w:hint="eastAsia" w:ascii="Times New Roman" w:hAnsi="Times New Roman" w:eastAsia="方正仿宋_GBK" w:cs="Times New Roman"/>
          <w:caps w:val="0"/>
          <w:smallCaps w:val="0"/>
          <w:color w:val="auto"/>
          <w:sz w:val="28"/>
          <w:szCs w:val="28"/>
          <w:highlight w:val="none"/>
        </w:rPr>
        <w:t xml:space="preserve">月</w:t>
      </w:r>
      <w:r>
        <w:rPr>
          <w:rFonts w:hint="eastAsia" w:ascii="Times New Roman" w:hAnsi="Times New Roman" w:eastAsia="方正仿宋_GBK" w:cs="Times New Roman"/>
          <w:caps w:val="0"/>
          <w:smallCaps w:val="0"/>
          <w:color w:val="auto"/>
          <w:sz w:val="28"/>
          <w:szCs w:val="28"/>
          <w:highlight w:val="none"/>
          <w:lang w:val="en-US" w:eastAsia="zh-CN"/>
        </w:rPr>
        <w:t xml:space="preserve">    </w:t>
      </w:r>
      <w:r>
        <w:rPr>
          <w:rFonts w:hint="eastAsia" w:ascii="Times New Roman" w:hAnsi="Times New Roman" w:eastAsia="方正仿宋_GBK" w:cs="Times New Roman"/>
          <w:caps w:val="0"/>
          <w:smallCaps w:val="0"/>
          <w:color w:val="auto"/>
          <w:sz w:val="28"/>
          <w:szCs w:val="28"/>
          <w:highlight w:val="none"/>
        </w:rPr>
        <w:t xml:space="preserve">日</w:t>
      </w:r>
      <w:r/>
    </w:p>
    <w:p>
      <w:pPr>
        <w:ind w:firstLine="1400"/>
        <w:keepLines w:val="0"/>
        <w:keepNext w:val="0"/>
        <w:pageBreakBefore w:val="0"/>
        <w:spacing w:before="0" w:beforeAutospacing="0" w:after="0" w:afterAutospacing="0" w:line="360" w:lineRule="auto"/>
        <w:widowControl w:val="off"/>
        <w:rPr>
          <w:rFonts w:hint="eastAsia" w:ascii="Times New Roman" w:hAnsi="Times New Roman" w:eastAsia="方正仿宋_GBK" w:cs="Times New Roman"/>
          <w:caps w:val="0"/>
          <w:smallCaps w:val="0"/>
          <w:color w:val="auto"/>
          <w:sz w:val="28"/>
          <w:szCs w:val="28"/>
          <w:highlight w:val="none"/>
        </w:rPr>
      </w:pPr>
      <w:r>
        <w:rPr>
          <w:rFonts w:hint="eastAsia" w:ascii="Times New Roman" w:hAnsi="Times New Roman" w:eastAsia="方正仿宋_GBK" w:cs="Times New Roman"/>
          <w:caps w:val="0"/>
          <w:smallCaps w:val="0"/>
          <w:color w:val="auto"/>
          <w:sz w:val="28"/>
          <w:szCs w:val="28"/>
          <w:highlight w:val="none"/>
        </w:rPr>
      </w:r>
      <w:r/>
    </w:p>
    <w:p>
      <w:pPr>
        <w:rPr>
          <w:color w:val="auto"/>
          <w:highlight w:val="none"/>
        </w:rPr>
        <w:sectPr>
          <w:headerReference w:type="default" r:id="rId10"/>
          <w:headerReference w:type="even" r:id="rId11"/>
          <w:headerReference w:type="first" r:id="rId12"/>
          <w:footerReference w:type="default" r:id="rId23"/>
          <w:footerReference w:type="even" r:id="rId24"/>
          <w:footerReference w:type="first" r:id="rId25"/>
          <w:footnotePr/>
          <w:endnotePr/>
          <w:type w:val="nextPage"/>
          <w:pgSz w:w="11906" w:h="16838" w:orient="portrait"/>
          <w:pgMar w:top="1440" w:right="1800" w:bottom="1440" w:left="1800" w:header="851" w:footer="992" w:gutter="0"/>
          <w:pgNumType w:start="58"/>
          <w:cols w:num="1" w:sep="0" w:space="720" w:equalWidth="1"/>
          <w:docGrid w:linePitch="360"/>
          <w:titlePg/>
        </w:sectPr>
      </w:pPr>
      <w:r>
        <w:rPr>
          <w:color w:val="auto"/>
          <w:highlight w:val="none"/>
        </w:rPr>
      </w:r>
      <w:r/>
    </w:p>
    <w:p>
      <w:pPr>
        <w:jc w:val="center"/>
        <w:rPr>
          <w:rFonts w:hint="eastAsia" w:ascii="方正仿宋_GBK" w:hAnsi="方正仿宋_GBK" w:eastAsia="方正仿宋_GBK" w:cs="方正仿宋_GBK"/>
          <w:b/>
          <w:bCs/>
          <w:color w:val="auto"/>
          <w:sz w:val="32"/>
          <w:szCs w:val="24"/>
          <w:highlight w:val="none"/>
        </w:rPr>
      </w:pPr>
      <w:r>
        <w:rPr>
          <w:rFonts w:hint="eastAsia" w:ascii="方正仿宋_GBK" w:hAnsi="方正仿宋_GBK" w:eastAsia="方正仿宋_GBK" w:cs="方正仿宋_GBK"/>
          <w:b/>
          <w:bCs/>
          <w:color w:val="auto"/>
          <w:sz w:val="32"/>
          <w:szCs w:val="24"/>
          <w:highlight w:val="none"/>
        </w:rPr>
      </w:r>
      <w:r/>
    </w:p>
    <w:p>
      <w:pPr>
        <w:jc w:val="center"/>
        <w:rPr>
          <w:rFonts w:hint="eastAsia" w:ascii="方正仿宋_GBK" w:hAnsi="方正仿宋_GBK" w:eastAsia="方正仿宋_GBK" w:cs="方正仿宋_GBK"/>
          <w:b/>
          <w:bCs/>
          <w:color w:val="auto"/>
          <w:sz w:val="32"/>
          <w:szCs w:val="24"/>
          <w:highlight w:val="none"/>
        </w:rPr>
      </w:pPr>
      <w:r>
        <w:rPr>
          <w:rFonts w:hint="eastAsia" w:ascii="方正仿宋_GBK" w:hAnsi="方正仿宋_GBK" w:eastAsia="方正仿宋_GBK" w:cs="方正仿宋_GBK"/>
          <w:b/>
          <w:bCs/>
          <w:color w:val="auto"/>
          <w:sz w:val="32"/>
          <w:szCs w:val="24"/>
          <w:highlight w:val="none"/>
        </w:rPr>
        <w:t xml:space="preserve">目</w:t>
      </w:r>
      <w:r>
        <w:rPr>
          <w:rFonts w:hint="eastAsia" w:ascii="方正仿宋_GBK" w:hAnsi="方正仿宋_GBK" w:eastAsia="方正仿宋_GBK" w:cs="方正仿宋_GBK"/>
          <w:b/>
          <w:bCs/>
          <w:color w:val="auto"/>
          <w:sz w:val="32"/>
          <w:szCs w:val="24"/>
          <w:highlight w:val="none"/>
          <w:lang w:val="en-US" w:eastAsia="zh-CN"/>
        </w:rPr>
        <w:t xml:space="preserve"> </w:t>
      </w:r>
      <w:r>
        <w:rPr>
          <w:rFonts w:hint="eastAsia" w:ascii="方正仿宋_GBK" w:hAnsi="方正仿宋_GBK" w:eastAsia="方正仿宋_GBK" w:cs="方正仿宋_GBK"/>
          <w:b/>
          <w:bCs/>
          <w:color w:val="auto"/>
          <w:sz w:val="32"/>
          <w:szCs w:val="24"/>
          <w:highlight w:val="none"/>
        </w:rPr>
        <w:t xml:space="preserve">录</w:t>
      </w:r>
      <w:r/>
    </w:p>
    <w:p>
      <w:pPr>
        <w:rPr>
          <w:rFonts w:hint="default" w:ascii="仿宋" w:hAnsi="仿宋" w:eastAsia="仿宋"/>
          <w:color w:val="auto"/>
          <w:highlight w:val="none"/>
        </w:rPr>
      </w:pPr>
      <w:r>
        <w:rPr>
          <w:rFonts w:hint="default" w:ascii="仿宋" w:hAnsi="仿宋" w:eastAsia="仿宋"/>
          <w:color w:val="auto"/>
          <w:highlight w:val="none"/>
        </w:rPr>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仿宋" w:cs="Times New Roman"/>
          <w:color w:val="auto"/>
          <w:sz w:val="24"/>
          <w:szCs w:val="22"/>
          <w:highlight w:val="none"/>
          <w:lang w:val="en-US" w:eastAsia="zh-CN" w:bidi="ar-SA"/>
        </w:rPr>
        <w:fldChar w:fldCharType="begin"/>
      </w:r>
      <w:r>
        <w:rPr>
          <w:rFonts w:hint="default" w:ascii="Times New Roman" w:hAnsi="Times New Roman" w:eastAsia="仿宋" w:cs="Times New Roman"/>
          <w:color w:val="auto"/>
          <w:sz w:val="24"/>
          <w:szCs w:val="22"/>
          <w:highlight w:val="none"/>
          <w:lang w:val="en-US" w:eastAsia="zh-CN" w:bidi="ar-SA"/>
        </w:rPr>
        <w:instrText xml:space="preserve"> TOC \o "1-1" \h \z \u </w:instrText>
      </w:r>
      <w:r>
        <w:rPr>
          <w:rFonts w:hint="default" w:ascii="Times New Roman" w:hAnsi="Times New Roman" w:eastAsia="仿宋"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_Toc3772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第1条 </w:t>
      </w:r>
      <w:r>
        <w:rPr>
          <w:rFonts w:hint="default" w:ascii="Times New Roman" w:hAnsi="Times New Roman" w:eastAsia="方正仿宋_GBK" w:cs="Times New Roman"/>
          <w:color w:val="auto"/>
          <w:sz w:val="24"/>
          <w:szCs w:val="22"/>
          <w:highlight w:val="none"/>
          <w:lang w:val="en-US" w:eastAsia="zh-CN" w:bidi="ar-SA"/>
        </w:rPr>
        <w:t xml:space="preserve">定义及解释</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_Toc3772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3</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_Toc10821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第2条 </w:t>
      </w:r>
      <w:r>
        <w:rPr>
          <w:rFonts w:hint="default" w:ascii="Times New Roman" w:hAnsi="Times New Roman" w:eastAsia="方正仿宋_GBK" w:cs="Times New Roman"/>
          <w:color w:val="auto"/>
          <w:sz w:val="24"/>
          <w:szCs w:val="22"/>
          <w:highlight w:val="none"/>
          <w:lang w:val="en-US" w:eastAsia="zh-CN" w:bidi="ar-SA"/>
        </w:rPr>
        <w:t xml:space="preserve">合作关系建立</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_Toc10821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5</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_Toc21837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8"/>
          <w:highlight w:val="none"/>
          <w:lang w:val="en-US" w:eastAsia="zh-CN" w:bidi="ar-SA"/>
        </w:rPr>
        <w:t xml:space="preserve">第3条 </w:t>
      </w:r>
      <w:r>
        <w:rPr>
          <w:rFonts w:hint="default" w:ascii="Times New Roman" w:hAnsi="Times New Roman" w:eastAsia="方正仿宋_GBK" w:cs="Times New Roman"/>
          <w:color w:val="auto"/>
          <w:sz w:val="24"/>
          <w:szCs w:val="28"/>
          <w:highlight w:val="none"/>
          <w:lang w:val="en-US" w:eastAsia="zh-CN" w:bidi="ar-SA"/>
        </w:rPr>
        <w:t xml:space="preserve">项目公司组建</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_Toc21837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5</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_Toc25466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第4条 </w:t>
      </w:r>
      <w:r>
        <w:rPr>
          <w:rFonts w:hint="default" w:ascii="Times New Roman" w:hAnsi="Times New Roman" w:eastAsia="方正仿宋_GBK" w:cs="Times New Roman"/>
          <w:color w:val="auto"/>
          <w:sz w:val="24"/>
          <w:szCs w:val="22"/>
          <w:highlight w:val="none"/>
          <w:lang w:val="en-US" w:eastAsia="zh-CN" w:bidi="ar-SA"/>
        </w:rPr>
        <w:t xml:space="preserve">股权变更</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_Toc25466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6</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_Toc12953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第5条 </w:t>
      </w:r>
      <w:r>
        <w:rPr>
          <w:rFonts w:hint="default" w:ascii="Times New Roman" w:hAnsi="Times New Roman" w:eastAsia="方正仿宋_GBK" w:cs="Times New Roman"/>
          <w:color w:val="auto"/>
          <w:sz w:val="24"/>
          <w:szCs w:val="22"/>
          <w:highlight w:val="none"/>
          <w:lang w:val="en-US" w:eastAsia="zh-CN" w:bidi="ar-SA"/>
        </w:rPr>
        <w:t xml:space="preserve">权利和义务及双方承诺</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_Toc12953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7</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_Toc8694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第6条 </w:t>
      </w:r>
      <w:r>
        <w:rPr>
          <w:rFonts w:hint="default" w:ascii="Times New Roman" w:hAnsi="Times New Roman" w:eastAsia="方正仿宋_GBK" w:cs="Times New Roman"/>
          <w:color w:val="auto"/>
          <w:sz w:val="24"/>
          <w:szCs w:val="22"/>
          <w:highlight w:val="none"/>
          <w:lang w:val="en-US" w:eastAsia="zh-CN" w:bidi="ar-SA"/>
        </w:rPr>
        <w:t xml:space="preserve">违约情形与责任</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_Toc8694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9</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_Toc8347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第7条 </w:t>
      </w:r>
      <w:r>
        <w:rPr>
          <w:rFonts w:hint="default" w:ascii="Times New Roman" w:hAnsi="Times New Roman" w:eastAsia="方正仿宋_GBK" w:cs="Times New Roman"/>
          <w:color w:val="auto"/>
          <w:sz w:val="24"/>
          <w:szCs w:val="22"/>
          <w:highlight w:val="none"/>
          <w:lang w:val="en-US" w:eastAsia="zh-CN" w:bidi="ar-SA"/>
        </w:rPr>
        <w:t xml:space="preserve">不可抗力</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_Toc8347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10</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_Toc21928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第8条 </w:t>
      </w:r>
      <w:r>
        <w:rPr>
          <w:rFonts w:hint="default" w:ascii="Times New Roman" w:hAnsi="Times New Roman" w:eastAsia="方正仿宋_GBK" w:cs="Times New Roman"/>
          <w:color w:val="auto"/>
          <w:sz w:val="24"/>
          <w:szCs w:val="22"/>
          <w:highlight w:val="none"/>
          <w:lang w:val="en-US" w:eastAsia="zh-CN" w:bidi="ar-SA"/>
        </w:rPr>
        <w:t xml:space="preserve">争议解决</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_Toc21928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11</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方正仿宋_GBK"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_Toc7678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第9条 </w:t>
      </w:r>
      <w:r>
        <w:rPr>
          <w:rFonts w:hint="default" w:ascii="Times New Roman" w:hAnsi="Times New Roman" w:eastAsia="方正仿宋_GBK" w:cs="Times New Roman"/>
          <w:color w:val="auto"/>
          <w:sz w:val="24"/>
          <w:szCs w:val="22"/>
          <w:highlight w:val="none"/>
          <w:lang w:val="en-US" w:eastAsia="zh-CN" w:bidi="ar-SA"/>
        </w:rPr>
        <w:t xml:space="preserve">本协议的生效及终止</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_Toc7678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12</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jc w:val="both"/>
        <w:spacing w:line="360" w:lineRule="auto"/>
        <w:widowControl w:val="off"/>
        <w:tabs>
          <w:tab w:val="right" w:pos="8306" w:leader="dot"/>
        </w:tabs>
        <w:rPr>
          <w:rFonts w:hint="default" w:ascii="Times New Roman" w:hAnsi="Times New Roman" w:eastAsia="仿宋" w:cs="Times New Roman"/>
          <w:color w:val="auto"/>
          <w:sz w:val="24"/>
          <w:szCs w:val="22"/>
          <w:highlight w:val="none"/>
          <w:lang w:val="en-US" w:eastAsia="zh-CN" w:bidi="ar-SA"/>
        </w:rPr>
      </w:pP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HYPERLINK \l _Toc24376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i w:val="0"/>
          <w:color w:val="auto"/>
          <w:sz w:val="24"/>
          <w:szCs w:val="22"/>
          <w:highlight w:val="none"/>
          <w:lang w:val="en-US" w:eastAsia="zh-CN" w:bidi="ar-SA"/>
        </w:rPr>
        <w:t xml:space="preserve">第10条 </w:t>
      </w:r>
      <w:r>
        <w:rPr>
          <w:rFonts w:hint="default" w:ascii="Times New Roman" w:hAnsi="Times New Roman" w:eastAsia="方正仿宋_GBK" w:cs="Times New Roman"/>
          <w:color w:val="auto"/>
          <w:sz w:val="24"/>
          <w:szCs w:val="22"/>
          <w:highlight w:val="none"/>
          <w:lang w:val="en-US" w:eastAsia="zh-CN" w:bidi="ar-SA"/>
        </w:rPr>
        <w:t xml:space="preserve">其他事项</w:t>
      </w:r>
      <w:r>
        <w:rPr>
          <w:rFonts w:hint="default" w:ascii="Times New Roman" w:hAnsi="Times New Roman" w:eastAsia="方正仿宋_GBK" w:cs="Times New Roman"/>
          <w:color w:val="auto"/>
          <w:sz w:val="24"/>
          <w:szCs w:val="22"/>
          <w:highlight w:val="none"/>
          <w:lang w:val="en-US" w:eastAsia="zh-CN" w:bidi="ar-SA"/>
        </w:rPr>
        <w:tab/>
      </w:r>
      <w:r>
        <w:rPr>
          <w:rFonts w:hint="default" w:ascii="Times New Roman" w:hAnsi="Times New Roman" w:eastAsia="方正仿宋_GBK" w:cs="Times New Roman"/>
          <w:color w:val="auto"/>
          <w:sz w:val="24"/>
          <w:szCs w:val="22"/>
          <w:highlight w:val="none"/>
          <w:lang w:val="en-US" w:eastAsia="zh-CN" w:bidi="ar-SA"/>
        </w:rPr>
        <w:fldChar w:fldCharType="begin"/>
      </w:r>
      <w:r>
        <w:rPr>
          <w:rFonts w:hint="default" w:ascii="Times New Roman" w:hAnsi="Times New Roman" w:eastAsia="方正仿宋_GBK" w:cs="Times New Roman"/>
          <w:color w:val="auto"/>
          <w:sz w:val="24"/>
          <w:szCs w:val="22"/>
          <w:highlight w:val="none"/>
          <w:lang w:val="en-US" w:eastAsia="zh-CN" w:bidi="ar-SA"/>
        </w:rPr>
        <w:instrText xml:space="preserve"> PAGEREF _Toc24376 \h </w:instrText>
      </w:r>
      <w:r>
        <w:rPr>
          <w:rFonts w:hint="default" w:ascii="Times New Roman" w:hAnsi="Times New Roman" w:eastAsia="方正仿宋_GBK" w:cs="Times New Roman"/>
          <w:color w:val="auto"/>
          <w:sz w:val="24"/>
          <w:szCs w:val="22"/>
          <w:highlight w:val="none"/>
          <w:lang w:val="en-US" w:eastAsia="zh-CN" w:bidi="ar-SA"/>
        </w:rPr>
        <w:fldChar w:fldCharType="separate"/>
      </w:r>
      <w:r>
        <w:rPr>
          <w:rFonts w:hint="default" w:ascii="Times New Roman" w:hAnsi="Times New Roman" w:eastAsia="方正仿宋_GBK" w:cs="Times New Roman"/>
          <w:color w:val="auto"/>
          <w:sz w:val="24"/>
          <w:szCs w:val="22"/>
          <w:highlight w:val="none"/>
          <w:lang w:val="en-US" w:eastAsia="zh-CN" w:bidi="ar-SA"/>
        </w:rPr>
        <w:t xml:space="preserve">12</w:t>
      </w:r>
      <w:r>
        <w:rPr>
          <w:rFonts w:hint="default" w:ascii="Times New Roman" w:hAnsi="Times New Roman" w:eastAsia="方正仿宋_GBK" w:cs="Times New Roman"/>
          <w:color w:val="auto"/>
          <w:sz w:val="24"/>
          <w:szCs w:val="22"/>
          <w:highlight w:val="none"/>
          <w:lang w:val="en-US" w:eastAsia="zh-CN" w:bidi="ar-SA"/>
        </w:rPr>
        <w:fldChar w:fldCharType="end"/>
      </w:r>
      <w:r>
        <w:rPr>
          <w:rFonts w:hint="default" w:ascii="Times New Roman" w:hAnsi="Times New Roman" w:eastAsia="方正仿宋_GBK" w:cs="Times New Roman"/>
          <w:color w:val="auto"/>
          <w:sz w:val="24"/>
          <w:szCs w:val="22"/>
          <w:highlight w:val="none"/>
          <w:lang w:val="en-US" w:eastAsia="zh-CN" w:bidi="ar-SA"/>
        </w:rPr>
        <w:fldChar w:fldCharType="end"/>
      </w:r>
      <w:r/>
    </w:p>
    <w:p>
      <w:pPr>
        <w:spacing w:line="360" w:lineRule="auto"/>
        <w:rPr>
          <w:rFonts w:hint="default" w:ascii="仿宋" w:hAnsi="仿宋" w:eastAsia="仿宋"/>
          <w:color w:val="auto"/>
          <w:highlight w:val="none"/>
        </w:rPr>
      </w:pPr>
      <w:r>
        <w:rPr>
          <w:rFonts w:hint="default" w:ascii="Times New Roman" w:hAnsi="Times New Roman" w:eastAsia="仿宋" w:cs="Times New Roman"/>
          <w:color w:val="auto"/>
          <w:highlight w:val="none"/>
        </w:rPr>
        <w:fldChar w:fldCharType="end"/>
      </w:r>
      <w:r/>
    </w:p>
    <w:p>
      <w:pPr>
        <w:rPr>
          <w:rFonts w:hint="default" w:ascii="仿宋" w:hAnsi="仿宋" w:eastAsia="仿宋"/>
          <w:color w:val="auto"/>
          <w:highlight w:val="none"/>
        </w:rPr>
      </w:pPr>
      <w:r>
        <w:rPr>
          <w:rFonts w:hint="default" w:ascii="仿宋" w:hAnsi="仿宋" w:eastAsia="仿宋"/>
          <w:color w:val="auto"/>
          <w:highlight w:val="none"/>
        </w:rPr>
      </w:r>
      <w:r/>
    </w:p>
    <w:p>
      <w:pPr>
        <w:rPr>
          <w:rFonts w:hint="default" w:ascii="仿宋" w:hAnsi="仿宋" w:eastAsia="仿宋"/>
          <w:color w:val="auto"/>
          <w:highlight w:val="none"/>
        </w:rPr>
      </w:pPr>
      <w:r>
        <w:rPr>
          <w:rFonts w:hint="default" w:ascii="仿宋" w:hAnsi="仿宋" w:eastAsia="仿宋"/>
          <w:color w:val="auto"/>
          <w:highlight w:val="none"/>
        </w:rPr>
      </w:r>
      <w:r/>
    </w:p>
    <w:p>
      <w:pPr>
        <w:rPr>
          <w:rFonts w:ascii="仿宋" w:hAnsi="仿宋" w:eastAsia="仿宋"/>
          <w:color w:val="auto"/>
          <w:highlight w:val="none"/>
        </w:rPr>
        <w:sectPr>
          <w:headerReference w:type="default" r:id="rId13"/>
          <w:footerReference w:type="default" r:id="rId26"/>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color w:val="auto"/>
          <w:highlight w:val="none"/>
        </w:rPr>
      </w:r>
      <w:r/>
    </w:p>
    <w:p>
      <w:pPr>
        <w:spacing w:before="120" w:after="156" w:line="50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本协议由以下双方于【】年【】月【】日在【签订地点】签订：</w:t>
      </w:r>
      <w:r/>
    </w:p>
    <w:p>
      <w:pPr>
        <w:ind w:left="0" w:right="-11"/>
        <w:jc w:val="both"/>
        <w:spacing w:before="156" w:after="156" w:line="500" w:lineRule="exact"/>
        <w:widowControl/>
        <w:rPr>
          <w:rFonts w:hint="eastAsia" w:ascii="方正仿宋_GBK" w:hAnsi="方正仿宋_GBK" w:eastAsia="方正仿宋_GBK" w:cs="方正仿宋_GBK"/>
          <w:color w:val="auto"/>
          <w:sz w:val="24"/>
          <w:szCs w:val="20"/>
          <w:highlight w:val="none"/>
          <w:lang w:val="en-US" w:eastAsia="zh-CN" w:bidi="ar-SA"/>
        </w:rPr>
      </w:pPr>
      <w:r>
        <w:rPr>
          <w:rFonts w:hint="eastAsia" w:ascii="方正仿宋_GBK" w:hAnsi="方正仿宋_GBK" w:eastAsia="方正仿宋_GBK" w:cs="方正仿宋_GBK"/>
          <w:b/>
          <w:color w:val="auto"/>
          <w:sz w:val="24"/>
          <w:szCs w:val="20"/>
          <w:highlight w:val="none"/>
          <w:lang w:val="en-US" w:eastAsia="zh-CN" w:bidi="ar-SA"/>
        </w:rPr>
        <w:t xml:space="preserve">甲方：【实施机构名称】</w:t>
      </w:r>
      <w:r>
        <w:rPr>
          <w:rFonts w:hint="eastAsia" w:ascii="方正仿宋_GBK" w:hAnsi="方正仿宋_GBK" w:eastAsia="方正仿宋_GBK" w:cs="方正仿宋_GBK"/>
          <w:b/>
          <w:color w:val="auto"/>
          <w:sz w:val="24"/>
          <w:szCs w:val="20"/>
          <w:highlight w:val="none"/>
          <w:u w:val="single"/>
          <w:lang w:val="en-US" w:eastAsia="zh-CN" w:bidi="ar-SA"/>
        </w:rPr>
        <w:t xml:space="preserve">                                                 </w:t>
      </w:r>
      <w:r/>
    </w:p>
    <w:p>
      <w:pPr>
        <w:ind w:left="0" w:right="-11"/>
        <w:jc w:val="both"/>
        <w:spacing w:before="156" w:after="156" w:line="500" w:lineRule="exact"/>
        <w:widowControl/>
        <w:rPr>
          <w:rFonts w:hint="eastAsia" w:ascii="方正仿宋_GBK" w:hAnsi="方正仿宋_GBK" w:eastAsia="方正仿宋_GBK" w:cs="方正仿宋_GBK"/>
          <w:color w:val="auto"/>
          <w:sz w:val="24"/>
          <w:szCs w:val="20"/>
          <w:highlight w:val="none"/>
          <w:lang w:val="en-US" w:eastAsia="zh-CN" w:bidi="ar-SA"/>
        </w:rPr>
      </w:pPr>
      <w:r>
        <w:rPr>
          <w:rFonts w:hint="eastAsia" w:ascii="方正仿宋_GBK" w:hAnsi="方正仿宋_GBK" w:eastAsia="方正仿宋_GBK" w:cs="方正仿宋_GBK"/>
          <w:color w:val="auto"/>
          <w:sz w:val="24"/>
          <w:szCs w:val="20"/>
          <w:highlight w:val="none"/>
          <w:lang w:val="en-US" w:eastAsia="zh-CN" w:bidi="ar-SA"/>
        </w:rPr>
        <w:t xml:space="preserve">和</w:t>
      </w:r>
      <w:r/>
    </w:p>
    <w:p>
      <w:pPr>
        <w:ind w:left="0" w:right="-11"/>
        <w:jc w:val="both"/>
        <w:spacing w:before="156" w:after="156" w:line="500" w:lineRule="exact"/>
        <w:widowControl/>
        <w:rPr>
          <w:rFonts w:hint="eastAsia" w:ascii="方正仿宋_GBK" w:hAnsi="方正仿宋_GBK" w:eastAsia="方正仿宋_GBK" w:cs="方正仿宋_GBK"/>
          <w:color w:val="auto"/>
          <w:sz w:val="24"/>
          <w:szCs w:val="20"/>
          <w:highlight w:val="none"/>
          <w:lang w:val="en-US" w:eastAsia="zh-CN" w:bidi="ar-SA"/>
        </w:rPr>
      </w:pPr>
      <w:r>
        <w:rPr>
          <w:rFonts w:hint="eastAsia" w:ascii="方正仿宋_GBK" w:hAnsi="方正仿宋_GBK" w:eastAsia="方正仿宋_GBK" w:cs="方正仿宋_GBK"/>
          <w:b/>
          <w:color w:val="auto"/>
          <w:sz w:val="24"/>
          <w:szCs w:val="20"/>
          <w:highlight w:val="none"/>
          <w:lang w:val="en-US" w:eastAsia="zh-CN" w:bidi="ar-SA"/>
        </w:rPr>
        <w:t xml:space="preserve">乙方：【中选特许经营者名称】</w:t>
      </w:r>
      <w:r>
        <w:rPr>
          <w:rFonts w:hint="eastAsia" w:ascii="方正仿宋_GBK" w:hAnsi="方正仿宋_GBK" w:eastAsia="方正仿宋_GBK" w:cs="方正仿宋_GBK"/>
          <w:b/>
          <w:color w:val="auto"/>
          <w:sz w:val="24"/>
          <w:szCs w:val="20"/>
          <w:highlight w:val="none"/>
          <w:u w:val="single"/>
          <w:lang w:val="en-US" w:eastAsia="zh-CN" w:bidi="ar-SA"/>
        </w:rPr>
        <w:t xml:space="preserve">                                            </w:t>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鉴于：</w:t>
      </w:r>
      <w:r/>
    </w:p>
    <w:p>
      <w:pPr>
        <w:numPr>
          <w:ilvl w:val="0"/>
          <w:numId w:val="2"/>
        </w:numPr>
        <w:ind w:left="1276" w:hanging="850"/>
        <w:jc w:val="both"/>
        <w:spacing w:line="360" w:lineRule="auto"/>
        <w:widowControl w:val="off"/>
        <w:rPr>
          <w:rFonts w:hint="eastAsia" w:ascii="方正仿宋_GBK" w:hAnsi="方正仿宋_GBK" w:eastAsia="方正仿宋_GBK" w:cs="方正仿宋_GBK"/>
          <w:bCs/>
          <w:color w:val="auto"/>
          <w:sz w:val="24"/>
          <w:szCs w:val="28"/>
          <w:highlight w:val="none"/>
          <w:lang w:val="en-US" w:eastAsia="zh-CN" w:bidi="ar-SA"/>
        </w:rPr>
      </w:pPr>
      <w:r>
        <w:rPr>
          <w:rFonts w:hint="eastAsia" w:ascii="方正仿宋_GBK" w:hAnsi="方正仿宋_GBK" w:eastAsia="方正仿宋_GBK" w:cs="方正仿宋_GBK"/>
          <w:bCs/>
          <w:color w:val="auto"/>
          <w:sz w:val="24"/>
          <w:szCs w:val="28"/>
          <w:highlight w:val="none"/>
          <w:lang w:val="en-US" w:eastAsia="zh-CN" w:bidi="ar-SA"/>
        </w:rPr>
        <w:t xml:space="preserve">江都城区污水处理设施特许经营项目经江都区人民政府批准采用特许经营模式实施，并授权甲方作为本项目实施机构，具体负责本项目的具体实施，并代表江都区人民政府与中选特许经营者及项目公司签署相关合同文件；</w:t>
      </w:r>
      <w:r/>
    </w:p>
    <w:p>
      <w:pPr>
        <w:numPr>
          <w:ilvl w:val="0"/>
          <w:numId w:val="2"/>
        </w:numPr>
        <w:ind w:left="1276" w:hanging="796"/>
        <w:jc w:val="both"/>
        <w:spacing w:line="360" w:lineRule="auto"/>
        <w:widowControl w:val="off"/>
        <w:rPr>
          <w:rFonts w:hint="eastAsia" w:ascii="方正仿宋_GBK" w:hAnsi="方正仿宋_GBK" w:eastAsia="方正仿宋_GBK" w:cs="方正仿宋_GBK"/>
          <w:color w:val="auto"/>
          <w:sz w:val="24"/>
          <w:szCs w:val="22"/>
          <w:highlight w:val="none"/>
          <w:lang w:val="en-US" w:eastAsia="zh-CN" w:bidi="ar-SA"/>
        </w:rPr>
      </w:pPr>
      <w:r>
        <w:rPr>
          <w:rFonts w:hint="eastAsia" w:ascii="方正仿宋_GBK" w:hAnsi="方正仿宋_GBK" w:eastAsia="方正仿宋_GBK" w:cs="方正仿宋_GBK"/>
          <w:color w:val="auto"/>
          <w:sz w:val="24"/>
          <w:szCs w:val="22"/>
          <w:highlight w:val="none"/>
          <w:lang w:val="en-US" w:eastAsia="zh-CN" w:bidi="ar-SA"/>
        </w:rPr>
        <w:t xml:space="preserve">甲方已通过</w:t>
      </w:r>
      <w:r>
        <w:rPr>
          <w:rFonts w:hint="eastAsia" w:ascii="方正仿宋_GBK" w:hAnsi="方正仿宋_GBK" w:eastAsia="方正仿宋_GBK" w:cs="方正仿宋_GBK"/>
          <w:color w:val="auto"/>
          <w:sz w:val="21"/>
          <w:szCs w:val="22"/>
          <w:highlight w:val="none"/>
          <w:lang w:val="en-US" w:eastAsia="zh-CN" w:bidi="ar-SA"/>
        </w:rPr>
        <w:t xml:space="preserve">【</w:t>
      </w:r>
      <w:r>
        <w:rPr>
          <w:rFonts w:hint="eastAsia" w:ascii="方正仿宋_GBK" w:hAnsi="方正仿宋_GBK" w:eastAsia="方正仿宋_GBK" w:cs="方正仿宋_GBK"/>
          <w:color w:val="auto"/>
          <w:sz w:val="24"/>
          <w:szCs w:val="22"/>
          <w:highlight w:val="none"/>
          <w:lang w:val="en-US" w:eastAsia="zh-CN" w:bidi="ar-SA"/>
        </w:rPr>
        <w:t xml:space="preserve">公开招标</w:t>
      </w:r>
      <w:r>
        <w:rPr>
          <w:rFonts w:hint="eastAsia" w:ascii="方正仿宋_GBK" w:hAnsi="方正仿宋_GBK" w:eastAsia="方正仿宋_GBK" w:cs="方正仿宋_GBK"/>
          <w:color w:val="auto"/>
          <w:sz w:val="21"/>
          <w:szCs w:val="22"/>
          <w:highlight w:val="none"/>
          <w:lang w:val="en-US" w:eastAsia="zh-CN" w:bidi="ar-SA"/>
        </w:rPr>
        <w:t xml:space="preserve">】</w:t>
      </w:r>
      <w:r>
        <w:rPr>
          <w:rFonts w:hint="eastAsia" w:ascii="方正仿宋_GBK" w:hAnsi="方正仿宋_GBK" w:eastAsia="方正仿宋_GBK" w:cs="方正仿宋_GBK"/>
          <w:color w:val="auto"/>
          <w:sz w:val="24"/>
          <w:szCs w:val="22"/>
          <w:highlight w:val="none"/>
          <w:lang w:val="en-US" w:eastAsia="zh-CN" w:bidi="ar-SA"/>
        </w:rPr>
        <w:t xml:space="preserve">选定乙方作为本项目中选特许经营者，乙方同意并认可本项目采购/招标文件的全部内容；甲、</w:t>
      </w:r>
      <w:r>
        <w:rPr>
          <w:rFonts w:hint="eastAsia" w:ascii="方正仿宋_GBK" w:hAnsi="方正仿宋_GBK" w:eastAsia="方正仿宋_GBK" w:cs="方正仿宋_GBK"/>
          <w:color w:val="auto"/>
          <w:sz w:val="24"/>
          <w:szCs w:val="24"/>
          <w:highlight w:val="none"/>
          <w:lang w:val="en-US" w:eastAsia="zh-CN" w:bidi="ar-SA"/>
        </w:rPr>
        <w:t xml:space="preserve">乙双方确认并同意签订本《初步协议》</w:t>
      </w:r>
      <w:r>
        <w:rPr>
          <w:rFonts w:hint="eastAsia" w:ascii="方正仿宋_GBK" w:hAnsi="方正仿宋_GBK" w:eastAsia="方正仿宋_GBK" w:cs="方正仿宋_GBK"/>
          <w:color w:val="auto"/>
          <w:sz w:val="24"/>
          <w:szCs w:val="22"/>
          <w:highlight w:val="none"/>
          <w:lang w:val="en-US" w:eastAsia="zh-CN" w:bidi="ar-SA"/>
        </w:rPr>
        <w:t xml:space="preserve">。</w:t>
      </w:r>
      <w:r/>
    </w:p>
    <w:p>
      <w:pPr>
        <w:ind w:firstLine="480"/>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ind w:firstLine="480"/>
        <w:spacing w:line="360" w:lineRule="auto"/>
        <w:rPr>
          <w:rFonts w:hint="eastAsia" w:ascii="方正仿宋_GBK" w:hAnsi="方正仿宋_GBK" w:eastAsia="方正仿宋_GBK" w:cs="方正仿宋_GBK"/>
          <w:color w:val="auto"/>
          <w:sz w:val="24"/>
          <w:highlight w:val="none"/>
        </w:rPr>
      </w:pPr>
      <w:r/>
      <w:bookmarkStart w:id="54" w:name="_Toc444420660"/>
      <w:r>
        <w:rPr>
          <w:rFonts w:hint="eastAsia" w:ascii="方正仿宋_GBK" w:hAnsi="方正仿宋_GBK" w:eastAsia="方正仿宋_GBK" w:cs="方正仿宋_GBK"/>
          <w:color w:val="auto"/>
          <w:sz w:val="24"/>
          <w:highlight w:val="none"/>
        </w:rPr>
        <w:t xml:space="preserve">甲、乙双方遵循平等、合作、守信的原则，就本项目实施相关事项协商一致，并根据《中华人民共和国</w:t>
      </w:r>
      <w:r>
        <w:rPr>
          <w:rFonts w:hint="eastAsia" w:ascii="方正仿宋_GBK" w:hAnsi="方正仿宋_GBK" w:eastAsia="方正仿宋_GBK" w:cs="方正仿宋_GBK"/>
          <w:color w:val="auto"/>
          <w:sz w:val="24"/>
          <w:highlight w:val="none"/>
          <w:lang w:val="en-US" w:eastAsia="zh-CN"/>
        </w:rPr>
        <w:t xml:space="preserve">民法典</w:t>
      </w:r>
      <w:r>
        <w:rPr>
          <w:rFonts w:hint="eastAsia" w:ascii="方正仿宋_GBK" w:hAnsi="方正仿宋_GBK" w:eastAsia="方正仿宋_GBK" w:cs="方正仿宋_GBK"/>
          <w:color w:val="auto"/>
          <w:sz w:val="24"/>
          <w:highlight w:val="none"/>
        </w:rPr>
        <w:t xml:space="preserve">》及有关适用法律规定，共同达成协议如下：</w:t>
      </w:r>
      <w:r/>
    </w:p>
    <w:p>
      <w:pPr>
        <w:ind w:left="988" w:hanging="497"/>
        <w:jc w:val="both"/>
        <w:widowControl w:val="off"/>
        <w:rPr>
          <w:rFonts w:hint="eastAsia" w:ascii="方正仿宋_GBK" w:hAnsi="方正仿宋_GBK" w:eastAsia="方正仿宋_GBK" w:cs="方正仿宋_GBK"/>
          <w:color w:val="auto"/>
          <w:sz w:val="21"/>
          <w:szCs w:val="22"/>
          <w:highlight w:val="none"/>
          <w:lang w:val="en-US" w:eastAsia="zh-CN" w:bidi="ar-SA"/>
        </w:rPr>
      </w:pPr>
      <w:r>
        <w:rPr>
          <w:rFonts w:hint="eastAsia" w:ascii="方正仿宋_GBK" w:hAnsi="方正仿宋_GBK" w:eastAsia="方正仿宋_GBK" w:cs="方正仿宋_GBK"/>
          <w:color w:val="auto"/>
          <w:sz w:val="21"/>
          <w:szCs w:val="22"/>
          <w:highlight w:val="none"/>
          <w:lang w:val="en-US" w:eastAsia="zh-CN" w:bidi="ar-SA"/>
        </w:rPr>
      </w:r>
      <w:r/>
    </w:p>
    <w:p>
      <w:pPr>
        <w:ind w:left="988" w:hanging="497"/>
        <w:rPr>
          <w:rFonts w:hint="eastAsia" w:ascii="方正仿宋_GBK" w:hAnsi="方正仿宋_GBK" w:eastAsia="方正仿宋_GBK" w:cs="方正仿宋_GBK"/>
          <w:color w:val="auto"/>
          <w:highlight w:val="none"/>
        </w:rPr>
        <w:sectPr>
          <w:footerReference w:type="default" r:id="rId27"/>
          <w:footnotePr/>
          <w:endnotePr/>
          <w:type w:val="nextPage"/>
          <w:pgSz w:w="11906" w:h="16838" w:orient="portrait"/>
          <w:pgMar w:top="1440" w:right="1800" w:bottom="1440" w:left="1800" w:header="851" w:footer="992" w:gutter="0"/>
          <w:cols w:num="1" w:sep="0" w:space="720" w:equalWidth="1"/>
          <w:docGrid w:linePitch="360"/>
        </w:sectPr>
      </w:pPr>
      <w:r>
        <w:rPr>
          <w:rFonts w:hint="eastAsia" w:ascii="方正仿宋_GBK" w:hAnsi="方正仿宋_GBK" w:eastAsia="方正仿宋_GBK" w:cs="方正仿宋_GBK"/>
          <w:color w:val="auto"/>
          <w:highlight w:val="none"/>
        </w:rPr>
      </w:r>
      <w:r/>
    </w:p>
    <w:p>
      <w:pPr>
        <w:numPr>
          <w:ilvl w:val="0"/>
          <w:numId w:val="3"/>
        </w:numPr>
        <w:ind w:right="28" w:firstLine="0"/>
        <w:jc w:val="left"/>
        <w:keepNext w:val="0"/>
        <w:spacing w:before="312" w:after="0"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55" w:name="_Toc3772"/>
      <w:r>
        <w:rPr>
          <w:rFonts w:hint="eastAsia" w:ascii="方正仿宋_GBK" w:hAnsi="方正仿宋_GBK" w:eastAsia="方正仿宋_GBK" w:cs="方正仿宋_GBK"/>
          <w:b/>
          <w:color w:val="auto"/>
          <w:sz w:val="28"/>
          <w:szCs w:val="20"/>
          <w:highlight w:val="none"/>
          <w:lang w:val="en-US" w:eastAsia="zh-CN" w:bidi="ar-SA"/>
        </w:rPr>
        <w:t xml:space="preserve">定义</w:t>
      </w:r>
      <w:bookmarkEnd w:id="54"/>
      <w:r>
        <w:rPr>
          <w:rFonts w:hint="eastAsia" w:ascii="方正仿宋_GBK" w:hAnsi="方正仿宋_GBK" w:eastAsia="方正仿宋_GBK" w:cs="方正仿宋_GBK"/>
          <w:b/>
          <w:color w:val="auto"/>
          <w:sz w:val="28"/>
          <w:szCs w:val="20"/>
          <w:highlight w:val="none"/>
          <w:lang w:val="en-US" w:eastAsia="zh-CN" w:bidi="ar-SA"/>
        </w:rPr>
        <w:t xml:space="preserve">及解释</w:t>
      </w:r>
      <w:bookmarkEnd w:id="55"/>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0"/>
          <w:highlight w:val="none"/>
          <w:lang w:val="en-US" w:eastAsia="zh-CN" w:bidi="ar-SA"/>
        </w:rPr>
        <w:outlineLvl w:val="1"/>
      </w:pPr>
      <w:r/>
      <w:bookmarkStart w:id="56" w:name="_Toc444420661"/>
      <w:r/>
      <w:bookmarkStart w:id="57" w:name="_Toc475566561"/>
      <w:r>
        <w:rPr>
          <w:rFonts w:hint="eastAsia" w:ascii="方正仿宋_GBK" w:hAnsi="方正仿宋_GBK" w:eastAsia="方正仿宋_GBK" w:cs="方正仿宋_GBK"/>
          <w:b/>
          <w:color w:val="auto"/>
          <w:sz w:val="24"/>
          <w:szCs w:val="20"/>
          <w:highlight w:val="none"/>
          <w:lang w:val="en-US" w:eastAsia="zh-CN" w:bidi="ar-SA"/>
        </w:rPr>
        <w:t xml:space="preserve">定义</w:t>
      </w:r>
      <w:bookmarkEnd w:id="56"/>
      <w:r/>
      <w:bookmarkEnd w:id="57"/>
      <w:r/>
      <w:r/>
    </w:p>
    <w:p>
      <w:pPr>
        <w:ind w:firstLine="480"/>
        <w:jc w:val="both"/>
        <w:spacing w:before="156" w:line="360" w:lineRule="auto"/>
        <w:widowControl w:val="off"/>
        <w:rPr>
          <w:rFonts w:hint="eastAsia" w:ascii="方正仿宋_GBK" w:hAnsi="方正仿宋_GBK" w:eastAsia="方正仿宋_GBK" w:cs="方正仿宋_GBK"/>
          <w:color w:val="auto"/>
          <w:sz w:val="24"/>
          <w:szCs w:val="22"/>
          <w:highlight w:val="none"/>
          <w:lang w:val="en-US" w:eastAsia="zh-CN" w:bidi="ar-SA"/>
        </w:rPr>
      </w:pPr>
      <w:r>
        <w:rPr>
          <w:rFonts w:hint="eastAsia" w:ascii="方正仿宋_GBK" w:hAnsi="方正仿宋_GBK" w:eastAsia="方正仿宋_GBK" w:cs="方正仿宋_GBK"/>
          <w:color w:val="auto"/>
          <w:sz w:val="24"/>
          <w:szCs w:val="22"/>
          <w:highlight w:val="none"/>
          <w:lang w:val="en-US" w:eastAsia="zh-CN" w:bidi="ar-SA"/>
        </w:rPr>
        <w:t xml:space="preserve">除非本协议另有约定，下述术语具有下列含义：</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58" w:name="_Toc475566562"/>
      <w:r>
        <w:rPr>
          <w:rFonts w:hint="eastAsia" w:ascii="方正仿宋_GBK" w:hAnsi="方正仿宋_GBK" w:eastAsia="方正仿宋_GBK" w:cs="方正仿宋_GBK"/>
          <w:bCs/>
          <w:color w:val="auto"/>
          <w:sz w:val="24"/>
          <w:szCs w:val="24"/>
          <w:highlight w:val="none"/>
          <w:lang w:val="en-US" w:eastAsia="zh-CN" w:bidi="ar-SA"/>
        </w:rPr>
        <w:t xml:space="preserve">项目公司，指乙方为实施本项目而按照适用法律规定及采购/招标文件要求组建的特殊目的公司。</w:t>
      </w:r>
      <w:bookmarkEnd w:id="58"/>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59" w:name="_Toc475566563"/>
      <w:r>
        <w:rPr>
          <w:rFonts w:hint="eastAsia" w:ascii="方正仿宋_GBK" w:hAnsi="方正仿宋_GBK" w:eastAsia="方正仿宋_GBK" w:cs="方正仿宋_GBK"/>
          <w:bCs/>
          <w:color w:val="auto"/>
          <w:sz w:val="24"/>
          <w:szCs w:val="24"/>
          <w:highlight w:val="none"/>
          <w:lang w:val="en-US" w:eastAsia="zh-CN" w:bidi="ar-SA"/>
        </w:rPr>
        <w:t xml:space="preserve">本项目，指</w:t>
      </w:r>
      <w:r>
        <w:rPr>
          <w:rFonts w:hint="eastAsia" w:ascii="方正仿宋_GBK" w:hAnsi="方正仿宋_GBK" w:eastAsia="方正仿宋_GBK" w:cs="方正仿宋_GBK"/>
          <w:bCs/>
          <w:caps w:val="0"/>
          <w:smallCaps w:val="0"/>
          <w:color w:val="auto"/>
          <w:sz w:val="24"/>
          <w:szCs w:val="24"/>
          <w:highlight w:val="none"/>
          <w:u w:val="single"/>
          <w:lang w:val="en-US" w:eastAsia="zh-CN" w:bidi="ar-SA"/>
        </w:rPr>
        <w:t xml:space="preserve">江都城区污水处理设施特许经营</w:t>
      </w:r>
      <w:r>
        <w:rPr>
          <w:rFonts w:hint="eastAsia" w:ascii="方正仿宋_GBK" w:hAnsi="方正仿宋_GBK" w:eastAsia="方正仿宋_GBK" w:cs="方正仿宋_GBK"/>
          <w:bCs/>
          <w:caps w:val="0"/>
          <w:smallCaps w:val="0"/>
          <w:color w:val="auto"/>
          <w:sz w:val="24"/>
          <w:szCs w:val="24"/>
          <w:highlight w:val="none"/>
          <w:lang w:val="en-US" w:eastAsia="zh-CN" w:bidi="ar-SA"/>
        </w:rPr>
        <w:t xml:space="preserve">项目</w:t>
      </w:r>
      <w:r>
        <w:rPr>
          <w:rFonts w:hint="eastAsia" w:ascii="方正仿宋_GBK" w:hAnsi="方正仿宋_GBK" w:eastAsia="方正仿宋_GBK" w:cs="方正仿宋_GBK"/>
          <w:bCs/>
          <w:color w:val="auto"/>
          <w:sz w:val="24"/>
          <w:szCs w:val="24"/>
          <w:highlight w:val="none"/>
          <w:lang w:val="en-US" w:eastAsia="zh-CN" w:bidi="ar-SA"/>
        </w:rPr>
        <w:t xml:space="preserve">。</w:t>
      </w:r>
      <w:bookmarkEnd w:id="59"/>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60" w:name="_Toc475566564"/>
      <w:r>
        <w:rPr>
          <w:rFonts w:hint="eastAsia" w:ascii="方正仿宋_GBK" w:hAnsi="方正仿宋_GBK" w:eastAsia="方正仿宋_GBK" w:cs="方正仿宋_GBK"/>
          <w:bCs/>
          <w:color w:val="auto"/>
          <w:sz w:val="24"/>
          <w:szCs w:val="24"/>
          <w:highlight w:val="none"/>
          <w:lang w:val="en-US" w:eastAsia="zh-CN" w:bidi="ar-SA"/>
        </w:rPr>
        <w:t xml:space="preserve">本协议，指甲方与乙方就本项目而签订的《初步协议》。</w:t>
      </w:r>
      <w:bookmarkEnd w:id="60"/>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61" w:name="_Toc475566565"/>
      <w:r>
        <w:rPr>
          <w:rFonts w:hint="eastAsia" w:ascii="方正仿宋_GBK" w:hAnsi="方正仿宋_GBK" w:eastAsia="方正仿宋_GBK" w:cs="方正仿宋_GBK"/>
          <w:bCs/>
          <w:color w:val="auto"/>
          <w:sz w:val="24"/>
          <w:szCs w:val="24"/>
          <w:highlight w:val="none"/>
          <w:lang w:val="en-US" w:eastAsia="zh-CN" w:bidi="ar-SA"/>
        </w:rPr>
        <w:t xml:space="preserve">《特许经营协议》，指甲方和乙方单独组建的项目公司签署的《江都城区污水处理设施特许经营项目特许经营协议》。</w:t>
      </w:r>
      <w:bookmarkEnd w:id="61"/>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62" w:name="_Toc475566567"/>
      <w:r>
        <w:rPr>
          <w:rFonts w:hint="eastAsia" w:ascii="方正仿宋_GBK" w:hAnsi="方正仿宋_GBK" w:eastAsia="方正仿宋_GBK" w:cs="方正仿宋_GBK"/>
          <w:bCs/>
          <w:color w:val="auto"/>
          <w:sz w:val="24"/>
          <w:szCs w:val="24"/>
          <w:highlight w:val="none"/>
          <w:lang w:val="en-US" w:eastAsia="zh-CN" w:bidi="ar-SA"/>
        </w:rPr>
        <w:t xml:space="preserve">政府方，指江都区人民政府或其依法授权的实施机构，可指其中之一，也可统指江都区人民政府和实施机构。</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融资方，指融资文件中的贷款人或项目融资资金的提供人。</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生效日，指本协议甲、乙双方法定代表人或授权代表签字并加盖公章之日。</w:t>
      </w:r>
      <w:bookmarkEnd w:id="62"/>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项目设施，指与本项目运营管理相关的设施，包括全部构筑物、建筑物、设施、设备等。</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批准，指为了使乙方能够履行其在本合同项下的义务和行使其在本合同项下的权利，乙方必须或希望从政府机关依法获得的所需要的任何许可、执照、同意、授权、批准、免除或相同及类似的文件。</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适用法律，指所有适用的中华人民共和国法律、法规、规章、地方性法规、司法解释、政府部门颁布的标准、规范或其他适用的强制性要求、具有法律约束力的规范性文件等。为本协议目的，任何政府主管部门签发的对双方履行本协议有实质性影响的文件（包括批文、执照、许可、授权等）视为适用法律的一部分。</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采购/招标文件，指《江都城区污水处理设施特许经营项目特许经营者采购/招标文件》。</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0"/>
          <w:highlight w:val="none"/>
          <w:lang w:val="en-US" w:eastAsia="zh-CN" w:bidi="ar-SA"/>
        </w:rPr>
        <w:outlineLvl w:val="1"/>
      </w:pPr>
      <w:r/>
      <w:bookmarkStart w:id="63" w:name="_Toc475566568"/>
      <w:r>
        <w:rPr>
          <w:rFonts w:hint="eastAsia" w:ascii="方正仿宋_GBK" w:hAnsi="方正仿宋_GBK" w:eastAsia="方正仿宋_GBK" w:cs="方正仿宋_GBK"/>
          <w:b/>
          <w:color w:val="auto"/>
          <w:sz w:val="24"/>
          <w:szCs w:val="20"/>
          <w:highlight w:val="none"/>
          <w:lang w:val="en-US" w:eastAsia="zh-CN" w:bidi="ar-SA"/>
        </w:rPr>
        <w:t xml:space="preserve">解释</w:t>
      </w:r>
      <w:bookmarkEnd w:id="63"/>
      <w:r/>
      <w:r/>
    </w:p>
    <w:p>
      <w:pPr>
        <w:numPr>
          <w:ilvl w:val="0"/>
          <w:numId w:val="0"/>
        </w:numPr>
        <w:ind w:firstLine="424"/>
        <w:jc w:val="both"/>
        <w:spacing w:before="156" w:after="156" w:line="360" w:lineRule="auto"/>
        <w:widowControl/>
        <w:tabs>
          <w:tab w:val="left" w:pos="1418" w:leader="none"/>
          <w:tab w:val="left" w:pos="1759"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64" w:name="_Toc475566569"/>
      <w:r>
        <w:rPr>
          <w:rFonts w:hint="eastAsia" w:ascii="方正仿宋_GBK" w:hAnsi="方正仿宋_GBK" w:eastAsia="方正仿宋_GBK" w:cs="方正仿宋_GBK"/>
          <w:bCs/>
          <w:color w:val="auto"/>
          <w:sz w:val="24"/>
          <w:szCs w:val="24"/>
          <w:highlight w:val="none"/>
          <w:lang w:val="en-US" w:eastAsia="zh-CN" w:bidi="ar-SA"/>
        </w:rPr>
        <w:t xml:space="preserve">本协议中的标题仅为参考所设，不应影响条文的解释。以下规定同样适用于对本协议进行解释，除非其上下文明确显示其不适用。在本协议中：</w:t>
      </w:r>
      <w:r/>
    </w:p>
    <w:p>
      <w:pPr>
        <w:numPr>
          <w:ilvl w:val="2"/>
          <w:numId w:val="3"/>
        </w:numPr>
        <w:ind w:left="0" w:firstLine="426"/>
        <w:jc w:val="both"/>
        <w:spacing w:before="156" w:after="156" w:line="360" w:lineRule="auto"/>
        <w:widowControl/>
        <w:tabs>
          <w:tab w:val="left" w:pos="1418" w:leader="none"/>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协议或文件，指包括经修订、更新、补充或替代后的该协议或文件；</w:t>
      </w:r>
      <w:r/>
    </w:p>
    <w:p>
      <w:pPr>
        <w:numPr>
          <w:ilvl w:val="2"/>
          <w:numId w:val="3"/>
        </w:numPr>
        <w:ind w:left="0" w:firstLine="426"/>
        <w:jc w:val="both"/>
        <w:spacing w:before="156" w:after="156" w:line="360" w:lineRule="auto"/>
        <w:widowControl/>
        <w:tabs>
          <w:tab w:val="left" w:pos="1418" w:leader="none"/>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“元”，指中国的法定货币单位“人民币”；</w:t>
      </w:r>
      <w:r/>
    </w:p>
    <w:p>
      <w:pPr>
        <w:numPr>
          <w:ilvl w:val="2"/>
          <w:numId w:val="3"/>
        </w:numPr>
        <w:ind w:left="0" w:firstLine="426"/>
        <w:jc w:val="both"/>
        <w:spacing w:before="156" w:after="156" w:line="360" w:lineRule="auto"/>
        <w:widowControl/>
        <w:tabs>
          <w:tab w:val="left" w:pos="1418" w:leader="none"/>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条款或附件，指本协议的条款或附件；</w:t>
      </w:r>
      <w:r/>
    </w:p>
    <w:p>
      <w:pPr>
        <w:numPr>
          <w:ilvl w:val="2"/>
          <w:numId w:val="3"/>
        </w:numPr>
        <w:ind w:left="0" w:firstLine="426"/>
        <w:jc w:val="both"/>
        <w:spacing w:before="156" w:after="156" w:line="360" w:lineRule="auto"/>
        <w:widowControl/>
        <w:tabs>
          <w:tab w:val="left" w:pos="1418" w:leader="none"/>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一方、双方，指本协议中的一方或双方，并且包括经允许的替代该方的主体或该方的受让人；</w:t>
      </w:r>
      <w:r/>
    </w:p>
    <w:p>
      <w:pPr>
        <w:numPr>
          <w:ilvl w:val="2"/>
          <w:numId w:val="3"/>
        </w:numPr>
        <w:ind w:left="0" w:firstLine="426"/>
        <w:jc w:val="both"/>
        <w:spacing w:before="156" w:after="156" w:line="360" w:lineRule="auto"/>
        <w:widowControl/>
        <w:tabs>
          <w:tab w:val="left" w:pos="1418" w:leader="none"/>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“包括”，指包括但不限于；</w:t>
      </w:r>
      <w:r/>
    </w:p>
    <w:p>
      <w:pPr>
        <w:numPr>
          <w:ilvl w:val="2"/>
          <w:numId w:val="3"/>
        </w:numPr>
        <w:ind w:left="0" w:firstLine="426"/>
        <w:jc w:val="both"/>
        <w:spacing w:before="156" w:after="156" w:line="360" w:lineRule="auto"/>
        <w:widowControl/>
        <w:tabs>
          <w:tab w:val="left" w:pos="1418" w:leader="none"/>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“以上”、“以下”、“以内”或“内”均含本数，“超过”、“以外”均不含本数；</w:t>
      </w:r>
      <w:r/>
    </w:p>
    <w:p>
      <w:pPr>
        <w:numPr>
          <w:ilvl w:val="2"/>
          <w:numId w:val="3"/>
        </w:numPr>
        <w:ind w:left="0" w:firstLine="426"/>
        <w:jc w:val="both"/>
        <w:spacing w:before="156" w:after="156" w:line="360" w:lineRule="auto"/>
        <w:widowControl/>
        <w:tabs>
          <w:tab w:val="left" w:pos="1418" w:leader="none"/>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日、月、季、年，指公历的日、月、季、年； </w:t>
      </w:r>
      <w:r/>
    </w:p>
    <w:p>
      <w:pPr>
        <w:numPr>
          <w:ilvl w:val="2"/>
          <w:numId w:val="3"/>
        </w:numPr>
        <w:ind w:left="0" w:firstLine="426"/>
        <w:jc w:val="both"/>
        <w:spacing w:before="156" w:after="156" w:line="360" w:lineRule="auto"/>
        <w:widowControl/>
        <w:tabs>
          <w:tab w:val="left" w:pos="1418" w:leader="none"/>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本协议并不限制或以其他方式影响甲方及其他政府主管部门行使其法定行政职权。</w:t>
      </w:r>
      <w:bookmarkEnd w:id="64"/>
      <w:r/>
      <w:r/>
    </w:p>
    <w:p>
      <w:pPr>
        <w:numPr>
          <w:ilvl w:val="0"/>
          <w:numId w:val="3"/>
        </w:numPr>
        <w:ind w:right="28" w:firstLine="0"/>
        <w:jc w:val="left"/>
        <w:keepNext w:val="0"/>
        <w:spacing w:before="312" w:after="0"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65" w:name="_Toc10821"/>
      <w:r>
        <w:rPr>
          <w:rFonts w:hint="eastAsia" w:ascii="方正仿宋_GBK" w:hAnsi="方正仿宋_GBK" w:eastAsia="方正仿宋_GBK" w:cs="方正仿宋_GBK"/>
          <w:b/>
          <w:color w:val="auto"/>
          <w:sz w:val="28"/>
          <w:szCs w:val="20"/>
          <w:highlight w:val="none"/>
          <w:lang w:val="en-US" w:eastAsia="zh-CN" w:bidi="ar-SA"/>
        </w:rPr>
        <w:t xml:space="preserve">合作关系建立</w:t>
      </w:r>
      <w:bookmarkEnd w:id="65"/>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4"/>
          <w:highlight w:val="none"/>
          <w:lang w:val="en-US" w:eastAsia="zh-CN" w:bidi="ar-SA"/>
        </w:rPr>
        <w:outlineLvl w:val="1"/>
      </w:pPr>
      <w:r>
        <w:rPr>
          <w:rFonts w:hint="eastAsia" w:ascii="方正仿宋_GBK" w:hAnsi="方正仿宋_GBK" w:eastAsia="方正仿宋_GBK" w:cs="方正仿宋_GBK"/>
          <w:b/>
          <w:color w:val="auto"/>
          <w:sz w:val="24"/>
          <w:szCs w:val="24"/>
          <w:highlight w:val="none"/>
          <w:lang w:val="en-US" w:eastAsia="zh-CN" w:bidi="ar-SA"/>
        </w:rPr>
        <w:t xml:space="preserve">合作范围</w:t>
      </w:r>
      <w:r/>
    </w:p>
    <w:p>
      <w:pPr>
        <w:ind w:firstLine="424"/>
        <w:spacing w:line="360" w:lineRule="auto"/>
        <w:rPr>
          <w:rFonts w:hint="eastAsia"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 xml:space="preserve">乙方作为本项目中选</w:t>
      </w:r>
      <w:r>
        <w:rPr>
          <w:rFonts w:hint="eastAsia" w:ascii="方正仿宋_GBK" w:hAnsi="方正仿宋_GBK" w:eastAsia="方正仿宋_GBK" w:cs="方正仿宋_GBK"/>
          <w:color w:val="auto"/>
          <w:sz w:val="24"/>
          <w:szCs w:val="28"/>
          <w:highlight w:val="none"/>
          <w:lang w:val="en-US" w:eastAsia="zh-CN"/>
        </w:rPr>
        <w:t xml:space="preserve">特许经营者</w:t>
      </w:r>
      <w:r>
        <w:rPr>
          <w:rFonts w:hint="eastAsia" w:ascii="方正仿宋_GBK" w:hAnsi="方正仿宋_GBK" w:eastAsia="方正仿宋_GBK" w:cs="方正仿宋_GBK"/>
          <w:color w:val="auto"/>
          <w:sz w:val="24"/>
          <w:szCs w:val="28"/>
          <w:highlight w:val="none"/>
        </w:rPr>
        <w:t xml:space="preserve">，按照采购</w:t>
      </w:r>
      <w:r>
        <w:rPr>
          <w:rFonts w:hint="eastAsia" w:ascii="方正仿宋_GBK" w:hAnsi="方正仿宋_GBK" w:eastAsia="方正仿宋_GBK" w:cs="方正仿宋_GBK"/>
          <w:color w:val="auto"/>
          <w:sz w:val="24"/>
          <w:szCs w:val="28"/>
          <w:highlight w:val="none"/>
          <w:lang w:val="en-US" w:eastAsia="zh-CN"/>
        </w:rPr>
        <w:t xml:space="preserve">/招标</w:t>
      </w:r>
      <w:r>
        <w:rPr>
          <w:rFonts w:hint="eastAsia" w:ascii="方正仿宋_GBK" w:hAnsi="方正仿宋_GBK" w:eastAsia="方正仿宋_GBK" w:cs="方正仿宋_GBK"/>
          <w:color w:val="auto"/>
          <w:sz w:val="24"/>
          <w:szCs w:val="28"/>
          <w:highlight w:val="none"/>
        </w:rPr>
        <w:t xml:space="preserve">文件要求出资组建项目公司，</w:t>
      </w:r>
      <w:r>
        <w:rPr>
          <w:rFonts w:hint="eastAsia" w:ascii="方正仿宋_GBK" w:hAnsi="方正仿宋_GBK" w:eastAsia="方正仿宋_GBK" w:cs="方正仿宋_GBK"/>
          <w:color w:val="auto"/>
          <w:sz w:val="24"/>
          <w:szCs w:val="28"/>
          <w:highlight w:val="none"/>
          <w:lang w:val="en-US" w:eastAsia="zh-CN"/>
        </w:rPr>
        <w:t xml:space="preserve">由项目公司按照《特许经营协议》</w:t>
      </w:r>
      <w:r>
        <w:rPr>
          <w:rFonts w:hint="eastAsia" w:ascii="方正仿宋_GBK" w:hAnsi="方正仿宋_GBK" w:eastAsia="方正仿宋_GBK" w:cs="方正仿宋_GBK"/>
          <w:color w:val="auto"/>
          <w:sz w:val="24"/>
          <w:szCs w:val="28"/>
          <w:highlight w:val="none"/>
        </w:rPr>
        <w:t xml:space="preserve">约定负责本项目合作范围内项目设施的投融资</w:t>
      </w:r>
      <w:r>
        <w:rPr>
          <w:rFonts w:hint="eastAsia" w:ascii="方正仿宋_GBK" w:hAnsi="方正仿宋_GBK" w:eastAsia="方正仿宋_GBK" w:cs="方正仿宋_GBK"/>
          <w:color w:val="auto"/>
          <w:sz w:val="24"/>
          <w:szCs w:val="28"/>
          <w:highlight w:val="none"/>
          <w:lang w:eastAsia="zh-CN"/>
        </w:rPr>
        <w:t xml:space="preserve">、</w:t>
      </w:r>
      <w:r>
        <w:rPr>
          <w:rFonts w:hint="eastAsia" w:ascii="方正仿宋_GBK" w:hAnsi="方正仿宋_GBK" w:eastAsia="方正仿宋_GBK" w:cs="方正仿宋_GBK"/>
          <w:color w:val="auto"/>
          <w:sz w:val="24"/>
          <w:szCs w:val="28"/>
          <w:highlight w:val="none"/>
        </w:rPr>
        <w:t xml:space="preserve">运营维护</w:t>
      </w:r>
      <w:r>
        <w:rPr>
          <w:rFonts w:hint="eastAsia" w:ascii="方正仿宋_GBK" w:hAnsi="方正仿宋_GBK" w:eastAsia="方正仿宋_GBK" w:cs="方正仿宋_GBK"/>
          <w:color w:val="auto"/>
          <w:sz w:val="24"/>
          <w:szCs w:val="28"/>
          <w:highlight w:val="none"/>
          <w:lang w:eastAsia="zh-CN"/>
        </w:rPr>
        <w:t xml:space="preserve">、</w:t>
      </w:r>
      <w:r>
        <w:rPr>
          <w:rFonts w:hint="eastAsia" w:ascii="方正仿宋_GBK" w:hAnsi="方正仿宋_GBK" w:eastAsia="方正仿宋_GBK" w:cs="方正仿宋_GBK"/>
          <w:color w:val="auto"/>
          <w:sz w:val="24"/>
          <w:szCs w:val="28"/>
          <w:highlight w:val="none"/>
        </w:rPr>
        <w:t xml:space="preserve">移交工作。</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4"/>
          <w:highlight w:val="none"/>
          <w:lang w:val="en-US" w:eastAsia="zh-CN" w:bidi="ar-SA"/>
        </w:rPr>
        <w:outlineLvl w:val="1"/>
      </w:pPr>
      <w:r>
        <w:rPr>
          <w:rFonts w:hint="eastAsia" w:ascii="方正仿宋_GBK" w:hAnsi="方正仿宋_GBK" w:eastAsia="方正仿宋_GBK" w:cs="方正仿宋_GBK"/>
          <w:b/>
          <w:color w:val="auto"/>
          <w:sz w:val="24"/>
          <w:szCs w:val="24"/>
          <w:highlight w:val="none"/>
          <w:lang w:val="en-US" w:eastAsia="zh-CN" w:bidi="ar-SA"/>
        </w:rPr>
        <w:t xml:space="preserve">项目投融资规模</w:t>
      </w:r>
      <w:r/>
    </w:p>
    <w:p>
      <w:pPr>
        <w:ind w:firstLine="424"/>
        <w:spacing w:line="360" w:lineRule="auto"/>
        <w:rPr>
          <w:rFonts w:hint="eastAsia"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 xml:space="preserve">本项目的</w:t>
      </w:r>
      <w:r>
        <w:rPr>
          <w:rFonts w:hint="eastAsia" w:ascii="方正仿宋_GBK" w:hAnsi="方正仿宋_GBK" w:eastAsia="方正仿宋_GBK" w:cs="方正仿宋_GBK"/>
          <w:color w:val="auto"/>
          <w:sz w:val="24"/>
          <w:szCs w:val="28"/>
          <w:highlight w:val="none"/>
          <w:lang w:val="en-US" w:eastAsia="zh-CN"/>
        </w:rPr>
        <w:t xml:space="preserve">特许经营转让费</w:t>
      </w:r>
      <w:r>
        <w:rPr>
          <w:rFonts w:hint="eastAsia" w:ascii="方正仿宋_GBK" w:hAnsi="方正仿宋_GBK" w:eastAsia="方正仿宋_GBK" w:cs="方正仿宋_GBK"/>
          <w:color w:val="auto"/>
          <w:sz w:val="24"/>
          <w:szCs w:val="28"/>
          <w:highlight w:val="none"/>
        </w:rPr>
        <w:t xml:space="preserve">为</w:t>
      </w:r>
      <w:r>
        <w:rPr>
          <w:rFonts w:hint="default" w:ascii="Times New Roman" w:hAnsi="Times New Roman" w:eastAsia="方正仿宋_GBK" w:cs="Times New Roman"/>
          <w:color w:val="auto"/>
          <w:sz w:val="24"/>
          <w:szCs w:val="28"/>
          <w:highlight w:val="none"/>
        </w:rPr>
        <w:t xml:space="preserve">¥</w:t>
      </w:r>
      <w:r>
        <w:rPr>
          <w:rFonts w:hint="default" w:ascii="Times New Roman" w:hAnsi="Times New Roman" w:eastAsia="方正仿宋_GBK" w:cs="Times New Roman"/>
          <w:color w:val="auto"/>
          <w:sz w:val="24"/>
          <w:szCs w:val="28"/>
          <w:highlight w:val="none"/>
          <w:lang w:val="en-US" w:eastAsia="zh-CN"/>
        </w:rPr>
        <w:t xml:space="preserve">600,300,000.00</w:t>
      </w:r>
      <w:r>
        <w:rPr>
          <w:rFonts w:hint="eastAsia" w:ascii="方正仿宋_GBK" w:hAnsi="方正仿宋_GBK" w:eastAsia="方正仿宋_GBK" w:cs="方正仿宋_GBK"/>
          <w:color w:val="auto"/>
          <w:sz w:val="24"/>
          <w:szCs w:val="28"/>
          <w:highlight w:val="none"/>
        </w:rPr>
        <w:t xml:space="preserve">元</w:t>
      </w:r>
      <w:r>
        <w:rPr>
          <w:rFonts w:hint="eastAsia" w:ascii="方正仿宋_GBK" w:hAnsi="方正仿宋_GBK" w:eastAsia="方正仿宋_GBK" w:cs="方正仿宋_GBK"/>
          <w:color w:val="auto"/>
          <w:sz w:val="24"/>
          <w:szCs w:val="28"/>
          <w:highlight w:val="none"/>
          <w:lang w:eastAsia="zh-CN"/>
        </w:rPr>
        <w:t xml:space="preserve">【</w:t>
      </w:r>
      <w:r>
        <w:rPr>
          <w:rFonts w:hint="eastAsia" w:ascii="方正仿宋_GBK" w:hAnsi="方正仿宋_GBK" w:eastAsia="方正仿宋_GBK" w:cs="方正仿宋_GBK"/>
          <w:color w:val="auto"/>
          <w:sz w:val="24"/>
          <w:szCs w:val="28"/>
          <w:highlight w:val="none"/>
          <w:lang w:val="en-US" w:eastAsia="zh-CN"/>
        </w:rPr>
        <w:t xml:space="preserve">陆亿零叁拾万元整</w:t>
      </w:r>
      <w:r>
        <w:rPr>
          <w:rFonts w:hint="eastAsia" w:ascii="方正仿宋_GBK" w:hAnsi="方正仿宋_GBK" w:eastAsia="方正仿宋_GBK" w:cs="方正仿宋_GBK"/>
          <w:color w:val="auto"/>
          <w:sz w:val="24"/>
          <w:szCs w:val="28"/>
          <w:highlight w:val="none"/>
          <w:lang w:eastAsia="zh-CN"/>
        </w:rPr>
        <w:t xml:space="preserve">】</w:t>
      </w:r>
      <w:r>
        <w:rPr>
          <w:rFonts w:hint="eastAsia" w:ascii="方正仿宋_GBK" w:hAnsi="方正仿宋_GBK" w:eastAsia="方正仿宋_GBK" w:cs="方正仿宋_GBK"/>
          <w:color w:val="auto"/>
          <w:sz w:val="24"/>
          <w:szCs w:val="28"/>
          <w:highlight w:val="none"/>
        </w:rPr>
        <w:t xml:space="preserve">，其中</w:t>
      </w:r>
      <w:r>
        <w:rPr>
          <w:rFonts w:hint="eastAsia" w:ascii="方正仿宋_GBK" w:hAnsi="方正仿宋_GBK" w:eastAsia="方正仿宋_GBK" w:cs="方正仿宋_GBK"/>
          <w:color w:val="auto"/>
          <w:sz w:val="24"/>
          <w:szCs w:val="28"/>
          <w:highlight w:val="none"/>
          <w:lang w:val="en-US" w:eastAsia="zh-CN"/>
        </w:rPr>
        <w:t xml:space="preserve">项目资本金（自有资金）</w:t>
      </w:r>
      <w:r>
        <w:rPr>
          <w:rFonts w:hint="eastAsia" w:ascii="方正仿宋_GBK" w:hAnsi="方正仿宋_GBK" w:eastAsia="方正仿宋_GBK" w:cs="方正仿宋_GBK"/>
          <w:color w:val="auto"/>
          <w:sz w:val="24"/>
          <w:szCs w:val="28"/>
          <w:highlight w:val="none"/>
        </w:rPr>
        <w:t xml:space="preserve">为</w:t>
      </w:r>
      <w:r>
        <w:rPr>
          <w:rFonts w:hint="eastAsia" w:ascii="方正仿宋_GBK" w:hAnsi="方正仿宋_GBK" w:eastAsia="方正仿宋_GBK" w:cs="方正仿宋_GBK"/>
          <w:color w:val="auto"/>
          <w:sz w:val="24"/>
          <w:szCs w:val="28"/>
          <w:highlight w:val="none"/>
          <w:lang w:val="en-US" w:eastAsia="zh-CN"/>
        </w:rPr>
        <w:t xml:space="preserve">特许经营转让费</w:t>
      </w:r>
      <w:r>
        <w:rPr>
          <w:rFonts w:hint="eastAsia" w:ascii="方正仿宋_GBK" w:hAnsi="方正仿宋_GBK" w:eastAsia="方正仿宋_GBK" w:cs="方正仿宋_GBK"/>
          <w:color w:val="auto"/>
          <w:sz w:val="24"/>
          <w:szCs w:val="28"/>
          <w:highlight w:val="none"/>
        </w:rPr>
        <w:t xml:space="preserve">的</w:t>
      </w:r>
      <w:r>
        <w:rPr>
          <w:rFonts w:hint="eastAsia" w:ascii="Times New Roman" w:hAnsi="Times New Roman" w:eastAsia="方正仿宋_GBK" w:cs="方正仿宋_GBK"/>
          <w:color w:val="auto"/>
          <w:sz w:val="24"/>
          <w:szCs w:val="28"/>
          <w:highlight w:val="none"/>
          <w:u w:val="single"/>
          <w:lang w:val="en-US" w:eastAsia="zh-CN"/>
        </w:rPr>
        <w:t xml:space="preserve">20</w:t>
      </w:r>
      <w:r>
        <w:rPr>
          <w:rFonts w:hint="eastAsia" w:ascii="方正仿宋_GBK" w:hAnsi="方正仿宋_GBK" w:eastAsia="方正仿宋_GBK" w:cs="方正仿宋_GBK"/>
          <w:color w:val="auto"/>
          <w:sz w:val="24"/>
          <w:szCs w:val="28"/>
          <w:highlight w:val="none"/>
        </w:rPr>
        <w:t xml:space="preserve">％，即人民币</w:t>
      </w:r>
      <w:r>
        <w:rPr>
          <w:rFonts w:hint="default" w:ascii="Times New Roman" w:hAnsi="Times New Roman" w:eastAsia="方正仿宋_GBK" w:cs="Times New Roman"/>
          <w:color w:val="auto"/>
          <w:sz w:val="24"/>
          <w:szCs w:val="28"/>
          <w:highlight w:val="none"/>
        </w:rPr>
        <w:t xml:space="preserve">¥</w:t>
      </w:r>
      <w:r>
        <w:rPr>
          <w:rFonts w:hint="eastAsia" w:ascii="Times New Roman" w:hAnsi="Times New Roman" w:eastAsia="方正仿宋_GBK" w:cs="Times New Roman"/>
          <w:color w:val="auto"/>
          <w:sz w:val="24"/>
          <w:szCs w:val="28"/>
          <w:highlight w:val="none"/>
          <w:lang w:val="en-US" w:eastAsia="zh-CN"/>
        </w:rPr>
        <w:t xml:space="preserve">12</w:t>
      </w:r>
      <w:r>
        <w:rPr>
          <w:rFonts w:hint="default" w:ascii="Times New Roman" w:hAnsi="Times New Roman" w:eastAsia="方正仿宋_GBK" w:cs="Times New Roman"/>
          <w:color w:val="auto"/>
          <w:sz w:val="24"/>
          <w:szCs w:val="28"/>
          <w:highlight w:val="none"/>
          <w:lang w:val="en-US" w:eastAsia="zh-CN"/>
        </w:rPr>
        <w:t xml:space="preserve">0,</w:t>
      </w:r>
      <w:r>
        <w:rPr>
          <w:rFonts w:hint="eastAsia" w:ascii="Times New Roman" w:hAnsi="Times New Roman" w:eastAsia="方正仿宋_GBK" w:cs="Times New Roman"/>
          <w:color w:val="auto"/>
          <w:sz w:val="24"/>
          <w:szCs w:val="28"/>
          <w:highlight w:val="none"/>
          <w:lang w:val="en-US" w:eastAsia="zh-CN"/>
        </w:rPr>
        <w:t xml:space="preserve">06</w:t>
      </w:r>
      <w:r>
        <w:rPr>
          <w:rFonts w:hint="default" w:ascii="Times New Roman" w:hAnsi="Times New Roman" w:eastAsia="方正仿宋_GBK" w:cs="Times New Roman"/>
          <w:color w:val="auto"/>
          <w:sz w:val="24"/>
          <w:szCs w:val="28"/>
          <w:highlight w:val="none"/>
          <w:lang w:val="en-US" w:eastAsia="zh-CN"/>
        </w:rPr>
        <w:t xml:space="preserve">0,000.00</w:t>
      </w:r>
      <w:r>
        <w:rPr>
          <w:rFonts w:hint="eastAsia" w:ascii="方正仿宋_GBK" w:hAnsi="方正仿宋_GBK" w:eastAsia="方正仿宋_GBK" w:cs="方正仿宋_GBK"/>
          <w:color w:val="auto"/>
          <w:sz w:val="24"/>
          <w:szCs w:val="28"/>
          <w:highlight w:val="none"/>
        </w:rPr>
        <w:t xml:space="preserve">元；</w:t>
      </w:r>
      <w:r>
        <w:rPr>
          <w:rFonts w:hint="eastAsia" w:ascii="方正仿宋_GBK" w:hAnsi="方正仿宋_GBK" w:eastAsia="方正仿宋_GBK" w:cs="方正仿宋_GBK"/>
          <w:color w:val="auto"/>
          <w:sz w:val="24"/>
          <w:szCs w:val="28"/>
          <w:highlight w:val="none"/>
          <w:lang w:val="en-US" w:eastAsia="zh-CN"/>
        </w:rPr>
        <w:t xml:space="preserve">剩余资金为</w:t>
      </w:r>
      <w:r>
        <w:rPr>
          <w:rFonts w:hint="eastAsia" w:ascii="方正仿宋_GBK" w:hAnsi="方正仿宋_GBK" w:eastAsia="方正仿宋_GBK" w:cs="方正仿宋_GBK"/>
          <w:color w:val="auto"/>
          <w:sz w:val="24"/>
          <w:szCs w:val="28"/>
          <w:highlight w:val="none"/>
        </w:rPr>
        <w:t xml:space="preserve">债务性资金，</w:t>
      </w:r>
      <w:r>
        <w:rPr>
          <w:rFonts w:hint="eastAsia" w:ascii="方正仿宋_GBK" w:hAnsi="方正仿宋_GBK" w:eastAsia="方正仿宋_GBK" w:cs="方正仿宋_GBK"/>
          <w:color w:val="auto"/>
          <w:sz w:val="24"/>
          <w:szCs w:val="28"/>
          <w:highlight w:val="none"/>
          <w:lang w:val="en-US" w:eastAsia="zh-CN"/>
        </w:rPr>
        <w:t xml:space="preserve">为</w:t>
      </w:r>
      <w:r>
        <w:rPr>
          <w:rFonts w:hint="eastAsia" w:ascii="方正仿宋_GBK" w:hAnsi="方正仿宋_GBK" w:eastAsia="方正仿宋_GBK" w:cs="方正仿宋_GBK"/>
          <w:color w:val="auto"/>
          <w:sz w:val="24"/>
          <w:szCs w:val="28"/>
          <w:highlight w:val="none"/>
        </w:rPr>
        <w:t xml:space="preserve">人民币</w:t>
      </w:r>
      <w:r>
        <w:rPr>
          <w:rFonts w:hint="default" w:ascii="Times New Roman" w:hAnsi="Times New Roman" w:eastAsia="方正仿宋_GBK" w:cs="Times New Roman"/>
          <w:color w:val="auto"/>
          <w:sz w:val="24"/>
          <w:szCs w:val="28"/>
          <w:highlight w:val="none"/>
        </w:rPr>
        <w:t xml:space="preserve">¥</w:t>
      </w:r>
      <w:r>
        <w:rPr>
          <w:rFonts w:hint="eastAsia" w:ascii="Times New Roman" w:hAnsi="Times New Roman" w:eastAsia="方正仿宋_GBK" w:cs="Times New Roman"/>
          <w:color w:val="auto"/>
          <w:sz w:val="24"/>
          <w:szCs w:val="28"/>
          <w:highlight w:val="none"/>
          <w:lang w:val="en-US" w:eastAsia="zh-CN"/>
        </w:rPr>
        <w:t xml:space="preserve">48</w:t>
      </w:r>
      <w:r>
        <w:rPr>
          <w:rFonts w:hint="default" w:ascii="Times New Roman" w:hAnsi="Times New Roman" w:eastAsia="方正仿宋_GBK" w:cs="Times New Roman"/>
          <w:color w:val="auto"/>
          <w:sz w:val="24"/>
          <w:szCs w:val="28"/>
          <w:highlight w:val="none"/>
          <w:lang w:val="en-US" w:eastAsia="zh-CN"/>
        </w:rPr>
        <w:t xml:space="preserve">0,</w:t>
      </w:r>
      <w:r>
        <w:rPr>
          <w:rFonts w:hint="eastAsia" w:ascii="Times New Roman" w:hAnsi="Times New Roman" w:eastAsia="方正仿宋_GBK" w:cs="Times New Roman"/>
          <w:color w:val="auto"/>
          <w:sz w:val="24"/>
          <w:szCs w:val="28"/>
          <w:highlight w:val="none"/>
          <w:lang w:val="en-US" w:eastAsia="zh-CN"/>
        </w:rPr>
        <w:t xml:space="preserve">24</w:t>
      </w:r>
      <w:r>
        <w:rPr>
          <w:rFonts w:hint="default" w:ascii="Times New Roman" w:hAnsi="Times New Roman" w:eastAsia="方正仿宋_GBK" w:cs="Times New Roman"/>
          <w:color w:val="auto"/>
          <w:sz w:val="24"/>
          <w:szCs w:val="28"/>
          <w:highlight w:val="none"/>
          <w:lang w:val="en-US" w:eastAsia="zh-CN"/>
        </w:rPr>
        <w:t xml:space="preserve">0,000.00</w:t>
      </w:r>
      <w:r>
        <w:rPr>
          <w:rFonts w:hint="eastAsia" w:ascii="方正仿宋_GBK" w:hAnsi="方正仿宋_GBK" w:eastAsia="方正仿宋_GBK" w:cs="方正仿宋_GBK"/>
          <w:color w:val="auto"/>
          <w:sz w:val="24"/>
          <w:szCs w:val="28"/>
          <w:highlight w:val="none"/>
        </w:rPr>
        <w:t xml:space="preserve">元。</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4"/>
          <w:highlight w:val="none"/>
          <w:lang w:val="en-US" w:eastAsia="zh-CN" w:bidi="ar-SA"/>
        </w:rPr>
        <w:outlineLvl w:val="1"/>
      </w:pPr>
      <w:r>
        <w:rPr>
          <w:rFonts w:hint="eastAsia" w:ascii="方正仿宋_GBK" w:hAnsi="方正仿宋_GBK" w:eastAsia="方正仿宋_GBK" w:cs="方正仿宋_GBK"/>
          <w:b/>
          <w:color w:val="auto"/>
          <w:sz w:val="24"/>
          <w:szCs w:val="24"/>
          <w:highlight w:val="none"/>
          <w:lang w:val="en-US" w:eastAsia="zh-CN" w:bidi="ar-SA"/>
        </w:rPr>
        <w:t xml:space="preserve">特许经营权授予</w:t>
      </w:r>
      <w:r/>
    </w:p>
    <w:p>
      <w:pPr>
        <w:ind w:firstLine="424"/>
        <w:spacing w:line="360" w:lineRule="auto"/>
        <w:rPr>
          <w:rFonts w:hint="eastAsia"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 xml:space="preserve">甲方已获得本级人民政府的授权，通过与乙方签订《</w:t>
      </w:r>
      <w:r>
        <w:rPr>
          <w:rFonts w:hint="eastAsia" w:ascii="方正仿宋_GBK" w:hAnsi="方正仿宋_GBK" w:eastAsia="方正仿宋_GBK" w:cs="方正仿宋_GBK"/>
          <w:color w:val="auto"/>
          <w:sz w:val="24"/>
          <w:szCs w:val="28"/>
          <w:highlight w:val="none"/>
          <w:lang w:val="en-US" w:eastAsia="zh-CN"/>
        </w:rPr>
        <w:t xml:space="preserve">初步协议</w:t>
      </w:r>
      <w:r>
        <w:rPr>
          <w:rFonts w:hint="eastAsia" w:ascii="方正仿宋_GBK" w:hAnsi="方正仿宋_GBK" w:eastAsia="方正仿宋_GBK" w:cs="方正仿宋_GBK"/>
          <w:color w:val="auto"/>
          <w:sz w:val="24"/>
          <w:szCs w:val="28"/>
          <w:highlight w:val="none"/>
        </w:rPr>
        <w:t xml:space="preserve">》</w:t>
      </w:r>
      <w:r>
        <w:rPr>
          <w:rFonts w:hint="eastAsia" w:ascii="方正仿宋_GBK" w:hAnsi="方正仿宋_GBK" w:eastAsia="方正仿宋_GBK" w:cs="方正仿宋_GBK"/>
          <w:color w:val="auto"/>
          <w:sz w:val="24"/>
          <w:szCs w:val="28"/>
          <w:highlight w:val="none"/>
          <w:lang w:eastAsia="zh-CN"/>
        </w:rPr>
        <w:t xml:space="preserve">，</w:t>
      </w:r>
      <w:r>
        <w:rPr>
          <w:rFonts w:hint="eastAsia" w:ascii="方正仿宋_GBK" w:hAnsi="方正仿宋_GBK" w:eastAsia="方正仿宋_GBK" w:cs="方正仿宋_GBK"/>
          <w:color w:val="auto"/>
          <w:sz w:val="24"/>
          <w:szCs w:val="28"/>
          <w:highlight w:val="none"/>
          <w:lang w:val="en-US" w:eastAsia="zh-CN"/>
        </w:rPr>
        <w:t xml:space="preserve">与乙方单独组建的项目公司签署《特许经营协议》</w:t>
      </w:r>
      <w:r>
        <w:rPr>
          <w:rFonts w:hint="eastAsia" w:ascii="方正仿宋_GBK" w:hAnsi="方正仿宋_GBK" w:eastAsia="方正仿宋_GBK" w:cs="方正仿宋_GBK"/>
          <w:color w:val="auto"/>
          <w:sz w:val="24"/>
          <w:szCs w:val="28"/>
          <w:highlight w:val="none"/>
        </w:rPr>
        <w:t xml:space="preserve">等合同文件的方式，乙方单独组建的项目公司</w:t>
      </w:r>
      <w:r>
        <w:rPr>
          <w:rFonts w:hint="eastAsia" w:ascii="方正仿宋_GBK" w:hAnsi="方正仿宋_GBK" w:eastAsia="方正仿宋_GBK" w:cs="方正仿宋_GBK"/>
          <w:color w:val="auto"/>
          <w:sz w:val="24"/>
          <w:szCs w:val="28"/>
          <w:highlight w:val="none"/>
          <w:lang w:val="en-US" w:eastAsia="zh-CN"/>
        </w:rPr>
        <w:t xml:space="preserve">支付特许经营权转让费，获得本项目的特许经营权，接受甲方移交的本项目设施并负责运营维护，提供污水处理服务，</w:t>
      </w:r>
      <w:r>
        <w:rPr>
          <w:rFonts w:hint="eastAsia" w:ascii="方正仿宋_GBK" w:hAnsi="方正仿宋_GBK" w:eastAsia="方正仿宋_GBK" w:cs="方正仿宋_GBK"/>
          <w:color w:val="auto"/>
          <w:sz w:val="24"/>
          <w:szCs w:val="28"/>
          <w:highlight w:val="none"/>
        </w:rPr>
        <w:t xml:space="preserve">并享有获取相应合理回报的权利。</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0"/>
          <w:highlight w:val="none"/>
          <w:lang w:val="en-US" w:eastAsia="zh-CN" w:bidi="ar-SA"/>
        </w:rPr>
        <w:outlineLvl w:val="1"/>
      </w:pPr>
      <w:r>
        <w:rPr>
          <w:rFonts w:hint="eastAsia" w:ascii="方正仿宋_GBK" w:hAnsi="方正仿宋_GBK" w:eastAsia="方正仿宋_GBK" w:cs="方正仿宋_GBK"/>
          <w:b/>
          <w:color w:val="auto"/>
          <w:sz w:val="24"/>
          <w:szCs w:val="24"/>
          <w:highlight w:val="none"/>
          <w:lang w:val="en-US" w:eastAsia="zh-CN" w:bidi="ar-SA"/>
        </w:rPr>
        <w:t xml:space="preserve">特许经营期限</w:t>
      </w:r>
      <w:r/>
    </w:p>
    <w:p>
      <w:pPr>
        <w:ind w:firstLine="424"/>
        <w:spacing w:line="360" w:lineRule="auto"/>
        <w:rPr>
          <w:rFonts w:hint="eastAsia"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 xml:space="preserve">本项目</w:t>
      </w:r>
      <w:r>
        <w:rPr>
          <w:rFonts w:hint="eastAsia" w:ascii="方正仿宋_GBK" w:hAnsi="方正仿宋_GBK" w:eastAsia="方正仿宋_GBK" w:cs="方正仿宋_GBK"/>
          <w:color w:val="auto"/>
          <w:sz w:val="24"/>
          <w:szCs w:val="28"/>
          <w:highlight w:val="none"/>
          <w:lang w:val="en-US" w:eastAsia="zh-CN"/>
        </w:rPr>
        <w:t xml:space="preserve">特许经营</w:t>
      </w:r>
      <w:r>
        <w:rPr>
          <w:rFonts w:hint="eastAsia" w:ascii="方正仿宋_GBK" w:hAnsi="方正仿宋_GBK" w:eastAsia="方正仿宋_GBK" w:cs="方正仿宋_GBK"/>
          <w:color w:val="auto"/>
          <w:sz w:val="24"/>
          <w:szCs w:val="28"/>
          <w:highlight w:val="none"/>
        </w:rPr>
        <w:t xml:space="preserve">期</w:t>
      </w:r>
      <w:r>
        <w:rPr>
          <w:rFonts w:hint="eastAsia" w:ascii="方正仿宋_GBK" w:hAnsi="方正仿宋_GBK" w:eastAsia="方正仿宋_GBK" w:cs="方正仿宋_GBK"/>
          <w:color w:val="auto"/>
          <w:sz w:val="24"/>
          <w:szCs w:val="28"/>
          <w:highlight w:val="none"/>
          <w:lang w:val="en-US" w:eastAsia="zh-CN"/>
        </w:rPr>
        <w:t xml:space="preserve">为</w:t>
      </w:r>
      <w:r>
        <w:rPr>
          <w:rFonts w:hint="eastAsia" w:ascii="Times New Roman" w:hAnsi="Times New Roman" w:eastAsia="方正仿宋_GBK" w:cs="方正仿宋_GBK"/>
          <w:color w:val="auto"/>
          <w:sz w:val="24"/>
          <w:szCs w:val="28"/>
          <w:highlight w:val="none"/>
          <w:lang w:val="en-US" w:eastAsia="zh-CN"/>
        </w:rPr>
        <w:t xml:space="preserve">30</w:t>
      </w:r>
      <w:r>
        <w:rPr>
          <w:rFonts w:hint="eastAsia" w:ascii="方正仿宋_GBK" w:hAnsi="方正仿宋_GBK" w:eastAsia="方正仿宋_GBK" w:cs="方正仿宋_GBK"/>
          <w:color w:val="auto"/>
          <w:sz w:val="24"/>
          <w:szCs w:val="28"/>
          <w:highlight w:val="none"/>
        </w:rPr>
        <w:t xml:space="preserve">年，自</w:t>
      </w:r>
      <w:r>
        <w:rPr>
          <w:rFonts w:hint="eastAsia" w:ascii="方正仿宋_GBK" w:hAnsi="方正仿宋_GBK" w:eastAsia="方正仿宋_GBK" w:cs="方正仿宋_GBK"/>
          <w:color w:val="auto"/>
          <w:sz w:val="24"/>
          <w:szCs w:val="28"/>
          <w:highlight w:val="none"/>
          <w:lang w:eastAsia="zh-CN"/>
        </w:rPr>
        <w:t xml:space="preserve">《</w:t>
      </w:r>
      <w:r>
        <w:rPr>
          <w:rFonts w:hint="eastAsia" w:ascii="方正仿宋_GBK" w:hAnsi="方正仿宋_GBK" w:eastAsia="方正仿宋_GBK" w:cs="方正仿宋_GBK"/>
          <w:color w:val="auto"/>
          <w:sz w:val="24"/>
          <w:szCs w:val="28"/>
          <w:highlight w:val="none"/>
          <w:lang w:val="en-US" w:eastAsia="zh-CN"/>
        </w:rPr>
        <w:t xml:space="preserve">特许经营协议</w:t>
      </w:r>
      <w:r>
        <w:rPr>
          <w:rFonts w:hint="eastAsia" w:ascii="方正仿宋_GBK" w:hAnsi="方正仿宋_GBK" w:eastAsia="方正仿宋_GBK" w:cs="方正仿宋_GBK"/>
          <w:color w:val="auto"/>
          <w:sz w:val="24"/>
          <w:szCs w:val="28"/>
          <w:highlight w:val="none"/>
          <w:lang w:eastAsia="zh-CN"/>
        </w:rPr>
        <w:t xml:space="preserve">》</w:t>
      </w:r>
      <w:r>
        <w:rPr>
          <w:rFonts w:hint="eastAsia" w:ascii="方正仿宋_GBK" w:hAnsi="方正仿宋_GBK" w:eastAsia="方正仿宋_GBK" w:cs="方正仿宋_GBK"/>
          <w:color w:val="auto"/>
          <w:sz w:val="24"/>
          <w:szCs w:val="28"/>
          <w:highlight w:val="none"/>
        </w:rPr>
        <w:t xml:space="preserve">生效日起算，特许经营期届满日为【 年 月 日（含本日）】</w:t>
      </w:r>
      <w:r/>
    </w:p>
    <w:p>
      <w:pPr>
        <w:numPr>
          <w:ilvl w:val="0"/>
          <w:numId w:val="3"/>
        </w:numPr>
        <w:ind w:right="28" w:firstLine="0"/>
        <w:jc w:val="left"/>
        <w:keepNext w:val="0"/>
        <w:spacing w:before="312" w:after="0"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8"/>
          <w:highlight w:val="none"/>
          <w:lang w:val="en-US" w:eastAsia="zh-CN" w:bidi="ar-SA"/>
        </w:rPr>
        <w:outlineLvl w:val="0"/>
      </w:pPr>
      <w:r/>
      <w:bookmarkStart w:id="66" w:name="_Toc21837"/>
      <w:r>
        <w:rPr>
          <w:rFonts w:hint="eastAsia" w:ascii="方正仿宋_GBK" w:hAnsi="方正仿宋_GBK" w:eastAsia="方正仿宋_GBK" w:cs="方正仿宋_GBK"/>
          <w:b/>
          <w:color w:val="auto"/>
          <w:sz w:val="28"/>
          <w:szCs w:val="28"/>
          <w:highlight w:val="none"/>
          <w:lang w:val="en-US" w:eastAsia="zh-CN" w:bidi="ar-SA"/>
        </w:rPr>
        <w:t xml:space="preserve">项目公司组建</w:t>
      </w:r>
      <w:bookmarkEnd w:id="66"/>
      <w:r/>
      <w:r/>
    </w:p>
    <w:p>
      <w:pPr>
        <w:ind w:firstLine="424"/>
        <w:spacing w:line="360" w:lineRule="auto"/>
        <w:rPr>
          <w:rFonts w:hint="eastAsia"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 xml:space="preserve">乙方应于本协议签署后</w:t>
      </w:r>
      <w:r>
        <w:rPr>
          <w:rFonts w:hint="eastAsia" w:ascii="Times New Roman" w:hAnsi="Times New Roman" w:eastAsia="方正仿宋_GBK" w:cs="方正仿宋_GBK"/>
          <w:color w:val="auto"/>
          <w:sz w:val="24"/>
          <w:szCs w:val="28"/>
          <w:highlight w:val="none"/>
          <w:lang w:val="en-US" w:eastAsia="zh-CN"/>
        </w:rPr>
        <w:t xml:space="preserve">30</w:t>
      </w:r>
      <w:r>
        <w:rPr>
          <w:rFonts w:hint="eastAsia" w:ascii="方正仿宋_GBK" w:hAnsi="方正仿宋_GBK" w:eastAsia="方正仿宋_GBK" w:cs="方正仿宋_GBK"/>
          <w:color w:val="auto"/>
          <w:sz w:val="24"/>
          <w:szCs w:val="28"/>
          <w:highlight w:val="none"/>
        </w:rPr>
        <w:t xml:space="preserve">日内完成项目公司的设立，并领取营业执照。</w:t>
      </w:r>
      <w:r/>
    </w:p>
    <w:p>
      <w:pPr>
        <w:ind w:firstLine="424"/>
        <w:spacing w:line="360" w:lineRule="auto"/>
        <w:rPr>
          <w:rFonts w:hint="eastAsia" w:ascii="方正仿宋_GBK" w:hAnsi="方正仿宋_GBK" w:eastAsia="方正仿宋_GBK" w:cs="方正仿宋_GBK"/>
          <w:color w:val="auto"/>
          <w:sz w:val="24"/>
          <w:szCs w:val="28"/>
          <w:highlight w:val="none"/>
          <w:lang w:val="en-US" w:eastAsia="zh-CN" w:bidi="ar-SA"/>
        </w:rPr>
      </w:pPr>
      <w:r>
        <w:rPr>
          <w:rFonts w:hint="eastAsia" w:ascii="方正仿宋_GBK" w:hAnsi="方正仿宋_GBK" w:eastAsia="方正仿宋_GBK" w:cs="方正仿宋_GBK"/>
          <w:color w:val="auto"/>
          <w:sz w:val="24"/>
          <w:szCs w:val="28"/>
          <w:highlight w:val="none"/>
          <w:lang w:val="en-US" w:eastAsia="zh-CN" w:bidi="ar-SA"/>
        </w:rPr>
        <w:t xml:space="preserve">项目公司的注册资本金额为特许经营转让费的20％，由乙方100%出资。项目公司应当以乙方自有资金注册出资，不得以融资借贷资金充当资本金。项目公司成立30日内全部资本金出资到位。</w:t>
      </w:r>
      <w:r/>
    </w:p>
    <w:p>
      <w:pPr>
        <w:ind w:firstLine="424"/>
        <w:spacing w:line="360" w:lineRule="auto"/>
        <w:rPr>
          <w:rFonts w:hint="eastAsia" w:ascii="方正仿宋_GBK" w:hAnsi="方正仿宋_GBK" w:eastAsia="方正仿宋_GBK" w:cs="方正仿宋_GBK"/>
          <w:color w:val="auto"/>
          <w:sz w:val="24"/>
          <w:szCs w:val="28"/>
          <w:highlight w:val="none"/>
          <w:lang w:val="en-US" w:eastAsia="zh-CN"/>
        </w:rPr>
      </w:pPr>
      <w:r>
        <w:rPr>
          <w:rFonts w:hint="eastAsia" w:ascii="方正仿宋_GBK" w:hAnsi="方正仿宋_GBK" w:eastAsia="方正仿宋_GBK" w:cs="方正仿宋_GBK"/>
          <w:color w:val="auto"/>
          <w:sz w:val="24"/>
          <w:szCs w:val="28"/>
          <w:highlight w:val="none"/>
          <w:lang w:val="en-US" w:eastAsia="zh-CN" w:bidi="ar-SA"/>
        </w:rPr>
        <w:t xml:space="preserve">本条关于出资金额、资金来源要求及出资到位时间须在项目公司章程中予以明确。</w:t>
      </w:r>
      <w:r/>
    </w:p>
    <w:p>
      <w:pPr>
        <w:numPr>
          <w:ilvl w:val="0"/>
          <w:numId w:val="3"/>
        </w:numPr>
        <w:ind w:right="28" w:firstLine="0"/>
        <w:jc w:val="left"/>
        <w:keepNext w:val="0"/>
        <w:spacing w:before="312" w:after="0"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67" w:name="_Toc25466"/>
      <w:r>
        <w:rPr>
          <w:rFonts w:hint="eastAsia" w:ascii="方正仿宋_GBK" w:hAnsi="方正仿宋_GBK" w:eastAsia="方正仿宋_GBK" w:cs="方正仿宋_GBK"/>
          <w:b/>
          <w:color w:val="auto"/>
          <w:sz w:val="28"/>
          <w:szCs w:val="20"/>
          <w:highlight w:val="none"/>
          <w:lang w:val="en-US" w:eastAsia="zh-CN" w:bidi="ar-SA"/>
        </w:rPr>
        <w:t xml:space="preserve">股权变更</w:t>
      </w:r>
      <w:bookmarkEnd w:id="67"/>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val="0"/>
          <w:color w:val="auto"/>
          <w:sz w:val="24"/>
          <w:szCs w:val="24"/>
          <w:highlight w:val="none"/>
          <w:lang w:val="en-US" w:eastAsia="zh-CN" w:bidi="ar-SA"/>
        </w:rPr>
        <w:outlineLvl w:val="1"/>
      </w:pPr>
      <w:r>
        <w:rPr>
          <w:rFonts w:hint="eastAsia" w:ascii="方正仿宋_GBK" w:hAnsi="方正仿宋_GBK" w:eastAsia="方正仿宋_GBK" w:cs="方正仿宋_GBK"/>
          <w:b/>
          <w:color w:val="auto"/>
          <w:sz w:val="24"/>
          <w:szCs w:val="24"/>
          <w:highlight w:val="none"/>
          <w:lang w:val="en-US" w:eastAsia="zh-CN" w:bidi="ar-SA"/>
        </w:rPr>
        <w:t xml:space="preserve">锁定期</w:t>
      </w:r>
      <w:r/>
    </w:p>
    <w:p>
      <w:pPr>
        <w:ind w:firstLine="424"/>
        <w:jc w:val="both"/>
        <w:spacing w:before="80" w:after="8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锁定期是指自项目公司成立之日起</w:t>
      </w:r>
      <w:r>
        <w:rPr>
          <w:rFonts w:hint="eastAsia" w:ascii="Times New Roman" w:hAnsi="Times New Roman" w:eastAsia="方正仿宋_GBK" w:cs="方正仿宋_GBK"/>
          <w:color w:val="auto"/>
          <w:sz w:val="24"/>
          <w:szCs w:val="24"/>
          <w:highlight w:val="none"/>
          <w:lang w:val="en-US" w:eastAsia="zh-CN" w:bidi="ar-SA"/>
        </w:rPr>
        <w:t xml:space="preserve">3</w:t>
      </w:r>
      <w:r>
        <w:rPr>
          <w:rFonts w:hint="eastAsia" w:ascii="方正仿宋_GBK" w:hAnsi="方正仿宋_GBK" w:eastAsia="方正仿宋_GBK" w:cs="方正仿宋_GBK"/>
          <w:color w:val="auto"/>
          <w:sz w:val="24"/>
          <w:szCs w:val="24"/>
          <w:highlight w:val="none"/>
          <w:lang w:val="en-US" w:eastAsia="zh-CN" w:bidi="ar-SA"/>
        </w:rPr>
        <w:t xml:space="preserve">年内，未经甲方书面同意，乙方持有的项目公司股权不得发生转让等变更。</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val="0"/>
          <w:color w:val="auto"/>
          <w:sz w:val="24"/>
          <w:szCs w:val="24"/>
          <w:highlight w:val="none"/>
          <w:lang w:val="en-US" w:eastAsia="zh-CN" w:bidi="ar-SA"/>
        </w:rPr>
        <w:outlineLvl w:val="1"/>
      </w:pPr>
      <w:r>
        <w:rPr>
          <w:rFonts w:hint="eastAsia" w:ascii="方正仿宋_GBK" w:hAnsi="方正仿宋_GBK" w:eastAsia="方正仿宋_GBK" w:cs="方正仿宋_GBK"/>
          <w:b/>
          <w:color w:val="auto"/>
          <w:sz w:val="24"/>
          <w:szCs w:val="24"/>
          <w:highlight w:val="none"/>
          <w:lang w:val="en-US" w:eastAsia="zh-CN" w:bidi="ar-SA"/>
        </w:rPr>
        <w:t xml:space="preserve">锁定期的例外情形</w:t>
      </w:r>
      <w:r/>
    </w:p>
    <w:p>
      <w:pPr>
        <w:ind w:firstLine="424"/>
        <w:jc w:val="both"/>
        <w:spacing w:before="80" w:after="8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锁定期内，如果发生以下特殊情形，经甲方书面同意，可以允许发生股权变更：</w:t>
      </w:r>
      <w:r/>
    </w:p>
    <w:p>
      <w:pPr>
        <w:ind w:firstLine="424"/>
        <w:jc w:val="both"/>
        <w:spacing w:before="80" w:after="8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rPr>
          <w:rFonts w:hint="eastAsia" w:ascii="Times New Roman" w:hAnsi="Times New Roman" w:eastAsia="方正仿宋_GBK" w:cs="方正仿宋_GBK"/>
          <w:color w:val="auto"/>
          <w:sz w:val="24"/>
          <w:szCs w:val="24"/>
          <w:highlight w:val="none"/>
          <w:lang w:val="en-US" w:eastAsia="zh-CN" w:bidi="ar-SA"/>
        </w:rPr>
        <w:t xml:space="preserve">1</w:t>
      </w:r>
      <w:r>
        <w:rPr>
          <w:rFonts w:hint="eastAsia" w:ascii="方正仿宋_GBK" w:hAnsi="方正仿宋_GBK" w:eastAsia="方正仿宋_GBK" w:cs="方正仿宋_GBK"/>
          <w:color w:val="auto"/>
          <w:sz w:val="24"/>
          <w:szCs w:val="24"/>
          <w:highlight w:val="none"/>
          <w:lang w:val="en-US" w:eastAsia="zh-CN" w:bidi="ar-SA"/>
        </w:rPr>
        <w:t xml:space="preserve">）项目融资方为实现本项目融资项下的担保权利而涉及的股权结构变更；</w:t>
      </w:r>
      <w:r/>
    </w:p>
    <w:p>
      <w:pPr>
        <w:ind w:firstLine="424"/>
        <w:jc w:val="both"/>
        <w:spacing w:before="80" w:after="80" w:line="360" w:lineRule="auto"/>
        <w:widowControl w:val="off"/>
        <w:rPr>
          <w:rFonts w:hint="eastAsia" w:ascii="方正仿宋_GBK" w:hAnsi="方正仿宋_GBK" w:eastAsia="方正仿宋_GBK" w:cs="方正仿宋_GBK"/>
          <w:color w:val="auto"/>
          <w:sz w:val="20"/>
          <w:szCs w:val="20"/>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rPr>
          <w:rFonts w:hint="eastAsia" w:ascii="Times New Roman" w:hAnsi="Times New Roman" w:eastAsia="方正仿宋_GBK" w:cs="方正仿宋_GBK"/>
          <w:color w:val="auto"/>
          <w:sz w:val="24"/>
          <w:szCs w:val="24"/>
          <w:highlight w:val="none"/>
          <w:lang w:val="en-US" w:eastAsia="zh-CN" w:bidi="ar-SA"/>
        </w:rPr>
        <w:t xml:space="preserve">2</w:t>
      </w:r>
      <w:r>
        <w:rPr>
          <w:rFonts w:hint="eastAsia" w:ascii="方正仿宋_GBK" w:hAnsi="方正仿宋_GBK" w:eastAsia="方正仿宋_GBK" w:cs="方正仿宋_GBK"/>
          <w:color w:val="auto"/>
          <w:sz w:val="24"/>
          <w:szCs w:val="24"/>
          <w:highlight w:val="none"/>
          <w:lang w:val="en-US" w:eastAsia="zh-CN" w:bidi="ar-SA"/>
        </w:rPr>
        <w:t xml:space="preserve">）</w:t>
      </w:r>
      <w:bookmarkStart w:id="68" w:name="_Hlk518307891"/>
      <w:r>
        <w:rPr>
          <w:rFonts w:hint="eastAsia" w:ascii="方正仿宋_GBK" w:hAnsi="方正仿宋_GBK" w:eastAsia="方正仿宋_GBK" w:cs="方正仿宋_GBK"/>
          <w:color w:val="auto"/>
          <w:sz w:val="24"/>
          <w:szCs w:val="24"/>
          <w:highlight w:val="none"/>
          <w:lang w:val="en-US" w:eastAsia="zh-CN" w:bidi="ar-SA"/>
        </w:rPr>
        <w:t xml:space="preserve">经甲方同意进行资产证券化等再融资活动，由此而导致股权变更的</w:t>
      </w:r>
      <w:bookmarkEnd w:id="68"/>
      <w:r>
        <w:rPr>
          <w:rFonts w:hint="eastAsia" w:ascii="方正仿宋_GBK" w:hAnsi="方正仿宋_GBK" w:eastAsia="方正仿宋_GBK" w:cs="方正仿宋_GBK"/>
          <w:color w:val="auto"/>
          <w:sz w:val="24"/>
          <w:szCs w:val="24"/>
          <w:highlight w:val="none"/>
          <w:lang w:val="en-US" w:eastAsia="zh-CN" w:bidi="ar-SA"/>
        </w:rPr>
        <w:t xml:space="preserve">。</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val="0"/>
          <w:color w:val="auto"/>
          <w:sz w:val="24"/>
          <w:szCs w:val="24"/>
          <w:highlight w:val="none"/>
          <w:lang w:val="en-US" w:eastAsia="zh-CN" w:bidi="ar-SA"/>
        </w:rPr>
        <w:outlineLvl w:val="1"/>
      </w:pPr>
      <w:r>
        <w:rPr>
          <w:rFonts w:hint="eastAsia" w:ascii="方正仿宋_GBK" w:hAnsi="方正仿宋_GBK" w:eastAsia="方正仿宋_GBK" w:cs="方正仿宋_GBK"/>
          <w:b/>
          <w:color w:val="auto"/>
          <w:sz w:val="24"/>
          <w:szCs w:val="24"/>
          <w:highlight w:val="none"/>
          <w:lang w:val="en-US" w:eastAsia="zh-CN" w:bidi="ar-SA"/>
        </w:rPr>
        <w:t xml:space="preserve">锁定期满股权变更的限制</w:t>
      </w:r>
      <w:r/>
    </w:p>
    <w:p>
      <w:pPr>
        <w:ind w:firstLine="424"/>
        <w:jc w:val="both"/>
        <w:spacing w:before="80" w:after="8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Times New Roman" w:hAnsi="Times New Roman" w:eastAsia="方正仿宋_GBK" w:cs="方正仿宋_GBK"/>
          <w:color w:val="auto"/>
          <w:sz w:val="24"/>
          <w:szCs w:val="24"/>
          <w:highlight w:val="none"/>
          <w:lang w:val="en-US" w:eastAsia="zh-CN" w:bidi="ar-SA"/>
        </w:rPr>
        <w:t xml:space="preserve">4</w:t>
      </w:r>
      <w:r>
        <w:rPr>
          <w:rFonts w:hint="eastAsia" w:ascii="方正仿宋_GBK" w:hAnsi="方正仿宋_GBK" w:eastAsia="方正仿宋_GBK" w:cs="方正仿宋_GBK"/>
          <w:color w:val="auto"/>
          <w:sz w:val="24"/>
          <w:szCs w:val="24"/>
          <w:highlight w:val="none"/>
          <w:lang w:val="en-US" w:eastAsia="zh-CN" w:bidi="ar-SA"/>
        </w:rPr>
        <w:t xml:space="preserve">.</w:t>
      </w:r>
      <w:r>
        <w:rPr>
          <w:rFonts w:hint="eastAsia" w:ascii="Times New Roman" w:hAnsi="Times New Roman" w:eastAsia="方正仿宋_GBK" w:cs="方正仿宋_GBK"/>
          <w:color w:val="auto"/>
          <w:sz w:val="24"/>
          <w:szCs w:val="24"/>
          <w:highlight w:val="none"/>
          <w:lang w:val="en-US" w:eastAsia="zh-CN" w:bidi="ar-SA"/>
        </w:rPr>
        <w:t xml:space="preserve">3</w:t>
      </w:r>
      <w:r>
        <w:rPr>
          <w:rFonts w:hint="eastAsia" w:ascii="方正仿宋_GBK" w:hAnsi="方正仿宋_GBK" w:eastAsia="方正仿宋_GBK" w:cs="方正仿宋_GBK"/>
          <w:color w:val="auto"/>
          <w:sz w:val="24"/>
          <w:szCs w:val="24"/>
          <w:highlight w:val="none"/>
          <w:lang w:val="en-US" w:eastAsia="zh-CN" w:bidi="ar-SA"/>
        </w:rPr>
        <w:t xml:space="preserve">.</w:t>
      </w:r>
      <w:r>
        <w:rPr>
          <w:rFonts w:hint="eastAsia" w:ascii="Times New Roman" w:hAnsi="Times New Roman" w:eastAsia="方正仿宋_GBK" w:cs="方正仿宋_GBK"/>
          <w:color w:val="auto"/>
          <w:sz w:val="24"/>
          <w:szCs w:val="24"/>
          <w:highlight w:val="none"/>
          <w:lang w:val="en-US" w:eastAsia="zh-CN" w:bidi="ar-SA"/>
        </w:rPr>
        <w:t xml:space="preserve">1</w:t>
      </w:r>
      <w:r>
        <w:rPr>
          <w:rFonts w:hint="eastAsia" w:ascii="方正仿宋_GBK" w:hAnsi="方正仿宋_GBK" w:eastAsia="方正仿宋_GBK" w:cs="方正仿宋_GBK"/>
          <w:color w:val="auto"/>
          <w:sz w:val="24"/>
          <w:szCs w:val="24"/>
          <w:highlight w:val="none"/>
          <w:lang w:val="en-US" w:eastAsia="zh-CN" w:bidi="ar-SA"/>
        </w:rPr>
        <w:t xml:space="preserve">锁定期满后，在符合第</w:t>
      </w:r>
      <w:r>
        <w:rPr>
          <w:rFonts w:hint="eastAsia" w:ascii="Times New Roman" w:hAnsi="Times New Roman" w:eastAsia="方正仿宋_GBK" w:cs="方正仿宋_GBK"/>
          <w:color w:val="auto"/>
          <w:sz w:val="24"/>
          <w:szCs w:val="24"/>
          <w:highlight w:val="none"/>
          <w:lang w:val="en-US" w:eastAsia="zh-CN" w:bidi="ar-SA"/>
        </w:rPr>
        <w:t xml:space="preserve">4</w:t>
      </w:r>
      <w:r>
        <w:rPr>
          <w:rFonts w:hint="eastAsia" w:ascii="方正仿宋_GBK" w:hAnsi="方正仿宋_GBK" w:eastAsia="方正仿宋_GBK" w:cs="方正仿宋_GBK"/>
          <w:color w:val="auto"/>
          <w:sz w:val="24"/>
          <w:szCs w:val="24"/>
          <w:highlight w:val="none"/>
          <w:lang w:val="en-US" w:eastAsia="zh-CN" w:bidi="ar-SA"/>
        </w:rPr>
        <w:t xml:space="preserve">.</w:t>
      </w:r>
      <w:r>
        <w:rPr>
          <w:rFonts w:hint="eastAsia" w:ascii="Times New Roman" w:hAnsi="Times New Roman" w:eastAsia="方正仿宋_GBK" w:cs="方正仿宋_GBK"/>
          <w:color w:val="auto"/>
          <w:sz w:val="24"/>
          <w:szCs w:val="24"/>
          <w:highlight w:val="none"/>
          <w:lang w:val="en-US" w:eastAsia="zh-CN" w:bidi="ar-SA"/>
        </w:rPr>
        <w:t xml:space="preserve">3</w:t>
      </w:r>
      <w:r>
        <w:rPr>
          <w:rFonts w:hint="eastAsia" w:ascii="方正仿宋_GBK" w:hAnsi="方正仿宋_GBK" w:eastAsia="方正仿宋_GBK" w:cs="方正仿宋_GBK"/>
          <w:color w:val="auto"/>
          <w:sz w:val="24"/>
          <w:szCs w:val="24"/>
          <w:highlight w:val="none"/>
          <w:lang w:val="en-US" w:eastAsia="zh-CN" w:bidi="ar-SA"/>
        </w:rPr>
        <w:t xml:space="preserve">.</w:t>
      </w:r>
      <w:r>
        <w:rPr>
          <w:rFonts w:hint="eastAsia" w:ascii="Times New Roman" w:hAnsi="Times New Roman" w:eastAsia="方正仿宋_GBK" w:cs="方正仿宋_GBK"/>
          <w:color w:val="auto"/>
          <w:sz w:val="24"/>
          <w:szCs w:val="24"/>
          <w:highlight w:val="none"/>
          <w:lang w:val="en-US" w:eastAsia="zh-CN" w:bidi="ar-SA"/>
        </w:rPr>
        <w:t xml:space="preserve">2</w:t>
      </w:r>
      <w:r>
        <w:rPr>
          <w:rFonts w:hint="eastAsia" w:ascii="方正仿宋_GBK" w:hAnsi="方正仿宋_GBK" w:eastAsia="方正仿宋_GBK" w:cs="方正仿宋_GBK"/>
          <w:color w:val="auto"/>
          <w:sz w:val="24"/>
          <w:szCs w:val="24"/>
          <w:highlight w:val="none"/>
          <w:lang w:val="en-US" w:eastAsia="zh-CN" w:bidi="ar-SA"/>
        </w:rPr>
        <w:t xml:space="preserve">款约定的前提下，经甲方事先书面同意，则乙方可以依法转让其持有的项目公司股权。</w:t>
      </w:r>
      <w:r/>
    </w:p>
    <w:p>
      <w:pPr>
        <w:ind w:firstLine="424"/>
        <w:jc w:val="both"/>
        <w:spacing w:before="80" w:after="80" w:line="360" w:lineRule="auto"/>
        <w:widowControl w:val="off"/>
        <w:rPr>
          <w:rFonts w:hint="eastAsia" w:ascii="方正仿宋_GBK" w:hAnsi="方正仿宋_GBK" w:eastAsia="方正仿宋_GBK" w:cs="方正仿宋_GBK"/>
          <w:color w:val="auto"/>
          <w:sz w:val="24"/>
          <w:szCs w:val="24"/>
          <w:highlight w:val="none"/>
          <w:lang w:val="en-US" w:eastAsia="zh-CN" w:bidi="ar-SA"/>
        </w:rPr>
      </w:pPr>
      <w:r>
        <w:rPr>
          <w:rFonts w:hint="eastAsia" w:ascii="Times New Roman" w:hAnsi="Times New Roman" w:eastAsia="方正仿宋_GBK" w:cs="方正仿宋_GBK"/>
          <w:color w:val="auto"/>
          <w:sz w:val="24"/>
          <w:szCs w:val="24"/>
          <w:highlight w:val="none"/>
          <w:lang w:val="en-US" w:eastAsia="zh-CN" w:bidi="ar-SA"/>
        </w:rPr>
        <w:t xml:space="preserve">4</w:t>
      </w:r>
      <w:r>
        <w:rPr>
          <w:rFonts w:hint="eastAsia" w:ascii="方正仿宋_GBK" w:hAnsi="方正仿宋_GBK" w:eastAsia="方正仿宋_GBK" w:cs="方正仿宋_GBK"/>
          <w:color w:val="auto"/>
          <w:sz w:val="24"/>
          <w:szCs w:val="24"/>
          <w:highlight w:val="none"/>
          <w:lang w:val="en-US" w:eastAsia="zh-CN" w:bidi="ar-SA"/>
        </w:rPr>
        <w:t xml:space="preserve">.</w:t>
      </w:r>
      <w:r>
        <w:rPr>
          <w:rFonts w:hint="eastAsia" w:ascii="Times New Roman" w:hAnsi="Times New Roman" w:eastAsia="方正仿宋_GBK" w:cs="方正仿宋_GBK"/>
          <w:color w:val="auto"/>
          <w:sz w:val="24"/>
          <w:szCs w:val="24"/>
          <w:highlight w:val="none"/>
          <w:lang w:val="en-US" w:eastAsia="zh-CN" w:bidi="ar-SA"/>
        </w:rPr>
        <w:t xml:space="preserve">3</w:t>
      </w:r>
      <w:r>
        <w:rPr>
          <w:rFonts w:hint="eastAsia" w:ascii="方正仿宋_GBK" w:hAnsi="方正仿宋_GBK" w:eastAsia="方正仿宋_GBK" w:cs="方正仿宋_GBK"/>
          <w:color w:val="auto"/>
          <w:sz w:val="24"/>
          <w:szCs w:val="24"/>
          <w:highlight w:val="none"/>
          <w:lang w:val="en-US" w:eastAsia="zh-CN" w:bidi="ar-SA"/>
        </w:rPr>
        <w:t xml:space="preserve">.</w:t>
      </w:r>
      <w:r>
        <w:rPr>
          <w:rFonts w:hint="eastAsia" w:ascii="Times New Roman" w:hAnsi="Times New Roman" w:eastAsia="方正仿宋_GBK" w:cs="方正仿宋_GBK"/>
          <w:color w:val="auto"/>
          <w:sz w:val="24"/>
          <w:szCs w:val="24"/>
          <w:highlight w:val="none"/>
          <w:lang w:val="en-US" w:eastAsia="zh-CN" w:bidi="ar-SA"/>
        </w:rPr>
        <w:t xml:space="preserve">2</w:t>
      </w:r>
      <w:r>
        <w:rPr>
          <w:rFonts w:hint="eastAsia" w:ascii="方正仿宋_GBK" w:hAnsi="方正仿宋_GBK" w:eastAsia="方正仿宋_GBK" w:cs="方正仿宋_GBK"/>
          <w:color w:val="auto"/>
          <w:sz w:val="24"/>
          <w:szCs w:val="24"/>
          <w:highlight w:val="none"/>
          <w:lang w:val="en-US" w:eastAsia="zh-CN" w:bidi="ar-SA"/>
        </w:rPr>
        <w:t xml:space="preserve">股权受让方应满足本项目采购文件规定或具备项目实施所必需的技术能力、财务实力、资格信用、运营经验等基本条件，并已经以书面形式明示，在其成为项目公司股东后，承继股权转让方（即本协议乙方）在本协议项下的义务（甲、乙双方另有约定的除外），同时督促并确保项目公司继续承担《特许经营协议》等合同文件项下的义务。否则，甲方对相应股权转让有权予以否决。 </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4"/>
          <w:highlight w:val="none"/>
          <w:lang w:val="en-US" w:eastAsia="zh-CN" w:bidi="ar-SA"/>
        </w:rPr>
        <w:outlineLvl w:val="1"/>
      </w:pPr>
      <w:r>
        <w:rPr>
          <w:rFonts w:hint="eastAsia" w:ascii="方正仿宋_GBK" w:hAnsi="方正仿宋_GBK" w:eastAsia="方正仿宋_GBK" w:cs="方正仿宋_GBK"/>
          <w:b/>
          <w:color w:val="auto"/>
          <w:sz w:val="24"/>
          <w:szCs w:val="24"/>
          <w:highlight w:val="none"/>
          <w:lang w:val="en-US" w:eastAsia="zh-CN" w:bidi="ar-SA"/>
        </w:rPr>
        <w:t xml:space="preserve">特许经营期满乙方股权的处分</w:t>
      </w:r>
      <w:r/>
    </w:p>
    <w:p>
      <w:pPr>
        <w:ind w:firstLine="424"/>
        <w:jc w:val="both"/>
        <w:spacing w:before="80" w:after="80" w:line="360" w:lineRule="auto"/>
        <w:widowControl w:val="off"/>
        <w:rPr>
          <w:rFonts w:hint="eastAsia" w:ascii="方正仿宋_GBK" w:hAnsi="方正仿宋_GBK" w:eastAsia="方正仿宋_GBK" w:cs="方正仿宋_GBK"/>
          <w:color w:val="auto"/>
          <w:sz w:val="20"/>
          <w:szCs w:val="20"/>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本项目特许经营期满，乙方或项目公司将本项目的所有设施及相关权利移交给甲方后，乙方所持项目公司股权由乙方自行处分。</w:t>
      </w:r>
      <w:r/>
    </w:p>
    <w:p>
      <w:pPr>
        <w:numPr>
          <w:ilvl w:val="0"/>
          <w:numId w:val="3"/>
        </w:numPr>
        <w:ind w:right="28" w:firstLine="0"/>
        <w:jc w:val="left"/>
        <w:keepNext w:val="0"/>
        <w:spacing w:before="312" w:after="0"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69" w:name="_Toc12953"/>
      <w:r>
        <w:rPr>
          <w:rFonts w:hint="eastAsia" w:ascii="方正仿宋_GBK" w:hAnsi="方正仿宋_GBK" w:eastAsia="方正仿宋_GBK" w:cs="方正仿宋_GBK"/>
          <w:b/>
          <w:color w:val="auto"/>
          <w:sz w:val="28"/>
          <w:szCs w:val="20"/>
          <w:highlight w:val="none"/>
          <w:lang w:val="en-US" w:eastAsia="zh-CN" w:bidi="ar-SA"/>
        </w:rPr>
        <w:t xml:space="preserve">权利和义务及双方承诺</w:t>
      </w:r>
      <w:bookmarkEnd w:id="69"/>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0"/>
          <w:highlight w:val="none"/>
          <w:lang w:val="en-US" w:eastAsia="zh-CN" w:bidi="ar-SA"/>
        </w:rPr>
        <w:outlineLvl w:val="1"/>
      </w:pPr>
      <w:r/>
      <w:bookmarkStart w:id="70" w:name="_Toc475566579"/>
      <w:r>
        <w:rPr>
          <w:rFonts w:hint="eastAsia" w:ascii="方正仿宋_GBK" w:hAnsi="方正仿宋_GBK" w:eastAsia="方正仿宋_GBK" w:cs="方正仿宋_GBK"/>
          <w:b/>
          <w:color w:val="auto"/>
          <w:sz w:val="24"/>
          <w:szCs w:val="20"/>
          <w:highlight w:val="none"/>
          <w:lang w:val="en-US" w:eastAsia="zh-CN" w:bidi="ar-SA"/>
        </w:rPr>
        <w:t xml:space="preserve">甲方的权利和义务</w:t>
      </w:r>
      <w:bookmarkEnd w:id="70"/>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71" w:name="_Toc475566580"/>
      <w:r>
        <w:rPr>
          <w:rFonts w:hint="eastAsia" w:ascii="方正仿宋_GBK" w:hAnsi="方正仿宋_GBK" w:eastAsia="方正仿宋_GBK" w:cs="方正仿宋_GBK"/>
          <w:bCs/>
          <w:color w:val="auto"/>
          <w:sz w:val="24"/>
          <w:szCs w:val="24"/>
          <w:highlight w:val="none"/>
          <w:lang w:val="en-US" w:eastAsia="zh-CN" w:bidi="ar-SA"/>
        </w:rPr>
        <w:t xml:space="preserve">甲方有权自行或委托第三方机构对乙方的出资、项目公司的设立，以及乙方和项目公司在合作范围内所有工作的开展情况进行监督管理和绩效评价。</w:t>
      </w:r>
      <w:bookmarkEnd w:id="71"/>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72" w:name="_Toc475566581"/>
      <w:r>
        <w:rPr>
          <w:rFonts w:hint="eastAsia" w:ascii="方正仿宋_GBK" w:hAnsi="方正仿宋_GBK" w:eastAsia="方正仿宋_GBK" w:cs="方正仿宋_GBK"/>
          <w:bCs/>
          <w:color w:val="auto"/>
          <w:sz w:val="24"/>
          <w:szCs w:val="24"/>
          <w:highlight w:val="none"/>
          <w:lang w:val="en-US" w:eastAsia="zh-CN" w:bidi="ar-SA"/>
        </w:rPr>
        <w:t xml:space="preserve">甲方应当按照适用法律，在其权限和管辖范围内协助乙方获取项目公司设立以及项目公司开展合作范围内工作所必需的批准文件</w:t>
      </w:r>
      <w:bookmarkEnd w:id="72"/>
      <w:r>
        <w:rPr>
          <w:rFonts w:hint="eastAsia" w:ascii="方正仿宋_GBK" w:hAnsi="方正仿宋_GBK" w:eastAsia="方正仿宋_GBK" w:cs="方正仿宋_GBK"/>
          <w:bCs/>
          <w:color w:val="auto"/>
          <w:sz w:val="24"/>
          <w:szCs w:val="24"/>
          <w:highlight w:val="none"/>
          <w:lang w:val="en-US" w:eastAsia="zh-CN" w:bidi="ar-SA"/>
        </w:rPr>
        <w:t xml:space="preserve">。</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甲方应当确保将本项目的污水处理服务费纳入相应年度的财政预算和中期财政规划，并按照《特许经营协议》约定根据绩效评价结果足额支付相应费用。</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0"/>
          <w:highlight w:val="none"/>
          <w:lang w:val="en-US" w:eastAsia="zh-CN" w:bidi="ar-SA"/>
        </w:rPr>
        <w:outlineLvl w:val="1"/>
      </w:pPr>
      <w:r/>
      <w:bookmarkStart w:id="73" w:name="_Toc475566585"/>
      <w:r>
        <w:rPr>
          <w:rFonts w:hint="eastAsia" w:ascii="方正仿宋_GBK" w:hAnsi="方正仿宋_GBK" w:eastAsia="方正仿宋_GBK" w:cs="方正仿宋_GBK"/>
          <w:b/>
          <w:color w:val="auto"/>
          <w:sz w:val="24"/>
          <w:szCs w:val="20"/>
          <w:highlight w:val="none"/>
          <w:lang w:val="en-US" w:eastAsia="zh-CN" w:bidi="ar-SA"/>
        </w:rPr>
        <w:t xml:space="preserve">乙方的权利和义务</w:t>
      </w:r>
      <w:bookmarkEnd w:id="73"/>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74" w:name="_Toc475566586"/>
      <w:r>
        <w:rPr>
          <w:rFonts w:hint="eastAsia" w:ascii="方正仿宋_GBK" w:hAnsi="方正仿宋_GBK" w:eastAsia="方正仿宋_GBK" w:cs="方正仿宋_GBK"/>
          <w:bCs/>
          <w:color w:val="auto"/>
          <w:sz w:val="24"/>
          <w:szCs w:val="24"/>
          <w:highlight w:val="none"/>
          <w:lang w:val="en-US" w:eastAsia="zh-CN" w:bidi="ar-SA"/>
        </w:rPr>
        <w:t xml:space="preserve">乙方有权根据合同文件约定享有合理的投资收益。</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乙方应当督促项目公司在成立之日起</w:t>
      </w:r>
      <w:r>
        <w:rPr>
          <w:rFonts w:hint="eastAsia" w:ascii="Times New Roman" w:hAnsi="Times New Roman" w:eastAsia="方正仿宋_GBK" w:cs="方正仿宋_GBK"/>
          <w:bCs/>
          <w:color w:val="auto"/>
          <w:sz w:val="24"/>
          <w:szCs w:val="24"/>
          <w:highlight w:val="none"/>
          <w:lang w:val="en-US" w:eastAsia="zh-CN" w:bidi="ar-SA"/>
        </w:rPr>
        <w:t xml:space="preserve">10</w:t>
      </w:r>
      <w:r>
        <w:rPr>
          <w:rFonts w:hint="eastAsia" w:ascii="方正仿宋_GBK" w:hAnsi="方正仿宋_GBK" w:eastAsia="方正仿宋_GBK" w:cs="方正仿宋_GBK"/>
          <w:bCs/>
          <w:color w:val="auto"/>
          <w:sz w:val="24"/>
          <w:szCs w:val="24"/>
          <w:highlight w:val="none"/>
          <w:lang w:val="en-US" w:eastAsia="zh-CN" w:bidi="ar-SA"/>
        </w:rPr>
        <w:t xml:space="preserve">日内与甲方签订关于《特许经营协议》和《污水处理服务协议》等合同文件（本协议除外）。</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乙方应当</w:t>
      </w:r>
      <w:bookmarkEnd w:id="74"/>
      <w:r/>
      <w:bookmarkStart w:id="75" w:name="_Toc475566588"/>
      <w:r>
        <w:rPr>
          <w:rFonts w:hint="eastAsia" w:ascii="方正仿宋_GBK" w:hAnsi="方正仿宋_GBK" w:eastAsia="方正仿宋_GBK" w:cs="方正仿宋_GBK"/>
          <w:bCs/>
          <w:color w:val="auto"/>
          <w:sz w:val="24"/>
          <w:szCs w:val="24"/>
          <w:highlight w:val="none"/>
          <w:lang w:val="en-US" w:eastAsia="zh-CN" w:bidi="ar-SA"/>
        </w:rPr>
        <w:t xml:space="preserve">确保项目公司机构设置和技术、管理、财务人员素质符合约定的条件和要求并应满足项目运营管理的需要，符合国家规定的市场准入条件。</w:t>
      </w:r>
      <w:bookmarkEnd w:id="75"/>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76" w:name="_Toc475566589"/>
      <w:r>
        <w:rPr>
          <w:rFonts w:hint="eastAsia" w:ascii="方正仿宋_GBK" w:hAnsi="方正仿宋_GBK" w:eastAsia="方正仿宋_GBK" w:cs="方正仿宋_GBK"/>
          <w:bCs/>
          <w:color w:val="auto"/>
          <w:sz w:val="24"/>
          <w:szCs w:val="24"/>
          <w:highlight w:val="none"/>
          <w:lang w:val="en-US" w:eastAsia="zh-CN" w:bidi="ar-SA"/>
        </w:rPr>
        <w:t xml:space="preserve">乙方应出资的注册资本金为特许经营权转让费的</w:t>
      </w:r>
      <w:r>
        <w:rPr>
          <w:rFonts w:hint="eastAsia" w:ascii="Times New Roman" w:hAnsi="Times New Roman" w:eastAsia="方正仿宋_GBK" w:cs="方正仿宋_GBK"/>
          <w:bCs/>
          <w:color w:val="auto"/>
          <w:sz w:val="24"/>
          <w:szCs w:val="24"/>
          <w:highlight w:val="none"/>
          <w:lang w:val="en-US" w:eastAsia="zh-CN" w:bidi="ar-SA"/>
        </w:rPr>
        <w:t xml:space="preserve">20</w:t>
      </w:r>
      <w:r>
        <w:rPr>
          <w:rFonts w:hint="eastAsia" w:ascii="方正仿宋_GBK" w:hAnsi="方正仿宋_GBK" w:eastAsia="方正仿宋_GBK" w:cs="方正仿宋_GBK"/>
          <w:bCs/>
          <w:color w:val="auto"/>
          <w:sz w:val="24"/>
          <w:szCs w:val="24"/>
          <w:highlight w:val="none"/>
          <w:lang w:val="en-US" w:eastAsia="zh-CN" w:bidi="ar-SA"/>
        </w:rPr>
        <w:t xml:space="preserve">%，乙方应采取有效措施确保注册资本金按本协议约定注入，不得以任何方式通过项目公司筹措应由乙方出资的注册资本金。</w:t>
      </w:r>
      <w:bookmarkEnd w:id="76"/>
      <w:r>
        <w:rPr>
          <w:rFonts w:hint="eastAsia" w:ascii="方正仿宋_GBK" w:hAnsi="方正仿宋_GBK" w:eastAsia="方正仿宋_GBK" w:cs="方正仿宋_GBK"/>
          <w:bCs/>
          <w:color w:val="auto"/>
          <w:sz w:val="24"/>
          <w:szCs w:val="24"/>
          <w:highlight w:val="none"/>
          <w:lang w:val="en-US" w:eastAsia="zh-CN" w:bidi="ar-SA"/>
        </w:rPr>
        <w:t xml:space="preserve">在特许经营期内乙方不得抽回、侵占或挪用项目资本金和融资资金。</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77" w:name="_Toc475566592"/>
      <w:r>
        <w:rPr>
          <w:rFonts w:hint="eastAsia" w:ascii="方正仿宋_GBK" w:hAnsi="方正仿宋_GBK" w:eastAsia="方正仿宋_GBK" w:cs="方正仿宋_GBK"/>
          <w:bCs/>
          <w:color w:val="auto"/>
          <w:sz w:val="24"/>
          <w:szCs w:val="24"/>
          <w:highlight w:val="none"/>
          <w:lang w:val="en-US" w:eastAsia="zh-CN" w:bidi="ar-SA"/>
        </w:rPr>
        <w:t xml:space="preserve">乙方应当确保项目公司采取多种渠道合法地筹集本项目资本金以外的其他资金，在本项目《特许经营协议》签署起</w:t>
      </w:r>
      <w:r>
        <w:rPr>
          <w:rFonts w:hint="eastAsia" w:ascii="Times New Roman" w:hAnsi="Times New Roman" w:eastAsia="方正仿宋_GBK" w:cs="方正仿宋_GBK"/>
          <w:bCs/>
          <w:color w:val="auto"/>
          <w:sz w:val="24"/>
          <w:szCs w:val="24"/>
          <w:highlight w:val="none"/>
          <w:lang w:val="en-US" w:eastAsia="zh-CN" w:bidi="ar-SA"/>
        </w:rPr>
        <w:t xml:space="preserve">90</w:t>
      </w:r>
      <w:r>
        <w:rPr>
          <w:rFonts w:hint="eastAsia" w:ascii="方正仿宋_GBK" w:hAnsi="方正仿宋_GBK" w:eastAsia="方正仿宋_GBK" w:cs="方正仿宋_GBK"/>
          <w:bCs/>
          <w:color w:val="auto"/>
          <w:sz w:val="24"/>
          <w:szCs w:val="24"/>
          <w:highlight w:val="none"/>
          <w:lang w:val="en-US" w:eastAsia="zh-CN" w:bidi="ar-SA"/>
        </w:rPr>
        <w:t xml:space="preserve">日内完成融资交割。如项目公司无法在规定的期限内全额获得本项目债务性资金，乙方负有补充融资义务，乙方应在前述债务性融资期限届满日后的</w:t>
      </w:r>
      <w:r>
        <w:rPr>
          <w:rFonts w:hint="eastAsia" w:ascii="Times New Roman" w:hAnsi="Times New Roman" w:eastAsia="方正仿宋_GBK" w:cs="方正仿宋_GBK"/>
          <w:bCs/>
          <w:color w:val="auto"/>
          <w:sz w:val="24"/>
          <w:szCs w:val="24"/>
          <w:highlight w:val="none"/>
          <w:lang w:val="en-US" w:eastAsia="zh-CN" w:bidi="ar-SA"/>
        </w:rPr>
        <w:t xml:space="preserve">15</w:t>
      </w:r>
      <w:r>
        <w:rPr>
          <w:rFonts w:hint="eastAsia" w:ascii="方正仿宋_GBK" w:hAnsi="方正仿宋_GBK" w:eastAsia="方正仿宋_GBK" w:cs="方正仿宋_GBK"/>
          <w:bCs/>
          <w:color w:val="auto"/>
          <w:sz w:val="24"/>
          <w:szCs w:val="24"/>
          <w:highlight w:val="none"/>
          <w:lang w:val="en-US" w:eastAsia="zh-CN" w:bidi="ar-SA"/>
        </w:rPr>
        <w:t xml:space="preserve">日内向甲方提交补充融资方案，并经甲方批准后实施。乙方未按本协议约定向甲方提交补充融资方案，或提交的补充融资方案不能满足本项目融资需要的，乙方应与项目公司共同承担连带责任。</w:t>
      </w:r>
      <w:bookmarkEnd w:id="77"/>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乙方应促使项目公司在签署前述《特许经营协议》后全面履行《特许经营协议》等合同文件项下的义务，乙方同时有义务采取必要的协助和保障措施，确保项目公司依照合同约定和绩效目标完成项目融资、项目运营等义务。如项目公司在项目运营过程中出现资金紧张、经营管理困难等导致无法继续实施项目建设和运营的，则乙方有义务采取有效措施限期恢复项目公司履约能力，确保项目的正常建设和运营管理。</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乙方就项目公司在《特许经营协议》项下的义务承担连带责任。</w:t>
      </w:r>
      <w:r/>
    </w:p>
    <w:p>
      <w:pPr>
        <w:numPr>
          <w:ilvl w:val="1"/>
          <w:numId w:val="3"/>
        </w:numPr>
        <w:ind w:left="907" w:hanging="482"/>
        <w:jc w:val="both"/>
        <w:keepNext w:val="0"/>
        <w:spacing w:before="156" w:after="0" w:line="360" w:lineRule="auto"/>
        <w:widowControl/>
        <w:tabs>
          <w:tab w:val="clear" w:pos="908" w:leader="none"/>
          <w:tab w:val="left" w:pos="1276" w:leader="none"/>
        </w:tabs>
        <w:rPr>
          <w:rFonts w:hint="eastAsia" w:ascii="方正仿宋_GBK" w:hAnsi="方正仿宋_GBK" w:eastAsia="方正仿宋_GBK" w:cs="方正仿宋_GBK"/>
          <w:b/>
          <w:color w:val="auto"/>
          <w:sz w:val="24"/>
          <w:szCs w:val="20"/>
          <w:highlight w:val="none"/>
          <w:lang w:val="en-US" w:eastAsia="zh-CN" w:bidi="ar-SA"/>
        </w:rPr>
        <w:outlineLvl w:val="1"/>
      </w:pPr>
      <w:r>
        <w:rPr>
          <w:rFonts w:hint="eastAsia" w:ascii="方正仿宋_GBK" w:hAnsi="方正仿宋_GBK" w:eastAsia="方正仿宋_GBK" w:cs="方正仿宋_GBK"/>
          <w:b/>
          <w:color w:val="auto"/>
          <w:sz w:val="24"/>
          <w:szCs w:val="20"/>
          <w:highlight w:val="none"/>
          <w:lang w:val="en-US" w:eastAsia="zh-CN" w:bidi="ar-SA"/>
        </w:rPr>
        <w:t xml:space="preserve">双方承诺</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78" w:name="_Toc475566598"/>
      <w:r>
        <w:rPr>
          <w:rFonts w:hint="eastAsia" w:ascii="方正仿宋_GBK" w:hAnsi="方正仿宋_GBK" w:eastAsia="方正仿宋_GBK" w:cs="方正仿宋_GBK"/>
          <w:bCs/>
          <w:color w:val="auto"/>
          <w:sz w:val="24"/>
          <w:szCs w:val="24"/>
          <w:highlight w:val="none"/>
          <w:lang w:val="en-US" w:eastAsia="zh-CN" w:bidi="ar-SA"/>
        </w:rPr>
        <w:t xml:space="preserve">截至本协议生效日止，不存在可能会构成违反有关法律或可能妨碍其履行在本协议项下义务的情况；不存在未披露的对其签署本协议或履行其在本协议项下义务可能产生严重不利影响的事件，包括但不限于可能要提起的诉讼、仲裁、已经或将要进行的政府调查或行政处罚程序及其他法律程序。</w:t>
      </w:r>
      <w:bookmarkEnd w:id="78"/>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79" w:name="_Toc475566599"/>
      <w:r>
        <w:rPr>
          <w:rFonts w:hint="eastAsia" w:ascii="方正仿宋_GBK" w:hAnsi="方正仿宋_GBK" w:eastAsia="方正仿宋_GBK" w:cs="方正仿宋_GBK"/>
          <w:bCs/>
          <w:color w:val="auto"/>
          <w:sz w:val="24"/>
          <w:szCs w:val="24"/>
          <w:highlight w:val="none"/>
          <w:lang w:val="en-US" w:eastAsia="zh-CN" w:bidi="ar-SA"/>
        </w:rPr>
        <w:t xml:space="preserve">无论是本协议的签署还是对本协议项下义务的履行，均不会抵触、违反或违背其营业执照、公司章程或任何适用法律或任何政府部门的批准，或其为签约一方的任何协议。</w:t>
      </w:r>
      <w:bookmarkEnd w:id="79"/>
      <w:r/>
      <w:r/>
    </w:p>
    <w:p>
      <w:pPr>
        <w:numPr>
          <w:ilvl w:val="0"/>
          <w:numId w:val="3"/>
        </w:numPr>
        <w:ind w:right="28" w:firstLine="0"/>
        <w:jc w:val="left"/>
        <w:keepNext w:val="0"/>
        <w:spacing w:before="312" w:after="100" w:afterAutospacing="1"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80" w:name="_Toc8694"/>
      <w:r>
        <w:rPr>
          <w:rFonts w:hint="eastAsia" w:ascii="方正仿宋_GBK" w:hAnsi="方正仿宋_GBK" w:eastAsia="方正仿宋_GBK" w:cs="方正仿宋_GBK"/>
          <w:b/>
          <w:color w:val="auto"/>
          <w:sz w:val="28"/>
          <w:szCs w:val="20"/>
          <w:highlight w:val="none"/>
          <w:lang w:val="en-US" w:eastAsia="zh-CN" w:bidi="ar-SA"/>
        </w:rPr>
        <w:t xml:space="preserve">违约情形与责任</w:t>
      </w:r>
      <w:bookmarkEnd w:id="80"/>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bookmarkStart w:id="81" w:name="_Toc475566609"/>
      <w:r>
        <w:rPr>
          <w:rFonts w:hint="eastAsia" w:ascii="方正仿宋_GBK" w:hAnsi="方正仿宋_GBK" w:eastAsia="方正仿宋_GBK" w:cs="方正仿宋_GBK"/>
          <w:b w:val="0"/>
          <w:color w:val="auto"/>
          <w:sz w:val="24"/>
          <w:szCs w:val="20"/>
          <w:highlight w:val="none"/>
          <w:lang w:val="en-US" w:eastAsia="zh-CN" w:bidi="ar-SA"/>
        </w:rPr>
        <w:t xml:space="preserve">甲方的违约情形与责任</w:t>
      </w:r>
      <w:bookmarkEnd w:id="81"/>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82" w:name="_Toc475566610"/>
      <w:r>
        <w:rPr>
          <w:rFonts w:hint="eastAsia" w:ascii="方正仿宋_GBK" w:hAnsi="方正仿宋_GBK" w:eastAsia="方正仿宋_GBK" w:cs="方正仿宋_GBK"/>
          <w:bCs/>
          <w:color w:val="auto"/>
          <w:sz w:val="24"/>
          <w:szCs w:val="24"/>
          <w:highlight w:val="none"/>
          <w:lang w:val="en-US" w:eastAsia="zh-CN" w:bidi="ar-SA"/>
        </w:rPr>
        <w:t xml:space="preserve">因甲方原因致使本协议无法履行，且甲方未能在收到乙方要求甲方纠正其违约行为的书面通知后</w:t>
      </w:r>
      <w:r>
        <w:rPr>
          <w:rFonts w:hint="eastAsia" w:ascii="Times New Roman" w:hAnsi="Times New Roman" w:eastAsia="方正仿宋_GBK" w:cs="方正仿宋_GBK"/>
          <w:b/>
          <w:bCs/>
          <w:color w:val="auto"/>
          <w:sz w:val="24"/>
          <w:szCs w:val="24"/>
          <w:highlight w:val="none"/>
          <w:lang w:val="en-US" w:eastAsia="zh-CN" w:bidi="ar-SA"/>
        </w:rPr>
        <w:t xml:space="preserve">30</w:t>
      </w:r>
      <w:r>
        <w:rPr>
          <w:rFonts w:hint="eastAsia" w:ascii="方正仿宋_GBK" w:hAnsi="方正仿宋_GBK" w:eastAsia="方正仿宋_GBK" w:cs="方正仿宋_GBK"/>
          <w:bCs/>
          <w:color w:val="auto"/>
          <w:sz w:val="24"/>
          <w:szCs w:val="24"/>
          <w:highlight w:val="none"/>
          <w:lang w:val="en-US" w:eastAsia="zh-CN" w:bidi="ar-SA"/>
        </w:rPr>
        <w:t xml:space="preserve">日内改正此行为的，乙方有权通过向甲方发出有效通知的方式，终止或解除本协议，甲方应当遵循“恢复相同经济地位”原则另行商定补偿方案对乙方的损失给予补偿。</w:t>
      </w:r>
      <w:bookmarkEnd w:id="82"/>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bookmarkStart w:id="83" w:name="_Toc475566611"/>
      <w:r>
        <w:rPr>
          <w:rFonts w:hint="eastAsia" w:ascii="方正仿宋_GBK" w:hAnsi="方正仿宋_GBK" w:eastAsia="方正仿宋_GBK" w:cs="方正仿宋_GBK"/>
          <w:b w:val="0"/>
          <w:color w:val="auto"/>
          <w:sz w:val="24"/>
          <w:szCs w:val="20"/>
          <w:highlight w:val="none"/>
          <w:lang w:val="en-US" w:eastAsia="zh-CN" w:bidi="ar-SA"/>
        </w:rPr>
        <w:t xml:space="preserve">乙方的违约情形及责任</w:t>
      </w:r>
      <w:bookmarkEnd w:id="83"/>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84" w:name="_Toc475566612"/>
      <w:r>
        <w:rPr>
          <w:rFonts w:hint="eastAsia" w:ascii="方正仿宋_GBK" w:hAnsi="方正仿宋_GBK" w:eastAsia="方正仿宋_GBK" w:cs="方正仿宋_GBK"/>
          <w:bCs/>
          <w:color w:val="auto"/>
          <w:sz w:val="24"/>
          <w:szCs w:val="24"/>
          <w:highlight w:val="none"/>
          <w:lang w:val="en-US" w:eastAsia="zh-CN" w:bidi="ar-SA"/>
        </w:rPr>
        <w:t xml:space="preserve">因乙方原因导致未能在本协议签署后</w:t>
      </w:r>
      <w:r>
        <w:rPr>
          <w:rFonts w:hint="eastAsia" w:ascii="Times New Roman" w:hAnsi="Times New Roman" w:eastAsia="方正仿宋_GBK" w:cs="方正仿宋_GBK"/>
          <w:bCs/>
          <w:color w:val="auto"/>
          <w:sz w:val="24"/>
          <w:szCs w:val="24"/>
          <w:highlight w:val="none"/>
          <w:lang w:val="en-US" w:eastAsia="zh-CN" w:bidi="ar-SA"/>
        </w:rPr>
        <w:t xml:space="preserve">30</w:t>
      </w:r>
      <w:r>
        <w:rPr>
          <w:rFonts w:hint="eastAsia" w:ascii="方正仿宋_GBK" w:hAnsi="方正仿宋_GBK" w:eastAsia="方正仿宋_GBK" w:cs="方正仿宋_GBK"/>
          <w:bCs/>
          <w:color w:val="auto"/>
          <w:sz w:val="24"/>
          <w:szCs w:val="24"/>
          <w:highlight w:val="none"/>
          <w:lang w:val="en-US" w:eastAsia="zh-CN" w:bidi="ar-SA"/>
        </w:rPr>
        <w:t xml:space="preserve">日内注册成立项目公司，或虽已遵守上述规定但甲方有合理理由认为其尚无实施本项目的足够能力时，乙方应按甲方的要求完善项目公司的机构设置、人员配备、资金筹措等方面的工作，直至甲方批准为止。项目公司注册每延期一日，乙方应向甲方支付</w:t>
      </w:r>
      <w:r>
        <w:rPr>
          <w:rFonts w:hint="eastAsia" w:ascii="Times New Roman" w:hAnsi="Times New Roman" w:eastAsia="方正仿宋_GBK" w:cs="方正仿宋_GBK"/>
          <w:bCs/>
          <w:color w:val="auto"/>
          <w:sz w:val="24"/>
          <w:szCs w:val="24"/>
          <w:highlight w:val="none"/>
          <w:u w:val="single"/>
          <w:lang w:val="en-US" w:eastAsia="zh-CN" w:bidi="ar-SA"/>
        </w:rPr>
        <w:t xml:space="preserve">3000</w:t>
      </w:r>
      <w:r>
        <w:rPr>
          <w:rFonts w:hint="eastAsia" w:ascii="方正仿宋_GBK" w:hAnsi="方正仿宋_GBK" w:eastAsia="方正仿宋_GBK" w:cs="方正仿宋_GBK"/>
          <w:bCs/>
          <w:color w:val="auto"/>
          <w:sz w:val="24"/>
          <w:szCs w:val="24"/>
          <w:highlight w:val="none"/>
          <w:lang w:val="en-US" w:eastAsia="zh-CN" w:bidi="ar-SA"/>
        </w:rPr>
        <w:t xml:space="preserve">元的违约金。如因乙方原因致使在本协议签署后</w:t>
      </w:r>
      <w:r>
        <w:rPr>
          <w:rFonts w:hint="eastAsia" w:ascii="Times New Roman" w:hAnsi="Times New Roman" w:eastAsia="方正仿宋_GBK" w:cs="方正仿宋_GBK"/>
          <w:bCs/>
          <w:color w:val="auto"/>
          <w:sz w:val="24"/>
          <w:szCs w:val="24"/>
          <w:highlight w:val="none"/>
          <w:lang w:val="en-US" w:eastAsia="zh-CN" w:bidi="ar-SA"/>
        </w:rPr>
        <w:t xml:space="preserve">30</w:t>
      </w:r>
      <w:r>
        <w:rPr>
          <w:rFonts w:hint="eastAsia" w:ascii="方正仿宋_GBK" w:hAnsi="方正仿宋_GBK" w:eastAsia="方正仿宋_GBK" w:cs="方正仿宋_GBK"/>
          <w:bCs/>
          <w:color w:val="auto"/>
          <w:sz w:val="24"/>
          <w:szCs w:val="24"/>
          <w:highlight w:val="none"/>
          <w:lang w:val="en-US" w:eastAsia="zh-CN" w:bidi="ar-SA"/>
        </w:rPr>
        <w:t xml:space="preserve">日项目公司仍未能注册的，或虽已注册但不符合约定要求的，则甲方有权单方面发出解除本协议通知，与乙方解除本协议，并终止特许经营合作。</w:t>
      </w:r>
      <w:bookmarkEnd w:id="84"/>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85" w:name="_Toc475566613"/>
      <w:r>
        <w:rPr>
          <w:rFonts w:hint="eastAsia" w:ascii="方正仿宋_GBK" w:hAnsi="方正仿宋_GBK" w:eastAsia="方正仿宋_GBK" w:cs="方正仿宋_GBK"/>
          <w:bCs/>
          <w:color w:val="auto"/>
          <w:sz w:val="24"/>
          <w:szCs w:val="24"/>
          <w:highlight w:val="none"/>
          <w:lang w:val="en-US" w:eastAsia="zh-CN" w:bidi="ar-SA"/>
        </w:rPr>
        <w:t xml:space="preserve">乙方未能按照本协议约定将项目资本金出资到位，或者在特许经营期内抽回、侵占或挪用项目资金，经甲方责令限期改正后仍未改正的，甲方有权单方面发出解除本协议通知，与乙方解除本协议，并终止特许经营合作。</w:t>
      </w:r>
      <w:bookmarkEnd w:id="85"/>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bookmarkStart w:id="86" w:name="_Toc475566614"/>
      <w:r>
        <w:rPr>
          <w:rFonts w:hint="eastAsia" w:ascii="方正仿宋_GBK" w:hAnsi="方正仿宋_GBK" w:eastAsia="方正仿宋_GBK" w:cs="方正仿宋_GBK"/>
          <w:bCs/>
          <w:color w:val="auto"/>
          <w:sz w:val="24"/>
          <w:szCs w:val="24"/>
          <w:highlight w:val="none"/>
          <w:lang w:val="en-US" w:eastAsia="zh-CN" w:bidi="ar-SA"/>
        </w:rPr>
        <w:t xml:space="preserve">因乙方原因导致项目公司未能按照本协议约定期限与甲方签订《特许经营协议》的，每延期一日，乙方应向甲方支付</w:t>
      </w:r>
      <w:r>
        <w:rPr>
          <w:rFonts w:hint="eastAsia" w:ascii="Times New Roman" w:hAnsi="Times New Roman" w:eastAsia="方正仿宋_GBK" w:cs="方正仿宋_GBK"/>
          <w:bCs/>
          <w:color w:val="auto"/>
          <w:sz w:val="24"/>
          <w:szCs w:val="24"/>
          <w:highlight w:val="none"/>
          <w:lang w:val="en-US" w:eastAsia="zh-CN" w:bidi="ar-SA"/>
        </w:rPr>
        <w:t xml:space="preserve">5000</w:t>
      </w:r>
      <w:r>
        <w:rPr>
          <w:rFonts w:hint="eastAsia" w:ascii="方正仿宋_GBK" w:hAnsi="方正仿宋_GBK" w:eastAsia="方正仿宋_GBK" w:cs="方正仿宋_GBK"/>
          <w:bCs/>
          <w:color w:val="auto"/>
          <w:sz w:val="24"/>
          <w:szCs w:val="24"/>
          <w:highlight w:val="none"/>
          <w:lang w:val="en-US" w:eastAsia="zh-CN" w:bidi="ar-SA"/>
        </w:rPr>
        <w:t xml:space="preserve">元的违约金；如延期超过</w:t>
      </w:r>
      <w:r>
        <w:rPr>
          <w:rFonts w:hint="eastAsia" w:ascii="Times New Roman" w:hAnsi="Times New Roman" w:eastAsia="方正仿宋_GBK" w:cs="方正仿宋_GBK"/>
          <w:bCs/>
          <w:color w:val="auto"/>
          <w:sz w:val="24"/>
          <w:szCs w:val="24"/>
          <w:highlight w:val="none"/>
          <w:lang w:val="en-US" w:eastAsia="zh-CN" w:bidi="ar-SA"/>
        </w:rPr>
        <w:t xml:space="preserve">60</w:t>
      </w:r>
      <w:r>
        <w:rPr>
          <w:rFonts w:hint="eastAsia" w:ascii="方正仿宋_GBK" w:hAnsi="方正仿宋_GBK" w:eastAsia="方正仿宋_GBK" w:cs="方正仿宋_GBK"/>
          <w:bCs/>
          <w:color w:val="auto"/>
          <w:sz w:val="24"/>
          <w:szCs w:val="24"/>
          <w:highlight w:val="none"/>
          <w:lang w:val="en-US" w:eastAsia="zh-CN" w:bidi="ar-SA"/>
        </w:rPr>
        <w:t xml:space="preserve">日，则甲方有权单方解除本协议，并终止特许经营合作。</w:t>
      </w:r>
      <w:bookmarkEnd w:id="86"/>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如项目公司无法在规定的期限内全额获得本项目债务性资金，且乙方未按本协议约定向甲方提交补充融资方案，或提交的补充融资方案未能满足本项目融资需要的，每延期一日，乙方应向甲方支付应到未到资金的万分之一作为违约金；延期超过60日，甲方有权单方面发出解除本协议通知，与乙方解除本协议，并终止特许经营合作。</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乙方违反本协议关于股权变更限制的要求，经甲方责令限期改正后仍未改正的，则甲方有权单方解除本协议，并终止特许经营合作。</w:t>
      </w:r>
      <w:r/>
    </w:p>
    <w:p>
      <w:pPr>
        <w:numPr>
          <w:ilvl w:val="2"/>
          <w:numId w:val="3"/>
        </w:numPr>
        <w:ind w:left="0" w:firstLine="426"/>
        <w:jc w:val="both"/>
        <w:spacing w:before="156" w:after="156" w:line="360" w:lineRule="auto"/>
        <w:widowControl/>
        <w:tabs>
          <w:tab w:val="clear" w:pos="2524" w:leader="none"/>
        </w:tabs>
        <w:rPr>
          <w:rFonts w:hint="eastAsia" w:ascii="方正仿宋_GBK" w:hAnsi="方正仿宋_GBK" w:eastAsia="方正仿宋_GBK" w:cs="方正仿宋_GBK"/>
          <w:bCs/>
          <w:color w:val="auto"/>
          <w:sz w:val="24"/>
          <w:szCs w:val="24"/>
          <w:highlight w:val="none"/>
          <w:lang w:val="en-US" w:eastAsia="zh-CN" w:bidi="ar-SA"/>
        </w:rPr>
        <w:outlineLvl w:val="2"/>
      </w:pPr>
      <w:r>
        <w:rPr>
          <w:rFonts w:hint="eastAsia" w:ascii="方正仿宋_GBK" w:hAnsi="方正仿宋_GBK" w:eastAsia="方正仿宋_GBK" w:cs="方正仿宋_GBK"/>
          <w:bCs/>
          <w:color w:val="auto"/>
          <w:sz w:val="24"/>
          <w:szCs w:val="24"/>
          <w:highlight w:val="none"/>
          <w:lang w:val="en-US" w:eastAsia="zh-CN" w:bidi="ar-SA"/>
        </w:rPr>
        <w:t xml:space="preserve">因乙方原因致使本协议无法履行，且乙方未能在收到甲方要求乙方纠正其违约行为的书面通知后</w:t>
      </w:r>
      <w:r>
        <w:rPr>
          <w:rFonts w:hint="eastAsia" w:ascii="Times New Roman" w:hAnsi="Times New Roman" w:eastAsia="方正仿宋_GBK" w:cs="方正仿宋_GBK"/>
          <w:bCs/>
          <w:color w:val="auto"/>
          <w:sz w:val="24"/>
          <w:szCs w:val="24"/>
          <w:highlight w:val="none"/>
          <w:u w:val="single"/>
          <w:lang w:val="en-US" w:eastAsia="zh-CN" w:bidi="ar-SA"/>
        </w:rPr>
        <w:t xml:space="preserve">30</w:t>
      </w:r>
      <w:r>
        <w:rPr>
          <w:rFonts w:hint="eastAsia" w:ascii="方正仿宋_GBK" w:hAnsi="方正仿宋_GBK" w:eastAsia="方正仿宋_GBK" w:cs="方正仿宋_GBK"/>
          <w:bCs/>
          <w:color w:val="auto"/>
          <w:sz w:val="24"/>
          <w:szCs w:val="24"/>
          <w:highlight w:val="none"/>
          <w:lang w:val="en-US" w:eastAsia="zh-CN" w:bidi="ar-SA"/>
        </w:rPr>
        <w:t xml:space="preserve">日内改正此行为的，甲方有权通过向乙方发出有效通知的方式，终止或解除本协议，并终止特许经营合作。</w:t>
      </w:r>
      <w:r/>
    </w:p>
    <w:p>
      <w:pPr>
        <w:numPr>
          <w:ilvl w:val="0"/>
          <w:numId w:val="3"/>
        </w:numPr>
        <w:ind w:right="28" w:firstLine="0"/>
        <w:jc w:val="left"/>
        <w:keepNext w:val="0"/>
        <w:spacing w:before="312" w:after="100" w:afterAutospacing="1"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87" w:name="_Toc8347"/>
      <w:r>
        <w:rPr>
          <w:rFonts w:hint="eastAsia" w:ascii="方正仿宋_GBK" w:hAnsi="方正仿宋_GBK" w:eastAsia="方正仿宋_GBK" w:cs="方正仿宋_GBK"/>
          <w:b/>
          <w:color w:val="auto"/>
          <w:sz w:val="28"/>
          <w:szCs w:val="20"/>
          <w:highlight w:val="none"/>
          <w:lang w:val="en-US" w:eastAsia="zh-CN" w:bidi="ar-SA"/>
        </w:rPr>
        <w:t xml:space="preserve">不可抗力</w:t>
      </w:r>
      <w:bookmarkEnd w:id="87"/>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color w:val="auto"/>
          <w:sz w:val="24"/>
          <w:szCs w:val="20"/>
          <w:highlight w:val="none"/>
          <w:lang w:val="en-US" w:eastAsia="zh-CN" w:bidi="ar-SA"/>
        </w:rPr>
        <w:outlineLvl w:val="1"/>
      </w:pPr>
      <w:r/>
      <w:bookmarkStart w:id="88" w:name="_Toc25914772"/>
      <w:r/>
      <w:bookmarkStart w:id="89" w:name="_Toc25661032"/>
      <w:r/>
      <w:bookmarkStart w:id="90" w:name="_Toc25762936"/>
      <w:r>
        <w:rPr>
          <w:rFonts w:hint="eastAsia" w:ascii="方正仿宋_GBK" w:hAnsi="方正仿宋_GBK" w:eastAsia="方正仿宋_GBK" w:cs="方正仿宋_GBK"/>
          <w:b/>
          <w:color w:val="auto"/>
          <w:sz w:val="24"/>
          <w:szCs w:val="20"/>
          <w:highlight w:val="none"/>
          <w:lang w:val="en-US" w:eastAsia="zh-CN" w:bidi="ar-SA"/>
        </w:rPr>
        <w:t xml:space="preserve">不可抗力事件</w:t>
      </w:r>
      <w:bookmarkEnd w:id="88"/>
      <w:r/>
      <w:bookmarkEnd w:id="89"/>
      <w:r/>
      <w:bookmarkEnd w:id="90"/>
      <w:r/>
      <w:r/>
    </w:p>
    <w:p>
      <w:pPr>
        <w:ind w:firstLine="424"/>
        <w:spacing w:before="80" w:after="80" w:line="360" w:lineRule="auto"/>
        <w:rPr>
          <w:rFonts w:hint="eastAsia" w:ascii="方正仿宋_GBK" w:hAnsi="方正仿宋_GBK" w:eastAsia="方正仿宋_GBK" w:cs="方正仿宋_GBK"/>
          <w:color w:val="auto"/>
          <w:sz w:val="24"/>
          <w:szCs w:val="24"/>
          <w:highlight w:val="none"/>
        </w:rPr>
      </w:pPr>
      <w:r/>
      <w:bookmarkStart w:id="91" w:name="_Toc475566624"/>
      <w:r>
        <w:rPr>
          <w:rFonts w:hint="eastAsia" w:ascii="方正仿宋_GBK" w:hAnsi="方正仿宋_GBK" w:eastAsia="方正仿宋_GBK" w:cs="方正仿宋_GBK"/>
          <w:color w:val="auto"/>
          <w:sz w:val="24"/>
          <w:szCs w:val="24"/>
          <w:highlight w:val="none"/>
        </w:rPr>
        <w:t xml:space="preserve">任何一方由于出现不可抗力事件使该方无法全部或部分履行其本协议项下的义务时，该方应有权中止履行本协议项下的义务。不可抗力应包括但不限于下列事件：</w:t>
      </w:r>
      <w:r/>
    </w:p>
    <w:p>
      <w:pPr>
        <w:numPr>
          <w:ilvl w:val="0"/>
          <w:numId w:val="0"/>
        </w:numPr>
        <w:ind w:left="0" w:firstLine="480"/>
        <w:jc w:val="both"/>
        <w:keepLines w:val="0"/>
        <w:keepNext w:val="0"/>
        <w:pageBreakBefore w:val="0"/>
        <w:spacing w:before="0" w:after="0" w:line="360" w:lineRule="auto"/>
        <w:widowControl w:val="off"/>
        <w:tabs>
          <w:tab w:val="left" w:pos="993" w:leader="none"/>
          <w:tab w:val="left" w:pos="1276" w:leader="none"/>
        </w:tabs>
        <w:rPr>
          <w:rFonts w:hint="eastAsia" w:ascii="方正仿宋_GBK" w:hAnsi="方正仿宋_GBK" w:eastAsia="方正仿宋_GBK" w:cs="方正仿宋_GBK"/>
          <w:caps w:val="0"/>
          <w:smallCaps w:val="0"/>
          <w:color w:val="auto"/>
          <w:sz w:val="24"/>
          <w:szCs w:val="24"/>
          <w:highlight w:val="none"/>
          <w:lang w:val="en-US" w:eastAsia="zh-CN" w:bidi="ar-SA"/>
        </w:rPr>
      </w:pPr>
      <w:r>
        <w:rPr>
          <w:rFonts w:hint="eastAsia" w:ascii="方正仿宋_GBK" w:hAnsi="方正仿宋_GBK" w:eastAsia="方正仿宋_GBK" w:cs="方正仿宋_GBK"/>
          <w:caps w:val="0"/>
          <w:smallCaps w:val="0"/>
          <w:color w:val="auto"/>
          <w:sz w:val="24"/>
          <w:szCs w:val="24"/>
          <w:highlight w:val="none"/>
          <w:lang w:val="en-US" w:eastAsia="zh-CN" w:bidi="ar-SA"/>
        </w:rPr>
        <w:t xml:space="preserve">（</w:t>
      </w:r>
      <w:r>
        <w:rPr>
          <w:rFonts w:hint="eastAsia" w:ascii="Times New Roman" w:hAnsi="Times New Roman" w:eastAsia="方正仿宋_GBK" w:cs="方正仿宋_GBK"/>
          <w:caps w:val="0"/>
          <w:smallCaps w:val="0"/>
          <w:color w:val="auto"/>
          <w:sz w:val="24"/>
          <w:szCs w:val="24"/>
          <w:highlight w:val="none"/>
          <w:lang w:val="en-US" w:eastAsia="zh-CN" w:bidi="ar-SA"/>
        </w:rPr>
        <w:t xml:space="preserve">1</w:t>
      </w:r>
      <w:r>
        <w:rPr>
          <w:rFonts w:hint="eastAsia" w:ascii="方正仿宋_GBK" w:hAnsi="方正仿宋_GBK" w:eastAsia="方正仿宋_GBK" w:cs="方正仿宋_GBK"/>
          <w:caps w:val="0"/>
          <w:smallCaps w:val="0"/>
          <w:color w:val="auto"/>
          <w:sz w:val="24"/>
          <w:szCs w:val="24"/>
          <w:highlight w:val="none"/>
          <w:lang w:val="en-US" w:eastAsia="zh-CN" w:bidi="ar-SA"/>
        </w:rPr>
        <w:t xml:space="preserve">）自然灾害；</w:t>
      </w:r>
      <w:r/>
    </w:p>
    <w:p>
      <w:pPr>
        <w:numPr>
          <w:ilvl w:val="0"/>
          <w:numId w:val="0"/>
        </w:numPr>
        <w:ind w:left="0" w:firstLine="480"/>
        <w:jc w:val="both"/>
        <w:keepLines w:val="0"/>
        <w:keepNext w:val="0"/>
        <w:pageBreakBefore w:val="0"/>
        <w:spacing w:before="0" w:after="0" w:line="360" w:lineRule="auto"/>
        <w:widowControl w:val="off"/>
        <w:tabs>
          <w:tab w:val="left" w:pos="993" w:leader="none"/>
          <w:tab w:val="left" w:pos="1276" w:leader="none"/>
        </w:tabs>
        <w:rPr>
          <w:rFonts w:hint="eastAsia" w:ascii="方正仿宋_GBK" w:hAnsi="方正仿宋_GBK" w:eastAsia="方正仿宋_GBK" w:cs="方正仿宋_GBK"/>
          <w:caps w:val="0"/>
          <w:smallCaps w:val="0"/>
          <w:color w:val="auto"/>
          <w:sz w:val="24"/>
          <w:szCs w:val="24"/>
          <w:highlight w:val="none"/>
          <w:lang w:val="en-US" w:eastAsia="zh-CN" w:bidi="ar-SA"/>
        </w:rPr>
      </w:pPr>
      <w:r>
        <w:rPr>
          <w:rFonts w:hint="eastAsia" w:ascii="方正仿宋_GBK" w:hAnsi="方正仿宋_GBK" w:eastAsia="方正仿宋_GBK" w:cs="方正仿宋_GBK"/>
          <w:caps w:val="0"/>
          <w:smallCaps w:val="0"/>
          <w:color w:val="auto"/>
          <w:sz w:val="24"/>
          <w:szCs w:val="24"/>
          <w:highlight w:val="none"/>
          <w:lang w:val="en-US" w:eastAsia="zh-CN" w:bidi="ar-SA"/>
        </w:rPr>
        <w:t xml:space="preserve">（</w:t>
      </w:r>
      <w:r>
        <w:rPr>
          <w:rFonts w:hint="eastAsia" w:ascii="Times New Roman" w:hAnsi="Times New Roman" w:eastAsia="方正仿宋_GBK" w:cs="方正仿宋_GBK"/>
          <w:caps w:val="0"/>
          <w:smallCaps w:val="0"/>
          <w:color w:val="auto"/>
          <w:sz w:val="24"/>
          <w:szCs w:val="24"/>
          <w:highlight w:val="none"/>
          <w:lang w:val="en-US" w:eastAsia="zh-CN" w:bidi="ar-SA"/>
        </w:rPr>
        <w:t xml:space="preserve">2</w:t>
      </w:r>
      <w:r>
        <w:rPr>
          <w:rFonts w:hint="eastAsia" w:ascii="方正仿宋_GBK" w:hAnsi="方正仿宋_GBK" w:eastAsia="方正仿宋_GBK" w:cs="方正仿宋_GBK"/>
          <w:caps w:val="0"/>
          <w:smallCaps w:val="0"/>
          <w:color w:val="auto"/>
          <w:sz w:val="24"/>
          <w:szCs w:val="24"/>
          <w:highlight w:val="none"/>
          <w:lang w:val="en-US" w:eastAsia="zh-CN" w:bidi="ar-SA"/>
        </w:rPr>
        <w:t xml:space="preserve">）超过双方均认可的设计标准的气候现象；</w:t>
      </w:r>
      <w:r/>
    </w:p>
    <w:p>
      <w:pPr>
        <w:numPr>
          <w:ilvl w:val="0"/>
          <w:numId w:val="0"/>
        </w:numPr>
        <w:ind w:left="0" w:firstLine="480"/>
        <w:jc w:val="both"/>
        <w:keepLines w:val="0"/>
        <w:keepNext w:val="0"/>
        <w:pageBreakBefore w:val="0"/>
        <w:spacing w:before="0" w:after="0" w:line="360" w:lineRule="auto"/>
        <w:widowControl w:val="off"/>
        <w:tabs>
          <w:tab w:val="left" w:pos="993" w:leader="none"/>
          <w:tab w:val="left" w:pos="1276" w:leader="none"/>
        </w:tabs>
        <w:rPr>
          <w:rFonts w:hint="eastAsia" w:ascii="方正仿宋_GBK" w:hAnsi="方正仿宋_GBK" w:eastAsia="方正仿宋_GBK" w:cs="方正仿宋_GBK"/>
          <w:caps w:val="0"/>
          <w:smallCaps w:val="0"/>
          <w:color w:val="auto"/>
          <w:sz w:val="24"/>
          <w:szCs w:val="24"/>
          <w:highlight w:val="none"/>
          <w:lang w:val="en-US" w:eastAsia="zh-CN" w:bidi="ar-SA"/>
        </w:rPr>
      </w:pPr>
      <w:r>
        <w:rPr>
          <w:rFonts w:hint="eastAsia" w:ascii="方正仿宋_GBK" w:hAnsi="方正仿宋_GBK" w:eastAsia="方正仿宋_GBK" w:cs="方正仿宋_GBK"/>
          <w:caps w:val="0"/>
          <w:smallCaps w:val="0"/>
          <w:color w:val="auto"/>
          <w:sz w:val="24"/>
          <w:szCs w:val="24"/>
          <w:highlight w:val="none"/>
          <w:lang w:val="en-US" w:eastAsia="zh-CN" w:bidi="ar-SA"/>
        </w:rPr>
        <w:t xml:space="preserve">（</w:t>
      </w:r>
      <w:r>
        <w:rPr>
          <w:rFonts w:hint="eastAsia" w:ascii="Times New Roman" w:hAnsi="Times New Roman" w:eastAsia="方正仿宋_GBK" w:cs="方正仿宋_GBK"/>
          <w:caps w:val="0"/>
          <w:smallCaps w:val="0"/>
          <w:color w:val="auto"/>
          <w:sz w:val="24"/>
          <w:szCs w:val="24"/>
          <w:highlight w:val="none"/>
          <w:lang w:val="en-US" w:eastAsia="zh-CN" w:bidi="ar-SA"/>
        </w:rPr>
        <w:t xml:space="preserve">3</w:t>
      </w:r>
      <w:r>
        <w:rPr>
          <w:rFonts w:hint="eastAsia" w:ascii="方正仿宋_GBK" w:hAnsi="方正仿宋_GBK" w:eastAsia="方正仿宋_GBK" w:cs="方正仿宋_GBK"/>
          <w:caps w:val="0"/>
          <w:smallCaps w:val="0"/>
          <w:color w:val="auto"/>
          <w:sz w:val="24"/>
          <w:szCs w:val="24"/>
          <w:highlight w:val="none"/>
          <w:lang w:val="en-US" w:eastAsia="zh-CN" w:bidi="ar-SA"/>
        </w:rPr>
        <w:t xml:space="preserve">）传染病或因执行传染病防治法律导致的管控行为；</w:t>
      </w:r>
      <w:r/>
    </w:p>
    <w:p>
      <w:pPr>
        <w:numPr>
          <w:ilvl w:val="0"/>
          <w:numId w:val="0"/>
        </w:numPr>
        <w:ind w:left="0" w:firstLine="480"/>
        <w:jc w:val="both"/>
        <w:keepLines w:val="0"/>
        <w:keepNext w:val="0"/>
        <w:pageBreakBefore w:val="0"/>
        <w:spacing w:before="0" w:after="0" w:line="360" w:lineRule="auto"/>
        <w:widowControl w:val="off"/>
        <w:tabs>
          <w:tab w:val="left" w:pos="993" w:leader="none"/>
          <w:tab w:val="left" w:pos="1276" w:leader="none"/>
        </w:tabs>
        <w:rPr>
          <w:rFonts w:hint="eastAsia" w:ascii="方正仿宋_GBK" w:hAnsi="方正仿宋_GBK" w:eastAsia="方正仿宋_GBK" w:cs="方正仿宋_GBK"/>
          <w:caps w:val="0"/>
          <w:smallCaps w:val="0"/>
          <w:color w:val="auto"/>
          <w:sz w:val="24"/>
          <w:szCs w:val="24"/>
          <w:highlight w:val="none"/>
          <w:lang w:val="en-US" w:eastAsia="zh-CN" w:bidi="ar-SA"/>
        </w:rPr>
      </w:pPr>
      <w:r>
        <w:rPr>
          <w:rFonts w:hint="eastAsia" w:ascii="方正仿宋_GBK" w:hAnsi="方正仿宋_GBK" w:eastAsia="方正仿宋_GBK" w:cs="方正仿宋_GBK"/>
          <w:caps w:val="0"/>
          <w:smallCaps w:val="0"/>
          <w:color w:val="auto"/>
          <w:sz w:val="24"/>
          <w:szCs w:val="24"/>
          <w:highlight w:val="none"/>
          <w:lang w:val="en-US" w:eastAsia="zh-CN" w:bidi="ar-SA"/>
        </w:rPr>
        <w:t xml:space="preserve">（</w:t>
      </w:r>
      <w:r>
        <w:rPr>
          <w:rFonts w:hint="eastAsia" w:ascii="Times New Roman" w:hAnsi="Times New Roman" w:eastAsia="方正仿宋_GBK" w:cs="方正仿宋_GBK"/>
          <w:caps w:val="0"/>
          <w:smallCaps w:val="0"/>
          <w:color w:val="auto"/>
          <w:sz w:val="24"/>
          <w:szCs w:val="24"/>
          <w:highlight w:val="none"/>
          <w:lang w:val="en-US" w:eastAsia="zh-CN" w:bidi="ar-SA"/>
        </w:rPr>
        <w:t xml:space="preserve">4</w:t>
      </w:r>
      <w:r>
        <w:rPr>
          <w:rFonts w:hint="eastAsia" w:ascii="方正仿宋_GBK" w:hAnsi="方正仿宋_GBK" w:eastAsia="方正仿宋_GBK" w:cs="方正仿宋_GBK"/>
          <w:caps w:val="0"/>
          <w:smallCaps w:val="0"/>
          <w:color w:val="auto"/>
          <w:sz w:val="24"/>
          <w:szCs w:val="24"/>
          <w:highlight w:val="none"/>
          <w:lang w:val="en-US" w:eastAsia="zh-CN" w:bidi="ar-SA"/>
        </w:rPr>
        <w:t xml:space="preserve">）战争、制裁、内战、武装冲突或恐怖主义的袭击；</w:t>
      </w:r>
      <w:r/>
    </w:p>
    <w:p>
      <w:pPr>
        <w:numPr>
          <w:ilvl w:val="0"/>
          <w:numId w:val="0"/>
        </w:numPr>
        <w:ind w:left="0" w:firstLine="480"/>
        <w:jc w:val="both"/>
        <w:keepLines w:val="0"/>
        <w:keepNext w:val="0"/>
        <w:pageBreakBefore w:val="0"/>
        <w:spacing w:before="0" w:after="0" w:line="360" w:lineRule="auto"/>
        <w:widowControl w:val="off"/>
        <w:tabs>
          <w:tab w:val="left" w:pos="993" w:leader="none"/>
          <w:tab w:val="left" w:pos="1276" w:leader="none"/>
        </w:tabs>
        <w:rPr>
          <w:rFonts w:hint="eastAsia" w:ascii="方正仿宋_GBK" w:hAnsi="方正仿宋_GBK" w:eastAsia="方正仿宋_GBK" w:cs="方正仿宋_GBK"/>
          <w:caps w:val="0"/>
          <w:smallCaps w:val="0"/>
          <w:color w:val="auto"/>
          <w:sz w:val="24"/>
          <w:szCs w:val="24"/>
          <w:highlight w:val="none"/>
          <w:lang w:val="en-US" w:eastAsia="zh-CN" w:bidi="ar-SA"/>
        </w:rPr>
      </w:pPr>
      <w:r>
        <w:rPr>
          <w:rFonts w:hint="eastAsia" w:ascii="方正仿宋_GBK" w:hAnsi="方正仿宋_GBK" w:eastAsia="方正仿宋_GBK" w:cs="方正仿宋_GBK"/>
          <w:caps w:val="0"/>
          <w:smallCaps w:val="0"/>
          <w:color w:val="auto"/>
          <w:sz w:val="24"/>
          <w:szCs w:val="24"/>
          <w:highlight w:val="none"/>
          <w:lang w:val="en-US" w:eastAsia="zh-CN" w:bidi="ar-SA"/>
        </w:rPr>
        <w:t xml:space="preserve">（</w:t>
      </w:r>
      <w:r>
        <w:rPr>
          <w:rFonts w:hint="eastAsia" w:ascii="Times New Roman" w:hAnsi="Times New Roman" w:eastAsia="方正仿宋_GBK" w:cs="方正仿宋_GBK"/>
          <w:caps w:val="0"/>
          <w:smallCaps w:val="0"/>
          <w:color w:val="auto"/>
          <w:sz w:val="24"/>
          <w:szCs w:val="24"/>
          <w:highlight w:val="none"/>
          <w:lang w:val="en-US" w:eastAsia="zh-CN" w:bidi="ar-SA"/>
        </w:rPr>
        <w:t xml:space="preserve">5</w:t>
      </w:r>
      <w:r>
        <w:rPr>
          <w:rFonts w:hint="eastAsia" w:ascii="方正仿宋_GBK" w:hAnsi="方正仿宋_GBK" w:eastAsia="方正仿宋_GBK" w:cs="方正仿宋_GBK"/>
          <w:caps w:val="0"/>
          <w:smallCaps w:val="0"/>
          <w:color w:val="auto"/>
          <w:sz w:val="24"/>
          <w:szCs w:val="24"/>
          <w:highlight w:val="none"/>
          <w:lang w:val="en-US" w:eastAsia="zh-CN" w:bidi="ar-SA"/>
        </w:rPr>
        <w:t xml:space="preserve">）项目现场发现文物而根据文物保护法律全部或部分中止或终止建设；或</w:t>
      </w:r>
      <w:r/>
    </w:p>
    <w:p>
      <w:pPr>
        <w:numPr>
          <w:ilvl w:val="0"/>
          <w:numId w:val="0"/>
        </w:numPr>
        <w:ind w:left="0" w:firstLine="480"/>
        <w:jc w:val="both"/>
        <w:keepLines w:val="0"/>
        <w:keepNext w:val="0"/>
        <w:pageBreakBefore w:val="0"/>
        <w:spacing w:before="0" w:after="0" w:line="360" w:lineRule="auto"/>
        <w:widowControl w:val="off"/>
        <w:tabs>
          <w:tab w:val="left" w:pos="993" w:leader="none"/>
          <w:tab w:val="left" w:pos="1276" w:leader="none"/>
        </w:tabs>
        <w:rPr>
          <w:rFonts w:hint="eastAsia" w:ascii="方正仿宋_GBK" w:hAnsi="方正仿宋_GBK" w:eastAsia="方正仿宋_GBK" w:cs="方正仿宋_GBK"/>
          <w:color w:val="auto"/>
          <w:sz w:val="20"/>
          <w:szCs w:val="20"/>
          <w:highlight w:val="none"/>
          <w:lang w:val="en-US" w:eastAsia="zh-CN" w:bidi="ar-SA"/>
        </w:rPr>
      </w:pPr>
      <w:r>
        <w:rPr>
          <w:rFonts w:hint="eastAsia" w:ascii="方正仿宋_GBK" w:hAnsi="方正仿宋_GBK" w:eastAsia="方正仿宋_GBK" w:cs="方正仿宋_GBK"/>
          <w:caps w:val="0"/>
          <w:smallCaps w:val="0"/>
          <w:color w:val="auto"/>
          <w:sz w:val="24"/>
          <w:szCs w:val="24"/>
          <w:highlight w:val="none"/>
          <w:lang w:val="en-US" w:eastAsia="zh-CN" w:bidi="ar-SA"/>
        </w:rPr>
        <w:t xml:space="preserve">（</w:t>
      </w:r>
      <w:r>
        <w:rPr>
          <w:rFonts w:hint="eastAsia" w:ascii="Times New Roman" w:hAnsi="Times New Roman" w:eastAsia="方正仿宋_GBK" w:cs="方正仿宋_GBK"/>
          <w:caps w:val="0"/>
          <w:smallCaps w:val="0"/>
          <w:color w:val="auto"/>
          <w:sz w:val="24"/>
          <w:szCs w:val="24"/>
          <w:highlight w:val="none"/>
          <w:lang w:val="en-US" w:eastAsia="zh-CN" w:bidi="ar-SA"/>
        </w:rPr>
        <w:t xml:space="preserve">6</w:t>
      </w:r>
      <w:r>
        <w:rPr>
          <w:rFonts w:hint="eastAsia" w:ascii="方正仿宋_GBK" w:hAnsi="方正仿宋_GBK" w:eastAsia="方正仿宋_GBK" w:cs="方正仿宋_GBK"/>
          <w:caps w:val="0"/>
          <w:smallCaps w:val="0"/>
          <w:color w:val="auto"/>
          <w:sz w:val="24"/>
          <w:szCs w:val="24"/>
          <w:highlight w:val="none"/>
          <w:lang w:val="en-US" w:eastAsia="zh-CN" w:bidi="ar-SA"/>
        </w:rPr>
        <w:t xml:space="preserve">）核污染、化学污染或生化污染。</w:t>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rPr>
          <w:rFonts w:hint="eastAsia" w:ascii="方正仿宋_GBK" w:hAnsi="方正仿宋_GBK" w:eastAsia="方正仿宋_GBK" w:cs="方正仿宋_GBK"/>
          <w:b w:val="0"/>
          <w:color w:val="auto"/>
          <w:sz w:val="24"/>
          <w:szCs w:val="22"/>
          <w:highlight w:val="none"/>
          <w:lang w:val="en-US" w:eastAsia="zh-CN" w:bidi="ar-SA"/>
        </w:rPr>
        <w:t xml:space="preserve">因不可抗力致使一方不能履行本协议的，根据不可抗力的影响可全部或部分免除该方在本协议项下的相应义务，但该方应及时采取补救措施并通知对方，并在</w:t>
      </w:r>
      <w:r>
        <w:rPr>
          <w:rFonts w:hint="eastAsia" w:ascii="Times New Roman" w:hAnsi="Times New Roman" w:eastAsia="方正仿宋_GBK" w:cs="方正仿宋_GBK"/>
          <w:b w:val="0"/>
          <w:color w:val="auto"/>
          <w:sz w:val="24"/>
          <w:szCs w:val="22"/>
          <w:highlight w:val="none"/>
          <w:lang w:val="en-US" w:eastAsia="zh-CN" w:bidi="ar-SA"/>
        </w:rPr>
        <w:t xml:space="preserve">30</w:t>
      </w:r>
      <w:r>
        <w:rPr>
          <w:rFonts w:hint="eastAsia" w:ascii="方正仿宋_GBK" w:hAnsi="方正仿宋_GBK" w:eastAsia="方正仿宋_GBK" w:cs="方正仿宋_GBK"/>
          <w:b w:val="0"/>
          <w:color w:val="auto"/>
          <w:sz w:val="24"/>
          <w:szCs w:val="22"/>
          <w:highlight w:val="none"/>
          <w:lang w:val="en-US" w:eastAsia="zh-CN" w:bidi="ar-SA"/>
        </w:rPr>
        <w:t xml:space="preserve">日内向对方提供证明。一方未及时采取补救措施的，应就扩大的损失负赔偿责任</w:t>
      </w:r>
      <w:r>
        <w:rPr>
          <w:rFonts w:hint="eastAsia" w:ascii="方正仿宋_GBK" w:hAnsi="方正仿宋_GBK" w:eastAsia="方正仿宋_GBK" w:cs="方正仿宋_GBK"/>
          <w:b w:val="0"/>
          <w:color w:val="auto"/>
          <w:sz w:val="24"/>
          <w:szCs w:val="20"/>
          <w:highlight w:val="none"/>
          <w:lang w:val="en-US" w:eastAsia="zh-CN" w:bidi="ar-SA"/>
        </w:rPr>
        <w:t xml:space="preserve">。</w:t>
      </w:r>
      <w:bookmarkEnd w:id="91"/>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bookmarkStart w:id="92" w:name="_Toc475566625"/>
      <w:r>
        <w:rPr>
          <w:rFonts w:hint="eastAsia" w:ascii="方正仿宋_GBK" w:hAnsi="方正仿宋_GBK" w:eastAsia="方正仿宋_GBK" w:cs="方正仿宋_GBK"/>
          <w:b w:val="0"/>
          <w:color w:val="auto"/>
          <w:sz w:val="24"/>
          <w:szCs w:val="22"/>
          <w:highlight w:val="none"/>
          <w:lang w:val="en-US" w:eastAsia="zh-CN" w:bidi="ar-SA"/>
        </w:rPr>
        <w:t xml:space="preserve">因不可抗力致使本协议无法按期履行或不能履行的，在不可抗力事件持续期间，受影响方无需为其中止履约或履约延误承担违约责任</w:t>
      </w:r>
      <w:r>
        <w:rPr>
          <w:rFonts w:hint="eastAsia" w:ascii="方正仿宋_GBK" w:hAnsi="方正仿宋_GBK" w:eastAsia="方正仿宋_GBK" w:cs="方正仿宋_GBK"/>
          <w:b w:val="0"/>
          <w:color w:val="auto"/>
          <w:sz w:val="24"/>
          <w:szCs w:val="20"/>
          <w:highlight w:val="none"/>
          <w:lang w:val="en-US" w:eastAsia="zh-CN" w:bidi="ar-SA"/>
        </w:rPr>
        <w:t xml:space="preserve">。</w:t>
      </w:r>
      <w:bookmarkEnd w:id="92"/>
      <w:r/>
      <w:r/>
    </w:p>
    <w:p>
      <w:pPr>
        <w:numPr>
          <w:ilvl w:val="0"/>
          <w:numId w:val="3"/>
        </w:numPr>
        <w:ind w:right="28" w:firstLine="0"/>
        <w:jc w:val="left"/>
        <w:keepNext/>
        <w:spacing w:before="312" w:after="100" w:afterAutospacing="1"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93" w:name="_Toc21928"/>
      <w:r>
        <w:rPr>
          <w:rFonts w:hint="eastAsia" w:ascii="方正仿宋_GBK" w:hAnsi="方正仿宋_GBK" w:eastAsia="方正仿宋_GBK" w:cs="方正仿宋_GBK"/>
          <w:b/>
          <w:color w:val="auto"/>
          <w:sz w:val="28"/>
          <w:szCs w:val="20"/>
          <w:highlight w:val="none"/>
          <w:lang w:val="en-US" w:eastAsia="zh-CN" w:bidi="ar-SA"/>
        </w:rPr>
        <w:t xml:space="preserve">争议解决</w:t>
      </w:r>
      <w:bookmarkEnd w:id="93"/>
      <w:r/>
      <w:r/>
    </w:p>
    <w:p>
      <w:pPr>
        <w:ind w:firstLine="560"/>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caps w:val="0"/>
          <w:smallCaps w:val="0"/>
          <w:color w:val="auto"/>
          <w:sz w:val="24"/>
          <w:szCs w:val="24"/>
          <w:highlight w:val="none"/>
        </w:rPr>
      </w:pPr>
      <w:r>
        <w:rPr>
          <w:rFonts w:hint="eastAsia" w:ascii="方正仿宋_GBK" w:hAnsi="方正仿宋_GBK" w:eastAsia="方正仿宋_GBK" w:cs="方正仿宋_GBK"/>
          <w:color w:val="auto"/>
          <w:sz w:val="24"/>
          <w:highlight w:val="none"/>
        </w:rPr>
        <w:t xml:space="preserve">本协议在履行过程中发生的争议，双方应本着友好、互利的原则协商解决或由有关部门调解解决</w:t>
      </w:r>
      <w:r>
        <w:rPr>
          <w:rFonts w:hint="eastAsia" w:ascii="方正仿宋_GBK" w:hAnsi="方正仿宋_GBK" w:eastAsia="方正仿宋_GBK" w:cs="方正仿宋_GBK"/>
          <w:color w:val="auto"/>
          <w:sz w:val="24"/>
          <w:highlight w:val="none"/>
          <w:lang w:eastAsia="zh-CN"/>
        </w:rPr>
        <w:t xml:space="preserve">；</w:t>
      </w:r>
      <w:r>
        <w:rPr>
          <w:rFonts w:hint="eastAsia" w:ascii="方正仿宋_GBK" w:hAnsi="方正仿宋_GBK" w:eastAsia="方正仿宋_GBK" w:cs="方正仿宋_GBK"/>
          <w:color w:val="auto"/>
          <w:sz w:val="24"/>
          <w:highlight w:val="none"/>
        </w:rPr>
        <w:t xml:space="preserve">协商或调解不成的，</w:t>
      </w:r>
      <w:r>
        <w:rPr>
          <w:rFonts w:hint="eastAsia" w:ascii="方正仿宋_GBK" w:hAnsi="方正仿宋_GBK" w:eastAsia="方正仿宋_GBK" w:cs="方正仿宋_GBK"/>
          <w:caps w:val="0"/>
          <w:smallCaps w:val="0"/>
          <w:color w:val="auto"/>
          <w:sz w:val="24"/>
          <w:szCs w:val="24"/>
          <w:highlight w:val="none"/>
        </w:rPr>
        <w:t xml:space="preserve">本协议各方可依法将争议提交有管辖权的</w:t>
      </w:r>
      <w:r>
        <w:rPr>
          <w:rFonts w:hint="eastAsia" w:ascii="方正仿宋_GBK" w:hAnsi="方正仿宋_GBK" w:eastAsia="方正仿宋_GBK" w:cs="方正仿宋_GBK"/>
          <w:caps w:val="0"/>
          <w:smallCaps w:val="0"/>
          <w:color w:val="auto"/>
          <w:sz w:val="24"/>
          <w:szCs w:val="24"/>
          <w:highlight w:val="none"/>
          <w:lang w:val="en-US" w:eastAsia="zh-CN"/>
        </w:rPr>
        <w:t xml:space="preserve">项目所在地</w:t>
      </w:r>
      <w:r>
        <w:rPr>
          <w:rFonts w:hint="eastAsia" w:ascii="方正仿宋_GBK" w:hAnsi="方正仿宋_GBK" w:eastAsia="方正仿宋_GBK" w:cs="方正仿宋_GBK"/>
          <w:caps w:val="0"/>
          <w:smallCaps w:val="0"/>
          <w:color w:val="auto"/>
          <w:sz w:val="24"/>
          <w:szCs w:val="24"/>
          <w:highlight w:val="none"/>
        </w:rPr>
        <w:t xml:space="preserve">人民法院进行诉讼。</w:t>
      </w:r>
      <w:r/>
    </w:p>
    <w:p>
      <w:pPr>
        <w:numPr>
          <w:ilvl w:val="0"/>
          <w:numId w:val="3"/>
        </w:numPr>
        <w:ind w:right="28" w:firstLine="0"/>
        <w:jc w:val="left"/>
        <w:keepNext/>
        <w:spacing w:before="312" w:after="100" w:afterAutospacing="1"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94" w:name="_Toc7678"/>
      <w:r>
        <w:rPr>
          <w:rFonts w:hint="eastAsia" w:ascii="方正仿宋_GBK" w:hAnsi="方正仿宋_GBK" w:eastAsia="方正仿宋_GBK" w:cs="方正仿宋_GBK"/>
          <w:b/>
          <w:color w:val="auto"/>
          <w:sz w:val="28"/>
          <w:szCs w:val="20"/>
          <w:highlight w:val="none"/>
          <w:lang w:val="en-US" w:eastAsia="zh-CN" w:bidi="ar-SA"/>
        </w:rPr>
        <w:t xml:space="preserve">本协议的生效及终止</w:t>
      </w:r>
      <w:bookmarkEnd w:id="94"/>
      <w:r/>
      <w:bookmarkStart w:id="95" w:name="_Toc475566628"/>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rPr>
          <w:rFonts w:hint="eastAsia" w:ascii="方正仿宋_GBK" w:hAnsi="方正仿宋_GBK" w:eastAsia="方正仿宋_GBK" w:cs="方正仿宋_GBK"/>
          <w:b w:val="0"/>
          <w:color w:val="auto"/>
          <w:sz w:val="24"/>
          <w:szCs w:val="20"/>
          <w:highlight w:val="none"/>
          <w:lang w:val="en-US" w:eastAsia="zh-CN" w:bidi="ar-SA"/>
        </w:rPr>
        <w:t xml:space="preserve">本协议经甲、乙双方法定代表人或其授权代表签字，并加盖公章之日起生效。</w:t>
      </w:r>
      <w:bookmarkEnd w:id="95"/>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bookmarkStart w:id="96" w:name="_Toc475566629"/>
      <w:r>
        <w:rPr>
          <w:rFonts w:hint="eastAsia" w:ascii="方正仿宋_GBK" w:hAnsi="方正仿宋_GBK" w:eastAsia="方正仿宋_GBK" w:cs="方正仿宋_GBK"/>
          <w:b w:val="0"/>
          <w:color w:val="auto"/>
          <w:sz w:val="24"/>
          <w:szCs w:val="20"/>
          <w:highlight w:val="none"/>
          <w:lang w:val="en-US" w:eastAsia="zh-CN" w:bidi="ar-SA"/>
        </w:rPr>
        <w:t xml:space="preserve">除本协议另有约定外，本协议应在项目特许经营期届满后终止。</w:t>
      </w:r>
      <w:bookmarkEnd w:id="96"/>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bookmarkStart w:id="97" w:name="_Hlk10721953"/>
      <w:r>
        <w:rPr>
          <w:rFonts w:hint="eastAsia" w:ascii="方正仿宋_GBK" w:hAnsi="方正仿宋_GBK" w:eastAsia="方正仿宋_GBK" w:cs="方正仿宋_GBK"/>
          <w:b w:val="0"/>
          <w:color w:val="auto"/>
          <w:sz w:val="24"/>
          <w:szCs w:val="20"/>
          <w:highlight w:val="none"/>
          <w:lang w:val="en-US" w:eastAsia="zh-CN" w:bidi="ar-SA"/>
        </w:rPr>
        <w:t xml:space="preserve">若《特许经营协议》解除或提前终止的，除非双方另有约定，则本协议应在《特许经营协议》签约各方已履行完成提前终止相关责任义务后，方可终止。</w:t>
      </w:r>
      <w:bookmarkEnd w:id="97"/>
      <w:r/>
      <w:r/>
    </w:p>
    <w:p>
      <w:pPr>
        <w:numPr>
          <w:ilvl w:val="0"/>
          <w:numId w:val="3"/>
        </w:numPr>
        <w:ind w:right="28" w:firstLine="0"/>
        <w:jc w:val="left"/>
        <w:keepNext/>
        <w:spacing w:before="312" w:after="100" w:afterAutospacing="1" w:line="360" w:lineRule="auto"/>
        <w:widowControl/>
        <w:tabs>
          <w:tab w:val="left" w:pos="1134" w:leader="none"/>
          <w:tab w:val="clear" w:pos="4051" w:leader="none"/>
        </w:tabs>
        <w:rPr>
          <w:rFonts w:hint="eastAsia" w:ascii="方正仿宋_GBK" w:hAnsi="方正仿宋_GBK" w:eastAsia="方正仿宋_GBK" w:cs="方正仿宋_GBK"/>
          <w:b/>
          <w:color w:val="auto"/>
          <w:sz w:val="28"/>
          <w:szCs w:val="20"/>
          <w:highlight w:val="none"/>
          <w:lang w:val="en-US" w:eastAsia="zh-CN" w:bidi="ar-SA"/>
        </w:rPr>
        <w:outlineLvl w:val="0"/>
      </w:pPr>
      <w:r/>
      <w:bookmarkStart w:id="98" w:name="_Toc24376"/>
      <w:r>
        <w:rPr>
          <w:rFonts w:hint="eastAsia" w:ascii="方正仿宋_GBK" w:hAnsi="方正仿宋_GBK" w:eastAsia="方正仿宋_GBK" w:cs="方正仿宋_GBK"/>
          <w:b/>
          <w:color w:val="auto"/>
          <w:sz w:val="28"/>
          <w:szCs w:val="20"/>
          <w:highlight w:val="none"/>
          <w:lang w:val="en-US" w:eastAsia="zh-CN" w:bidi="ar-SA"/>
        </w:rPr>
        <w:t xml:space="preserve">其他事项</w:t>
      </w:r>
      <w:bookmarkEnd w:id="98"/>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bookmarkStart w:id="99" w:name="_Toc475566631"/>
      <w:r>
        <w:rPr>
          <w:rFonts w:hint="eastAsia" w:ascii="方正仿宋_GBK" w:hAnsi="方正仿宋_GBK" w:eastAsia="方正仿宋_GBK" w:cs="方正仿宋_GBK"/>
          <w:b w:val="0"/>
          <w:color w:val="auto"/>
          <w:sz w:val="24"/>
          <w:szCs w:val="20"/>
          <w:highlight w:val="none"/>
          <w:lang w:val="en-US" w:eastAsia="zh-CN" w:bidi="ar-SA"/>
        </w:rPr>
        <w:t xml:space="preserve">本协议一式_____份，甲、乙双方各执_____份。</w:t>
      </w:r>
      <w:bookmarkEnd w:id="99"/>
      <w:r/>
      <w:r/>
    </w:p>
    <w:p>
      <w:pPr>
        <w:numPr>
          <w:ilvl w:val="1"/>
          <w:numId w:val="3"/>
        </w:numPr>
        <w:ind w:left="0" w:firstLine="425"/>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bookmarkStart w:id="100" w:name="_Toc475566632"/>
      <w:r>
        <w:rPr>
          <w:rFonts w:hint="eastAsia" w:ascii="方正仿宋_GBK" w:hAnsi="方正仿宋_GBK" w:eastAsia="方正仿宋_GBK" w:cs="方正仿宋_GBK"/>
          <w:b w:val="0"/>
          <w:color w:val="auto"/>
          <w:sz w:val="24"/>
          <w:szCs w:val="20"/>
          <w:highlight w:val="none"/>
          <w:lang w:val="en-US" w:eastAsia="zh-CN" w:bidi="ar-SA"/>
        </w:rPr>
        <w:t xml:space="preserve">本协议未尽事宜，由甲、乙双方另行协商确定。</w:t>
      </w:r>
      <w:bookmarkEnd w:id="100"/>
      <w:r/>
      <w:r/>
    </w:p>
    <w:p>
      <w:pPr>
        <w:numPr>
          <w:ilvl w:val="1"/>
          <w:numId w:val="3"/>
        </w:numPr>
        <w:ind w:left="0" w:firstLine="426"/>
        <w:jc w:val="both"/>
        <w:keepNext w:val="0"/>
        <w:spacing w:before="156" w:after="0" w:line="360" w:lineRule="auto"/>
        <w:widowControl/>
        <w:tabs>
          <w:tab w:val="clear" w:pos="908" w:leader="none"/>
          <w:tab w:val="left" w:pos="993" w:leader="none"/>
        </w:tabs>
        <w:rPr>
          <w:rFonts w:hint="eastAsia" w:ascii="方正仿宋_GBK" w:hAnsi="方正仿宋_GBK" w:eastAsia="方正仿宋_GBK" w:cs="方正仿宋_GBK"/>
          <w:b w:val="0"/>
          <w:color w:val="auto"/>
          <w:sz w:val="24"/>
          <w:szCs w:val="20"/>
          <w:highlight w:val="none"/>
          <w:lang w:val="en-US" w:eastAsia="zh-CN" w:bidi="ar-SA"/>
        </w:rPr>
        <w:outlineLvl w:val="1"/>
      </w:pPr>
      <w:r/>
      <w:bookmarkStart w:id="101" w:name="_Toc475566633"/>
      <w:r>
        <w:rPr>
          <w:rFonts w:hint="eastAsia" w:ascii="方正仿宋_GBK" w:hAnsi="方正仿宋_GBK" w:eastAsia="方正仿宋_GBK" w:cs="方正仿宋_GBK"/>
          <w:b w:val="0"/>
          <w:color w:val="auto"/>
          <w:sz w:val="24"/>
          <w:szCs w:val="20"/>
          <w:highlight w:val="none"/>
          <w:lang w:val="en-US" w:eastAsia="zh-CN" w:bidi="ar-SA"/>
        </w:rPr>
        <w:t xml:space="preserve">双方对本协议及合作过程中的所有商业机密资料承担保密义务，未经对方书面许可或依适用法律规定，不得对任何其他第三方泄露和传播。</w:t>
      </w:r>
      <w:bookmarkEnd w:id="101"/>
      <w:r/>
      <w:r/>
    </w:p>
    <w:p>
      <w:pPr>
        <w:rPr>
          <w:rFonts w:hint="eastAsia" w:ascii="方正仿宋_GBK" w:hAnsi="方正仿宋_GBK" w:eastAsia="方正仿宋_GBK" w:cs="方正仿宋_GBK"/>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方正仿宋_GBK" w:hAnsi="方正仿宋_GBK" w:eastAsia="方正仿宋_GBK" w:cs="方正仿宋_GBK"/>
          <w:color w:val="auto"/>
          <w:highlight w:val="none"/>
        </w:rPr>
      </w:r>
      <w:r/>
    </w:p>
    <w:p>
      <w:pPr>
        <w:jc w:val="cente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签署页</w:t>
      </w:r>
      <w:r>
        <w:rPr>
          <w:rFonts w:hint="eastAsia" w:ascii="方正仿宋_GBK" w:hAnsi="方正仿宋_GBK" w:eastAsia="方正仿宋_GBK" w:cs="方正仿宋_GBK"/>
          <w:color w:val="auto"/>
          <w:sz w:val="24"/>
          <w:highlight w:val="none"/>
        </w:rPr>
        <w:t xml:space="preserve">（本页无正文）</w:t>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bl>
      <w:tblPr>
        <w:tblStyle w:val="129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364"/>
      </w:tblGrid>
      <w:tr>
        <w:trPr/>
        <w:tc>
          <w:tcPr>
            <w:tcW w:w="8364" w:type="dxa"/>
            <w:vAlign w:val="top"/>
            <w:textDirection w:val="lrTb"/>
            <w:noWrap w:val="false"/>
          </w:tcPr>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甲方（盖章）： </w:t>
            </w:r>
            <w:r/>
          </w:p>
        </w:tc>
      </w:tr>
      <w:tr>
        <w:trPr/>
        <w:tc>
          <w:tcPr>
            <w:tcW w:w="8364" w:type="dxa"/>
            <w:vAlign w:val="top"/>
            <w:textDirection w:val="lrTb"/>
            <w:noWrap w:val="false"/>
          </w:tcPr>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8364" w:type="dxa"/>
            <w:vAlign w:val="top"/>
            <w:textDirection w:val="lrTb"/>
            <w:noWrap w:val="false"/>
          </w:tcPr>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法定代表人或其授权代表（签字）：</w:t>
            </w:r>
            <w:r/>
          </w:p>
        </w:tc>
      </w:tr>
      <w:tr>
        <w:trPr/>
        <w:tc>
          <w:tcPr>
            <w:tcW w:w="8364" w:type="dxa"/>
            <w:vAlign w:val="top"/>
            <w:textDirection w:val="lrTb"/>
            <w:noWrap w:val="false"/>
          </w:tcPr>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日期：</w:t>
            </w:r>
            <w:r/>
          </w:p>
        </w:tc>
      </w:tr>
      <w:tr>
        <w:trPr/>
        <w:tc>
          <w:tcPr>
            <w:tcW w:w="8364" w:type="dxa"/>
            <w:vAlign w:val="top"/>
            <w:textDirection w:val="lrTb"/>
            <w:noWrap w:val="false"/>
          </w:tcPr>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ind w:left="1560" w:hanging="156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ind w:left="1560" w:hanging="156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乙方（盖章）： </w:t>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tc>
      </w:tr>
      <w:tr>
        <w:trPr/>
        <w:tc>
          <w:tcPr>
            <w:tcW w:w="8364" w:type="dxa"/>
            <w:vAlign w:val="top"/>
            <w:textDirection w:val="lrTb"/>
            <w:noWrap w:val="false"/>
          </w:tcPr>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法定代表人或其授权代表（签字）：</w:t>
            </w:r>
            <w:r/>
          </w:p>
        </w:tc>
      </w:tr>
      <w:tr>
        <w:trPr/>
        <w:tc>
          <w:tcPr>
            <w:tcW w:w="8364" w:type="dxa"/>
            <w:vAlign w:val="top"/>
            <w:textDirection w:val="lrTb"/>
            <w:noWrap w:val="false"/>
          </w:tcPr>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日期：</w:t>
            </w:r>
            <w:r/>
          </w:p>
        </w:tc>
      </w:tr>
    </w:tbl>
    <w:p>
      <w:pPr>
        <w:rPr>
          <w:rFonts w:hint="eastAsia" w:eastAsia="宋体"/>
          <w:color w:val="auto"/>
          <w:highlight w:val="none"/>
        </w:rPr>
      </w:pPr>
      <w:r>
        <w:rPr>
          <w:rFonts w:hint="eastAsia" w:eastAsia="宋体"/>
          <w:color w:val="auto"/>
          <w:highlight w:val="none"/>
        </w:rPr>
      </w:r>
      <w:r/>
    </w:p>
    <w:p>
      <w:pPr>
        <w:pStyle w:val="1283"/>
        <w:jc w:val="center"/>
        <w:spacing w:before="0" w:after="0"/>
        <w:rPr>
          <w:rFonts w:ascii="Times New Roman" w:hAnsi="Times New Roman"/>
          <w:color w:val="auto"/>
          <w:sz w:val="24"/>
          <w:szCs w:val="24"/>
          <w:highlight w:val="none"/>
        </w:rPr>
        <w:sectPr>
          <w:headerReference w:type="default" r:id="rId14"/>
          <w:footerReference w:type="default" r:id="rId28"/>
          <w:footnotePr/>
          <w:endnotePr/>
          <w:type w:val="nextPage"/>
          <w:pgSz w:w="11906" w:h="16838" w:orient="portrait"/>
          <w:pgMar w:top="1440" w:right="1797" w:bottom="1440" w:left="1797" w:header="851" w:footer="992" w:gutter="0"/>
          <w:cols w:num="1" w:sep="0" w:space="720" w:equalWidth="1"/>
          <w:docGrid w:linePitch="360"/>
        </w:sectPr>
      </w:pPr>
      <w:r>
        <w:rPr>
          <w:rFonts w:ascii="Times New Roman" w:hAnsi="Times New Roman"/>
          <w:color w:val="auto"/>
          <w:sz w:val="24"/>
          <w:szCs w:val="24"/>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left="0" w:firstLine="0"/>
        <w:jc w:val="center"/>
        <w:keepLines w:val="0"/>
        <w:keepNext w:val="0"/>
        <w:pageBreakBefore w:val="0"/>
        <w:spacing w:before="0" w:beforeAutospacing="0" w:after="0" w:afterAutospacing="0" w:line="360" w:lineRule="auto"/>
        <w:widowControl w:val="off"/>
        <w:rPr>
          <w:rFonts w:hint="eastAsia" w:ascii="Times New Roman" w:hAnsi="Times New Roman" w:eastAsia="方正小标宋_GBK" w:cs="方正小标宋_GBK"/>
          <w:caps w:val="0"/>
          <w:smallCaps w:val="0"/>
          <w:color w:val="auto"/>
          <w:sz w:val="40"/>
          <w:szCs w:val="40"/>
          <w:highlight w:val="none"/>
          <w:lang w:val="en-US" w:eastAsia="zh-CN"/>
        </w:rPr>
      </w:pPr>
      <w:r>
        <w:rPr>
          <w:rFonts w:hint="eastAsia" w:ascii="Times New Roman" w:hAnsi="Times New Roman" w:eastAsia="方正小标宋_GBK" w:cs="方正小标宋_GBK"/>
          <w:caps w:val="0"/>
          <w:smallCaps w:val="0"/>
          <w:color w:val="auto"/>
          <w:sz w:val="40"/>
          <w:szCs w:val="40"/>
          <w:highlight w:val="none"/>
          <w:lang w:val="en-US" w:eastAsia="zh-CN"/>
        </w:rPr>
        <w:t xml:space="preserve">江都城区污水处理设施特许经营项目</w:t>
      </w:r>
      <w:r/>
    </w:p>
    <w:p>
      <w:pPr>
        <w:ind w:left="0" w:firstLine="0"/>
        <w:jc w:val="center"/>
        <w:keepLines w:val="0"/>
        <w:keepNext w:val="0"/>
        <w:pageBreakBefore w:val="0"/>
        <w:spacing w:before="0" w:beforeAutospacing="0" w:after="0" w:afterAutospacing="0" w:line="360" w:lineRule="auto"/>
        <w:widowControl w:val="off"/>
        <w:rPr>
          <w:rFonts w:hint="eastAsia" w:ascii="Times New Roman" w:hAnsi="Times New Roman" w:eastAsia="方正小标宋_GBK" w:cs="方正小标宋_GBK"/>
          <w:caps w:val="0"/>
          <w:smallCaps w:val="0"/>
          <w:color w:val="auto"/>
          <w:sz w:val="40"/>
          <w:szCs w:val="40"/>
          <w:highlight w:val="none"/>
          <w:lang w:val="en-US" w:eastAsia="zh-CN"/>
        </w:rPr>
      </w:pPr>
      <w:r>
        <w:rPr>
          <w:rFonts w:hint="eastAsia" w:ascii="Times New Roman" w:hAnsi="Times New Roman" w:eastAsia="方正小标宋_GBK" w:cs="方正小标宋_GBK"/>
          <w:caps w:val="0"/>
          <w:smallCaps w:val="0"/>
          <w:color w:val="auto"/>
          <w:sz w:val="40"/>
          <w:szCs w:val="40"/>
          <w:highlight w:val="none"/>
          <w:lang w:val="en-US" w:eastAsia="zh-CN"/>
        </w:rPr>
        <w:t xml:space="preserve">特许经营协议</w:t>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ind w:firstLine="140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8"/>
          <w:szCs w:val="28"/>
          <w:highlight w:val="none"/>
        </w:rPr>
        <w:t xml:space="preserve">甲方：</w:t>
      </w:r>
      <w:r/>
    </w:p>
    <w:p>
      <w:pPr>
        <w:ind w:firstLine="140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8"/>
          <w:szCs w:val="28"/>
          <w:highlight w:val="none"/>
        </w:rPr>
        <w:t xml:space="preserve">乙方：</w:t>
      </w:r>
      <w:r/>
    </w:p>
    <w:p>
      <w:pPr>
        <w:ind w:firstLine="140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8"/>
          <w:szCs w:val="28"/>
          <w:highlight w:val="none"/>
        </w:rPr>
        <w:t xml:space="preserve">签订日期：</w:t>
      </w:r>
      <w:r>
        <w:rPr>
          <w:rFonts w:hint="default" w:ascii="Times New Roman" w:hAnsi="Times New Roman" w:eastAsia="方正仿宋_GBK"/>
          <w:caps w:val="0"/>
          <w:smallCaps w:val="0"/>
          <w:color w:val="auto"/>
          <w:sz w:val="28"/>
          <w:szCs w:val="28"/>
          <w:highlight w:val="none"/>
        </w:rPr>
        <w:t xml:space="preserve">    </w:t>
      </w:r>
      <w:r>
        <w:rPr>
          <w:rFonts w:hint="eastAsia" w:ascii="Times New Roman" w:hAnsi="Times New Roman" w:eastAsia="方正仿宋_GBK"/>
          <w:caps w:val="0"/>
          <w:smallCaps w:val="0"/>
          <w:color w:val="auto"/>
          <w:sz w:val="28"/>
          <w:szCs w:val="28"/>
          <w:highlight w:val="none"/>
        </w:rPr>
        <w:t xml:space="preserve">年</w:t>
      </w:r>
      <w:r>
        <w:rPr>
          <w:rFonts w:hint="default" w:ascii="Times New Roman" w:hAnsi="Times New Roman" w:eastAsia="方正仿宋_GBK"/>
          <w:caps w:val="0"/>
          <w:smallCaps w:val="0"/>
          <w:color w:val="auto"/>
          <w:sz w:val="28"/>
          <w:szCs w:val="28"/>
          <w:highlight w:val="none"/>
        </w:rPr>
        <w:t xml:space="preserve">    </w:t>
      </w:r>
      <w:r>
        <w:rPr>
          <w:rFonts w:hint="eastAsia" w:ascii="Times New Roman" w:hAnsi="Times New Roman" w:eastAsia="方正仿宋_GBK"/>
          <w:caps w:val="0"/>
          <w:smallCaps w:val="0"/>
          <w:color w:val="auto"/>
          <w:sz w:val="28"/>
          <w:szCs w:val="28"/>
          <w:highlight w:val="none"/>
        </w:rPr>
        <w:t xml:space="preserve">月</w:t>
      </w:r>
      <w:r>
        <w:rPr>
          <w:rFonts w:hint="default" w:ascii="Times New Roman" w:hAnsi="Times New Roman" w:eastAsia="方正仿宋_GBK"/>
          <w:caps w:val="0"/>
          <w:smallCaps w:val="0"/>
          <w:color w:val="auto"/>
          <w:sz w:val="28"/>
          <w:szCs w:val="28"/>
          <w:highlight w:val="none"/>
        </w:rPr>
        <w:t xml:space="preserve">    </w:t>
      </w:r>
      <w:r>
        <w:rPr>
          <w:rFonts w:hint="eastAsia" w:ascii="Times New Roman" w:hAnsi="Times New Roman" w:eastAsia="方正仿宋_GBK"/>
          <w:caps w:val="0"/>
          <w:smallCaps w:val="0"/>
          <w:color w:val="auto"/>
          <w:sz w:val="28"/>
          <w:szCs w:val="28"/>
          <w:highlight w:val="none"/>
        </w:rPr>
        <w:t xml:space="preserve">日</w:t>
      </w:r>
      <w:r/>
    </w:p>
    <w:p>
      <w:pPr>
        <w:tabs>
          <w:tab w:val="right" w:pos="8674" w:leader="dot"/>
        </w:tabs>
        <w:rPr>
          <w:rFonts w:ascii="Times New Roman" w:hAnsi="Times New Roman" w:eastAsia="方正仿宋_GBK"/>
          <w:caps w:val="0"/>
          <w:smallCaps w:val="0"/>
          <w:color w:val="auto"/>
          <w:highlight w:val="none"/>
        </w:rPr>
        <w:sectPr>
          <w:headerReference w:type="default" r:id="rId15"/>
          <w:footerReference w:type="default" r:id="rId29"/>
          <w:footnotePr/>
          <w:endnotePr/>
          <w:type w:val="nextPage"/>
          <w:pgSz w:w="11906" w:h="16838" w:orient="portrait"/>
          <w:pgMar w:top="1984" w:right="1616" w:bottom="1984" w:left="1616" w:header="851" w:footer="0" w:gutter="0"/>
          <w:pgNumType w:start="1"/>
          <w:cols w:num="1" w:sep="0" w:space="720" w:equalWidth="1"/>
          <w:docGrid w:linePitch="360"/>
          <w:titlePg/>
        </w:sectPr>
      </w:pPr>
      <w:r>
        <w:rPr>
          <w:rFonts w:ascii="Times New Roman" w:hAnsi="Times New Roman" w:eastAsia="方正仿宋_GBK"/>
          <w:caps w:val="0"/>
          <w:smallCaps w:val="0"/>
          <w:color w:val="auto"/>
          <w:highlight w:val="none"/>
        </w:rPr>
      </w:r>
      <w:r/>
    </w:p>
    <w:p>
      <w:pPr>
        <w:ind w:left="0" w:right="0" w:firstLine="0"/>
        <w:jc w:val="center"/>
        <w:keepLines w:val="0"/>
        <w:keepNext w:val="0"/>
        <w:pageBreakBefore w:val="0"/>
        <w:spacing w:before="0" w:after="0" w:line="360" w:lineRule="auto"/>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目录</w:t>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TOC \o "1-2" \h \u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_Toc19270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第一章 总则</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_Toc19270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2</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_Toc21852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第1条 术语定义和解释</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_Toc21852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_Toc25243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第2条 协议目的</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_Toc25243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_Toc15813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第3条 声明和保证</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_Toc15813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_Toc21311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第4条 协议生效条件</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_Toc21311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_Toc20188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第5条 协议构成及优先次序</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_Toc20188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_Toc21784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第二章 协议主体及主要权利义务</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_Toc21784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8</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_Toc3994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第6条 甲方的主体资格和主要权利义务</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_Toc3994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8</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_Toc3875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第7条 乙方的主体资格和主要权利义务</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_Toc3875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_Toc32588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第三章 特许经营授权及资产权属</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_Toc32588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13</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_Toc11954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第8条 特许经营授予程序及遵守</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_Toc11954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_Toc31825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第9条 特许经营授权内容</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_Toc31825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_Toc11700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第10条 特许经营实施方式</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_Toc11700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14</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_Toc440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第11条 投资运营维护内容服务区域或范围</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_Toc440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14</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_Toc26710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第12条 特许经营期</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_Toc26710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_Toc31472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第13条 特许经营期届满终止后的优先权</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_Toc31472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16</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_Toc25713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第14条 特许经营排他性和竞争性项目</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_Toc25713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16</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_Toc9711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第15条 项目公司的经营范围、注册资本、股东出资方式、出资比例、利益分配方式</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_Toc9711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16</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_Toc420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第16条 对项目公司股权、经营行为的限制</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_Toc420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_Toc32620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第17条 项目资产与权属</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_Toc32620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18</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_Toc16141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第18条 用地获取和使用权利</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_Toc16141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18</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_Toc21036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第19条 履约担保</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_Toc21036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19</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_Toc27645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第20条 特许经营协议履行情况书面报告</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_Toc27645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19</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_Toc2413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第四章 项目投资计划及资金筹措</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_Toc2413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20</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_Toc799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第21条 特许经营权转让价款和投资计划</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_Toc799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_Toc10229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第22条 资金筹措</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_Toc10229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_Toc11230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第23条 甲方提供的投融资支持</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_Toc11230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_Toc4178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第24条 投融资违约事项</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_Toc4178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_Toc31771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第25条 大修、重置、</w:t>
      </w:r>
      <w:r>
        <w:rPr>
          <w:rFonts w:hint="default" w:ascii="Times New Roman" w:hAnsi="Times New Roman" w:eastAsia="方正仿宋_GBK" w:cs="Times New Roman"/>
          <w:bCs w:val="0"/>
          <w:caps w:val="0"/>
          <w:smallCaps w:val="0"/>
          <w:color w:val="auto"/>
          <w:sz w:val="24"/>
          <w:szCs w:val="24"/>
          <w:highlight w:val="none"/>
          <w:lang w:val="en-US" w:eastAsia="zh-CN" w:bidi="ar-SA"/>
        </w:rPr>
        <w:t xml:space="preserve">技</w:t>
      </w:r>
      <w:r>
        <w:rPr>
          <w:rFonts w:hint="default" w:ascii="Times New Roman" w:hAnsi="Times New Roman" w:eastAsia="方正仿宋_GBK" w:cs="Times New Roman"/>
          <w:bCs/>
          <w:caps w:val="0"/>
          <w:smallCaps w:val="0"/>
          <w:color w:val="auto"/>
          <w:sz w:val="24"/>
          <w:szCs w:val="24"/>
          <w:highlight w:val="none"/>
          <w:lang w:val="en-US" w:eastAsia="zh-CN" w:bidi="ar-SA"/>
        </w:rPr>
        <w:t xml:space="preserve">改投资前置报</w:t>
      </w:r>
      <w:r>
        <w:rPr>
          <w:rFonts w:hint="default" w:ascii="Times New Roman" w:hAnsi="Times New Roman" w:eastAsia="方正仿宋_GBK" w:cs="Times New Roman"/>
          <w:bCs w:val="0"/>
          <w:caps w:val="0"/>
          <w:smallCaps w:val="0"/>
          <w:color w:val="auto"/>
          <w:sz w:val="24"/>
          <w:szCs w:val="24"/>
          <w:highlight w:val="none"/>
          <w:lang w:val="en-US" w:eastAsia="zh-CN" w:bidi="ar-SA"/>
        </w:rPr>
        <w:t xml:space="preserve">批</w:t>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管理</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_Toc31771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21</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_Toc28740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第26条 投资实施监督与投资变更管</w:t>
      </w:r>
      <w:r>
        <w:rPr>
          <w:rFonts w:hint="default" w:ascii="Times New Roman" w:hAnsi="Times New Roman" w:eastAsia="方正仿宋_GBK" w:cs="Times New Roman"/>
          <w:bCs w:val="0"/>
          <w:caps w:val="0"/>
          <w:smallCaps w:val="0"/>
          <w:color w:val="auto"/>
          <w:sz w:val="24"/>
          <w:szCs w:val="24"/>
          <w:highlight w:val="none"/>
          <w:lang w:val="en-US" w:eastAsia="zh-CN" w:bidi="ar-SA"/>
        </w:rPr>
        <w:t xml:space="preserve">控</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_Toc28740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21</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_Toc9325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第五章 污水处理</w:t>
      </w:r>
      <w:r>
        <w:rPr>
          <w:rFonts w:hint="eastAsia" w:ascii="Times New Roman" w:hAnsi="Times New Roman" w:eastAsia="方正仿宋_GBK" w:cs="Times New Roman"/>
          <w:b/>
          <w:bCs/>
          <w:caps w:val="0"/>
          <w:smallCaps w:val="0"/>
          <w:color w:val="auto"/>
          <w:sz w:val="24"/>
          <w:szCs w:val="24"/>
          <w:highlight w:val="none"/>
          <w:lang w:val="en-US" w:eastAsia="zh-CN" w:bidi="ar-SA"/>
        </w:rPr>
        <w:t xml:space="preserve">设施</w:t>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特许经营权转让</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_Toc9325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22</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_Toc28789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第27条 特许经营权转让的范围</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_Toc28789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22</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_Toc17281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第28条 资产交割时间及要求</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_Toc17281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22</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_Toc4837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第六章 运营和服务</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_Toc4837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23</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_Toc16722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第29条 经营计划与财务报告</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_Toc16722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_Toc15792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第30条 项目设施的运营</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_Toc15792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_Toc22868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第31条 项目设施的大修</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_Toc22868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24</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_Toc7455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第32条 项目设施的重置</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_Toc7455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_Toc29384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i w:val="0"/>
          <w:iCs w:val="0"/>
          <w:caps w:val="0"/>
          <w:smallCaps w:val="0"/>
          <w:strike w:val="0"/>
          <w:vanish w:val="0"/>
          <w:color w:val="auto"/>
          <w:spacing w:val="0"/>
          <w:position w:val="0"/>
          <w:sz w:val="24"/>
          <w:szCs w:val="24"/>
          <w:highlight w:val="none"/>
          <w:vertAlign w:val="baseline"/>
          <w:lang w:val="en-US" w:eastAsia="zh-CN" w:bidi="ar-SA"/>
        </w:rPr>
        <w:t xml:space="preserve">第33条 </w:t>
      </w:r>
      <w:r>
        <w:rPr>
          <w:rFonts w:hint="default" w:ascii="Times New Roman" w:hAnsi="Times New Roman" w:eastAsia="方正仿宋_GBK" w:cs="Times New Roman"/>
          <w:smallCaps/>
          <w:color w:val="auto"/>
          <w:sz w:val="24"/>
          <w:szCs w:val="24"/>
          <w:highlight w:val="none"/>
          <w:lang w:val="en-US" w:eastAsia="zh-CN" w:bidi="ar-SA"/>
        </w:rPr>
        <w:t xml:space="preserve">项目设施的改造及补偿</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_Toc29384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_Toc7968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i w:val="0"/>
          <w:iCs w:val="0"/>
          <w:caps w:val="0"/>
          <w:smallCaps w:val="0"/>
          <w:strike w:val="0"/>
          <w:vanish w:val="0"/>
          <w:color w:val="auto"/>
          <w:spacing w:val="0"/>
          <w:position w:val="0"/>
          <w:sz w:val="24"/>
          <w:szCs w:val="24"/>
          <w:highlight w:val="none"/>
          <w:vertAlign w:val="baseline"/>
          <w:lang w:val="en-US" w:eastAsia="zh-CN" w:bidi="ar-SA"/>
        </w:rPr>
        <w:t xml:space="preserve">第34条 </w:t>
      </w:r>
      <w:r>
        <w:rPr>
          <w:rFonts w:hint="default" w:ascii="Times New Roman" w:hAnsi="Times New Roman" w:eastAsia="方正仿宋_GBK" w:cs="Times New Roman"/>
          <w:smallCaps/>
          <w:color w:val="auto"/>
          <w:sz w:val="24"/>
          <w:szCs w:val="24"/>
          <w:highlight w:val="none"/>
          <w:lang w:val="en-US" w:eastAsia="zh-CN" w:bidi="ar-SA"/>
        </w:rPr>
        <w:t xml:space="preserve">大修和重置费用的监管</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_Toc7968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26</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_Toc8398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smallCaps/>
          <w:color w:val="auto"/>
          <w:sz w:val="24"/>
          <w:szCs w:val="24"/>
          <w:highlight w:val="none"/>
          <w:lang w:val="en-US" w:eastAsia="zh-CN" w:bidi="ar-SA"/>
        </w:rPr>
        <w:t xml:space="preserve">第35条 运营期内的环境保护</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_Toc8398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_Toc7062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第36条 运营期保险</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_Toc7062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_Toc12276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第37条 乙方创新和主动增效</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_Toc12276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28</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_Toc6184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第38条 其他约定</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_Toc6184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28</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_Toc5458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第七章 收益取得方式、价格和收费的确定和调整</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_Toc5458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29</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_Toc19312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第39条 项目收益取得方式</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_Toc19312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29</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_Toc29557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第40条 服务价格及调整</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_Toc29557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29</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_Toc25273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第41条 运营期的补贴</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_Toc25273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_Toc19362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第八章 特定监管事项和措施</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_Toc19362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32</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_Toc26295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第42条 定期运营评价</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_Toc26295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32</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_Toc26172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第43条 绩效评价和运营考核</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_Toc26172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32</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_Toc16081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第44条 应急预案</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_Toc16081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32</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_Toc4946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第45条 临时接管预案</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_Toc4946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_Toc4094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第46条 信息披露</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_Toc4094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34</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_Toc11422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第47条 公众监督</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_Toc11422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34</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_Toc23362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第九章 不可抗力、情势变更和法律变更</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_Toc23362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35</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_Toc19581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第48条 不可抗力事件</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_Toc19581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_Toc8520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第49条 不可抗力事件发生后的各方权利和义务</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_Toc8520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_Toc2471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第50条 不可抗力事件的处理</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_Toc2471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36</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_Toc15285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第51条 情势变更</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_Toc15285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_Toc17846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第52条 法律变更</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_Toc17846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38</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_Toc25125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第十章 特许经营协议解除</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_Toc25125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40</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_Toc19634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第53条 协议解除的事由</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_Toc19634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40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_Toc16366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第54条 协议的解除程序</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_Toc16366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42</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_Toc13889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第55条 协议解除后的财务安排</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_Toc13889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43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_Toc26910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第56条 协议解除后的项目移交</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_Toc26910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45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_Toc15670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第十一章 项目公司移交项目设施及权益</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_Toc15670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46</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_Toc12370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第57条 项目设施移交前过渡期</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_Toc12370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46</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_Toc10372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第58条 项目设施及权益移交</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_Toc10372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47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_Toc11347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第59条 移交质量保证</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_Toc11347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_Toc30947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第60条 项目设施移交其他事项</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_Toc30947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51</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_Toc29606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第十二章 违约责任</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_Toc29606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53</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_Toc26808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第61条 违约</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_Toc26808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_Toc1379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第62条 违约责任</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_Toc1379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_Toc30702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第十三章 争议解决</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_Toc30702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55</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_Toc21017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第63条 争议解决方式</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_Toc21017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_Toc19428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第64条 </w:t>
      </w:r>
      <w:r>
        <w:rPr>
          <w:rFonts w:hint="default" w:ascii="Times New Roman" w:hAnsi="Times New Roman" w:eastAsia="方正仿宋_GBK" w:cs="Times New Roman"/>
          <w:caps w:val="0"/>
          <w:smallCaps w:val="0"/>
          <w:color w:val="auto"/>
          <w:sz w:val="24"/>
          <w:szCs w:val="24"/>
          <w:highlight w:val="none"/>
          <w:lang w:val="en-US" w:eastAsia="zh-CN" w:bidi="ar-SA"/>
        </w:rPr>
        <w:t xml:space="preserve">争议期间的协议履行</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_Toc19428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156" w:after="0" w:line="360" w:lineRule="auto"/>
        <w:widowControl w:val="off"/>
        <w:tabs>
          <w:tab w:val="right" w:pos="8674" w:leader="dot"/>
        </w:tabs>
        <w:rPr>
          <w:rFonts w:hint="default" w:ascii="Times New Roman" w:hAnsi="Times New Roman" w:eastAsia="方正仿宋_GBK" w:cs="Times New Roman"/>
          <w:b/>
          <w:bCs/>
          <w:caps/>
          <w:color w:val="auto"/>
          <w:sz w:val="24"/>
          <w:szCs w:val="24"/>
          <w:highlight w:val="none"/>
          <w:lang w:val="en-US" w:eastAsia="zh-CN" w:bidi="ar-SA"/>
        </w:rPr>
      </w:pP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HYPERLINK \l _Toc11404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val="0"/>
          <w:smallCaps w:val="0"/>
          <w:color w:val="auto"/>
          <w:sz w:val="24"/>
          <w:szCs w:val="24"/>
          <w:highlight w:val="none"/>
          <w:lang w:val="en-US" w:eastAsia="zh-CN" w:bidi="ar-SA"/>
        </w:rPr>
        <w:t xml:space="preserve">第十四章 其他约定</w:t>
      </w:r>
      <w:r>
        <w:rPr>
          <w:rFonts w:hint="default" w:ascii="Times New Roman" w:hAnsi="Times New Roman" w:eastAsia="方正仿宋_GBK" w:cs="Times New Roman"/>
          <w:b/>
          <w:bCs/>
          <w:caps/>
          <w:color w:val="auto"/>
          <w:sz w:val="24"/>
          <w:szCs w:val="24"/>
          <w:highlight w:val="none"/>
          <w:lang w:val="en-US" w:eastAsia="zh-CN" w:bidi="ar-SA"/>
        </w:rPr>
        <w:tab/>
      </w:r>
      <w:r>
        <w:rPr>
          <w:rFonts w:hint="default" w:ascii="Times New Roman" w:hAnsi="Times New Roman" w:eastAsia="方正仿宋_GBK" w:cs="Times New Roman"/>
          <w:b/>
          <w:bCs/>
          <w:caps/>
          <w:color w:val="auto"/>
          <w:sz w:val="24"/>
          <w:szCs w:val="24"/>
          <w:highlight w:val="none"/>
          <w:lang w:val="en-US" w:eastAsia="zh-CN" w:bidi="ar-SA"/>
        </w:rPr>
        <w:fldChar w:fldCharType="begin"/>
      </w:r>
      <w:r>
        <w:rPr>
          <w:rFonts w:hint="default" w:ascii="Times New Roman" w:hAnsi="Times New Roman" w:eastAsia="方正仿宋_GBK" w:cs="Times New Roman"/>
          <w:b/>
          <w:bCs/>
          <w:caps/>
          <w:color w:val="auto"/>
          <w:sz w:val="24"/>
          <w:szCs w:val="24"/>
          <w:highlight w:val="none"/>
          <w:lang w:val="en-US" w:eastAsia="zh-CN" w:bidi="ar-SA"/>
        </w:rPr>
        <w:instrText xml:space="preserve"> PAGEREF _Toc11404 \h </w:instrText>
      </w:r>
      <w:r>
        <w:rPr>
          <w:rFonts w:hint="default" w:ascii="Times New Roman" w:hAnsi="Times New Roman" w:eastAsia="方正仿宋_GBK" w:cs="Times New Roman"/>
          <w:b/>
          <w:bCs/>
          <w:caps/>
          <w:color w:val="auto"/>
          <w:sz w:val="24"/>
          <w:szCs w:val="24"/>
          <w:highlight w:val="none"/>
          <w:lang w:val="en-US" w:eastAsia="zh-CN" w:bidi="ar-SA"/>
        </w:rPr>
        <w:fldChar w:fldCharType="separate"/>
      </w:r>
      <w:r>
        <w:rPr>
          <w:rFonts w:hint="default" w:ascii="Times New Roman" w:hAnsi="Times New Roman" w:eastAsia="方正仿宋_GBK" w:cs="Times New Roman"/>
          <w:b/>
          <w:bCs/>
          <w:caps/>
          <w:color w:val="auto"/>
          <w:sz w:val="24"/>
          <w:szCs w:val="24"/>
          <w:highlight w:val="none"/>
          <w:lang w:val="en-US" w:eastAsia="zh-CN" w:bidi="ar-SA"/>
        </w:rPr>
        <w:t xml:space="preserve">56</w:t>
      </w:r>
      <w:r>
        <w:rPr>
          <w:rFonts w:hint="default" w:ascii="Times New Roman" w:hAnsi="Times New Roman" w:eastAsia="方正仿宋_GBK" w:cs="Times New Roman"/>
          <w:b/>
          <w:bCs/>
          <w:caps/>
          <w:color w:val="auto"/>
          <w:sz w:val="24"/>
          <w:szCs w:val="24"/>
          <w:highlight w:val="none"/>
          <w:lang w:val="en-US" w:eastAsia="zh-CN" w:bidi="ar-SA"/>
        </w:rPr>
        <w:fldChar w:fldCharType="end"/>
      </w:r>
      <w:r>
        <w:rPr>
          <w:rFonts w:hint="default" w:ascii="Times New Roman" w:hAnsi="Times New Roman" w:eastAsia="方正仿宋_GBK" w:cs="Times New Roman"/>
          <w:b/>
          <w:bCs/>
          <w: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_Toc11177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第65条 协议变更与修订</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_Toc11177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56</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_Toc27013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第66条 </w:t>
      </w:r>
      <w:r>
        <w:rPr>
          <w:rFonts w:hint="default" w:ascii="Times New Roman" w:hAnsi="Times New Roman" w:eastAsia="方正仿宋_GBK" w:cs="Times New Roman"/>
          <w:smallCaps/>
          <w:color w:val="auto"/>
          <w:sz w:val="24"/>
          <w:szCs w:val="24"/>
          <w:highlight w:val="none"/>
          <w:lang w:val="en-US" w:eastAsia="zh-CN" w:bidi="ar-SA"/>
        </w:rPr>
        <w:t xml:space="preserve">合同的转让</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_Toc27013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56</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_Toc25356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第67条 保密</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_Toc25356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_Toc28436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第68条 不弃权</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_Toc28436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58</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_Toc27478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第69条 通知</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_Toc27478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58</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_Toc14066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第70条 法律适用</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_Toc14066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59</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_Toc28325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第71条 适用语言</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_Toc28325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59</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_Toc9447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第72条 适用货币</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_Toc9447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59</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_Toc9021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bCs/>
          <w:caps w:val="0"/>
          <w:smallCaps w:val="0"/>
          <w:color w:val="auto"/>
          <w:sz w:val="24"/>
          <w:szCs w:val="24"/>
          <w:highlight w:val="none"/>
          <w:lang w:val="en-US" w:eastAsia="zh-CN" w:bidi="ar-SA"/>
        </w:rPr>
        <w:t xml:space="preserve">第73条 协议份数</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_Toc9021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59</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_Toc22876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第74条 合同生效</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_Toc22876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60</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_Toc9805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附件1：政府授权文件</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_Toc9805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61</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_Toc10625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附件2：《污水处理</w:t>
      </w:r>
      <w:r>
        <w:rPr>
          <w:rFonts w:hint="eastAsia" w:ascii="Times New Roman" w:hAnsi="Times New Roman" w:eastAsia="方正仿宋_GBK" w:cs="Times New Roman"/>
          <w:smallCaps/>
          <w:color w:val="auto"/>
          <w:sz w:val="24"/>
          <w:szCs w:val="24"/>
          <w:highlight w:val="none"/>
          <w:lang w:val="en-US" w:eastAsia="zh-CN" w:bidi="ar-SA"/>
        </w:rPr>
        <w:t xml:space="preserve">设施</w:t>
      </w:r>
      <w:r>
        <w:rPr>
          <w:rFonts w:hint="default" w:ascii="Times New Roman" w:hAnsi="Times New Roman" w:eastAsia="方正仿宋_GBK" w:cs="Times New Roman"/>
          <w:smallCaps/>
          <w:color w:val="auto"/>
          <w:sz w:val="24"/>
          <w:szCs w:val="24"/>
          <w:highlight w:val="none"/>
          <w:lang w:val="en-US" w:eastAsia="zh-CN" w:bidi="ar-SA"/>
        </w:rPr>
        <w:t xml:space="preserve">项目设施清单》</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_Toc10625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62</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_Toc31228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附件3：污水处理服务费定价和调价方案</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_Toc31228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63</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_Toc29110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附件4：运营期绩效考核方案</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_Toc29110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67</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jc w:val="left"/>
        <w:keepLines w:val="0"/>
        <w:keepNext w:val="0"/>
        <w:pageBreakBefore w:val="0"/>
        <w:spacing w:before="0" w:after="0" w:line="360" w:lineRule="auto"/>
        <w:widowControl w:val="off"/>
        <w:tabs>
          <w:tab w:val="right" w:pos="8674" w:leader="dot"/>
        </w:tabs>
        <w:rPr>
          <w:rFonts w:hint="default" w:ascii="Times New Roman" w:hAnsi="Times New Roman" w:eastAsia="方正仿宋_GBK" w:cs="Times New Roman"/>
          <w:smallCaps/>
          <w:color w:val="auto"/>
          <w:sz w:val="24"/>
          <w:szCs w:val="24"/>
          <w:highlight w:val="none"/>
          <w:lang w:val="en-US" w:eastAsia="zh-CN" w:bidi="ar-SA"/>
        </w:rPr>
      </w:pP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HYPERLINK \l _Toc10425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附件5：</w:t>
      </w:r>
      <w:r>
        <w:rPr>
          <w:rFonts w:hint="default" w:ascii="Times New Roman" w:hAnsi="Times New Roman" w:eastAsia="方正仿宋_GBK" w:cs="Times New Roman"/>
          <w:bCs/>
          <w:smallCaps/>
          <w:color w:val="auto"/>
          <w:sz w:val="24"/>
          <w:szCs w:val="24"/>
          <w:highlight w:val="none"/>
          <w:lang w:val="en-US" w:eastAsia="zh-CN" w:bidi="ar-SA"/>
        </w:rPr>
        <w:t xml:space="preserve">《污水处理服务协议》</w:t>
      </w:r>
      <w:r>
        <w:rPr>
          <w:rFonts w:hint="default" w:ascii="Times New Roman" w:hAnsi="Times New Roman" w:eastAsia="方正仿宋_GBK" w:cs="Times New Roman"/>
          <w:smallCaps/>
          <w:color w:val="auto"/>
          <w:sz w:val="24"/>
          <w:szCs w:val="24"/>
          <w:highlight w:val="none"/>
          <w:lang w:val="en-US" w:eastAsia="zh-CN" w:bidi="ar-SA"/>
        </w:rPr>
        <w:tab/>
      </w:r>
      <w:r>
        <w:rPr>
          <w:rFonts w:hint="default" w:ascii="Times New Roman" w:hAnsi="Times New Roman" w:eastAsia="方正仿宋_GBK" w:cs="Times New Roman"/>
          <w:smallCaps/>
          <w:color w:val="auto"/>
          <w:sz w:val="24"/>
          <w:szCs w:val="24"/>
          <w:highlight w:val="none"/>
          <w:lang w:val="en-US" w:eastAsia="zh-CN" w:bidi="ar-SA"/>
        </w:rPr>
        <w:fldChar w:fldCharType="begin"/>
      </w:r>
      <w:r>
        <w:rPr>
          <w:rFonts w:hint="default" w:ascii="Times New Roman" w:hAnsi="Times New Roman" w:eastAsia="方正仿宋_GBK" w:cs="Times New Roman"/>
          <w:smallCaps/>
          <w:color w:val="auto"/>
          <w:sz w:val="24"/>
          <w:szCs w:val="24"/>
          <w:highlight w:val="none"/>
          <w:lang w:val="en-US" w:eastAsia="zh-CN" w:bidi="ar-SA"/>
        </w:rPr>
        <w:instrText xml:space="preserve"> PAGEREF _Toc10425 \h </w:instrText>
      </w:r>
      <w:r>
        <w:rPr>
          <w:rFonts w:hint="default" w:ascii="Times New Roman" w:hAnsi="Times New Roman" w:eastAsia="方正仿宋_GBK" w:cs="Times New Roman"/>
          <w:smallCaps/>
          <w:color w:val="auto"/>
          <w:sz w:val="24"/>
          <w:szCs w:val="24"/>
          <w:highlight w:val="none"/>
          <w:lang w:val="en-US" w:eastAsia="zh-CN" w:bidi="ar-SA"/>
        </w:rPr>
        <w:fldChar w:fldCharType="separate"/>
      </w:r>
      <w:r>
        <w:rPr>
          <w:rFonts w:hint="default" w:ascii="Times New Roman" w:hAnsi="Times New Roman" w:eastAsia="方正仿宋_GBK" w:cs="Times New Roman"/>
          <w:smallCaps/>
          <w:color w:val="auto"/>
          <w:sz w:val="24"/>
          <w:szCs w:val="24"/>
          <w:highlight w:val="none"/>
          <w:lang w:val="en-US" w:eastAsia="zh-CN" w:bidi="ar-SA"/>
        </w:rPr>
        <w:t xml:space="preserve">75</w:t>
      </w:r>
      <w:r>
        <w:rPr>
          <w:rFonts w:hint="default" w:ascii="Times New Roman" w:hAnsi="Times New Roman" w:eastAsia="方正仿宋_GBK" w:cs="Times New Roman"/>
          <w:smallCaps/>
          <w:color w:val="auto"/>
          <w:sz w:val="24"/>
          <w:szCs w:val="24"/>
          <w:highlight w:val="none"/>
          <w:lang w:val="en-US" w:eastAsia="zh-CN" w:bidi="ar-SA"/>
        </w:rPr>
        <w:fldChar w:fldCharType="end"/>
      </w:r>
      <w:r>
        <w:rPr>
          <w:rFonts w:hint="default" w:ascii="Times New Roman" w:hAnsi="Times New Roman" w:eastAsia="方正仿宋_GBK" w:cs="Times New Roman"/>
          <w:smallCaps/>
          <w:color w:val="auto"/>
          <w:sz w:val="24"/>
          <w:szCs w:val="24"/>
          <w:highlight w:val="none"/>
          <w:lang w:val="en-US" w:eastAsia="zh-CN" w:bidi="ar-SA"/>
        </w:rPr>
        <w:fldChar w:fldCharType="end"/>
      </w:r>
      <w:r/>
    </w:p>
    <w:p>
      <w:pPr>
        <w:ind w:firstLine="0"/>
        <w:keepLines w:val="0"/>
        <w:keepNext w:val="0"/>
        <w:pageBreakBefore w:val="0"/>
        <w:spacing w:before="0" w:after="0" w:line="360" w:lineRule="auto"/>
        <w:widowControl w:val="off"/>
        <w:rPr>
          <w:rFonts w:hint="eastAsia" w:ascii="方正仿宋_GBK" w:hAnsi="方正仿宋_GBK" w:eastAsia="方正仿宋_GBK" w:cs="方正仿宋_GBK"/>
          <w:color w:val="auto"/>
          <w:sz w:val="24"/>
          <w:szCs w:val="24"/>
          <w:highlight w:val="none"/>
        </w:rPr>
        <w:sectPr>
          <w:footerReference w:type="default" r:id="rId30"/>
          <w:footnotePr/>
          <w:endnotePr/>
          <w:type w:val="nextPage"/>
          <w:pgSz w:w="11906" w:h="16838" w:orient="portrait"/>
          <w:pgMar w:top="1984" w:right="1616" w:bottom="1984" w:left="1616" w:header="851" w:footer="0" w:gutter="0"/>
          <w:pgNumType w:start="1"/>
          <w:cols w:num="1" w:sep="0" w:space="720" w:equalWidth="1"/>
          <w:docGrid w:linePitch="360"/>
        </w:sectPr>
      </w:pPr>
      <w:r>
        <w:rPr>
          <w:rFonts w:hint="default" w:ascii="Times New Roman" w:hAnsi="Times New Roman" w:eastAsia="方正仿宋_GBK" w:cs="Times New Roman"/>
          <w:color w:val="auto"/>
          <w:sz w:val="24"/>
          <w:szCs w:val="24"/>
          <w:highlight w:val="none"/>
        </w:rPr>
        <w:fldChar w:fldCharType="end"/>
      </w:r>
      <w:r/>
    </w:p>
    <w:p>
      <w:pPr>
        <w:ind w:left="0" w:firstLine="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【说明：由实施机构与项目公司签署，甲方为实施机构、乙方为</w:t>
      </w:r>
      <w:r>
        <w:rPr>
          <w:rFonts w:hint="eastAsia" w:ascii="Times New Roman" w:hAnsi="Times New Roman" w:eastAsia="方正仿宋_GBK"/>
          <w:caps w:val="0"/>
          <w:smallCaps w:val="0"/>
          <w:color w:val="auto"/>
          <w:sz w:val="24"/>
          <w:szCs w:val="24"/>
          <w:highlight w:val="none"/>
          <w:lang w:val="en-US" w:eastAsia="zh-CN"/>
        </w:rPr>
        <w:t xml:space="preserve">特许经营者或其设立的</w:t>
      </w:r>
      <w:r>
        <w:rPr>
          <w:rFonts w:hint="eastAsia" w:ascii="Times New Roman" w:hAnsi="Times New Roman" w:eastAsia="方正仿宋_GBK"/>
          <w:caps w:val="0"/>
          <w:smallCaps w:val="0"/>
          <w:color w:val="auto"/>
          <w:sz w:val="24"/>
          <w:szCs w:val="24"/>
          <w:highlight w:val="none"/>
        </w:rPr>
        <w:t xml:space="preserve">项目公司。】</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本</w:t>
      </w:r>
      <w:r>
        <w:rPr>
          <w:rFonts w:hint="default" w:ascii="Times New Roman" w:hAnsi="Times New Roman" w:eastAsia="方正仿宋_GBK"/>
          <w:caps w:val="0"/>
          <w:smallCaps w:val="0"/>
          <w:color w:val="auto"/>
          <w:sz w:val="24"/>
          <w:szCs w:val="24"/>
          <w:highlight w:val="none"/>
        </w:rPr>
        <w:t xml:space="preserve">协议由以下双方于</w:t>
      </w:r>
      <w:r>
        <w:rPr>
          <w:rFonts w:hint="eastAsia" w:ascii="Times New Roman" w:hAnsi="Times New Roman" w:eastAsia="方正仿宋_GBK"/>
          <w:caps w:val="0"/>
          <w:smallCaps w:val="0"/>
          <w:color w:val="auto"/>
          <w:sz w:val="24"/>
          <w:szCs w:val="24"/>
          <w:highlight w:val="none"/>
          <w:u w:val="single"/>
        </w:rPr>
        <w:t xml:space="preserve">【 </w:t>
      </w:r>
      <w:r>
        <w:rPr>
          <w:rFonts w:hint="default" w:ascii="Times New Roman" w:hAnsi="Times New Roman" w:eastAsia="方正仿宋_GBK"/>
          <w:caps w:val="0"/>
          <w:smallCaps w:val="0"/>
          <w:color w:val="auto"/>
          <w:sz w:val="24"/>
          <w:szCs w:val="24"/>
          <w:highlight w:val="none"/>
          <w:u w:val="single"/>
        </w:rPr>
        <w:t xml:space="preserve"> </w:t>
      </w:r>
      <w:r>
        <w:rPr>
          <w:rFonts w:hint="eastAsia" w:ascii="Times New Roman" w:hAnsi="Times New Roman" w:eastAsia="方正仿宋_GBK"/>
          <w:caps w:val="0"/>
          <w:smallCaps w:val="0"/>
          <w:color w:val="auto"/>
          <w:sz w:val="24"/>
          <w:szCs w:val="24"/>
          <w:highlight w:val="none"/>
          <w:u w:val="single"/>
          <w:lang w:val="en-US" w:eastAsia="zh-CN"/>
        </w:rPr>
        <w:t xml:space="preserve">  </w:t>
      </w:r>
      <w:r>
        <w:rPr>
          <w:rFonts w:hint="eastAsia" w:ascii="Times New Roman" w:hAnsi="Times New Roman" w:eastAsia="方正仿宋_GBK"/>
          <w:caps w:val="0"/>
          <w:smallCaps w:val="0"/>
          <w:color w:val="auto"/>
          <w:sz w:val="24"/>
          <w:szCs w:val="24"/>
          <w:highlight w:val="none"/>
          <w:u w:val="single"/>
        </w:rPr>
        <w:t xml:space="preserve">年 </w:t>
      </w:r>
      <w:r>
        <w:rPr>
          <w:rFonts w:hint="default" w:ascii="Times New Roman" w:hAnsi="Times New Roman" w:eastAsia="方正仿宋_GBK"/>
          <w:caps w:val="0"/>
          <w:smallCaps w:val="0"/>
          <w:color w:val="auto"/>
          <w:sz w:val="24"/>
          <w:szCs w:val="24"/>
          <w:highlight w:val="none"/>
          <w:u w:val="single"/>
        </w:rPr>
        <w:t xml:space="preserve"> </w:t>
      </w:r>
      <w:r>
        <w:rPr>
          <w:rFonts w:hint="eastAsia" w:ascii="Times New Roman" w:hAnsi="Times New Roman" w:eastAsia="方正仿宋_GBK"/>
          <w:caps w:val="0"/>
          <w:smallCaps w:val="0"/>
          <w:color w:val="auto"/>
          <w:sz w:val="24"/>
          <w:szCs w:val="24"/>
          <w:highlight w:val="none"/>
          <w:u w:val="single"/>
        </w:rPr>
        <w:t xml:space="preserve">月 </w:t>
      </w:r>
      <w:r>
        <w:rPr>
          <w:rFonts w:hint="default" w:ascii="Times New Roman" w:hAnsi="Times New Roman" w:eastAsia="方正仿宋_GBK"/>
          <w:caps w:val="0"/>
          <w:smallCaps w:val="0"/>
          <w:color w:val="auto"/>
          <w:sz w:val="24"/>
          <w:szCs w:val="24"/>
          <w:highlight w:val="none"/>
          <w:u w:val="single"/>
        </w:rPr>
        <w:t xml:space="preserve"> </w:t>
      </w:r>
      <w:r>
        <w:rPr>
          <w:rFonts w:hint="eastAsia" w:ascii="Times New Roman" w:hAnsi="Times New Roman" w:eastAsia="方正仿宋_GBK"/>
          <w:caps w:val="0"/>
          <w:smallCaps w:val="0"/>
          <w:color w:val="auto"/>
          <w:sz w:val="24"/>
          <w:szCs w:val="24"/>
          <w:highlight w:val="none"/>
          <w:u w:val="single"/>
        </w:rPr>
        <w:t xml:space="preserve">日】</w:t>
      </w:r>
      <w:r>
        <w:rPr>
          <w:rFonts w:hint="eastAsia" w:ascii="Times New Roman" w:hAnsi="Times New Roman" w:eastAsia="方正仿宋_GBK"/>
          <w:caps w:val="0"/>
          <w:smallCaps w:val="0"/>
          <w:color w:val="auto"/>
          <w:sz w:val="24"/>
          <w:szCs w:val="24"/>
          <w:highlight w:val="none"/>
        </w:rPr>
        <w:t xml:space="preserve">在</w:t>
      </w:r>
      <w:r>
        <w:rPr>
          <w:rFonts w:hint="eastAsia" w:ascii="Times New Roman" w:hAnsi="Times New Roman" w:eastAsia="方正仿宋_GBK"/>
          <w:caps w:val="0"/>
          <w:smallCaps w:val="0"/>
          <w:color w:val="auto"/>
          <w:sz w:val="24"/>
          <w:szCs w:val="24"/>
          <w:highlight w:val="none"/>
          <w:u w:val="single"/>
        </w:rPr>
        <w:t xml:space="preserve">【</w:t>
      </w:r>
      <w:r>
        <w:rPr>
          <w:rFonts w:hint="eastAsia" w:ascii="Times New Roman" w:hAnsi="Times New Roman" w:eastAsia="方正仿宋_GBK"/>
          <w:caps w:val="0"/>
          <w:smallCaps w:val="0"/>
          <w:color w:val="auto"/>
          <w:sz w:val="24"/>
          <w:szCs w:val="24"/>
          <w:highlight w:val="none"/>
          <w:u w:val="single"/>
          <w:lang w:val="en-US" w:eastAsia="zh-CN"/>
        </w:rPr>
        <w:t xml:space="preserve">      </w:t>
      </w:r>
      <w:r>
        <w:rPr>
          <w:rFonts w:hint="eastAsia" w:ascii="Times New Roman" w:hAnsi="Times New Roman" w:eastAsia="方正仿宋_GBK"/>
          <w:caps w:val="0"/>
          <w:smallCaps w:val="0"/>
          <w:color w:val="auto"/>
          <w:sz w:val="24"/>
          <w:szCs w:val="24"/>
          <w:highlight w:val="none"/>
          <w:u w:val="single"/>
        </w:rPr>
        <w:t xml:space="preserve">】</w:t>
      </w:r>
      <w:r>
        <w:rPr>
          <w:rFonts w:hint="default" w:ascii="Times New Roman" w:hAnsi="Times New Roman" w:eastAsia="方正仿宋_GBK"/>
          <w:caps w:val="0"/>
          <w:smallCaps w:val="0"/>
          <w:color w:val="auto"/>
          <w:sz w:val="24"/>
          <w:szCs w:val="24"/>
          <w:highlight w:val="none"/>
        </w:rPr>
        <w:t xml:space="preserve">签署</w:t>
      </w:r>
      <w:r>
        <w:rPr>
          <w:rFonts w:hint="eastAsia" w:ascii="Times New Roman" w:hAnsi="Times New Roman" w:eastAsia="方正仿宋_GBK"/>
          <w:caps w:val="0"/>
          <w:smallCaps w:val="0"/>
          <w:color w:val="auto"/>
          <w:sz w:val="24"/>
          <w:szCs w:val="24"/>
          <w:highlight w:val="none"/>
        </w:rPr>
        <w:t xml:space="preserve">：</w:t>
      </w:r>
      <w:r/>
    </w:p>
    <w:p>
      <w:pPr>
        <w:ind w:firstLine="480"/>
        <w:jc w:val="left"/>
        <w:keepLines w:val="0"/>
        <w:keepNext w:val="0"/>
        <w:pageBreakBefore w:val="0"/>
        <w:spacing w:before="0" w:beforeAutospacing="0" w:after="0" w:afterAutospacing="0" w:line="360" w:lineRule="auto"/>
        <w:widowControl w:val="off"/>
        <w:rPr>
          <w:rFonts w:ascii="Times New Roman" w:hAnsi="Times New Roman" w:eastAsia="方正仿宋_GBK" w:cs="宋体"/>
          <w:caps w:val="0"/>
          <w:smallCaps w:val="0"/>
          <w:color w:val="auto"/>
          <w:sz w:val="24"/>
          <w:szCs w:val="24"/>
          <w:highlight w:val="none"/>
          <w:lang w:val="en-US" w:eastAsia="zh-CN" w:bidi="ar-SA"/>
        </w:rPr>
      </w:pPr>
      <w:r>
        <w:rPr>
          <w:rFonts w:hint="eastAsia" w:ascii="Times New Roman" w:hAnsi="Times New Roman" w:eastAsia="方正仿宋_GBK" w:cs="宋体"/>
          <w:caps w:val="0"/>
          <w:smallCaps w:val="0"/>
          <w:color w:val="auto"/>
          <w:sz w:val="24"/>
          <w:szCs w:val="24"/>
          <w:highlight w:val="none"/>
          <w:lang w:val="en-US" w:eastAsia="zh-CN" w:bidi="ar-SA"/>
        </w:rPr>
        <w:t xml:space="preserve">甲方</w:t>
      </w:r>
      <w:r>
        <w:rPr>
          <w:rFonts w:ascii="Times New Roman" w:hAnsi="Times New Roman" w:eastAsia="方正仿宋_GBK" w:cs="宋体"/>
          <w:caps w:val="0"/>
          <w:smallCaps w:val="0"/>
          <w:color w:val="auto"/>
          <w:sz w:val="24"/>
          <w:szCs w:val="24"/>
          <w:highlight w:val="none"/>
          <w:lang w:val="en-US" w:eastAsia="zh-CN" w:bidi="ar-SA"/>
        </w:rPr>
        <w:t xml:space="preserve">：</w:t>
      </w:r>
      <w:r>
        <w:rPr>
          <w:rFonts w:hint="eastAsia" w:ascii="Times New Roman" w:hAnsi="Times New Roman" w:eastAsia="方正仿宋_GBK" w:cs="宋体"/>
          <w:caps w:val="0"/>
          <w:smallCaps w:val="0"/>
          <w:color w:val="auto"/>
          <w:sz w:val="24"/>
          <w:szCs w:val="24"/>
          <w:highlight w:val="none"/>
          <w:lang w:val="en-US" w:eastAsia="zh-CN" w:bidi="ar-SA"/>
        </w:rPr>
        <w:t xml:space="preserve">扬州市江都区住房和城乡建设局</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注册地址：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法定</w:t>
      </w:r>
      <w:r>
        <w:rPr>
          <w:rFonts w:hint="default" w:ascii="Times New Roman" w:hAnsi="Times New Roman" w:eastAsia="方正仿宋_GBK"/>
          <w:caps w:val="0"/>
          <w:smallCaps w:val="0"/>
          <w:color w:val="auto"/>
          <w:sz w:val="24"/>
          <w:szCs w:val="24"/>
          <w:highlight w:val="none"/>
        </w:rPr>
        <w:t xml:space="preserve">代</w:t>
      </w:r>
      <w:r>
        <w:rPr>
          <w:rFonts w:hint="eastAsia" w:ascii="Times New Roman" w:hAnsi="Times New Roman" w:eastAsia="方正仿宋_GBK"/>
          <w:caps w:val="0"/>
          <w:smallCaps w:val="0"/>
          <w:color w:val="auto"/>
          <w:sz w:val="24"/>
          <w:szCs w:val="24"/>
          <w:highlight w:val="none"/>
        </w:rPr>
        <w:t xml:space="preserve">表</w:t>
      </w:r>
      <w:r>
        <w:rPr>
          <w:rFonts w:hint="default" w:ascii="Times New Roman" w:hAnsi="Times New Roman" w:eastAsia="方正仿宋_GBK"/>
          <w:caps w:val="0"/>
          <w:smallCaps w:val="0"/>
          <w:color w:val="auto"/>
          <w:sz w:val="24"/>
          <w:szCs w:val="24"/>
          <w:highlight w:val="none"/>
        </w:rPr>
        <w:t xml:space="preserve">人：</w:t>
      </w:r>
      <w:r>
        <w:rPr>
          <w:rFonts w:hint="eastAsia"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乙方</w:t>
      </w:r>
      <w:r>
        <w:rPr>
          <w:rFonts w:hint="default" w:ascii="Times New Roman" w:hAnsi="Times New Roman" w:eastAsia="方正仿宋_GBK"/>
          <w:caps w:val="0"/>
          <w:smallCaps w:val="0"/>
          <w:color w:val="auto"/>
          <w:sz w:val="24"/>
          <w:szCs w:val="24"/>
          <w:highlight w:val="none"/>
        </w:rPr>
        <w:t xml:space="preserve">：</w:t>
      </w:r>
      <w:r>
        <w:rPr>
          <w:rFonts w:hint="eastAsia"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注册地址：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法定</w:t>
      </w:r>
      <w:r>
        <w:rPr>
          <w:rFonts w:hint="default" w:ascii="Times New Roman" w:hAnsi="Times New Roman" w:eastAsia="方正仿宋_GBK"/>
          <w:caps w:val="0"/>
          <w:smallCaps w:val="0"/>
          <w:color w:val="auto"/>
          <w:sz w:val="24"/>
          <w:szCs w:val="24"/>
          <w:highlight w:val="none"/>
        </w:rPr>
        <w:t xml:space="preserve">代</w:t>
      </w:r>
      <w:r>
        <w:rPr>
          <w:rFonts w:hint="eastAsia" w:ascii="Times New Roman" w:hAnsi="Times New Roman" w:eastAsia="方正仿宋_GBK"/>
          <w:caps w:val="0"/>
          <w:smallCaps w:val="0"/>
          <w:color w:val="auto"/>
          <w:sz w:val="24"/>
          <w:szCs w:val="24"/>
          <w:highlight w:val="none"/>
        </w:rPr>
        <w:t xml:space="preserve">表</w:t>
      </w:r>
      <w:r>
        <w:rPr>
          <w:rFonts w:hint="default" w:ascii="Times New Roman" w:hAnsi="Times New Roman" w:eastAsia="方正仿宋_GBK"/>
          <w:caps w:val="0"/>
          <w:smallCaps w:val="0"/>
          <w:color w:val="auto"/>
          <w:sz w:val="24"/>
          <w:szCs w:val="24"/>
          <w:highlight w:val="none"/>
        </w:rPr>
        <w:t xml:space="preserve">人：</w:t>
      </w:r>
      <w:r>
        <w:rPr>
          <w:rFonts w:hint="eastAsia"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                                          </w:t>
      </w:r>
      <w:r>
        <w:rPr>
          <w:rFonts w:hint="default"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鉴于：</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1.</w:t>
      </w:r>
      <w:r>
        <w:rPr>
          <w:rFonts w:hint="eastAsia" w:ascii="Times New Roman" w:hAnsi="Times New Roman" w:eastAsia="方正仿宋_GBK"/>
          <w:caps w:val="0"/>
          <w:smallCaps w:val="0"/>
          <w:color w:val="auto"/>
          <w:sz w:val="24"/>
          <w:szCs w:val="24"/>
          <w:highlight w:val="none"/>
          <w:u w:val="single"/>
          <w:lang w:eastAsia="zh-CN"/>
        </w:rPr>
        <w:t xml:space="preserve">江都城区污水处理设施</w:t>
      </w:r>
      <w:r>
        <w:rPr>
          <w:rFonts w:hint="eastAsia" w:ascii="Times New Roman" w:hAnsi="Times New Roman" w:eastAsia="方正仿宋_GBK"/>
          <w:caps w:val="0"/>
          <w:smallCaps w:val="0"/>
          <w:color w:val="auto"/>
          <w:sz w:val="24"/>
          <w:szCs w:val="24"/>
          <w:highlight w:val="none"/>
          <w:u w:val="single"/>
        </w:rPr>
        <w:t xml:space="preserve">特许经营</w:t>
      </w:r>
      <w:r>
        <w:rPr>
          <w:rFonts w:hint="eastAsia" w:ascii="Times New Roman" w:hAnsi="Times New Roman" w:eastAsia="方正仿宋_GBK"/>
          <w:caps w:val="0"/>
          <w:smallCaps w:val="0"/>
          <w:color w:val="auto"/>
          <w:sz w:val="24"/>
          <w:szCs w:val="24"/>
          <w:highlight w:val="none"/>
        </w:rPr>
        <w:t xml:space="preserve">项目（以下简称本项目</w:t>
      </w:r>
      <w:r>
        <w:rPr>
          <w:rFonts w:hint="default" w:ascii="Times New Roman" w:hAnsi="Times New Roman" w:eastAsia="方正仿宋_GBK"/>
          <w:caps w:val="0"/>
          <w:smallCaps w:val="0"/>
          <w:color w:val="auto"/>
          <w:sz w:val="24"/>
          <w:szCs w:val="24"/>
          <w:highlight w:val="none"/>
        </w:rPr>
        <w:t xml:space="preserve">）</w:t>
      </w:r>
      <w:r>
        <w:rPr>
          <w:rFonts w:hint="eastAsia" w:ascii="Times New Roman" w:hAnsi="Times New Roman" w:eastAsia="方正仿宋_GBK"/>
          <w:caps w:val="0"/>
          <w:smallCaps w:val="0"/>
          <w:color w:val="auto"/>
          <w:sz w:val="24"/>
          <w:szCs w:val="24"/>
          <w:highlight w:val="none"/>
        </w:rPr>
        <w:t xml:space="preserve">特许经营</w:t>
      </w:r>
      <w:r>
        <w:rPr>
          <w:rFonts w:hint="eastAsia" w:ascii="Times New Roman" w:hAnsi="Times New Roman" w:eastAsia="方正仿宋_GBK"/>
          <w:caps w:val="0"/>
          <w:smallCaps w:val="0"/>
          <w:color w:val="auto"/>
          <w:sz w:val="24"/>
          <w:szCs w:val="24"/>
          <w:highlight w:val="none"/>
          <w:lang w:val="en-US" w:eastAsia="zh-CN"/>
        </w:rPr>
        <w:t xml:space="preserve">实施</w:t>
      </w:r>
      <w:r>
        <w:rPr>
          <w:rFonts w:hint="eastAsia" w:ascii="Times New Roman" w:hAnsi="Times New Roman" w:eastAsia="方正仿宋_GBK"/>
          <w:caps w:val="0"/>
          <w:smallCaps w:val="0"/>
          <w:color w:val="auto"/>
          <w:sz w:val="24"/>
          <w:szCs w:val="24"/>
          <w:highlight w:val="none"/>
        </w:rPr>
        <w:t xml:space="preserve">方案（以下简称《特许经营</w:t>
      </w:r>
      <w:r>
        <w:rPr>
          <w:rFonts w:hint="eastAsia" w:ascii="Times New Roman" w:hAnsi="Times New Roman" w:eastAsia="方正仿宋_GBK"/>
          <w:caps w:val="0"/>
          <w:smallCaps w:val="0"/>
          <w:color w:val="auto"/>
          <w:sz w:val="24"/>
          <w:szCs w:val="24"/>
          <w:highlight w:val="none"/>
          <w:lang w:val="en-US" w:eastAsia="zh-CN"/>
        </w:rPr>
        <w:t xml:space="preserve">实施</w:t>
      </w:r>
      <w:r>
        <w:rPr>
          <w:rFonts w:hint="eastAsia" w:ascii="Times New Roman" w:hAnsi="Times New Roman" w:eastAsia="方正仿宋_GBK"/>
          <w:caps w:val="0"/>
          <w:smallCaps w:val="0"/>
          <w:color w:val="auto"/>
          <w:sz w:val="24"/>
          <w:szCs w:val="24"/>
          <w:highlight w:val="none"/>
        </w:rPr>
        <w:t xml:space="preserve">方案》）已由【扬州市江都区发展和改革委员会】审核通过。</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2.扬州市江都区人民政府</w:t>
      </w:r>
      <w:r>
        <w:rPr>
          <w:rFonts w:hint="default" w:ascii="Times New Roman" w:hAnsi="Times New Roman" w:eastAsia="方正仿宋_GBK"/>
          <w:caps w:val="0"/>
          <w:smallCaps w:val="0"/>
          <w:color w:val="auto"/>
          <w:sz w:val="24"/>
          <w:szCs w:val="24"/>
          <w:highlight w:val="none"/>
        </w:rPr>
        <w:t xml:space="preserve">授权</w:t>
      </w:r>
      <w:r>
        <w:rPr>
          <w:rFonts w:hint="eastAsia" w:ascii="Times New Roman" w:hAnsi="Times New Roman" w:eastAsia="方正仿宋_GBK"/>
          <w:caps w:val="0"/>
          <w:smallCaps w:val="0"/>
          <w:color w:val="auto"/>
          <w:sz w:val="24"/>
          <w:szCs w:val="24"/>
          <w:highlight w:val="none"/>
        </w:rPr>
        <w:t xml:space="preserve">扬州市江都区住房和城乡建设局</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以下简称“区住建局”</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作为实施机构负责本项目的具体实施</w:t>
      </w:r>
      <w:r>
        <w:rPr>
          <w:rFonts w:hint="eastAsia" w:ascii="Times New Roman" w:hAnsi="Times New Roman" w:eastAsia="方正仿宋_GBK"/>
          <w:caps w:val="0"/>
          <w:smallCaps w:val="0"/>
          <w:color w:val="auto"/>
          <w:sz w:val="24"/>
          <w:szCs w:val="24"/>
          <w:highlight w:val="none"/>
        </w:rPr>
        <w:t xml:space="preserve">。</w:t>
      </w:r>
      <w:r>
        <w:rPr>
          <w:rFonts w:hint="default" w:ascii="Times New Roman" w:hAnsi="Times New Roman" w:eastAsia="方正仿宋_GBK"/>
          <w:caps w:val="0"/>
          <w:smallCaps w:val="0"/>
          <w:color w:val="auto"/>
          <w:sz w:val="24"/>
          <w:szCs w:val="24"/>
          <w:highlight w:val="none"/>
        </w:rPr>
        <w:t xml:space="preserve">甲方已通过</w:t>
      </w:r>
      <w:r>
        <w:rPr>
          <w:rFonts w:hint="eastAsia" w:ascii="Times New Roman" w:hAnsi="Times New Roman" w:eastAsia="方正仿宋_GBK"/>
          <w:caps w:val="0"/>
          <w:smallCaps w:val="0"/>
          <w:color w:val="auto"/>
          <w:sz w:val="24"/>
          <w:szCs w:val="24"/>
          <w:highlight w:val="none"/>
        </w:rPr>
        <w:t xml:space="preserve">【招标、谈判等】公开竞争方式</w:t>
      </w:r>
      <w:r>
        <w:rPr>
          <w:rFonts w:hint="default" w:ascii="Times New Roman" w:hAnsi="Times New Roman" w:eastAsia="方正仿宋_GBK"/>
          <w:caps w:val="0"/>
          <w:smallCaps w:val="0"/>
          <w:color w:val="auto"/>
          <w:sz w:val="24"/>
          <w:szCs w:val="24"/>
          <w:highlight w:val="none"/>
        </w:rPr>
        <w:t xml:space="preserve">选定</w:t>
      </w:r>
      <w:r>
        <w:rPr>
          <w:rFonts w:hint="eastAsia" w:ascii="Times New Roman" w:hAnsi="Times New Roman" w:eastAsia="方正仿宋_GBK"/>
          <w:caps w:val="0"/>
          <w:smallCaps w:val="0"/>
          <w:color w:val="auto"/>
          <w:sz w:val="24"/>
          <w:szCs w:val="24"/>
          <w:highlight w:val="none"/>
          <w:u w:val="single"/>
        </w:rPr>
        <w:t xml:space="preserve">【</w:t>
      </w:r>
      <w:r>
        <w:rPr>
          <w:rFonts w:hint="eastAsia" w:ascii="Times New Roman" w:hAnsi="Times New Roman" w:eastAsia="方正仿宋_GBK"/>
          <w:caps w:val="0"/>
          <w:smallCaps w:val="0"/>
          <w:color w:val="auto"/>
          <w:sz w:val="24"/>
          <w:szCs w:val="24"/>
          <w:highlight w:val="none"/>
          <w:u w:val="single"/>
          <w:lang w:val="en-US" w:eastAsia="zh-CN"/>
        </w:rPr>
        <w:t xml:space="preserve">  </w:t>
      </w:r>
      <w:r>
        <w:rPr>
          <w:rFonts w:hint="eastAsia" w:ascii="Times New Roman" w:hAnsi="Times New Roman" w:eastAsia="方正仿宋_GBK"/>
          <w:caps w:val="0"/>
          <w:smallCaps w:val="0"/>
          <w:color w:val="auto"/>
          <w:sz w:val="24"/>
          <w:szCs w:val="24"/>
          <w:highlight w:val="none"/>
          <w:u w:val="single"/>
        </w:rPr>
        <w:t xml:space="preserve">】</w:t>
      </w:r>
      <w:r>
        <w:rPr>
          <w:rFonts w:hint="eastAsia" w:ascii="Times New Roman" w:hAnsi="Times New Roman" w:eastAsia="方正仿宋_GBK"/>
          <w:caps w:val="0"/>
          <w:smallCaps w:val="0"/>
          <w:color w:val="auto"/>
          <w:sz w:val="24"/>
          <w:szCs w:val="24"/>
          <w:highlight w:val="none"/>
        </w:rPr>
        <w:t xml:space="preserve">为本项目的特许经营者</w:t>
      </w:r>
      <w:r>
        <w:rPr>
          <w:rFonts w:hint="eastAsia" w:ascii="Times New Roman" w:hAnsi="Times New Roman" w:eastAsia="方正仿宋_GBK"/>
          <w:caps w:val="0"/>
          <w:smallCaps w:val="0"/>
          <w:color w:val="auto"/>
          <w:sz w:val="24"/>
          <w:szCs w:val="24"/>
          <w:highlight w:val="none"/>
          <w:lang w:val="en-US" w:eastAsia="zh-CN"/>
        </w:rPr>
        <w:t xml:space="preserve">，</w:t>
      </w:r>
      <w:r>
        <w:rPr>
          <w:rFonts w:hint="eastAsia" w:ascii="Times New Roman" w:hAnsi="Times New Roman" w:eastAsia="方正仿宋_GBK"/>
          <w:caps w:val="0"/>
          <w:smallCaps w:val="0"/>
          <w:color w:val="auto"/>
          <w:sz w:val="24"/>
          <w:szCs w:val="24"/>
          <w:highlight w:val="none"/>
        </w:rPr>
        <w:t xml:space="preserve">并于</w:t>
      </w:r>
      <w:r>
        <w:rPr>
          <w:rFonts w:hint="eastAsia" w:ascii="Times New Roman" w:hAnsi="Times New Roman" w:eastAsia="方正仿宋_GBK"/>
          <w:caps w:val="0"/>
          <w:smallCaps w:val="0"/>
          <w:color w:val="auto"/>
          <w:sz w:val="24"/>
          <w:szCs w:val="24"/>
          <w:highlight w:val="none"/>
          <w:u w:val="single"/>
        </w:rPr>
        <w:t xml:space="preserve">【 年 月 日】</w:t>
      </w:r>
      <w:r>
        <w:rPr>
          <w:rFonts w:hint="eastAsia" w:ascii="Times New Roman" w:hAnsi="Times New Roman" w:eastAsia="方正仿宋_GBK"/>
          <w:caps w:val="0"/>
          <w:smallCaps w:val="0"/>
          <w:color w:val="auto"/>
          <w:sz w:val="24"/>
          <w:szCs w:val="24"/>
          <w:highlight w:val="none"/>
        </w:rPr>
        <w:t xml:space="preserve">发出【</w:t>
      </w:r>
      <w:r>
        <w:rPr>
          <w:rFonts w:hint="eastAsia" w:ascii="Times New Roman" w:hAnsi="Times New Roman" w:eastAsia="方正仿宋_GBK"/>
          <w:caps w:val="0"/>
          <w:smallCaps w:val="0"/>
          <w:color w:val="auto"/>
          <w:sz w:val="24"/>
          <w:szCs w:val="24"/>
          <w:highlight w:val="none"/>
          <w:u w:val="single"/>
        </w:rPr>
        <w:t xml:space="preserve">中标通知书或其他成交通知书</w:t>
      </w:r>
      <w:r>
        <w:rPr>
          <w:rFonts w:hint="eastAsia" w:ascii="Times New Roman" w:hAnsi="Times New Roman" w:eastAsia="方正仿宋_GBK"/>
          <w:caps w:val="0"/>
          <w:smallCaps w:val="0"/>
          <w:color w:val="auto"/>
          <w:sz w:val="24"/>
          <w:szCs w:val="24"/>
          <w:highlight w:val="none"/>
        </w:rPr>
        <w:t xml:space="preserve">】。</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3.</w:t>
      </w:r>
      <w:r>
        <w:rPr>
          <w:rFonts w:hint="default" w:ascii="Times New Roman" w:hAnsi="Times New Roman" w:eastAsia="方正仿宋_GBK"/>
          <w:caps w:val="0"/>
          <w:smallCaps w:val="0"/>
          <w:color w:val="auto"/>
          <w:sz w:val="24"/>
          <w:szCs w:val="24"/>
          <w:highlight w:val="none"/>
        </w:rPr>
        <w:t xml:space="preserve"> </w:t>
      </w:r>
      <w:r>
        <w:rPr>
          <w:rFonts w:hint="eastAsia" w:ascii="Times New Roman" w:hAnsi="Times New Roman" w:eastAsia="方正仿宋_GBK"/>
          <w:caps w:val="0"/>
          <w:smallCaps w:val="0"/>
          <w:color w:val="auto"/>
          <w:sz w:val="24"/>
          <w:szCs w:val="24"/>
          <w:highlight w:val="none"/>
        </w:rPr>
        <w:t xml:space="preserve">项目公司已</w:t>
      </w:r>
      <w:r>
        <w:rPr>
          <w:rFonts w:hint="eastAsia" w:ascii="Times New Roman" w:hAnsi="Times New Roman" w:eastAsia="方正仿宋_GBK"/>
          <w:caps w:val="0"/>
          <w:smallCaps w:val="0"/>
          <w:color w:val="auto"/>
          <w:sz w:val="24"/>
          <w:szCs w:val="24"/>
          <w:highlight w:val="none"/>
          <w:lang w:eastAsia="zh-CN"/>
        </w:rPr>
        <w:t xml:space="preserve">由</w:t>
      </w:r>
      <w:r>
        <w:rPr>
          <w:rFonts w:hint="eastAsia" w:ascii="Times New Roman" w:hAnsi="Times New Roman" w:eastAsia="方正仿宋_GBK"/>
          <w:caps w:val="0"/>
          <w:smallCaps w:val="0"/>
          <w:color w:val="auto"/>
          <w:sz w:val="24"/>
          <w:szCs w:val="24"/>
          <w:highlight w:val="none"/>
        </w:rPr>
        <w:t xml:space="preserve">【项目公司股东名称】于【 年 月 日】设立，作为本协议乙方，享有和承担本协议项下特许经营的权利义务。</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eastAsia="zh-CN"/>
        </w:rPr>
        <w:t xml:space="preserve">4.</w:t>
      </w:r>
      <w:r>
        <w:rPr>
          <w:rFonts w:hint="eastAsia" w:ascii="Times New Roman" w:hAnsi="Times New Roman" w:eastAsia="方正仿宋_GBK"/>
          <w:caps w:val="0"/>
          <w:smallCaps w:val="0"/>
          <w:color w:val="auto"/>
          <w:sz w:val="24"/>
          <w:szCs w:val="24"/>
          <w:highlight w:val="none"/>
        </w:rPr>
        <w:t xml:space="preserve">甲方已获得扬州市江都区人民政府授权与乙方签订本协议。【授权书见附件</w:t>
      </w:r>
      <w:r>
        <w:rPr>
          <w:rFonts w:hint="eastAsia" w:ascii="Times New Roman" w:hAnsi="Times New Roman" w:eastAsia="方正仿宋_GBK"/>
          <w:caps w:val="0"/>
          <w:smallCaps w:val="0"/>
          <w:color w:val="auto"/>
          <w:sz w:val="24"/>
          <w:szCs w:val="24"/>
          <w:highlight w:val="none"/>
          <w:lang w:val="en-US" w:eastAsia="zh-CN"/>
        </w:rPr>
        <w:t xml:space="preserve">1</w:t>
      </w:r>
      <w:r>
        <w:rPr>
          <w:rFonts w:hint="eastAsia" w:ascii="Times New Roman" w:hAnsi="Times New Roman" w:eastAsia="方正仿宋_GBK"/>
          <w:caps w:val="0"/>
          <w:smallCaps w:val="0"/>
          <w:color w:val="auto"/>
          <w:sz w:val="24"/>
          <w:szCs w:val="24"/>
          <w:highlight w:val="none"/>
        </w:rPr>
        <w:t xml:space="preserve">】</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甲</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乙双方遵循平等、自愿、诚信的原则，</w:t>
      </w:r>
      <w:r>
        <w:rPr>
          <w:rFonts w:hint="default" w:ascii="Times New Roman" w:hAnsi="Times New Roman" w:eastAsia="方正仿宋_GBK"/>
          <w:caps w:val="0"/>
          <w:smallCaps w:val="0"/>
          <w:color w:val="auto"/>
          <w:sz w:val="24"/>
          <w:szCs w:val="24"/>
          <w:highlight w:val="none"/>
        </w:rPr>
        <w:t xml:space="preserve">就本项目实施的相关事项</w:t>
      </w:r>
      <w:r>
        <w:rPr>
          <w:rFonts w:hint="eastAsia" w:ascii="Times New Roman" w:hAnsi="Times New Roman" w:eastAsia="方正仿宋_GBK"/>
          <w:caps w:val="0"/>
          <w:smallCaps w:val="0"/>
          <w:color w:val="auto"/>
          <w:sz w:val="24"/>
          <w:szCs w:val="24"/>
          <w:highlight w:val="none"/>
        </w:rPr>
        <w:t xml:space="preserve">已</w:t>
      </w:r>
      <w:r>
        <w:rPr>
          <w:rFonts w:hint="default" w:ascii="Times New Roman" w:hAnsi="Times New Roman" w:eastAsia="方正仿宋_GBK"/>
          <w:caps w:val="0"/>
          <w:smallCaps w:val="0"/>
          <w:color w:val="auto"/>
          <w:sz w:val="24"/>
          <w:szCs w:val="24"/>
          <w:highlight w:val="none"/>
        </w:rPr>
        <w:t xml:space="preserve">协商一致，</w:t>
      </w:r>
      <w:r>
        <w:rPr>
          <w:rFonts w:hint="eastAsia" w:ascii="Times New Roman" w:hAnsi="Times New Roman" w:eastAsia="方正仿宋_GBK"/>
          <w:caps w:val="0"/>
          <w:smallCaps w:val="0"/>
          <w:color w:val="auto"/>
          <w:sz w:val="24"/>
          <w:szCs w:val="24"/>
          <w:highlight w:val="none"/>
        </w:rPr>
        <w:t xml:space="preserve">并根据适用本项目和特许经营的法律法规规章和规范性文件规定，</w:t>
      </w:r>
      <w:r>
        <w:rPr>
          <w:rFonts w:hint="default" w:ascii="Times New Roman" w:hAnsi="Times New Roman" w:eastAsia="方正仿宋_GBK"/>
          <w:caps w:val="0"/>
          <w:smallCaps w:val="0"/>
          <w:color w:val="auto"/>
          <w:sz w:val="24"/>
          <w:szCs w:val="24"/>
          <w:highlight w:val="none"/>
        </w:rPr>
        <w:t xml:space="preserve">共同达成</w:t>
      </w:r>
      <w:r>
        <w:rPr>
          <w:rFonts w:hint="eastAsia" w:ascii="Times New Roman" w:hAnsi="Times New Roman" w:eastAsia="方正仿宋_GBK"/>
          <w:caps w:val="0"/>
          <w:smallCaps w:val="0"/>
          <w:color w:val="auto"/>
          <w:sz w:val="24"/>
          <w:szCs w:val="24"/>
          <w:highlight w:val="none"/>
        </w:rPr>
        <w:t xml:space="preserve">和签署本</w:t>
      </w:r>
      <w:r>
        <w:rPr>
          <w:rFonts w:hint="default" w:ascii="Times New Roman" w:hAnsi="Times New Roman" w:eastAsia="方正仿宋_GBK"/>
          <w:caps w:val="0"/>
          <w:smallCaps w:val="0"/>
          <w:color w:val="auto"/>
          <w:sz w:val="24"/>
          <w:szCs w:val="24"/>
          <w:highlight w:val="none"/>
        </w:rPr>
        <w:t xml:space="preserve">协议</w:t>
      </w:r>
      <w:r>
        <w:rPr>
          <w:rFonts w:hint="eastAsia" w:ascii="Times New Roman" w:hAnsi="Times New Roman" w:eastAsia="方正仿宋_GBK"/>
          <w:caps w:val="0"/>
          <w:smallCaps w:val="0"/>
          <w:color w:val="auto"/>
          <w:sz w:val="24"/>
          <w:szCs w:val="24"/>
          <w:highlight w:val="none"/>
        </w:rPr>
        <w:t xml:space="preserve">如下。</w:t>
      </w:r>
      <w:r/>
    </w:p>
    <w:p>
      <w:pPr>
        <w:numPr>
          <w:ilvl w:val="0"/>
          <w:numId w:val="0"/>
        </w:numPr>
        <w:ind w:left="0" w:firstLine="0"/>
        <w:jc w:val="center"/>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caps w:val="0"/>
          <w:smallCaps w:val="0"/>
          <w:color w:val="auto"/>
          <w:sz w:val="28"/>
          <w:szCs w:val="28"/>
          <w:highlight w:val="none"/>
          <w:lang w:val="en-US" w:eastAsia="zh-CN" w:bidi="ar-SA"/>
        </w:rPr>
        <w:outlineLvl w:val="0"/>
      </w:pPr>
      <w:r/>
      <w:bookmarkStart w:id="102" w:name="_Toc19270"/>
      <w:r>
        <w:rPr>
          <w:rFonts w:hint="eastAsia" w:ascii="Times New Roman" w:hAnsi="Times New Roman" w:eastAsia="方正黑体_GBK" w:cs="方正黑体_GBK"/>
          <w:caps w:val="0"/>
          <w:smallCaps w:val="0"/>
          <w:color w:val="auto"/>
          <w:sz w:val="28"/>
          <w:szCs w:val="28"/>
          <w:highlight w:val="none"/>
          <w:lang w:val="en-US" w:eastAsia="zh-CN" w:bidi="ar-SA"/>
        </w:rPr>
        <w:t xml:space="preserve">第一章 </w:t>
      </w:r>
      <w:bookmarkStart w:id="103" w:name="_Toc1933944826"/>
      <w:r/>
      <w:bookmarkStart w:id="104" w:name="_Toc4334"/>
      <w:r>
        <w:rPr>
          <w:rFonts w:hint="eastAsia" w:ascii="Times New Roman" w:hAnsi="Times New Roman" w:eastAsia="方正黑体_GBK" w:cs="方正黑体_GBK"/>
          <w:caps w:val="0"/>
          <w:smallCaps w:val="0"/>
          <w:color w:val="auto"/>
          <w:sz w:val="28"/>
          <w:szCs w:val="28"/>
          <w:highlight w:val="none"/>
          <w:lang w:val="en-US" w:eastAsia="zh-CN" w:bidi="ar-SA"/>
        </w:rPr>
        <w:t xml:space="preserve">总则</w:t>
      </w:r>
      <w:bookmarkEnd w:id="102"/>
      <w:r/>
      <w:bookmarkEnd w:id="103"/>
      <w:r/>
      <w:bookmarkEnd w:id="104"/>
      <w:r/>
      <w:r/>
    </w:p>
    <w:p>
      <w:pPr>
        <w:numPr>
          <w:ilvl w:val="0"/>
          <w:numId w:val="0"/>
        </w:numPr>
        <w:ind w:firstLine="56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numPr>
          <w:ilvl w:val="0"/>
          <w:numId w:val="0"/>
        </w:numPr>
        <w:ind w:firstLine="560"/>
        <w:jc w:val="both"/>
        <w:spacing w:before="0" w:after="0" w:line="360" w:lineRule="auto"/>
        <w:widowControl/>
        <w:rPr>
          <w:rFonts w:ascii="Times New Roman" w:hAnsi="Times New Roman" w:eastAsia="方正仿宋_GBK" w:cs="方正黑体_GBK"/>
          <w:bCs/>
          <w:caps w:val="0"/>
          <w:smallCaps w:val="0"/>
          <w:color w:val="auto"/>
          <w:sz w:val="28"/>
          <w:szCs w:val="28"/>
          <w:highlight w:val="none"/>
          <w:lang w:val="en-US" w:eastAsia="zh-CN" w:bidi="ar-SA"/>
        </w:rPr>
        <w:outlineLvl w:val="1"/>
      </w:pPr>
      <w:r/>
      <w:bookmarkStart w:id="105" w:name="_Toc136070550"/>
      <w:r/>
      <w:bookmarkStart w:id="106" w:name="_Toc23777"/>
      <w:r/>
      <w:bookmarkStart w:id="107" w:name="_Toc21852"/>
      <w:r>
        <w:rPr>
          <w:rFonts w:hint="default" w:ascii="Times New Roman" w:hAnsi="Times New Roman" w:eastAsia="方正黑体_GBK" w:cs="方正黑体_GBK"/>
          <w:bCs/>
          <w:caps w:val="0"/>
          <w:smallCaps w:val="0"/>
          <w:color w:val="auto"/>
          <w:sz w:val="28"/>
          <w:szCs w:val="28"/>
          <w:highlight w:val="none"/>
          <w:lang w:val="en-US" w:eastAsia="zh-CN" w:bidi="ar-SA"/>
        </w:rPr>
        <w:t xml:space="preserve">第1条 术语定义和解释</w:t>
      </w:r>
      <w:bookmarkEnd w:id="105"/>
      <w:r/>
      <w:bookmarkEnd w:id="106"/>
      <w:r/>
      <w:bookmarkEnd w:id="107"/>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rPr>
          <w:rFonts w:hint="eastAsia" w:ascii="Times New Roman" w:hAnsi="Times New Roman" w:eastAsia="方正仿宋_GBK"/>
          <w:b/>
          <w:caps w:val="0"/>
          <w:smallCaps w:val="0"/>
          <w:color w:val="auto"/>
          <w:sz w:val="24"/>
          <w:szCs w:val="24"/>
          <w:highlight w:val="none"/>
          <w:lang w:val="en-US" w:eastAsia="zh-CN" w:bidi="ar-SA"/>
        </w:rPr>
        <w:t xml:space="preserve">1.</w:t>
      </w:r>
      <w:r>
        <w:rPr>
          <w:rFonts w:hint="eastAsia" w:ascii="Times New Roman" w:hAnsi="Times New Roman" w:eastAsia="方正仿宋_GBK"/>
          <w:b/>
          <w:caps w:val="0"/>
          <w:smallCaps w:val="0"/>
          <w:color w:val="auto"/>
          <w:sz w:val="24"/>
          <w:szCs w:val="24"/>
          <w:highlight w:val="none"/>
        </w:rPr>
        <w:t xml:space="preserve">术语定义</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为避免歧义，本协议使用的</w:t>
      </w:r>
      <w:r>
        <w:rPr>
          <w:rFonts w:hint="eastAsia" w:ascii="Times New Roman" w:hAnsi="Times New Roman" w:eastAsia="方正仿宋_GBK"/>
          <w:caps w:val="0"/>
          <w:smallCaps w:val="0"/>
          <w:color w:val="auto"/>
          <w:sz w:val="24"/>
          <w:szCs w:val="24"/>
          <w:highlight w:val="none"/>
          <w:lang w:eastAsia="zh-CN"/>
        </w:rPr>
        <w:t xml:space="preserve">下列</w:t>
      </w:r>
      <w:r>
        <w:rPr>
          <w:rFonts w:hint="eastAsia" w:ascii="Times New Roman" w:hAnsi="Times New Roman" w:eastAsia="方正仿宋_GBK"/>
          <w:caps w:val="0"/>
          <w:smallCaps w:val="0"/>
          <w:color w:val="auto"/>
          <w:sz w:val="24"/>
          <w:szCs w:val="24"/>
          <w:highlight w:val="none"/>
        </w:rPr>
        <w:t xml:space="preserve">措辞和用语应具有本条赋予的含义：</w:t>
      </w:r>
      <w:r/>
    </w:p>
    <w:tbl>
      <w:tblPr>
        <w:tblStyle w:val="12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793"/>
        <w:gridCol w:w="6196"/>
      </w:tblGrid>
      <w:tr>
        <w:trPr>
          <w:cantSplit/>
          <w:trHeight w:val="522"/>
          <w:tblHeader/>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b/>
                <w:bCs/>
                <w:caps w:val="0"/>
                <w:smallCaps w:val="0"/>
                <w:color w:val="auto"/>
                <w:sz w:val="24"/>
                <w:szCs w:val="24"/>
                <w:highlight w:val="none"/>
              </w:rPr>
            </w:pPr>
            <w:r>
              <w:rPr>
                <w:rFonts w:hint="eastAsia" w:ascii="Times New Roman" w:hAnsi="Times New Roman" w:eastAsia="方正仿宋_GBK"/>
                <w:b/>
                <w:bCs/>
                <w:caps w:val="0"/>
                <w:smallCaps w:val="0"/>
                <w:color w:val="auto"/>
                <w:sz w:val="24"/>
                <w:szCs w:val="24"/>
                <w:highlight w:val="none"/>
              </w:rPr>
              <w:t xml:space="preserve">序号</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b/>
                <w:bCs/>
                <w:caps w:val="0"/>
                <w:smallCaps w:val="0"/>
                <w:color w:val="auto"/>
                <w:sz w:val="24"/>
                <w:szCs w:val="24"/>
                <w:highlight w:val="none"/>
              </w:rPr>
            </w:pPr>
            <w:r>
              <w:rPr>
                <w:rFonts w:hint="eastAsia" w:ascii="Times New Roman" w:hAnsi="Times New Roman" w:eastAsia="方正仿宋_GBK"/>
                <w:b/>
                <w:bCs/>
                <w:caps w:val="0"/>
                <w:smallCaps w:val="0"/>
                <w:color w:val="auto"/>
                <w:sz w:val="24"/>
                <w:szCs w:val="24"/>
                <w:highlight w:val="none"/>
              </w:rPr>
              <w:t xml:space="preserve">术语</w:t>
            </w:r>
            <w:r/>
          </w:p>
        </w:tc>
        <w:tc>
          <w:tcPr>
            <w:tcW w:w="3483"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b/>
                <w:bCs/>
                <w:caps w:val="0"/>
                <w:smallCaps w:val="0"/>
                <w:color w:val="auto"/>
                <w:sz w:val="24"/>
                <w:szCs w:val="24"/>
                <w:highlight w:val="none"/>
              </w:rPr>
            </w:pPr>
            <w:r>
              <w:rPr>
                <w:rFonts w:hint="eastAsia" w:ascii="Times New Roman" w:hAnsi="Times New Roman" w:eastAsia="方正仿宋_GBK"/>
                <w:b/>
                <w:bCs/>
                <w:caps w:val="0"/>
                <w:smallCaps w:val="0"/>
                <w:color w:val="auto"/>
                <w:sz w:val="24"/>
                <w:szCs w:val="24"/>
                <w:highlight w:val="none"/>
              </w:rPr>
              <w:t xml:space="preserve">术语定义</w:t>
            </w:r>
            <w:r/>
          </w:p>
        </w:tc>
      </w:tr>
      <w:tr>
        <w:trPr>
          <w:cantSplit/>
          <w:trHeight w:val="1368"/>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aps w:val="0"/>
                <w:smallCaps w:val="0"/>
                <w:color w:val="auto"/>
                <w:sz w:val="24"/>
                <w:szCs w:val="24"/>
                <w:highlight w:val="none"/>
                <w:lang w:val="en-US" w:eastAsia="zh-CN"/>
              </w:rPr>
            </w:pPr>
            <w:r>
              <w:rPr>
                <w:rFonts w:hint="eastAsia" w:ascii="Times New Roman" w:hAnsi="Times New Roman" w:eastAsia="方正仿宋_GBK"/>
                <w:caps w:val="0"/>
                <w:smallCaps w:val="0"/>
                <w:color w:val="auto"/>
                <w:sz w:val="24"/>
                <w:szCs w:val="24"/>
                <w:highlight w:val="none"/>
                <w:lang w:val="en-US" w:eastAsia="zh-CN"/>
              </w:rPr>
              <w:t xml:space="preserve">1</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协议/本协议</w:t>
            </w:r>
            <w:r/>
          </w:p>
        </w:tc>
        <w:tc>
          <w:tcPr>
            <w:tcW w:w="3483" w:type="pct"/>
            <w:vAlign w:val="center"/>
            <w:textDirection w:val="lrTb"/>
            <w:noWrap w:val="false"/>
          </w:tcPr>
          <w:p>
            <w:pPr>
              <w:ind w:firstLine="0"/>
              <w:jc w:val="both"/>
              <w:keepLines w:val="0"/>
              <w:keepNext w:val="0"/>
              <w:pageBreakBefore w:val="0"/>
              <w:spacing w:before="0" w:beforeAutospacing="0" w:after="0" w:afterAutospacing="0" w:line="240" w:lineRule="auto"/>
              <w:widowControl w:val="off"/>
              <w:rPr>
                <w:rFonts w:hint="eastAsia" w:ascii="Times New Roman" w:hAnsi="Times New Roman" w:eastAsia="方正仿宋_GBK"/>
                <w:b/>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指由甲方与乙方就本项目签署的特许经营协议，包括全部附件以及日后签署的本协议之补充协议和附件，均视为本协议的组成部分。</w:t>
            </w:r>
            <w:r/>
          </w:p>
        </w:tc>
      </w:tr>
      <w:tr>
        <w:trPr>
          <w:cantSplit/>
          <w:trHeight w:val="1710"/>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aps w:val="0"/>
                <w:smallCaps w:val="0"/>
                <w:color w:val="auto"/>
                <w:sz w:val="24"/>
                <w:szCs w:val="24"/>
                <w:highlight w:val="none"/>
                <w:lang w:val="en-US" w:eastAsia="zh-CN"/>
              </w:rPr>
            </w:pPr>
            <w:r>
              <w:rPr>
                <w:rFonts w:hint="eastAsia" w:ascii="Times New Roman" w:hAnsi="Times New Roman" w:eastAsia="方正仿宋_GBK"/>
                <w:caps w:val="0"/>
                <w:smallCaps w:val="0"/>
                <w:color w:val="auto"/>
                <w:sz w:val="24"/>
                <w:szCs w:val="24"/>
                <w:highlight w:val="none"/>
                <w:lang w:val="en-US" w:eastAsia="zh-CN"/>
              </w:rPr>
              <w:t xml:space="preserve">2</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初步协议</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rPr>
              <w:t xml:space="preserve">指甲方与特许经营者签订的，约定特许经营者在规定期限内注册成立项目公司，并由甲方与项目公司签订特许经营协议等事项的协议。初步协议持续有效，且有效期不短于本协议。</w:t>
            </w:r>
            <w:r/>
          </w:p>
        </w:tc>
      </w:tr>
      <w:tr>
        <w:trPr>
          <w:cantSplit/>
          <w:trHeight w:val="1683"/>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aps w:val="0"/>
                <w:smallCaps w:val="0"/>
                <w:color w:val="auto"/>
                <w:sz w:val="24"/>
                <w:szCs w:val="24"/>
                <w:highlight w:val="none"/>
                <w:lang w:val="en-US" w:eastAsia="zh-CN"/>
              </w:rPr>
            </w:pPr>
            <w:r>
              <w:rPr>
                <w:rFonts w:hint="eastAsia" w:ascii="Times New Roman" w:hAnsi="Times New Roman" w:eastAsia="方正仿宋_GBK"/>
                <w:caps w:val="0"/>
                <w:smallCaps w:val="0"/>
                <w:color w:val="auto"/>
                <w:sz w:val="24"/>
                <w:szCs w:val="24"/>
                <w:highlight w:val="none"/>
                <w:lang w:val="en-US" w:eastAsia="zh-CN"/>
              </w:rPr>
              <w:t xml:space="preserve">3</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本项目/特许经营项目</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指</w:t>
            </w:r>
            <w:r>
              <w:rPr>
                <w:rFonts w:hint="eastAsia" w:ascii="Times New Roman" w:hAnsi="Times New Roman" w:eastAsia="方正仿宋_GBK"/>
                <w:caps w:val="0"/>
                <w:smallCaps w:val="0"/>
                <w:color w:val="auto"/>
                <w:sz w:val="24"/>
                <w:szCs w:val="24"/>
                <w:highlight w:val="none"/>
                <w:lang w:eastAsia="zh-CN"/>
              </w:rPr>
              <w:t xml:space="preserve">江都城区污水处理设施</w:t>
            </w:r>
            <w:r>
              <w:rPr>
                <w:rFonts w:hint="eastAsia" w:ascii="Times New Roman" w:hAnsi="Times New Roman" w:eastAsia="方正仿宋_GBK"/>
                <w:caps w:val="0"/>
                <w:smallCaps w:val="0"/>
                <w:color w:val="auto"/>
                <w:sz w:val="24"/>
                <w:szCs w:val="24"/>
                <w:highlight w:val="none"/>
              </w:rPr>
              <w:t xml:space="preserve">特许经营项目</w:t>
            </w:r>
            <w:r>
              <w:rPr>
                <w:rFonts w:hint="eastAsia" w:ascii="Times New Roman" w:hAnsi="Times New Roman" w:eastAsia="方正仿宋_GBK"/>
                <w:caps w:val="0"/>
                <w:smallCaps w:val="0"/>
                <w:color w:val="auto"/>
                <w:sz w:val="24"/>
                <w:szCs w:val="24"/>
                <w:highlight w:val="none"/>
                <w:lang w:eastAsia="zh-CN"/>
              </w:rPr>
              <w:t xml:space="preserve">，即</w:t>
            </w:r>
            <w:r>
              <w:rPr>
                <w:rFonts w:hint="eastAsia" w:ascii="Times New Roman" w:hAnsi="Times New Roman" w:eastAsia="方正仿宋_GBK"/>
                <w:caps w:val="0"/>
                <w:smallCaps w:val="0"/>
                <w:color w:val="auto"/>
                <w:sz w:val="24"/>
                <w:szCs w:val="24"/>
                <w:highlight w:val="none"/>
              </w:rPr>
              <w:t xml:space="preserve">由甲方选定特许经营者并由其承担</w:t>
            </w:r>
            <w:r>
              <w:rPr>
                <w:rFonts w:hint="eastAsia" w:ascii="Times New Roman" w:hAnsi="Times New Roman" w:eastAsia="方正仿宋_GBK"/>
                <w:caps w:val="0"/>
                <w:smallCaps w:val="0"/>
                <w:color w:val="auto"/>
                <w:sz w:val="24"/>
                <w:szCs w:val="24"/>
                <w:highlight w:val="none"/>
                <w:lang w:val="en-US" w:eastAsia="zh-CN"/>
              </w:rPr>
              <w:t xml:space="preserve">项目设施设备的</w:t>
            </w:r>
            <w:r>
              <w:rPr>
                <w:rFonts w:hint="eastAsia" w:ascii="Times New Roman" w:hAnsi="Times New Roman" w:eastAsia="方正仿宋_GBK"/>
                <w:caps w:val="0"/>
                <w:smallCaps w:val="0"/>
                <w:color w:val="auto"/>
                <w:sz w:val="24"/>
                <w:szCs w:val="24"/>
                <w:highlight w:val="none"/>
              </w:rPr>
              <w:t xml:space="preserve">运营</w:t>
            </w:r>
            <w:r>
              <w:rPr>
                <w:rFonts w:hint="eastAsia" w:ascii="Times New Roman" w:hAnsi="Times New Roman" w:eastAsia="方正仿宋_GBK"/>
                <w:caps w:val="0"/>
                <w:smallCaps w:val="0"/>
                <w:color w:val="auto"/>
                <w:sz w:val="24"/>
                <w:szCs w:val="24"/>
                <w:highlight w:val="none"/>
                <w:lang w:val="en-US" w:eastAsia="zh-CN"/>
              </w:rPr>
              <w:t xml:space="preserve">维护及提供特许经营范围内的污水处理服务</w:t>
            </w:r>
            <w:r>
              <w:rPr>
                <w:rFonts w:hint="eastAsia" w:ascii="Times New Roman" w:hAnsi="Times New Roman" w:eastAsia="方正仿宋_GBK"/>
                <w:caps w:val="0"/>
                <w:smallCaps w:val="0"/>
                <w:color w:val="auto"/>
                <w:sz w:val="24"/>
                <w:szCs w:val="24"/>
                <w:highlight w:val="none"/>
              </w:rPr>
              <w:t xml:space="preserve">、</w:t>
            </w:r>
            <w:r>
              <w:rPr>
                <w:rFonts w:hint="eastAsia" w:ascii="Times New Roman" w:hAnsi="Times New Roman" w:eastAsia="方正仿宋_GBK"/>
                <w:caps w:val="0"/>
                <w:smallCaps w:val="0"/>
                <w:color w:val="auto"/>
                <w:sz w:val="24"/>
                <w:szCs w:val="24"/>
                <w:highlight w:val="none"/>
                <w:lang w:val="en-US" w:eastAsia="zh-CN"/>
              </w:rPr>
              <w:t xml:space="preserve">特许经营期满</w:t>
            </w:r>
            <w:r>
              <w:rPr>
                <w:rFonts w:hint="eastAsia" w:ascii="Times New Roman" w:hAnsi="Times New Roman" w:eastAsia="方正仿宋_GBK"/>
                <w:caps w:val="0"/>
                <w:smallCaps w:val="0"/>
                <w:color w:val="auto"/>
                <w:sz w:val="24"/>
                <w:szCs w:val="24"/>
                <w:highlight w:val="none"/>
              </w:rPr>
              <w:t xml:space="preserve">移交的特许经营项目。</w:t>
            </w:r>
            <w:r/>
          </w:p>
        </w:tc>
      </w:tr>
      <w:tr>
        <w:trPr>
          <w:cantSplit/>
          <w:trHeight w:val="1304"/>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rPr>
              <w:t xml:space="preserve">4</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特许经营者</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指【特许经营者或联合体名称】</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系为甲方采用公开竞争方式选定的拟由其承担本特许经营项目的社会资本，即本项目特许经营者选择程序的中标者</w:t>
            </w:r>
            <w:r>
              <w:rPr>
                <w:rFonts w:hint="eastAsia" w:ascii="Times New Roman" w:hAnsi="Times New Roman" w:eastAsia="方正仿宋_GBK"/>
                <w:caps w:val="0"/>
                <w:smallCaps w:val="0"/>
                <w:color w:val="auto"/>
                <w:sz w:val="24"/>
                <w:szCs w:val="24"/>
                <w:highlight w:val="none"/>
                <w:lang w:eastAsia="zh-CN"/>
              </w:rPr>
              <w:t xml:space="preserve">。</w:t>
            </w:r>
            <w:r/>
          </w:p>
        </w:tc>
      </w:tr>
      <w:tr>
        <w:trPr>
          <w:cantSplit/>
          <w:trHeight w:val="1018"/>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5</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政府方</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eastAsia" w:ascii="Times New Roman" w:hAnsi="Times New Roman" w:eastAsia="方正仿宋_GBK"/>
                <w:caps w:val="0"/>
                <w:smallCaps w:val="0"/>
                <w:color w:val="auto"/>
                <w:sz w:val="24"/>
                <w:szCs w:val="24"/>
                <w:highlight w:val="none"/>
                <w:lang w:val="en-US" w:eastAsia="zh-CN"/>
              </w:rPr>
            </w:pPr>
            <w:r>
              <w:rPr>
                <w:rFonts w:hint="eastAsia" w:ascii="Times New Roman" w:hAnsi="Times New Roman" w:eastAsia="方正仿宋_GBK"/>
                <w:caps w:val="0"/>
                <w:smallCaps w:val="0"/>
                <w:color w:val="auto"/>
                <w:sz w:val="24"/>
                <w:szCs w:val="24"/>
                <w:highlight w:val="none"/>
              </w:rPr>
              <w:t xml:space="preserve">指中华人民共和国</w:t>
            </w:r>
            <w:r>
              <w:rPr>
                <w:rFonts w:hint="eastAsia" w:ascii="Times New Roman" w:hAnsi="Times New Roman" w:eastAsia="方正仿宋_GBK"/>
                <w:caps w:val="0"/>
                <w:smallCaps w:val="0"/>
                <w:color w:val="auto"/>
                <w:sz w:val="24"/>
                <w:szCs w:val="24"/>
                <w:highlight w:val="none"/>
                <w:lang w:val="en-US" w:eastAsia="zh-CN"/>
              </w:rPr>
              <w:t xml:space="preserve">江苏</w:t>
            </w:r>
            <w:r>
              <w:rPr>
                <w:rFonts w:hint="eastAsia" w:ascii="Times New Roman" w:hAnsi="Times New Roman" w:eastAsia="方正仿宋_GBK"/>
                <w:caps w:val="0"/>
                <w:smallCaps w:val="0"/>
                <w:color w:val="auto"/>
                <w:sz w:val="24"/>
                <w:szCs w:val="24"/>
                <w:highlight w:val="none"/>
              </w:rPr>
              <w:t xml:space="preserve">省</w:t>
            </w:r>
            <w:r>
              <w:rPr>
                <w:rFonts w:hint="eastAsia" w:ascii="Times New Roman" w:hAnsi="Times New Roman" w:eastAsia="方正仿宋_GBK"/>
                <w:caps w:val="0"/>
                <w:smallCaps w:val="0"/>
                <w:color w:val="auto"/>
                <w:sz w:val="24"/>
                <w:szCs w:val="24"/>
                <w:highlight w:val="none"/>
                <w:lang w:val="en-US" w:eastAsia="zh-CN"/>
              </w:rPr>
              <w:t xml:space="preserve">扬州</w:t>
            </w:r>
            <w:r>
              <w:rPr>
                <w:rFonts w:hint="eastAsia" w:ascii="Times New Roman" w:hAnsi="Times New Roman" w:eastAsia="方正仿宋_GBK"/>
                <w:caps w:val="0"/>
                <w:smallCaps w:val="0"/>
                <w:color w:val="auto"/>
                <w:sz w:val="24"/>
                <w:szCs w:val="24"/>
                <w:highlight w:val="none"/>
              </w:rPr>
              <w:t xml:space="preserve">市</w:t>
            </w:r>
            <w:r>
              <w:rPr>
                <w:rFonts w:hint="eastAsia" w:ascii="Times New Roman" w:hAnsi="Times New Roman" w:eastAsia="方正仿宋_GBK"/>
                <w:caps w:val="0"/>
                <w:smallCaps w:val="0"/>
                <w:color w:val="auto"/>
                <w:sz w:val="24"/>
                <w:szCs w:val="24"/>
                <w:highlight w:val="none"/>
                <w:lang w:val="en-US" w:eastAsia="zh-CN"/>
              </w:rPr>
              <w:t xml:space="preserve">江都</w:t>
            </w:r>
            <w:r>
              <w:rPr>
                <w:rFonts w:hint="eastAsia" w:ascii="Times New Roman" w:hAnsi="Times New Roman" w:eastAsia="方正仿宋_GBK"/>
                <w:caps w:val="0"/>
                <w:smallCaps w:val="0"/>
                <w:color w:val="auto"/>
                <w:sz w:val="24"/>
                <w:szCs w:val="24"/>
                <w:highlight w:val="none"/>
              </w:rPr>
              <w:t xml:space="preserve">区人民政府及其组成部门的统称，包括实施机构。</w:t>
            </w:r>
            <w:r/>
          </w:p>
        </w:tc>
      </w:tr>
      <w:tr>
        <w:trPr>
          <w:cantSplit/>
          <w:trHeight w:val="530"/>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6</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政府部门</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指本级地方政府的组成部门。</w:t>
            </w:r>
            <w:r/>
          </w:p>
        </w:tc>
      </w:tr>
      <w:tr>
        <w:trPr>
          <w:cantSplit/>
          <w:trHeight w:val="891"/>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7</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实施机构</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指根据相关法律法规由人民政府授权的本项目特许经营实施机构，具体为扬州市江都区住房和城乡建设局。</w:t>
            </w:r>
            <w:r/>
          </w:p>
        </w:tc>
      </w:tr>
      <w:tr>
        <w:trPr>
          <w:cantSplit/>
          <w:trHeight w:val="1269"/>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8</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项目公司</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指【项目公司全称】。指在需要设立项目公司的情形下，按初步协议要求，</w:t>
            </w:r>
            <w:bookmarkStart w:id="108" w:name="_Hlk156982687"/>
            <w:r>
              <w:rPr>
                <w:rFonts w:hint="eastAsia" w:ascii="Times New Roman" w:hAnsi="Times New Roman" w:eastAsia="方正仿宋_GBK"/>
                <w:caps w:val="0"/>
                <w:smallCaps w:val="0"/>
                <w:color w:val="auto"/>
                <w:sz w:val="24"/>
                <w:szCs w:val="24"/>
                <w:highlight w:val="none"/>
              </w:rPr>
              <w:t xml:space="preserve">为履行本协议而由特许经营者单独组建的特殊目的公司</w:t>
            </w:r>
            <w:bookmarkEnd w:id="108"/>
            <w:r>
              <w:rPr>
                <w:rFonts w:hint="eastAsia" w:ascii="Times New Roman" w:hAnsi="Times New Roman" w:eastAsia="方正仿宋_GBK"/>
                <w:caps w:val="0"/>
                <w:smallCaps w:val="0"/>
                <w:color w:val="auto"/>
                <w:sz w:val="24"/>
                <w:szCs w:val="24"/>
                <w:highlight w:val="none"/>
              </w:rPr>
              <w:t xml:space="preserve">。</w:t>
            </w:r>
            <w:r/>
          </w:p>
        </w:tc>
      </w:tr>
      <w:tr>
        <w:trPr>
          <w:cantSplit/>
          <w:trHeight w:val="540"/>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9</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甲方</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w:t>
            </w:r>
            <w:r>
              <w:rPr>
                <w:rFonts w:hint="default" w:ascii="Times New Roman" w:hAnsi="Times New Roman" w:eastAsia="方正仿宋_GBK"/>
                <w:caps w:val="0"/>
                <w:smallCaps w:val="0"/>
                <w:color w:val="auto"/>
                <w:sz w:val="24"/>
                <w:szCs w:val="24"/>
                <w:highlight w:val="none"/>
              </w:rPr>
              <w:t xml:space="preserve">实施机构</w:t>
            </w:r>
            <w:r>
              <w:rPr>
                <w:rFonts w:hint="eastAsia" w:ascii="Times New Roman" w:hAnsi="Times New Roman" w:eastAsia="方正仿宋_GBK"/>
                <w:caps w:val="0"/>
                <w:smallCaps w:val="0"/>
                <w:color w:val="auto"/>
                <w:sz w:val="24"/>
                <w:szCs w:val="24"/>
                <w:highlight w:val="none"/>
              </w:rPr>
              <w:t xml:space="preserve">。</w:t>
            </w:r>
            <w:r/>
          </w:p>
        </w:tc>
      </w:tr>
      <w:tr>
        <w:trPr>
          <w:cantSplit/>
          <w:trHeight w:val="577"/>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10</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乙方</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指项目公司</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为特许经营者</w:t>
            </w:r>
            <w:r>
              <w:rPr>
                <w:rFonts w:hint="eastAsia" w:ascii="Times New Roman" w:hAnsi="Times New Roman" w:eastAsia="方正仿宋_GBK" w:cs="Times New Roman"/>
                <w:caps w:val="0"/>
                <w:smallCaps w:val="0"/>
                <w:color w:val="auto"/>
                <w:sz w:val="24"/>
                <w:szCs w:val="24"/>
                <w:highlight w:val="none"/>
                <w:lang w:val="en-US" w:eastAsia="zh-CN"/>
              </w:rPr>
              <w:t xml:space="preserve">单独</w:t>
            </w:r>
            <w:r>
              <w:rPr>
                <w:rFonts w:hint="eastAsia" w:ascii="Times New Roman" w:hAnsi="Times New Roman" w:eastAsia="方正仿宋_GBK" w:cs="Times New Roman"/>
                <w:caps w:val="0"/>
                <w:smallCaps w:val="0"/>
                <w:color w:val="auto"/>
                <w:sz w:val="24"/>
                <w:szCs w:val="24"/>
                <w:highlight w:val="none"/>
              </w:rPr>
              <w:t xml:space="preserve">组建的项目公司。</w:t>
            </w:r>
            <w:r/>
          </w:p>
        </w:tc>
      </w:tr>
      <w:tr>
        <w:trPr>
          <w:cantSplit/>
          <w:trHeight w:val="1136"/>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11</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特许经营方案</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指由甲方编制并经</w:t>
            </w:r>
            <w:r>
              <w:rPr>
                <w:rFonts w:hint="eastAsia" w:ascii="Times New Roman" w:hAnsi="Times New Roman" w:eastAsia="方正仿宋_GBK"/>
                <w:caps w:val="0"/>
                <w:smallCaps w:val="0"/>
                <w:color w:val="auto"/>
                <w:sz w:val="24"/>
                <w:szCs w:val="24"/>
                <w:highlight w:val="none"/>
              </w:rPr>
              <w:t xml:space="preserve">扬州市江都区发展和改革委员会</w:t>
            </w:r>
            <w:r>
              <w:rPr>
                <w:rFonts w:hint="eastAsia" w:ascii="Times New Roman" w:hAnsi="Times New Roman" w:eastAsia="方正仿宋_GBK"/>
                <w:caps w:val="0"/>
                <w:smallCaps w:val="0"/>
                <w:color w:val="auto"/>
                <w:sz w:val="24"/>
                <w:szCs w:val="24"/>
                <w:highlight w:val="none"/>
              </w:rPr>
              <w:t xml:space="preserve">审核通过的《</w:t>
            </w:r>
            <w:r>
              <w:rPr>
                <w:rFonts w:hint="eastAsia" w:ascii="Times New Roman" w:hAnsi="Times New Roman" w:eastAsia="方正仿宋_GBK"/>
                <w:caps w:val="0"/>
                <w:smallCaps w:val="0"/>
                <w:color w:val="auto"/>
                <w:sz w:val="24"/>
                <w:szCs w:val="24"/>
                <w:highlight w:val="none"/>
                <w:lang w:eastAsia="zh-CN"/>
              </w:rPr>
              <w:t xml:space="preserve">江都城区污水处理设施</w:t>
            </w:r>
            <w:r>
              <w:rPr>
                <w:rFonts w:hint="eastAsia" w:ascii="Times New Roman" w:hAnsi="Times New Roman" w:eastAsia="方正仿宋_GBK"/>
                <w:caps w:val="0"/>
                <w:smallCaps w:val="0"/>
                <w:color w:val="auto"/>
                <w:sz w:val="24"/>
                <w:szCs w:val="24"/>
                <w:highlight w:val="none"/>
              </w:rPr>
              <w:t xml:space="preserve">特许经营项目</w:t>
            </w:r>
            <w:r>
              <w:rPr>
                <w:rFonts w:hint="eastAsia" w:ascii="Times New Roman" w:hAnsi="Times New Roman" w:eastAsia="方正仿宋_GBK"/>
                <w:caps w:val="0"/>
                <w:smallCaps w:val="0"/>
                <w:color w:val="auto"/>
                <w:sz w:val="24"/>
                <w:szCs w:val="24"/>
                <w:highlight w:val="none"/>
                <w:lang w:val="en-US" w:eastAsia="zh-CN"/>
              </w:rPr>
              <w:t xml:space="preserve">实施</w:t>
            </w:r>
            <w:r>
              <w:rPr>
                <w:rFonts w:hint="eastAsia" w:ascii="Times New Roman" w:hAnsi="Times New Roman" w:eastAsia="方正仿宋_GBK"/>
                <w:caps w:val="0"/>
                <w:smallCaps w:val="0"/>
                <w:color w:val="auto"/>
                <w:sz w:val="24"/>
                <w:szCs w:val="24"/>
                <w:highlight w:val="none"/>
              </w:rPr>
              <w:t xml:space="preserve">方案》。</w:t>
            </w:r>
            <w:r/>
          </w:p>
        </w:tc>
      </w:tr>
      <w:tr>
        <w:trPr>
          <w:cantSplit/>
          <w:trHeight w:val="631"/>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12</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生效日</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为【 年 月 日】，指本特许经营协议生效的日期。</w:t>
            </w:r>
            <w:r/>
          </w:p>
        </w:tc>
      </w:tr>
      <w:tr>
        <w:trPr>
          <w:cantSplit/>
          <w:trHeight w:val="1241"/>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13</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特许经营期</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指从本协议生效日开始至按本协议约定的</w:t>
            </w:r>
            <w:bookmarkStart w:id="109" w:name="_Hlk156981341"/>
            <w:r>
              <w:rPr>
                <w:rFonts w:hint="eastAsia" w:ascii="Times New Roman" w:hAnsi="Times New Roman" w:eastAsia="方正仿宋_GBK"/>
                <w:caps w:val="0"/>
                <w:smallCaps w:val="0"/>
                <w:color w:val="auto"/>
                <w:sz w:val="24"/>
                <w:szCs w:val="24"/>
                <w:highlight w:val="none"/>
              </w:rPr>
              <w:t xml:space="preserve">项目特许经营期限届满之日</w:t>
            </w:r>
            <w:bookmarkEnd w:id="109"/>
            <w:r>
              <w:rPr>
                <w:rFonts w:hint="eastAsia" w:ascii="Times New Roman" w:hAnsi="Times New Roman" w:eastAsia="方正仿宋_GBK"/>
                <w:caps w:val="0"/>
                <w:smallCaps w:val="0"/>
                <w:color w:val="auto"/>
                <w:sz w:val="24"/>
                <w:szCs w:val="24"/>
                <w:highlight w:val="none"/>
              </w:rPr>
              <w:t xml:space="preserve">的期间。</w:t>
            </w:r>
            <w:r/>
          </w:p>
        </w:tc>
      </w:tr>
      <w:tr>
        <w:trPr>
          <w:cantSplit/>
          <w:trHeight w:val="1181"/>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14</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运营期</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指本协议生效日开始至按本协议约定的特许经营期届满之日，或本协议提前终止日之间的期间。</w:t>
            </w:r>
            <w:r/>
          </w:p>
        </w:tc>
      </w:tr>
      <w:tr>
        <w:trPr>
          <w:cantSplit/>
          <w:trHeight w:val="1250"/>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15</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rPr>
              <w:t xml:space="preserve">开始</w:t>
            </w:r>
            <w:r>
              <w:rPr>
                <w:rFonts w:hint="eastAsia" w:ascii="Times New Roman" w:hAnsi="Times New Roman" w:eastAsia="方正仿宋_GBK"/>
                <w:caps w:val="0"/>
                <w:smallCaps w:val="0"/>
                <w:color w:val="auto"/>
                <w:sz w:val="24"/>
                <w:szCs w:val="24"/>
                <w:highlight w:val="none"/>
              </w:rPr>
              <w:t xml:space="preserve">运营日</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w:t>
            </w:r>
            <w:r>
              <w:rPr>
                <w:rFonts w:hint="eastAsia" w:ascii="Times New Roman" w:hAnsi="Times New Roman" w:eastAsia="方正仿宋_GBK"/>
                <w:caps w:val="0"/>
                <w:smallCaps w:val="0"/>
                <w:color w:val="auto"/>
                <w:sz w:val="24"/>
                <w:szCs w:val="24"/>
                <w:highlight w:val="none"/>
                <w:lang w:val="en-US" w:eastAsia="zh-CN"/>
              </w:rPr>
              <w:t xml:space="preserve">本协议生效日当日双方需完成资产交割，生效日起，乙方正式运营本项目及提供污水处理服务，在本协议生效日前双方完成资产交割准备工作。</w:t>
            </w:r>
            <w:r/>
          </w:p>
        </w:tc>
      </w:tr>
      <w:tr>
        <w:trPr>
          <w:cantSplit/>
          <w:trHeight w:val="864"/>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16</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终止日</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正常情况下指特许经营期届满日（含本日）；如本协议提前终止则指提前终止日。</w:t>
            </w:r>
            <w:r/>
          </w:p>
        </w:tc>
      </w:tr>
      <w:tr>
        <w:trPr>
          <w:cantSplit/>
          <w:trHeight w:val="1241"/>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17</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移交日</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指特许经营期届满日（适用于本协议期满终止），或协议提前终止时根据届时双方约定确定的项目资产移交日（适用于协议解除的情形）。</w:t>
            </w:r>
            <w:r/>
          </w:p>
        </w:tc>
      </w:tr>
      <w:tr>
        <w:trPr>
          <w:cantSplit/>
          <w:trHeight w:val="2170"/>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18</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履约担保</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对本协议约定的运维履约担保、移交履约担保的统称。其中：运维履约担保，指乙方按照本协议约定提交的、为担保其履行本协议项下运营维护等义务的担保措施；移交履约担保，指乙方按本协议约定提交的、为担保其履行本协议项下移交、质量保证等义务的担保措施。</w:t>
            </w:r>
            <w:r/>
          </w:p>
        </w:tc>
      </w:tr>
      <w:tr>
        <w:trPr>
          <w:cantSplit/>
          <w:trHeight w:val="531"/>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19</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适用法律</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指中华人民共和国法律。</w:t>
            </w:r>
            <w:r/>
          </w:p>
        </w:tc>
      </w:tr>
      <w:tr>
        <w:trPr>
          <w:cantSplit/>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20</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法律变更</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指本协议【第</w:t>
            </w:r>
            <w:r>
              <w:rPr>
                <w:rFonts w:hint="eastAsia" w:ascii="Times New Roman" w:hAnsi="Times New Roman" w:eastAsia="方正仿宋_GBK"/>
                <w:caps w:val="0"/>
                <w:smallCaps w:val="0"/>
                <w:color w:val="auto"/>
                <w:sz w:val="24"/>
                <w:szCs w:val="24"/>
                <w:highlight w:val="none"/>
                <w:lang w:val="en-US" w:eastAsia="zh-CN"/>
              </w:rPr>
              <w:t xml:space="preserve">52</w:t>
            </w:r>
            <w:r>
              <w:rPr>
                <w:rFonts w:hint="eastAsia" w:ascii="Times New Roman" w:hAnsi="Times New Roman" w:eastAsia="方正仿宋_GBK"/>
                <w:caps w:val="0"/>
                <w:smallCaps w:val="0"/>
                <w:color w:val="auto"/>
                <w:sz w:val="24"/>
                <w:szCs w:val="24"/>
                <w:highlight w:val="none"/>
              </w:rPr>
              <w:t xml:space="preserve">条】所定义的法律变更，包括一般性法律变更和特定的法律变更。</w:t>
            </w:r>
            <w:r/>
          </w:p>
        </w:tc>
      </w:tr>
      <w:tr>
        <w:trPr>
          <w:cantSplit/>
          <w:trHeight w:val="1519"/>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21</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批准</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指为了使乙方能够履行其在本协议项下的义务和行使其在本协议项下的权利，乙方必须或希望从政府机关依法获得的所需要的任何许可、执照、同意、授权、批准、免除或相同及类似的合规性文件。</w:t>
            </w:r>
            <w:r/>
          </w:p>
        </w:tc>
      </w:tr>
      <w:tr>
        <w:trPr>
          <w:cantSplit/>
          <w:trHeight w:val="873"/>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22</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不可抗力</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指在签订本协议时不能预见、不能避免且不能克服的客观情况。</w:t>
            </w:r>
            <w:r/>
          </w:p>
        </w:tc>
      </w:tr>
      <w:tr>
        <w:trPr>
          <w:cantSplit/>
          <w:trHeight w:val="1223"/>
        </w:trPr>
        <w:tc>
          <w:tcPr>
            <w:tcW w:w="507"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23</w:t>
            </w:r>
            <w:r/>
          </w:p>
        </w:tc>
        <w:tc>
          <w:tcPr>
            <w:tcW w:w="1008" w:type="pct"/>
            <w:vAlign w:val="center"/>
            <w:textDirection w:val="lrTb"/>
            <w:noWrap w:val="false"/>
          </w:tcPr>
          <w:p>
            <w:pPr>
              <w:ind w:firstLine="0"/>
              <w:jc w:val="center"/>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谨慎运营惯例</w:t>
            </w:r>
            <w:r/>
          </w:p>
        </w:tc>
        <w:tc>
          <w:tcPr>
            <w:tcW w:w="3483" w:type="pct"/>
            <w:vAlign w:val="center"/>
            <w:textDirection w:val="lrTb"/>
            <w:noWrap w:val="false"/>
          </w:tcPr>
          <w:p>
            <w:pPr>
              <w:ind w:firstLine="0"/>
              <w:keepLines w:val="0"/>
              <w:keepNext w:val="0"/>
              <w:pageBreakBefore w:val="0"/>
              <w:spacing w:before="0" w:beforeAutospacing="0" w:after="0" w:afterAutospacing="0" w:line="24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指可以合理期望的对同一项业务在相同或类似情形下熟练和有经验的操作者的技能、勤勉、谨慎和预见能力的惯例标准。</w:t>
            </w:r>
            <w:r/>
          </w:p>
        </w:tc>
      </w:tr>
    </w:tbl>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b/>
          <w:caps w:val="0"/>
          <w:smallCaps w:val="0"/>
          <w:color w:val="auto"/>
          <w:sz w:val="24"/>
          <w:szCs w:val="24"/>
          <w:highlight w:val="none"/>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b/>
          <w:caps w:val="0"/>
          <w:smallCaps w:val="0"/>
          <w:color w:val="auto"/>
          <w:sz w:val="24"/>
          <w:szCs w:val="24"/>
          <w:highlight w:val="none"/>
        </w:rPr>
        <w:t xml:space="preserve">解释</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本协议中的标题仅为</w:t>
      </w:r>
      <w:r>
        <w:rPr>
          <w:rFonts w:hint="default" w:ascii="Times New Roman" w:hAnsi="Times New Roman" w:eastAsia="方正仿宋_GBK" w:cs="Times New Roman"/>
          <w:caps w:val="0"/>
          <w:smallCaps w:val="0"/>
          <w:color w:val="auto"/>
          <w:sz w:val="24"/>
          <w:szCs w:val="24"/>
          <w:highlight w:val="none"/>
        </w:rPr>
        <w:t xml:space="preserve">方便</w:t>
      </w:r>
      <w:r>
        <w:rPr>
          <w:rFonts w:hint="eastAsia" w:ascii="Times New Roman" w:hAnsi="Times New Roman" w:eastAsia="方正仿宋_GBK"/>
          <w:caps w:val="0"/>
          <w:smallCaps w:val="0"/>
          <w:color w:val="auto"/>
          <w:sz w:val="24"/>
          <w:szCs w:val="24"/>
          <w:highlight w:val="none"/>
        </w:rPr>
        <w:t xml:space="preserve">阅读参考所设，不应影响具体条文的解释。以下约定同样适用于对本协议进行解释，除非其上下文明确显示其不适用。在本协议中：</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或文件</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指包括经修订、更新、补充或替代后的该协议或文件；</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元</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，指中国的法定货币单位人民币元；</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rPr>
        <w:t xml:space="preserve">条款或</w:t>
      </w:r>
      <w:r>
        <w:rPr>
          <w:rFonts w:hint="eastAsia" w:ascii="Times New Roman" w:hAnsi="Times New Roman" w:eastAsia="方正仿宋_GBK" w:cs="Times New Roman"/>
          <w:caps w:val="0"/>
          <w:smallCaps w:val="0"/>
          <w:color w:val="auto"/>
          <w:sz w:val="24"/>
          <w:szCs w:val="24"/>
          <w:highlight w:val="none"/>
        </w:rPr>
        <w:t xml:space="preserve">附件</w:t>
      </w:r>
      <w:r>
        <w:rPr>
          <w:rFonts w:hint="eastAsia" w:ascii="Times New Roman" w:hAnsi="Times New Roman" w:eastAsia="方正仿宋_GBK"/>
          <w:caps w:val="0"/>
          <w:smallCaps w:val="0"/>
          <w:color w:val="auto"/>
          <w:sz w:val="24"/>
          <w:szCs w:val="24"/>
          <w:highlight w:val="none"/>
        </w:rPr>
        <w:t xml:space="preserve">，指本协议的条款或附件；</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（4）</w:t>
      </w:r>
      <w:r>
        <w:rPr>
          <w:rFonts w:hint="eastAsia" w:ascii="Times New Roman" w:hAnsi="Times New Roman" w:eastAsia="方正仿宋_GBK"/>
          <w:caps w:val="0"/>
          <w:smallCaps w:val="0"/>
          <w:color w:val="auto"/>
          <w:sz w:val="24"/>
          <w:szCs w:val="24"/>
          <w:highlight w:val="none"/>
        </w:rPr>
        <w:t xml:space="preserve">一方、双方、各方，指本协议中的一方、双方或各方，并且包括经允许的替代该方的主体或该方的受让人；</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（5）</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包括</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，指</w:t>
      </w:r>
      <w:r>
        <w:rPr>
          <w:rFonts w:hint="default" w:ascii="Times New Roman" w:hAnsi="Times New Roman" w:eastAsia="方正仿宋_GBK" w:cs="Times New Roman"/>
          <w:caps w:val="0"/>
          <w:smallCaps w:val="0"/>
          <w:color w:val="auto"/>
          <w:sz w:val="24"/>
          <w:szCs w:val="24"/>
          <w:highlight w:val="none"/>
        </w:rPr>
        <w:t xml:space="preserve">包括</w:t>
      </w:r>
      <w:r>
        <w:rPr>
          <w:rFonts w:hint="eastAsia" w:ascii="Times New Roman" w:hAnsi="Times New Roman" w:eastAsia="方正仿宋_GBK"/>
          <w:caps w:val="0"/>
          <w:smallCaps w:val="0"/>
          <w:color w:val="auto"/>
          <w:sz w:val="24"/>
          <w:szCs w:val="24"/>
          <w:highlight w:val="none"/>
        </w:rPr>
        <w:t xml:space="preserve">但不限于；</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（6）</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以上</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以下</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以内</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或</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内</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均含本数，</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超过</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以外</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均不含本数；</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（7）</w:t>
      </w:r>
      <w:r>
        <w:rPr>
          <w:rFonts w:hint="eastAsia" w:ascii="Times New Roman" w:hAnsi="Times New Roman" w:eastAsia="方正仿宋_GBK"/>
          <w:caps w:val="0"/>
          <w:smallCaps w:val="0"/>
          <w:color w:val="auto"/>
          <w:sz w:val="24"/>
          <w:szCs w:val="24"/>
          <w:highlight w:val="none"/>
        </w:rPr>
        <w:t xml:space="preserve">日、月、季、年，均指公历的日、月、季、年；</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（8）</w:t>
      </w:r>
      <w:r>
        <w:rPr>
          <w:rFonts w:hint="default" w:ascii="Times New Roman" w:hAnsi="Times New Roman" w:eastAsia="方正仿宋_GBK"/>
          <w:caps w:val="0"/>
          <w:smallCaps w:val="0"/>
          <w:color w:val="auto"/>
          <w:sz w:val="24"/>
          <w:szCs w:val="24"/>
          <w:highlight w:val="none"/>
        </w:rPr>
        <w:t xml:space="preserve">本</w:t>
      </w:r>
      <w:r>
        <w:rPr>
          <w:rFonts w:hint="eastAsia" w:ascii="Times New Roman" w:hAnsi="Times New Roman" w:eastAsia="方正仿宋_GBK"/>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并不</w:t>
      </w:r>
      <w:r>
        <w:rPr>
          <w:rFonts w:hint="eastAsia" w:ascii="Times New Roman" w:hAnsi="Times New Roman" w:eastAsia="方正仿宋_GBK" w:cs="Times New Roman"/>
          <w:caps w:val="0"/>
          <w:smallCaps w:val="0"/>
          <w:color w:val="auto"/>
          <w:sz w:val="24"/>
          <w:szCs w:val="24"/>
          <w:highlight w:val="none"/>
        </w:rPr>
        <w:t xml:space="preserve">限制</w:t>
      </w:r>
      <w:r>
        <w:rPr>
          <w:rFonts w:hint="default" w:ascii="Times New Roman" w:hAnsi="Times New Roman" w:eastAsia="方正仿宋_GBK"/>
          <w:caps w:val="0"/>
          <w:smallCaps w:val="0"/>
          <w:color w:val="auto"/>
          <w:sz w:val="24"/>
          <w:szCs w:val="24"/>
          <w:highlight w:val="none"/>
        </w:rPr>
        <w:t xml:space="preserve">或以其他方式影响甲方及其他政府部门行使其法定行政职权；</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（9）</w:t>
      </w:r>
      <w:r>
        <w:rPr>
          <w:rFonts w:hint="default" w:ascii="Times New Roman" w:hAnsi="Times New Roman" w:eastAsia="方正仿宋_GBK"/>
          <w:caps w:val="0"/>
          <w:smallCaps w:val="0"/>
          <w:color w:val="auto"/>
          <w:sz w:val="24"/>
          <w:szCs w:val="24"/>
          <w:highlight w:val="none"/>
        </w:rPr>
        <w:t xml:space="preserve">在本</w:t>
      </w:r>
      <w:r>
        <w:rPr>
          <w:rFonts w:hint="eastAsia" w:ascii="Times New Roman" w:hAnsi="Times New Roman" w:eastAsia="方正仿宋_GBK"/>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订立及履约</w:t>
      </w:r>
      <w:r>
        <w:rPr>
          <w:rFonts w:hint="default" w:ascii="Times New Roman" w:hAnsi="Times New Roman" w:eastAsia="方正仿宋_GBK" w:cs="Times New Roman"/>
          <w:caps w:val="0"/>
          <w:smallCaps w:val="0"/>
          <w:color w:val="auto"/>
          <w:sz w:val="24"/>
          <w:szCs w:val="24"/>
          <w:highlight w:val="none"/>
        </w:rPr>
        <w:t xml:space="preserve">过程</w:t>
      </w:r>
      <w:r>
        <w:rPr>
          <w:rFonts w:hint="default" w:ascii="Times New Roman" w:hAnsi="Times New Roman" w:eastAsia="方正仿宋_GBK"/>
          <w:caps w:val="0"/>
          <w:smallCaps w:val="0"/>
          <w:color w:val="auto"/>
          <w:sz w:val="24"/>
          <w:szCs w:val="24"/>
          <w:highlight w:val="none"/>
        </w:rPr>
        <w:t xml:space="preserve">中形成</w:t>
      </w:r>
      <w:r>
        <w:rPr>
          <w:rFonts w:hint="eastAsia" w:ascii="Times New Roman" w:hAnsi="Times New Roman" w:eastAsia="方正仿宋_GBK"/>
          <w:caps w:val="0"/>
          <w:smallCaps w:val="0"/>
          <w:color w:val="auto"/>
          <w:sz w:val="24"/>
          <w:szCs w:val="24"/>
          <w:highlight w:val="none"/>
        </w:rPr>
        <w:t xml:space="preserve">并经双方签署</w:t>
      </w:r>
      <w:r>
        <w:rPr>
          <w:rFonts w:hint="default" w:ascii="Times New Roman" w:hAnsi="Times New Roman" w:eastAsia="方正仿宋_GBK"/>
          <w:caps w:val="0"/>
          <w:smallCaps w:val="0"/>
          <w:color w:val="auto"/>
          <w:sz w:val="24"/>
          <w:szCs w:val="24"/>
          <w:highlight w:val="none"/>
        </w:rPr>
        <w:t xml:space="preserve">的与</w:t>
      </w:r>
      <w:r>
        <w:rPr>
          <w:rFonts w:hint="eastAsia" w:ascii="Times New Roman" w:hAnsi="Times New Roman" w:eastAsia="方正仿宋_GBK"/>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有关的文件均构成</w:t>
      </w:r>
      <w:r>
        <w:rPr>
          <w:rFonts w:hint="eastAsia" w:ascii="Times New Roman" w:hAnsi="Times New Roman" w:eastAsia="方正仿宋_GBK"/>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文件组成部分，并根据其性质按照</w:t>
      </w:r>
      <w:r>
        <w:rPr>
          <w:rFonts w:hint="eastAsia" w:ascii="Times New Roman" w:hAnsi="Times New Roman" w:eastAsia="方正仿宋_GBK"/>
          <w:caps w:val="0"/>
          <w:smallCaps w:val="0"/>
          <w:color w:val="auto"/>
          <w:sz w:val="24"/>
          <w:szCs w:val="24"/>
          <w:highlight w:val="none"/>
        </w:rPr>
        <w:t xml:space="preserve">本协议约定</w:t>
      </w:r>
      <w:r>
        <w:rPr>
          <w:rFonts w:hint="default" w:ascii="Times New Roman" w:hAnsi="Times New Roman" w:eastAsia="方正仿宋_GBK"/>
          <w:caps w:val="0"/>
          <w:smallCaps w:val="0"/>
          <w:color w:val="auto"/>
          <w:sz w:val="24"/>
          <w:szCs w:val="24"/>
          <w:highlight w:val="none"/>
        </w:rPr>
        <w:t xml:space="preserve">确定优先解释顺序</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10" w:name="_Toc1257014914"/>
      <w:r/>
      <w:bookmarkStart w:id="111" w:name="_Toc25243"/>
      <w:r/>
      <w:bookmarkStart w:id="112" w:name="_Toc10293"/>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第2条 协议目的</w:t>
      </w:r>
      <w:bookmarkEnd w:id="110"/>
      <w:r/>
      <w:bookmarkEnd w:id="111"/>
      <w:r/>
      <w:bookmarkEnd w:id="112"/>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8"/>
          <w:szCs w:val="28"/>
          <w:highlight w:val="none"/>
        </w:rPr>
      </w:pPr>
      <w:r/>
      <w:bookmarkStart w:id="113" w:name="_Hlk153981972"/>
      <w:r>
        <w:rPr>
          <w:rFonts w:hint="default" w:ascii="Times New Roman" w:hAnsi="Times New Roman" w:eastAsia="方正仿宋_GBK" w:cs="Times New Roman"/>
          <w:color w:val="auto"/>
          <w:sz w:val="24"/>
          <w:szCs w:val="24"/>
          <w:highlight w:val="none"/>
        </w:rPr>
        <w:t xml:space="preserve">本协议旨在明确甲乙双方在特许经营期内的权利、义务、风险分担、收益分配及履约责任，规范项目运营、维护、调价、监管、移交全流程工作。</w:t>
      </w:r>
      <w:bookmarkEnd w:id="113"/>
      <w:r/>
      <w:r/>
    </w:p>
    <w:p>
      <w:pPr>
        <w:numPr>
          <w:ilvl w:val="0"/>
          <w:numId w:val="0"/>
        </w:numPr>
        <w:ind w:firstLine="560"/>
        <w:jc w:val="both"/>
        <w:spacing w:before="0" w:after="0" w:line="360" w:lineRule="auto"/>
        <w:widowControl w:val="off"/>
        <w:rPr>
          <w:rFonts w:ascii="Times New Roman" w:hAnsi="Times New Roman" w:eastAsia="方正仿宋_GBK" w:cs="方正黑体_GBK"/>
          <w:bCs/>
          <w:caps w:val="0"/>
          <w:smallCaps w:val="0"/>
          <w:color w:val="auto"/>
          <w:sz w:val="28"/>
          <w:szCs w:val="28"/>
          <w:highlight w:val="none"/>
          <w:lang w:val="en-US" w:eastAsia="zh-CN" w:bidi="ar-SA"/>
        </w:rPr>
        <w:outlineLvl w:val="1"/>
      </w:pPr>
      <w:r/>
      <w:bookmarkStart w:id="114" w:name="_Toc10140"/>
      <w:r/>
      <w:bookmarkStart w:id="115" w:name="_Toc15813"/>
      <w:r/>
      <w:bookmarkStart w:id="116" w:name="_Toc20616944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第3条 声明和保证</w:t>
      </w:r>
      <w:bookmarkEnd w:id="114"/>
      <w:r/>
      <w:bookmarkEnd w:id="115"/>
      <w:r/>
      <w:bookmarkEnd w:id="116"/>
      <w:r/>
      <w:r/>
    </w:p>
    <w:p>
      <w:pPr>
        <w:numPr>
          <w:ilvl w:val="2"/>
          <w:numId w:val="0"/>
        </w:numPr>
        <w:ind w:firstLine="480"/>
        <w:keepLines w:val="0"/>
        <w:keepNext w:val="0"/>
        <w:pageBreakBefore w:val="0"/>
        <w:spacing w:before="0" w:beforeAutospacing="0" w:after="0" w:afterAutospacing="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w:t>
      </w:r>
      <w:r>
        <w:rPr>
          <w:rFonts w:ascii="Times New Roman" w:hAnsi="Times New Roman" w:eastAsia="方正仿宋_GBK" w:cs="Times New Roman"/>
          <w:b/>
          <w:caps w:val="0"/>
          <w:smallCaps w:val="0"/>
          <w:color w:val="auto"/>
          <w:sz w:val="24"/>
          <w:szCs w:val="24"/>
          <w:highlight w:val="none"/>
          <w:lang w:val="en-US" w:eastAsia="zh-CN" w:bidi="ar-SA"/>
        </w:rPr>
        <w:t xml:space="preserve">甲方</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的声明与保证</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甲方已经取得</w:t>
      </w:r>
      <w:r>
        <w:rPr>
          <w:rFonts w:hint="default" w:ascii="Times New Roman" w:hAnsi="Times New Roman" w:eastAsia="方正仿宋_GBK" w:cs="Times New Roman"/>
          <w:caps w:val="0"/>
          <w:smallCaps w:val="0"/>
          <w:color w:val="auto"/>
          <w:sz w:val="24"/>
          <w:szCs w:val="24"/>
          <w:highlight w:val="none"/>
          <w:lang w:val="en-US" w:eastAsia="zh-CN"/>
        </w:rPr>
        <w:t xml:space="preserve">江都</w:t>
      </w:r>
      <w:r>
        <w:rPr>
          <w:rFonts w:hint="eastAsia" w:ascii="Times New Roman" w:hAnsi="Times New Roman" w:eastAsia="方正仿宋_GBK"/>
          <w:caps w:val="0"/>
          <w:smallCaps w:val="0"/>
          <w:color w:val="auto"/>
          <w:sz w:val="24"/>
          <w:szCs w:val="24"/>
          <w:highlight w:val="none"/>
          <w:lang w:val="en-US" w:eastAsia="zh-CN"/>
        </w:rPr>
        <w:t xml:space="preserve">区</w:t>
      </w:r>
      <w:r>
        <w:rPr>
          <w:rFonts w:hint="eastAsia" w:ascii="Times New Roman" w:hAnsi="Times New Roman" w:eastAsia="方正仿宋_GBK"/>
          <w:caps w:val="0"/>
          <w:smallCaps w:val="0"/>
          <w:color w:val="auto"/>
          <w:sz w:val="24"/>
          <w:szCs w:val="24"/>
          <w:highlight w:val="none"/>
        </w:rPr>
        <w:t xml:space="preserve">人民政府的正式授权及其他必要的同意和批准，代表</w:t>
      </w:r>
      <w:r>
        <w:rPr>
          <w:rFonts w:hint="eastAsia" w:ascii="Times New Roman" w:hAnsi="Times New Roman" w:eastAsia="方正仿宋_GBK"/>
          <w:caps w:val="0"/>
          <w:smallCaps w:val="0"/>
          <w:color w:val="auto"/>
          <w:sz w:val="24"/>
          <w:szCs w:val="24"/>
          <w:highlight w:val="none"/>
          <w:lang w:val="en-US" w:eastAsia="zh-CN"/>
        </w:rPr>
        <w:t xml:space="preserve">江都区</w:t>
      </w:r>
      <w:r>
        <w:rPr>
          <w:rFonts w:hint="eastAsia" w:ascii="Times New Roman" w:hAnsi="Times New Roman" w:eastAsia="方正仿宋_GBK"/>
          <w:caps w:val="0"/>
          <w:smallCaps w:val="0"/>
          <w:color w:val="auto"/>
          <w:sz w:val="24"/>
          <w:szCs w:val="24"/>
          <w:highlight w:val="none"/>
        </w:rPr>
        <w:t xml:space="preserve">人民政府签订本协议。</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rPr>
        <w:t xml:space="preserve">甲方具有与乙方签订和履行本协议的充分的法律权利、权力和授权，本协议一经签订，即对甲方和政府方具有完全的法律约束力。签订和履行本协议不违反甲方的授权文件和其</w:t>
      </w:r>
      <w:r>
        <w:rPr>
          <w:rFonts w:hint="default" w:ascii="Times New Roman" w:hAnsi="Times New Roman" w:eastAsia="方正仿宋_GBK" w:cs="Times New Roman"/>
          <w:caps w:val="0"/>
          <w:smallCaps w:val="0"/>
          <w:color w:val="auto"/>
          <w:sz w:val="24"/>
          <w:szCs w:val="24"/>
          <w:highlight w:val="none"/>
        </w:rPr>
        <w:t xml:space="preserve">组织</w:t>
      </w:r>
      <w:r>
        <w:rPr>
          <w:rFonts w:hint="eastAsia" w:ascii="Times New Roman" w:hAnsi="Times New Roman" w:eastAsia="方正仿宋_GBK"/>
          <w:caps w:val="0"/>
          <w:smallCaps w:val="0"/>
          <w:color w:val="auto"/>
          <w:sz w:val="24"/>
          <w:szCs w:val="24"/>
          <w:highlight w:val="none"/>
        </w:rPr>
        <w:t xml:space="preserve">规则中的任何内容或与之相冲突，也不违反任何适用法律的强制性规定或对其具有约束力的合同性文件或安排，也不会引致任何利益冲突。</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（3）</w:t>
      </w:r>
      <w:r>
        <w:rPr>
          <w:rFonts w:hint="default" w:ascii="Times New Roman" w:hAnsi="Times New Roman" w:eastAsia="方正仿宋_GBK"/>
          <w:caps w:val="0"/>
          <w:smallCaps w:val="0"/>
          <w:color w:val="auto"/>
          <w:sz w:val="24"/>
          <w:szCs w:val="24"/>
          <w:highlight w:val="none"/>
        </w:rPr>
        <w:t xml:space="preserve">甲方已尽合理审慎地编制在招标文件中提供的技术资料，其中关于</w:t>
      </w:r>
      <w:r>
        <w:rPr>
          <w:rFonts w:hint="eastAsia" w:ascii="Times New Roman" w:hAnsi="Times New Roman" w:eastAsia="方正仿宋_GBK"/>
          <w:caps w:val="0"/>
          <w:smallCaps w:val="0"/>
          <w:color w:val="auto"/>
          <w:sz w:val="24"/>
          <w:szCs w:val="24"/>
          <w:highlight w:val="none"/>
          <w:lang w:val="en-US" w:eastAsia="zh-CN"/>
        </w:rPr>
        <w:t xml:space="preserve">资产清单已经披露（资产现状由各投标人自行现场察看），特许经营权转让</w:t>
      </w:r>
      <w:r>
        <w:rPr>
          <w:rFonts w:hint="default" w:ascii="Times New Roman" w:hAnsi="Times New Roman" w:eastAsia="方正仿宋_GBK"/>
          <w:caps w:val="0"/>
          <w:smallCaps w:val="0"/>
          <w:color w:val="auto"/>
          <w:sz w:val="24"/>
          <w:szCs w:val="24"/>
          <w:highlight w:val="none"/>
        </w:rPr>
        <w:t xml:space="preserve">已经得到</w:t>
      </w:r>
      <w:r>
        <w:rPr>
          <w:rFonts w:hint="eastAsia" w:ascii="Times New Roman" w:hAnsi="Times New Roman" w:eastAsia="方正仿宋_GBK"/>
          <w:caps w:val="0"/>
          <w:smallCaps w:val="0"/>
          <w:color w:val="auto"/>
          <w:sz w:val="24"/>
          <w:szCs w:val="24"/>
          <w:highlight w:val="none"/>
        </w:rPr>
        <w:t xml:space="preserve">政府有权部门</w:t>
      </w:r>
      <w:r>
        <w:rPr>
          <w:rFonts w:hint="default" w:ascii="Times New Roman" w:hAnsi="Times New Roman" w:eastAsia="方正仿宋_GBK"/>
          <w:caps w:val="0"/>
          <w:smallCaps w:val="0"/>
          <w:color w:val="auto"/>
          <w:sz w:val="24"/>
          <w:szCs w:val="24"/>
          <w:highlight w:val="none"/>
        </w:rPr>
        <w:t xml:space="preserve">的</w:t>
      </w:r>
      <w:r>
        <w:rPr>
          <w:rFonts w:hint="eastAsia" w:ascii="Times New Roman" w:hAnsi="Times New Roman" w:eastAsia="方正仿宋_GBK"/>
          <w:caps w:val="0"/>
          <w:smallCaps w:val="0"/>
          <w:color w:val="auto"/>
          <w:sz w:val="24"/>
          <w:szCs w:val="24"/>
          <w:highlight w:val="none"/>
          <w:lang w:val="en-US" w:eastAsia="zh-CN"/>
        </w:rPr>
        <w:t xml:space="preserve">备案和</w:t>
      </w:r>
      <w:r>
        <w:rPr>
          <w:rFonts w:hint="default" w:ascii="Times New Roman" w:hAnsi="Times New Roman" w:eastAsia="方正仿宋_GBK"/>
          <w:caps w:val="0"/>
          <w:smallCaps w:val="0"/>
          <w:color w:val="auto"/>
          <w:sz w:val="24"/>
          <w:szCs w:val="24"/>
          <w:highlight w:val="none"/>
        </w:rPr>
        <w:t xml:space="preserve">确认，在招标文件中预测的未来</w:t>
      </w:r>
      <w:r>
        <w:rPr>
          <w:rFonts w:hint="eastAsia" w:ascii="Times New Roman" w:hAnsi="Times New Roman" w:eastAsia="方正仿宋_GBK"/>
          <w:caps w:val="0"/>
          <w:smallCaps w:val="0"/>
          <w:color w:val="auto"/>
          <w:sz w:val="24"/>
          <w:szCs w:val="24"/>
          <w:highlight w:val="none"/>
          <w:lang w:val="en-US" w:eastAsia="zh-CN"/>
        </w:rPr>
        <w:t xml:space="preserve">污水处理</w:t>
      </w:r>
      <w:r>
        <w:rPr>
          <w:rFonts w:hint="eastAsia" w:ascii="Times New Roman" w:hAnsi="Times New Roman" w:eastAsia="方正仿宋_GBK"/>
          <w:caps w:val="0"/>
          <w:smallCaps w:val="0"/>
          <w:color w:val="auto"/>
          <w:sz w:val="24"/>
          <w:szCs w:val="24"/>
          <w:highlight w:val="none"/>
        </w:rPr>
        <w:t xml:space="preserve">量、市场需求情况等作为财务模型测算基础的数据谨供参考，甲方不承担因乙方直接使用或间接利用上述资料而导致失误或损失的责任，但甲方存在故意或重大过失导致的隐瞒或欺骗、重大失实或误导、重大不实披露情形的除外。</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（4）</w:t>
      </w:r>
      <w:r>
        <w:rPr>
          <w:rFonts w:hint="eastAsia" w:ascii="Times New Roman" w:hAnsi="Times New Roman" w:eastAsia="方正仿宋_GBK"/>
          <w:caps w:val="0"/>
          <w:smallCaps w:val="0"/>
          <w:color w:val="auto"/>
          <w:sz w:val="24"/>
          <w:szCs w:val="24"/>
          <w:highlight w:val="none"/>
        </w:rPr>
        <w:t xml:space="preserve">甲方承诺</w:t>
      </w:r>
      <w:r>
        <w:rPr>
          <w:rFonts w:hint="default" w:ascii="Times New Roman" w:hAnsi="Times New Roman" w:eastAsia="方正仿宋_GBK"/>
          <w:caps w:val="0"/>
          <w:smallCaps w:val="0"/>
          <w:color w:val="auto"/>
          <w:sz w:val="24"/>
          <w:szCs w:val="24"/>
          <w:highlight w:val="none"/>
        </w:rPr>
        <w:t xml:space="preserve">所声明</w:t>
      </w:r>
      <w:r>
        <w:rPr>
          <w:rFonts w:hint="eastAsia" w:ascii="Times New Roman" w:hAnsi="Times New Roman" w:eastAsia="方正仿宋_GBK"/>
          <w:caps w:val="0"/>
          <w:smallCaps w:val="0"/>
          <w:color w:val="auto"/>
          <w:sz w:val="24"/>
          <w:szCs w:val="24"/>
          <w:highlight w:val="none"/>
        </w:rPr>
        <w:t xml:space="preserve">与保证</w:t>
      </w:r>
      <w:r>
        <w:rPr>
          <w:rFonts w:hint="default" w:ascii="Times New Roman" w:hAnsi="Times New Roman" w:eastAsia="方正仿宋_GBK"/>
          <w:caps w:val="0"/>
          <w:smallCaps w:val="0"/>
          <w:color w:val="auto"/>
          <w:sz w:val="24"/>
          <w:szCs w:val="24"/>
          <w:highlight w:val="none"/>
        </w:rPr>
        <w:t xml:space="preserve">内容真实、准确、完整</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（5）本</w:t>
      </w:r>
      <w:r>
        <w:rPr>
          <w:rFonts w:hint="eastAsia" w:ascii="Times New Roman" w:hAnsi="Times New Roman" w:eastAsia="方正仿宋_GBK"/>
          <w:caps w:val="0"/>
          <w:smallCaps w:val="0"/>
          <w:color w:val="auto"/>
          <w:sz w:val="24"/>
          <w:szCs w:val="24"/>
          <w:highlight w:val="none"/>
        </w:rPr>
        <w:t xml:space="preserve">项目存量资产权属清晰、无权属纠纷，项目实施方案已完成审批，符合国家及地方特许经营相关</w:t>
      </w:r>
      <w:r>
        <w:rPr>
          <w:rFonts w:hint="default" w:ascii="Times New Roman" w:hAnsi="Times New Roman" w:eastAsia="方正仿宋_GBK" w:cs="Times New Roman"/>
          <w:caps w:val="0"/>
          <w:smallCaps w:val="0"/>
          <w:color w:val="auto"/>
          <w:sz w:val="24"/>
          <w:szCs w:val="24"/>
          <w:highlight w:val="none"/>
        </w:rPr>
        <w:t xml:space="preserve">政策</w:t>
      </w:r>
      <w:r>
        <w:rPr>
          <w:rFonts w:hint="eastAsia" w:ascii="Times New Roman" w:hAnsi="Times New Roman" w:eastAsia="方正仿宋_GBK"/>
          <w:caps w:val="0"/>
          <w:smallCaps w:val="0"/>
          <w:color w:val="auto"/>
          <w:sz w:val="24"/>
          <w:szCs w:val="24"/>
          <w:highlight w:val="none"/>
        </w:rPr>
        <w:t xml:space="preserve">要求。</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（6）</w:t>
      </w:r>
      <w:r>
        <w:rPr>
          <w:rFonts w:hint="default" w:ascii="Times New Roman" w:hAnsi="Times New Roman" w:eastAsia="方正仿宋_GBK"/>
          <w:caps w:val="0"/>
          <w:smallCaps w:val="0"/>
          <w:color w:val="auto"/>
          <w:sz w:val="24"/>
          <w:szCs w:val="24"/>
          <w:highlight w:val="none"/>
        </w:rPr>
        <w:t xml:space="preserve">如果</w:t>
      </w:r>
      <w:r>
        <w:rPr>
          <w:rFonts w:hint="eastAsia" w:ascii="Times New Roman" w:hAnsi="Times New Roman" w:eastAsia="方正仿宋_GBK"/>
          <w:caps w:val="0"/>
          <w:smallCaps w:val="0"/>
          <w:color w:val="auto"/>
          <w:sz w:val="24"/>
          <w:szCs w:val="24"/>
          <w:highlight w:val="none"/>
        </w:rPr>
        <w:t xml:space="preserve">甲</w:t>
      </w:r>
      <w:r>
        <w:rPr>
          <w:rFonts w:hint="default" w:ascii="Times New Roman" w:hAnsi="Times New Roman" w:eastAsia="方正仿宋_GBK"/>
          <w:caps w:val="0"/>
          <w:smallCaps w:val="0"/>
          <w:color w:val="auto"/>
          <w:sz w:val="24"/>
          <w:szCs w:val="24"/>
          <w:highlight w:val="none"/>
        </w:rPr>
        <w:t xml:space="preserve">方在此所作的声明被证</w:t>
      </w:r>
      <w:r>
        <w:rPr>
          <w:rFonts w:hint="default" w:ascii="Times New Roman" w:hAnsi="Times New Roman" w:eastAsia="方正仿宋_GBK" w:cs="Times New Roman"/>
          <w:caps w:val="0"/>
          <w:smallCaps w:val="0"/>
          <w:color w:val="auto"/>
          <w:sz w:val="24"/>
          <w:szCs w:val="24"/>
          <w:highlight w:val="none"/>
        </w:rPr>
        <w:t xml:space="preserve">实在作出时存在实质方面的不属实，</w:t>
      </w:r>
      <w:r>
        <w:rPr>
          <w:rFonts w:hint="eastAsia" w:ascii="Times New Roman" w:hAnsi="Times New Roman" w:eastAsia="方正仿宋_GBK" w:cs="Times New Roman"/>
          <w:caps w:val="0"/>
          <w:smallCaps w:val="0"/>
          <w:color w:val="auto"/>
          <w:sz w:val="24"/>
          <w:szCs w:val="24"/>
          <w:highlight w:val="none"/>
        </w:rPr>
        <w:t xml:space="preserve">或在此所作出的保证在未来无法实现并且</w:t>
      </w:r>
      <w:r>
        <w:rPr>
          <w:rFonts w:hint="eastAsia" w:ascii="Times New Roman" w:hAnsi="Times New Roman" w:eastAsia="方正仿宋_GBK"/>
          <w:caps w:val="0"/>
          <w:smallCaps w:val="0"/>
          <w:color w:val="auto"/>
          <w:sz w:val="24"/>
          <w:szCs w:val="24"/>
          <w:highlight w:val="none"/>
        </w:rPr>
        <w:t xml:space="preserve">该等不属实声明和不能实现的保证严重影响本协议项下的项目的顺利进行导致乙方签订本协议的目的不能实现时，乙</w:t>
      </w:r>
      <w:r>
        <w:rPr>
          <w:rFonts w:hint="default" w:ascii="Times New Roman" w:hAnsi="Times New Roman" w:eastAsia="方正仿宋_GBK"/>
          <w:caps w:val="0"/>
          <w:smallCaps w:val="0"/>
          <w:color w:val="auto"/>
          <w:sz w:val="24"/>
          <w:szCs w:val="24"/>
          <w:highlight w:val="none"/>
        </w:rPr>
        <w:t xml:space="preserve">方有权终止本协议。</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bookmarkStart w:id="117" w:name="_Toc136332504"/>
      <w:r>
        <w:rPr>
          <w:rFonts w:hint="eastAsia" w:ascii="Times New Roman" w:hAnsi="Times New Roman" w:eastAsia="方正仿宋_GBK"/>
          <w:b/>
          <w:caps w:val="0"/>
          <w:smallCaps w:val="0"/>
          <w:color w:val="auto"/>
          <w:sz w:val="24"/>
          <w:szCs w:val="24"/>
          <w:highlight w:val="none"/>
          <w:lang w:val="en-US" w:eastAsia="zh-CN" w:bidi="ar-SA"/>
        </w:rPr>
        <w:t xml:space="preserve">2.</w:t>
      </w:r>
      <w:r>
        <w:rPr>
          <w:rFonts w:hint="default" w:ascii="Times New Roman" w:hAnsi="Times New Roman" w:eastAsia="方正仿宋_GBK"/>
          <w:b/>
          <w:caps w:val="0"/>
          <w:smallCaps w:val="0"/>
          <w:color w:val="auto"/>
          <w:sz w:val="24"/>
          <w:szCs w:val="24"/>
          <w:highlight w:val="none"/>
        </w:rPr>
        <w:t xml:space="preserve">乙方的声明</w:t>
      </w:r>
      <w:bookmarkEnd w:id="117"/>
      <w:r>
        <w:rPr>
          <w:rFonts w:hint="eastAsia" w:ascii="Times New Roman" w:hAnsi="Times New Roman" w:eastAsia="方正仿宋_GBK"/>
          <w:b/>
          <w:caps w:val="0"/>
          <w:smallCaps w:val="0"/>
          <w:color w:val="auto"/>
          <w:sz w:val="24"/>
          <w:szCs w:val="24"/>
          <w:highlight w:val="none"/>
        </w:rPr>
        <w:t xml:space="preserve">与保证</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default" w:ascii="Times New Roman" w:hAnsi="Times New Roman" w:eastAsia="方正仿宋_GBK"/>
          <w:caps w:val="0"/>
          <w:smallCaps w:val="0"/>
          <w:color w:val="auto"/>
          <w:sz w:val="24"/>
          <w:szCs w:val="24"/>
          <w:highlight w:val="none"/>
        </w:rPr>
        <w:t xml:space="preserve">乙方是根据</w:t>
      </w:r>
      <w:r>
        <w:rPr>
          <w:rFonts w:hint="eastAsia" w:ascii="Times New Roman" w:hAnsi="Times New Roman" w:eastAsia="方正仿宋_GBK"/>
          <w:caps w:val="0"/>
          <w:smallCaps w:val="0"/>
          <w:color w:val="auto"/>
          <w:sz w:val="24"/>
          <w:szCs w:val="24"/>
          <w:highlight w:val="none"/>
        </w:rPr>
        <w:t xml:space="preserve">【适用</w:t>
      </w:r>
      <w:r>
        <w:rPr>
          <w:rFonts w:hint="default" w:ascii="Times New Roman" w:hAnsi="Times New Roman" w:eastAsia="方正仿宋_GBK"/>
          <w:caps w:val="0"/>
          <w:smallCaps w:val="0"/>
          <w:color w:val="auto"/>
          <w:sz w:val="24"/>
          <w:szCs w:val="24"/>
          <w:highlight w:val="none"/>
        </w:rPr>
        <w:t xml:space="preserve">法律合法成立</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适用境内法人或其他组织</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，或</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国</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或地区</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法律合法</w:t>
      </w:r>
      <w:r>
        <w:rPr>
          <w:rFonts w:hint="default" w:ascii="Times New Roman" w:hAnsi="Times New Roman" w:eastAsia="方正仿宋_GBK" w:cs="Times New Roman"/>
          <w:caps w:val="0"/>
          <w:smallCaps w:val="0"/>
          <w:color w:val="auto"/>
          <w:sz w:val="24"/>
          <w:szCs w:val="24"/>
          <w:highlight w:val="none"/>
        </w:rPr>
        <w:t xml:space="preserve">成立</w:t>
      </w:r>
      <w:r>
        <w:rPr>
          <w:rFonts w:hint="eastAsia" w:ascii="Times New Roman" w:hAnsi="Times New Roman" w:eastAsia="方正仿宋_GBK"/>
          <w:caps w:val="0"/>
          <w:smallCaps w:val="0"/>
          <w:color w:val="auto"/>
          <w:sz w:val="24"/>
          <w:szCs w:val="24"/>
          <w:highlight w:val="none"/>
        </w:rPr>
        <w:t xml:space="preserve">并已根据适用法律在</w:t>
      </w:r>
      <w:r>
        <w:rPr>
          <w:rFonts w:hint="default" w:ascii="Times New Roman" w:hAnsi="Times New Roman" w:eastAsia="方正仿宋_GBK"/>
          <w:caps w:val="0"/>
          <w:smallCaps w:val="0"/>
          <w:color w:val="auto"/>
          <w:sz w:val="24"/>
          <w:szCs w:val="24"/>
          <w:highlight w:val="none"/>
        </w:rPr>
        <w:t xml:space="preserve">中华人民共和国</w:t>
      </w:r>
      <w:r>
        <w:rPr>
          <w:rFonts w:hint="eastAsia" w:ascii="Times New Roman" w:hAnsi="Times New Roman" w:eastAsia="方正仿宋_GBK"/>
          <w:caps w:val="0"/>
          <w:smallCaps w:val="0"/>
          <w:color w:val="auto"/>
          <w:sz w:val="24"/>
          <w:szCs w:val="24"/>
          <w:highlight w:val="none"/>
        </w:rPr>
        <w:t xml:space="preserve">境内合法登记报备</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适用境外法人或其他组织</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w:t>
      </w:r>
      <w:r>
        <w:rPr>
          <w:rFonts w:hint="default" w:ascii="Times New Roman" w:hAnsi="Times New Roman" w:eastAsia="方正仿宋_GBK"/>
          <w:caps w:val="0"/>
          <w:smallCaps w:val="0"/>
          <w:color w:val="auto"/>
          <w:sz w:val="24"/>
          <w:szCs w:val="24"/>
          <w:highlight w:val="none"/>
        </w:rPr>
        <w:t xml:space="preserve">和有效存续的</w:t>
      </w:r>
      <w:r>
        <w:rPr>
          <w:rFonts w:hint="eastAsia" w:ascii="Times New Roman" w:hAnsi="Times New Roman" w:eastAsia="方正仿宋_GBK"/>
          <w:caps w:val="0"/>
          <w:smallCaps w:val="0"/>
          <w:color w:val="auto"/>
          <w:sz w:val="24"/>
          <w:szCs w:val="24"/>
          <w:highlight w:val="none"/>
        </w:rPr>
        <w:t xml:space="preserve">公司。</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default" w:ascii="Times New Roman" w:hAnsi="Times New Roman" w:eastAsia="方正仿宋_GBK"/>
          <w:caps w:val="0"/>
          <w:smallCaps w:val="0"/>
          <w:color w:val="auto"/>
          <w:sz w:val="24"/>
          <w:szCs w:val="24"/>
          <w:highlight w:val="none"/>
        </w:rPr>
        <w:t xml:space="preserve">乙方已根据</w:t>
      </w:r>
      <w:r>
        <w:rPr>
          <w:rFonts w:hint="eastAsia" w:ascii="Times New Roman" w:hAnsi="Times New Roman" w:eastAsia="方正仿宋_GBK"/>
          <w:caps w:val="0"/>
          <w:smallCaps w:val="0"/>
          <w:color w:val="auto"/>
          <w:sz w:val="24"/>
          <w:szCs w:val="24"/>
          <w:highlight w:val="none"/>
        </w:rPr>
        <w:t xml:space="preserve">适用法律</w:t>
      </w:r>
      <w:r>
        <w:rPr>
          <w:rFonts w:hint="default" w:ascii="Times New Roman" w:hAnsi="Times New Roman" w:eastAsia="方正仿宋_GBK"/>
          <w:caps w:val="0"/>
          <w:smallCaps w:val="0"/>
          <w:color w:val="auto"/>
          <w:sz w:val="24"/>
          <w:szCs w:val="24"/>
          <w:highlight w:val="none"/>
        </w:rPr>
        <w:t xml:space="preserve">和公司章程的规定取得</w:t>
      </w:r>
      <w:r>
        <w:rPr>
          <w:rFonts w:hint="eastAsia" w:ascii="Times New Roman" w:hAnsi="Times New Roman" w:eastAsia="方正仿宋_GBK"/>
          <w:caps w:val="0"/>
          <w:smallCaps w:val="0"/>
          <w:color w:val="auto"/>
          <w:sz w:val="24"/>
          <w:szCs w:val="24"/>
          <w:highlight w:val="none"/>
        </w:rPr>
        <w:t xml:space="preserve">签订和履行</w:t>
      </w:r>
      <w:r>
        <w:rPr>
          <w:rFonts w:hint="default" w:ascii="Times New Roman" w:hAnsi="Times New Roman" w:eastAsia="方正仿宋_GBK"/>
          <w:caps w:val="0"/>
          <w:smallCaps w:val="0"/>
          <w:color w:val="auto"/>
          <w:sz w:val="24"/>
          <w:szCs w:val="24"/>
          <w:highlight w:val="none"/>
        </w:rPr>
        <w:t xml:space="preserve">本</w:t>
      </w:r>
      <w:r>
        <w:rPr>
          <w:rFonts w:hint="eastAsia" w:ascii="Times New Roman" w:hAnsi="Times New Roman" w:eastAsia="方正仿宋_GBK"/>
          <w:caps w:val="0"/>
          <w:smallCaps w:val="0"/>
          <w:color w:val="auto"/>
          <w:sz w:val="24"/>
          <w:szCs w:val="24"/>
          <w:highlight w:val="none"/>
        </w:rPr>
        <w:t xml:space="preserve">协议所需的一切同意与批准。</w:t>
      </w:r>
      <w:r>
        <w:rPr>
          <w:rFonts w:hint="default" w:ascii="Times New Roman" w:hAnsi="Times New Roman" w:eastAsia="方正仿宋_GBK"/>
          <w:caps w:val="0"/>
          <w:smallCaps w:val="0"/>
          <w:color w:val="auto"/>
          <w:sz w:val="24"/>
          <w:szCs w:val="24"/>
          <w:highlight w:val="none"/>
        </w:rPr>
        <w:t xml:space="preserve">本</w:t>
      </w:r>
      <w:r>
        <w:rPr>
          <w:rFonts w:hint="eastAsia" w:ascii="Times New Roman" w:hAnsi="Times New Roman" w:eastAsia="方正仿宋_GBK"/>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一经签订，即对乙方具有完全的法律约束力，签</w:t>
      </w:r>
      <w:r>
        <w:rPr>
          <w:rFonts w:hint="eastAsia" w:ascii="Times New Roman" w:hAnsi="Times New Roman" w:eastAsia="方正仿宋_GBK"/>
          <w:caps w:val="0"/>
          <w:smallCaps w:val="0"/>
          <w:color w:val="auto"/>
          <w:sz w:val="24"/>
          <w:szCs w:val="24"/>
          <w:highlight w:val="none"/>
        </w:rPr>
        <w:t xml:space="preserve">订和履行本协议不会导致乙方违反适用法律、行政决定、生效判决或裁决的强制性规定，也不会导致乙方违反公司章程的约定和股东会、董事会决议，不会违反乙方与第三方合同的条款、条件和承诺，也不会引致任何利益冲突。</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s="仿宋"/>
          <w:bCs/>
          <w:caps w:val="0"/>
          <w:smallCaps w:val="0"/>
          <w:color w:val="auto"/>
          <w:sz w:val="24"/>
          <w:szCs w:val="24"/>
          <w:highlight w:val="none"/>
        </w:rPr>
        <w:t xml:space="preserve">乙</w:t>
      </w:r>
      <w:r>
        <w:rPr>
          <w:rFonts w:hint="eastAsia" w:ascii="Times New Roman" w:hAnsi="Times New Roman" w:eastAsia="方正仿宋_GBK"/>
          <w:caps w:val="0"/>
          <w:smallCaps w:val="0"/>
          <w:color w:val="auto"/>
          <w:sz w:val="24"/>
          <w:szCs w:val="24"/>
          <w:highlight w:val="none"/>
        </w:rPr>
        <w:t xml:space="preserve">方已完全独立并尽合理审慎地研究和评估了招标文件提供的参考性技术资料，并基于其对</w:t>
      </w:r>
      <w:r>
        <w:rPr>
          <w:rFonts w:hint="default" w:ascii="Times New Roman" w:hAnsi="Times New Roman" w:eastAsia="方正仿宋_GBK" w:cs="Times New Roman"/>
          <w:caps w:val="0"/>
          <w:smallCaps w:val="0"/>
          <w:color w:val="auto"/>
          <w:sz w:val="24"/>
          <w:szCs w:val="24"/>
          <w:highlight w:val="none"/>
        </w:rPr>
        <w:t xml:space="preserve">项目</w:t>
      </w:r>
      <w:r>
        <w:rPr>
          <w:rFonts w:hint="eastAsia" w:ascii="Times New Roman" w:hAnsi="Times New Roman" w:eastAsia="方正仿宋_GBK"/>
          <w:caps w:val="0"/>
          <w:smallCaps w:val="0"/>
          <w:color w:val="auto"/>
          <w:sz w:val="24"/>
          <w:szCs w:val="24"/>
          <w:highlight w:val="none"/>
          <w:lang w:val="en-US" w:eastAsia="zh-CN"/>
        </w:rPr>
        <w:t xml:space="preserve">资产清单及现状的充分了解</w:t>
      </w:r>
      <w:r>
        <w:rPr>
          <w:rFonts w:hint="eastAsia" w:ascii="Times New Roman" w:hAnsi="Times New Roman" w:eastAsia="方正仿宋_GBK"/>
          <w:caps w:val="0"/>
          <w:smallCaps w:val="0"/>
          <w:color w:val="auto"/>
          <w:sz w:val="24"/>
          <w:szCs w:val="24"/>
          <w:highlight w:val="none"/>
        </w:rPr>
        <w:t xml:space="preserve">、预测的未来</w:t>
      </w:r>
      <w:r>
        <w:rPr>
          <w:rFonts w:hint="eastAsia" w:ascii="Times New Roman" w:hAnsi="Times New Roman" w:eastAsia="方正仿宋_GBK"/>
          <w:caps w:val="0"/>
          <w:smallCaps w:val="0"/>
          <w:color w:val="auto"/>
          <w:sz w:val="24"/>
          <w:szCs w:val="24"/>
          <w:highlight w:val="none"/>
          <w:lang w:val="en-US" w:eastAsia="zh-CN"/>
        </w:rPr>
        <w:t xml:space="preserve">污水处理量</w:t>
      </w:r>
      <w:r>
        <w:rPr>
          <w:rFonts w:hint="eastAsia" w:ascii="Times New Roman" w:hAnsi="Times New Roman" w:eastAsia="方正仿宋_GBK"/>
          <w:caps w:val="0"/>
          <w:smallCaps w:val="0"/>
          <w:color w:val="auto"/>
          <w:sz w:val="24"/>
          <w:szCs w:val="24"/>
          <w:highlight w:val="none"/>
        </w:rPr>
        <w:t xml:space="preserve">和市场等数据作出的独立判断签署本协议。</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（4）</w:t>
      </w:r>
      <w:r>
        <w:rPr>
          <w:rFonts w:hint="default" w:ascii="Times New Roman" w:hAnsi="Times New Roman" w:eastAsia="方正仿宋_GBK"/>
          <w:caps w:val="0"/>
          <w:smallCaps w:val="0"/>
          <w:color w:val="auto"/>
          <w:sz w:val="24"/>
          <w:szCs w:val="24"/>
          <w:highlight w:val="none"/>
        </w:rPr>
        <w:t xml:space="preserve">乙方具有</w:t>
      </w:r>
      <w:r>
        <w:rPr>
          <w:rFonts w:hint="default" w:ascii="Times New Roman" w:hAnsi="Times New Roman" w:eastAsia="方正仿宋_GBK" w:cs="Times New Roman"/>
          <w:caps w:val="0"/>
          <w:smallCaps w:val="0"/>
          <w:color w:val="auto"/>
          <w:sz w:val="24"/>
          <w:szCs w:val="24"/>
          <w:highlight w:val="none"/>
        </w:rPr>
        <w:t xml:space="preserve">从事</w:t>
      </w:r>
      <w:r>
        <w:rPr>
          <w:rFonts w:hint="default" w:ascii="Times New Roman" w:hAnsi="Times New Roman" w:eastAsia="方正仿宋_GBK"/>
          <w:caps w:val="0"/>
          <w:smallCaps w:val="0"/>
          <w:color w:val="auto"/>
          <w:sz w:val="24"/>
          <w:szCs w:val="24"/>
          <w:highlight w:val="none"/>
        </w:rPr>
        <w:t xml:space="preserve">本项目投资、融资、运营和维护</w:t>
      </w:r>
      <w:r>
        <w:rPr>
          <w:rFonts w:hint="eastAsia" w:ascii="Times New Roman" w:hAnsi="Times New Roman" w:eastAsia="方正仿宋_GBK"/>
          <w:caps w:val="0"/>
          <w:smallCaps w:val="0"/>
          <w:color w:val="auto"/>
          <w:sz w:val="24"/>
          <w:szCs w:val="24"/>
          <w:highlight w:val="none"/>
        </w:rPr>
        <w:t xml:space="preserve">的条件和能力，</w:t>
      </w:r>
      <w:r>
        <w:rPr>
          <w:rFonts w:hint="default" w:ascii="Times New Roman" w:hAnsi="Times New Roman" w:eastAsia="方正仿宋_GBK" w:cs="Arial"/>
          <w:caps w:val="0"/>
          <w:smallCaps w:val="0"/>
          <w:color w:val="auto"/>
          <w:sz w:val="24"/>
          <w:szCs w:val="24"/>
          <w:highlight w:val="none"/>
        </w:rPr>
        <w:t xml:space="preserve">在特许经营者选择过程中提供的</w:t>
      </w:r>
      <w:r>
        <w:rPr>
          <w:rFonts w:hint="eastAsia" w:ascii="Times New Roman" w:hAnsi="Times New Roman" w:eastAsia="方正仿宋_GBK" w:cs="Arial"/>
          <w:caps w:val="0"/>
          <w:smallCaps w:val="0"/>
          <w:color w:val="auto"/>
          <w:sz w:val="24"/>
          <w:szCs w:val="24"/>
          <w:highlight w:val="none"/>
          <w:lang w:val="en-US" w:eastAsia="zh-CN"/>
        </w:rPr>
        <w:t xml:space="preserve">资金实力</w:t>
      </w:r>
      <w:r>
        <w:rPr>
          <w:rFonts w:hint="default" w:ascii="Times New Roman" w:hAnsi="Times New Roman" w:eastAsia="方正仿宋_GBK" w:cs="Arial"/>
          <w:caps w:val="0"/>
          <w:smallCaps w:val="0"/>
          <w:color w:val="auto"/>
          <w:sz w:val="24"/>
          <w:szCs w:val="24"/>
          <w:highlight w:val="none"/>
        </w:rPr>
        <w:t xml:space="preserve">、专业运营能力、企业综合实力、信用状况等方面情况真实、准确、完整</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（5）</w:t>
      </w:r>
      <w:r>
        <w:rPr>
          <w:rFonts w:hint="eastAsia" w:ascii="Times New Roman" w:hAnsi="Times New Roman" w:eastAsia="方正仿宋_GBK"/>
          <w:caps w:val="0"/>
          <w:smallCaps w:val="0"/>
          <w:color w:val="auto"/>
          <w:sz w:val="24"/>
          <w:szCs w:val="24"/>
          <w:highlight w:val="none"/>
        </w:rPr>
        <w:t xml:space="preserve">乙方承诺</w:t>
      </w:r>
      <w:r>
        <w:rPr>
          <w:rFonts w:hint="default" w:ascii="Times New Roman" w:hAnsi="Times New Roman" w:eastAsia="方正仿宋_GBK"/>
          <w:caps w:val="0"/>
          <w:smallCaps w:val="0"/>
          <w:color w:val="auto"/>
          <w:sz w:val="24"/>
          <w:szCs w:val="24"/>
          <w:highlight w:val="none"/>
        </w:rPr>
        <w:t xml:space="preserve">所声明</w:t>
      </w:r>
      <w:r>
        <w:rPr>
          <w:rFonts w:hint="eastAsia" w:ascii="Times New Roman" w:hAnsi="Times New Roman" w:eastAsia="方正仿宋_GBK"/>
          <w:caps w:val="0"/>
          <w:smallCaps w:val="0"/>
          <w:color w:val="auto"/>
          <w:sz w:val="24"/>
          <w:szCs w:val="24"/>
          <w:highlight w:val="none"/>
        </w:rPr>
        <w:t xml:space="preserve">和保证</w:t>
      </w:r>
      <w:r>
        <w:rPr>
          <w:rFonts w:hint="default" w:ascii="Times New Roman" w:hAnsi="Times New Roman" w:eastAsia="方正仿宋_GBK"/>
          <w:caps w:val="0"/>
          <w:smallCaps w:val="0"/>
          <w:color w:val="auto"/>
          <w:sz w:val="24"/>
          <w:szCs w:val="24"/>
          <w:highlight w:val="none"/>
        </w:rPr>
        <w:t xml:space="preserve">内容真实、准确、完整</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（6）乙方</w:t>
      </w:r>
      <w:r>
        <w:rPr>
          <w:rFonts w:hint="eastAsia" w:ascii="Times New Roman" w:hAnsi="Times New Roman" w:eastAsia="方正仿宋_GBK"/>
          <w:caps w:val="0"/>
          <w:smallCaps w:val="0"/>
          <w:color w:val="auto"/>
          <w:sz w:val="24"/>
          <w:szCs w:val="24"/>
          <w:highlight w:val="none"/>
        </w:rPr>
        <w:t xml:space="preserve">自愿按本协议约定支付特许经营权转让费</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承担运营责任、接受绩效考核，承诺全程合规运营、保障水质稳定达标</w:t>
      </w:r>
      <w:r>
        <w:rPr>
          <w:rFonts w:hint="eastAsia" w:ascii="Times New Roman" w:hAnsi="Times New Roman" w:eastAsia="方正仿宋_GBK"/>
          <w:caps w:val="0"/>
          <w:smallCaps w:val="0"/>
          <w:color w:val="auto"/>
          <w:sz w:val="24"/>
          <w:szCs w:val="24"/>
          <w:highlight w:val="none"/>
          <w:lang w:val="en-US" w:eastAsia="zh-CN"/>
        </w:rPr>
        <w:t xml:space="preserve">排放。</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（7）</w:t>
      </w:r>
      <w:r>
        <w:rPr>
          <w:rFonts w:hint="default" w:ascii="Times New Roman" w:hAnsi="Times New Roman" w:eastAsia="方正仿宋_GBK"/>
          <w:caps w:val="0"/>
          <w:smallCaps w:val="0"/>
          <w:color w:val="auto"/>
          <w:sz w:val="24"/>
          <w:szCs w:val="24"/>
          <w:highlight w:val="none"/>
        </w:rPr>
        <w:t xml:space="preserve">如果乙方在此所作的声明被证实在作出时存在实质方面的不属实，或在此所作出的保证在未来无法实现</w:t>
      </w:r>
      <w:r>
        <w:rPr>
          <w:rFonts w:hint="eastAsia" w:ascii="Times New Roman" w:hAnsi="Times New Roman" w:eastAsia="方正仿宋_GBK"/>
          <w:caps w:val="0"/>
          <w:smallCaps w:val="0"/>
          <w:color w:val="auto"/>
          <w:sz w:val="24"/>
          <w:szCs w:val="24"/>
          <w:highlight w:val="none"/>
        </w:rPr>
        <w:t xml:space="preserve">并且该等不属实声明</w:t>
      </w:r>
      <w:r>
        <w:rPr>
          <w:rFonts w:hint="default" w:ascii="Times New Roman" w:hAnsi="Times New Roman" w:eastAsia="方正仿宋_GBK"/>
          <w:caps w:val="0"/>
          <w:smallCaps w:val="0"/>
          <w:color w:val="auto"/>
          <w:sz w:val="24"/>
          <w:szCs w:val="24"/>
          <w:highlight w:val="none"/>
        </w:rPr>
        <w:t xml:space="preserve">和不能实现的保证</w:t>
      </w:r>
      <w:r>
        <w:rPr>
          <w:rFonts w:hint="eastAsia" w:ascii="Times New Roman" w:hAnsi="Times New Roman" w:eastAsia="方正仿宋_GBK"/>
          <w:caps w:val="0"/>
          <w:smallCaps w:val="0"/>
          <w:color w:val="auto"/>
          <w:sz w:val="24"/>
          <w:szCs w:val="24"/>
          <w:highlight w:val="none"/>
        </w:rPr>
        <w:t xml:space="preserve">严重影响</w:t>
      </w:r>
      <w:r>
        <w:rPr>
          <w:rFonts w:hint="default" w:ascii="Times New Roman" w:hAnsi="Times New Roman" w:eastAsia="方正仿宋_GBK"/>
          <w:caps w:val="0"/>
          <w:smallCaps w:val="0"/>
          <w:color w:val="auto"/>
          <w:sz w:val="24"/>
          <w:szCs w:val="24"/>
          <w:highlight w:val="none"/>
        </w:rPr>
        <w:t xml:space="preserve">本协议项下的</w:t>
      </w:r>
      <w:r>
        <w:rPr>
          <w:rFonts w:hint="eastAsia" w:ascii="Times New Roman" w:hAnsi="Times New Roman" w:eastAsia="方正仿宋_GBK"/>
          <w:caps w:val="0"/>
          <w:smallCaps w:val="0"/>
          <w:color w:val="auto"/>
          <w:sz w:val="24"/>
          <w:szCs w:val="24"/>
          <w:highlight w:val="none"/>
        </w:rPr>
        <w:t xml:space="preserve">项目的顺利进行</w:t>
      </w:r>
      <w:r>
        <w:rPr>
          <w:rFonts w:hint="default" w:ascii="Times New Roman" w:hAnsi="Times New Roman" w:eastAsia="方正仿宋_GBK"/>
          <w:caps w:val="0"/>
          <w:smallCaps w:val="0"/>
          <w:color w:val="auto"/>
          <w:sz w:val="24"/>
          <w:szCs w:val="24"/>
          <w:highlight w:val="none"/>
        </w:rPr>
        <w:t xml:space="preserve">导致</w:t>
      </w:r>
      <w:r>
        <w:rPr>
          <w:rFonts w:hint="eastAsia" w:ascii="Times New Roman" w:hAnsi="Times New Roman" w:eastAsia="方正仿宋_GBK"/>
          <w:caps w:val="0"/>
          <w:smallCaps w:val="0"/>
          <w:color w:val="auto"/>
          <w:sz w:val="24"/>
          <w:szCs w:val="24"/>
          <w:highlight w:val="none"/>
        </w:rPr>
        <w:t xml:space="preserve">甲</w:t>
      </w:r>
      <w:r>
        <w:rPr>
          <w:rFonts w:hint="default" w:ascii="Times New Roman" w:hAnsi="Times New Roman" w:eastAsia="方正仿宋_GBK"/>
          <w:caps w:val="0"/>
          <w:smallCaps w:val="0"/>
          <w:color w:val="auto"/>
          <w:sz w:val="24"/>
          <w:szCs w:val="24"/>
          <w:highlight w:val="none"/>
        </w:rPr>
        <w:t xml:space="preserve">方签订本协议的目的不能实现时</w:t>
      </w:r>
      <w:r>
        <w:rPr>
          <w:rFonts w:hint="eastAsia" w:ascii="Times New Roman" w:hAnsi="Times New Roman" w:eastAsia="方正仿宋_GBK"/>
          <w:caps w:val="0"/>
          <w:smallCaps w:val="0"/>
          <w:color w:val="auto"/>
          <w:sz w:val="24"/>
          <w:szCs w:val="24"/>
          <w:highlight w:val="none"/>
        </w:rPr>
        <w:t xml:space="preserve">，</w:t>
      </w:r>
      <w:r>
        <w:rPr>
          <w:rFonts w:hint="default" w:ascii="Times New Roman" w:hAnsi="Times New Roman" w:eastAsia="方正仿宋_GBK"/>
          <w:caps w:val="0"/>
          <w:smallCaps w:val="0"/>
          <w:color w:val="auto"/>
          <w:sz w:val="24"/>
          <w:szCs w:val="24"/>
          <w:highlight w:val="none"/>
        </w:rPr>
        <w:t xml:space="preserve">甲方有权终止本协议。</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18" w:name="_Toc85012562"/>
      <w:r/>
      <w:bookmarkStart w:id="119" w:name="_Toc30830"/>
      <w:r/>
      <w:bookmarkStart w:id="120" w:name="_Toc2131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第4条 协议生效条件</w:t>
      </w:r>
      <w:bookmarkEnd w:id="118"/>
      <w:r/>
      <w:bookmarkEnd w:id="119"/>
      <w:r/>
      <w:bookmarkEnd w:id="120"/>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本协议满足以下条件后即生效：</w:t>
      </w:r>
      <w:r/>
    </w:p>
    <w:p>
      <w:pPr>
        <w:numPr>
          <w:ilvl w:val="0"/>
          <w:numId w:val="0"/>
        </w:numPr>
        <w:ind w:left="1"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本</w:t>
      </w:r>
      <w:r>
        <w:rPr>
          <w:rFonts w:hint="eastAsia" w:ascii="Times New Roman" w:hAnsi="Times New Roman" w:eastAsia="方正仿宋_GBK" w:cs="Times New Roman"/>
          <w:caps w:val="0"/>
          <w:smallCaps w:val="0"/>
          <w:color w:val="auto"/>
          <w:sz w:val="24"/>
          <w:szCs w:val="24"/>
          <w:highlight w:val="none"/>
        </w:rPr>
        <w:t xml:space="preserve">协议</w:t>
      </w:r>
      <w:r>
        <w:rPr>
          <w:rFonts w:hint="eastAsia" w:ascii="Times New Roman" w:hAnsi="Times New Roman" w:eastAsia="方正仿宋_GBK"/>
          <w:caps w:val="0"/>
          <w:smallCaps w:val="0"/>
          <w:color w:val="auto"/>
          <w:sz w:val="24"/>
          <w:szCs w:val="24"/>
          <w:highlight w:val="none"/>
        </w:rPr>
        <w:t xml:space="preserve">已经甲、乙</w:t>
      </w:r>
      <w:r>
        <w:rPr>
          <w:rFonts w:hint="default" w:ascii="Times New Roman" w:hAnsi="Times New Roman" w:eastAsia="方正仿宋_GBK"/>
          <w:caps w:val="0"/>
          <w:smallCaps w:val="0"/>
          <w:color w:val="auto"/>
          <w:sz w:val="24"/>
          <w:szCs w:val="24"/>
          <w:highlight w:val="none"/>
        </w:rPr>
        <w:t xml:space="preserve">双方</w:t>
      </w:r>
      <w:r>
        <w:rPr>
          <w:rFonts w:hint="eastAsia" w:ascii="Times New Roman" w:hAnsi="Times New Roman" w:eastAsia="方正仿宋_GBK"/>
          <w:caps w:val="0"/>
          <w:smallCaps w:val="0"/>
          <w:color w:val="auto"/>
          <w:sz w:val="24"/>
          <w:szCs w:val="24"/>
          <w:highlight w:val="none"/>
        </w:rPr>
        <w:t xml:space="preserve">法定代表人或授权代表</w:t>
      </w:r>
      <w:r>
        <w:rPr>
          <w:rFonts w:hint="default" w:ascii="Times New Roman" w:hAnsi="Times New Roman" w:eastAsia="方正仿宋_GBK"/>
          <w:caps w:val="0"/>
          <w:smallCaps w:val="0"/>
          <w:color w:val="auto"/>
          <w:sz w:val="24"/>
          <w:szCs w:val="24"/>
          <w:highlight w:val="none"/>
        </w:rPr>
        <w:t xml:space="preserve">签</w:t>
      </w:r>
      <w:r>
        <w:rPr>
          <w:rFonts w:hint="eastAsia" w:ascii="Times New Roman" w:hAnsi="Times New Roman" w:eastAsia="方正仿宋_GBK"/>
          <w:caps w:val="0"/>
          <w:smallCaps w:val="0"/>
          <w:color w:val="auto"/>
          <w:sz w:val="24"/>
          <w:szCs w:val="24"/>
          <w:highlight w:val="none"/>
        </w:rPr>
        <w:t xml:space="preserve">名</w:t>
      </w:r>
      <w:r>
        <w:rPr>
          <w:rFonts w:hint="default" w:ascii="Times New Roman" w:hAnsi="Times New Roman" w:eastAsia="方正仿宋_GBK"/>
          <w:caps w:val="0"/>
          <w:smallCaps w:val="0"/>
          <w:color w:val="auto"/>
          <w:sz w:val="24"/>
          <w:szCs w:val="24"/>
          <w:highlight w:val="none"/>
        </w:rPr>
        <w:t xml:space="preserve">盖章</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21" w:name="_Toc20188"/>
      <w:r/>
      <w:bookmarkStart w:id="122" w:name="_Toc1492560342"/>
      <w:r/>
      <w:bookmarkStart w:id="123" w:name="_Toc3259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第5条 协议构成及优先次序</w:t>
      </w:r>
      <w:bookmarkEnd w:id="121"/>
      <w:r/>
      <w:bookmarkEnd w:id="122"/>
      <w:r/>
      <w:bookmarkEnd w:id="123"/>
      <w:r/>
      <w:r/>
    </w:p>
    <w:p>
      <w:pPr>
        <w:numPr>
          <w:ilvl w:val="2"/>
          <w:numId w:val="0"/>
        </w:numPr>
        <w:ind w:firstLine="480"/>
        <w:keepLines w:val="0"/>
        <w:keepNext w:val="0"/>
        <w:pageBreakBefore w:val="0"/>
        <w:spacing w:before="0" w:beforeAutospacing="0" w:after="0" w:afterAutospacing="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1.协议</w:t>
      </w:r>
      <w:r>
        <w:rPr>
          <w:rFonts w:ascii="Times New Roman" w:hAnsi="Times New Roman" w:eastAsia="方正仿宋_GBK" w:cs="Times New Roman"/>
          <w:b/>
          <w:caps w:val="0"/>
          <w:smallCaps w:val="0"/>
          <w:color w:val="auto"/>
          <w:sz w:val="24"/>
          <w:szCs w:val="24"/>
          <w:highlight w:val="none"/>
          <w:lang w:val="en-US" w:eastAsia="zh-CN" w:bidi="ar-SA"/>
        </w:rPr>
        <w:t xml:space="preserve">构成</w:t>
      </w:r>
      <w:r/>
    </w:p>
    <w:p>
      <w:pPr>
        <w:numPr>
          <w:ilvl w:val="0"/>
          <w:numId w:val="0"/>
        </w:numPr>
        <w:ind w:left="1"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本协议由以下构成：</w:t>
      </w:r>
      <w:r/>
    </w:p>
    <w:p>
      <w:pPr>
        <w:numPr>
          <w:ilvl w:val="0"/>
          <w:numId w:val="0"/>
        </w:numPr>
        <w:ind w:left="1"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项目实施过程中形成的本协议的补充协议或变更协议；</w:t>
      </w:r>
      <w:r/>
    </w:p>
    <w:p>
      <w:pPr>
        <w:numPr>
          <w:ilvl w:val="0"/>
          <w:numId w:val="0"/>
        </w:numPr>
        <w:ind w:left="1"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本协议正文和附件；</w:t>
      </w:r>
      <w:r/>
    </w:p>
    <w:p>
      <w:pPr>
        <w:numPr>
          <w:ilvl w:val="0"/>
          <w:numId w:val="0"/>
        </w:numPr>
        <w:ind w:left="1"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rPr>
        <w:t xml:space="preserve">双方约定的构成本协议组成部分的其他文件。</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rPr>
          <w:rFonts w:hint="eastAsia" w:ascii="Times New Roman" w:hAnsi="Times New Roman" w:eastAsia="方正仿宋_GBK"/>
          <w:b/>
          <w:caps w:val="0"/>
          <w:smallCaps w:val="0"/>
          <w:color w:val="auto"/>
          <w:sz w:val="24"/>
          <w:szCs w:val="24"/>
          <w:highlight w:val="none"/>
          <w:lang w:val="en-US" w:eastAsia="zh-CN" w:bidi="ar-SA"/>
        </w:rPr>
        <w:t xml:space="preserve">2.</w:t>
      </w:r>
      <w:r>
        <w:rPr>
          <w:rFonts w:hint="default" w:ascii="Times New Roman" w:hAnsi="Times New Roman" w:eastAsia="方正仿宋_GBK"/>
          <w:b/>
          <w:caps w:val="0"/>
          <w:smallCaps w:val="0"/>
          <w:color w:val="auto"/>
          <w:sz w:val="24"/>
          <w:szCs w:val="24"/>
          <w:highlight w:val="none"/>
        </w:rPr>
        <w:t xml:space="preserve">优先次序</w:t>
      </w:r>
      <w:r/>
    </w:p>
    <w:p>
      <w:pPr>
        <w:numPr>
          <w:ilvl w:val="0"/>
          <w:numId w:val="0"/>
        </w:numPr>
        <w:ind w:left="1"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前款所列文件构成本协议整体，互相补充，若有不明确或不一致之处，以前款所列次序在先者为准。</w:t>
      </w:r>
      <w:r/>
    </w:p>
    <w:p>
      <w:pPr>
        <w:numPr>
          <w:ilvl w:val="0"/>
          <w:numId w:val="0"/>
        </w:numPr>
        <w:ind w:left="1"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同一顺序中的文件有不同约定的，以日期在后的文件为准。但甲、乙双方另有约定的除外。</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bCs/>
          <w:caps w:val="0"/>
          <w:smallCaps w:val="0"/>
          <w:color w:val="auto"/>
          <w:sz w:val="24"/>
          <w:szCs w:val="24"/>
          <w:highlight w:val="none"/>
        </w:rPr>
        <w:outlineLvl w:val="2"/>
      </w:pPr>
      <w:r>
        <w:rPr>
          <w:rFonts w:hint="eastAsia" w:ascii="Times New Roman" w:hAnsi="Times New Roman" w:eastAsia="方正仿宋_GBK"/>
          <w:b/>
          <w:bCs/>
          <w:caps w:val="0"/>
          <w:smallCaps w:val="0"/>
          <w:color w:val="auto"/>
          <w:sz w:val="24"/>
          <w:szCs w:val="24"/>
          <w:highlight w:val="none"/>
          <w:lang w:val="en-US" w:eastAsia="zh-CN" w:bidi="ar-SA"/>
        </w:rPr>
        <w:t xml:space="preserve">3.</w:t>
      </w:r>
      <w:r>
        <w:rPr>
          <w:rFonts w:hint="eastAsia" w:ascii="Times New Roman" w:hAnsi="Times New Roman" w:eastAsia="方正仿宋_GBK"/>
          <w:b/>
          <w:bCs/>
          <w:caps w:val="0"/>
          <w:smallCaps w:val="0"/>
          <w:color w:val="auto"/>
          <w:sz w:val="24"/>
          <w:szCs w:val="24"/>
          <w:highlight w:val="none"/>
        </w:rPr>
        <w:t xml:space="preserve">协议附录</w:t>
      </w:r>
      <w:r/>
    </w:p>
    <w:p>
      <w:pPr>
        <w:ind w:firstLine="480"/>
        <w:jc w:val="left"/>
        <w:keepLines w:val="0"/>
        <w:keepNext w:val="0"/>
        <w:pageBreakBefore w:val="0"/>
        <w:spacing w:before="0" w:beforeAutospacing="0" w:after="0" w:afterAutospacing="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达成本协议过程中形成的以下附录，用于需要对本协议条款释义时参考：</w:t>
      </w:r>
      <w:r/>
    </w:p>
    <w:p>
      <w:pPr>
        <w:numPr>
          <w:ilvl w:val="0"/>
          <w:numId w:val="0"/>
        </w:numPr>
        <w:ind w:left="1" w:firstLine="567"/>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甲方与特许经营者签署的初步协议</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设立项目公司情形</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left="1" w:firstLine="567"/>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rPr>
        <w:t xml:space="preserve">特许经营者获得的</w:t>
      </w:r>
      <w:r>
        <w:rPr>
          <w:rFonts w:hint="default" w:ascii="Times New Roman" w:hAnsi="Times New Roman" w:eastAsia="方正仿宋_GBK"/>
          <w:caps w:val="0"/>
          <w:smallCaps w:val="0"/>
          <w:color w:val="auto"/>
          <w:sz w:val="24"/>
          <w:szCs w:val="24"/>
          <w:highlight w:val="none"/>
        </w:rPr>
        <w:t xml:space="preserve">中标</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或中选</w:t>
      </w:r>
      <w:r>
        <w:rPr>
          <w:rFonts w:hint="eastAsia" w:ascii="Times New Roman" w:hAnsi="Times New Roman" w:eastAsia="方正仿宋_GBK"/>
          <w:caps w:val="0"/>
          <w:smallCaps w:val="0"/>
          <w:color w:val="auto"/>
          <w:sz w:val="24"/>
          <w:szCs w:val="24"/>
          <w:highlight w:val="none"/>
          <w:lang w:eastAsia="zh-CN"/>
        </w:rPr>
        <w:t xml:space="preserve">、成交等）</w:t>
      </w:r>
      <w:r>
        <w:rPr>
          <w:rFonts w:hint="default" w:ascii="Times New Roman" w:hAnsi="Times New Roman" w:eastAsia="方正仿宋_GBK"/>
          <w:caps w:val="0"/>
          <w:smallCaps w:val="0"/>
          <w:color w:val="auto"/>
          <w:sz w:val="24"/>
          <w:szCs w:val="24"/>
          <w:highlight w:val="none"/>
        </w:rPr>
        <w:t xml:space="preserve">通知书；</w:t>
      </w:r>
      <w:r/>
    </w:p>
    <w:p>
      <w:pPr>
        <w:numPr>
          <w:ilvl w:val="0"/>
          <w:numId w:val="0"/>
        </w:numPr>
        <w:ind w:left="1" w:firstLine="567"/>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rPr>
        <w:t xml:space="preserve">双方在本协议谈判阶段签署的备忘录或共同确认的会议纪要中未纳入本协议的内容；</w:t>
      </w:r>
      <w:r/>
    </w:p>
    <w:p>
      <w:pPr>
        <w:numPr>
          <w:ilvl w:val="0"/>
          <w:numId w:val="0"/>
        </w:numPr>
        <w:ind w:left="1" w:firstLine="567"/>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（4）</w:t>
      </w:r>
      <w:r>
        <w:rPr>
          <w:rFonts w:hint="eastAsia" w:ascii="Times New Roman" w:hAnsi="Times New Roman" w:eastAsia="方正仿宋_GBK"/>
          <w:caps w:val="0"/>
          <w:smallCaps w:val="0"/>
          <w:color w:val="auto"/>
          <w:sz w:val="24"/>
          <w:szCs w:val="24"/>
          <w:highlight w:val="none"/>
        </w:rPr>
        <w:t xml:space="preserve">特许经营者的</w:t>
      </w:r>
      <w:r>
        <w:rPr>
          <w:rFonts w:hint="default" w:ascii="Times New Roman" w:hAnsi="Times New Roman" w:eastAsia="方正仿宋_GBK"/>
          <w:caps w:val="0"/>
          <w:smallCaps w:val="0"/>
          <w:color w:val="auto"/>
          <w:sz w:val="24"/>
          <w:szCs w:val="24"/>
          <w:highlight w:val="none"/>
        </w:rPr>
        <w:t xml:space="preserve">投标文件（</w:t>
      </w:r>
      <w:r>
        <w:rPr>
          <w:rFonts w:hint="eastAsia" w:ascii="Times New Roman" w:hAnsi="Times New Roman" w:eastAsia="方正仿宋_GBK"/>
          <w:caps w:val="0"/>
          <w:smallCaps w:val="0"/>
          <w:color w:val="auto"/>
          <w:sz w:val="24"/>
          <w:szCs w:val="24"/>
          <w:highlight w:val="none"/>
        </w:rPr>
        <w:t xml:space="preserve">包括</w:t>
      </w:r>
      <w:r>
        <w:rPr>
          <w:rFonts w:hint="default" w:ascii="Times New Roman" w:hAnsi="Times New Roman" w:eastAsia="方正仿宋_GBK"/>
          <w:caps w:val="0"/>
          <w:smallCaps w:val="0"/>
          <w:color w:val="auto"/>
          <w:sz w:val="24"/>
          <w:szCs w:val="24"/>
          <w:highlight w:val="none"/>
        </w:rPr>
        <w:t xml:space="preserve">投标人在评标期间递交和确认并经招标人同意的对有关问题的补充资料和澄清文件等，但不包括</w:t>
      </w:r>
      <w:r>
        <w:rPr>
          <w:rFonts w:hint="eastAsia" w:ascii="Times New Roman" w:hAnsi="Times New Roman" w:eastAsia="方正仿宋_GBK"/>
          <w:caps w:val="0"/>
          <w:smallCaps w:val="0"/>
          <w:color w:val="auto"/>
          <w:sz w:val="24"/>
          <w:szCs w:val="24"/>
          <w:highlight w:val="none"/>
        </w:rPr>
        <w:t xml:space="preserve">未被招标人</w:t>
      </w:r>
      <w:r>
        <w:rPr>
          <w:rFonts w:hint="default" w:ascii="Times New Roman" w:hAnsi="Times New Roman" w:eastAsia="方正仿宋_GBK"/>
          <w:caps w:val="0"/>
          <w:smallCaps w:val="0"/>
          <w:color w:val="auto"/>
          <w:sz w:val="24"/>
          <w:szCs w:val="24"/>
          <w:highlight w:val="none"/>
        </w:rPr>
        <w:t xml:space="preserve">接受的偏差意见</w:t>
      </w:r>
      <w:r>
        <w:rPr>
          <w:rFonts w:hint="eastAsia" w:ascii="Times New Roman" w:hAnsi="Times New Roman" w:eastAsia="方正仿宋_GBK"/>
          <w:caps w:val="0"/>
          <w:smallCaps w:val="0"/>
          <w:color w:val="auto"/>
          <w:sz w:val="24"/>
          <w:szCs w:val="24"/>
          <w:highlight w:val="none"/>
        </w:rPr>
        <w:t xml:space="preserve">）</w:t>
      </w:r>
      <w:r>
        <w:rPr>
          <w:rFonts w:hint="default" w:ascii="Times New Roman" w:hAnsi="Times New Roman" w:eastAsia="方正仿宋_GBK"/>
          <w:caps w:val="0"/>
          <w:smallCaps w:val="0"/>
          <w:color w:val="auto"/>
          <w:sz w:val="24"/>
          <w:szCs w:val="24"/>
          <w:highlight w:val="none"/>
        </w:rPr>
        <w:t xml:space="preserve">；</w:t>
      </w:r>
      <w:r/>
    </w:p>
    <w:p>
      <w:pPr>
        <w:numPr>
          <w:ilvl w:val="0"/>
          <w:numId w:val="0"/>
        </w:numPr>
        <w:ind w:left="1" w:firstLine="567"/>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（5）</w:t>
      </w:r>
      <w:r>
        <w:rPr>
          <w:rFonts w:hint="default" w:ascii="Times New Roman" w:hAnsi="Times New Roman" w:eastAsia="方正仿宋_GBK"/>
          <w:caps w:val="0"/>
          <w:smallCaps w:val="0"/>
          <w:color w:val="auto"/>
          <w:sz w:val="24"/>
          <w:szCs w:val="24"/>
          <w:highlight w:val="none"/>
        </w:rPr>
        <w:t xml:space="preserve">招标文件（含招标文件补充文件）</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left="0" w:firstLine="0"/>
        <w:jc w:val="center"/>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caps w:val="0"/>
          <w:smallCaps w:val="0"/>
          <w:color w:val="auto"/>
          <w:sz w:val="28"/>
          <w:szCs w:val="28"/>
          <w:highlight w:val="none"/>
          <w:lang w:val="en-US" w:eastAsia="zh-CN" w:bidi="ar-SA"/>
        </w:rPr>
        <w:outlineLvl w:val="0"/>
      </w:pPr>
      <w:r/>
      <w:bookmarkStart w:id="124" w:name="_Toc21784"/>
      <w:r>
        <w:rPr>
          <w:rFonts w:hint="eastAsia" w:ascii="Times New Roman" w:hAnsi="Times New Roman" w:eastAsia="方正黑体_GBK" w:cs="方正黑体_GBK"/>
          <w:caps w:val="0"/>
          <w:smallCaps w:val="0"/>
          <w:color w:val="auto"/>
          <w:sz w:val="28"/>
          <w:szCs w:val="28"/>
          <w:highlight w:val="none"/>
          <w:lang w:val="en-US" w:eastAsia="zh-CN" w:bidi="ar-SA"/>
        </w:rPr>
        <w:t xml:space="preserve">第二章 </w:t>
      </w:r>
      <w:bookmarkStart w:id="125" w:name="_Toc2880"/>
      <w:r/>
      <w:bookmarkStart w:id="126" w:name="_Toc623091333"/>
      <w:r>
        <w:rPr>
          <w:rFonts w:hint="eastAsia" w:ascii="Times New Roman" w:hAnsi="Times New Roman" w:eastAsia="方正黑体_GBK" w:cs="方正黑体_GBK"/>
          <w:caps w:val="0"/>
          <w:smallCaps w:val="0"/>
          <w:color w:val="auto"/>
          <w:sz w:val="28"/>
          <w:szCs w:val="28"/>
          <w:highlight w:val="none"/>
          <w:lang w:val="en-US" w:eastAsia="zh-CN" w:bidi="ar-SA"/>
        </w:rPr>
        <w:t xml:space="preserve">协议主体及主要权利义务</w:t>
      </w:r>
      <w:bookmarkEnd w:id="124"/>
      <w:r/>
      <w:bookmarkEnd w:id="125"/>
      <w:r/>
      <w:bookmarkEnd w:id="126"/>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27" w:name="_Toc8081"/>
      <w:r/>
      <w:bookmarkStart w:id="128" w:name="_Toc3994"/>
      <w:r/>
      <w:bookmarkStart w:id="129" w:name="_Toc436282778"/>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第6条 甲方的主体资格和主要权利义务</w:t>
      </w:r>
      <w:bookmarkEnd w:id="127"/>
      <w:r/>
      <w:bookmarkEnd w:id="128"/>
      <w:r/>
      <w:bookmarkEnd w:id="129"/>
      <w:r/>
      <w:r/>
    </w:p>
    <w:p>
      <w:pPr>
        <w:numPr>
          <w:ilvl w:val="2"/>
          <w:numId w:val="0"/>
        </w:numPr>
        <w:ind w:firstLine="480"/>
        <w:keepLines w:val="0"/>
        <w:keepNext w:val="0"/>
        <w:pageBreakBefore w:val="0"/>
        <w:spacing w:before="0" w:beforeAutospacing="0" w:after="0" w:afterAutospacing="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1.甲方的主体资格</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甲方为本项目的实施机构。</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rPr>
        <w:t xml:space="preserve">如因行政区划调整或机构调整，甲方被撤销或被合并的，由承继其相关职能的机构或合并后的政府主体完全承继本协议，并继续履行本协议中甲方义务、行使甲方权利。承继甲方职能的机构或政府主体不明确的，应当由政府继续履行甲方义务、行使甲方权利。本协议在前述承继完成之前的履行情况（包括所产生的甲方责任），对承继方具有约束力、并由承继方全部承担。</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rPr>
        <w:t xml:space="preserve">甲方基本信息如下：</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名称：扬州市江都区住房和城乡建设局</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住所：</w:t>
      </w:r>
      <w:r>
        <w:rPr>
          <w:rFonts w:hint="default"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法定代表人：</w:t>
      </w:r>
      <w:r>
        <w:rPr>
          <w:rFonts w:hint="default"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其他信息（或有）：</w:t>
      </w:r>
      <w:r>
        <w:rPr>
          <w:rFonts w:hint="default" w:ascii="Times New Roman" w:hAnsi="Times New Roman" w:eastAsia="方正仿宋_GBK"/>
          <w:caps w:val="0"/>
          <w:smallCaps w:val="0"/>
          <w:color w:val="auto"/>
          <w:sz w:val="24"/>
          <w:szCs w:val="24"/>
          <w:highlight w:val="none"/>
        </w:rPr>
        <w:t xml:space="preserve">      </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rPr>
          <w:rFonts w:hint="eastAsia" w:ascii="Times New Roman" w:hAnsi="Times New Roman" w:eastAsia="方正仿宋_GBK"/>
          <w:b/>
          <w:caps w:val="0"/>
          <w:smallCaps w:val="0"/>
          <w:color w:val="auto"/>
          <w:sz w:val="24"/>
          <w:szCs w:val="24"/>
          <w:highlight w:val="none"/>
          <w:lang w:val="en-US" w:eastAsia="zh-CN" w:bidi="ar-SA"/>
        </w:rPr>
        <w:t xml:space="preserve">2.</w:t>
      </w:r>
      <w:r>
        <w:rPr>
          <w:rFonts w:hint="eastAsia" w:ascii="Times New Roman" w:hAnsi="Times New Roman" w:eastAsia="方正仿宋_GBK"/>
          <w:b/>
          <w:caps w:val="0"/>
          <w:smallCaps w:val="0"/>
          <w:color w:val="auto"/>
          <w:sz w:val="24"/>
          <w:szCs w:val="24"/>
          <w:highlight w:val="none"/>
        </w:rPr>
        <w:t xml:space="preserve">甲方的主要权利</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甲方根据适用法律行使政府监管的权力，根据本协议约定行使各项合同权利。甲方的权利包括：</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对乙方项目投资资金及时足额筹措到位和合理使用政府投资资金（如有）拥有知情、检查、监督等权利。</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aps w:val="0"/>
          <w:smallCaps w:val="0"/>
          <w:color w:val="auto"/>
          <w:sz w:val="24"/>
          <w:szCs w:val="24"/>
          <w:highlight w:val="none"/>
          <w:lang w:eastAsia="zh-CN"/>
        </w:rPr>
      </w:pP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2</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甲方</w:t>
      </w:r>
      <w:r>
        <w:rPr>
          <w:rFonts w:hint="eastAsia" w:ascii="Times New Roman" w:hAnsi="Times New Roman" w:eastAsia="方正仿宋_GBK"/>
          <w:caps w:val="0"/>
          <w:smallCaps w:val="0"/>
          <w:color w:val="auto"/>
          <w:sz w:val="24"/>
          <w:szCs w:val="24"/>
          <w:highlight w:val="none"/>
          <w:lang w:eastAsia="zh-CN"/>
        </w:rPr>
        <w:t xml:space="preserve">或其指定的第三方有权进入项目设施，以监督检查项目设施的运营和维护情况、出水达标情况等。</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aps w:val="0"/>
          <w:smallCaps w:val="0"/>
          <w:color w:val="auto"/>
          <w:sz w:val="24"/>
          <w:szCs w:val="24"/>
          <w:highlight w:val="none"/>
          <w:lang w:eastAsia="zh-CN"/>
        </w:rPr>
      </w:pP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3</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甲方</w:t>
      </w:r>
      <w:r>
        <w:rPr>
          <w:rFonts w:hint="eastAsia" w:ascii="Times New Roman" w:hAnsi="Times New Roman" w:eastAsia="方正仿宋_GBK"/>
          <w:caps w:val="0"/>
          <w:smallCaps w:val="0"/>
          <w:color w:val="auto"/>
          <w:sz w:val="24"/>
          <w:szCs w:val="24"/>
          <w:highlight w:val="none"/>
          <w:lang w:eastAsia="zh-CN"/>
        </w:rPr>
        <w:t xml:space="preserve">自行或指定其他第三方对项目的流量计量、读数、水质、污泥</w:t>
      </w:r>
      <w:r>
        <w:rPr>
          <w:rFonts w:hint="eastAsia" w:ascii="Times New Roman" w:hAnsi="Times New Roman" w:eastAsia="方正仿宋_GBK"/>
          <w:caps w:val="0"/>
          <w:smallCaps w:val="0"/>
          <w:color w:val="auto"/>
          <w:sz w:val="24"/>
          <w:szCs w:val="24"/>
          <w:highlight w:val="none"/>
          <w:lang w:val="en-US" w:eastAsia="zh-CN"/>
        </w:rPr>
        <w:t xml:space="preserve">含水率</w:t>
      </w:r>
      <w:r>
        <w:rPr>
          <w:rFonts w:hint="eastAsia" w:ascii="Times New Roman" w:hAnsi="Times New Roman" w:eastAsia="方正仿宋_GBK"/>
          <w:caps w:val="0"/>
          <w:smallCaps w:val="0"/>
          <w:color w:val="auto"/>
          <w:sz w:val="24"/>
          <w:szCs w:val="24"/>
          <w:highlight w:val="none"/>
          <w:lang w:eastAsia="zh-CN"/>
        </w:rPr>
        <w:t xml:space="preserve">、大气污染物、噪声检测等进行抽查、监督，</w:t>
      </w:r>
      <w:r>
        <w:rPr>
          <w:rFonts w:hint="eastAsia" w:ascii="Times New Roman" w:hAnsi="Times New Roman" w:eastAsia="方正仿宋_GBK"/>
          <w:caps w:val="0"/>
          <w:smallCaps w:val="0"/>
          <w:color w:val="auto"/>
          <w:sz w:val="24"/>
          <w:szCs w:val="24"/>
          <w:highlight w:val="none"/>
          <w:lang w:val="en-US" w:eastAsia="zh-CN"/>
        </w:rPr>
        <w:t xml:space="preserve">乙方</w:t>
      </w:r>
      <w:r>
        <w:rPr>
          <w:rFonts w:hint="eastAsia" w:ascii="Times New Roman" w:hAnsi="Times New Roman" w:eastAsia="方正仿宋_GBK"/>
          <w:caps w:val="0"/>
          <w:smallCaps w:val="0"/>
          <w:color w:val="auto"/>
          <w:sz w:val="24"/>
          <w:szCs w:val="24"/>
          <w:highlight w:val="none"/>
          <w:lang w:eastAsia="zh-CN"/>
        </w:rPr>
        <w:t xml:space="preserve">应积极配合</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aps w:val="0"/>
          <w:smallCaps w:val="0"/>
          <w:color w:val="auto"/>
          <w:sz w:val="24"/>
          <w:szCs w:val="24"/>
          <w:highlight w:val="none"/>
          <w:lang w:eastAsia="zh-CN"/>
        </w:rPr>
      </w:pP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4</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对项目提供公共服务产品或服务质量等运营情况进行监督管理，以及定期开展运营评价的权利</w:t>
      </w:r>
      <w:r>
        <w:rPr>
          <w:rFonts w:hint="eastAsia" w:ascii="Times New Roman" w:hAnsi="Times New Roman" w:eastAsia="方正仿宋_GBK"/>
          <w:caps w:val="0"/>
          <w:smallCaps w:val="0"/>
          <w:color w:val="auto"/>
          <w:sz w:val="24"/>
          <w:szCs w:val="24"/>
          <w:highlight w:val="none"/>
          <w:lang w:eastAsia="zh-CN"/>
        </w:rPr>
        <w:t xml:space="preserve">，以及协助相关部门核算和监控特许经营者的运营成本等。</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（5）</w:t>
      </w:r>
      <w:r>
        <w:rPr>
          <w:rFonts w:hint="eastAsia" w:ascii="Times New Roman" w:hAnsi="Times New Roman" w:eastAsia="方正仿宋_GBK"/>
          <w:caps w:val="0"/>
          <w:smallCaps w:val="0"/>
          <w:color w:val="auto"/>
          <w:sz w:val="24"/>
          <w:szCs w:val="24"/>
          <w:highlight w:val="none"/>
        </w:rPr>
        <w:t xml:space="preserve">对乙方所承担工程</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中大修、设备重置等</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建设标准应用、工程进度控制、质量、安全、环境保护管理等建设情况进行监督管理的权利。</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aps w:val="0"/>
          <w:smallCaps w:val="0"/>
          <w:color w:val="auto"/>
          <w:sz w:val="24"/>
          <w:szCs w:val="24"/>
          <w:highlight w:val="none"/>
          <w:lang w:val="en-US" w:eastAsia="zh-CN" w:bidi="ar-SA"/>
        </w:rPr>
      </w:pPr>
      <w:r>
        <w:rPr>
          <w:rFonts w:hint="eastAsia" w:ascii="Times New Roman" w:hAnsi="Times New Roman" w:eastAsia="方正仿宋_GBK"/>
          <w:caps w:val="0"/>
          <w:smallCaps w:val="0"/>
          <w:color w:val="auto"/>
          <w:sz w:val="24"/>
          <w:szCs w:val="24"/>
          <w:highlight w:val="none"/>
          <w:lang w:val="en-US" w:eastAsia="zh-CN" w:bidi="ar-SA"/>
        </w:rPr>
        <w:t xml:space="preserve">（6）本着尊重社会公众的知情权，鼓励公众参与监督的原则，有权及时将对污水处理服务质量的检查、监测、评估结果和整改情况以适当的方式向社会公布，并受理公众对特许经营者（或乙方）的投诉及其核实处理。</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（7）有权要求乙方定期提供相关运营资料，包括但不限于污水处理的检测分析报告、项目设施状况及其定期检修报告、财务报表、重大事故报告等或甲方认为需要提供的其他资料。</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（8）当甲方认定乙方不按特许经营协议履行其职责，给甲方造成损失的，甲方有权终止协议、要求特许经营者承担相应的赔偿责任并</w:t>
      </w:r>
      <w:r>
        <w:rPr>
          <w:rFonts w:hint="eastAsia" w:ascii="Times New Roman" w:hAnsi="Times New Roman" w:eastAsia="方正仿宋_GBK"/>
          <w:caps w:val="0"/>
          <w:smallCaps w:val="0"/>
          <w:color w:val="auto"/>
          <w:sz w:val="24"/>
          <w:szCs w:val="24"/>
          <w:highlight w:val="none"/>
        </w:rPr>
        <w:t xml:space="preserve">提取履约保函的权利。</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9</w:t>
      </w:r>
      <w:r>
        <w:rPr>
          <w:rFonts w:hint="eastAsia" w:ascii="Times New Roman" w:hAnsi="Times New Roman" w:eastAsia="方正仿宋_GBK"/>
          <w:caps w:val="0"/>
          <w:smallCaps w:val="0"/>
          <w:color w:val="auto"/>
          <w:sz w:val="24"/>
          <w:szCs w:val="24"/>
          <w:highlight w:val="none"/>
          <w:lang w:eastAsia="zh-CN"/>
        </w:rPr>
        <w:t xml:space="preserve">）如在运营服务期内发生任何相关环境质量、安全事故或者其他由于</w:t>
      </w:r>
      <w:r>
        <w:rPr>
          <w:rFonts w:hint="eastAsia" w:ascii="Times New Roman" w:hAnsi="Times New Roman" w:eastAsia="方正仿宋_GBK"/>
          <w:caps w:val="0"/>
          <w:smallCaps w:val="0"/>
          <w:color w:val="auto"/>
          <w:sz w:val="24"/>
          <w:szCs w:val="24"/>
          <w:highlight w:val="none"/>
          <w:lang w:val="en-US" w:eastAsia="zh-CN"/>
        </w:rPr>
        <w:t xml:space="preserve">乙方</w:t>
      </w:r>
      <w:r>
        <w:rPr>
          <w:rFonts w:hint="eastAsia" w:ascii="Times New Roman" w:hAnsi="Times New Roman" w:eastAsia="方正仿宋_GBK"/>
          <w:caps w:val="0"/>
          <w:smallCaps w:val="0"/>
          <w:color w:val="auto"/>
          <w:sz w:val="24"/>
          <w:szCs w:val="24"/>
          <w:highlight w:val="none"/>
          <w:lang w:eastAsia="zh-CN"/>
        </w:rPr>
        <w:t xml:space="preserve">的原因导致的事故时，</w:t>
      </w:r>
      <w:r>
        <w:rPr>
          <w:rFonts w:hint="eastAsia" w:ascii="Times New Roman" w:hAnsi="Times New Roman" w:eastAsia="方正仿宋_GBK"/>
          <w:caps w:val="0"/>
          <w:smallCaps w:val="0"/>
          <w:color w:val="auto"/>
          <w:sz w:val="24"/>
          <w:szCs w:val="24"/>
          <w:highlight w:val="none"/>
          <w:lang w:val="en-US" w:eastAsia="zh-CN"/>
        </w:rPr>
        <w:t xml:space="preserve">甲方</w:t>
      </w:r>
      <w:r>
        <w:rPr>
          <w:rFonts w:hint="eastAsia" w:ascii="Times New Roman" w:hAnsi="Times New Roman" w:eastAsia="方正仿宋_GBK"/>
          <w:caps w:val="0"/>
          <w:smallCaps w:val="0"/>
          <w:color w:val="auto"/>
          <w:sz w:val="24"/>
          <w:szCs w:val="24"/>
          <w:highlight w:val="none"/>
          <w:lang w:eastAsia="zh-CN"/>
        </w:rPr>
        <w:t xml:space="preserve">有权扣除污水处理服务费，用于该类事故的赔偿、修复或者处罚。</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（10）</w:t>
      </w:r>
      <w:r>
        <w:rPr>
          <w:rFonts w:hint="eastAsia" w:ascii="Times New Roman" w:hAnsi="Times New Roman" w:eastAsia="方正仿宋_GBK"/>
          <w:caps w:val="0"/>
          <w:smallCaps w:val="0"/>
          <w:color w:val="auto"/>
          <w:sz w:val="24"/>
          <w:szCs w:val="24"/>
          <w:highlight w:val="none"/>
        </w:rPr>
        <w:t xml:space="preserve">在特许经营期满接收项目设施及权益的权利。</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（11）</w:t>
      </w:r>
      <w:r>
        <w:rPr>
          <w:rFonts w:hint="eastAsia" w:ascii="Times New Roman" w:hAnsi="Times New Roman" w:eastAsia="方正仿宋_GBK"/>
          <w:caps w:val="0"/>
          <w:smallCaps w:val="0"/>
          <w:color w:val="auto"/>
          <w:sz w:val="24"/>
          <w:szCs w:val="24"/>
          <w:highlight w:val="none"/>
        </w:rPr>
        <w:t xml:space="preserve">在乙方严重违约时</w:t>
      </w:r>
      <w:r>
        <w:rPr>
          <w:rFonts w:hint="default" w:ascii="Times New Roman" w:hAnsi="Times New Roman" w:eastAsia="方正仿宋_GBK"/>
          <w:caps w:val="0"/>
          <w:smallCaps w:val="0"/>
          <w:color w:val="auto"/>
          <w:sz w:val="24"/>
          <w:szCs w:val="24"/>
          <w:highlight w:val="none"/>
        </w:rPr>
        <w:t xml:space="preserve">按照</w:t>
      </w:r>
      <w:r>
        <w:rPr>
          <w:rFonts w:hint="eastAsia" w:ascii="Times New Roman" w:hAnsi="Times New Roman" w:eastAsia="方正仿宋_GBK"/>
          <w:caps w:val="0"/>
          <w:smallCaps w:val="0"/>
          <w:color w:val="auto"/>
          <w:sz w:val="24"/>
          <w:szCs w:val="24"/>
          <w:highlight w:val="none"/>
        </w:rPr>
        <w:t xml:space="preserve">适用法律</w:t>
      </w:r>
      <w:r>
        <w:rPr>
          <w:rFonts w:hint="default" w:ascii="Times New Roman" w:hAnsi="Times New Roman" w:eastAsia="方正仿宋_GBK"/>
          <w:caps w:val="0"/>
          <w:smallCaps w:val="0"/>
          <w:color w:val="auto"/>
          <w:sz w:val="24"/>
          <w:szCs w:val="24"/>
          <w:highlight w:val="none"/>
        </w:rPr>
        <w:t xml:space="preserve">规定</w:t>
      </w:r>
      <w:r>
        <w:rPr>
          <w:rFonts w:hint="eastAsia" w:ascii="Times New Roman" w:hAnsi="Times New Roman" w:eastAsia="方正仿宋_GBK"/>
          <w:caps w:val="0"/>
          <w:smallCaps w:val="0"/>
          <w:color w:val="auto"/>
          <w:sz w:val="24"/>
          <w:szCs w:val="24"/>
          <w:highlight w:val="none"/>
        </w:rPr>
        <w:t xml:space="preserve">和本协议约定介入或接管项目的权利以及</w:t>
      </w:r>
      <w:r>
        <w:rPr>
          <w:rFonts w:hint="default" w:ascii="Times New Roman" w:hAnsi="Times New Roman" w:eastAsia="方正仿宋_GBK"/>
          <w:caps w:val="0"/>
          <w:smallCaps w:val="0"/>
          <w:color w:val="auto"/>
          <w:sz w:val="24"/>
          <w:szCs w:val="24"/>
          <w:highlight w:val="none"/>
        </w:rPr>
        <w:t xml:space="preserve">解除本协议</w:t>
      </w:r>
      <w:r>
        <w:rPr>
          <w:rFonts w:hint="eastAsia" w:ascii="Times New Roman" w:hAnsi="Times New Roman" w:eastAsia="方正仿宋_GBK"/>
          <w:caps w:val="0"/>
          <w:smallCaps w:val="0"/>
          <w:color w:val="auto"/>
          <w:sz w:val="24"/>
          <w:szCs w:val="24"/>
          <w:highlight w:val="none"/>
        </w:rPr>
        <w:t xml:space="preserve">的权利。</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rPr>
          <w:rFonts w:hint="eastAsia" w:ascii="Times New Roman" w:hAnsi="Times New Roman" w:eastAsia="方正仿宋_GBK"/>
          <w:b/>
          <w:caps w:val="0"/>
          <w:smallCaps w:val="0"/>
          <w:color w:val="auto"/>
          <w:sz w:val="24"/>
          <w:szCs w:val="24"/>
          <w:highlight w:val="none"/>
          <w:lang w:val="en-US" w:eastAsia="zh-CN" w:bidi="ar-SA"/>
        </w:rPr>
        <w:t xml:space="preserve">3.</w:t>
      </w:r>
      <w:r>
        <w:rPr>
          <w:rFonts w:hint="eastAsia" w:ascii="Times New Roman" w:hAnsi="Times New Roman" w:eastAsia="方正仿宋_GBK"/>
          <w:b/>
          <w:caps w:val="0"/>
          <w:smallCaps w:val="0"/>
          <w:color w:val="auto"/>
          <w:sz w:val="24"/>
          <w:szCs w:val="24"/>
          <w:highlight w:val="none"/>
        </w:rPr>
        <w:t xml:space="preserve">甲方的主要义务</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依法保持按照本协议授予乙方的从事本项目特许经营活动的相关权利在特许经营期内合法有效。</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在本级人民政府权限和管辖范围内协助乙方申请和办理有关项目投融资、运营及管理等必需的行政许可或其他批文。</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lang w:eastAsia="zh-CN"/>
        </w:rPr>
        <w:t xml:space="preserve">按照行业统一规定支持</w:t>
      </w:r>
      <w:r>
        <w:rPr>
          <w:rFonts w:hint="eastAsia" w:ascii="Times New Roman" w:hAnsi="Times New Roman" w:eastAsia="方正仿宋_GBK" w:cs="Times New Roman"/>
          <w:caps w:val="0"/>
          <w:smallCaps w:val="0"/>
          <w:color w:val="auto"/>
          <w:sz w:val="24"/>
          <w:szCs w:val="24"/>
          <w:highlight w:val="none"/>
        </w:rPr>
        <w:t xml:space="preserve">本项目</w:t>
      </w:r>
      <w:r>
        <w:rPr>
          <w:rFonts w:hint="eastAsia" w:ascii="Times New Roman" w:hAnsi="Times New Roman" w:eastAsia="方正仿宋_GBK" w:cs="Times New Roman"/>
          <w:caps w:val="0"/>
          <w:smallCaps w:val="0"/>
          <w:color w:val="auto"/>
          <w:sz w:val="24"/>
          <w:szCs w:val="24"/>
          <w:highlight w:val="none"/>
          <w:lang w:eastAsia="zh-CN"/>
        </w:rPr>
        <w:t xml:space="preserve">申请</w:t>
      </w:r>
      <w:r>
        <w:rPr>
          <w:rFonts w:hint="eastAsia" w:ascii="Times New Roman" w:hAnsi="Times New Roman" w:eastAsia="方正仿宋_GBK" w:cs="Times New Roman"/>
          <w:caps w:val="0"/>
          <w:smallCaps w:val="0"/>
          <w:color w:val="auto"/>
          <w:sz w:val="24"/>
          <w:szCs w:val="24"/>
          <w:highlight w:val="none"/>
        </w:rPr>
        <w:t xml:space="preserve">政府运营补贴（如有）。</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caps w:val="0"/>
          <w:smallCaps w:val="0"/>
          <w:color w:val="auto"/>
          <w:sz w:val="24"/>
          <w:szCs w:val="24"/>
          <w:highlight w:val="none"/>
        </w:rPr>
        <w:t xml:space="preserve">在出现行政区划调整、地方政府换届、政府相关部门机构或职能调整、实施机构法定代表人变更等情形时，确保不影响正常履行本协议。</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（5）</w:t>
      </w:r>
      <w:r>
        <w:rPr>
          <w:rFonts w:hint="eastAsia" w:ascii="Times New Roman" w:hAnsi="Times New Roman" w:eastAsia="方正仿宋_GBK" w:cs="Times New Roman"/>
          <w:caps w:val="0"/>
          <w:smallCaps w:val="0"/>
          <w:color w:val="auto"/>
          <w:sz w:val="24"/>
          <w:szCs w:val="24"/>
          <w:highlight w:val="none"/>
        </w:rPr>
        <w:t xml:space="preserve">就本项目依法申请国家或省市相关专项或奖励资金、相关税收优惠政策向乙方提供协助。</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（6）</w:t>
      </w:r>
      <w:r>
        <w:rPr>
          <w:rFonts w:hint="eastAsia" w:ascii="Times New Roman" w:hAnsi="Times New Roman" w:eastAsia="方正仿宋_GBK" w:cs="Times New Roman"/>
          <w:caps w:val="0"/>
          <w:smallCaps w:val="0"/>
          <w:color w:val="auto"/>
          <w:sz w:val="24"/>
          <w:szCs w:val="24"/>
          <w:highlight w:val="none"/>
        </w:rPr>
        <w:t xml:space="preserve">维护乙方按协议约定对项目开展投资、融资、运营管理自主权。</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（7）</w:t>
      </w:r>
      <w:r>
        <w:rPr>
          <w:rFonts w:hint="eastAsia" w:ascii="Times New Roman" w:hAnsi="Times New Roman" w:eastAsia="方正仿宋_GBK" w:cs="Times New Roman"/>
          <w:caps w:val="0"/>
          <w:smallCaps w:val="0"/>
          <w:color w:val="auto"/>
          <w:sz w:val="24"/>
          <w:szCs w:val="24"/>
          <w:highlight w:val="none"/>
        </w:rPr>
        <w:t xml:space="preserve">在保障项目质量和产出（服务）效果的前提下，积极支持和协助乙方通过加强管理、降低成本、提升效率、积极创新等获得额外收益。</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（8）</w:t>
      </w:r>
      <w:r>
        <w:rPr>
          <w:rFonts w:hint="eastAsia" w:ascii="Times New Roman" w:hAnsi="Times New Roman" w:eastAsia="方正仿宋_GBK" w:cs="Times New Roman"/>
          <w:caps w:val="0"/>
          <w:smallCaps w:val="0"/>
          <w:color w:val="auto"/>
          <w:sz w:val="24"/>
          <w:szCs w:val="24"/>
          <w:highlight w:val="none"/>
        </w:rPr>
        <w:t xml:space="preserve">在保障项目质量、产出（服务）效果和必要的融资需求的前提下，在符合条件的情况下，鼓励探索通过基础设施领域不动产投资信托基金（REITs）等方式依法合规盘活存量资产。</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9</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对</w:t>
      </w:r>
      <w:r>
        <w:rPr>
          <w:rFonts w:hint="eastAsia" w:ascii="Times New Roman" w:hAnsi="Times New Roman" w:eastAsia="方正仿宋_GBK" w:cs="Times New Roman"/>
          <w:caps w:val="0"/>
          <w:smallCaps w:val="0"/>
          <w:color w:val="auto"/>
          <w:sz w:val="24"/>
          <w:szCs w:val="24"/>
          <w:highlight w:val="none"/>
          <w:lang w:val="en-US" w:eastAsia="zh-CN"/>
        </w:rPr>
        <w:t xml:space="preserve">乙方</w:t>
      </w:r>
      <w:r>
        <w:rPr>
          <w:rFonts w:hint="eastAsia" w:ascii="Times New Roman" w:hAnsi="Times New Roman" w:eastAsia="方正仿宋_GBK" w:cs="Times New Roman"/>
          <w:caps w:val="0"/>
          <w:smallCaps w:val="0"/>
          <w:color w:val="auto"/>
          <w:sz w:val="24"/>
          <w:szCs w:val="24"/>
          <w:highlight w:val="none"/>
        </w:rPr>
        <w:t xml:space="preserve">提出的有关申请、建议等书面通知，需要</w:t>
      </w:r>
      <w:r>
        <w:rPr>
          <w:rFonts w:hint="eastAsia" w:ascii="Times New Roman" w:hAnsi="Times New Roman" w:eastAsia="方正仿宋_GBK" w:cs="Times New Roman"/>
          <w:caps w:val="0"/>
          <w:smallCaps w:val="0"/>
          <w:color w:val="auto"/>
          <w:sz w:val="24"/>
          <w:szCs w:val="24"/>
          <w:highlight w:val="none"/>
          <w:lang w:val="en-US" w:eastAsia="zh-CN"/>
        </w:rPr>
        <w:t xml:space="preserve">甲方</w:t>
      </w:r>
      <w:r>
        <w:rPr>
          <w:rFonts w:hint="eastAsia" w:ascii="Times New Roman" w:hAnsi="Times New Roman" w:eastAsia="方正仿宋_GBK" w:cs="Times New Roman"/>
          <w:caps w:val="0"/>
          <w:smallCaps w:val="0"/>
          <w:color w:val="auto"/>
          <w:sz w:val="24"/>
          <w:szCs w:val="24"/>
          <w:highlight w:val="none"/>
        </w:rPr>
        <w:t xml:space="preserve">回复或批准的，</w:t>
      </w:r>
      <w:r>
        <w:rPr>
          <w:rFonts w:hint="eastAsia" w:ascii="Times New Roman" w:hAnsi="Times New Roman" w:eastAsia="方正仿宋_GBK" w:cs="Times New Roman"/>
          <w:caps w:val="0"/>
          <w:smallCaps w:val="0"/>
          <w:color w:val="auto"/>
          <w:sz w:val="24"/>
          <w:szCs w:val="24"/>
          <w:highlight w:val="none"/>
          <w:lang w:val="en-US" w:eastAsia="zh-CN"/>
        </w:rPr>
        <w:t xml:space="preserve">甲方</w:t>
      </w:r>
      <w:r>
        <w:rPr>
          <w:rFonts w:hint="eastAsia" w:ascii="Times New Roman" w:hAnsi="Times New Roman" w:eastAsia="方正仿宋_GBK" w:cs="Times New Roman"/>
          <w:caps w:val="0"/>
          <w:smallCaps w:val="0"/>
          <w:color w:val="auto"/>
          <w:sz w:val="24"/>
          <w:szCs w:val="24"/>
          <w:highlight w:val="none"/>
        </w:rPr>
        <w:t xml:space="preserve">应在收到特许经营者相应通知后的合理时间内给予回复。</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10</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如出于对外部污水管网建设、运营或维护的需要，必须减少污水项目进水或暂时关闭污水项目，</w:t>
      </w:r>
      <w:r>
        <w:rPr>
          <w:rFonts w:hint="eastAsia" w:ascii="Times New Roman" w:hAnsi="Times New Roman" w:eastAsia="方正仿宋_GBK" w:cs="Times New Roman"/>
          <w:caps w:val="0"/>
          <w:smallCaps w:val="0"/>
          <w:color w:val="auto"/>
          <w:sz w:val="24"/>
          <w:szCs w:val="24"/>
          <w:highlight w:val="none"/>
          <w:lang w:val="en-US" w:eastAsia="zh-CN"/>
        </w:rPr>
        <w:t xml:space="preserve">甲方</w:t>
      </w:r>
      <w:r>
        <w:rPr>
          <w:rFonts w:hint="eastAsia" w:ascii="Times New Roman" w:hAnsi="Times New Roman" w:eastAsia="方正仿宋_GBK" w:cs="Times New Roman"/>
          <w:caps w:val="0"/>
          <w:smallCaps w:val="0"/>
          <w:color w:val="auto"/>
          <w:sz w:val="24"/>
          <w:szCs w:val="24"/>
          <w:highlight w:val="none"/>
        </w:rPr>
        <w:t xml:space="preserve">应在合理时间内通知，污水量的减少通过延长特许经营期的方式解决。</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11</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依据特许经营协议约定，根据审核结果，经财政部门确认后，向</w:t>
      </w:r>
      <w:r>
        <w:rPr>
          <w:rFonts w:hint="eastAsia" w:ascii="Times New Roman" w:hAnsi="Times New Roman" w:eastAsia="方正仿宋_GBK" w:cs="Times New Roman"/>
          <w:caps w:val="0"/>
          <w:smallCaps w:val="0"/>
          <w:color w:val="auto"/>
          <w:sz w:val="24"/>
          <w:szCs w:val="24"/>
          <w:highlight w:val="none"/>
          <w:lang w:val="en-US" w:eastAsia="zh-CN"/>
        </w:rPr>
        <w:t xml:space="preserve">乙方</w:t>
      </w:r>
      <w:r>
        <w:rPr>
          <w:rFonts w:hint="eastAsia" w:ascii="Times New Roman" w:hAnsi="Times New Roman" w:eastAsia="方正仿宋_GBK" w:cs="Times New Roman"/>
          <w:caps w:val="0"/>
          <w:smallCaps w:val="0"/>
          <w:color w:val="auto"/>
          <w:sz w:val="24"/>
          <w:szCs w:val="24"/>
          <w:highlight w:val="none"/>
        </w:rPr>
        <w:t xml:space="preserve">支付污水处理服务费。如果延期向</w:t>
      </w:r>
      <w:r>
        <w:rPr>
          <w:rFonts w:hint="eastAsia" w:ascii="Times New Roman" w:hAnsi="Times New Roman" w:eastAsia="方正仿宋_GBK" w:cs="Times New Roman"/>
          <w:caps w:val="0"/>
          <w:smallCaps w:val="0"/>
          <w:color w:val="auto"/>
          <w:sz w:val="24"/>
          <w:szCs w:val="24"/>
          <w:highlight w:val="none"/>
          <w:lang w:eastAsia="zh-CN"/>
        </w:rPr>
        <w:t xml:space="preserve">乙方</w:t>
      </w:r>
      <w:r>
        <w:rPr>
          <w:rFonts w:hint="eastAsia" w:ascii="Times New Roman" w:hAnsi="Times New Roman" w:eastAsia="方正仿宋_GBK" w:cs="Times New Roman"/>
          <w:caps w:val="0"/>
          <w:smallCaps w:val="0"/>
          <w:color w:val="auto"/>
          <w:sz w:val="24"/>
          <w:szCs w:val="24"/>
          <w:highlight w:val="none"/>
        </w:rPr>
        <w:t xml:space="preserve">付款的，承担逾期付款责任。</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（12）</w:t>
      </w:r>
      <w:r>
        <w:rPr>
          <w:rFonts w:hint="eastAsia" w:ascii="Times New Roman" w:hAnsi="Times New Roman" w:eastAsia="方正仿宋_GBK" w:cs="Times New Roman"/>
          <w:caps w:val="0"/>
          <w:smallCaps w:val="0"/>
          <w:color w:val="auto"/>
          <w:sz w:val="24"/>
          <w:szCs w:val="24"/>
          <w:highlight w:val="none"/>
        </w:rPr>
        <w:t xml:space="preserve">若甲方征收</w:t>
      </w:r>
      <w:r>
        <w:rPr>
          <w:rFonts w:hint="eastAsia" w:ascii="Times New Roman" w:hAnsi="Times New Roman" w:eastAsia="方正仿宋_GBK" w:cs="Times New Roman"/>
          <w:caps w:val="0"/>
          <w:smallCaps w:val="0"/>
          <w:color w:val="auto"/>
          <w:sz w:val="24"/>
          <w:szCs w:val="24"/>
          <w:highlight w:val="none"/>
          <w:lang w:eastAsia="zh-CN"/>
        </w:rPr>
        <w:t xml:space="preserve">、征用</w:t>
      </w:r>
      <w:r>
        <w:rPr>
          <w:rFonts w:hint="eastAsia" w:ascii="Times New Roman" w:hAnsi="Times New Roman" w:eastAsia="方正仿宋_GBK" w:cs="Times New Roman"/>
          <w:caps w:val="0"/>
          <w:smallCaps w:val="0"/>
          <w:color w:val="auto"/>
          <w:sz w:val="24"/>
          <w:szCs w:val="24"/>
          <w:highlight w:val="none"/>
        </w:rPr>
        <w:t xml:space="preserve">本项目，依法给予乙方公平合理的补偿。</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（13）</w:t>
      </w:r>
      <w:r>
        <w:rPr>
          <w:rFonts w:hint="eastAsia" w:ascii="Times New Roman" w:hAnsi="Times New Roman" w:eastAsia="方正仿宋_GBK" w:cs="Times New Roman"/>
          <w:caps w:val="0"/>
          <w:smallCaps w:val="0"/>
          <w:color w:val="auto"/>
          <w:sz w:val="24"/>
          <w:szCs w:val="24"/>
          <w:highlight w:val="none"/>
        </w:rPr>
        <w:t xml:space="preserve">履行适用法律规定和本协议约定应由甲方履行的其他义务和责任。</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30" w:name="_Toc11402"/>
      <w:r/>
      <w:bookmarkStart w:id="131" w:name="_Toc602512664"/>
      <w:r/>
      <w:bookmarkStart w:id="132" w:name="_Toc3875"/>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第7条 乙方的主体资格和主要权利义务</w:t>
      </w:r>
      <w:bookmarkEnd w:id="130"/>
      <w:r/>
      <w:bookmarkEnd w:id="131"/>
      <w:r/>
      <w:bookmarkEnd w:id="132"/>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bookmarkStart w:id="133" w:name="_Hlk152436582"/>
      <w:r>
        <w:rPr>
          <w:rFonts w:hint="eastAsia" w:ascii="Times New Roman" w:hAnsi="Times New Roman" w:eastAsia="方正仿宋_GBK" w:cs="Times New Roman"/>
          <w:b/>
          <w:caps w:val="0"/>
          <w:smallCaps w:val="0"/>
          <w:color w:val="auto"/>
          <w:sz w:val="24"/>
          <w:szCs w:val="24"/>
          <w:highlight w:val="none"/>
          <w:lang w:val="en-US" w:eastAsia="zh-CN" w:bidi="ar-SA"/>
        </w:rPr>
        <w:t xml:space="preserve">1.乙方的主体资格</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bookmarkStart w:id="134" w:name="_Hlk152465158"/>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乙方为【】，是由本项目特许经营者</w:t>
      </w:r>
      <w:bookmarkEnd w:id="134"/>
      <w:r>
        <w:rPr>
          <w:rFonts w:hint="eastAsia" w:ascii="Times New Roman" w:hAnsi="Times New Roman" w:eastAsia="方正仿宋_GBK"/>
          <w:caps w:val="0"/>
          <w:smallCaps w:val="0"/>
          <w:color w:val="auto"/>
          <w:sz w:val="24"/>
          <w:szCs w:val="24"/>
          <w:highlight w:val="none"/>
          <w:lang w:val="en-US" w:eastAsia="zh-CN"/>
        </w:rPr>
        <w:t xml:space="preserve">单独</w:t>
      </w:r>
      <w:r>
        <w:rPr>
          <w:rFonts w:hint="eastAsia" w:ascii="Times New Roman" w:hAnsi="Times New Roman" w:eastAsia="方正仿宋_GBK"/>
          <w:caps w:val="0"/>
          <w:smallCaps w:val="0"/>
          <w:color w:val="auto"/>
          <w:sz w:val="24"/>
          <w:szCs w:val="24"/>
          <w:highlight w:val="none"/>
        </w:rPr>
        <w:t xml:space="preserve">组建的特殊目的公司。</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乙方基本信息如下：</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名称： </w:t>
      </w:r>
      <w:r>
        <w:rPr>
          <w:rFonts w:hint="default"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住所：</w:t>
      </w:r>
      <w:r>
        <w:rPr>
          <w:rFonts w:hint="default"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法定代表人：</w:t>
      </w:r>
      <w:r>
        <w:rPr>
          <w:rFonts w:hint="default" w:ascii="Times New Roman" w:hAnsi="Times New Roman" w:eastAsia="方正仿宋_GBK"/>
          <w:caps w:val="0"/>
          <w:smallCaps w:val="0"/>
          <w:color w:val="auto"/>
          <w:sz w:val="24"/>
          <w:szCs w:val="24"/>
          <w:highlight w:val="none"/>
        </w:rPr>
        <w:t xml:space="preserve">                        </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其他信息（或有）：</w:t>
      </w:r>
      <w:r>
        <w:rPr>
          <w:rFonts w:hint="default" w:ascii="Times New Roman" w:hAnsi="Times New Roman" w:eastAsia="方正仿宋_GBK"/>
          <w:caps w:val="0"/>
          <w:smallCaps w:val="0"/>
          <w:color w:val="auto"/>
          <w:sz w:val="24"/>
          <w:szCs w:val="24"/>
          <w:highlight w:val="none"/>
        </w:rPr>
        <w:t xml:space="preserve">                   </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rPr>
          <w:rFonts w:hint="eastAsia" w:ascii="Times New Roman" w:hAnsi="Times New Roman" w:eastAsia="方正仿宋_GBK"/>
          <w:b/>
          <w:caps w:val="0"/>
          <w:smallCaps w:val="0"/>
          <w:color w:val="auto"/>
          <w:sz w:val="24"/>
          <w:szCs w:val="24"/>
          <w:highlight w:val="none"/>
          <w:lang w:val="en-US" w:eastAsia="zh-CN" w:bidi="ar-SA"/>
        </w:rPr>
        <w:t xml:space="preserve">2.</w:t>
      </w:r>
      <w:r>
        <w:rPr>
          <w:rFonts w:hint="eastAsia" w:ascii="Times New Roman" w:hAnsi="Times New Roman" w:eastAsia="方正仿宋_GBK"/>
          <w:b/>
          <w:caps w:val="0"/>
          <w:smallCaps w:val="0"/>
          <w:color w:val="auto"/>
          <w:sz w:val="24"/>
          <w:szCs w:val="24"/>
          <w:highlight w:val="none"/>
        </w:rPr>
        <w:t xml:space="preserve">乙方的主要权利</w:t>
      </w:r>
      <w:bookmarkEnd w:id="133"/>
      <w:r/>
      <w:r/>
    </w:p>
    <w:p>
      <w:pPr>
        <w:numPr>
          <w:ilvl w:val="0"/>
          <w:numId w:val="0"/>
        </w:numPr>
        <w:ind w:left="0" w:firstLine="56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在特许经营期内享有从事本项目特许经营活动的相关权利，依照本协议的约定对本项目拥有投资、运营和</w:t>
      </w:r>
      <w:r>
        <w:rPr>
          <w:rFonts w:hint="eastAsia" w:ascii="Times New Roman" w:hAnsi="Times New Roman" w:eastAsia="方正仿宋_GBK"/>
          <w:caps w:val="0"/>
          <w:smallCaps w:val="0"/>
          <w:color w:val="auto"/>
          <w:sz w:val="24"/>
          <w:szCs w:val="24"/>
          <w:highlight w:val="none"/>
          <w:lang w:eastAsia="zh-CN"/>
        </w:rPr>
        <w:t xml:space="preserve">维护</w:t>
      </w:r>
      <w:r>
        <w:rPr>
          <w:rFonts w:hint="eastAsia" w:ascii="Times New Roman" w:hAnsi="Times New Roman" w:eastAsia="方正仿宋_GBK"/>
          <w:caps w:val="0"/>
          <w:smallCaps w:val="0"/>
          <w:color w:val="auto"/>
          <w:sz w:val="24"/>
          <w:szCs w:val="24"/>
          <w:highlight w:val="none"/>
        </w:rPr>
        <w:t xml:space="preserve">相关权利。</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rPr>
        <w:t xml:space="preserve">为实现本协议的目的，利用</w:t>
      </w:r>
      <w:r>
        <w:rPr>
          <w:rFonts w:hint="eastAsia" w:ascii="Times New Roman" w:hAnsi="Times New Roman" w:eastAsia="方正仿宋_GBK"/>
          <w:caps w:val="0"/>
          <w:smallCaps w:val="0"/>
          <w:color w:val="auto"/>
          <w:sz w:val="24"/>
          <w:szCs w:val="24"/>
          <w:highlight w:val="none"/>
          <w:lang w:eastAsia="zh-CN"/>
        </w:rPr>
        <w:t xml:space="preserve">乙方享有的</w:t>
      </w:r>
      <w:r>
        <w:rPr>
          <w:rFonts w:hint="eastAsia" w:ascii="Times New Roman" w:hAnsi="Times New Roman" w:eastAsia="方正仿宋_GBK"/>
          <w:caps w:val="0"/>
          <w:smallCaps w:val="0"/>
          <w:color w:val="auto"/>
          <w:sz w:val="24"/>
          <w:szCs w:val="24"/>
          <w:highlight w:val="none"/>
        </w:rPr>
        <w:t xml:space="preserve">项目收益和乙方对项目持有的权益进行融资</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含再融资，下同</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的权利，但该等权利不得减损乙方负有的依照本协议对项目运营</w:t>
      </w:r>
      <w:r>
        <w:rPr>
          <w:rFonts w:hint="eastAsia" w:ascii="Times New Roman" w:hAnsi="Times New Roman" w:eastAsia="方正仿宋_GBK"/>
          <w:caps w:val="0"/>
          <w:smallCaps w:val="0"/>
          <w:color w:val="auto"/>
          <w:sz w:val="24"/>
          <w:szCs w:val="24"/>
          <w:highlight w:val="none"/>
          <w:lang w:val="en-US" w:eastAsia="zh-CN"/>
        </w:rPr>
        <w:t xml:space="preserve">维护</w:t>
      </w:r>
      <w:r>
        <w:rPr>
          <w:rFonts w:hint="eastAsia" w:ascii="Times New Roman" w:hAnsi="Times New Roman" w:eastAsia="方正仿宋_GBK"/>
          <w:caps w:val="0"/>
          <w:smallCaps w:val="0"/>
          <w:color w:val="auto"/>
          <w:sz w:val="24"/>
          <w:szCs w:val="24"/>
          <w:highlight w:val="none"/>
        </w:rPr>
        <w:t xml:space="preserve">的义务。</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rPr>
        <w:t xml:space="preserve">按照适用法律及本协议约定自主经营项目并获得相应的项目收入</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lang w:val="en-US" w:eastAsia="zh-CN"/>
        </w:rPr>
        <w:t xml:space="preserve">污水处理服务费</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的权利。</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（4）</w:t>
      </w:r>
      <w:r>
        <w:rPr>
          <w:rFonts w:hint="eastAsia" w:ascii="Times New Roman" w:hAnsi="Times New Roman" w:eastAsia="方正仿宋_GBK"/>
          <w:caps w:val="0"/>
          <w:smallCaps w:val="0"/>
          <w:color w:val="auto"/>
          <w:sz w:val="24"/>
          <w:szCs w:val="24"/>
          <w:highlight w:val="none"/>
        </w:rPr>
        <w:t xml:space="preserve">在特许经营期内，有权按相关政策申请各级政府或政府部门提供的相关奖励、补贴或优惠政策。</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（5）</w:t>
      </w:r>
      <w:r>
        <w:rPr>
          <w:rFonts w:hint="eastAsia" w:ascii="Times New Roman" w:hAnsi="Times New Roman" w:eastAsia="方正仿宋_GBK" w:cs="Times New Roman"/>
          <w:caps w:val="0"/>
          <w:smallCaps w:val="0"/>
          <w:color w:val="auto"/>
          <w:sz w:val="24"/>
          <w:szCs w:val="24"/>
          <w:highlight w:val="none"/>
        </w:rPr>
        <w:t xml:space="preserve">因公共利益或其他非乙方原因，如需按甲方要求提供额外服务或发生中断服务导致乙方增加成本或造成损失的，乙方有权获得甲方或政府相应补偿。</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rPr>
          <w:rFonts w:hint="eastAsia" w:ascii="Times New Roman" w:hAnsi="Times New Roman" w:eastAsia="方正仿宋_GBK"/>
          <w:b/>
          <w:caps w:val="0"/>
          <w:smallCaps w:val="0"/>
          <w:color w:val="auto"/>
          <w:sz w:val="24"/>
          <w:szCs w:val="24"/>
          <w:highlight w:val="none"/>
          <w:lang w:val="en-US" w:eastAsia="zh-CN" w:bidi="ar-SA"/>
        </w:rPr>
        <w:t xml:space="preserve">3.</w:t>
      </w:r>
      <w:r>
        <w:rPr>
          <w:rFonts w:hint="eastAsia" w:ascii="Times New Roman" w:hAnsi="Times New Roman" w:eastAsia="方正仿宋_GBK"/>
          <w:b/>
          <w:caps w:val="0"/>
          <w:smallCaps w:val="0"/>
          <w:color w:val="auto"/>
          <w:sz w:val="24"/>
          <w:szCs w:val="24"/>
          <w:highlight w:val="none"/>
        </w:rPr>
        <w:t xml:space="preserve">乙方的主要义务</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按照本协议约定，全面履行项目投资、融资</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运营维护相关义务。</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按本协议约定提供质量合格、持续稳定的公共服务或产品，并按适用法律要求和本协议约定承担普遍服务义务。</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rPr>
        <w:t xml:space="preserve">按本协议约定接受甲方的履约监管，按适用法律要求接受和配合相关政府部门对项目的行政监督管理。</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caps w:val="0"/>
          <w:smallCaps w:val="0"/>
          <w:color w:val="auto"/>
          <w:sz w:val="24"/>
          <w:szCs w:val="24"/>
          <w:highlight w:val="none"/>
        </w:rPr>
        <w:t xml:space="preserve">确保</w:t>
      </w:r>
      <w:r>
        <w:rPr>
          <w:rFonts w:hint="eastAsia" w:ascii="Times New Roman" w:hAnsi="Times New Roman" w:eastAsia="方正仿宋_GBK" w:cs="Times New Roman"/>
          <w:caps w:val="0"/>
          <w:smallCaps w:val="0"/>
          <w:color w:val="auto"/>
          <w:sz w:val="24"/>
          <w:szCs w:val="24"/>
          <w:highlight w:val="none"/>
          <w:lang w:val="en-US" w:eastAsia="zh-CN"/>
        </w:rPr>
        <w:t xml:space="preserve">特许经营权转让价款</w:t>
      </w:r>
      <w:r>
        <w:rPr>
          <w:rFonts w:hint="eastAsia" w:ascii="Times New Roman" w:hAnsi="Times New Roman" w:eastAsia="方正仿宋_GBK" w:cs="Times New Roman"/>
          <w:caps w:val="0"/>
          <w:smallCaps w:val="0"/>
          <w:color w:val="auto"/>
          <w:sz w:val="24"/>
          <w:szCs w:val="24"/>
          <w:highlight w:val="none"/>
        </w:rPr>
        <w:t xml:space="preserve">及时足额筹措到位，并合规管理和使用项目资金。</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（5）</w:t>
      </w:r>
      <w:r>
        <w:rPr>
          <w:rFonts w:hint="eastAsia" w:ascii="Times New Roman" w:hAnsi="Times New Roman" w:eastAsia="方正仿宋_GBK" w:cs="Times New Roman"/>
          <w:caps w:val="0"/>
          <w:smallCaps w:val="0"/>
          <w:color w:val="auto"/>
          <w:sz w:val="24"/>
          <w:szCs w:val="24"/>
          <w:highlight w:val="none"/>
        </w:rPr>
        <w:t xml:space="preserve">依法取得项目投资、运营涉及的相关行政许可。</w:t>
      </w:r>
      <w:r/>
    </w:p>
    <w:p>
      <w:pPr>
        <w:numPr>
          <w:ilvl w:val="0"/>
          <w:numId w:val="0"/>
        </w:numPr>
        <w:ind w:left="0" w:firstLine="480"/>
        <w:spacing w:before="0" w:after="0" w:line="360" w:lineRule="auto"/>
        <w:widowControl w:val="off"/>
        <w:tabs>
          <w:tab w:val="left" w:pos="993"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bidi="ar-SA"/>
        </w:rPr>
        <w:t xml:space="preserve">（6）</w:t>
      </w:r>
      <w:r>
        <w:rPr>
          <w:rFonts w:hint="eastAsia" w:ascii="Times New Roman" w:hAnsi="Times New Roman" w:eastAsia="方正仿宋_GBK" w:cs="Times New Roman"/>
          <w:color w:val="auto"/>
          <w:sz w:val="24"/>
          <w:szCs w:val="24"/>
          <w:highlight w:val="none"/>
        </w:rPr>
        <w:t xml:space="preserve">应在</w:t>
      </w:r>
      <w:r>
        <w:rPr>
          <w:rFonts w:hint="eastAsia" w:ascii="Times New Roman" w:hAnsi="Times New Roman" w:eastAsia="方正仿宋_GBK" w:cs="Times New Roman"/>
          <w:color w:val="auto"/>
          <w:sz w:val="24"/>
          <w:szCs w:val="24"/>
          <w:highlight w:val="none"/>
          <w:lang w:val="en-US" w:eastAsia="zh-CN"/>
        </w:rPr>
        <w:t xml:space="preserve">特许经营</w:t>
      </w:r>
      <w:r>
        <w:rPr>
          <w:rFonts w:hint="eastAsia" w:ascii="Times New Roman" w:hAnsi="Times New Roman" w:eastAsia="方正仿宋_GBK" w:cs="Times New Roman"/>
          <w:color w:val="auto"/>
          <w:sz w:val="24"/>
          <w:szCs w:val="24"/>
          <w:highlight w:val="none"/>
        </w:rPr>
        <w:t xml:space="preserve">期内按国家、</w:t>
      </w:r>
      <w:r>
        <w:rPr>
          <w:rFonts w:hint="eastAsia" w:ascii="Times New Roman" w:hAnsi="Times New Roman" w:eastAsia="方正仿宋_GBK" w:cs="Times New Roman"/>
          <w:color w:val="auto"/>
          <w:sz w:val="24"/>
          <w:szCs w:val="24"/>
          <w:highlight w:val="none"/>
          <w:lang w:val="en-US" w:eastAsia="zh-CN"/>
        </w:rPr>
        <w:t xml:space="preserve">江苏</w:t>
      </w:r>
      <w:r>
        <w:rPr>
          <w:rFonts w:hint="eastAsia" w:ascii="Times New Roman" w:hAnsi="Times New Roman" w:eastAsia="方正仿宋_GBK" w:cs="Times New Roman"/>
          <w:color w:val="auto"/>
          <w:sz w:val="24"/>
          <w:szCs w:val="24"/>
          <w:highlight w:val="none"/>
        </w:rPr>
        <w:t xml:space="preserve">省、</w:t>
      </w:r>
      <w:r>
        <w:rPr>
          <w:rFonts w:hint="eastAsia" w:ascii="Times New Roman" w:hAnsi="Times New Roman" w:eastAsia="方正仿宋_GBK" w:cs="Times New Roman"/>
          <w:color w:val="auto"/>
          <w:sz w:val="24"/>
          <w:szCs w:val="24"/>
          <w:highlight w:val="none"/>
          <w:lang w:val="en-US" w:eastAsia="zh-CN"/>
        </w:rPr>
        <w:t xml:space="preserve">扬州</w:t>
      </w:r>
      <w:r>
        <w:rPr>
          <w:rFonts w:hint="eastAsia" w:ascii="Times New Roman" w:hAnsi="Times New Roman" w:eastAsia="方正仿宋_GBK" w:cs="Times New Roman"/>
          <w:color w:val="auto"/>
          <w:sz w:val="24"/>
          <w:szCs w:val="24"/>
          <w:highlight w:val="none"/>
        </w:rPr>
        <w:t xml:space="preserve">市现行的有关规范、标准和要求运营项目设施，保证出水、污泥</w:t>
      </w:r>
      <w:r>
        <w:rPr>
          <w:rFonts w:hint="eastAsia" w:ascii="Times New Roman" w:hAnsi="Times New Roman" w:eastAsia="方正仿宋_GBK" w:cs="Times New Roman"/>
          <w:color w:val="auto"/>
          <w:sz w:val="24"/>
          <w:szCs w:val="24"/>
          <w:highlight w:val="none"/>
          <w:lang w:val="en-US" w:eastAsia="zh-CN"/>
        </w:rPr>
        <w:t xml:space="preserve">含水率</w:t>
      </w:r>
      <w:r>
        <w:rPr>
          <w:rFonts w:hint="eastAsia" w:ascii="Times New Roman" w:hAnsi="Times New Roman" w:eastAsia="方正仿宋_GBK" w:cs="Times New Roman"/>
          <w:color w:val="auto"/>
          <w:sz w:val="24"/>
          <w:szCs w:val="24"/>
          <w:highlight w:val="none"/>
        </w:rPr>
        <w:t xml:space="preserve">、大气污染物、噪声达到相关标准，并承担相应的责任和义务。除特许经营协议另有约定外，</w:t>
      </w:r>
      <w:r>
        <w:rPr>
          <w:rFonts w:hint="eastAsia" w:ascii="Times New Roman" w:hAnsi="Times New Roman" w:eastAsia="方正仿宋_GBK" w:cs="Times New Roman"/>
          <w:color w:val="auto"/>
          <w:sz w:val="24"/>
          <w:szCs w:val="24"/>
          <w:highlight w:val="none"/>
          <w:lang w:val="en-US" w:eastAsia="zh-CN"/>
        </w:rPr>
        <w:t xml:space="preserve">乙方</w:t>
      </w:r>
      <w:r>
        <w:rPr>
          <w:rFonts w:hint="eastAsia" w:ascii="Times New Roman" w:hAnsi="Times New Roman" w:eastAsia="方正仿宋_GBK" w:cs="Times New Roman"/>
          <w:color w:val="auto"/>
          <w:sz w:val="24"/>
          <w:szCs w:val="24"/>
          <w:highlight w:val="none"/>
        </w:rPr>
        <w:t xml:space="preserve">不得以任何理由暂停服务。</w:t>
      </w:r>
      <w:r/>
    </w:p>
    <w:p>
      <w:pPr>
        <w:numPr>
          <w:ilvl w:val="0"/>
          <w:numId w:val="0"/>
        </w:numPr>
        <w:ind w:left="1" w:firstLine="480"/>
        <w:spacing w:before="0" w:after="0" w:line="360" w:lineRule="auto"/>
        <w:widowControl w:val="off"/>
        <w:tabs>
          <w:tab w:val="left" w:pos="993"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bidi="ar-SA"/>
        </w:rPr>
        <w:t xml:space="preserve">（7）</w:t>
      </w:r>
      <w:r>
        <w:rPr>
          <w:rFonts w:hint="eastAsia" w:ascii="Times New Roman" w:hAnsi="Times New Roman" w:eastAsia="方正仿宋_GBK" w:cs="Times New Roman"/>
          <w:color w:val="auto"/>
          <w:sz w:val="24"/>
          <w:szCs w:val="24"/>
          <w:highlight w:val="none"/>
        </w:rPr>
        <w:t xml:space="preserve">在</w:t>
      </w:r>
      <w:r>
        <w:rPr>
          <w:rFonts w:hint="eastAsia" w:ascii="Times New Roman" w:hAnsi="Times New Roman" w:eastAsia="方正仿宋_GBK" w:cs="Times New Roman"/>
          <w:color w:val="auto"/>
          <w:sz w:val="24"/>
          <w:szCs w:val="24"/>
          <w:highlight w:val="none"/>
          <w:lang w:val="en-US" w:eastAsia="zh-CN"/>
        </w:rPr>
        <w:t xml:space="preserve">特许经营期</w:t>
      </w:r>
      <w:r>
        <w:rPr>
          <w:rFonts w:hint="eastAsia" w:ascii="Times New Roman" w:hAnsi="Times New Roman" w:eastAsia="方正仿宋_GBK" w:cs="Times New Roman"/>
          <w:color w:val="auto"/>
          <w:sz w:val="24"/>
          <w:szCs w:val="24"/>
          <w:highlight w:val="none"/>
        </w:rPr>
        <w:t xml:space="preserve">内，</w:t>
      </w:r>
      <w:r>
        <w:rPr>
          <w:rFonts w:hint="eastAsia" w:ascii="Times New Roman" w:hAnsi="Times New Roman" w:eastAsia="方正仿宋_GBK" w:cs="Times New Roman"/>
          <w:color w:val="auto"/>
          <w:sz w:val="24"/>
          <w:szCs w:val="24"/>
          <w:highlight w:val="none"/>
          <w:lang w:val="en-US" w:eastAsia="zh-CN"/>
        </w:rPr>
        <w:t xml:space="preserve">乙方</w:t>
      </w:r>
      <w:r>
        <w:rPr>
          <w:rFonts w:hint="eastAsia" w:ascii="Times New Roman" w:hAnsi="Times New Roman" w:eastAsia="方正仿宋_GBK" w:cs="Times New Roman"/>
          <w:color w:val="auto"/>
          <w:sz w:val="24"/>
          <w:szCs w:val="24"/>
          <w:highlight w:val="none"/>
        </w:rPr>
        <w:t xml:space="preserve">应</w:t>
      </w:r>
      <w:r>
        <w:rPr>
          <w:rFonts w:hint="eastAsia" w:ascii="Times New Roman" w:hAnsi="Times New Roman" w:eastAsia="方正仿宋_GBK" w:cs="Times New Roman"/>
          <w:color w:val="auto"/>
          <w:sz w:val="24"/>
          <w:szCs w:val="24"/>
          <w:highlight w:val="none"/>
          <w:lang w:eastAsia="zh-CN"/>
        </w:rPr>
        <w:t xml:space="preserve">按</w:t>
      </w:r>
      <w:r>
        <w:rPr>
          <w:rFonts w:hint="eastAsia" w:ascii="Times New Roman" w:hAnsi="Times New Roman" w:eastAsia="方正仿宋_GBK" w:cs="Times New Roman"/>
          <w:color w:val="auto"/>
          <w:sz w:val="24"/>
          <w:szCs w:val="24"/>
          <w:highlight w:val="none"/>
          <w:lang w:val="en-US" w:eastAsia="zh-CN"/>
        </w:rPr>
        <w:t xml:space="preserve">最大</w:t>
      </w:r>
      <w:r>
        <w:rPr>
          <w:rFonts w:hint="eastAsia" w:ascii="Times New Roman" w:hAnsi="Times New Roman" w:eastAsia="方正仿宋_GBK" w:cs="Times New Roman"/>
          <w:color w:val="auto"/>
          <w:sz w:val="24"/>
          <w:szCs w:val="24"/>
          <w:highlight w:val="none"/>
        </w:rPr>
        <w:t xml:space="preserve">处理能力</w:t>
      </w:r>
      <w:r>
        <w:rPr>
          <w:rFonts w:hint="eastAsia" w:ascii="Times New Roman" w:hAnsi="Times New Roman" w:eastAsia="方正仿宋_GBK" w:cs="Times New Roman"/>
          <w:color w:val="auto"/>
          <w:sz w:val="24"/>
          <w:szCs w:val="24"/>
          <w:highlight w:val="none"/>
          <w:lang w:val="en-US" w:eastAsia="zh-CN"/>
        </w:rPr>
        <w:t xml:space="preserve">处理特许经营范围内的污水</w:t>
      </w:r>
      <w:r>
        <w:rPr>
          <w:rFonts w:hint="eastAsia" w:ascii="Times New Roman" w:hAnsi="Times New Roman" w:eastAsia="方正仿宋_GBK" w:cs="Times New Roman"/>
          <w:color w:val="auto"/>
          <w:sz w:val="24"/>
          <w:szCs w:val="24"/>
          <w:highlight w:val="none"/>
        </w:rPr>
        <w:t xml:space="preserve">，并且未经</w:t>
      </w:r>
      <w:r>
        <w:rPr>
          <w:rFonts w:hint="eastAsia" w:ascii="Times New Roman" w:hAnsi="Times New Roman" w:eastAsia="方正仿宋_GBK" w:cs="Times New Roman"/>
          <w:color w:val="auto"/>
          <w:sz w:val="24"/>
          <w:szCs w:val="24"/>
          <w:highlight w:val="none"/>
          <w:lang w:val="en-US" w:eastAsia="zh-CN"/>
        </w:rPr>
        <w:t xml:space="preserve">甲方事先</w:t>
      </w:r>
      <w:r>
        <w:rPr>
          <w:rFonts w:hint="eastAsia" w:ascii="Times New Roman" w:hAnsi="Times New Roman" w:eastAsia="方正仿宋_GBK" w:cs="Times New Roman"/>
          <w:color w:val="auto"/>
          <w:sz w:val="24"/>
          <w:szCs w:val="24"/>
          <w:highlight w:val="none"/>
        </w:rPr>
        <w:t xml:space="preserve">同意不得为任何第三方处理污水，也不得将污染物总量指标转让给第三方。</w:t>
      </w:r>
      <w:r/>
    </w:p>
    <w:p>
      <w:pPr>
        <w:numPr>
          <w:ilvl w:val="0"/>
          <w:numId w:val="0"/>
        </w:numPr>
        <w:ind w:left="1" w:firstLine="480"/>
        <w:spacing w:before="0" w:after="0" w:line="360" w:lineRule="auto"/>
        <w:widowControl w:val="off"/>
        <w:tabs>
          <w:tab w:val="left" w:pos="993"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bidi="ar-SA"/>
        </w:rPr>
        <w:t xml:space="preserve">（8）</w:t>
      </w:r>
      <w:r>
        <w:rPr>
          <w:rFonts w:hint="eastAsia" w:ascii="Times New Roman" w:hAnsi="Times New Roman" w:eastAsia="方正仿宋_GBK" w:cs="Times New Roman"/>
          <w:color w:val="auto"/>
          <w:sz w:val="24"/>
          <w:szCs w:val="24"/>
          <w:highlight w:val="none"/>
          <w:lang w:val="en-US" w:eastAsia="zh-CN"/>
        </w:rPr>
        <w:t xml:space="preserve">乙方</w:t>
      </w:r>
      <w:r>
        <w:rPr>
          <w:rFonts w:hint="eastAsia" w:ascii="Times New Roman" w:hAnsi="Times New Roman" w:eastAsia="方正仿宋_GBK" w:cs="Times New Roman"/>
          <w:color w:val="auto"/>
          <w:sz w:val="24"/>
          <w:szCs w:val="24"/>
          <w:highlight w:val="none"/>
        </w:rPr>
        <w:t xml:space="preserve">应按照中国法律、行业标准、有关规范运营，从业人员应按中国法律的有关规定取得相应的资格和证书</w:t>
      </w:r>
      <w:r>
        <w:rPr>
          <w:rFonts w:hint="eastAsia" w:ascii="Times New Roman" w:hAnsi="Times New Roman" w:eastAsia="方正仿宋_GBK" w:cs="Times New Roman"/>
          <w:color w:val="auto"/>
          <w:sz w:val="24"/>
          <w:szCs w:val="24"/>
          <w:highlight w:val="none"/>
          <w:lang w:eastAsia="zh-CN"/>
        </w:rPr>
        <w:t xml:space="preserve">，</w:t>
      </w:r>
      <w:r>
        <w:rPr>
          <w:rFonts w:hint="eastAsia" w:ascii="Times New Roman" w:hAnsi="Times New Roman" w:eastAsia="方正仿宋_GBK" w:cs="Times New Roman"/>
          <w:color w:val="auto"/>
          <w:sz w:val="24"/>
          <w:szCs w:val="24"/>
          <w:highlight w:val="none"/>
        </w:rPr>
        <w:t xml:space="preserve">污水、污泥处理过程中所添加药剂种类和成分符合相关标准。</w:t>
      </w:r>
      <w:r/>
    </w:p>
    <w:p>
      <w:pPr>
        <w:numPr>
          <w:ilvl w:val="0"/>
          <w:numId w:val="0"/>
        </w:numPr>
        <w:ind w:left="1" w:firstLine="480"/>
        <w:spacing w:before="0" w:after="0" w:line="360" w:lineRule="auto"/>
        <w:widowControl w:val="off"/>
        <w:tabs>
          <w:tab w:val="left" w:pos="993"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bidi="ar-SA"/>
        </w:rPr>
        <w:t xml:space="preserve">（9）</w:t>
      </w:r>
      <w:r>
        <w:rPr>
          <w:rFonts w:hint="eastAsia" w:ascii="Times New Roman" w:hAnsi="Times New Roman" w:eastAsia="方正仿宋_GBK" w:cs="Times New Roman"/>
          <w:color w:val="auto"/>
          <w:sz w:val="24"/>
          <w:szCs w:val="24"/>
          <w:highlight w:val="none"/>
        </w:rPr>
        <w:t xml:space="preserve">应在</w:t>
      </w:r>
      <w:r>
        <w:rPr>
          <w:rFonts w:hint="eastAsia" w:ascii="Times New Roman" w:hAnsi="Times New Roman" w:eastAsia="方正仿宋_GBK" w:cs="Times New Roman"/>
          <w:color w:val="auto"/>
          <w:sz w:val="24"/>
          <w:szCs w:val="24"/>
          <w:highlight w:val="none"/>
          <w:lang w:eastAsia="zh-CN"/>
        </w:rPr>
        <w:t xml:space="preserve">特许经营期</w:t>
      </w:r>
      <w:r>
        <w:rPr>
          <w:rFonts w:hint="eastAsia" w:ascii="Times New Roman" w:hAnsi="Times New Roman" w:eastAsia="方正仿宋_GBK" w:cs="Times New Roman"/>
          <w:color w:val="auto"/>
          <w:sz w:val="24"/>
          <w:szCs w:val="24"/>
          <w:highlight w:val="none"/>
        </w:rPr>
        <w:t xml:space="preserve">内，遵照</w:t>
      </w:r>
      <w:r>
        <w:rPr>
          <w:rFonts w:hint="eastAsia" w:ascii="Times New Roman" w:hAnsi="Times New Roman" w:eastAsia="方正仿宋_GBK" w:cs="Times New Roman"/>
          <w:color w:val="auto"/>
          <w:sz w:val="24"/>
          <w:szCs w:val="24"/>
          <w:highlight w:val="none"/>
          <w:lang w:val="en-US" w:eastAsia="zh-CN"/>
        </w:rPr>
        <w:t xml:space="preserve">现行或届时</w:t>
      </w:r>
      <w:r>
        <w:rPr>
          <w:rFonts w:hint="eastAsia" w:ascii="Times New Roman" w:hAnsi="Times New Roman" w:eastAsia="方正仿宋_GBK" w:cs="Times New Roman"/>
          <w:color w:val="auto"/>
          <w:sz w:val="24"/>
          <w:szCs w:val="24"/>
          <w:highlight w:val="none"/>
        </w:rPr>
        <w:t xml:space="preserve">法律的有关规定，做好环境保护的工作，确保项目设施始终处于良好营运状态。</w:t>
      </w:r>
      <w:r/>
    </w:p>
    <w:p>
      <w:pPr>
        <w:numPr>
          <w:ilvl w:val="0"/>
          <w:numId w:val="0"/>
        </w:numPr>
        <w:ind w:left="1" w:firstLine="480"/>
        <w:spacing w:before="0" w:after="0" w:line="360" w:lineRule="auto"/>
        <w:widowControl w:val="off"/>
        <w:tabs>
          <w:tab w:val="left" w:pos="993"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bidi="ar-SA"/>
        </w:rPr>
        <w:t xml:space="preserve">（10）</w:t>
      </w:r>
      <w:r>
        <w:rPr>
          <w:rFonts w:hint="eastAsia" w:ascii="Times New Roman" w:hAnsi="Times New Roman" w:eastAsia="方正仿宋_GBK" w:cs="Times New Roman"/>
          <w:color w:val="auto"/>
          <w:sz w:val="24"/>
          <w:szCs w:val="24"/>
          <w:highlight w:val="none"/>
        </w:rPr>
        <w:t xml:space="preserve">应对其提供的所有资料的真实性和合法性负全部责任。</w:t>
      </w:r>
      <w:r/>
    </w:p>
    <w:p>
      <w:pPr>
        <w:numPr>
          <w:ilvl w:val="0"/>
          <w:numId w:val="0"/>
        </w:numPr>
        <w:ind w:left="1" w:firstLine="480"/>
        <w:spacing w:before="0" w:after="0" w:line="360" w:lineRule="auto"/>
        <w:widowControl w:val="off"/>
        <w:tabs>
          <w:tab w:val="left" w:pos="993"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bidi="ar-SA"/>
        </w:rPr>
        <w:t xml:space="preserve">（11）</w:t>
      </w:r>
      <w:r>
        <w:rPr>
          <w:rFonts w:hint="eastAsia" w:ascii="Times New Roman" w:hAnsi="Times New Roman" w:eastAsia="方正仿宋_GBK" w:cs="Times New Roman"/>
          <w:color w:val="auto"/>
          <w:sz w:val="24"/>
          <w:szCs w:val="24"/>
          <w:highlight w:val="none"/>
        </w:rPr>
        <w:t xml:space="preserve">应按照</w:t>
      </w:r>
      <w:r>
        <w:rPr>
          <w:rFonts w:hint="eastAsia" w:ascii="Times New Roman" w:hAnsi="Times New Roman" w:eastAsia="方正仿宋_GBK" w:cs="Times New Roman"/>
          <w:color w:val="auto"/>
          <w:sz w:val="24"/>
          <w:szCs w:val="24"/>
          <w:highlight w:val="none"/>
          <w:lang w:val="en-US" w:eastAsia="zh-CN"/>
        </w:rPr>
        <w:t xml:space="preserve">经甲方同意的</w:t>
      </w:r>
      <w:r>
        <w:rPr>
          <w:rFonts w:hint="eastAsia" w:ascii="Times New Roman" w:hAnsi="Times New Roman" w:eastAsia="方正仿宋_GBK" w:cs="Times New Roman"/>
          <w:color w:val="auto"/>
          <w:sz w:val="24"/>
          <w:szCs w:val="24"/>
          <w:highlight w:val="none"/>
        </w:rPr>
        <w:t xml:space="preserve">设计</w:t>
      </w:r>
      <w:r>
        <w:rPr>
          <w:rFonts w:hint="eastAsia" w:ascii="Times New Roman" w:hAnsi="Times New Roman" w:eastAsia="方正仿宋_GBK" w:cs="Times New Roman"/>
          <w:color w:val="auto"/>
          <w:sz w:val="24"/>
          <w:szCs w:val="24"/>
          <w:highlight w:val="none"/>
          <w:lang w:val="en-US" w:eastAsia="zh-CN"/>
        </w:rPr>
        <w:t xml:space="preserve">方案</w:t>
      </w:r>
      <w:r>
        <w:rPr>
          <w:rFonts w:hint="eastAsia" w:ascii="Times New Roman" w:hAnsi="Times New Roman" w:eastAsia="方正仿宋_GBK" w:cs="Times New Roman"/>
          <w:color w:val="auto"/>
          <w:sz w:val="24"/>
          <w:szCs w:val="24"/>
          <w:highlight w:val="none"/>
        </w:rPr>
        <w:t xml:space="preserve">以及特许经营协议要求维修或重置项目设施，工程建设质量应符合国家及地方的相关法规以及</w:t>
      </w:r>
      <w:r>
        <w:rPr>
          <w:rFonts w:hint="eastAsia" w:ascii="Times New Roman" w:hAnsi="Times New Roman" w:eastAsia="方正仿宋_GBK" w:cs="Times New Roman"/>
          <w:color w:val="auto"/>
          <w:sz w:val="24"/>
          <w:szCs w:val="24"/>
          <w:highlight w:val="none"/>
          <w:lang w:eastAsia="zh-CN"/>
        </w:rPr>
        <w:t xml:space="preserve">其他</w:t>
      </w:r>
      <w:r>
        <w:rPr>
          <w:rFonts w:hint="eastAsia" w:ascii="Times New Roman" w:hAnsi="Times New Roman" w:eastAsia="方正仿宋_GBK" w:cs="Times New Roman"/>
          <w:color w:val="auto"/>
          <w:sz w:val="24"/>
          <w:szCs w:val="24"/>
          <w:highlight w:val="none"/>
        </w:rPr>
        <w:t xml:space="preserve">规范性文件要求的合格标准。</w:t>
      </w:r>
      <w:r/>
    </w:p>
    <w:p>
      <w:pPr>
        <w:numPr>
          <w:ilvl w:val="0"/>
          <w:numId w:val="0"/>
        </w:numPr>
        <w:ind w:left="1" w:firstLine="480"/>
        <w:spacing w:before="0" w:after="0" w:line="360" w:lineRule="auto"/>
        <w:widowControl w:val="off"/>
        <w:tabs>
          <w:tab w:val="left" w:pos="993"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bidi="ar-SA"/>
        </w:rPr>
        <w:t xml:space="preserve">（12）</w:t>
      </w:r>
      <w:r>
        <w:rPr>
          <w:rFonts w:hint="eastAsia" w:ascii="Times New Roman" w:hAnsi="Times New Roman" w:eastAsia="方正仿宋_GBK" w:cs="Times New Roman"/>
          <w:color w:val="auto"/>
          <w:sz w:val="24"/>
          <w:szCs w:val="24"/>
          <w:highlight w:val="none"/>
        </w:rPr>
        <w:t xml:space="preserve">项目</w:t>
      </w:r>
      <w:r>
        <w:rPr>
          <w:rFonts w:hint="eastAsia" w:ascii="Times New Roman" w:hAnsi="Times New Roman" w:eastAsia="方正仿宋_GBK" w:cs="Times New Roman"/>
          <w:color w:val="auto"/>
          <w:sz w:val="24"/>
          <w:szCs w:val="24"/>
          <w:highlight w:val="none"/>
          <w:lang w:eastAsia="zh-CN"/>
        </w:rPr>
        <w:t xml:space="preserve">特许经营期</w:t>
      </w:r>
      <w:r>
        <w:rPr>
          <w:rFonts w:hint="eastAsia" w:ascii="Times New Roman" w:hAnsi="Times New Roman" w:eastAsia="方正仿宋_GBK" w:cs="Times New Roman"/>
          <w:color w:val="auto"/>
          <w:sz w:val="24"/>
          <w:szCs w:val="24"/>
          <w:highlight w:val="none"/>
        </w:rPr>
        <w:t xml:space="preserve">满后，</w:t>
      </w:r>
      <w:r>
        <w:rPr>
          <w:rFonts w:hint="eastAsia" w:ascii="Times New Roman" w:hAnsi="Times New Roman" w:eastAsia="方正仿宋_GBK" w:cs="Times New Roman"/>
          <w:caps w:val="0"/>
          <w:smallCaps w:val="0"/>
          <w:color w:val="auto"/>
          <w:sz w:val="24"/>
          <w:szCs w:val="24"/>
          <w:highlight w:val="none"/>
        </w:rPr>
        <w:t xml:space="preserve">按本协议约定</w:t>
      </w:r>
      <w:r>
        <w:rPr>
          <w:rFonts w:hint="eastAsia" w:ascii="Times New Roman" w:hAnsi="Times New Roman" w:eastAsia="方正仿宋_GBK" w:cs="Times New Roman"/>
          <w:color w:val="auto"/>
          <w:sz w:val="24"/>
          <w:szCs w:val="24"/>
          <w:highlight w:val="none"/>
        </w:rPr>
        <w:t xml:space="preserve">将项目范围内的全部设施的使用权、</w:t>
      </w:r>
      <w:r>
        <w:rPr>
          <w:rFonts w:hint="eastAsia" w:ascii="Times New Roman" w:hAnsi="Times New Roman" w:eastAsia="方正仿宋_GBK" w:cs="Times New Roman"/>
          <w:color w:val="auto"/>
          <w:sz w:val="24"/>
          <w:szCs w:val="24"/>
          <w:highlight w:val="none"/>
          <w:lang w:val="en-US" w:eastAsia="zh-CN"/>
        </w:rPr>
        <w:t xml:space="preserve">特许</w:t>
      </w:r>
      <w:r>
        <w:rPr>
          <w:rFonts w:hint="eastAsia" w:ascii="Times New Roman" w:hAnsi="Times New Roman" w:eastAsia="方正仿宋_GBK" w:cs="Times New Roman"/>
          <w:color w:val="auto"/>
          <w:sz w:val="24"/>
          <w:szCs w:val="24"/>
          <w:highlight w:val="none"/>
        </w:rPr>
        <w:t xml:space="preserve">经营权和收益权无偿移交</w:t>
      </w:r>
      <w:r>
        <w:rPr>
          <w:rFonts w:hint="eastAsia" w:ascii="Times New Roman" w:hAnsi="Times New Roman" w:eastAsia="方正仿宋_GBK" w:cs="Times New Roman"/>
          <w:color w:val="auto"/>
          <w:sz w:val="24"/>
          <w:szCs w:val="24"/>
          <w:highlight w:val="none"/>
          <w:lang w:eastAsia="zh-CN"/>
        </w:rPr>
        <w:t xml:space="preserve">甲方</w:t>
      </w:r>
      <w:r>
        <w:rPr>
          <w:rFonts w:hint="eastAsia" w:ascii="Times New Roman" w:hAnsi="Times New Roman" w:eastAsia="方正仿宋_GBK" w:cs="Times New Roman"/>
          <w:color w:val="auto"/>
          <w:sz w:val="24"/>
          <w:szCs w:val="24"/>
          <w:highlight w:val="none"/>
        </w:rPr>
        <w:t xml:space="preserve">或其指定的其他机构。</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（13）</w:t>
      </w:r>
      <w:r>
        <w:rPr>
          <w:rFonts w:hint="eastAsia" w:ascii="Times New Roman" w:hAnsi="Times New Roman" w:eastAsia="方正仿宋_GBK" w:cs="Times New Roman"/>
          <w:caps w:val="0"/>
          <w:smallCaps w:val="0"/>
          <w:color w:val="auto"/>
          <w:sz w:val="24"/>
          <w:szCs w:val="24"/>
          <w:highlight w:val="none"/>
        </w:rPr>
        <w:t xml:space="preserve">按本协议和适用法律及时公开项目信息，如乙方为外商投资企业，还应依法依规履行外商投资信息报告义务。</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（14）</w:t>
      </w:r>
      <w:r>
        <w:rPr>
          <w:rFonts w:hint="eastAsia" w:ascii="Times New Roman" w:hAnsi="Times New Roman" w:eastAsia="方正仿宋_GBK" w:cs="Times New Roman"/>
          <w:caps w:val="0"/>
          <w:smallCaps w:val="0"/>
          <w:color w:val="auto"/>
          <w:sz w:val="24"/>
          <w:szCs w:val="24"/>
          <w:highlight w:val="none"/>
        </w:rPr>
        <w:t xml:space="preserve">本协议约定和适用法律确定的其他义务。</w:t>
      </w:r>
      <w:r/>
    </w:p>
    <w:p>
      <w:pPr>
        <w:numPr>
          <w:ilvl w:val="0"/>
          <w:numId w:val="0"/>
        </w:numPr>
        <w:ind w:left="0" w:firstLine="0"/>
        <w:jc w:val="center"/>
        <w:spacing w:before="156" w:after="156"/>
        <w:rPr>
          <w:rFonts w:ascii="Times New Roman" w:hAnsi="Times New Roman" w:eastAsia="方正仿宋_GBK" w:cs="Times New Roman"/>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28"/>
          <w:highlight w:val="none"/>
          <w:lang w:val="en-US" w:eastAsia="zh-CN" w:bidi="ar-SA"/>
        </w:rPr>
        <w:br w:type="page" w:clear="all"/>
      </w:r>
      <w:bookmarkStart w:id="135" w:name="_Toc4429"/>
      <w:r/>
      <w:bookmarkStart w:id="136" w:name="_Toc32588"/>
      <w:r/>
      <w:bookmarkStart w:id="137" w:name="_Toc2016267608"/>
      <w:r>
        <w:rPr>
          <w:rFonts w:hint="eastAsia" w:ascii="Times New Roman" w:hAnsi="Times New Roman" w:eastAsia="方正黑体_GBK" w:cs="方正黑体_GBK"/>
          <w:caps w:val="0"/>
          <w:smallCaps w:val="0"/>
          <w:color w:val="auto"/>
          <w:sz w:val="28"/>
          <w:szCs w:val="28"/>
          <w:highlight w:val="none"/>
          <w:lang w:val="en-US" w:eastAsia="zh-CN" w:bidi="ar-SA"/>
        </w:rPr>
        <w:t xml:space="preserve">第三章 特许经营授权及资产权属</w:t>
      </w:r>
      <w:bookmarkEnd w:id="135"/>
      <w:r/>
      <w:bookmarkEnd w:id="136"/>
      <w:r/>
      <w:bookmarkEnd w:id="137"/>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38" w:name="_Toc47260053"/>
      <w:r/>
      <w:bookmarkStart w:id="139" w:name="_Toc162795611"/>
      <w:r/>
      <w:bookmarkStart w:id="140" w:name="_Toc11954"/>
      <w:r/>
      <w:bookmarkStart w:id="141" w:name="_Toc17325"/>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第8条 特许经营授予程序及遵守</w:t>
      </w:r>
      <w:bookmarkEnd w:id="138"/>
      <w:r/>
      <w:bookmarkEnd w:id="139"/>
      <w:r/>
      <w:bookmarkEnd w:id="140"/>
      <w:r/>
      <w:bookmarkEnd w:id="141"/>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自本协议生效之日起，乙方</w:t>
      </w:r>
      <w:r>
        <w:rPr>
          <w:rFonts w:hint="eastAsia" w:ascii="Times New Roman" w:hAnsi="Times New Roman" w:eastAsia="方正仿宋_GBK" w:cs="Times New Roman"/>
          <w:caps w:val="0"/>
          <w:smallCaps w:val="0"/>
          <w:color w:val="auto"/>
          <w:sz w:val="24"/>
          <w:szCs w:val="24"/>
          <w:highlight w:val="none"/>
          <w:lang w:val="en-US" w:eastAsia="zh-CN"/>
        </w:rPr>
        <w:t xml:space="preserve">支付特许经营权转让价款，</w:t>
      </w:r>
      <w:r>
        <w:rPr>
          <w:rFonts w:hint="eastAsia" w:ascii="Times New Roman" w:hAnsi="Times New Roman" w:eastAsia="方正仿宋_GBK" w:cs="Times New Roman"/>
          <w:caps w:val="0"/>
          <w:smallCaps w:val="0"/>
          <w:color w:val="auto"/>
          <w:sz w:val="24"/>
          <w:szCs w:val="24"/>
          <w:highlight w:val="none"/>
        </w:rPr>
        <w:t xml:space="preserve">在特许经营期内获得本项目特许经营授权。</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甲方依照政府的授权，有权依照适用法律及本协议约定的程序变更或终止已经向乙方授予的特许经营相关权利。前述行为如对乙方造成损失的，甲方应依照适用法律或本协议约定的条件和程序给予乙方相应的补偿，或提请政府给予乙方相应的补偿，但本协议另有约定的除外。</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lang w:eastAsia="zh-CN"/>
        </w:rPr>
        <w:t xml:space="preserve">乙方</w:t>
      </w:r>
      <w:r>
        <w:rPr>
          <w:rFonts w:hint="eastAsia" w:ascii="Times New Roman" w:hAnsi="Times New Roman" w:eastAsia="方正仿宋_GBK" w:cs="Times New Roman"/>
          <w:caps w:val="0"/>
          <w:smallCaps w:val="0"/>
          <w:color w:val="auto"/>
          <w:sz w:val="24"/>
          <w:szCs w:val="24"/>
          <w:highlight w:val="none"/>
        </w:rPr>
        <w:t xml:space="preserve">不得对外投资或从事特许经营授权范围之外的其他违反本协议目的经营活动，但在项目运营过程中合法创新经营模式获取收益且不对提供本项目项下公共服务造成不利影响的情形除外。</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caps w:val="0"/>
          <w:smallCaps w:val="0"/>
          <w:color w:val="auto"/>
          <w:sz w:val="24"/>
          <w:szCs w:val="24"/>
          <w:highlight w:val="none"/>
        </w:rPr>
        <w:t xml:space="preserve">乙方不得将依据本协议授予的特许经营相关权利进行转让、出租或质押，但依据本协议和适用法律在不减损甲方权利和乙方义务的情况下为项目进行融资或再融资目的并经甲方同意而进行的收益权转让、质押除外。</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42" w:name="_Toc531939859"/>
      <w:r/>
      <w:bookmarkStart w:id="143" w:name="_Toc31825"/>
      <w:r/>
      <w:bookmarkStart w:id="144" w:name="_Toc16259"/>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第9条 特许经营授权内容</w:t>
      </w:r>
      <w:bookmarkEnd w:id="142"/>
      <w:r/>
      <w:bookmarkEnd w:id="143"/>
      <w:r/>
      <w:bookmarkEnd w:id="144"/>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甲方授予乙方在本项目特许经营期限内的以下权利：</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乙方拥有根据本协议约定对本项目进行投资、融资、运营和维护维修的权利。</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bookmarkStart w:id="145" w:name="_Hlk163663111"/>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乙方拥有特许经营期内依据本协议约定排他运营本项目和合法经营本项目资产的权利，并承担项目运营主体责任。乙方可将项目运营部分工作委托甲方认可的第三方机构实施，但不免除或减损乙方应承担的运营主体责任。</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rPr>
        <w:t xml:space="preserve">乙方在特许经营期内有通过合法经营获得相关收入的权利。乙方收入来源包括</w:t>
      </w:r>
      <w:r>
        <w:rPr>
          <w:rFonts w:hint="eastAsia" w:ascii="Times New Roman" w:hAnsi="Times New Roman" w:eastAsia="方正仿宋_GBK" w:cs="Times New Roman"/>
          <w:caps w:val="0"/>
          <w:smallCaps w:val="0"/>
          <w:color w:val="auto"/>
          <w:sz w:val="24"/>
          <w:szCs w:val="24"/>
          <w:highlight w:val="none"/>
          <w:lang w:val="en-US" w:eastAsia="zh-CN"/>
        </w:rPr>
        <w:t xml:space="preserve">特许经营范围内污水排放单位和居民缴纳的污水处理费</w:t>
      </w:r>
      <w:bookmarkStart w:id="146" w:name="_Hlk154336831"/>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olor w:val="auto"/>
          <w:sz w:val="24"/>
          <w:szCs w:val="24"/>
          <w:highlight w:val="none"/>
          <w:lang w:val="en-US" w:eastAsia="zh-CN"/>
        </w:rPr>
        <w:t xml:space="preserve">污水处理费由供水单位在向居民及企事业单位等所收取的自来水费中代收</w:t>
      </w:r>
      <w:r>
        <w:rPr>
          <w:rFonts w:hint="eastAsia" w:ascii="Times New Roman" w:hAnsi="Times New Roman" w:eastAsia="方正仿宋_GBK" w:cs="Times New Roman"/>
          <w:color w:val="auto"/>
          <w:sz w:val="24"/>
          <w:szCs w:val="24"/>
          <w:highlight w:val="none"/>
        </w:rPr>
        <w:t xml:space="preserve">，</w:t>
      </w:r>
      <w:r>
        <w:rPr>
          <w:rFonts w:hint="eastAsia" w:ascii="Times New Roman" w:hAnsi="Times New Roman" w:eastAsia="方正仿宋_GBK" w:cs="Times New Roman"/>
          <w:color w:val="auto"/>
          <w:sz w:val="24"/>
          <w:szCs w:val="24"/>
          <w:highlight w:val="none"/>
          <w:lang w:val="en-US" w:eastAsia="zh-CN"/>
        </w:rPr>
        <w:t xml:space="preserve">实行收支两条线管理。供水单位将代收的污水处理费上缴给财政。甲方根据中标的污水处理服务费单价、实际污水处理量并结合乙方绩效产出水平向财政申请支付污水处理服务费，实行按效、按量付费，乙方获得的污水处理服务费不受上缴财政污水处理费金额的影响</w:t>
      </w:r>
      <w:r>
        <w:rPr>
          <w:rFonts w:hint="eastAsia" w:ascii="Times New Roman" w:hAnsi="Times New Roman" w:eastAsia="方正仿宋_GBK" w:cs="Times New Roman"/>
          <w:caps w:val="0"/>
          <w:smallCaps w:val="0"/>
          <w:color w:val="auto"/>
          <w:sz w:val="24"/>
          <w:szCs w:val="24"/>
          <w:highlight w:val="none"/>
        </w:rPr>
        <w:t xml:space="preserve">。</w:t>
      </w:r>
      <w:bookmarkEnd w:id="146"/>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caps w:val="0"/>
          <w:smallCaps w:val="0"/>
          <w:color w:val="auto"/>
          <w:sz w:val="24"/>
          <w:szCs w:val="24"/>
          <w:highlight w:val="none"/>
        </w:rPr>
        <w:t xml:space="preserve">乙方应按照本协议约定的标准提供公共产品或服务。</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bookmarkStart w:id="147" w:name="_Hlk152773934"/>
      <w:r>
        <w:rPr>
          <w:rFonts w:hint="eastAsia" w:ascii="Times New Roman" w:hAnsi="Times New Roman" w:eastAsia="方正仿宋_GBK" w:cs="Times New Roman"/>
          <w:caps w:val="0"/>
          <w:smallCaps w:val="0"/>
          <w:color w:val="auto"/>
          <w:sz w:val="24"/>
          <w:szCs w:val="24"/>
          <w:highlight w:val="none"/>
          <w:lang w:val="en-US" w:eastAsia="zh-CN" w:bidi="ar-SA"/>
        </w:rPr>
        <w:t xml:space="preserve">5.</w:t>
      </w:r>
      <w:r>
        <w:rPr>
          <w:rFonts w:hint="eastAsia" w:ascii="Times New Roman" w:hAnsi="Times New Roman" w:eastAsia="方正仿宋_GBK" w:cs="Times New Roman"/>
          <w:caps w:val="0"/>
          <w:smallCaps w:val="0"/>
          <w:color w:val="auto"/>
          <w:sz w:val="24"/>
          <w:szCs w:val="24"/>
          <w:highlight w:val="none"/>
        </w:rPr>
        <w:t xml:space="preserve">乙方不得擅自变更特许经营授权所明确的范围、项目内容和经营种类。凡是本协议未明确的特许经营相关权利，乙方必须经过甲方或政府的书面许可方可行使。</w:t>
      </w:r>
      <w:bookmarkEnd w:id="147"/>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6.</w:t>
      </w:r>
      <w:r>
        <w:rPr>
          <w:rFonts w:hint="eastAsia" w:ascii="Times New Roman" w:hAnsi="Times New Roman" w:eastAsia="方正仿宋_GBK" w:cs="Times New Roman"/>
          <w:caps w:val="0"/>
          <w:smallCaps w:val="0"/>
          <w:color w:val="auto"/>
          <w:sz w:val="24"/>
          <w:szCs w:val="24"/>
          <w:highlight w:val="none"/>
        </w:rPr>
        <w:t xml:space="preserve">乙方</w:t>
      </w:r>
      <w:r>
        <w:rPr>
          <w:rFonts w:hint="eastAsia" w:ascii="Times New Roman" w:hAnsi="Times New Roman" w:eastAsia="方正仿宋_GBK" w:cs="Times New Roman"/>
          <w:caps w:val="0"/>
          <w:smallCaps w:val="0"/>
          <w:color w:val="auto"/>
          <w:sz w:val="24"/>
          <w:szCs w:val="24"/>
          <w:highlight w:val="none"/>
          <w:lang w:val="en-US" w:eastAsia="zh-CN"/>
        </w:rPr>
        <w:t xml:space="preserve">需按本协议第21条约定的金额及期限向甲方支付</w:t>
      </w:r>
      <w:r>
        <w:rPr>
          <w:rFonts w:hint="eastAsia" w:ascii="Times New Roman" w:hAnsi="Times New Roman" w:eastAsia="方正仿宋_GBK" w:cs="Times New Roman"/>
          <w:color w:val="auto"/>
          <w:sz w:val="24"/>
          <w:szCs w:val="24"/>
          <w:highlight w:val="none"/>
        </w:rPr>
        <w:t xml:space="preserve">特许经营权转让</w:t>
      </w:r>
      <w:r>
        <w:rPr>
          <w:rFonts w:hint="eastAsia" w:ascii="Times New Roman" w:hAnsi="Times New Roman" w:eastAsia="方正仿宋_GBK" w:cs="Times New Roman"/>
          <w:color w:val="auto"/>
          <w:sz w:val="24"/>
          <w:szCs w:val="24"/>
          <w:highlight w:val="none"/>
          <w:lang w:val="en-US" w:eastAsia="zh-CN"/>
        </w:rPr>
        <w:t xml:space="preserve">费</w:t>
      </w:r>
      <w:r>
        <w:rPr>
          <w:rFonts w:hint="eastAsia" w:ascii="Times New Roman" w:hAnsi="Times New Roman" w:eastAsia="方正仿宋_GBK" w:cs="Times New Roman"/>
          <w:caps w:val="0"/>
          <w:smallCaps w:val="0"/>
          <w:color w:val="auto"/>
          <w:sz w:val="24"/>
          <w:szCs w:val="24"/>
          <w:highlight w:val="none"/>
        </w:rPr>
        <w:t xml:space="preserve">。</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7.</w:t>
      </w:r>
      <w:r>
        <w:rPr>
          <w:rFonts w:hint="eastAsia" w:ascii="Times New Roman" w:hAnsi="Times New Roman" w:eastAsia="方正仿宋_GBK" w:cs="Times New Roman"/>
          <w:caps w:val="0"/>
          <w:smallCaps w:val="0"/>
          <w:color w:val="auto"/>
          <w:sz w:val="24"/>
          <w:szCs w:val="24"/>
          <w:highlight w:val="none"/>
        </w:rPr>
        <w:t xml:space="preserve">社会公众有权依据适用法律对乙方履行项目投资、运营、移交全过程的具体行为进行监督，提出意见和建议，乙方应依法主动接受社会公众的监督。</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8.</w:t>
      </w:r>
      <w:r>
        <w:rPr>
          <w:rFonts w:hint="eastAsia" w:ascii="Times New Roman" w:hAnsi="Times New Roman" w:eastAsia="方正仿宋_GBK" w:cs="Times New Roman"/>
          <w:caps w:val="0"/>
          <w:smallCaps w:val="0"/>
          <w:color w:val="auto"/>
          <w:sz w:val="24"/>
          <w:szCs w:val="24"/>
          <w:highlight w:val="none"/>
        </w:rPr>
        <w:t xml:space="preserve">除非本协议另有约定或国家另有相关规定，乙方应在特许经营期限届满时向甲方移交本项目，自行承担</w:t>
      </w:r>
      <w:r>
        <w:rPr>
          <w:rFonts w:hint="eastAsia" w:ascii="Times New Roman" w:hAnsi="Times New Roman" w:eastAsia="方正仿宋_GBK" w:cs="Times New Roman"/>
          <w:caps w:val="0"/>
          <w:smallCaps w:val="0"/>
          <w:color w:val="auto"/>
          <w:sz w:val="24"/>
          <w:szCs w:val="24"/>
          <w:highlight w:val="none"/>
          <w:lang w:val="en-US" w:eastAsia="zh-CN"/>
        </w:rPr>
        <w:t xml:space="preserve">因经营项目产生的</w:t>
      </w:r>
      <w:r>
        <w:rPr>
          <w:rFonts w:hint="eastAsia" w:ascii="Times New Roman" w:hAnsi="Times New Roman" w:eastAsia="方正仿宋_GBK" w:cs="Times New Roman"/>
          <w:caps w:val="0"/>
          <w:smallCaps w:val="0"/>
          <w:color w:val="auto"/>
          <w:sz w:val="24"/>
          <w:szCs w:val="24"/>
          <w:highlight w:val="none"/>
        </w:rPr>
        <w:t xml:space="preserve">债务，并不得再以本项目运营方名义开展活动</w:t>
      </w:r>
      <w:bookmarkEnd w:id="145"/>
      <w:r>
        <w:rPr>
          <w:rFonts w:hint="eastAsia" w:ascii="Times New Roman" w:hAnsi="Times New Roman" w:eastAsia="方正仿宋_GBK" w:cs="Times New Roman"/>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48" w:name="_Toc13391"/>
      <w:r/>
      <w:bookmarkStart w:id="149" w:name="_Toc11700"/>
      <w:r/>
      <w:bookmarkStart w:id="150" w:name="_Toc12651859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第10条 特许经营实施方式</w:t>
      </w:r>
      <w:bookmarkEnd w:id="148"/>
      <w:r/>
      <w:bookmarkEnd w:id="149"/>
      <w:r/>
      <w:bookmarkEnd w:id="150"/>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本项目采用TOT（转让－运营－移交）模式实施。主要安排是：</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lang w:eastAsia="zh-CN"/>
        </w:rPr>
      </w:pPr>
      <w:r>
        <w:rPr>
          <w:rFonts w:hint="eastAsia" w:ascii="Times New Roman" w:hAnsi="Times New Roman" w:eastAsia="方正仿宋_GBK" w:cs="Times New Roman"/>
          <w:caps w:val="0"/>
          <w:smallCaps w:val="0"/>
          <w:color w:val="auto"/>
          <w:sz w:val="24"/>
          <w:szCs w:val="24"/>
          <w:highlight w:val="none"/>
          <w:lang w:val="en-US" w:eastAsia="zh-CN"/>
        </w:rPr>
        <w:t xml:space="preserve">乙方作为甲方通过公开方式选择的特许经营者单独组建的项目公司，按照招标文件规定的金额向甲方支付特许经营权转让费，获得本项目30年的特许经营权，乙方负责授权范围内的污水处理及本项目的运营维护。甲方</w:t>
      </w:r>
      <w:r>
        <w:rPr>
          <w:rFonts w:hint="eastAsia" w:ascii="Times New Roman" w:hAnsi="Times New Roman" w:eastAsia="方正仿宋_GBK" w:cs="Times New Roman"/>
          <w:caps w:val="0"/>
          <w:smallCaps w:val="0"/>
          <w:color w:val="auto"/>
          <w:sz w:val="24"/>
          <w:szCs w:val="24"/>
          <w:highlight w:val="none"/>
        </w:rPr>
        <w:t xml:space="preserve">根据绩效考核情况向</w:t>
      </w:r>
      <w:r>
        <w:rPr>
          <w:rFonts w:hint="eastAsia" w:ascii="Times New Roman" w:hAnsi="Times New Roman" w:eastAsia="方正仿宋_GBK" w:cs="Times New Roman"/>
          <w:caps w:val="0"/>
          <w:smallCaps w:val="0"/>
          <w:color w:val="auto"/>
          <w:sz w:val="24"/>
          <w:szCs w:val="24"/>
          <w:highlight w:val="none"/>
          <w:lang w:val="en-US" w:eastAsia="zh-CN"/>
        </w:rPr>
        <w:t xml:space="preserve">乙方</w:t>
      </w:r>
      <w:r>
        <w:rPr>
          <w:rFonts w:hint="eastAsia" w:ascii="Times New Roman" w:hAnsi="Times New Roman" w:eastAsia="方正仿宋_GBK" w:cs="Times New Roman"/>
          <w:caps w:val="0"/>
          <w:smallCaps w:val="0"/>
          <w:color w:val="auto"/>
          <w:sz w:val="24"/>
          <w:szCs w:val="24"/>
          <w:highlight w:val="none"/>
        </w:rPr>
        <w:t xml:space="preserve">支付污水处理服务费</w:t>
      </w:r>
      <w:r>
        <w:rPr>
          <w:rFonts w:hint="eastAsia" w:ascii="Times New Roman" w:hAnsi="Times New Roman" w:eastAsia="方正仿宋_GBK" w:cs="Times New Roman"/>
          <w:caps w:val="0"/>
          <w:smallCaps w:val="0"/>
          <w:color w:val="auto"/>
          <w:sz w:val="24"/>
          <w:szCs w:val="24"/>
          <w:highlight w:val="none"/>
          <w:lang w:eastAsia="zh-CN"/>
        </w:rPr>
        <w:t xml:space="preserve">。</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特许经营期满后，</w:t>
      </w:r>
      <w:r>
        <w:rPr>
          <w:rFonts w:hint="eastAsia" w:ascii="Times New Roman" w:hAnsi="Times New Roman" w:eastAsia="方正仿宋_GBK" w:cs="Times New Roman"/>
          <w:caps w:val="0"/>
          <w:smallCaps w:val="0"/>
          <w:color w:val="auto"/>
          <w:sz w:val="24"/>
          <w:szCs w:val="24"/>
          <w:highlight w:val="none"/>
          <w:lang w:val="en-US" w:eastAsia="zh-CN"/>
        </w:rPr>
        <w:t xml:space="preserve">乙方</w:t>
      </w:r>
      <w:r>
        <w:rPr>
          <w:rFonts w:hint="eastAsia" w:ascii="Times New Roman" w:hAnsi="Times New Roman" w:eastAsia="方正仿宋_GBK" w:cs="Times New Roman"/>
          <w:caps w:val="0"/>
          <w:smallCaps w:val="0"/>
          <w:color w:val="auto"/>
          <w:sz w:val="24"/>
          <w:szCs w:val="24"/>
          <w:highlight w:val="none"/>
        </w:rPr>
        <w:t xml:space="preserve">无偿将项目的运营设施及特许经营权完好无损并无偿移交给</w:t>
      </w:r>
      <w:r>
        <w:rPr>
          <w:rFonts w:hint="eastAsia" w:ascii="Times New Roman" w:hAnsi="Times New Roman" w:eastAsia="方正仿宋_GBK" w:cs="Times New Roman"/>
          <w:caps w:val="0"/>
          <w:smallCaps w:val="0"/>
          <w:color w:val="auto"/>
          <w:sz w:val="24"/>
          <w:szCs w:val="24"/>
          <w:highlight w:val="none"/>
          <w:lang w:val="en-US" w:eastAsia="zh-CN"/>
        </w:rPr>
        <w:t xml:space="preserve">甲方</w:t>
      </w:r>
      <w:r>
        <w:rPr>
          <w:rFonts w:hint="eastAsia" w:ascii="Times New Roman" w:hAnsi="Times New Roman" w:eastAsia="方正仿宋_GBK" w:cs="Times New Roman"/>
          <w:caps w:val="0"/>
          <w:smallCaps w:val="0"/>
          <w:color w:val="auto"/>
          <w:sz w:val="24"/>
          <w:szCs w:val="24"/>
          <w:highlight w:val="none"/>
        </w:rPr>
        <w:t xml:space="preserve">或其指定机构。</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51" w:name="_Hlk161834680"/>
      <w:r/>
      <w:bookmarkStart w:id="152" w:name="_Toc440"/>
      <w:r/>
      <w:bookmarkStart w:id="153" w:name="_Toc1016063618"/>
      <w:r/>
      <w:bookmarkStart w:id="154" w:name="_Toc31094"/>
      <w:r/>
      <w:bookmarkStart w:id="155" w:name="_Toc162795614"/>
      <w:r/>
      <w:bookmarkStart w:id="156" w:name="_Hlk16221619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第11条 投资运营维护内容</w:t>
      </w:r>
      <w:bookmarkEnd w:id="151"/>
      <w:r>
        <w:rPr>
          <w:rFonts w:hint="eastAsia" w:ascii="Times New Roman" w:hAnsi="Times New Roman" w:eastAsia="方正黑体_GBK" w:cs="方正黑体_GBK"/>
          <w:bCs/>
          <w:caps w:val="0"/>
          <w:smallCaps w:val="0"/>
          <w:color w:val="auto"/>
          <w:sz w:val="28"/>
          <w:szCs w:val="28"/>
          <w:highlight w:val="none"/>
          <w:lang w:val="en-US" w:eastAsia="zh-CN" w:bidi="ar-SA"/>
        </w:rPr>
        <w:t xml:space="preserve">服务区域或范围</w:t>
      </w:r>
      <w:bookmarkEnd w:id="152"/>
      <w:r/>
      <w:bookmarkEnd w:id="153"/>
      <w:r/>
      <w:bookmarkEnd w:id="154"/>
      <w:r/>
      <w:bookmarkEnd w:id="155"/>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default" w:ascii="Times New Roman" w:hAnsi="Times New Roman" w:eastAsia="方正仿宋_GBK"/>
          <w:caps w:val="0"/>
          <w:smallCaps w:val="0"/>
          <w:color w:val="auto"/>
          <w:sz w:val="24"/>
          <w:szCs w:val="24"/>
          <w:highlight w:val="none"/>
        </w:rPr>
        <w:t xml:space="preserve">由乙方承担的</w:t>
      </w:r>
      <w:r>
        <w:rPr>
          <w:rFonts w:hint="eastAsia" w:ascii="Times New Roman" w:hAnsi="Times New Roman" w:eastAsia="方正仿宋_GBK"/>
          <w:caps w:val="0"/>
          <w:smallCaps w:val="0"/>
          <w:color w:val="auto"/>
          <w:sz w:val="24"/>
          <w:szCs w:val="24"/>
          <w:highlight w:val="none"/>
        </w:rPr>
        <w:t xml:space="preserve">本</w:t>
      </w:r>
      <w:r>
        <w:rPr>
          <w:rFonts w:hint="default" w:ascii="Times New Roman" w:hAnsi="Times New Roman" w:eastAsia="方正仿宋_GBK"/>
          <w:caps w:val="0"/>
          <w:smallCaps w:val="0"/>
          <w:color w:val="auto"/>
          <w:sz w:val="24"/>
          <w:szCs w:val="24"/>
          <w:highlight w:val="none"/>
        </w:rPr>
        <w:t xml:space="preserve">项目投资和运营具体内容</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或范围</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是：</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aps w:val="0"/>
          <w:smallCaps w:val="0"/>
          <w:color w:val="auto"/>
          <w:sz w:val="28"/>
          <w:szCs w:val="28"/>
          <w:highlight w:val="none"/>
        </w:rPr>
      </w:pPr>
      <w:r>
        <w:rPr>
          <w:rFonts w:hint="eastAsia" w:ascii="Times New Roman" w:hAnsi="Times New Roman" w:eastAsia="方正仿宋_GBK" w:cs="Times New Roman"/>
          <w:caps w:val="0"/>
          <w:smallCaps w:val="0"/>
          <w:color w:val="auto"/>
          <w:sz w:val="24"/>
          <w:szCs w:val="24"/>
          <w:highlight w:val="none"/>
        </w:rPr>
        <w:t xml:space="preserve">乙方</w:t>
      </w:r>
      <w:r>
        <w:rPr>
          <w:rFonts w:hint="eastAsia" w:ascii="Times New Roman" w:hAnsi="Times New Roman" w:eastAsia="方正仿宋_GBK" w:cs="Times New Roman"/>
          <w:caps w:val="0"/>
          <w:smallCaps w:val="0"/>
          <w:color w:val="auto"/>
          <w:sz w:val="24"/>
          <w:szCs w:val="24"/>
          <w:highlight w:val="none"/>
          <w:lang w:val="en-US" w:eastAsia="zh-CN"/>
        </w:rPr>
        <w:t xml:space="preserve">需按招标文件规定的金额向甲方支付</w:t>
      </w:r>
      <w:r>
        <w:rPr>
          <w:rFonts w:hint="eastAsia" w:ascii="Times New Roman" w:hAnsi="Times New Roman" w:eastAsia="方正仿宋_GBK" w:cs="Times New Roman"/>
          <w:color w:val="auto"/>
          <w:sz w:val="24"/>
          <w:szCs w:val="24"/>
          <w:highlight w:val="none"/>
        </w:rPr>
        <w:t xml:space="preserve">特许经营权转让</w:t>
      </w:r>
      <w:r>
        <w:rPr>
          <w:rFonts w:hint="eastAsia" w:ascii="Times New Roman" w:hAnsi="Times New Roman" w:eastAsia="方正仿宋_GBK" w:cs="Times New Roman"/>
          <w:color w:val="auto"/>
          <w:sz w:val="24"/>
          <w:szCs w:val="24"/>
          <w:highlight w:val="none"/>
          <w:lang w:val="en-US" w:eastAsia="zh-CN"/>
        </w:rPr>
        <w:t xml:space="preserve">费，</w:t>
      </w:r>
      <w:r>
        <w:rPr>
          <w:rFonts w:hint="eastAsia" w:ascii="Times New Roman" w:hAnsi="Times New Roman" w:eastAsia="方正仿宋_GBK" w:cs="Times New Roman"/>
          <w:caps w:val="0"/>
          <w:smallCaps w:val="0"/>
          <w:color w:val="auto"/>
          <w:sz w:val="24"/>
          <w:szCs w:val="24"/>
          <w:highlight w:val="none"/>
          <w:lang w:val="en-US" w:eastAsia="zh-CN"/>
        </w:rPr>
        <w:t xml:space="preserve">获得本项目30年的特许经营权，本项目设施设备包括：城区污水处理厂区内污水处理设施、道路、绿化及场外配套管网及泵站，指厂外污水提升泵站一座，设计规模12万m</w:t>
      </w:r>
      <w:r>
        <w:rPr>
          <w:rFonts w:hint="eastAsia" w:ascii="Times New Roman" w:hAnsi="Times New Roman" w:eastAsia="方正仿宋_GBK" w:cs="Times New Roman"/>
          <w:caps w:val="0"/>
          <w:smallCaps w:val="0"/>
          <w:color w:val="auto"/>
          <w:sz w:val="24"/>
          <w:szCs w:val="24"/>
          <w:highlight w:val="none"/>
          <w:vertAlign w:val="superscript"/>
          <w:lang w:val="en-US" w:eastAsia="zh-CN"/>
        </w:rPr>
        <w:t xml:space="preserve">3</w:t>
      </w:r>
      <w:r>
        <w:rPr>
          <w:rFonts w:hint="eastAsia" w:ascii="Times New Roman" w:hAnsi="Times New Roman" w:eastAsia="方正仿宋_GBK" w:cs="Times New Roman"/>
          <w:caps w:val="0"/>
          <w:smallCaps w:val="0"/>
          <w:color w:val="auto"/>
          <w:sz w:val="24"/>
          <w:szCs w:val="24"/>
          <w:highlight w:val="none"/>
          <w:lang w:val="en-US" w:eastAsia="zh-CN"/>
        </w:rPr>
        <w:t xml:space="preserve">/d，位于江都区仙女镇涵西村；厂外提升泵站至污水处理厂的污水输送管道，管径</w:t>
      </w:r>
      <w:r>
        <w:rPr>
          <w:rFonts w:hint="eastAsia" w:ascii="Times New Roman" w:hAnsi="Times New Roman" w:eastAsia="方正仿宋_GBK" w:cs="Times New Roman"/>
          <w:caps w:val="0"/>
          <w:smallCaps w:val="0"/>
          <w:color w:val="auto"/>
          <w:sz w:val="24"/>
          <w:szCs w:val="24"/>
          <w:highlight w:val="none"/>
          <w:lang w:val="en-US" w:eastAsia="zh-CN"/>
        </w:rPr>
        <w:t xml:space="preserve">为DN1200，管道总长约3858m；污水处理厂至大涵河的尾水排放管，其中污水处理厂至厂外提升泵站处管道管径为DN1200，管道总长约为3622m，厂外提升泵站至大涵河管道管径为DN1000，管道总长约为1012m。为了落实厂站一体化，城区内南区泵站、二桥泵站、新通扬泵站、江都桥泵站、双沟污水泵站、黄海南路污水泵站、张纲污水泵站、金湾路污水泵站、物流园污水泵站、金桥石油苑污水泵站、涵西提升泵站和大涵河出水提升泵站全部纳入特许经营实施运营维护管理范围（除本协议明确约定的管网运维外，不含区域内其他管网运维）等。</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aps w:val="0"/>
          <w:smallCaps w:val="0"/>
          <w:color w:val="auto"/>
          <w:sz w:val="28"/>
          <w:szCs w:val="28"/>
          <w:highlight w:val="none"/>
          <w:lang w:val="en-US" w:eastAsia="zh-CN"/>
        </w:rPr>
      </w:pPr>
      <w:r>
        <w:rPr>
          <w:rFonts w:hint="eastAsia" w:ascii="Times New Roman" w:hAnsi="Times New Roman" w:eastAsia="方正仿宋_GBK" w:cs="Times New Roman"/>
          <w:caps w:val="0"/>
          <w:smallCaps w:val="0"/>
          <w:color w:val="auto"/>
          <w:sz w:val="24"/>
          <w:szCs w:val="24"/>
          <w:highlight w:val="none"/>
          <w:lang w:val="en-US" w:eastAsia="zh-CN"/>
        </w:rPr>
        <w:t xml:space="preserve">乙方按约</w:t>
      </w:r>
      <w:r>
        <w:rPr>
          <w:rFonts w:hint="eastAsia" w:ascii="Times New Roman" w:hAnsi="Times New Roman" w:eastAsia="方正仿宋_GBK" w:cs="Times New Roman"/>
          <w:caps w:val="0"/>
          <w:smallCaps w:val="0"/>
          <w:color w:val="auto"/>
          <w:sz w:val="24"/>
          <w:szCs w:val="24"/>
          <w:highlight w:val="none"/>
          <w:lang w:val="en-US" w:eastAsia="zh-CN"/>
        </w:rPr>
        <w:t xml:space="preserve">定处理收集到的生活污水和一般工业废水，处理后的污水出水水质需达到江苏省地方标准《城镇污水处理厂污染物排放标准》（DB32/4440-2022）中B标准，脱水后的污泥需达到含水率小于80%的要求。乙方负责污水处理厂工程建筑物、构筑物及其配套的设施设备（含约定范围内的泵站及管网）的日常维护及修理等工作，保证污水处理厂的正常运行。按照谨慎运营惯例处理全部污水并达标排放，对污水收集系统检查与运行维护、对污水处理站点检查与运行维护、对水质进行检测等，不承担污泥外运及处置工作及费用，由甲方另行选择单位负责。协助甲方开展</w:t>
      </w:r>
      <w:r>
        <w:rPr>
          <w:rFonts w:hint="eastAsia" w:ascii="Times New Roman" w:hAnsi="Times New Roman" w:eastAsia="方正仿宋_GBK"/>
          <w:caps w:val="0"/>
          <w:smallCaps w:val="0"/>
          <w:color w:val="auto"/>
          <w:sz w:val="24"/>
          <w:szCs w:val="24"/>
          <w:highlight w:val="none"/>
          <w:lang w:val="en-US" w:eastAsia="zh-CN"/>
        </w:rPr>
        <w:t xml:space="preserve">防洪排涝服务工作、检查督查、数据调研等。</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default" w:ascii="Times New Roman" w:hAnsi="Times New Roman" w:eastAsia="方正仿宋_GBK"/>
          <w:caps w:val="0"/>
          <w:smallCaps w:val="0"/>
          <w:color w:val="auto"/>
          <w:sz w:val="24"/>
          <w:szCs w:val="24"/>
          <w:highlight w:val="none"/>
          <w:lang w:val="en-US" w:eastAsia="zh-CN" w:bidi="ar-SA"/>
        </w:rPr>
        <w:t xml:space="preserve">.</w:t>
      </w:r>
      <w:r>
        <w:rPr>
          <w:rFonts w:hint="eastAsia" w:ascii="Times New Roman" w:hAnsi="Times New Roman" w:eastAsia="方正仿宋_GBK"/>
          <w:caps w:val="0"/>
          <w:smallCaps w:val="0"/>
          <w:color w:val="auto"/>
          <w:sz w:val="24"/>
          <w:szCs w:val="24"/>
          <w:highlight w:val="none"/>
        </w:rPr>
        <w:t xml:space="preserve">本项目提供服务的区域</w:t>
      </w:r>
      <w:bookmarkStart w:id="157" w:name="_Hlk162216321"/>
      <w:r>
        <w:rPr>
          <w:rFonts w:hint="eastAsia" w:ascii="Times New Roman" w:hAnsi="Times New Roman" w:eastAsia="方正仿宋_GBK"/>
          <w:caps w:val="0"/>
          <w:smallCaps w:val="0"/>
          <w:color w:val="auto"/>
          <w:sz w:val="24"/>
          <w:szCs w:val="24"/>
          <w:highlight w:val="none"/>
        </w:rPr>
        <w:t xml:space="preserve">和/或服务对象范围</w:t>
      </w:r>
      <w:bookmarkEnd w:id="157"/>
      <w:r>
        <w:rPr>
          <w:rFonts w:hint="eastAsia" w:ascii="Times New Roman" w:hAnsi="Times New Roman" w:eastAsia="方正仿宋_GBK"/>
          <w:caps w:val="0"/>
          <w:smallCaps w:val="0"/>
          <w:color w:val="auto"/>
          <w:sz w:val="24"/>
          <w:szCs w:val="24"/>
          <w:highlight w:val="none"/>
        </w:rPr>
        <w:t xml:space="preserve">具体是：【</w:t>
      </w:r>
      <w:r>
        <w:rPr>
          <w:rFonts w:hint="eastAsia" w:ascii="Times New Roman" w:hAnsi="Times New Roman" w:eastAsia="方正仿宋_GBK"/>
          <w:caps w:val="0"/>
          <w:smallCaps w:val="0"/>
          <w:color w:val="auto"/>
          <w:sz w:val="24"/>
          <w:szCs w:val="24"/>
          <w:highlight w:val="none"/>
          <w:lang w:val="en-US" w:eastAsia="zh-CN"/>
        </w:rPr>
        <w:t xml:space="preserve">负责</w:t>
      </w:r>
      <w:r>
        <w:rPr>
          <w:rFonts w:hint="eastAsia" w:ascii="Times New Roman" w:hAnsi="Times New Roman" w:eastAsia="方正仿宋_GBK"/>
          <w:caps w:val="0"/>
          <w:smallCaps w:val="0"/>
          <w:color w:val="auto"/>
          <w:sz w:val="24"/>
          <w:szCs w:val="24"/>
          <w:highlight w:val="none"/>
        </w:rPr>
        <w:t xml:space="preserve">处理江都主城区的城镇生活污水，同时兼顾部分未纳入工业污水处理厂收集处理、可纳管的工业企业废水。主城区范围：启扬高速公路、京沪高速公路、新都南路、高水河—芒稻河所围合区域。】</w:t>
      </w:r>
      <w:bookmarkEnd w:id="156"/>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58" w:name="_Toc27150"/>
      <w:r/>
      <w:bookmarkStart w:id="159" w:name="_Toc1721062062"/>
      <w:r/>
      <w:bookmarkStart w:id="160" w:name="_Toc2671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第12条 特许经营期</w:t>
      </w:r>
      <w:bookmarkEnd w:id="158"/>
      <w:r/>
      <w:bookmarkEnd w:id="159"/>
      <w:r/>
      <w:bookmarkEnd w:id="160"/>
      <w:r/>
      <w:r/>
    </w:p>
    <w:p>
      <w:pPr>
        <w:numPr>
          <w:ilvl w:val="2"/>
          <w:numId w:val="0"/>
        </w:numPr>
        <w:ind w:firstLine="480"/>
        <w:jc w:val="left"/>
        <w:keepLines w:val="0"/>
        <w:keepNext w:val="0"/>
        <w:pageBreakBefore w:val="0"/>
        <w:spacing w:before="0" w:after="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rPr>
          <w:rFonts w:hint="eastAsia" w:ascii="Times New Roman" w:hAnsi="Times New Roman" w:eastAsia="方正仿宋_GBK"/>
          <w:b/>
          <w:caps w:val="0"/>
          <w:smallCaps w:val="0"/>
          <w:color w:val="auto"/>
          <w:sz w:val="24"/>
          <w:szCs w:val="24"/>
          <w:highlight w:val="none"/>
          <w:lang w:val="en-US" w:eastAsia="zh-CN" w:bidi="ar-SA"/>
        </w:rPr>
        <w:t xml:space="preserve">1.</w:t>
      </w:r>
      <w:r>
        <w:rPr>
          <w:rFonts w:hint="default" w:ascii="Times New Roman" w:hAnsi="Times New Roman" w:eastAsia="方正仿宋_GBK"/>
          <w:b/>
          <w:caps w:val="0"/>
          <w:smallCaps w:val="0"/>
          <w:color w:val="auto"/>
          <w:sz w:val="24"/>
          <w:szCs w:val="24"/>
          <w:highlight w:val="none"/>
        </w:rPr>
        <w:t xml:space="preserve">特许经营期基本约定</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本项目特许经营期为</w:t>
      </w:r>
      <w:r>
        <w:rPr>
          <w:rFonts w:hint="eastAsia" w:ascii="Times New Roman" w:hAnsi="Times New Roman" w:eastAsia="方正仿宋_GBK" w:cs="Times New Roman"/>
          <w:caps w:val="0"/>
          <w:smallCaps w:val="0"/>
          <w:color w:val="auto"/>
          <w:sz w:val="24"/>
          <w:szCs w:val="24"/>
          <w:highlight w:val="none"/>
          <w:lang w:eastAsia="zh-CN"/>
        </w:rPr>
        <w:t xml:space="preserve">3</w:t>
      </w:r>
      <w:r>
        <w:rPr>
          <w:rFonts w:hint="eastAsia" w:ascii="Times New Roman" w:hAnsi="Times New Roman" w:eastAsia="方正仿宋_GBK" w:cs="Times New Roman"/>
          <w:caps w:val="0"/>
          <w:smallCaps w:val="0"/>
          <w:color w:val="auto"/>
          <w:sz w:val="24"/>
          <w:szCs w:val="24"/>
          <w:highlight w:val="none"/>
          <w:lang w:val="en-US" w:eastAsia="zh-CN"/>
        </w:rPr>
        <w:t xml:space="preserve">0年</w:t>
      </w:r>
      <w:r>
        <w:rPr>
          <w:rFonts w:hint="eastAsia" w:ascii="Times New Roman" w:hAnsi="Times New Roman" w:eastAsia="方正仿宋_GBK" w:cs="Times New Roman"/>
          <w:caps w:val="0"/>
          <w:smallCaps w:val="0"/>
          <w:color w:val="auto"/>
          <w:sz w:val="24"/>
          <w:szCs w:val="24"/>
          <w:highlight w:val="none"/>
        </w:rPr>
        <w:t xml:space="preserve">，自本协议生效日起算</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特许经营期届满日为【</w:t>
      </w:r>
      <w:r>
        <w:rPr>
          <w:rFonts w:hint="eastAsia" w:ascii="Times New Roman" w:hAnsi="Times New Roman" w:eastAsia="方正仿宋_GBK" w:cs="Times New Roman"/>
          <w:caps w:val="0"/>
          <w:smallCaps w:val="0"/>
          <w:color w:val="auto"/>
          <w:sz w:val="24"/>
          <w:szCs w:val="24"/>
          <w:highlight w:val="none"/>
          <w:lang w:val="en-US" w:eastAsia="zh-CN"/>
        </w:rPr>
        <w:t xml:space="preserve"> </w:t>
      </w:r>
      <w:r>
        <w:rPr>
          <w:rFonts w:hint="eastAsia" w:ascii="Times New Roman" w:hAnsi="Times New Roman" w:eastAsia="方正仿宋_GBK" w:cs="Times New Roman"/>
          <w:caps w:val="0"/>
          <w:smallCaps w:val="0"/>
          <w:color w:val="auto"/>
          <w:sz w:val="24"/>
          <w:szCs w:val="24"/>
          <w:highlight w:val="none"/>
        </w:rPr>
        <w:t xml:space="preserve">年</w:t>
      </w:r>
      <w:r>
        <w:rPr>
          <w:rFonts w:hint="eastAsia" w:ascii="Times New Roman" w:hAnsi="Times New Roman" w:eastAsia="方正仿宋_GBK" w:cs="Times New Roman"/>
          <w:caps w:val="0"/>
          <w:smallCaps w:val="0"/>
          <w:color w:val="auto"/>
          <w:sz w:val="24"/>
          <w:szCs w:val="24"/>
          <w:highlight w:val="none"/>
          <w:lang w:val="en-US" w:eastAsia="zh-CN"/>
        </w:rPr>
        <w:t xml:space="preserve"> </w:t>
      </w:r>
      <w:r>
        <w:rPr>
          <w:rFonts w:hint="eastAsia" w:ascii="Times New Roman" w:hAnsi="Times New Roman" w:eastAsia="方正仿宋_GBK" w:cs="Times New Roman"/>
          <w:caps w:val="0"/>
          <w:smallCaps w:val="0"/>
          <w:color w:val="auto"/>
          <w:sz w:val="24"/>
          <w:szCs w:val="24"/>
          <w:highlight w:val="none"/>
        </w:rPr>
        <w:t xml:space="preserve">月</w:t>
      </w:r>
      <w:r>
        <w:rPr>
          <w:rFonts w:hint="eastAsia" w:ascii="Times New Roman" w:hAnsi="Times New Roman" w:eastAsia="方正仿宋_GBK" w:cs="Times New Roman"/>
          <w:caps w:val="0"/>
          <w:smallCaps w:val="0"/>
          <w:color w:val="auto"/>
          <w:sz w:val="24"/>
          <w:szCs w:val="24"/>
          <w:highlight w:val="none"/>
          <w:lang w:val="en-US" w:eastAsia="zh-CN"/>
        </w:rPr>
        <w:t xml:space="preserve"> </w:t>
      </w:r>
      <w:r>
        <w:rPr>
          <w:rFonts w:hint="eastAsia" w:ascii="Times New Roman" w:hAnsi="Times New Roman" w:eastAsia="方正仿宋_GBK" w:cs="Times New Roman"/>
          <w:caps w:val="0"/>
          <w:smallCaps w:val="0"/>
          <w:color w:val="auto"/>
          <w:sz w:val="24"/>
          <w:szCs w:val="24"/>
          <w:highlight w:val="none"/>
        </w:rPr>
        <w:t xml:space="preserve">日</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含本日</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w:t>
      </w:r>
      <w:r/>
    </w:p>
    <w:p>
      <w:pPr>
        <w:numPr>
          <w:ilvl w:val="2"/>
          <w:numId w:val="0"/>
        </w:numPr>
        <w:ind w:firstLine="480"/>
        <w:jc w:val="left"/>
        <w:keepLines w:val="0"/>
        <w:keepNext w:val="0"/>
        <w:pageBreakBefore w:val="0"/>
        <w:spacing w:before="0" w:after="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bookmarkStart w:id="161" w:name="_Toc162394878"/>
      <w:r/>
      <w:bookmarkEnd w:id="161"/>
      <w:r/>
      <w:bookmarkStart w:id="162" w:name="_Toc162394879"/>
      <w:r/>
      <w:bookmarkEnd w:id="162"/>
      <w:r>
        <w:rPr>
          <w:rFonts w:hint="eastAsia" w:ascii="Times New Roman" w:hAnsi="Times New Roman" w:eastAsia="方正仿宋_GBK"/>
          <w:b/>
          <w:caps w:val="0"/>
          <w:smallCaps w:val="0"/>
          <w:color w:val="auto"/>
          <w:sz w:val="24"/>
          <w:szCs w:val="24"/>
          <w:highlight w:val="none"/>
          <w:lang w:val="en-US" w:eastAsia="zh-CN" w:bidi="ar-SA"/>
        </w:rPr>
        <w:t xml:space="preserve">2.</w:t>
      </w:r>
      <w:r>
        <w:rPr>
          <w:rFonts w:hint="default" w:ascii="Times New Roman" w:hAnsi="Times New Roman" w:eastAsia="方正仿宋_GBK"/>
          <w:b/>
          <w:caps w:val="0"/>
          <w:smallCaps w:val="0"/>
          <w:color w:val="auto"/>
          <w:sz w:val="24"/>
          <w:szCs w:val="24"/>
          <w:highlight w:val="none"/>
        </w:rPr>
        <w:t xml:space="preserve">特许经营期的</w:t>
      </w:r>
      <w:r>
        <w:rPr>
          <w:rFonts w:hint="eastAsia" w:ascii="Times New Roman" w:hAnsi="Times New Roman" w:eastAsia="方正仿宋_GBK"/>
          <w:b/>
          <w:caps w:val="0"/>
          <w:smallCaps w:val="0"/>
          <w:color w:val="auto"/>
          <w:sz w:val="24"/>
          <w:szCs w:val="24"/>
          <w:highlight w:val="none"/>
        </w:rPr>
        <w:t xml:space="preserve">期限</w:t>
      </w:r>
      <w:r>
        <w:rPr>
          <w:rFonts w:hint="default" w:ascii="Times New Roman" w:hAnsi="Times New Roman" w:eastAsia="方正仿宋_GBK"/>
          <w:b/>
          <w:caps w:val="0"/>
          <w:smallCaps w:val="0"/>
          <w:color w:val="auto"/>
          <w:sz w:val="24"/>
          <w:szCs w:val="24"/>
          <w:highlight w:val="none"/>
        </w:rPr>
        <w:t xml:space="preserve">调整</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因出现本协议约定的其他可以调整特许经营期限的情形，按约定相应调整特许经营期限。【说明：例如甲方以延长特许经营期的方式向乙方提供合理补偿等。】</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63" w:name="_Toc151719267"/>
      <w:r/>
      <w:bookmarkStart w:id="164" w:name="_Toc31472"/>
      <w:r/>
      <w:bookmarkStart w:id="165" w:name="_Toc615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第13条 特许经营期届满终止后的优先权</w:t>
      </w:r>
      <w:bookmarkEnd w:id="163"/>
      <w:r/>
      <w:bookmarkEnd w:id="164"/>
      <w:r/>
      <w:bookmarkEnd w:id="165"/>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eastAsia" w:ascii="Times New Roman" w:hAnsi="Times New Roman" w:eastAsia="方正仿宋_GBK" w:cs="Times New Roman"/>
          <w:caps w:val="0"/>
          <w:smallCaps w:val="0"/>
          <w:color w:val="auto"/>
          <w:sz w:val="24"/>
          <w:szCs w:val="24"/>
          <w:highlight w:val="none"/>
        </w:rPr>
        <w:t xml:space="preserve">特许经营期届满如政府方决定继续采用特许经营模式运营本项目，甲方将按规定重新选择特许经营者，同等条件下可优先选择原特许经营者承担，并重新订立特许经营协议。</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66" w:name="_Toc3840"/>
      <w:r/>
      <w:bookmarkStart w:id="167" w:name="_Toc25713"/>
      <w:r/>
      <w:bookmarkStart w:id="168" w:name="_Toc208047753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第14条 特许经营排他性和竞争性项目</w:t>
      </w:r>
      <w:bookmarkEnd w:id="166"/>
      <w:r/>
      <w:bookmarkEnd w:id="167"/>
      <w:r/>
      <w:bookmarkEnd w:id="168"/>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default" w:ascii="Times New Roman" w:hAnsi="Times New Roman" w:eastAsia="方正仿宋_GBK"/>
          <w:caps w:val="0"/>
          <w:smallCaps w:val="0"/>
          <w:color w:val="auto"/>
          <w:sz w:val="24"/>
          <w:szCs w:val="24"/>
          <w:highlight w:val="none"/>
        </w:rPr>
        <w:t xml:space="preserve">特许经营期内，甲方和政府</w:t>
      </w:r>
      <w:r>
        <w:rPr>
          <w:rFonts w:hint="eastAsia" w:ascii="Times New Roman" w:hAnsi="Times New Roman" w:eastAsia="方正仿宋_GBK"/>
          <w:caps w:val="0"/>
          <w:smallCaps w:val="0"/>
          <w:color w:val="auto"/>
          <w:sz w:val="24"/>
          <w:szCs w:val="24"/>
          <w:highlight w:val="none"/>
        </w:rPr>
        <w:t xml:space="preserve">部门</w:t>
      </w:r>
      <w:r>
        <w:rPr>
          <w:rFonts w:hint="default" w:ascii="Times New Roman" w:hAnsi="Times New Roman" w:eastAsia="方正仿宋_GBK"/>
          <w:caps w:val="0"/>
          <w:smallCaps w:val="0"/>
          <w:color w:val="auto"/>
          <w:sz w:val="24"/>
          <w:szCs w:val="24"/>
          <w:highlight w:val="none"/>
        </w:rPr>
        <w:t xml:space="preserve">不以任何方式将</w:t>
      </w:r>
      <w:r>
        <w:rPr>
          <w:rFonts w:hint="eastAsia" w:ascii="Times New Roman" w:hAnsi="Times New Roman" w:eastAsia="方正仿宋_GBK"/>
          <w:caps w:val="0"/>
          <w:smallCaps w:val="0"/>
          <w:color w:val="auto"/>
          <w:sz w:val="24"/>
          <w:szCs w:val="24"/>
          <w:highlight w:val="none"/>
        </w:rPr>
        <w:t xml:space="preserve">已授予乙方的</w:t>
      </w:r>
      <w:r>
        <w:rPr>
          <w:rFonts w:hint="default" w:ascii="Times New Roman" w:hAnsi="Times New Roman" w:eastAsia="方正仿宋_GBK"/>
          <w:caps w:val="0"/>
          <w:smallCaps w:val="0"/>
          <w:color w:val="auto"/>
          <w:sz w:val="24"/>
          <w:szCs w:val="24"/>
          <w:highlight w:val="none"/>
        </w:rPr>
        <w:t xml:space="preserve">本项目特许经营</w:t>
      </w:r>
      <w:r>
        <w:rPr>
          <w:rFonts w:hint="eastAsia" w:ascii="Times New Roman" w:hAnsi="Times New Roman" w:eastAsia="方正仿宋_GBK"/>
          <w:caps w:val="0"/>
          <w:smallCaps w:val="0"/>
          <w:color w:val="auto"/>
          <w:sz w:val="24"/>
          <w:szCs w:val="24"/>
          <w:highlight w:val="none"/>
        </w:rPr>
        <w:t xml:space="preserve">相关权利</w:t>
      </w:r>
      <w:r>
        <w:rPr>
          <w:rFonts w:hint="default" w:ascii="Times New Roman" w:hAnsi="Times New Roman" w:eastAsia="方正仿宋_GBK"/>
          <w:caps w:val="0"/>
          <w:smallCaps w:val="0"/>
          <w:color w:val="auto"/>
          <w:sz w:val="24"/>
          <w:szCs w:val="24"/>
          <w:highlight w:val="none"/>
        </w:rPr>
        <w:t xml:space="preserve">的全部或部分重复授予第三方，或者以任何方式减少特许经营</w:t>
      </w:r>
      <w:r>
        <w:rPr>
          <w:rFonts w:hint="eastAsia" w:ascii="Times New Roman" w:hAnsi="Times New Roman" w:eastAsia="方正仿宋_GBK"/>
          <w:caps w:val="0"/>
          <w:smallCaps w:val="0"/>
          <w:color w:val="auto"/>
          <w:sz w:val="24"/>
          <w:szCs w:val="24"/>
          <w:highlight w:val="none"/>
        </w:rPr>
        <w:t xml:space="preserve">授权</w:t>
      </w:r>
      <w:r>
        <w:rPr>
          <w:rFonts w:hint="default" w:ascii="Times New Roman" w:hAnsi="Times New Roman" w:eastAsia="方正仿宋_GBK"/>
          <w:caps w:val="0"/>
          <w:smallCaps w:val="0"/>
          <w:color w:val="auto"/>
          <w:sz w:val="24"/>
          <w:szCs w:val="24"/>
          <w:highlight w:val="none"/>
        </w:rPr>
        <w:t xml:space="preserve">的内容、妨碍</w:t>
      </w:r>
      <w:r>
        <w:rPr>
          <w:rFonts w:hint="eastAsia" w:ascii="Times New Roman" w:hAnsi="Times New Roman" w:eastAsia="方正仿宋_GBK"/>
          <w:caps w:val="0"/>
          <w:smallCaps w:val="0"/>
          <w:color w:val="auto"/>
          <w:sz w:val="24"/>
          <w:szCs w:val="24"/>
          <w:highlight w:val="none"/>
        </w:rPr>
        <w:t xml:space="preserve">乙方行使</w:t>
      </w:r>
      <w:r>
        <w:rPr>
          <w:rFonts w:hint="default" w:ascii="Times New Roman" w:hAnsi="Times New Roman" w:eastAsia="方正仿宋_GBK"/>
          <w:caps w:val="0"/>
          <w:smallCaps w:val="0"/>
          <w:color w:val="auto"/>
          <w:sz w:val="24"/>
          <w:szCs w:val="24"/>
          <w:highlight w:val="none"/>
        </w:rPr>
        <w:t xml:space="preserve">特许经营</w:t>
      </w:r>
      <w:r>
        <w:rPr>
          <w:rFonts w:hint="eastAsia" w:ascii="Times New Roman" w:hAnsi="Times New Roman" w:eastAsia="方正仿宋_GBK"/>
          <w:caps w:val="0"/>
          <w:smallCaps w:val="0"/>
          <w:color w:val="auto"/>
          <w:sz w:val="24"/>
          <w:szCs w:val="24"/>
          <w:highlight w:val="none"/>
        </w:rPr>
        <w:t xml:space="preserve">的相关权利</w:t>
      </w:r>
      <w:r>
        <w:rPr>
          <w:rFonts w:hint="default" w:ascii="Times New Roman" w:hAnsi="Times New Roman" w:eastAsia="方正仿宋_GBK"/>
          <w:caps w:val="0"/>
          <w:smallCaps w:val="0"/>
          <w:color w:val="auto"/>
          <w:sz w:val="24"/>
          <w:szCs w:val="24"/>
          <w:highlight w:val="none"/>
        </w:rPr>
        <w:t xml:space="preserve">。</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default" w:ascii="Times New Roman" w:hAnsi="Times New Roman" w:eastAsia="方正仿宋_GBK"/>
          <w:caps w:val="0"/>
          <w:smallCaps w:val="0"/>
          <w:color w:val="auto"/>
          <w:sz w:val="24"/>
          <w:szCs w:val="24"/>
          <w:highlight w:val="none"/>
        </w:rPr>
        <w:t xml:space="preserve">在乙方的特许经营</w:t>
      </w:r>
      <w:r>
        <w:rPr>
          <w:rFonts w:hint="eastAsia" w:ascii="Times New Roman" w:hAnsi="Times New Roman" w:eastAsia="方正仿宋_GBK"/>
          <w:caps w:val="0"/>
          <w:smallCaps w:val="0"/>
          <w:color w:val="auto"/>
          <w:sz w:val="24"/>
          <w:szCs w:val="24"/>
          <w:highlight w:val="none"/>
        </w:rPr>
        <w:t xml:space="preserve">相关权利</w:t>
      </w:r>
      <w:r>
        <w:rPr>
          <w:rFonts w:hint="default" w:ascii="Times New Roman" w:hAnsi="Times New Roman" w:eastAsia="方正仿宋_GBK"/>
          <w:caps w:val="0"/>
          <w:smallCaps w:val="0"/>
          <w:color w:val="auto"/>
          <w:sz w:val="24"/>
          <w:szCs w:val="24"/>
          <w:highlight w:val="none"/>
        </w:rPr>
        <w:t xml:space="preserve">受到第三方实质性妨碍时，甲方</w:t>
      </w:r>
      <w:r>
        <w:rPr>
          <w:rFonts w:hint="eastAsia" w:ascii="Times New Roman" w:hAnsi="Times New Roman" w:eastAsia="方正仿宋_GBK"/>
          <w:caps w:val="0"/>
          <w:smallCaps w:val="0"/>
          <w:color w:val="auto"/>
          <w:sz w:val="24"/>
          <w:szCs w:val="24"/>
          <w:highlight w:val="none"/>
        </w:rPr>
        <w:t xml:space="preserve">应</w:t>
      </w:r>
      <w:r>
        <w:rPr>
          <w:rFonts w:hint="default" w:ascii="Times New Roman" w:hAnsi="Times New Roman" w:eastAsia="方正仿宋_GBK"/>
          <w:caps w:val="0"/>
          <w:smallCaps w:val="0"/>
          <w:color w:val="auto"/>
          <w:sz w:val="24"/>
          <w:szCs w:val="24"/>
          <w:highlight w:val="none"/>
        </w:rPr>
        <w:t xml:space="preserve">予以排除</w:t>
      </w:r>
      <w:r>
        <w:rPr>
          <w:rFonts w:hint="eastAsia" w:ascii="Times New Roman" w:hAnsi="Times New Roman" w:eastAsia="方正仿宋_GBK"/>
          <w:caps w:val="0"/>
          <w:smallCaps w:val="0"/>
          <w:color w:val="auto"/>
          <w:sz w:val="24"/>
          <w:szCs w:val="24"/>
          <w:highlight w:val="none"/>
        </w:rPr>
        <w:t xml:space="preserve">，但由于乙方原因导致的除外</w:t>
      </w:r>
      <w:r>
        <w:rPr>
          <w:rFonts w:hint="default" w:ascii="Times New Roman" w:hAnsi="Times New Roman" w:eastAsia="方正仿宋_GBK"/>
          <w:caps w:val="0"/>
          <w:smallCaps w:val="0"/>
          <w:color w:val="auto"/>
          <w:sz w:val="24"/>
          <w:szCs w:val="24"/>
          <w:highlight w:val="none"/>
        </w:rPr>
        <w:t xml:space="preserve">。</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rPr>
        <w:t xml:space="preserve">特许经营期</w:t>
      </w:r>
      <w:r>
        <w:rPr>
          <w:rFonts w:hint="eastAsia" w:ascii="Times New Roman" w:hAnsi="Times New Roman" w:eastAsia="方正仿宋_GBK"/>
          <w:caps w:val="0"/>
          <w:smallCaps w:val="0"/>
          <w:color w:val="auto"/>
          <w:sz w:val="24"/>
          <w:szCs w:val="24"/>
          <w:highlight w:val="none"/>
          <w:lang w:eastAsia="zh-CN"/>
        </w:rPr>
        <w:t xml:space="preserve">内</w:t>
      </w:r>
      <w:r>
        <w:rPr>
          <w:rFonts w:hint="eastAsia" w:ascii="Times New Roman" w:hAnsi="Times New Roman" w:eastAsia="方正仿宋_GBK"/>
          <w:caps w:val="0"/>
          <w:smallCaps w:val="0"/>
          <w:color w:val="auto"/>
          <w:sz w:val="24"/>
          <w:szCs w:val="24"/>
          <w:highlight w:val="none"/>
        </w:rPr>
        <w:t xml:space="preserve">，如因公共利益原因需要新建竞争性项目，甲、乙双方本着公共利益和乙方权益并重的原则，具体协商竞争性项目对本项目造成影响的</w:t>
      </w:r>
      <w:bookmarkStart w:id="169" w:name="_Hlk163663487"/>
      <w:r>
        <w:rPr>
          <w:rFonts w:hint="eastAsia" w:ascii="Times New Roman" w:hAnsi="Times New Roman" w:eastAsia="方正仿宋_GBK"/>
          <w:caps w:val="0"/>
          <w:smallCaps w:val="0"/>
          <w:color w:val="auto"/>
          <w:sz w:val="24"/>
          <w:szCs w:val="24"/>
          <w:highlight w:val="none"/>
        </w:rPr>
        <w:t xml:space="preserve">解决方式</w:t>
      </w:r>
      <w:bookmarkEnd w:id="169"/>
      <w:r>
        <w:rPr>
          <w:rFonts w:hint="eastAsia" w:ascii="Times New Roman" w:hAnsi="Times New Roman" w:eastAsia="方正仿宋_GBK"/>
          <w:caps w:val="0"/>
          <w:smallCaps w:val="0"/>
          <w:color w:val="auto"/>
          <w:sz w:val="24"/>
          <w:szCs w:val="24"/>
          <w:highlight w:val="none"/>
        </w:rPr>
        <w:t xml:space="preserve">。【</w:t>
      </w:r>
      <w:bookmarkStart w:id="170" w:name="_Hlk163663591"/>
      <w:r>
        <w:rPr>
          <w:rFonts w:hint="eastAsia" w:ascii="Times New Roman" w:hAnsi="Times New Roman" w:eastAsia="方正仿宋_GBK"/>
          <w:caps w:val="0"/>
          <w:smallCaps w:val="0"/>
          <w:color w:val="auto"/>
          <w:sz w:val="24"/>
          <w:szCs w:val="24"/>
          <w:highlight w:val="none"/>
        </w:rPr>
        <w:t xml:space="preserve">说明：竞争性项目是指其投资建设将对本项目收入形成不利影响且该等影响在甲方选择特许经营者时并未要求纳入乙方报价考虑的其他项目</w:t>
      </w:r>
      <w:bookmarkEnd w:id="170"/>
      <w:r>
        <w:rPr>
          <w:rFonts w:hint="eastAsia" w:ascii="Times New Roman" w:hAnsi="Times New Roman" w:eastAsia="方正仿宋_GBK"/>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71" w:name="_Toc9711"/>
      <w:r/>
      <w:bookmarkStart w:id="172" w:name="_Toc26321"/>
      <w:r/>
      <w:bookmarkStart w:id="173" w:name="_Toc141031922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第15条 项目公司的经营范围、注册资本、股东出资方式、出资比例、利益分配方式</w:t>
      </w:r>
      <w:bookmarkEnd w:id="171"/>
      <w:r/>
      <w:bookmarkEnd w:id="172"/>
      <w:r/>
      <w:bookmarkEnd w:id="173"/>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经营范围：</w:t>
      </w:r>
      <w:r>
        <w:rPr>
          <w:rFonts w:hint="eastAsia" w:ascii="Times New Roman" w:hAnsi="Times New Roman" w:eastAsia="方正仿宋_GBK" w:cs="Times New Roman"/>
          <w:caps w:val="0"/>
          <w:smallCaps w:val="0"/>
          <w:color w:val="auto"/>
          <w:sz w:val="24"/>
          <w:szCs w:val="24"/>
          <w:highlight w:val="none"/>
          <w:lang w:val="en-US" w:eastAsia="zh-CN"/>
        </w:rPr>
        <w:t xml:space="preserve">负责本项目的投资、设施设备的运营维护，及特许经营范围内的污水处理服务，</w:t>
      </w:r>
      <w:r>
        <w:rPr>
          <w:rFonts w:hint="eastAsia" w:ascii="Times New Roman" w:hAnsi="Times New Roman" w:eastAsia="方正仿宋_GBK" w:cs="Times New Roman"/>
          <w:caps w:val="0"/>
          <w:smallCaps w:val="0"/>
          <w:color w:val="auto"/>
          <w:sz w:val="24"/>
          <w:szCs w:val="24"/>
          <w:highlight w:val="none"/>
        </w:rPr>
        <w:t xml:space="preserve">具体以市场监督管理部门核准的经营范围</w:t>
      </w:r>
      <w:r>
        <w:rPr>
          <w:rFonts w:hint="eastAsia" w:ascii="Times New Roman" w:hAnsi="Times New Roman" w:eastAsia="方正仿宋_GBK" w:cs="Times New Roman"/>
          <w:caps w:val="0"/>
          <w:smallCaps w:val="0"/>
          <w:color w:val="auto"/>
          <w:sz w:val="24"/>
          <w:szCs w:val="24"/>
          <w:highlight w:val="none"/>
          <w:lang w:eastAsia="zh-CN"/>
        </w:rPr>
        <w:t xml:space="preserve">为准。</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lang w:eastAsia="zh-CN"/>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乙方</w:t>
      </w:r>
      <w:r>
        <w:rPr>
          <w:rFonts w:hint="eastAsia" w:ascii="Times New Roman" w:hAnsi="Times New Roman" w:eastAsia="方正仿宋_GBK" w:cs="Times New Roman"/>
          <w:caps w:val="0"/>
          <w:smallCaps w:val="0"/>
          <w:color w:val="auto"/>
          <w:sz w:val="24"/>
          <w:szCs w:val="24"/>
          <w:highlight w:val="none"/>
          <w:lang w:val="en-US" w:eastAsia="zh-CN"/>
        </w:rPr>
        <w:t xml:space="preserve">的</w:t>
      </w:r>
      <w:r>
        <w:rPr>
          <w:rFonts w:hint="eastAsia" w:ascii="Times New Roman" w:hAnsi="Times New Roman" w:eastAsia="方正仿宋_GBK" w:cs="Times New Roman"/>
          <w:caps w:val="0"/>
          <w:smallCaps w:val="0"/>
          <w:color w:val="auto"/>
          <w:sz w:val="24"/>
          <w:szCs w:val="24"/>
          <w:highlight w:val="none"/>
        </w:rPr>
        <w:t xml:space="preserve">注册资本为</w:t>
      </w:r>
      <w:r>
        <w:rPr>
          <w:rFonts w:hint="eastAsia" w:ascii="Times New Roman" w:hAnsi="Times New Roman" w:eastAsia="方正仿宋_GBK" w:cs="Times New Roman"/>
          <w:color w:val="auto"/>
          <w:sz w:val="24"/>
          <w:szCs w:val="24"/>
          <w:highlight w:val="none"/>
          <w:lang w:val="en-US" w:eastAsia="zh-CN"/>
        </w:rPr>
        <w:t xml:space="preserve">特许经营权转让费</w:t>
      </w:r>
      <w:r>
        <w:rPr>
          <w:rFonts w:hint="eastAsia" w:ascii="Times New Roman" w:hAnsi="Times New Roman" w:eastAsia="方正仿宋_GBK" w:cs="Times New Roman"/>
          <w:caps w:val="0"/>
          <w:smallCaps w:val="0"/>
          <w:color w:val="auto"/>
          <w:sz w:val="24"/>
          <w:szCs w:val="24"/>
          <w:highlight w:val="none"/>
          <w:lang w:val="en-US" w:eastAsia="zh-CN"/>
        </w:rPr>
        <w:t xml:space="preserve">的20%，即【120,060,000.00】元</w:t>
      </w:r>
      <w:r>
        <w:rPr>
          <w:rFonts w:hint="eastAsia" w:ascii="Times New Roman" w:hAnsi="Times New Roman" w:eastAsia="方正仿宋_GBK" w:cs="Times New Roman"/>
          <w:caps w:val="0"/>
          <w:smallCaps w:val="0"/>
          <w:color w:val="auto"/>
          <w:sz w:val="24"/>
          <w:szCs w:val="24"/>
          <w:highlight w:val="none"/>
          <w:lang w:eastAsia="zh-CN"/>
        </w:rPr>
        <w:t xml:space="preserve">。</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rPr>
        <w:t xml:space="preserve">乙方股东出资方式：</w:t>
      </w:r>
      <w:r>
        <w:rPr>
          <w:rFonts w:hint="eastAsia" w:ascii="Times New Roman" w:hAnsi="Times New Roman" w:eastAsia="方正仿宋_GBK" w:cs="Times New Roman"/>
          <w:caps w:val="0"/>
          <w:smallCaps w:val="0"/>
          <w:color w:val="auto"/>
          <w:sz w:val="24"/>
          <w:szCs w:val="24"/>
          <w:highlight w:val="none"/>
          <w:lang w:val="en-US" w:eastAsia="zh-CN"/>
        </w:rPr>
        <w:t xml:space="preserve">以</w:t>
      </w:r>
      <w:r>
        <w:rPr>
          <w:rFonts w:hint="eastAsia" w:ascii="Times New Roman" w:hAnsi="Times New Roman" w:eastAsia="方正仿宋_GBK" w:cs="Times New Roman"/>
          <w:caps w:val="0"/>
          <w:smallCaps w:val="0"/>
          <w:color w:val="auto"/>
          <w:sz w:val="24"/>
          <w:szCs w:val="24"/>
          <w:highlight w:val="none"/>
        </w:rPr>
        <w:t xml:space="preserve">货币出资</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100%控股乙方。</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caps w:val="0"/>
          <w:smallCaps w:val="0"/>
          <w:color w:val="auto"/>
          <w:sz w:val="24"/>
          <w:szCs w:val="24"/>
          <w:highlight w:val="none"/>
        </w:rPr>
        <w:t xml:space="preserve">出资比例</w:t>
      </w:r>
      <w:r>
        <w:rPr>
          <w:rFonts w:hint="eastAsia" w:ascii="Times New Roman" w:hAnsi="Times New Roman" w:eastAsia="方正仿宋_GBK" w:cs="Times New Roman"/>
          <w:caps w:val="0"/>
          <w:smallCaps w:val="0"/>
          <w:color w:val="auto"/>
          <w:sz w:val="24"/>
          <w:szCs w:val="24"/>
          <w:highlight w:val="none"/>
          <w:lang w:val="en-US" w:eastAsia="zh-CN"/>
        </w:rPr>
        <w:t xml:space="preserve">：</w:t>
      </w:r>
      <w:r>
        <w:rPr>
          <w:rFonts w:hint="eastAsia" w:ascii="Times New Roman" w:hAnsi="Times New Roman" w:eastAsia="方正仿宋_GBK" w:cs="Times New Roman"/>
          <w:caps w:val="0"/>
          <w:smallCaps w:val="0"/>
          <w:color w:val="auto"/>
          <w:sz w:val="24"/>
          <w:szCs w:val="24"/>
          <w:highlight w:val="none"/>
        </w:rPr>
        <w:t xml:space="preserve">【列示项目公司全部股东出资比例】。</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5.</w:t>
      </w:r>
      <w:r>
        <w:rPr>
          <w:rFonts w:hint="eastAsia" w:ascii="Times New Roman" w:hAnsi="Times New Roman" w:eastAsia="方正仿宋_GBK" w:cs="Times New Roman"/>
          <w:caps w:val="0"/>
          <w:smallCaps w:val="0"/>
          <w:color w:val="auto"/>
          <w:sz w:val="24"/>
          <w:szCs w:val="24"/>
          <w:highlight w:val="none"/>
        </w:rPr>
        <w:t xml:space="preserve">乙方股东利益分配方式</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按股权比例同股同权参与股东利益分配</w:t>
      </w:r>
      <w:r>
        <w:rPr>
          <w:rFonts w:hint="eastAsia" w:ascii="Times New Roman" w:hAnsi="Times New Roman" w:eastAsia="方正仿宋_GBK" w:cs="Times New Roman"/>
          <w:caps w:val="0"/>
          <w:smallCaps w:val="0"/>
          <w:color w:val="auto"/>
          <w:sz w:val="24"/>
          <w:szCs w:val="24"/>
          <w:highlight w:val="none"/>
          <w:lang w:eastAsia="zh-CN"/>
        </w:rPr>
        <w:t xml:space="preserve">。</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74" w:name="_Toc10991"/>
      <w:r/>
      <w:bookmarkStart w:id="175" w:name="_Toc420"/>
      <w:r/>
      <w:bookmarkStart w:id="176" w:name="_Toc2136967723"/>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第16条 对项目公司股权、经营行为的限制</w:t>
      </w:r>
      <w:bookmarkEnd w:id="174"/>
      <w:r/>
      <w:bookmarkEnd w:id="175"/>
      <w:r/>
      <w:bookmarkEnd w:id="176"/>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lang w:val="en-US" w:eastAsia="zh-CN"/>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lang w:val="en-US" w:eastAsia="zh-CN"/>
        </w:rPr>
        <w:t xml:space="preserve">本特许经营协议生效日起3年期间内，乙方变更股东，须经甲方书面同意，除非该股权结构变更是适用法律所要求，或本协议另有约定，或具有管辖权的法院、仲裁机构或政府或政府的部门命令的变更；对于有利于特许经营、项目融资或项目实施的股权结构调整，甲方予以支持，且无合理理由不应当拒绝给予同意，但前提是股权变更不应不合</w:t>
      </w:r>
      <w:r>
        <w:rPr>
          <w:rFonts w:hint="eastAsia" w:ascii="Times New Roman" w:hAnsi="Times New Roman" w:eastAsia="方正仿宋_GBK" w:cs="Times New Roman"/>
          <w:caps w:val="0"/>
          <w:smallCaps w:val="0"/>
          <w:color w:val="auto"/>
          <w:sz w:val="24"/>
          <w:szCs w:val="24"/>
          <w:highlight w:val="none"/>
          <w:lang w:val="en-US" w:eastAsia="zh-CN"/>
        </w:rPr>
        <w:t xml:space="preserve">理地减损乙方在本协议下的义务或履行本协议的能力且不违背公平竞争原则和适用法律对股权结构的要求。上述期间后乙方股权结构如需调整，则应知会甲方，甲方有权基于是否不合理地减损乙方在本协议下的义务或履行本协议的能力、是否违背公平竞争原则、是否违背适用法律对股权结构的要求等，对股权结构调整提出异议，乙方有义务消除异议或终止调整，且在消除异议前乙方不得进行股权结构调整。在任何情况下乙方变更股东时，新股东应当对甲方承诺履行本协议下乙方股东的义务并证明其具有履约能力，且股东变更应符合适用法律及政策性规定的有关要求（如有）。</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lang w:val="en-US" w:eastAsia="zh-CN"/>
        </w:rPr>
      </w:pPr>
      <w:r>
        <w:rPr>
          <w:rFonts w:hint="eastAsia" w:ascii="Times New Roman" w:hAnsi="Times New Roman" w:eastAsia="方正仿宋_GBK" w:cs="Times New Roman"/>
          <w:caps w:val="0"/>
          <w:smallCaps w:val="0"/>
          <w:color w:val="auto"/>
          <w:sz w:val="24"/>
          <w:szCs w:val="24"/>
          <w:highlight w:val="none"/>
          <w:lang w:val="en-US" w:eastAsia="zh-CN"/>
        </w:rPr>
        <w:t xml:space="preserve">股权锁定期解除后，发生乙方股东股权变更的情形，乙方股东与股权受让方（以下简称“第三方”）应签订附条件生效的股权转让合同，自股权转让合同签订之日起，第三方进入试运营期（试运营期为1年）。在试运营期内，由乙方股东与第三方就本项目运营承担连</w:t>
      </w:r>
      <w:r>
        <w:rPr>
          <w:rFonts w:hint="eastAsia" w:ascii="Times New Roman" w:hAnsi="Times New Roman" w:eastAsia="方正仿宋_GBK" w:cs="Times New Roman"/>
          <w:caps w:val="0"/>
          <w:smallCaps w:val="0"/>
          <w:color w:val="auto"/>
          <w:sz w:val="24"/>
          <w:szCs w:val="24"/>
          <w:highlight w:val="none"/>
          <w:lang w:val="en-US" w:eastAsia="zh-CN"/>
        </w:rPr>
        <w:t xml:space="preserve">带责任。该试运营期结束后，经考核认定第三方对项目的运营结果不低于本项目运营标准与要求，能按照合同约定履行合同责任和义务的，第三方被证明合格的，经政府方书面同意，乙方股东与第三方的股权转让合同生效，乙方股东与第三方就本项目运营维护工作的连带责任解除。如第三方的运营管理工作低于本项目《特许经营协议》以及招标文件等约定的运营管理标准、技术能力、财务信用、运营经验的，第三方被证明不合格的，乙方股东与第三方的股权转让合同应当视为不生效，乙方股东与第三方就运营不合格给政府方以及接受运营服务的对象造成的损失承担连带责任。</w:t>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在本项目特许经营期内乙方减少注册资本、变更经营范围，应按适用法律执行并需事先报经甲方书面同意。乙方经营范围及股权结构等须符合适用法律及国家产业政策的要求。</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rPr>
        <w:t xml:space="preserve">在本项目特许经营期内未经甲方书面同意，乙方不得从事任何与本项目无关的经营活动或对本项目以外的其他项目进行投资、资金借贷及借贷担保（包括为其股东债务提供任何形式的担保）等行为，不得承担其股东的债务。</w:t>
      </w:r>
      <w:r/>
    </w:p>
    <w:p>
      <w:pPr>
        <w:numPr>
          <w:ilvl w:val="0"/>
          <w:numId w:val="0"/>
        </w:numPr>
        <w:ind w:firstLine="560"/>
        <w:jc w:val="both"/>
        <w:spacing w:before="0" w:after="0" w:line="360" w:lineRule="auto"/>
        <w:widowControl/>
        <w:rPr>
          <w:rFonts w:ascii="Times New Roman" w:hAnsi="Times New Roman" w:eastAsia="方正仿宋_GBK" w:cs="方正黑体_GBK"/>
          <w:bCs/>
          <w:caps w:val="0"/>
          <w:smallCaps w:val="0"/>
          <w:color w:val="auto"/>
          <w:sz w:val="28"/>
          <w:szCs w:val="28"/>
          <w:highlight w:val="none"/>
          <w:lang w:val="en-US" w:eastAsia="zh-CN" w:bidi="ar-SA"/>
        </w:rPr>
        <w:outlineLvl w:val="1"/>
      </w:pPr>
      <w:r/>
      <w:bookmarkStart w:id="177" w:name="_Toc162394884"/>
      <w:r/>
      <w:bookmarkEnd w:id="177"/>
      <w:r/>
      <w:bookmarkStart w:id="178" w:name="_Toc2008356854"/>
      <w:r/>
      <w:bookmarkStart w:id="179" w:name="_Toc14032"/>
      <w:r/>
      <w:bookmarkStart w:id="180" w:name="_Toc3262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第17条 项目资产与权属</w:t>
      </w:r>
      <w:bookmarkEnd w:id="178"/>
      <w:r/>
      <w:bookmarkEnd w:id="179"/>
      <w:r/>
      <w:bookmarkEnd w:id="180"/>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1.政府向乙方移交</w:t>
      </w:r>
      <w:r>
        <w:rPr>
          <w:rFonts w:ascii="Times New Roman" w:hAnsi="Times New Roman" w:eastAsia="方正仿宋_GBK" w:cs="Times New Roman"/>
          <w:b/>
          <w:caps w:val="0"/>
          <w:smallCaps w:val="0"/>
          <w:color w:val="auto"/>
          <w:sz w:val="24"/>
          <w:szCs w:val="24"/>
          <w:highlight w:val="none"/>
          <w:lang w:val="en-US" w:eastAsia="zh-CN" w:bidi="ar-SA"/>
        </w:rPr>
        <w:t xml:space="preserve">资产</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与</w:t>
      </w:r>
      <w:r>
        <w:rPr>
          <w:rFonts w:ascii="Times New Roman" w:hAnsi="Times New Roman" w:eastAsia="方正仿宋_GBK" w:cs="Times New Roman"/>
          <w:b/>
          <w:caps w:val="0"/>
          <w:smallCaps w:val="0"/>
          <w:color w:val="auto"/>
          <w:sz w:val="24"/>
          <w:szCs w:val="24"/>
          <w:highlight w:val="none"/>
          <w:lang w:val="en-US" w:eastAsia="zh-CN" w:bidi="ar-SA"/>
        </w:rPr>
        <w:t xml:space="preserve">权属</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caps w:val="0"/>
          <w:smallCaps w:val="0"/>
          <w:color w:val="auto"/>
          <w:sz w:val="28"/>
          <w:szCs w:val="28"/>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本协议生效日，甲方向乙方按照附件2资产清单移交项目设施设备，</w:t>
      </w:r>
      <w:r>
        <w:rPr>
          <w:rFonts w:hint="eastAsia" w:ascii="Times New Roman" w:hAnsi="Times New Roman" w:eastAsia="方正仿宋_GBK" w:cs="Times New Roman"/>
          <w:color w:val="auto"/>
          <w:sz w:val="24"/>
          <w:szCs w:val="24"/>
          <w:highlight w:val="none"/>
        </w:rPr>
        <w:t xml:space="preserve">特许经营期</w:t>
      </w:r>
      <w:r>
        <w:rPr>
          <w:rFonts w:hint="eastAsia" w:ascii="Times New Roman" w:hAnsi="Times New Roman" w:eastAsia="方正仿宋_GBK" w:cs="Times New Roman"/>
          <w:color w:val="auto"/>
          <w:sz w:val="24"/>
          <w:szCs w:val="24"/>
          <w:highlight w:val="none"/>
          <w:lang w:val="en-US" w:eastAsia="zh-CN"/>
        </w:rPr>
        <w:t xml:space="preserve">内</w:t>
      </w:r>
      <w:r>
        <w:rPr>
          <w:rFonts w:hint="eastAsia" w:ascii="Times New Roman" w:hAnsi="Times New Roman" w:eastAsia="方正仿宋_GBK" w:cs="Times New Roman"/>
          <w:color w:val="auto"/>
          <w:sz w:val="24"/>
          <w:szCs w:val="24"/>
          <w:highlight w:val="none"/>
        </w:rPr>
        <w:t xml:space="preserve">，本项目所涉及资产的所有权始终归政府方所有，</w:t>
      </w:r>
      <w:r>
        <w:rPr>
          <w:rFonts w:hint="eastAsia" w:ascii="Times New Roman" w:hAnsi="Times New Roman" w:eastAsia="方正仿宋_GBK" w:cs="Times New Roman"/>
          <w:color w:val="auto"/>
          <w:sz w:val="24"/>
          <w:szCs w:val="24"/>
          <w:highlight w:val="none"/>
          <w:lang w:val="en-US" w:eastAsia="zh-CN"/>
        </w:rPr>
        <w:t xml:space="preserve">乙方在特许经营期内对本项目资产具有使用、运营、收益的权利，不得对本项目的资产及特许经营权进行处置，乙方可按本协议约定享有以本项目特许经营权的预期收益设置质押等方式进行融资，相关融资应及时提交给政府方备案。</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default" w:ascii="Times New Roman" w:hAnsi="Times New Roman" w:eastAsia="方正仿宋_GBK"/>
          <w:b/>
          <w:caps w:val="0"/>
          <w:smallCaps w:val="0"/>
          <w:color w:val="auto"/>
          <w:sz w:val="24"/>
          <w:szCs w:val="24"/>
          <w:highlight w:val="none"/>
        </w:rPr>
        <w:outlineLvl w:val="2"/>
      </w:pPr>
      <w:r>
        <w:rPr>
          <w:rFonts w:hint="eastAsia" w:ascii="Times New Roman" w:hAnsi="Times New Roman" w:eastAsia="方正仿宋_GBK"/>
          <w:b/>
          <w:caps w:val="0"/>
          <w:smallCaps w:val="0"/>
          <w:color w:val="auto"/>
          <w:sz w:val="24"/>
          <w:szCs w:val="24"/>
          <w:highlight w:val="none"/>
          <w:lang w:val="en-US" w:eastAsia="zh-CN" w:bidi="ar-SA"/>
        </w:rPr>
        <w:t xml:space="preserve">2.</w:t>
      </w:r>
      <w:r>
        <w:rPr>
          <w:rFonts w:hint="eastAsia" w:ascii="Times New Roman" w:hAnsi="Times New Roman" w:eastAsia="方正仿宋_GBK"/>
          <w:b/>
          <w:caps w:val="0"/>
          <w:smallCaps w:val="0"/>
          <w:color w:val="auto"/>
          <w:sz w:val="24"/>
          <w:szCs w:val="24"/>
          <w:highlight w:val="none"/>
        </w:rPr>
        <w:t xml:space="preserve">乙方</w:t>
      </w:r>
      <w:r>
        <w:rPr>
          <w:rFonts w:hint="default" w:ascii="Times New Roman" w:hAnsi="Times New Roman" w:eastAsia="方正仿宋_GBK"/>
          <w:b/>
          <w:caps w:val="0"/>
          <w:smallCaps w:val="0"/>
          <w:color w:val="auto"/>
          <w:sz w:val="24"/>
          <w:szCs w:val="24"/>
          <w:highlight w:val="none"/>
        </w:rPr>
        <w:t xml:space="preserve">新增</w:t>
      </w:r>
      <w:r>
        <w:rPr>
          <w:rFonts w:hint="eastAsia" w:ascii="Times New Roman" w:hAnsi="Times New Roman" w:eastAsia="方正仿宋_GBK"/>
          <w:b/>
          <w:caps w:val="0"/>
          <w:smallCaps w:val="0"/>
          <w:color w:val="auto"/>
          <w:sz w:val="24"/>
          <w:szCs w:val="24"/>
          <w:highlight w:val="none"/>
        </w:rPr>
        <w:t xml:space="preserve">项目</w:t>
      </w:r>
      <w:r>
        <w:rPr>
          <w:rFonts w:hint="default" w:ascii="Times New Roman" w:hAnsi="Times New Roman" w:eastAsia="方正仿宋_GBK"/>
          <w:b/>
          <w:caps w:val="0"/>
          <w:smallCaps w:val="0"/>
          <w:color w:val="auto"/>
          <w:sz w:val="24"/>
          <w:szCs w:val="24"/>
          <w:highlight w:val="none"/>
        </w:rPr>
        <w:t xml:space="preserve">资产</w:t>
      </w:r>
      <w:r>
        <w:rPr>
          <w:rFonts w:hint="eastAsia" w:ascii="Times New Roman" w:hAnsi="Times New Roman" w:eastAsia="方正仿宋_GBK"/>
          <w:b/>
          <w:caps w:val="0"/>
          <w:smallCaps w:val="0"/>
          <w:color w:val="auto"/>
          <w:sz w:val="24"/>
          <w:szCs w:val="24"/>
          <w:highlight w:val="none"/>
        </w:rPr>
        <w:t xml:space="preserve">与</w:t>
      </w:r>
      <w:r>
        <w:rPr>
          <w:rFonts w:hint="default" w:ascii="Times New Roman" w:hAnsi="Times New Roman" w:eastAsia="方正仿宋_GBK"/>
          <w:b/>
          <w:caps w:val="0"/>
          <w:smallCaps w:val="0"/>
          <w:color w:val="auto"/>
          <w:sz w:val="24"/>
          <w:szCs w:val="24"/>
          <w:highlight w:val="none"/>
        </w:rPr>
        <w:t xml:space="preserve">权属</w:t>
      </w:r>
      <w:r/>
    </w:p>
    <w:p>
      <w:pPr>
        <w:numPr>
          <w:ilvl w:val="0"/>
          <w:numId w:val="0"/>
        </w:numPr>
        <w:ind w:firstLine="480"/>
        <w:pageBreakBefore w:val="0"/>
        <w:spacing w:before="0" w:beforeAutospacing="0" w:after="0" w:afterAutospacing="0" w:line="360" w:lineRule="auto"/>
        <w:tabs>
          <w:tab w:val="left" w:pos="993" w:leader="none"/>
        </w:tabs>
        <w:rPr>
          <w:rFonts w:hint="eastAsia" w:ascii="Times New Roman" w:hAnsi="Times New Roman" w:eastAsia="方正仿宋_GBK" w:cs="Times New Roman"/>
          <w:caps w:val="0"/>
          <w:smallCaps w:val="0"/>
          <w:color w:val="auto"/>
          <w:sz w:val="24"/>
          <w:szCs w:val="24"/>
          <w:highlight w:val="none"/>
          <w:lang w:val="en-US" w:eastAsia="zh-CN"/>
        </w:rPr>
      </w:pPr>
      <w:r>
        <w:rPr>
          <w:rFonts w:hint="eastAsia" w:ascii="Times New Roman" w:hAnsi="Times New Roman" w:eastAsia="方正仿宋_GBK" w:cs="Times New Roman"/>
          <w:caps w:val="0"/>
          <w:smallCaps w:val="0"/>
          <w:color w:val="auto"/>
          <w:sz w:val="24"/>
          <w:szCs w:val="24"/>
          <w:highlight w:val="none"/>
        </w:rPr>
        <w:t xml:space="preserve">乙方在特许经营期内通过其投资行为而新增的资产，具体包括项目更新重置形成的资产、项目追加投资形成的资产</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资产所有权仍归政府方所有。</w:t>
      </w:r>
      <w:r/>
    </w:p>
    <w:p>
      <w:pPr>
        <w:numPr>
          <w:ilvl w:val="2"/>
          <w:numId w:val="0"/>
        </w:numPr>
        <w:ind w:firstLine="480"/>
        <w:jc w:val="left"/>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b/>
          <w:caps w:val="0"/>
          <w:smallCaps w:val="0"/>
          <w:color w:val="auto"/>
          <w:sz w:val="24"/>
          <w:szCs w:val="24"/>
          <w:highlight w:val="none"/>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b/>
          <w:caps w:val="0"/>
          <w:smallCaps w:val="0"/>
          <w:color w:val="auto"/>
          <w:sz w:val="24"/>
          <w:szCs w:val="24"/>
          <w:highlight w:val="none"/>
        </w:rPr>
        <w:t xml:space="preserve">资产使用限制</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eastAsia="zh-CN"/>
        </w:rPr>
        <w:t xml:space="preserve">除本协议另有约定外，</w:t>
      </w:r>
      <w:r>
        <w:rPr>
          <w:rFonts w:hint="eastAsia" w:ascii="Times New Roman" w:hAnsi="Times New Roman" w:eastAsia="方正仿宋_GBK" w:cs="Times New Roman"/>
          <w:caps w:val="0"/>
          <w:smallCaps w:val="0"/>
          <w:color w:val="auto"/>
          <w:sz w:val="24"/>
          <w:szCs w:val="24"/>
          <w:highlight w:val="none"/>
        </w:rPr>
        <w:t xml:space="preserve">未经甲方书面同意，乙方不得对项目资产进行抵押、质押、出租、出售或以其他方式处置。</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81" w:name="_Toc6576"/>
      <w:r/>
      <w:bookmarkStart w:id="182" w:name="_Toc1747435911"/>
      <w:r/>
      <w:bookmarkStart w:id="183" w:name="_Toc1614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第18条 用地获取和使用权利</w:t>
      </w:r>
      <w:bookmarkEnd w:id="181"/>
      <w:r/>
      <w:bookmarkEnd w:id="182"/>
      <w:r/>
      <w:bookmarkEnd w:id="183"/>
      <w:r/>
      <w:r/>
    </w:p>
    <w:p>
      <w:pPr>
        <w:numPr>
          <w:ilvl w:val="0"/>
          <w:numId w:val="0"/>
        </w:numPr>
        <w:ind w:left="0" w:firstLine="480"/>
        <w:keepLines w:val="0"/>
        <w:keepNext w:val="0"/>
        <w:pageBreakBefore w:val="0"/>
        <w:spacing w:before="0" w:after="0" w:line="360" w:lineRule="auto"/>
        <w:widowControl w:val="off"/>
        <w:tabs>
          <w:tab w:val="left" w:pos="993" w:leader="none"/>
        </w:tabs>
        <w:rPr>
          <w:rFonts w:hint="eastAsia" w:ascii="仿宋" w:hAnsi="仿宋" w:eastAsia="仿宋" w:cs="Times New Roman"/>
          <w:color w:val="auto"/>
          <w:sz w:val="24"/>
          <w:szCs w:val="28"/>
          <w:highlight w:val="none"/>
          <w:lang w:val="en-US" w:eastAsia="zh-CN"/>
        </w:rPr>
      </w:pPr>
      <w:r>
        <w:rPr>
          <w:rFonts w:hint="eastAsia" w:ascii="Times New Roman" w:hAnsi="Times New Roman" w:eastAsia="方正仿宋_GBK" w:cs="Times New Roman"/>
          <w:caps w:val="0"/>
          <w:smallCaps w:val="0"/>
          <w:color w:val="auto"/>
          <w:sz w:val="24"/>
          <w:szCs w:val="24"/>
          <w:highlight w:val="none"/>
          <w:lang w:val="en-US" w:eastAsia="zh-CN"/>
        </w:rPr>
        <w:t xml:space="preserve">本项目土地使用权归政府方所有，</w:t>
      </w:r>
      <w:r>
        <w:rPr>
          <w:rFonts w:hint="eastAsia" w:ascii="Times New Roman" w:hAnsi="Times New Roman" w:eastAsia="方正仿宋_GBK" w:cs="Times New Roman"/>
          <w:caps w:val="0"/>
          <w:smallCaps w:val="0"/>
          <w:color w:val="auto"/>
          <w:sz w:val="24"/>
          <w:szCs w:val="24"/>
          <w:highlight w:val="none"/>
        </w:rPr>
        <w:t xml:space="preserve">在</w:t>
      </w:r>
      <w:r>
        <w:rPr>
          <w:rFonts w:hint="eastAsia" w:ascii="Times New Roman" w:hAnsi="Times New Roman" w:eastAsia="方正仿宋_GBK" w:cs="Times New Roman"/>
          <w:caps w:val="0"/>
          <w:smallCaps w:val="0"/>
          <w:color w:val="auto"/>
          <w:sz w:val="24"/>
          <w:szCs w:val="24"/>
          <w:highlight w:val="none"/>
          <w:lang w:val="en-US" w:eastAsia="zh-CN"/>
        </w:rPr>
        <w:t xml:space="preserve">特许经营</w:t>
      </w:r>
      <w:r>
        <w:rPr>
          <w:rFonts w:hint="eastAsia" w:ascii="Times New Roman" w:hAnsi="Times New Roman" w:eastAsia="方正仿宋_GBK" w:cs="Times New Roman"/>
          <w:caps w:val="0"/>
          <w:smallCaps w:val="0"/>
          <w:color w:val="auto"/>
          <w:sz w:val="24"/>
          <w:szCs w:val="24"/>
          <w:highlight w:val="none"/>
        </w:rPr>
        <w:t xml:space="preserve">期间，</w:t>
      </w:r>
      <w:r>
        <w:rPr>
          <w:rFonts w:hint="eastAsia" w:ascii="Times New Roman" w:hAnsi="Times New Roman" w:eastAsia="方正仿宋_GBK" w:cs="Times New Roman"/>
          <w:caps w:val="0"/>
          <w:smallCaps w:val="0"/>
          <w:color w:val="auto"/>
          <w:sz w:val="24"/>
          <w:szCs w:val="24"/>
          <w:highlight w:val="none"/>
          <w:lang w:val="en-US" w:eastAsia="zh-CN"/>
        </w:rPr>
        <w:t xml:space="preserve">土地使用权随地上建筑物一起提供给乙方使用，</w:t>
      </w:r>
      <w:r>
        <w:rPr>
          <w:rFonts w:hint="default" w:ascii="仿宋" w:hAnsi="仿宋" w:eastAsia="仿宋"/>
          <w:color w:val="auto"/>
          <w:sz w:val="24"/>
          <w:szCs w:val="28"/>
          <w:highlight w:val="none"/>
        </w:rPr>
        <w:t xml:space="preserve">乙方无偿使用本项目</w:t>
      </w:r>
      <w:r>
        <w:rPr>
          <w:rFonts w:hint="eastAsia" w:ascii="仿宋" w:hAnsi="仿宋" w:eastAsia="仿宋"/>
          <w:color w:val="auto"/>
          <w:sz w:val="24"/>
          <w:szCs w:val="28"/>
          <w:highlight w:val="none"/>
        </w:rPr>
        <w:t xml:space="preserve">用地，但若随政策调整导致本项目土地</w:t>
      </w:r>
      <w:r>
        <w:rPr>
          <w:rFonts w:hint="eastAsia" w:ascii="仿宋" w:hAnsi="仿宋" w:eastAsia="仿宋" w:cs="Times New Roman"/>
          <w:color w:val="auto"/>
          <w:sz w:val="24"/>
          <w:szCs w:val="28"/>
          <w:highlight w:val="none"/>
        </w:rPr>
        <w:t xml:space="preserve">使用方式发生改变并产生相关费用，应</w:t>
      </w:r>
      <w:r>
        <w:rPr>
          <w:rFonts w:hint="eastAsia" w:ascii="仿宋" w:hAnsi="仿宋" w:eastAsia="仿宋" w:cs="Times New Roman"/>
          <w:color w:val="auto"/>
          <w:sz w:val="24"/>
          <w:szCs w:val="28"/>
          <w:highlight w:val="none"/>
          <w:lang w:eastAsia="zh-CN"/>
        </w:rPr>
        <w:t xml:space="preserve">由乙方承担</w:t>
      </w:r>
      <w:r>
        <w:rPr>
          <w:rFonts w:hint="eastAsia" w:ascii="仿宋" w:hAnsi="仿宋" w:eastAsia="仿宋" w:cs="Times New Roman"/>
          <w:color w:val="auto"/>
          <w:sz w:val="24"/>
          <w:szCs w:val="28"/>
          <w:highlight w:val="none"/>
        </w:rPr>
        <w:t xml:space="preserve">，具体补偿方</w:t>
      </w:r>
      <w:r>
        <w:rPr>
          <w:rFonts w:hint="eastAsia" w:ascii="仿宋" w:hAnsi="仿宋" w:eastAsia="仿宋" w:cs="Times New Roman"/>
          <w:color w:val="auto"/>
          <w:sz w:val="24"/>
          <w:szCs w:val="28"/>
          <w:highlight w:val="none"/>
          <w:lang w:eastAsia="zh-CN"/>
        </w:rPr>
        <w:t xml:space="preserve">式由</w:t>
      </w:r>
      <w:r>
        <w:rPr>
          <w:rFonts w:hint="eastAsia" w:ascii="仿宋" w:hAnsi="仿宋" w:eastAsia="仿宋" w:cs="Times New Roman"/>
          <w:color w:val="auto"/>
          <w:sz w:val="24"/>
          <w:szCs w:val="28"/>
          <w:highlight w:val="none"/>
        </w:rPr>
        <w:t xml:space="preserve">双方另行协商。</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仿宋" w:hAnsi="仿宋" w:eastAsia="仿宋" w:cs="Times New Roman"/>
          <w:color w:val="auto"/>
          <w:sz w:val="24"/>
          <w:szCs w:val="28"/>
          <w:highlight w:val="none"/>
        </w:rPr>
      </w:pPr>
      <w:r>
        <w:rPr>
          <w:rFonts w:hint="eastAsia" w:ascii="仿宋" w:hAnsi="仿宋" w:eastAsia="仿宋" w:cs="Times New Roman"/>
          <w:color w:val="auto"/>
          <w:sz w:val="24"/>
          <w:szCs w:val="28"/>
          <w:highlight w:val="none"/>
        </w:rPr>
        <w:t xml:space="preserve">乙方应仅为本项目之目的使用项目用地，乙方不得以转让、出租等方式处置项目土地使用权，亦不能在项目土地使用权上设置任何权利负担和其他权利限制，包括任何种类的抵押、质押等担保权益或其他权利、主张或利益</w:t>
      </w:r>
      <w:r>
        <w:rPr>
          <w:rFonts w:hint="default" w:ascii="仿宋" w:hAnsi="仿宋" w:eastAsia="仿宋" w:cs="Times New Roman"/>
          <w:color w:val="auto"/>
          <w:sz w:val="24"/>
          <w:szCs w:val="28"/>
          <w:highlight w:val="none"/>
        </w:rPr>
        <w:t xml:space="preserve">。</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仿宋" w:hAnsi="仿宋" w:eastAsia="仿宋" w:cs="Times New Roman"/>
          <w:color w:val="auto"/>
          <w:sz w:val="24"/>
          <w:szCs w:val="28"/>
          <w:highlight w:val="none"/>
        </w:rPr>
      </w:pPr>
      <w:r>
        <w:rPr>
          <w:rFonts w:hint="default" w:ascii="仿宋" w:hAnsi="仿宋" w:eastAsia="仿宋" w:cs="Times New Roman"/>
          <w:color w:val="auto"/>
          <w:sz w:val="24"/>
          <w:szCs w:val="28"/>
          <w:highlight w:val="none"/>
        </w:rPr>
        <w:t xml:space="preserve">如本项目实施过程中，涉及临时用地，则由甲方协助乙方办理相关手续，但临时用地所涉费用由乙方承担。</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84" w:name="_Toc25734307"/>
      <w:r/>
      <w:bookmarkStart w:id="185" w:name="_Toc21036"/>
      <w:r/>
      <w:bookmarkStart w:id="186" w:name="_Toc28666"/>
      <w:r/>
      <w:bookmarkStart w:id="187" w:name="_Hlk15434602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第19条 履约担保</w:t>
      </w:r>
      <w:bookmarkEnd w:id="184"/>
      <w:r/>
      <w:bookmarkEnd w:id="185"/>
      <w:r/>
      <w:bookmarkEnd w:id="186"/>
      <w:r/>
      <w:bookmarkEnd w:id="187"/>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本项目</w:t>
      </w:r>
      <w:r>
        <w:rPr>
          <w:rFonts w:hint="eastAsia" w:ascii="Times New Roman" w:hAnsi="Times New Roman" w:eastAsia="方正仿宋_GBK" w:cs="Times New Roman"/>
          <w:caps w:val="0"/>
          <w:smallCaps w:val="0"/>
          <w:color w:val="auto"/>
          <w:sz w:val="24"/>
          <w:szCs w:val="24"/>
          <w:highlight w:val="none"/>
          <w:lang w:val="en-US" w:eastAsia="zh-CN"/>
        </w:rPr>
        <w:t xml:space="preserve">运营维护</w:t>
      </w:r>
      <w:r>
        <w:rPr>
          <w:rFonts w:hint="eastAsia" w:ascii="Times New Roman" w:hAnsi="Times New Roman" w:eastAsia="方正仿宋_GBK" w:cs="Times New Roman"/>
          <w:caps w:val="0"/>
          <w:smallCaps w:val="0"/>
          <w:color w:val="auto"/>
          <w:sz w:val="24"/>
          <w:szCs w:val="24"/>
          <w:highlight w:val="none"/>
        </w:rPr>
        <w:t xml:space="preserve">履约保函金额为【</w:t>
      </w:r>
      <w:r>
        <w:rPr>
          <w:rFonts w:hint="eastAsia" w:ascii="Times New Roman" w:hAnsi="Times New Roman" w:eastAsia="方正仿宋_GBK" w:cs="Times New Roman"/>
          <w:caps w:val="0"/>
          <w:smallCaps w:val="0"/>
          <w:color w:val="auto"/>
          <w:sz w:val="24"/>
          <w:szCs w:val="24"/>
          <w:highlight w:val="none"/>
          <w:lang w:val="en-US" w:eastAsia="zh-CN"/>
        </w:rPr>
        <w:t xml:space="preserve">贰佰</w:t>
      </w:r>
      <w:r>
        <w:rPr>
          <w:rFonts w:hint="eastAsia" w:ascii="Times New Roman" w:hAnsi="Times New Roman" w:eastAsia="方正仿宋_GBK" w:cs="Times New Roman"/>
          <w:caps w:val="0"/>
          <w:smallCaps w:val="0"/>
          <w:color w:val="auto"/>
          <w:sz w:val="24"/>
          <w:szCs w:val="24"/>
          <w:highlight w:val="none"/>
        </w:rPr>
        <w:t xml:space="preserve">万元人民币】。乙方应在本协议签订后</w:t>
      </w:r>
      <w:r>
        <w:rPr>
          <w:rFonts w:hint="eastAsia" w:ascii="Times New Roman" w:hAnsi="Times New Roman" w:eastAsia="方正仿宋_GBK" w:cs="Times New Roman"/>
          <w:caps w:val="0"/>
          <w:smallCaps w:val="0"/>
          <w:color w:val="auto"/>
          <w:sz w:val="24"/>
          <w:szCs w:val="24"/>
          <w:highlight w:val="none"/>
          <w:lang w:val="en-US" w:eastAsia="zh-CN"/>
        </w:rPr>
        <w:t xml:space="preserve">5个工作日</w:t>
      </w:r>
      <w:r>
        <w:rPr>
          <w:rFonts w:hint="eastAsia" w:ascii="Times New Roman" w:hAnsi="Times New Roman" w:eastAsia="方正仿宋_GBK" w:cs="Times New Roman"/>
          <w:caps w:val="0"/>
          <w:smallCaps w:val="0"/>
          <w:color w:val="auto"/>
          <w:sz w:val="24"/>
          <w:szCs w:val="24"/>
          <w:highlight w:val="none"/>
        </w:rPr>
        <w:t xml:space="preserve">内按约定格式向甲方开具。</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履约保函被提取任意金额后，乙方应在</w:t>
      </w:r>
      <w:r>
        <w:rPr>
          <w:rFonts w:hint="eastAsia" w:ascii="Times New Roman" w:hAnsi="Times New Roman" w:eastAsia="方正仿宋_GBK" w:cs="Times New Roman"/>
          <w:caps w:val="0"/>
          <w:smallCaps w:val="0"/>
          <w:color w:val="auto"/>
          <w:sz w:val="24"/>
          <w:szCs w:val="24"/>
          <w:highlight w:val="none"/>
          <w:lang w:val="en-US" w:eastAsia="zh-CN"/>
        </w:rPr>
        <w:t xml:space="preserve">10个工作日内</w:t>
      </w:r>
      <w:r>
        <w:rPr>
          <w:rFonts w:hint="eastAsia" w:ascii="Times New Roman" w:hAnsi="Times New Roman" w:eastAsia="方正仿宋_GBK" w:cs="Times New Roman"/>
          <w:caps w:val="0"/>
          <w:smallCaps w:val="0"/>
          <w:color w:val="auto"/>
          <w:sz w:val="24"/>
          <w:szCs w:val="24"/>
          <w:highlight w:val="none"/>
        </w:rPr>
        <w:t xml:space="preserve">将履约担保金额恢复至原始金额。</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rPr>
        <w:t xml:space="preserve">若甲方不当提取履约保函中金额，甲方应及时向乙方退还提取款项，并支付利息及相关补偿。</w:t>
      </w:r>
      <w:r/>
    </w:p>
    <w:p>
      <w:pPr>
        <w:numPr>
          <w:ilvl w:val="0"/>
          <w:numId w:val="0"/>
        </w:numPr>
        <w:ind w:left="0"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caps w:val="0"/>
          <w:smallCaps w:val="0"/>
          <w:color w:val="auto"/>
          <w:sz w:val="24"/>
          <w:szCs w:val="24"/>
          <w:highlight w:val="none"/>
        </w:rPr>
        <w:t xml:space="preserve">对于特许经营期届满时的项目移交，乙方须按本协议约定另行向甲方提交移交保函</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移交保函金额为壹仟万元</w:t>
      </w:r>
      <w:r>
        <w:rPr>
          <w:rFonts w:hint="eastAsia" w:ascii="Times New Roman" w:hAnsi="Times New Roman" w:eastAsia="方正仿宋_GBK" w:cs="Times New Roman"/>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88" w:name="_Toc27645"/>
      <w:r/>
      <w:bookmarkStart w:id="189" w:name="_Toc1843206686"/>
      <w:r/>
      <w:bookmarkStart w:id="190" w:name="_Toc30988"/>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第20条 特许经营协议履行情况书面报告</w:t>
      </w:r>
      <w:bookmarkEnd w:id="188"/>
      <w:r/>
      <w:bookmarkEnd w:id="189"/>
      <w:r/>
      <w:bookmarkEnd w:id="190"/>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乙方应根据本协议的约定和政府监管要求，向甲方定期提供书面报告，内容应按约定或政府监管要求，反映项目特许经营投资、运营、收费等情况。</w:t>
      </w:r>
      <w:r/>
    </w:p>
    <w:p>
      <w:pPr>
        <w:numPr>
          <w:ilvl w:val="0"/>
          <w:numId w:val="0"/>
        </w:numPr>
        <w:ind w:firstLine="480"/>
        <w:keepLines w:val="0"/>
        <w:keepNext w:val="0"/>
        <w:pageBreakBefore w:val="0"/>
        <w:spacing w:before="0" w:beforeAutospacing="0" w:after="0" w:afterAutospacing="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r>
      <w:r/>
    </w:p>
    <w:p>
      <w:pPr>
        <w:numPr>
          <w:ilvl w:val="0"/>
          <w:numId w:val="0"/>
        </w:numPr>
        <w:ind w:left="0" w:firstLine="0"/>
        <w:jc w:val="center"/>
        <w:spacing w:before="156" w:after="156"/>
        <w:rPr>
          <w:rFonts w:hint="eastAsia" w:ascii="Times New Roman" w:hAnsi="Times New Roman" w:eastAsia="方正黑体_GBK" w:cs="方正黑体_GBK"/>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32"/>
          <w:highlight w:val="none"/>
          <w:lang w:val="en-US" w:eastAsia="zh-CN" w:bidi="ar-SA"/>
        </w:rPr>
        <w:br w:type="page" w:clear="all"/>
      </w:r>
      <w:bookmarkStart w:id="191" w:name="_Toc24565"/>
      <w:r/>
      <w:bookmarkStart w:id="192" w:name="_Toc265447547"/>
      <w:r/>
      <w:bookmarkStart w:id="193" w:name="_Toc2413"/>
      <w:r>
        <w:rPr>
          <w:rFonts w:hint="eastAsia" w:ascii="Times New Roman" w:hAnsi="Times New Roman" w:eastAsia="方正黑体_GBK" w:cs="方正黑体_GBK"/>
          <w:caps w:val="0"/>
          <w:smallCaps w:val="0"/>
          <w:color w:val="auto"/>
          <w:sz w:val="28"/>
          <w:szCs w:val="28"/>
          <w:highlight w:val="none"/>
          <w:lang w:val="en-US" w:eastAsia="zh-CN" w:bidi="ar-SA"/>
        </w:rPr>
        <w:t xml:space="preserve">第四章 项目投资计划及资金筹措</w:t>
      </w:r>
      <w:bookmarkEnd w:id="191"/>
      <w:r/>
      <w:bookmarkEnd w:id="192"/>
      <w:r/>
      <w:bookmarkEnd w:id="193"/>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94" w:name="_Toc1373190086"/>
      <w:r/>
      <w:bookmarkStart w:id="195" w:name="_Toc29455"/>
      <w:r/>
      <w:bookmarkStart w:id="196" w:name="_Toc799"/>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第21条 特许经营权转让价款和投资计划</w:t>
      </w:r>
      <w:bookmarkEnd w:id="194"/>
      <w:r/>
      <w:bookmarkEnd w:id="195"/>
      <w:r/>
      <w:bookmarkEnd w:id="196"/>
      <w:r/>
      <w:r/>
    </w:p>
    <w:p>
      <w:pPr>
        <w:numPr>
          <w:ilvl w:val="0"/>
          <w:numId w:val="0"/>
        </w:numPr>
        <w:ind w:firstLine="480"/>
        <w:keepLines w:val="0"/>
        <w:keepNext w:val="0"/>
        <w:pageBreakBefore w:val="0"/>
        <w:spacing w:before="0" w:after="0" w:line="360" w:lineRule="auto"/>
        <w:widowControl w:val="off"/>
        <w:tabs>
          <w:tab w:val="left" w:pos="993"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本协议生效后</w:t>
      </w:r>
      <w:r>
        <w:rPr>
          <w:rFonts w:hint="eastAsia" w:ascii="Times New Roman" w:hAnsi="Times New Roman" w:eastAsia="方正仿宋_GBK" w:cs="Times New Roman"/>
          <w:caps w:val="0"/>
          <w:smallCaps w:val="0"/>
          <w:color w:val="auto"/>
          <w:sz w:val="24"/>
          <w:szCs w:val="24"/>
          <w:highlight w:val="none"/>
          <w:lang w:val="en-US" w:eastAsia="zh-CN"/>
        </w:rPr>
        <w:t xml:space="preserve">60日</w:t>
      </w:r>
      <w:r>
        <w:rPr>
          <w:rFonts w:hint="eastAsia" w:ascii="Times New Roman" w:hAnsi="Times New Roman" w:eastAsia="方正仿宋_GBK" w:cs="Times New Roman"/>
          <w:caps w:val="0"/>
          <w:smallCaps w:val="0"/>
          <w:color w:val="auto"/>
          <w:sz w:val="24"/>
          <w:szCs w:val="24"/>
          <w:highlight w:val="none"/>
        </w:rPr>
        <w:t xml:space="preserve">内，</w:t>
      </w:r>
      <w:r>
        <w:rPr>
          <w:rFonts w:hint="eastAsia" w:ascii="Times New Roman" w:hAnsi="Times New Roman" w:eastAsia="方正仿宋_GBK" w:cs="Times New Roman"/>
          <w:caps w:val="0"/>
          <w:smallCaps w:val="0"/>
          <w:color w:val="auto"/>
          <w:sz w:val="24"/>
          <w:szCs w:val="24"/>
          <w:highlight w:val="none"/>
          <w:lang w:val="en-US" w:eastAsia="zh-CN"/>
        </w:rPr>
        <w:t xml:space="preserve">乙方负责资金筹措并将特许经营权转让费¥600,300,000.00元</w:t>
      </w:r>
      <w:r>
        <w:rPr>
          <w:rFonts w:hint="eastAsia" w:ascii="Times New Roman" w:hAnsi="Times New Roman" w:eastAsia="方正仿宋_GBK" w:cs="Times New Roman"/>
          <w:caps w:val="0"/>
          <w:smallCaps w:val="0"/>
          <w:color w:val="auto"/>
          <w:sz w:val="24"/>
          <w:szCs w:val="24"/>
          <w:highlight w:val="none"/>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陆亿零叁拾万元整</w:t>
      </w:r>
      <w:r>
        <w:rPr>
          <w:rFonts w:hint="eastAsia" w:ascii="Times New Roman" w:hAnsi="Times New Roman" w:eastAsia="方正仿宋_GBK" w:cs="Times New Roman"/>
          <w:caps w:val="0"/>
          <w:smallCaps w:val="0"/>
          <w:color w:val="auto"/>
          <w:sz w:val="24"/>
          <w:szCs w:val="24"/>
          <w:highlight w:val="none"/>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支付至甲方指定的账户。</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197" w:name="_Toc14253"/>
      <w:r/>
      <w:bookmarkStart w:id="198" w:name="_Toc1671057714"/>
      <w:r/>
      <w:bookmarkStart w:id="199" w:name="_Toc10229"/>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第22条 资金筹措</w:t>
      </w:r>
      <w:bookmarkEnd w:id="197"/>
      <w:r/>
      <w:bookmarkEnd w:id="198"/>
      <w:r/>
      <w:bookmarkEnd w:id="199"/>
      <w:r/>
      <w:r/>
    </w:p>
    <w:p>
      <w:pPr>
        <w:numPr>
          <w:ilvl w:val="2"/>
          <w:numId w:val="0"/>
        </w:numPr>
        <w:ind w:firstLine="480"/>
        <w:keepLines w:val="0"/>
        <w:keepNext w:val="0"/>
        <w:pageBreakBefore w:val="0"/>
        <w:spacing w:before="0" w:after="0" w:line="360" w:lineRule="auto"/>
        <w:widowControl w:val="off"/>
        <w:rPr>
          <w:rFonts w:hint="default" w:ascii="Times New Roman" w:hAnsi="Times New Roman" w:eastAsia="方正仿宋_GBK" w:cs="Times New Roman"/>
          <w:b w:val="0"/>
          <w:bCs/>
          <w:caps w:val="0"/>
          <w:smallCaps w:val="0"/>
          <w:color w:val="auto"/>
          <w:sz w:val="24"/>
          <w:szCs w:val="24"/>
          <w:highlight w:val="none"/>
          <w:lang w:val="en-US" w:eastAsia="zh-CN" w:bidi="ar-SA"/>
        </w:rPr>
        <w:outlineLvl w:val="2"/>
      </w:pPr>
      <w:r>
        <w:rPr>
          <w:rFonts w:hint="default" w:ascii="Times New Roman" w:hAnsi="Times New Roman" w:eastAsia="方正仿宋_GBK" w:cs="Times New Roman"/>
          <w:b w:val="0"/>
          <w:bCs/>
          <w:caps w:val="0"/>
          <w:smallCaps w:val="0"/>
          <w:color w:val="auto"/>
          <w:sz w:val="24"/>
          <w:szCs w:val="24"/>
          <w:highlight w:val="none"/>
          <w:lang w:val="en-US" w:eastAsia="zh-CN" w:bidi="ar-SA"/>
        </w:rPr>
        <w:t xml:space="preserve">1.本次资金筹措</w:t>
      </w:r>
      <w:r>
        <w:rPr>
          <w:rFonts w:hint="eastAsia" w:ascii="Times New Roman" w:hAnsi="Times New Roman" w:eastAsia="方正仿宋_GBK" w:cs="Times New Roman"/>
          <w:b w:val="0"/>
          <w:bCs/>
          <w:caps w:val="0"/>
          <w:smallCaps w:val="0"/>
          <w:color w:val="auto"/>
          <w:sz w:val="24"/>
          <w:szCs w:val="24"/>
          <w:highlight w:val="none"/>
          <w:lang w:val="en-US" w:eastAsia="zh-CN" w:bidi="ar-SA"/>
        </w:rPr>
        <w:t xml:space="preserve">乙方</w:t>
      </w:r>
      <w:r>
        <w:rPr>
          <w:rFonts w:hint="default" w:ascii="Times New Roman" w:hAnsi="Times New Roman" w:eastAsia="方正仿宋_GBK" w:cs="Times New Roman"/>
          <w:b w:val="0"/>
          <w:bCs/>
          <w:caps w:val="0"/>
          <w:smallCaps w:val="0"/>
          <w:color w:val="auto"/>
          <w:sz w:val="24"/>
          <w:szCs w:val="24"/>
          <w:highlight w:val="none"/>
          <w:lang w:val="en-US" w:eastAsia="zh-CN" w:bidi="ar-SA"/>
        </w:rPr>
        <w:t xml:space="preserve">自有资金比例不低于特许经营权转让费的20%，剩余资金由乙方负责通过债务融资等方式解决，并由乙方负责项目债务资金偿还。</w:t>
      </w:r>
      <w:r/>
    </w:p>
    <w:p>
      <w:pPr>
        <w:numPr>
          <w:ilvl w:val="2"/>
          <w:numId w:val="0"/>
        </w:numPr>
        <w:ind w:firstLine="480"/>
        <w:keepLines w:val="0"/>
        <w:keepNext w:val="0"/>
        <w:pageBreakBefore w:val="0"/>
        <w:spacing w:before="0" w:after="0" w:line="360" w:lineRule="auto"/>
        <w:widowControl w:val="off"/>
        <w:rPr>
          <w:rFonts w:hint="default" w:ascii="Times New Roman" w:hAnsi="Times New Roman" w:eastAsia="方正仿宋_GBK" w:cs="Times New Roman"/>
          <w:b w:val="0"/>
          <w:bCs/>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val="0"/>
          <w:bCs/>
          <w:caps w:val="0"/>
          <w:smallCaps w:val="0"/>
          <w:color w:val="auto"/>
          <w:sz w:val="24"/>
          <w:szCs w:val="24"/>
          <w:highlight w:val="none"/>
          <w:lang w:val="en-US" w:eastAsia="zh-CN" w:bidi="ar-SA"/>
        </w:rPr>
        <w:t xml:space="preserve">2.</w:t>
      </w:r>
      <w:r>
        <w:rPr>
          <w:rFonts w:hint="default" w:ascii="Times New Roman" w:hAnsi="Times New Roman" w:eastAsia="方正仿宋_GBK" w:cs="Times New Roman"/>
          <w:b w:val="0"/>
          <w:bCs/>
          <w:caps w:val="0"/>
          <w:smallCaps w:val="0"/>
          <w:color w:val="auto"/>
          <w:sz w:val="24"/>
          <w:szCs w:val="24"/>
          <w:highlight w:val="none"/>
          <w:lang w:val="en-US" w:eastAsia="zh-CN" w:bidi="ar-SA"/>
        </w:rPr>
        <w:t xml:space="preserve">如项目融资机构要求乙方（项目公司）股东提供担保保证等增信措施，乙方各股东按股东协议的约定承担相应的增信责任。乙方可以采用其享有的项目预期收益质押等方式为项目融资；除本协议另有约定外，乙方使用本项目相关权益为项目融资，须经甲方书面同意后方可实施。</w:t>
      </w:r>
      <w:r/>
    </w:p>
    <w:p>
      <w:pPr>
        <w:numPr>
          <w:ilvl w:val="2"/>
          <w:numId w:val="0"/>
        </w:numPr>
        <w:ind w:firstLine="480"/>
        <w:keepLines w:val="0"/>
        <w:keepNext w:val="0"/>
        <w:pageBreakBefore w:val="0"/>
        <w:spacing w:before="0" w:after="0" w:line="360" w:lineRule="auto"/>
        <w:widowControl w:val="off"/>
        <w:rPr>
          <w:rFonts w:hint="default" w:ascii="Times New Roman" w:hAnsi="Times New Roman" w:eastAsia="方正仿宋_GBK" w:cs="Times New Roman"/>
          <w:b w:val="0"/>
          <w:bCs/>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val="0"/>
          <w:bCs/>
          <w:caps w:val="0"/>
          <w:smallCaps w:val="0"/>
          <w:color w:val="auto"/>
          <w:sz w:val="24"/>
          <w:szCs w:val="24"/>
          <w:highlight w:val="none"/>
          <w:lang w:val="en-US" w:eastAsia="zh-CN" w:bidi="ar-SA"/>
        </w:rPr>
        <w:t xml:space="preserve">3.</w:t>
      </w:r>
      <w:r>
        <w:rPr>
          <w:rFonts w:hint="default" w:ascii="Times New Roman" w:hAnsi="Times New Roman" w:eastAsia="方正仿宋_GBK" w:cs="Times New Roman"/>
          <w:b w:val="0"/>
          <w:bCs/>
          <w:caps w:val="0"/>
          <w:smallCaps w:val="0"/>
          <w:color w:val="auto"/>
          <w:sz w:val="24"/>
          <w:szCs w:val="24"/>
          <w:highlight w:val="none"/>
          <w:lang w:val="en-US" w:eastAsia="zh-CN" w:bidi="ar-SA"/>
        </w:rPr>
        <w:t xml:space="preserve">乙方为项目签署融资合同须在正式签约前提交甲方，甲方在</w:t>
      </w:r>
      <w:r>
        <w:rPr>
          <w:rFonts w:hint="eastAsia" w:ascii="Times New Roman" w:hAnsi="Times New Roman" w:eastAsia="方正仿宋_GBK" w:cs="Times New Roman"/>
          <w:b w:val="0"/>
          <w:bCs/>
          <w:caps w:val="0"/>
          <w:smallCaps w:val="0"/>
          <w:color w:val="auto"/>
          <w:sz w:val="24"/>
          <w:szCs w:val="24"/>
          <w:highlight w:val="none"/>
          <w:lang w:val="en-US" w:eastAsia="zh-CN" w:bidi="ar-SA"/>
        </w:rPr>
        <w:t xml:space="preserve">10日</w:t>
      </w:r>
      <w:r>
        <w:rPr>
          <w:rFonts w:hint="default" w:ascii="Times New Roman" w:hAnsi="Times New Roman" w:eastAsia="方正仿宋_GBK" w:cs="Times New Roman"/>
          <w:b w:val="0"/>
          <w:bCs/>
          <w:caps w:val="0"/>
          <w:smallCaps w:val="0"/>
          <w:color w:val="auto"/>
          <w:sz w:val="24"/>
          <w:szCs w:val="24"/>
          <w:highlight w:val="none"/>
          <w:lang w:val="en-US" w:eastAsia="zh-CN" w:bidi="ar-SA"/>
        </w:rPr>
        <w:t xml:space="preserve">内作出审查决定，以确保融资合同不损害公共利益及政府方利益；甲方逾期未作出审查决定的，视为审查通过。甲方的审查不减少或减轻乙方在融资合同项下应承担的责任。</w:t>
      </w:r>
      <w:r/>
    </w:p>
    <w:p>
      <w:pPr>
        <w:numPr>
          <w:ilvl w:val="0"/>
          <w:numId w:val="0"/>
        </w:numPr>
        <w:ind w:left="0" w:firstLine="480"/>
        <w:keepLines w:val="0"/>
        <w:keepNext w:val="0"/>
        <w:pageBreakBefore w:val="0"/>
        <w:spacing w:before="0" w:after="0" w:line="360" w:lineRule="auto"/>
        <w:widowControl w:val="off"/>
        <w:tabs>
          <w:tab w:val="left" w:pos="993" w:leader="none"/>
        </w:tabs>
        <w:rPr>
          <w:rFonts w:hint="default" w:ascii="Times New Roman" w:hAnsi="Times New Roman" w:eastAsia="方正仿宋_GBK" w:cs="Times New Roman"/>
          <w:bCs/>
          <w:caps w:val="0"/>
          <w:smallCaps w:val="0"/>
          <w:color w:val="auto"/>
          <w:sz w:val="24"/>
          <w:szCs w:val="24"/>
          <w:highlight w:val="none"/>
        </w:rPr>
      </w:pPr>
      <w:r>
        <w:rPr>
          <w:rFonts w:hint="eastAsia" w:ascii="Times New Roman" w:hAnsi="Times New Roman" w:eastAsia="方正仿宋_GBK" w:cs="Times New Roman"/>
          <w:bCs/>
          <w:caps w:val="0"/>
          <w:smallCaps w:val="0"/>
          <w:color w:val="auto"/>
          <w:sz w:val="24"/>
          <w:szCs w:val="24"/>
          <w:highlight w:val="none"/>
          <w:lang w:val="en-US" w:eastAsia="zh-CN"/>
        </w:rPr>
        <w:t xml:space="preserve">4.</w:t>
      </w:r>
      <w:r>
        <w:rPr>
          <w:rFonts w:hint="default" w:ascii="Times New Roman" w:hAnsi="Times New Roman" w:eastAsia="方正仿宋_GBK" w:cs="Times New Roman"/>
          <w:bCs/>
          <w:caps w:val="0"/>
          <w:smallCaps w:val="0"/>
          <w:color w:val="auto"/>
          <w:sz w:val="24"/>
          <w:szCs w:val="24"/>
          <w:highlight w:val="none"/>
        </w:rPr>
        <w:t xml:space="preserve">乙方需确保本项目所使用</w:t>
      </w:r>
      <w:r>
        <w:rPr>
          <w:rFonts w:hint="default" w:ascii="Times New Roman" w:hAnsi="Times New Roman" w:eastAsia="方正仿宋_GBK" w:cs="Times New Roman"/>
          <w:bCs/>
          <w:caps w:val="0"/>
          <w:smallCaps w:val="0"/>
          <w:color w:val="auto"/>
          <w:sz w:val="24"/>
          <w:szCs w:val="24"/>
          <w:highlight w:val="none"/>
          <w:lang w:val="en-US" w:eastAsia="zh-CN"/>
        </w:rPr>
        <w:t xml:space="preserve">资金</w:t>
      </w:r>
      <w:r>
        <w:rPr>
          <w:rFonts w:hint="default" w:ascii="Times New Roman" w:hAnsi="Times New Roman" w:eastAsia="方正仿宋_GBK" w:cs="Times New Roman"/>
          <w:bCs/>
          <w:caps w:val="0"/>
          <w:smallCaps w:val="0"/>
          <w:color w:val="auto"/>
          <w:sz w:val="24"/>
          <w:szCs w:val="24"/>
          <w:highlight w:val="none"/>
        </w:rPr>
        <w:t xml:space="preserve">来源和筹措方式合法合规</w:t>
      </w:r>
      <w:r>
        <w:rPr>
          <w:rFonts w:hint="default" w:ascii="Times New Roman" w:hAnsi="Times New Roman" w:eastAsia="方正仿宋_GBK" w:cs="Times New Roman"/>
          <w:bCs/>
          <w:caps w:val="0"/>
          <w:smallCaps w:val="0"/>
          <w:color w:val="auto"/>
          <w:sz w:val="24"/>
          <w:szCs w:val="24"/>
          <w:highlight w:val="none"/>
          <w:lang w:eastAsia="zh-CN"/>
        </w:rPr>
        <w:t xml:space="preserve">，</w:t>
      </w:r>
      <w:r>
        <w:rPr>
          <w:rFonts w:hint="default" w:ascii="Times New Roman" w:hAnsi="Times New Roman" w:eastAsia="方正仿宋_GBK" w:cs="Times New Roman"/>
          <w:bCs/>
          <w:caps w:val="0"/>
          <w:smallCaps w:val="0"/>
          <w:color w:val="auto"/>
          <w:sz w:val="24"/>
          <w:szCs w:val="24"/>
          <w:highlight w:val="none"/>
          <w:lang w:val="en-US" w:eastAsia="zh-CN"/>
        </w:rPr>
        <w:t xml:space="preserve">并</w:t>
      </w:r>
      <w:r>
        <w:rPr>
          <w:rFonts w:hint="default" w:ascii="Times New Roman" w:hAnsi="Times New Roman" w:eastAsia="方正仿宋_GBK" w:cs="Times New Roman"/>
          <w:bCs/>
          <w:caps w:val="0"/>
          <w:smallCaps w:val="0"/>
          <w:color w:val="auto"/>
          <w:sz w:val="24"/>
          <w:szCs w:val="24"/>
          <w:highlight w:val="none"/>
          <w:lang w:eastAsia="zh-CN"/>
        </w:rPr>
        <w:t xml:space="preserve">按</w:t>
      </w:r>
      <w:r>
        <w:rPr>
          <w:rFonts w:hint="eastAsia" w:ascii="Times New Roman" w:hAnsi="Times New Roman" w:eastAsia="方正仿宋_GBK" w:cs="Times New Roman"/>
          <w:bCs/>
          <w:caps w:val="0"/>
          <w:smallCaps w:val="0"/>
          <w:color w:val="auto"/>
          <w:sz w:val="24"/>
          <w:szCs w:val="24"/>
          <w:highlight w:val="none"/>
          <w:lang w:val="en-US" w:eastAsia="zh-CN"/>
        </w:rPr>
        <w:t xml:space="preserve">本</w:t>
      </w:r>
      <w:r>
        <w:rPr>
          <w:rFonts w:hint="default" w:ascii="Times New Roman" w:hAnsi="Times New Roman" w:eastAsia="方正仿宋_GBK" w:cs="Times New Roman"/>
          <w:bCs/>
          <w:caps w:val="0"/>
          <w:smallCaps w:val="0"/>
          <w:color w:val="auto"/>
          <w:sz w:val="24"/>
          <w:szCs w:val="24"/>
          <w:highlight w:val="none"/>
          <w:lang w:eastAsia="zh-CN"/>
        </w:rPr>
        <w:t xml:space="preserve">协议约定确保资</w:t>
      </w:r>
      <w:r>
        <w:rPr>
          <w:rFonts w:hint="eastAsia" w:ascii="Times New Roman" w:hAnsi="Times New Roman" w:eastAsia="方正仿宋_GBK" w:cs="Times New Roman"/>
          <w:bCs/>
          <w:caps w:val="0"/>
          <w:smallCaps w:val="0"/>
          <w:color w:val="auto"/>
          <w:sz w:val="24"/>
          <w:szCs w:val="24"/>
          <w:highlight w:val="none"/>
          <w:lang w:val="en-US" w:eastAsia="zh-CN"/>
        </w:rPr>
        <w:t xml:space="preserve">金落实</w:t>
      </w:r>
      <w:r>
        <w:rPr>
          <w:rFonts w:hint="default" w:ascii="Times New Roman" w:hAnsi="Times New Roman" w:eastAsia="方正仿宋_GBK" w:cs="Times New Roman"/>
          <w:bCs/>
          <w:caps w:val="0"/>
          <w:smallCaps w:val="0"/>
          <w:color w:val="auto"/>
          <w:sz w:val="24"/>
          <w:szCs w:val="24"/>
          <w:highlight w:val="none"/>
          <w:lang w:eastAsia="zh-CN"/>
        </w:rPr>
        <w:t xml:space="preserve">到位</w:t>
      </w:r>
      <w:r>
        <w:rPr>
          <w:rFonts w:hint="default" w:ascii="Times New Roman" w:hAnsi="Times New Roman" w:eastAsia="方正仿宋_GBK" w:cs="Times New Roman"/>
          <w:bCs/>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00" w:name="_Toc11230"/>
      <w:r/>
      <w:bookmarkStart w:id="201" w:name="_Toc68233469"/>
      <w:r/>
      <w:bookmarkStart w:id="202" w:name="_Toc12225"/>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第23条 甲方提供的投融资支持</w:t>
      </w:r>
      <w:bookmarkEnd w:id="200"/>
      <w:r/>
      <w:bookmarkEnd w:id="201"/>
      <w:r/>
      <w:bookmarkEnd w:id="202"/>
      <w:r/>
      <w:r/>
    </w:p>
    <w:p>
      <w:pPr>
        <w:ind w:firstLine="480"/>
        <w:spacing w:before="50" w:after="50" w:line="360" w:lineRule="auto"/>
        <w:rPr>
          <w:rFonts w:hint="default" w:ascii="Times New Roman" w:hAnsi="Times New Roman" w:eastAsia="方正仿宋_GBK" w:cs="Times New Roman"/>
          <w:b w:val="0"/>
          <w:bCs/>
          <w:color w:val="auto"/>
          <w:sz w:val="24"/>
          <w:szCs w:val="24"/>
          <w:highlight w:val="none"/>
        </w:rPr>
        <w:outlineLvl w:val="9"/>
      </w:pPr>
      <w:r>
        <w:rPr>
          <w:rFonts w:hint="default" w:ascii="Times New Roman" w:hAnsi="Times New Roman" w:eastAsia="方正仿宋_GBK" w:cs="Times New Roman"/>
          <w:b w:val="0"/>
          <w:bCs/>
          <w:color w:val="auto"/>
          <w:sz w:val="24"/>
          <w:szCs w:val="24"/>
          <w:highlight w:val="none"/>
        </w:rPr>
        <w:t xml:space="preserve">甲方应协调政府相关部门，在合法的前提下，为乙方的融资提供相关的便利和支持，必要时出具相关文件和证明。</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03" w:name="_Toc30386"/>
      <w:r/>
      <w:bookmarkStart w:id="204" w:name="_Toc969031309"/>
      <w:r/>
      <w:bookmarkStart w:id="205" w:name="_Toc4178"/>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第24条 投融资违约事项</w:t>
      </w:r>
      <w:bookmarkEnd w:id="203"/>
      <w:r/>
      <w:bookmarkEnd w:id="204"/>
      <w:r/>
      <w:bookmarkEnd w:id="205"/>
      <w:r/>
      <w:r/>
    </w:p>
    <w:p>
      <w:pPr>
        <w:ind w:firstLine="480"/>
        <w:spacing w:before="50" w:after="50" w:line="360" w:lineRule="auto"/>
        <w:rPr>
          <w:rFonts w:hint="default" w:ascii="Times New Roman" w:hAnsi="Times New Roman" w:eastAsia="方正仿宋_GBK" w:cs="Times New Roman"/>
          <w:b w:val="0"/>
          <w:bCs/>
          <w:color w:val="auto"/>
          <w:sz w:val="24"/>
          <w:szCs w:val="24"/>
          <w:highlight w:val="none"/>
        </w:rPr>
        <w:outlineLvl w:val="9"/>
      </w:pPr>
      <w:r>
        <w:rPr>
          <w:rFonts w:hint="default" w:ascii="Times New Roman" w:hAnsi="Times New Roman" w:eastAsia="方正仿宋_GBK" w:cs="Times New Roman"/>
          <w:b w:val="0"/>
          <w:bCs/>
          <w:color w:val="auto"/>
          <w:sz w:val="24"/>
          <w:szCs w:val="24"/>
          <w:highlight w:val="none"/>
        </w:rPr>
        <w:t xml:space="preserve">当乙方存在第</w:t>
      </w:r>
      <w:r>
        <w:rPr>
          <w:rFonts w:hint="eastAsia" w:ascii="Times New Roman" w:hAnsi="Times New Roman" w:eastAsia="方正仿宋_GBK" w:cs="Times New Roman"/>
          <w:b w:val="0"/>
          <w:bCs/>
          <w:color w:val="auto"/>
          <w:sz w:val="24"/>
          <w:szCs w:val="24"/>
          <w:highlight w:val="none"/>
          <w:lang w:val="en-US" w:eastAsia="zh-CN"/>
        </w:rPr>
        <w:t xml:space="preserve">62</w:t>
      </w:r>
      <w:r>
        <w:rPr>
          <w:rFonts w:hint="eastAsia" w:ascii="Times New Roman" w:hAnsi="Times New Roman" w:eastAsia="方正仿宋_GBK" w:cs="Times New Roman"/>
          <w:b w:val="0"/>
          <w:bCs/>
          <w:color w:val="auto"/>
          <w:sz w:val="24"/>
          <w:szCs w:val="24"/>
          <w:highlight w:val="none"/>
        </w:rPr>
        <w:t xml:space="preserve">条</w:t>
      </w:r>
      <w:r>
        <w:rPr>
          <w:rFonts w:hint="eastAsia" w:ascii="Times New Roman" w:hAnsi="Times New Roman" w:eastAsia="方正仿宋_GBK" w:cs="Times New Roman"/>
          <w:b w:val="0"/>
          <w:bCs/>
          <w:color w:val="auto"/>
          <w:sz w:val="24"/>
          <w:szCs w:val="24"/>
          <w:highlight w:val="none"/>
          <w:lang w:val="en-US" w:eastAsia="zh-CN"/>
        </w:rPr>
        <w:t xml:space="preserve">第2点</w:t>
      </w:r>
      <w:r>
        <w:rPr>
          <w:rFonts w:hint="default" w:ascii="Times New Roman" w:hAnsi="Times New Roman" w:eastAsia="方正仿宋_GBK" w:cs="Times New Roman"/>
          <w:b w:val="0"/>
          <w:bCs/>
          <w:color w:val="auto"/>
          <w:sz w:val="24"/>
          <w:szCs w:val="24"/>
          <w:highlight w:val="none"/>
        </w:rPr>
        <w:t xml:space="preserve">的违约行为，可能导致</w:t>
      </w:r>
      <w:r>
        <w:rPr>
          <w:rFonts w:hint="eastAsia" w:ascii="Times New Roman" w:hAnsi="Times New Roman" w:eastAsia="方正仿宋_GBK" w:cs="Times New Roman"/>
          <w:b w:val="0"/>
          <w:bCs/>
          <w:color w:val="auto"/>
          <w:sz w:val="24"/>
          <w:szCs w:val="24"/>
          <w:highlight w:val="none"/>
          <w:lang w:eastAsia="zh-CN"/>
        </w:rPr>
        <w:t xml:space="preserve">本协议</w:t>
      </w:r>
      <w:r>
        <w:rPr>
          <w:rFonts w:hint="default" w:ascii="Times New Roman" w:hAnsi="Times New Roman" w:eastAsia="方正仿宋_GBK" w:cs="Times New Roman"/>
          <w:b w:val="0"/>
          <w:bCs/>
          <w:color w:val="auto"/>
          <w:sz w:val="24"/>
          <w:szCs w:val="24"/>
          <w:highlight w:val="none"/>
        </w:rPr>
        <w:t xml:space="preserve">提前终止且乙方未能在约定期限内纠正和补救时，本项目融资方有权根据需要行使直接介入权，包括直接或指定甲方认可的合格机构参与本项目的管理、接管本项目全部或部分管理权、或者提请甲方启动临时接管机制。乙方纠正和补救了违约行为的，融资方应停止行使介入权。</w:t>
      </w:r>
      <w:r/>
    </w:p>
    <w:p>
      <w:pPr>
        <w:numPr>
          <w:ilvl w:val="0"/>
          <w:numId w:val="0"/>
        </w:numPr>
        <w:ind w:firstLine="560"/>
        <w:jc w:val="both"/>
        <w:keepLines w:val="0"/>
        <w:keepNext w:val="0"/>
        <w:pageBreakBefore w:val="0"/>
        <w:spacing w:before="0" w:beforeAutospacing="0" w:after="0" w:afterAutospacing="0" w:line="360" w:lineRule="auto"/>
        <w:widowControl/>
        <w:rPr>
          <w:rFonts w:hint="default" w:ascii="Times New Roman" w:hAnsi="Times New Roman" w:eastAsia="方正黑体_GBK" w:cs="方正黑体_GBK"/>
          <w:bCs/>
          <w:caps w:val="0"/>
          <w:smallCaps w:val="0"/>
          <w:color w:val="auto"/>
          <w:sz w:val="28"/>
          <w:szCs w:val="28"/>
          <w:highlight w:val="none"/>
          <w:lang w:val="en-US" w:eastAsia="zh-CN" w:bidi="ar-SA"/>
        </w:rPr>
        <w:outlineLvl w:val="1"/>
      </w:pPr>
      <w:r/>
      <w:bookmarkStart w:id="206" w:name="_Toc3177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第25条 大修、重置、技改投资前置报批管理</w:t>
      </w:r>
      <w:bookmarkEnd w:id="206"/>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val="0"/>
          <w:bCs/>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val="0"/>
          <w:bCs/>
          <w:caps w:val="0"/>
          <w:smallCaps w:val="0"/>
          <w:color w:val="auto"/>
          <w:sz w:val="24"/>
          <w:szCs w:val="24"/>
          <w:highlight w:val="none"/>
          <w:lang w:val="en-US" w:eastAsia="zh-CN" w:bidi="ar-SA"/>
        </w:rPr>
        <w:t xml:space="preserve">乙方实施厂区、泵站及配套管网等设施设备大修、重置、工艺技改等资本性投资工作，均须纳入年度投资计划，并按照本协议第31条、第32条、第33条约定履行报批程序。</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07" w:name="_Toc2874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第26条 投资实施监督与投资变更管</w:t>
      </w:r>
      <w:r>
        <w:rPr>
          <w:rFonts w:hint="eastAsia" w:ascii="Times New Roman" w:hAnsi="Times New Roman" w:eastAsia="方正黑体_GBK" w:cs="方正黑体_GBK"/>
          <w:b w:val="0"/>
          <w:bCs/>
          <w:caps w:val="0"/>
          <w:smallCaps w:val="0"/>
          <w:color w:val="auto"/>
          <w:sz w:val="28"/>
          <w:szCs w:val="28"/>
          <w:highlight w:val="none"/>
          <w:lang w:val="en-US" w:eastAsia="zh-CN" w:bidi="ar-SA"/>
        </w:rPr>
        <w:t xml:space="preserve">控</w:t>
      </w:r>
      <w:bookmarkEnd w:id="207"/>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val="0"/>
          <w:bCs/>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val="0"/>
          <w:bCs/>
          <w:caps w:val="0"/>
          <w:smallCaps w:val="0"/>
          <w:color w:val="auto"/>
          <w:sz w:val="24"/>
          <w:szCs w:val="24"/>
          <w:highlight w:val="none"/>
          <w:lang w:val="en-US" w:eastAsia="zh-CN" w:bidi="ar-SA"/>
        </w:rPr>
        <w:t xml:space="preserve">甲方有权全过程监督乙方实施大修、重置、技改等投资实施进度、资金使用情况，乙方须配合甲方、财政、审计部门开展投资核查，如实提供台账、合同、付款凭证等资料。</w:t>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val="0"/>
          <w:bCs/>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val="0"/>
          <w:bCs/>
          <w:caps w:val="0"/>
          <w:smallCaps w:val="0"/>
          <w:color w:val="auto"/>
          <w:sz w:val="24"/>
          <w:szCs w:val="24"/>
          <w:highlight w:val="none"/>
          <w:lang w:val="en-US" w:eastAsia="zh-CN" w:bidi="ar-SA"/>
        </w:rPr>
        <w:t xml:space="preserve">若乙方需调整已获批年度投资计划（含新增大修、追加设备重置投资），应提前向甲方提交变更申请，列明变更事由、增减投资额、实施工期，经甲方会同财政等部门审核同意后方可调整。</w:t>
      </w:r>
      <w:r/>
    </w:p>
    <w:p>
      <w:pPr>
        <w:numPr>
          <w:ilvl w:val="0"/>
          <w:numId w:val="0"/>
        </w:numPr>
        <w:ind w:left="0" w:firstLine="0"/>
        <w:jc w:val="center"/>
        <w:spacing w:before="156" w:after="156"/>
        <w:widowControl/>
        <w:rPr>
          <w:rFonts w:hint="default" w:ascii="Times New Roman" w:hAnsi="Times New Roman" w:eastAsia="方正黑体_GBK" w:cs="方正黑体_GBK"/>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28"/>
          <w:highlight w:val="none"/>
          <w:lang w:val="en-US" w:eastAsia="zh-CN" w:bidi="ar-SA"/>
        </w:rPr>
        <w:br w:type="page" w:clear="all"/>
      </w:r>
      <w:bookmarkStart w:id="208" w:name="_Toc891790699"/>
      <w:r/>
      <w:bookmarkStart w:id="209" w:name="_Toc20869"/>
      <w:r/>
      <w:bookmarkStart w:id="210" w:name="_Toc9325"/>
      <w:r>
        <w:rPr>
          <w:rFonts w:hint="eastAsia" w:ascii="Times New Roman" w:hAnsi="Times New Roman" w:eastAsia="方正黑体_GBK" w:cs="方正黑体_GBK"/>
          <w:caps w:val="0"/>
          <w:smallCaps w:val="0"/>
          <w:color w:val="auto"/>
          <w:sz w:val="28"/>
          <w:szCs w:val="28"/>
          <w:highlight w:val="none"/>
          <w:lang w:val="en-US" w:eastAsia="zh-CN" w:bidi="ar-SA"/>
        </w:rPr>
        <w:t xml:space="preserve">第五章 </w:t>
      </w:r>
      <w:bookmarkEnd w:id="208"/>
      <w:r/>
      <w:bookmarkEnd w:id="209"/>
      <w:r>
        <w:rPr>
          <w:rFonts w:hint="eastAsia" w:ascii="Times New Roman" w:hAnsi="Times New Roman" w:eastAsia="方正黑体_GBK" w:cs="方正黑体_GBK"/>
          <w:caps w:val="0"/>
          <w:smallCaps w:val="0"/>
          <w:color w:val="auto"/>
          <w:sz w:val="28"/>
          <w:szCs w:val="28"/>
          <w:highlight w:val="none"/>
          <w:lang w:val="en-US" w:eastAsia="zh-CN" w:bidi="ar-SA"/>
        </w:rPr>
        <w:t xml:space="preserve">污水处理设施特许经营权转让</w:t>
      </w:r>
      <w:bookmarkEnd w:id="210"/>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11" w:name="_Toc22845"/>
      <w:r/>
      <w:bookmarkStart w:id="212" w:name="_Toc678251878"/>
      <w:r/>
      <w:bookmarkStart w:id="213" w:name="_Toc28789"/>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第27条 </w:t>
      </w:r>
      <w:bookmarkEnd w:id="211"/>
      <w:r/>
      <w:bookmarkEnd w:id="212"/>
      <w:r>
        <w:rPr>
          <w:rFonts w:hint="eastAsia" w:ascii="Times New Roman" w:hAnsi="Times New Roman" w:eastAsia="方正黑体_GBK" w:cs="方正黑体_GBK"/>
          <w:bCs/>
          <w:caps w:val="0"/>
          <w:smallCaps w:val="0"/>
          <w:color w:val="auto"/>
          <w:sz w:val="28"/>
          <w:szCs w:val="28"/>
          <w:highlight w:val="none"/>
          <w:lang w:val="en-US" w:eastAsia="zh-CN" w:bidi="ar-SA"/>
        </w:rPr>
        <w:t xml:space="preserve">特许经营权转让的范围</w:t>
      </w:r>
      <w:bookmarkEnd w:id="213"/>
      <w:r/>
      <w:r/>
    </w:p>
    <w:p>
      <w:pPr>
        <w:ind w:firstLine="480"/>
        <w:spacing w:before="50" w:after="50" w:line="360" w:lineRule="auto"/>
        <w:rPr>
          <w:rFonts w:hint="default" w:ascii="Times New Roman" w:hAnsi="Times New Roman" w:eastAsia="方正仿宋_GBK" w:cs="Times New Roman"/>
          <w:b w:val="0"/>
          <w:bCs/>
          <w:color w:val="auto"/>
          <w:sz w:val="24"/>
          <w:szCs w:val="24"/>
          <w:highlight w:val="none"/>
        </w:rPr>
        <w:outlineLvl w:val="9"/>
      </w:pPr>
      <w:r>
        <w:rPr>
          <w:rFonts w:hint="default" w:ascii="Times New Roman" w:hAnsi="Times New Roman" w:eastAsia="方正仿宋_GBK" w:cs="Times New Roman"/>
          <w:b w:val="0"/>
          <w:bCs/>
          <w:color w:val="auto"/>
          <w:sz w:val="24"/>
          <w:szCs w:val="24"/>
          <w:highlight w:val="none"/>
        </w:rPr>
        <w:t xml:space="preserve">纳入本项目的项目设施为</w:t>
      </w:r>
      <w:r>
        <w:rPr>
          <w:rFonts w:hint="eastAsia" w:ascii="Times New Roman" w:hAnsi="Times New Roman" w:eastAsia="方正仿宋_GBK" w:cs="Times New Roman"/>
          <w:b w:val="0"/>
          <w:bCs/>
          <w:color w:val="auto"/>
          <w:sz w:val="24"/>
          <w:szCs w:val="24"/>
          <w:highlight w:val="none"/>
          <w:lang w:eastAsia="zh-CN"/>
        </w:rPr>
        <w:t xml:space="preserve">：</w:t>
      </w:r>
      <w:r>
        <w:rPr>
          <w:rFonts w:hint="eastAsia" w:ascii="Times New Roman" w:hAnsi="Times New Roman" w:eastAsia="方正仿宋_GBK" w:cs="Times New Roman"/>
          <w:b w:val="0"/>
          <w:bCs/>
          <w:color w:val="auto"/>
          <w:sz w:val="24"/>
          <w:szCs w:val="24"/>
          <w:highlight w:val="none"/>
        </w:rPr>
        <w:t xml:space="preserve">污水</w:t>
      </w:r>
      <w:r>
        <w:rPr>
          <w:rFonts w:hint="eastAsia" w:ascii="Times New Roman" w:hAnsi="Times New Roman" w:eastAsia="方正仿宋_GBK" w:cs="Times New Roman"/>
          <w:b w:val="0"/>
          <w:bCs/>
          <w:color w:val="auto"/>
          <w:sz w:val="24"/>
          <w:szCs w:val="24"/>
          <w:highlight w:val="none"/>
        </w:rPr>
        <w:t xml:space="preserve">处理厂一座，含污水处理设施、配套道路、绿化工程，设计污水处理规模为12万m³/d，厂址位于江都区丁伙镇联盟村；厂外污水提升泵站一座，设计规模12万m3/d，位于江都区仙女镇涵西村；厂外提升泵站至污水处理厂的污水输送管道，管径为DN1200，管道总长约3858m；污水处理厂至大涵河的尾水排放管，其中污水处理厂至厂外提升泵站处管道管径为DN1200，管道总长约为3622m，厂外提升泵站至大涵河管道管径为DN1000，管道总长约为1012m。污水经提升泵站送入污水处理厂集中处理，处理达标后尾水经泵送专用尾水管排放</w:t>
      </w:r>
      <w:r>
        <w:rPr>
          <w:rFonts w:hint="eastAsia" w:ascii="Times New Roman" w:hAnsi="Times New Roman" w:eastAsia="方正仿宋_GBK" w:cs="Times New Roman"/>
          <w:b w:val="0"/>
          <w:bCs/>
          <w:color w:val="auto"/>
          <w:sz w:val="24"/>
          <w:szCs w:val="24"/>
          <w:highlight w:val="none"/>
          <w:lang w:eastAsia="zh-CN"/>
        </w:rPr>
        <w:t xml:space="preserve">。为了落实厂站一体化，城区内南区泵站、二桥泵站、新通扬泵站、江都桥泵站、双沟污水泵站、黄海南路污水泵站、张纲污水泵站、金湾路污水泵站、物流园污水泵站、金桥石油苑污水泵站、涵西提升泵站</w:t>
      </w:r>
      <w:r>
        <w:rPr>
          <w:rFonts w:hint="eastAsia" w:ascii="Times New Roman" w:hAnsi="Times New Roman" w:eastAsia="方正仿宋_GBK" w:cs="Times New Roman"/>
          <w:b w:val="0"/>
          <w:bCs/>
          <w:color w:val="auto"/>
          <w:sz w:val="24"/>
          <w:szCs w:val="24"/>
          <w:highlight w:val="none"/>
          <w:lang w:val="en-US" w:eastAsia="zh-CN"/>
        </w:rPr>
        <w:t xml:space="preserve">和大涵河出水提升泵站</w:t>
      </w:r>
      <w:r>
        <w:rPr>
          <w:rFonts w:hint="eastAsia" w:ascii="Times New Roman" w:hAnsi="Times New Roman" w:eastAsia="方正仿宋_GBK" w:cs="Times New Roman"/>
          <w:b w:val="0"/>
          <w:bCs/>
          <w:color w:val="auto"/>
          <w:sz w:val="24"/>
          <w:szCs w:val="24"/>
          <w:highlight w:val="none"/>
          <w:lang w:eastAsia="zh-CN"/>
        </w:rPr>
        <w:t xml:space="preserve">全部纳入特许经营实施运营维护管理范围（除本</w:t>
      </w:r>
      <w:r>
        <w:rPr>
          <w:rFonts w:hint="eastAsia" w:ascii="Times New Roman" w:hAnsi="Times New Roman" w:eastAsia="方正仿宋_GBK" w:cs="Times New Roman"/>
          <w:b w:val="0"/>
          <w:bCs/>
          <w:color w:val="auto"/>
          <w:sz w:val="24"/>
          <w:szCs w:val="24"/>
          <w:highlight w:val="none"/>
          <w:lang w:val="en-US" w:eastAsia="zh-CN"/>
        </w:rPr>
        <w:t xml:space="preserve">协议</w:t>
      </w:r>
      <w:r>
        <w:rPr>
          <w:rFonts w:hint="eastAsia" w:ascii="Times New Roman" w:hAnsi="Times New Roman" w:eastAsia="方正仿宋_GBK" w:cs="Times New Roman"/>
          <w:b w:val="0"/>
          <w:bCs/>
          <w:color w:val="auto"/>
          <w:sz w:val="24"/>
          <w:szCs w:val="24"/>
          <w:highlight w:val="none"/>
          <w:lang w:eastAsia="zh-CN"/>
        </w:rPr>
        <w:t xml:space="preserve">明确约定的管网外，不含区域内其他管网运维）。</w:t>
      </w:r>
      <w:r>
        <w:rPr>
          <w:rFonts w:hint="default" w:ascii="Times New Roman" w:hAnsi="Times New Roman" w:eastAsia="方正仿宋_GBK" w:cs="Times New Roman"/>
          <w:b w:val="0"/>
          <w:bCs/>
          <w:color w:val="auto"/>
          <w:sz w:val="24"/>
          <w:szCs w:val="24"/>
          <w:highlight w:val="none"/>
        </w:rPr>
        <w:t xml:space="preserve">详见</w:t>
      </w:r>
      <w:r>
        <w:rPr>
          <w:rFonts w:hint="default" w:ascii="Times New Roman" w:hAnsi="Times New Roman" w:eastAsia="方正仿宋_GBK" w:cs="Times New Roman"/>
          <w:b w:val="0"/>
          <w:bCs/>
          <w:color w:val="auto"/>
          <w:sz w:val="24"/>
          <w:szCs w:val="24"/>
          <w:highlight w:val="none"/>
          <w:u w:val="single"/>
        </w:rPr>
        <w:fldChar w:fldCharType="begin"/>
      </w:r>
      <w:r>
        <w:rPr>
          <w:rFonts w:hint="default" w:ascii="Times New Roman" w:hAnsi="Times New Roman" w:eastAsia="方正仿宋_GBK" w:cs="Times New Roman"/>
          <w:b w:val="0"/>
          <w:bCs/>
          <w:color w:val="auto"/>
          <w:sz w:val="24"/>
          <w:szCs w:val="24"/>
          <w:highlight w:val="none"/>
          <w:u w:val="single"/>
        </w:rPr>
        <w:instrText xml:space="preserve"> HYPERLINK  \l "anx7" </w:instrText>
      </w:r>
      <w:r>
        <w:rPr>
          <w:rFonts w:hint="default" w:ascii="Times New Roman" w:hAnsi="Times New Roman" w:eastAsia="方正仿宋_GBK" w:cs="Times New Roman"/>
          <w:b w:val="0"/>
          <w:bCs/>
          <w:color w:val="auto"/>
          <w:sz w:val="24"/>
          <w:szCs w:val="24"/>
          <w:highlight w:val="none"/>
          <w:u w:val="single"/>
        </w:rPr>
        <w:fldChar w:fldCharType="separate"/>
      </w:r>
      <w:r>
        <w:rPr>
          <w:rFonts w:hint="default" w:ascii="Times New Roman" w:hAnsi="Times New Roman" w:eastAsia="方正仿宋_GBK" w:cs="Times New Roman"/>
          <w:b w:val="0"/>
          <w:bCs/>
          <w:color w:val="auto"/>
          <w:sz w:val="24"/>
          <w:szCs w:val="24"/>
          <w:highlight w:val="none"/>
          <w:u w:val="none"/>
        </w:rPr>
        <w:t xml:space="preserve">附件</w:t>
      </w:r>
      <w:r>
        <w:rPr>
          <w:rFonts w:hint="default" w:ascii="Times New Roman" w:hAnsi="Times New Roman" w:eastAsia="方正仿宋_GBK" w:cs="Times New Roman"/>
          <w:b w:val="0"/>
          <w:bCs/>
          <w:color w:val="auto"/>
          <w:sz w:val="24"/>
          <w:szCs w:val="24"/>
          <w:highlight w:val="none"/>
          <w:u w:val="single"/>
        </w:rPr>
        <w:fldChar w:fldCharType="end"/>
      </w:r>
      <w:r>
        <w:rPr>
          <w:rFonts w:hint="eastAsia" w:ascii="Times New Roman" w:hAnsi="Times New Roman" w:eastAsia="方正仿宋_GBK" w:cs="Times New Roman"/>
          <w:b w:val="0"/>
          <w:bCs/>
          <w:color w:val="auto"/>
          <w:sz w:val="24"/>
          <w:szCs w:val="24"/>
          <w:highlight w:val="none"/>
          <w:u w:val="none"/>
          <w:lang w:val="en-US" w:eastAsia="zh-CN"/>
        </w:rPr>
        <w:t xml:space="preserve">2</w:t>
      </w:r>
      <w:r>
        <w:rPr>
          <w:rFonts w:hint="default" w:ascii="Times New Roman" w:hAnsi="Times New Roman" w:eastAsia="方正仿宋_GBK" w:cs="Times New Roman"/>
          <w:b w:val="0"/>
          <w:bCs/>
          <w:color w:val="auto"/>
          <w:sz w:val="24"/>
          <w:szCs w:val="24"/>
          <w:highlight w:val="none"/>
        </w:rPr>
        <w:t xml:space="preserve">《污水处理</w:t>
      </w:r>
      <w:r>
        <w:rPr>
          <w:rFonts w:hint="eastAsia" w:ascii="Times New Roman" w:hAnsi="Times New Roman" w:eastAsia="方正仿宋_GBK" w:cs="Times New Roman"/>
          <w:b w:val="0"/>
          <w:bCs/>
          <w:color w:val="auto"/>
          <w:sz w:val="24"/>
          <w:szCs w:val="24"/>
          <w:highlight w:val="none"/>
          <w:lang w:val="en-US" w:eastAsia="zh-CN"/>
        </w:rPr>
        <w:t xml:space="preserve">设施</w:t>
      </w:r>
      <w:r>
        <w:rPr>
          <w:rFonts w:hint="default" w:ascii="Times New Roman" w:hAnsi="Times New Roman" w:eastAsia="方正仿宋_GBK" w:cs="Times New Roman"/>
          <w:b w:val="0"/>
          <w:bCs/>
          <w:color w:val="auto"/>
          <w:sz w:val="24"/>
          <w:szCs w:val="24"/>
          <w:highlight w:val="none"/>
        </w:rPr>
        <w:t xml:space="preserve">项目设施清单》。</w:t>
      </w:r>
      <w:r/>
    </w:p>
    <w:p>
      <w:pPr>
        <w:ind w:firstLine="480"/>
        <w:spacing w:before="50" w:after="50" w:line="360" w:lineRule="auto"/>
        <w:rPr>
          <w:rFonts w:hint="default" w:ascii="Times New Roman" w:hAnsi="Times New Roman" w:eastAsia="方正仿宋_GBK" w:cs="Times New Roman"/>
          <w:b w:val="0"/>
          <w:bCs/>
          <w:color w:val="auto"/>
          <w:sz w:val="24"/>
          <w:szCs w:val="24"/>
          <w:highlight w:val="none"/>
        </w:rPr>
        <w:outlineLvl w:val="9"/>
      </w:pPr>
      <w:r>
        <w:rPr>
          <w:rFonts w:hint="default" w:ascii="Times New Roman" w:hAnsi="Times New Roman" w:eastAsia="方正仿宋_GBK" w:cs="Times New Roman"/>
          <w:b w:val="0"/>
          <w:bCs/>
          <w:color w:val="auto"/>
          <w:sz w:val="24"/>
          <w:szCs w:val="24"/>
          <w:highlight w:val="none"/>
        </w:rPr>
        <w:t xml:space="preserve">项目设施还包括乙方在</w:t>
      </w:r>
      <w:r>
        <w:rPr>
          <w:rFonts w:hint="eastAsia" w:ascii="Times New Roman" w:hAnsi="Times New Roman" w:eastAsia="方正仿宋_GBK" w:cs="Times New Roman"/>
          <w:b w:val="0"/>
          <w:bCs/>
          <w:color w:val="auto"/>
          <w:sz w:val="24"/>
          <w:szCs w:val="24"/>
          <w:highlight w:val="none"/>
          <w:lang w:eastAsia="zh-CN"/>
        </w:rPr>
        <w:t xml:space="preserve">特许经营期</w:t>
      </w:r>
      <w:r>
        <w:rPr>
          <w:rFonts w:hint="default" w:ascii="Times New Roman" w:hAnsi="Times New Roman" w:eastAsia="方正仿宋_GBK" w:cs="Times New Roman"/>
          <w:b w:val="0"/>
          <w:bCs/>
          <w:color w:val="auto"/>
          <w:sz w:val="24"/>
          <w:szCs w:val="24"/>
          <w:highlight w:val="none"/>
        </w:rPr>
        <w:t xml:space="preserve">限内为运营及维护污水处理厂所有大修及重置的设备和设施、建筑物、构筑物等。</w:t>
      </w:r>
      <w:r/>
    </w:p>
    <w:p>
      <w:pPr>
        <w:numPr>
          <w:ilvl w:val="0"/>
          <w:numId w:val="0"/>
        </w:numPr>
        <w:ind w:firstLine="560"/>
        <w:jc w:val="both"/>
        <w:keepLines w:val="0"/>
        <w:keepNext w:val="0"/>
        <w:pageBreakBefore w:val="0"/>
        <w:spacing w:before="0" w:beforeAutospacing="0" w:after="0" w:afterAutospacing="0" w:line="36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14" w:name="_Toc33524077"/>
      <w:r/>
      <w:bookmarkStart w:id="215" w:name="_Toc32637"/>
      <w:r/>
      <w:bookmarkStart w:id="216" w:name="_Toc1728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第28条 </w:t>
      </w:r>
      <w:bookmarkEnd w:id="214"/>
      <w:r/>
      <w:bookmarkEnd w:id="215"/>
      <w:r>
        <w:rPr>
          <w:rFonts w:hint="eastAsia" w:ascii="Times New Roman" w:hAnsi="Times New Roman" w:eastAsia="方正黑体_GBK" w:cs="方正黑体_GBK"/>
          <w:bCs/>
          <w:caps w:val="0"/>
          <w:smallCaps w:val="0"/>
          <w:color w:val="auto"/>
          <w:sz w:val="28"/>
          <w:szCs w:val="28"/>
          <w:highlight w:val="none"/>
          <w:lang w:val="en-US" w:eastAsia="zh-CN" w:bidi="ar-SA"/>
        </w:rPr>
        <w:t xml:space="preserve">资产交割时间及要求</w:t>
      </w:r>
      <w:bookmarkEnd w:id="216"/>
      <w:r/>
      <w:r/>
    </w:p>
    <w:p>
      <w:pPr>
        <w:ind w:firstLine="480"/>
        <w:spacing w:before="50" w:after="50" w:line="360" w:lineRule="auto"/>
        <w:rPr>
          <w:rFonts w:hint="eastAsia" w:ascii="Times New Roman" w:hAnsi="Times New Roman" w:eastAsia="方正仿宋_GBK" w:cs="Times New Roman"/>
          <w:b w:val="0"/>
          <w:bCs/>
          <w:caps w:val="0"/>
          <w:smallCaps w:val="0"/>
          <w:color w:val="auto"/>
          <w:sz w:val="24"/>
          <w:szCs w:val="24"/>
          <w:highlight w:val="none"/>
          <w:lang w:val="en-US" w:eastAsia="zh-CN"/>
        </w:rPr>
        <w:outlineLvl w:val="9"/>
      </w:pPr>
      <w:r>
        <w:rPr>
          <w:rFonts w:hint="eastAsia" w:ascii="Times New Roman" w:hAnsi="Times New Roman" w:eastAsia="方正仿宋_GBK" w:cs="Times New Roman"/>
          <w:b w:val="0"/>
          <w:bCs/>
          <w:caps w:val="0"/>
          <w:smallCaps w:val="0"/>
          <w:color w:val="auto"/>
          <w:sz w:val="24"/>
          <w:szCs w:val="24"/>
          <w:highlight w:val="none"/>
          <w:lang w:val="en-US" w:eastAsia="zh-CN"/>
        </w:rPr>
        <w:t xml:space="preserve">1.</w:t>
      </w:r>
      <w:r>
        <w:rPr>
          <w:rFonts w:hint="default" w:ascii="Times New Roman" w:hAnsi="Times New Roman" w:eastAsia="方正仿宋_GBK" w:cs="Times New Roman"/>
          <w:b w:val="0"/>
          <w:bCs/>
          <w:caps w:val="0"/>
          <w:smallCaps w:val="0"/>
          <w:color w:val="auto"/>
          <w:sz w:val="24"/>
          <w:szCs w:val="24"/>
          <w:highlight w:val="none"/>
        </w:rPr>
        <w:t xml:space="preserve">本协议生效当日，甲方应向乙方移交资产及项目资料</w:t>
      </w:r>
      <w:r>
        <w:rPr>
          <w:rFonts w:hint="eastAsia" w:ascii="Times New Roman" w:hAnsi="Times New Roman" w:eastAsia="方正仿宋_GBK" w:cs="Times New Roman"/>
          <w:b w:val="0"/>
          <w:bCs/>
          <w:caps w:val="0"/>
          <w:smallCaps w:val="0"/>
          <w:color w:val="auto"/>
          <w:sz w:val="24"/>
          <w:szCs w:val="24"/>
          <w:highlight w:val="none"/>
          <w:lang w:eastAsia="zh-CN"/>
        </w:rPr>
        <w:t xml:space="preserve">，</w:t>
      </w:r>
      <w:r>
        <w:rPr>
          <w:rFonts w:hint="eastAsia" w:ascii="Times New Roman" w:hAnsi="Times New Roman" w:eastAsia="方正仿宋_GBK" w:cs="Times New Roman"/>
          <w:b w:val="0"/>
          <w:bCs/>
          <w:caps w:val="0"/>
          <w:smallCaps w:val="0"/>
          <w:color w:val="auto"/>
          <w:sz w:val="24"/>
          <w:szCs w:val="24"/>
          <w:highlight w:val="none"/>
          <w:lang w:val="en-US" w:eastAsia="zh-CN"/>
        </w:rPr>
        <w:t xml:space="preserve">双方签字确认，在移交前，乙方应充分了解并认可</w:t>
      </w:r>
      <w:r>
        <w:rPr>
          <w:rFonts w:hint="default" w:ascii="Times New Roman" w:hAnsi="Times New Roman" w:eastAsia="方正仿宋_GBK" w:cs="Times New Roman"/>
          <w:b w:val="0"/>
          <w:bCs/>
          <w:caps w:val="0"/>
          <w:smallCaps w:val="0"/>
          <w:color w:val="auto"/>
          <w:sz w:val="24"/>
          <w:szCs w:val="24"/>
          <w:highlight w:val="none"/>
          <w:lang w:val="en-US" w:eastAsia="zh-CN"/>
        </w:rPr>
        <w:t xml:space="preserve">资产</w:t>
      </w:r>
      <w:r>
        <w:rPr>
          <w:rFonts w:hint="eastAsia" w:ascii="Times New Roman" w:hAnsi="Times New Roman" w:eastAsia="方正仿宋_GBK" w:cs="Times New Roman"/>
          <w:b w:val="0"/>
          <w:bCs/>
          <w:caps w:val="0"/>
          <w:smallCaps w:val="0"/>
          <w:color w:val="auto"/>
          <w:sz w:val="24"/>
          <w:szCs w:val="24"/>
          <w:highlight w:val="none"/>
          <w:lang w:val="en-US" w:eastAsia="zh-CN"/>
        </w:rPr>
        <w:t xml:space="preserve">及资料情况，甲方不承担因乙方使用资产存在瑕疵而导致失误或损失的责任，但甲方存在故意或重大过失导致的隐瞒或欺骗、重大失实或误导、重大不实披露情形的除外。</w:t>
      </w:r>
      <w:r/>
    </w:p>
    <w:p>
      <w:pPr>
        <w:ind w:firstLine="480"/>
        <w:spacing w:before="50" w:after="50" w:line="360" w:lineRule="auto"/>
        <w:rPr>
          <w:rFonts w:hint="default" w:ascii="Times New Roman" w:hAnsi="Times New Roman" w:eastAsia="方正仿宋_GBK" w:cs="Times New Roman"/>
          <w:b w:val="0"/>
          <w:bCs/>
          <w:caps w:val="0"/>
          <w:smallCaps w:val="0"/>
          <w:color w:val="auto"/>
          <w:sz w:val="24"/>
          <w:szCs w:val="24"/>
          <w:highlight w:val="none"/>
          <w:lang w:val="en-US" w:eastAsia="zh-CN"/>
        </w:rPr>
        <w:outlineLvl w:val="9"/>
      </w:pPr>
      <w:r>
        <w:rPr>
          <w:rFonts w:hint="default" w:ascii="Times New Roman" w:hAnsi="Times New Roman" w:eastAsia="方正仿宋_GBK" w:cs="Times New Roman"/>
          <w:b w:val="0"/>
          <w:bCs/>
          <w:caps w:val="0"/>
          <w:smallCaps w:val="0"/>
          <w:color w:val="auto"/>
          <w:sz w:val="24"/>
          <w:szCs w:val="24"/>
          <w:highlight w:val="none"/>
          <w:lang w:val="en-US" w:eastAsia="zh-CN"/>
        </w:rPr>
        <w:t xml:space="preserve">2.在资产交割过程中，甲方负责协调试运营单位做好资产交割前准备工作并配合完成移交工作。资产交割完成后，甲方负责协调试运营单位退出场地，项目进入正式运营。</w:t>
      </w:r>
      <w:bookmarkStart w:id="217" w:name="_Toc4837"/>
      <w:r/>
      <w:r/>
    </w:p>
    <w:p>
      <w:pPr>
        <w:ind w:left="0" w:right="0" w:firstLine="0"/>
        <w:jc w:val="center"/>
        <w:spacing w:before="50" w:after="50" w:line="360" w:lineRule="auto"/>
        <w:rPr>
          <w:rFonts w:hint="eastAsia" w:ascii="Times New Roman" w:hAnsi="Times New Roman" w:eastAsia="方正仿宋_GBK" w:cs="Times New Roman"/>
          <w:caps w:val="0"/>
          <w:smallCaps w:val="0"/>
          <w:color w:val="auto"/>
          <w:sz w:val="28"/>
          <w:szCs w:val="32"/>
          <w:highlight w:val="none"/>
        </w:rPr>
        <w:outlineLvl w:val="9"/>
      </w:pPr>
      <w:r>
        <w:rPr>
          <w:rFonts w:hint="eastAsia" w:ascii="Times New Roman" w:hAnsi="Times New Roman" w:eastAsia="方正黑体_GBK" w:cs="方正黑体_GBK"/>
          <w:caps w:val="0"/>
          <w:smallCaps w:val="0"/>
          <w:color w:val="auto"/>
          <w:sz w:val="28"/>
          <w:szCs w:val="28"/>
          <w:highlight w:val="none"/>
          <w:lang w:val="en-US" w:eastAsia="zh-CN" w:bidi="ar-SA"/>
        </w:rPr>
        <w:t xml:space="preserve">第六章</w:t>
      </w:r>
      <w:bookmarkStart w:id="218" w:name="_Toc18403"/>
      <w:r/>
      <w:bookmarkStart w:id="219" w:name="_Toc405146853"/>
      <w:r/>
      <w:bookmarkStart w:id="220" w:name="_Toc402428931"/>
      <w:r/>
      <w:bookmarkStart w:id="221" w:name="_Toc402347754"/>
      <w:r/>
      <w:bookmarkStart w:id="222" w:name="_Toc411289906"/>
      <w:r/>
      <w:bookmarkStart w:id="223" w:name="_Toc402355498"/>
      <w:r>
        <w:rPr>
          <w:rFonts w:hint="eastAsia" w:ascii="Times New Roman" w:hAnsi="Times New Roman" w:eastAsia="方正黑体_GBK" w:cs="方正黑体_GBK"/>
          <w:caps w:val="0"/>
          <w:smallCaps w:val="0"/>
          <w:color w:val="auto"/>
          <w:sz w:val="28"/>
          <w:szCs w:val="28"/>
          <w:highlight w:val="none"/>
          <w:lang w:val="en-US" w:eastAsia="zh-CN"/>
        </w:rPr>
        <w:t xml:space="preserve"> 运营和服务</w:t>
      </w:r>
      <w:bookmarkEnd w:id="217"/>
      <w:r/>
      <w:bookmarkEnd w:id="218"/>
      <w:r/>
      <w:bookmarkEnd w:id="219"/>
      <w:r/>
      <w:bookmarkEnd w:id="220"/>
      <w:r/>
      <w:bookmarkEnd w:id="221"/>
      <w:r/>
      <w:bookmarkEnd w:id="222"/>
      <w:r/>
      <w:bookmarkEnd w:id="223"/>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224" w:name="_Toc16722"/>
      <w:r/>
      <w:bookmarkStart w:id="225" w:name="_Toc333555550"/>
      <w:r/>
      <w:bookmarkStart w:id="226" w:name="_Toc3558"/>
      <w:r/>
      <w:bookmarkStart w:id="227" w:name="_Toc402428932"/>
      <w:r/>
      <w:bookmarkStart w:id="228" w:name="_Toc405146854"/>
      <w:r/>
      <w:bookmarkStart w:id="229" w:name="_Toc1654534475"/>
      <w:r>
        <w:rPr>
          <w:rFonts w:hint="eastAsia" w:ascii="Times New Roman" w:hAnsi="Times New Roman" w:eastAsia="方正黑体_GBK" w:cs="方正黑体_GBK"/>
          <w:b w:val="0"/>
          <w:bCs/>
          <w:color w:val="auto"/>
          <w:sz w:val="28"/>
          <w:szCs w:val="28"/>
          <w:highlight w:val="none"/>
          <w:lang w:val="en-US" w:eastAsia="zh-CN" w:bidi="ar-SA"/>
        </w:rPr>
        <w:t xml:space="preserve">第29条 经营计划与财务报告</w:t>
      </w:r>
      <w:bookmarkEnd w:id="224"/>
      <w:r/>
      <w:bookmarkEnd w:id="225"/>
      <w:r/>
      <w:r/>
    </w:p>
    <w:p>
      <w:pPr>
        <w:numPr>
          <w:ilvl w:val="2"/>
          <w:numId w:val="0"/>
        </w:numPr>
        <w:ind w:firstLine="480"/>
        <w:jc w:val="both"/>
        <w:spacing w:before="0" w:after="0" w:line="360" w:lineRule="auto"/>
        <w:widowControl/>
        <w:rPr>
          <w:rFonts w:hint="default"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1.本项目特许经营期限内，乙方应当编制年度经营计划及中长期经营计划报甲方备案，且需于每个运营年12月31日前向甲方提交下一年度的经营计划，其中第一个运营年度的经营计划应当于移交日起十（10）个工作日内向甲方提交。年度经营计划包括但不限于项目设施的生产维护及大修更新计划、运营维护资金计划等，中长期经营计划在作出后的十（10）个工作日内，报送甲方备案。</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2.本项目特许经营期限内，乙方应当于每个运营年12月31日前向甲方提交本年度经营情况报告并保证报告内容真实、准确。经营情况报告的内容包括但不限于本年度经营计划的执行情况、运营资产清单、设施运营维护和修理情况等。</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3.本项目特许经营期限内，乙方应当于每个会计年度结束后六（6）个月内向甲方提交经审计的年度财务会计报表，包括资产负债表、损益表、现金流量表，成本分析报告以及甲方要求提供的资料。</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230" w:name="_Toc15792"/>
      <w:r/>
      <w:bookmarkStart w:id="231" w:name="_Toc419709704"/>
      <w:r/>
      <w:bookmarkStart w:id="232" w:name="_Toc246673016"/>
      <w:r>
        <w:rPr>
          <w:rFonts w:hint="eastAsia" w:ascii="Times New Roman" w:hAnsi="Times New Roman" w:eastAsia="方正黑体_GBK" w:cs="方正黑体_GBK"/>
          <w:b w:val="0"/>
          <w:bCs/>
          <w:color w:val="auto"/>
          <w:sz w:val="28"/>
          <w:szCs w:val="28"/>
          <w:highlight w:val="none"/>
          <w:lang w:val="en-US" w:eastAsia="zh-CN" w:bidi="ar-SA"/>
        </w:rPr>
        <w:t xml:space="preserve">第30条 项目设施的运营</w:t>
      </w:r>
      <w:bookmarkEnd w:id="230"/>
      <w:r/>
      <w:bookmarkEnd w:id="231"/>
      <w:r/>
      <w:bookmarkEnd w:id="232"/>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bookmarkStart w:id="233" w:name="art8_3_1"/>
      <w:r>
        <w:rPr>
          <w:rFonts w:hint="eastAsia" w:ascii="Times New Roman" w:hAnsi="Times New Roman" w:eastAsia="方正仿宋_GBK" w:cs="Times New Roman"/>
          <w:b w:val="0"/>
          <w:bCs/>
          <w:color w:val="auto"/>
          <w:sz w:val="24"/>
          <w:szCs w:val="24"/>
          <w:highlight w:val="none"/>
          <w:lang w:val="en-US" w:eastAsia="zh-CN" w:bidi="ar-SA"/>
        </w:rPr>
        <w:t xml:space="preserve">1.除非本协议或《污水处理服务协议》有特别约定，在整个特许经营期限内，乙方</w:t>
      </w:r>
      <w:bookmarkEnd w:id="233"/>
      <w:r>
        <w:rPr>
          <w:rFonts w:hint="eastAsia" w:ascii="Times New Roman" w:hAnsi="Times New Roman" w:eastAsia="方正仿宋_GBK" w:cs="Times New Roman"/>
          <w:b w:val="0"/>
          <w:bCs/>
          <w:color w:val="auto"/>
          <w:sz w:val="24"/>
          <w:szCs w:val="24"/>
          <w:highlight w:val="none"/>
          <w:lang w:val="en-US" w:eastAsia="zh-CN" w:bidi="ar-SA"/>
        </w:rPr>
        <w:t xml:space="preserve">应始终根据下列原则或规定运营项目设施，使本项目处于良好的运营状态并能够安全稳定地处理污水：</w:t>
      </w:r>
      <w:r/>
    </w:p>
    <w:p>
      <w:pPr>
        <w:numPr>
          <w:ilvl w:val="2"/>
          <w:numId w:val="0"/>
        </w:numPr>
        <w:ind w:firstLine="480"/>
        <w:jc w:val="both"/>
        <w:spacing w:before="0" w:after="0" w:line="360" w:lineRule="auto"/>
        <w:widowControl/>
        <w:tabs>
          <w:tab w:val="left" w:pos="993" w:leader="none"/>
        </w:tabs>
        <w:rPr>
          <w:rFonts w:hint="eastAsia" w:ascii="Times New Roman" w:hAnsi="Times New Roman" w:eastAsia="方正仿宋_GBK" w:cs="Times New Roman"/>
          <w:b w:val="0"/>
          <w:bCs/>
          <w:color w:val="auto"/>
          <w:sz w:val="24"/>
          <w:szCs w:val="24"/>
          <w:highlight w:val="none"/>
          <w:lang w:val="en-US" w:eastAsia="zh-CN" w:bidi="ar-SA"/>
        </w:rPr>
        <w:outlineLvl w:val="9"/>
      </w:pPr>
      <w:r>
        <w:rPr>
          <w:rFonts w:hint="eastAsia" w:ascii="Times New Roman" w:hAnsi="Times New Roman" w:eastAsia="方正仿宋_GBK" w:cs="Times New Roman"/>
          <w:b w:val="0"/>
          <w:bCs/>
          <w:color w:val="auto"/>
          <w:sz w:val="24"/>
          <w:szCs w:val="24"/>
          <w:highlight w:val="none"/>
          <w:lang w:val="en-US" w:eastAsia="zh-CN" w:bidi="ar-SA"/>
        </w:rPr>
        <w:t xml:space="preserve">（1）本项目适用的法律；</w:t>
      </w:r>
      <w:r/>
    </w:p>
    <w:p>
      <w:pPr>
        <w:numPr>
          <w:ilvl w:val="2"/>
          <w:numId w:val="0"/>
        </w:numPr>
        <w:ind w:firstLine="480"/>
        <w:jc w:val="both"/>
        <w:spacing w:before="0" w:after="0" w:line="360" w:lineRule="auto"/>
        <w:widowControl/>
        <w:tabs>
          <w:tab w:val="left" w:pos="993" w:leader="none"/>
        </w:tabs>
        <w:rPr>
          <w:rFonts w:hint="eastAsia" w:ascii="Times New Roman" w:hAnsi="Times New Roman" w:eastAsia="方正仿宋_GBK" w:cs="Times New Roman"/>
          <w:b w:val="0"/>
          <w:bCs/>
          <w:color w:val="auto"/>
          <w:sz w:val="24"/>
          <w:szCs w:val="24"/>
          <w:highlight w:val="none"/>
          <w:lang w:val="en-US" w:eastAsia="zh-CN" w:bidi="ar-SA"/>
        </w:rPr>
        <w:outlineLvl w:val="9"/>
      </w:pPr>
      <w:r>
        <w:rPr>
          <w:rFonts w:hint="eastAsia" w:ascii="Times New Roman" w:hAnsi="Times New Roman" w:eastAsia="方正仿宋_GBK" w:cs="Times New Roman"/>
          <w:b w:val="0"/>
          <w:bCs/>
          <w:color w:val="auto"/>
          <w:sz w:val="24"/>
          <w:szCs w:val="24"/>
          <w:highlight w:val="none"/>
          <w:lang w:val="en-US" w:eastAsia="zh-CN" w:bidi="ar-SA"/>
        </w:rPr>
        <w:t xml:space="preserve">（2）乙方检修与维护手册以及本项目相关设备制造商提供的说明手册的指导；</w:t>
      </w:r>
      <w:r/>
    </w:p>
    <w:p>
      <w:pPr>
        <w:numPr>
          <w:ilvl w:val="2"/>
          <w:numId w:val="0"/>
        </w:numPr>
        <w:ind w:firstLine="480"/>
        <w:jc w:val="both"/>
        <w:spacing w:before="0" w:after="0" w:line="360" w:lineRule="auto"/>
        <w:widowControl/>
        <w:tabs>
          <w:tab w:val="left" w:pos="993" w:leader="none"/>
        </w:tabs>
        <w:rPr>
          <w:rFonts w:hint="eastAsia" w:ascii="Times New Roman" w:hAnsi="Times New Roman" w:eastAsia="方正仿宋_GBK" w:cs="Times New Roman"/>
          <w:b w:val="0"/>
          <w:bCs/>
          <w:color w:val="auto"/>
          <w:sz w:val="24"/>
          <w:szCs w:val="24"/>
          <w:highlight w:val="none"/>
          <w:lang w:val="en-US" w:eastAsia="zh-CN" w:bidi="ar-SA"/>
        </w:rPr>
        <w:outlineLvl w:val="9"/>
      </w:pPr>
      <w:r>
        <w:rPr>
          <w:rFonts w:hint="eastAsia" w:ascii="Times New Roman" w:hAnsi="Times New Roman" w:eastAsia="方正仿宋_GBK" w:cs="Times New Roman"/>
          <w:b w:val="0"/>
          <w:bCs/>
          <w:color w:val="auto"/>
          <w:sz w:val="24"/>
          <w:szCs w:val="24"/>
          <w:highlight w:val="none"/>
          <w:lang w:val="en-US" w:eastAsia="zh-CN" w:bidi="ar-SA"/>
        </w:rPr>
        <w:t xml:space="preserve">（3）谨慎运营惯例；</w:t>
      </w:r>
      <w:r/>
    </w:p>
    <w:p>
      <w:pPr>
        <w:numPr>
          <w:ilvl w:val="2"/>
          <w:numId w:val="0"/>
        </w:numPr>
        <w:ind w:firstLine="480"/>
        <w:jc w:val="both"/>
        <w:spacing w:before="0" w:after="0" w:line="360" w:lineRule="auto"/>
        <w:widowControl/>
        <w:tabs>
          <w:tab w:val="left" w:pos="993" w:leader="none"/>
        </w:tabs>
        <w:rPr>
          <w:rFonts w:hint="eastAsia" w:ascii="Times New Roman" w:hAnsi="Times New Roman" w:eastAsia="方正仿宋_GBK" w:cs="Times New Roman"/>
          <w:b w:val="0"/>
          <w:bCs/>
          <w:color w:val="auto"/>
          <w:sz w:val="24"/>
          <w:szCs w:val="24"/>
          <w:highlight w:val="none"/>
          <w:lang w:val="en-US" w:eastAsia="zh-CN" w:bidi="ar-SA"/>
        </w:rPr>
        <w:outlineLvl w:val="9"/>
      </w:pPr>
      <w:r>
        <w:rPr>
          <w:rFonts w:hint="eastAsia" w:ascii="Times New Roman" w:hAnsi="Times New Roman" w:eastAsia="方正仿宋_GBK" w:cs="Times New Roman"/>
          <w:b w:val="0"/>
          <w:bCs/>
          <w:color w:val="auto"/>
          <w:sz w:val="24"/>
          <w:szCs w:val="24"/>
          <w:highlight w:val="none"/>
          <w:lang w:val="en-US" w:eastAsia="zh-CN" w:bidi="ar-SA"/>
        </w:rPr>
        <w:t xml:space="preserve">（4）本协议及《污水处理服务协议》的约定；</w:t>
      </w:r>
      <w:r/>
    </w:p>
    <w:p>
      <w:pPr>
        <w:numPr>
          <w:ilvl w:val="2"/>
          <w:numId w:val="0"/>
        </w:numPr>
        <w:ind w:firstLine="480"/>
        <w:jc w:val="both"/>
        <w:spacing w:before="0" w:after="0" w:line="360" w:lineRule="auto"/>
        <w:widowControl/>
        <w:tabs>
          <w:tab w:val="left" w:pos="993" w:leader="none"/>
        </w:tabs>
        <w:rPr>
          <w:rFonts w:hint="eastAsia" w:ascii="Times New Roman" w:hAnsi="Times New Roman" w:eastAsia="方正仿宋_GBK" w:cs="Times New Roman"/>
          <w:b w:val="0"/>
          <w:bCs/>
          <w:color w:val="auto"/>
          <w:sz w:val="24"/>
          <w:szCs w:val="24"/>
          <w:highlight w:val="none"/>
          <w:lang w:val="en-US" w:eastAsia="zh-CN" w:bidi="ar-SA"/>
        </w:rPr>
        <w:outlineLvl w:val="9"/>
      </w:pPr>
      <w:r>
        <w:rPr>
          <w:rFonts w:hint="eastAsia" w:ascii="Times New Roman" w:hAnsi="Times New Roman" w:eastAsia="方正仿宋_GBK" w:cs="Times New Roman"/>
          <w:b w:val="0"/>
          <w:bCs/>
          <w:color w:val="auto"/>
          <w:sz w:val="24"/>
          <w:szCs w:val="24"/>
          <w:highlight w:val="none"/>
          <w:lang w:val="en-US" w:eastAsia="zh-CN" w:bidi="ar-SA"/>
        </w:rPr>
        <w:t xml:space="preserve">（5）投标文件中“技术与运营方案”。</w:t>
      </w:r>
      <w:r/>
    </w:p>
    <w:p>
      <w:pPr>
        <w:numPr>
          <w:ilvl w:val="2"/>
          <w:numId w:val="0"/>
        </w:numPr>
        <w:ind w:firstLine="480"/>
        <w:jc w:val="both"/>
        <w:spacing w:before="0" w:after="0" w:line="360" w:lineRule="auto"/>
        <w:widowControl/>
        <w:tabs>
          <w:tab w:val="left" w:pos="993" w:leader="none"/>
        </w:tabs>
        <w:rPr>
          <w:rFonts w:hint="eastAsia" w:ascii="Times New Roman" w:hAnsi="Times New Roman" w:eastAsia="方正仿宋_GBK" w:cs="Times New Roman"/>
          <w:b w:val="0"/>
          <w:bCs/>
          <w:color w:val="auto"/>
          <w:sz w:val="24"/>
          <w:szCs w:val="24"/>
          <w:highlight w:val="none"/>
          <w:lang w:val="en-US" w:eastAsia="zh-CN" w:bidi="ar-SA"/>
        </w:rPr>
        <w:outlineLvl w:val="9"/>
      </w:pPr>
      <w:r>
        <w:rPr>
          <w:rFonts w:hint="eastAsia" w:ascii="Times New Roman" w:hAnsi="Times New Roman" w:eastAsia="方正仿宋_GBK" w:cs="Times New Roman"/>
          <w:b w:val="0"/>
          <w:bCs/>
          <w:color w:val="auto"/>
          <w:sz w:val="24"/>
          <w:szCs w:val="24"/>
          <w:highlight w:val="none"/>
          <w:lang w:val="en-US" w:eastAsia="zh-CN" w:bidi="ar-SA"/>
        </w:rPr>
        <w:t xml:space="preserve">2.除非本协议或《污水处理服务协议》有特别的约定，乙方对本项目设施的运营应当：</w:t>
      </w:r>
      <w:r/>
    </w:p>
    <w:p>
      <w:pPr>
        <w:numPr>
          <w:ilvl w:val="2"/>
          <w:numId w:val="0"/>
        </w:numPr>
        <w:ind w:firstLine="480"/>
        <w:jc w:val="both"/>
        <w:spacing w:before="0" w:after="0" w:line="360" w:lineRule="auto"/>
        <w:widowControl/>
        <w:tabs>
          <w:tab w:val="left" w:pos="993" w:leader="none"/>
        </w:tabs>
        <w:rPr>
          <w:rFonts w:hint="eastAsia" w:ascii="Times New Roman" w:hAnsi="Times New Roman" w:eastAsia="方正仿宋_GBK" w:cs="Times New Roman"/>
          <w:b w:val="0"/>
          <w:bCs/>
          <w:color w:val="auto"/>
          <w:sz w:val="24"/>
          <w:szCs w:val="24"/>
          <w:highlight w:val="none"/>
          <w:lang w:val="en-US" w:eastAsia="zh-CN" w:bidi="ar-SA"/>
        </w:rPr>
        <w:outlineLvl w:val="9"/>
      </w:pPr>
      <w:r>
        <w:rPr>
          <w:rFonts w:hint="eastAsia" w:ascii="Times New Roman" w:hAnsi="Times New Roman" w:eastAsia="方正仿宋_GBK" w:cs="Times New Roman"/>
          <w:b w:val="0"/>
          <w:bCs/>
          <w:color w:val="auto"/>
          <w:sz w:val="24"/>
          <w:szCs w:val="24"/>
          <w:highlight w:val="none"/>
          <w:lang w:val="en-US" w:eastAsia="zh-CN" w:bidi="ar-SA"/>
        </w:rPr>
        <w:t xml:space="preserve">（1）确保项目设施每日正常运转；</w:t>
      </w:r>
      <w:r/>
    </w:p>
    <w:p>
      <w:pPr>
        <w:numPr>
          <w:ilvl w:val="2"/>
          <w:numId w:val="0"/>
        </w:numPr>
        <w:ind w:firstLine="480"/>
        <w:jc w:val="both"/>
        <w:spacing w:before="0" w:after="0" w:line="360" w:lineRule="auto"/>
        <w:widowControl/>
        <w:tabs>
          <w:tab w:val="left" w:pos="993" w:leader="none"/>
        </w:tabs>
        <w:rPr>
          <w:rFonts w:hint="eastAsia" w:ascii="Times New Roman" w:hAnsi="Times New Roman" w:eastAsia="方正仿宋_GBK" w:cs="Times New Roman"/>
          <w:b w:val="0"/>
          <w:bCs/>
          <w:color w:val="auto"/>
          <w:sz w:val="24"/>
          <w:szCs w:val="24"/>
          <w:highlight w:val="none"/>
          <w:lang w:val="en-US" w:eastAsia="zh-CN" w:bidi="ar-SA"/>
        </w:rPr>
        <w:outlineLvl w:val="9"/>
      </w:pPr>
      <w:r>
        <w:rPr>
          <w:rFonts w:hint="eastAsia" w:ascii="Times New Roman" w:hAnsi="Times New Roman" w:eastAsia="方正仿宋_GBK" w:cs="Times New Roman"/>
          <w:b w:val="0"/>
          <w:bCs/>
          <w:color w:val="auto"/>
          <w:sz w:val="24"/>
          <w:szCs w:val="24"/>
          <w:highlight w:val="none"/>
          <w:lang w:val="en-US" w:eastAsia="zh-CN" w:bidi="ar-SA"/>
        </w:rPr>
        <w:t xml:space="preserve">（2）污水处理厂发生人员安全事故，以及系统运行发生设施、设备重大事故时，乙方应当及时采取措施并向甲方及相关政府部门报告。</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3.乙方应当根据设施、设备的情况确定设施设备定期检修、维护和大修的标准和程序，编制并不断完善项目设施检修与维护手册，有计划地对设施设备进行必要和及时的维护，使其处于良好的运营状态并能够安全稳定地按照《污水处理服务协议》规定的出水水质标准等处理污水，并实现各项考核指标的稳定达标。乙方须将检修与维护手册在项目设施移交日前及以后进行实质性修改后十（10）个工作日内提交甲方备案。</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4.甲方有权依据国内行业惯例和乙方的年度经营情况报告及年度经营计划，以不影响乙方运营为前提，对乙方的项目设施维护情况进行检查，并在检查后七（7）个工作日内对维护瑕疵提出整改意见。若乙方在所述意见通知的合理期限内怠于整改，则甲方有权委托第三方主体予以实施该等整改，相关整改费用由乙方承担，甲方有权直接从应支付的污水处理服务费中进行相应扣除。</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234" w:name="_Toc22868"/>
      <w:r>
        <w:rPr>
          <w:rFonts w:hint="eastAsia" w:ascii="Times New Roman" w:hAnsi="Times New Roman" w:eastAsia="方正黑体_GBK" w:cs="方正黑体_GBK"/>
          <w:b w:val="0"/>
          <w:bCs/>
          <w:color w:val="auto"/>
          <w:sz w:val="28"/>
          <w:szCs w:val="28"/>
          <w:highlight w:val="none"/>
          <w:lang w:val="en-US" w:eastAsia="zh-CN" w:bidi="ar-SA"/>
        </w:rPr>
        <w:t xml:space="preserve">第31条 项目设施的大修</w:t>
      </w:r>
      <w:bookmarkEnd w:id="234"/>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bookmarkStart w:id="235" w:name="art8_4_1"/>
      <w:r>
        <w:rPr>
          <w:rFonts w:hint="eastAsia" w:ascii="Times New Roman" w:hAnsi="Times New Roman" w:eastAsia="方正仿宋_GBK" w:cs="Times New Roman"/>
          <w:b w:val="0"/>
          <w:bCs/>
          <w:color w:val="auto"/>
          <w:sz w:val="24"/>
          <w:szCs w:val="24"/>
          <w:highlight w:val="none"/>
          <w:lang w:val="en-US" w:eastAsia="zh-CN" w:bidi="ar-SA"/>
        </w:rPr>
        <w:t xml:space="preserve">1.除非本协议有特别的约定，在整个特许经营期限内，乙方应当按照本协议的</w:t>
      </w:r>
      <w:bookmarkEnd w:id="235"/>
      <w:r>
        <w:rPr>
          <w:rFonts w:hint="eastAsia" w:ascii="Times New Roman" w:hAnsi="Times New Roman" w:eastAsia="方正仿宋_GBK" w:cs="Times New Roman"/>
          <w:b w:val="0"/>
          <w:bCs/>
          <w:color w:val="auto"/>
          <w:sz w:val="24"/>
          <w:szCs w:val="24"/>
          <w:highlight w:val="none"/>
          <w:lang w:val="en-US" w:eastAsia="zh-CN" w:bidi="ar-SA"/>
        </w:rPr>
        <w:t xml:space="preserve">约定对项目设施进行大修，并承担因此发生的所有费用。</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2.乙方应当在计划检修前三十日报甲方具体的检修时间安排。</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3.在特许经营期限内，乙方应根据年度经营计划中的维护及大修更新计划及检修和维护手册的规定，对项目设施定期进行大修。大修项目包括但不限于：</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（1）</w:t>
      </w:r>
      <w:r>
        <w:rPr>
          <w:rFonts w:hint="eastAsia" w:ascii="Times New Roman" w:hAnsi="Times New Roman" w:eastAsia="方正仿宋_GBK" w:cs="Times New Roman"/>
          <w:b w:val="0"/>
          <w:bCs/>
          <w:color w:val="auto"/>
          <w:sz w:val="24"/>
          <w:szCs w:val="24"/>
          <w:highlight w:val="none"/>
          <w:lang w:val="en-US" w:eastAsia="zh-CN" w:bidi="ar-SA"/>
        </w:rPr>
        <w:t xml:space="preserve">本项目设施制造厂商维修手册中提出的标准项目；</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（2）</w:t>
      </w:r>
      <w:r>
        <w:rPr>
          <w:rFonts w:hint="eastAsia" w:ascii="Times New Roman" w:hAnsi="Times New Roman" w:eastAsia="方正仿宋_GBK" w:cs="Times New Roman"/>
          <w:b w:val="0"/>
          <w:bCs/>
          <w:color w:val="auto"/>
          <w:sz w:val="24"/>
          <w:szCs w:val="24"/>
          <w:highlight w:val="none"/>
          <w:lang w:val="en-US" w:eastAsia="zh-CN" w:bidi="ar-SA"/>
        </w:rPr>
        <w:t xml:space="preserve">消除项目设施实际存在的重大缺陷；</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（3）</w:t>
      </w:r>
      <w:r>
        <w:rPr>
          <w:rFonts w:hint="eastAsia" w:ascii="Times New Roman" w:hAnsi="Times New Roman" w:eastAsia="方正仿宋_GBK" w:cs="Times New Roman"/>
          <w:b w:val="0"/>
          <w:bCs/>
          <w:color w:val="auto"/>
          <w:sz w:val="24"/>
          <w:szCs w:val="24"/>
          <w:highlight w:val="none"/>
          <w:lang w:val="en-US" w:eastAsia="zh-CN" w:bidi="ar-SA"/>
        </w:rPr>
        <w:t xml:space="preserve">有关检修、探测、检测及易损、易耗件的更换等；</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（4）</w:t>
      </w:r>
      <w:r>
        <w:rPr>
          <w:rFonts w:hint="eastAsia" w:ascii="Times New Roman" w:hAnsi="Times New Roman" w:eastAsia="方正仿宋_GBK" w:cs="Times New Roman"/>
          <w:b w:val="0"/>
          <w:bCs/>
          <w:color w:val="auto"/>
          <w:sz w:val="24"/>
          <w:szCs w:val="24"/>
          <w:highlight w:val="none"/>
          <w:lang w:val="en-US" w:eastAsia="zh-CN" w:bidi="ar-SA"/>
        </w:rPr>
        <w:t xml:space="preserve">其他必须的项目。</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4.乙方在本项目特许经营期限内依据上述</w:t>
      </w:r>
      <w:r>
        <w:rPr>
          <w:rFonts w:hint="eastAsia" w:ascii="Times New Roman" w:hAnsi="Times New Roman" w:eastAsia="方正仿宋_GBK" w:cs="Times New Roman"/>
          <w:b w:val="0"/>
          <w:bCs/>
          <w:color w:val="auto"/>
          <w:sz w:val="24"/>
          <w:szCs w:val="24"/>
          <w:highlight w:val="none"/>
          <w:u w:val="none"/>
          <w:lang w:val="en-US" w:eastAsia="zh-CN" w:bidi="ar-SA"/>
        </w:rPr>
        <w:fldChar w:fldCharType="begin"/>
      </w:r>
      <w:r>
        <w:rPr>
          <w:rFonts w:hint="eastAsia" w:ascii="Times New Roman" w:hAnsi="Times New Roman" w:eastAsia="方正仿宋_GBK" w:cs="Times New Roman"/>
          <w:b w:val="0"/>
          <w:bCs/>
          <w:color w:val="auto"/>
          <w:sz w:val="24"/>
          <w:szCs w:val="24"/>
          <w:highlight w:val="none"/>
          <w:u w:val="none"/>
          <w:lang w:val="en-US" w:eastAsia="zh-CN" w:bidi="ar-SA"/>
        </w:rPr>
        <w:instrText xml:space="preserve">HYPERLINK  \l "art8_4_1" \o "art8.4.1"</w:instrText>
      </w:r>
      <w:r>
        <w:rPr>
          <w:rFonts w:hint="eastAsia" w:ascii="Times New Roman" w:hAnsi="Times New Roman" w:eastAsia="方正仿宋_GBK" w:cs="Times New Roman"/>
          <w:b w:val="0"/>
          <w:bCs/>
          <w:color w:val="auto"/>
          <w:sz w:val="24"/>
          <w:szCs w:val="24"/>
          <w:highlight w:val="none"/>
          <w:u w:val="none"/>
          <w:lang w:val="en-US" w:eastAsia="zh-CN" w:bidi="ar-SA"/>
        </w:rPr>
        <w:fldChar w:fldCharType="separate"/>
      </w:r>
      <w:r>
        <w:rPr>
          <w:rFonts w:hint="eastAsia" w:ascii="Times New Roman" w:hAnsi="Times New Roman" w:eastAsia="方正仿宋_GBK" w:cs="Times New Roman"/>
          <w:b w:val="0"/>
          <w:bCs/>
          <w:color w:val="auto"/>
          <w:sz w:val="24"/>
          <w:szCs w:val="24"/>
          <w:highlight w:val="none"/>
          <w:u w:val="none"/>
          <w:lang w:val="en-US" w:eastAsia="zh-CN" w:bidi="ar-SA"/>
        </w:rPr>
        <w:t xml:space="preserve">第31条</w:t>
      </w:r>
      <w:r>
        <w:rPr>
          <w:rFonts w:hint="eastAsia" w:ascii="Times New Roman" w:hAnsi="Times New Roman" w:eastAsia="方正仿宋_GBK" w:cs="Times New Roman"/>
          <w:b w:val="0"/>
          <w:bCs/>
          <w:color w:val="auto"/>
          <w:sz w:val="24"/>
          <w:szCs w:val="24"/>
          <w:highlight w:val="none"/>
          <w:u w:val="none"/>
          <w:lang w:val="en-US" w:eastAsia="zh-CN" w:bidi="ar-SA"/>
        </w:rPr>
        <w:fldChar w:fldCharType="end"/>
      </w:r>
      <w:r>
        <w:rPr>
          <w:rFonts w:hint="eastAsia" w:ascii="Times New Roman" w:hAnsi="Times New Roman" w:eastAsia="方正仿宋_GBK" w:cs="Times New Roman"/>
          <w:b w:val="0"/>
          <w:bCs/>
          <w:color w:val="auto"/>
          <w:sz w:val="24"/>
          <w:szCs w:val="24"/>
          <w:highlight w:val="none"/>
          <w:u w:val="none"/>
          <w:lang w:val="en-US" w:eastAsia="zh-CN" w:bidi="ar-SA"/>
        </w:rPr>
        <w:t xml:space="preserve">第3点</w:t>
      </w:r>
      <w:r>
        <w:rPr>
          <w:rFonts w:hint="eastAsia" w:ascii="Times New Roman" w:hAnsi="Times New Roman" w:eastAsia="方正仿宋_GBK" w:cs="Times New Roman"/>
          <w:b w:val="0"/>
          <w:bCs/>
          <w:color w:val="auto"/>
          <w:sz w:val="24"/>
          <w:szCs w:val="24"/>
          <w:highlight w:val="none"/>
          <w:lang w:val="en-US" w:eastAsia="zh-CN" w:bidi="ar-SA"/>
        </w:rPr>
        <w:t xml:space="preserve">约定进行大修的项目设施，属于本协议项下的项目设施，其所有权归政府方所有，乙方对该等项目设施的使用限制，适用本协议</w:t>
      </w:r>
      <w:r>
        <w:rPr>
          <w:rFonts w:hint="eastAsia" w:ascii="Times New Roman" w:hAnsi="Times New Roman" w:eastAsia="方正仿宋_GBK" w:cs="Times New Roman"/>
          <w:b w:val="0"/>
          <w:bCs/>
          <w:color w:val="auto"/>
          <w:sz w:val="24"/>
          <w:szCs w:val="24"/>
          <w:highlight w:val="none"/>
          <w:u w:val="none"/>
          <w:lang w:val="en-US" w:eastAsia="zh-CN" w:bidi="ar-SA"/>
        </w:rPr>
        <w:fldChar w:fldCharType="begin"/>
      </w:r>
      <w:r>
        <w:rPr>
          <w:rFonts w:hint="eastAsia" w:ascii="Times New Roman" w:hAnsi="Times New Roman" w:eastAsia="方正仿宋_GBK" w:cs="Times New Roman"/>
          <w:b w:val="0"/>
          <w:bCs/>
          <w:color w:val="auto"/>
          <w:sz w:val="24"/>
          <w:szCs w:val="24"/>
          <w:highlight w:val="none"/>
          <w:u w:val="none"/>
          <w:lang w:val="en-US" w:eastAsia="zh-CN" w:bidi="ar-SA"/>
        </w:rPr>
        <w:instrText xml:space="preserve"> HYPERLINK  \l "art7_4" </w:instrText>
      </w:r>
      <w:r>
        <w:rPr>
          <w:rFonts w:hint="eastAsia" w:ascii="Times New Roman" w:hAnsi="Times New Roman" w:eastAsia="方正仿宋_GBK" w:cs="Times New Roman"/>
          <w:b w:val="0"/>
          <w:bCs/>
          <w:color w:val="auto"/>
          <w:sz w:val="24"/>
          <w:szCs w:val="24"/>
          <w:highlight w:val="none"/>
          <w:u w:val="none"/>
          <w:lang w:val="en-US" w:eastAsia="zh-CN" w:bidi="ar-SA"/>
        </w:rPr>
        <w:fldChar w:fldCharType="separate"/>
      </w:r>
      <w:r>
        <w:rPr>
          <w:rFonts w:hint="eastAsia" w:ascii="Times New Roman" w:hAnsi="Times New Roman" w:eastAsia="方正仿宋_GBK" w:cs="Times New Roman"/>
          <w:b w:val="0"/>
          <w:bCs/>
          <w:color w:val="auto"/>
          <w:sz w:val="24"/>
          <w:szCs w:val="24"/>
          <w:highlight w:val="none"/>
          <w:u w:val="none"/>
          <w:lang w:val="en-US" w:eastAsia="zh-CN" w:bidi="ar-SA"/>
        </w:rPr>
        <w:t xml:space="preserve">第17条</w:t>
      </w:r>
      <w:r>
        <w:rPr>
          <w:rFonts w:hint="eastAsia" w:ascii="Times New Roman" w:hAnsi="Times New Roman" w:eastAsia="方正仿宋_GBK" w:cs="Times New Roman"/>
          <w:b w:val="0"/>
          <w:bCs/>
          <w:color w:val="auto"/>
          <w:sz w:val="24"/>
          <w:szCs w:val="24"/>
          <w:highlight w:val="none"/>
          <w:u w:val="none"/>
          <w:lang w:val="en-US" w:eastAsia="zh-CN" w:bidi="ar-SA"/>
        </w:rPr>
        <w:fldChar w:fldCharType="end"/>
      </w:r>
      <w:r>
        <w:rPr>
          <w:rFonts w:hint="eastAsia" w:ascii="Times New Roman" w:hAnsi="Times New Roman" w:eastAsia="方正仿宋_GBK" w:cs="Times New Roman"/>
          <w:b w:val="0"/>
          <w:bCs/>
          <w:color w:val="auto"/>
          <w:sz w:val="24"/>
          <w:szCs w:val="24"/>
          <w:highlight w:val="none"/>
          <w:lang w:val="en-US" w:eastAsia="zh-CN" w:bidi="ar-SA"/>
        </w:rPr>
        <w:t xml:space="preserve">的约定。</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5.大修后，乙方应当对相应的技术文件进行存档保管并同时报甲方备案。</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236" w:name="_Toc419709707"/>
      <w:r/>
      <w:bookmarkStart w:id="237" w:name="_Toc7455"/>
      <w:r/>
      <w:bookmarkStart w:id="238" w:name="_Toc246673018"/>
      <w:r>
        <w:rPr>
          <w:rFonts w:hint="eastAsia" w:ascii="Times New Roman" w:hAnsi="Times New Roman" w:eastAsia="方正黑体_GBK" w:cs="方正黑体_GBK"/>
          <w:b w:val="0"/>
          <w:bCs/>
          <w:color w:val="auto"/>
          <w:sz w:val="28"/>
          <w:szCs w:val="28"/>
          <w:highlight w:val="none"/>
          <w:lang w:val="en-US" w:eastAsia="zh-CN" w:bidi="ar-SA"/>
        </w:rPr>
        <w:t xml:space="preserve">第32条 项目设施的重置</w:t>
      </w:r>
      <w:bookmarkEnd w:id="236"/>
      <w:r/>
      <w:bookmarkEnd w:id="237"/>
      <w:r/>
      <w:bookmarkEnd w:id="238"/>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1.</w:t>
      </w:r>
      <w:r>
        <w:rPr>
          <w:rFonts w:hint="eastAsia" w:ascii="Times New Roman" w:hAnsi="Times New Roman" w:eastAsia="方正仿宋_GBK" w:cs="Times New Roman"/>
          <w:b w:val="0"/>
          <w:bCs/>
          <w:color w:val="auto"/>
          <w:sz w:val="24"/>
          <w:szCs w:val="24"/>
          <w:highlight w:val="none"/>
          <w:lang w:val="en-US" w:eastAsia="zh-CN" w:bidi="ar-SA"/>
        </w:rPr>
        <w:t xml:space="preserve">在特许经营期限内，乙方按照污水处理设施设备、管网及泵站的生命周期，应在项目特许经营期内合理安排设备重置工作，以保证污水处理厂设施的持续运转。</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2.</w:t>
      </w:r>
      <w:r>
        <w:rPr>
          <w:rFonts w:hint="eastAsia" w:ascii="Times New Roman" w:hAnsi="Times New Roman" w:eastAsia="方正仿宋_GBK" w:cs="Times New Roman"/>
          <w:b w:val="0"/>
          <w:bCs/>
          <w:color w:val="auto"/>
          <w:sz w:val="24"/>
          <w:szCs w:val="24"/>
          <w:highlight w:val="none"/>
          <w:lang w:val="en-US" w:eastAsia="zh-CN" w:bidi="ar-SA"/>
        </w:rPr>
        <w:t xml:space="preserve">乙方为该等重置所采购的设备应当符合污水处理厂对届时的污水处理容量和处理标准的要求，且不低于原有设备和设施的性能和技术指标。乙方在实施该等重置前一个运营年度，编制《更新重置和追加投资计划》，包括拟采购设备的规格、型号、价格和性能等情况，书面向实施机构和区财政局报批《更新重置和追加投资计划》，经甲方和区财政局审核同意后方可实施，相关费用由甲方报财政纳入预算安排。</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3.在批复的《更新重置和追加投资计划》约定的预算范围内，由乙方通过合理招标方式组织实施，在招标前，招标文件应当报甲方同意，并在甲方监管下组织招标。</w:t>
      </w:r>
      <w:r/>
    </w:p>
    <w:p>
      <w:pPr>
        <w:numPr>
          <w:ilvl w:val="2"/>
          <w:numId w:val="0"/>
        </w:numPr>
        <w:ind w:firstLine="480"/>
        <w:jc w:val="both"/>
        <w:spacing w:before="0" w:after="0" w:line="360" w:lineRule="auto"/>
        <w:widowControl/>
        <w:rPr>
          <w:rFonts w:hint="default"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4.重置后，乙方应对相应的技术文件进行存档并妥善保管，并经甲方验收审计后，支付相关资金。</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5.</w:t>
      </w:r>
      <w:r>
        <w:rPr>
          <w:rFonts w:hint="eastAsia" w:ascii="Times New Roman" w:hAnsi="Times New Roman" w:eastAsia="方正仿宋_GBK" w:cs="Times New Roman"/>
          <w:b w:val="0"/>
          <w:bCs/>
          <w:color w:val="auto"/>
          <w:sz w:val="24"/>
          <w:szCs w:val="24"/>
          <w:highlight w:val="none"/>
          <w:lang w:val="en-US" w:eastAsia="zh-CN" w:bidi="ar-SA"/>
        </w:rPr>
        <w:t xml:space="preserve">乙方在本项目特许经营期限内依据上述</w:t>
      </w:r>
      <w:r>
        <w:rPr>
          <w:rFonts w:hint="eastAsia" w:ascii="Times New Roman" w:hAnsi="Times New Roman" w:eastAsia="方正仿宋_GBK" w:cs="Times New Roman"/>
          <w:b w:val="0"/>
          <w:bCs/>
          <w:color w:val="auto"/>
          <w:sz w:val="24"/>
          <w:szCs w:val="24"/>
          <w:highlight w:val="none"/>
          <w:u w:val="none"/>
          <w:lang w:val="en-US" w:eastAsia="zh-CN" w:bidi="ar-SA"/>
        </w:rPr>
        <w:fldChar w:fldCharType="begin"/>
      </w:r>
      <w:r>
        <w:rPr>
          <w:rFonts w:hint="eastAsia" w:ascii="Times New Roman" w:hAnsi="Times New Roman" w:eastAsia="方正仿宋_GBK" w:cs="Times New Roman"/>
          <w:b w:val="0"/>
          <w:bCs/>
          <w:color w:val="auto"/>
          <w:sz w:val="24"/>
          <w:szCs w:val="24"/>
          <w:highlight w:val="none"/>
          <w:u w:val="none"/>
          <w:lang w:val="en-US" w:eastAsia="zh-CN" w:bidi="ar-SA"/>
        </w:rPr>
        <w:instrText xml:space="preserve"> HYPERLINK  \l "art8_4_1" \o "art8.4.1" </w:instrText>
      </w:r>
      <w:r>
        <w:rPr>
          <w:rFonts w:hint="eastAsia" w:ascii="Times New Roman" w:hAnsi="Times New Roman" w:eastAsia="方正仿宋_GBK" w:cs="Times New Roman"/>
          <w:b w:val="0"/>
          <w:bCs/>
          <w:color w:val="auto"/>
          <w:sz w:val="24"/>
          <w:szCs w:val="24"/>
          <w:highlight w:val="none"/>
          <w:u w:val="none"/>
          <w:lang w:val="en-US" w:eastAsia="zh-CN" w:bidi="ar-SA"/>
        </w:rPr>
        <w:fldChar w:fldCharType="separate"/>
      </w:r>
      <w:r>
        <w:rPr>
          <w:rFonts w:hint="eastAsia" w:ascii="Times New Roman" w:hAnsi="Times New Roman" w:eastAsia="方正仿宋_GBK" w:cs="Times New Roman"/>
          <w:b w:val="0"/>
          <w:bCs/>
          <w:color w:val="auto"/>
          <w:sz w:val="24"/>
          <w:szCs w:val="24"/>
          <w:highlight w:val="none"/>
          <w:u w:val="none"/>
          <w:lang w:val="en-US" w:eastAsia="zh-CN" w:bidi="ar-SA"/>
        </w:rPr>
        <w:t xml:space="preserve">第32条</w:t>
      </w:r>
      <w:r>
        <w:rPr>
          <w:rFonts w:hint="eastAsia" w:ascii="Times New Roman" w:hAnsi="Times New Roman" w:eastAsia="方正仿宋_GBK" w:cs="Times New Roman"/>
          <w:b w:val="0"/>
          <w:bCs/>
          <w:color w:val="auto"/>
          <w:sz w:val="24"/>
          <w:szCs w:val="24"/>
          <w:highlight w:val="none"/>
          <w:u w:val="none"/>
          <w:lang w:val="en-US" w:eastAsia="zh-CN" w:bidi="ar-SA"/>
        </w:rPr>
        <w:fldChar w:fldCharType="end"/>
      </w:r>
      <w:r>
        <w:rPr>
          <w:rFonts w:hint="eastAsia" w:ascii="Times New Roman" w:hAnsi="Times New Roman" w:eastAsia="方正仿宋_GBK" w:cs="Times New Roman"/>
          <w:b w:val="0"/>
          <w:bCs/>
          <w:color w:val="auto"/>
          <w:sz w:val="24"/>
          <w:szCs w:val="24"/>
          <w:highlight w:val="none"/>
          <w:u w:val="none"/>
          <w:lang w:val="en-US" w:eastAsia="zh-CN" w:bidi="ar-SA"/>
        </w:rPr>
        <w:t xml:space="preserve">第2点</w:t>
      </w:r>
      <w:r>
        <w:rPr>
          <w:rFonts w:hint="eastAsia" w:ascii="Times New Roman" w:hAnsi="Times New Roman" w:eastAsia="方正仿宋_GBK" w:cs="Times New Roman"/>
          <w:b w:val="0"/>
          <w:bCs/>
          <w:color w:val="auto"/>
          <w:sz w:val="24"/>
          <w:szCs w:val="24"/>
          <w:highlight w:val="none"/>
          <w:lang w:val="en-US" w:eastAsia="zh-CN" w:bidi="ar-SA"/>
        </w:rPr>
        <w:t xml:space="preserve">约定进行重置的项目设施，属于本协议项下的项目设施，其所有权归政府方所有，乙方对该等项目设施的使用限制，适用本协议</w:t>
      </w:r>
      <w:r>
        <w:rPr>
          <w:rFonts w:hint="eastAsia" w:ascii="Times New Roman" w:hAnsi="Times New Roman" w:eastAsia="方正仿宋_GBK" w:cs="Times New Roman"/>
          <w:b w:val="0"/>
          <w:bCs/>
          <w:color w:val="auto"/>
          <w:sz w:val="24"/>
          <w:szCs w:val="24"/>
          <w:highlight w:val="none"/>
          <w:u w:val="none"/>
          <w:lang w:val="en-US" w:eastAsia="zh-CN" w:bidi="ar-SA"/>
        </w:rPr>
        <w:fldChar w:fldCharType="begin"/>
      </w:r>
      <w:r>
        <w:rPr>
          <w:rFonts w:hint="eastAsia" w:ascii="Times New Roman" w:hAnsi="Times New Roman" w:eastAsia="方正仿宋_GBK" w:cs="Times New Roman"/>
          <w:b w:val="0"/>
          <w:bCs/>
          <w:color w:val="auto"/>
          <w:sz w:val="24"/>
          <w:szCs w:val="24"/>
          <w:highlight w:val="none"/>
          <w:u w:val="none"/>
          <w:lang w:val="en-US" w:eastAsia="zh-CN" w:bidi="ar-SA"/>
        </w:rPr>
        <w:instrText xml:space="preserve"> HYPERLINK  \l "art7_4" </w:instrText>
      </w:r>
      <w:r>
        <w:rPr>
          <w:rFonts w:hint="eastAsia" w:ascii="Times New Roman" w:hAnsi="Times New Roman" w:eastAsia="方正仿宋_GBK" w:cs="Times New Roman"/>
          <w:b w:val="0"/>
          <w:bCs/>
          <w:color w:val="auto"/>
          <w:sz w:val="24"/>
          <w:szCs w:val="24"/>
          <w:highlight w:val="none"/>
          <w:u w:val="none"/>
          <w:lang w:val="en-US" w:eastAsia="zh-CN" w:bidi="ar-SA"/>
        </w:rPr>
        <w:fldChar w:fldCharType="separate"/>
      </w:r>
      <w:r>
        <w:rPr>
          <w:rFonts w:hint="eastAsia" w:ascii="Times New Roman" w:hAnsi="Times New Roman" w:eastAsia="方正仿宋_GBK" w:cs="Times New Roman"/>
          <w:b w:val="0"/>
          <w:bCs/>
          <w:color w:val="auto"/>
          <w:sz w:val="24"/>
          <w:szCs w:val="24"/>
          <w:highlight w:val="none"/>
          <w:u w:val="none"/>
          <w:lang w:val="en-US" w:eastAsia="zh-CN" w:bidi="ar-SA"/>
        </w:rPr>
        <w:t xml:space="preserve">第17条</w:t>
      </w:r>
      <w:r>
        <w:rPr>
          <w:rFonts w:hint="eastAsia" w:ascii="Times New Roman" w:hAnsi="Times New Roman" w:eastAsia="方正仿宋_GBK" w:cs="Times New Roman"/>
          <w:b w:val="0"/>
          <w:bCs/>
          <w:color w:val="auto"/>
          <w:sz w:val="24"/>
          <w:szCs w:val="24"/>
          <w:highlight w:val="none"/>
          <w:u w:val="none"/>
          <w:lang w:val="en-US" w:eastAsia="zh-CN" w:bidi="ar-SA"/>
        </w:rPr>
        <w:fldChar w:fldCharType="end"/>
      </w:r>
      <w:r>
        <w:rPr>
          <w:rFonts w:hint="eastAsia" w:ascii="Times New Roman" w:hAnsi="Times New Roman" w:eastAsia="方正仿宋_GBK" w:cs="Times New Roman"/>
          <w:b w:val="0"/>
          <w:bCs/>
          <w:color w:val="auto"/>
          <w:sz w:val="24"/>
          <w:szCs w:val="24"/>
          <w:highlight w:val="none"/>
          <w:lang w:val="en-US" w:eastAsia="zh-CN" w:bidi="ar-SA"/>
        </w:rPr>
        <w:t xml:space="preserve">的约定。</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239" w:name="_Toc246673019"/>
      <w:r/>
      <w:bookmarkStart w:id="240" w:name="_Toc29384"/>
      <w:r/>
      <w:bookmarkStart w:id="241" w:name="_Toc419709705"/>
      <w:r>
        <w:rPr>
          <w:rFonts w:hint="eastAsia" w:ascii="Times New Roman" w:hAnsi="Times New Roman" w:eastAsia="方正黑体_GBK" w:cs="方正黑体_GBK"/>
          <w:b w:val="0"/>
          <w:bCs/>
          <w:i w:val="0"/>
          <w:iCs w:val="0"/>
          <w:caps w:val="0"/>
          <w:smallCaps w:val="0"/>
          <w:strike w:val="0"/>
          <w:vanish w:val="0"/>
          <w:color w:val="auto"/>
          <w:spacing w:val="0"/>
          <w:position w:val="0"/>
          <w:sz w:val="28"/>
          <w:szCs w:val="28"/>
          <w:highlight w:val="none"/>
          <w:u w:val="none"/>
          <w:vertAlign w:val="baseline"/>
          <w:lang w:val="en-US" w:eastAsia="zh-CN" w:bidi="ar-SA"/>
        </w:rPr>
        <w:t xml:space="preserve">第33条 </w:t>
      </w:r>
      <w:r>
        <w:rPr>
          <w:rFonts w:hint="eastAsia" w:ascii="Times New Roman" w:hAnsi="Times New Roman" w:eastAsia="方正黑体_GBK" w:cs="方正黑体_GBK"/>
          <w:b w:val="0"/>
          <w:bCs/>
          <w:color w:val="auto"/>
          <w:sz w:val="28"/>
          <w:szCs w:val="28"/>
          <w:highlight w:val="none"/>
          <w:lang w:val="en-US" w:eastAsia="zh-CN" w:bidi="ar-SA"/>
        </w:rPr>
        <w:t xml:space="preserve">项目设施的改造</w:t>
      </w:r>
      <w:bookmarkEnd w:id="239"/>
      <w:r>
        <w:rPr>
          <w:rFonts w:hint="eastAsia" w:ascii="Times New Roman" w:hAnsi="Times New Roman" w:eastAsia="方正黑体_GBK" w:cs="方正黑体_GBK"/>
          <w:b w:val="0"/>
          <w:bCs/>
          <w:color w:val="auto"/>
          <w:sz w:val="28"/>
          <w:szCs w:val="28"/>
          <w:highlight w:val="none"/>
          <w:lang w:val="en-US" w:eastAsia="zh-CN" w:bidi="ar-SA"/>
        </w:rPr>
        <w:t xml:space="preserve">及补偿</w:t>
      </w:r>
      <w:bookmarkEnd w:id="240"/>
      <w:r/>
      <w:bookmarkEnd w:id="241"/>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bookmarkStart w:id="242" w:name="art8_6_1"/>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1.</w:t>
      </w:r>
      <w:bookmarkEnd w:id="242"/>
      <w:r>
        <w:rPr>
          <w:rFonts w:hint="eastAsia" w:ascii="Times New Roman" w:hAnsi="Times New Roman" w:eastAsia="方正仿宋_GBK" w:cs="Times New Roman"/>
          <w:b w:val="0"/>
          <w:bCs/>
          <w:color w:val="auto"/>
          <w:sz w:val="24"/>
          <w:szCs w:val="24"/>
          <w:highlight w:val="none"/>
          <w:lang w:val="en-US" w:eastAsia="zh-CN" w:bidi="ar-SA"/>
        </w:rPr>
        <w:t xml:space="preserve">由于法律、法规或规范发生变更，如国家或地方污水排放标准发生变化，或甲方提出的其他改扩建需求，需要对项目设施进行改造的，甲、乙双方应就相关投资方案进行协商：</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（1）</w:t>
      </w:r>
      <w:r>
        <w:rPr>
          <w:rFonts w:hint="eastAsia" w:ascii="Times New Roman" w:hAnsi="Times New Roman" w:eastAsia="方正仿宋_GBK" w:cs="Times New Roman"/>
          <w:b w:val="0"/>
          <w:bCs/>
          <w:color w:val="auto"/>
          <w:sz w:val="24"/>
          <w:szCs w:val="24"/>
          <w:highlight w:val="none"/>
          <w:lang w:val="en-US" w:eastAsia="zh-CN" w:bidi="ar-SA"/>
        </w:rPr>
        <w:t xml:space="preserve">如所增加的投资成本由甲方或政府指定的机构承担，且乙方由此增加了运营成本，由甲乙双方协商对届时执行的污水处理服务费单价（具体调整方式见附件3）进行调整或者采用其它双方认可的方式（如延长特许经营期）进行补偿。</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（2）</w:t>
      </w:r>
      <w:r>
        <w:rPr>
          <w:rFonts w:hint="eastAsia" w:ascii="Times New Roman" w:hAnsi="Times New Roman" w:eastAsia="方正仿宋_GBK" w:cs="Times New Roman"/>
          <w:b w:val="0"/>
          <w:bCs/>
          <w:color w:val="auto"/>
          <w:sz w:val="24"/>
          <w:szCs w:val="24"/>
          <w:highlight w:val="none"/>
          <w:lang w:val="en-US" w:eastAsia="zh-CN" w:bidi="ar-SA"/>
        </w:rPr>
        <w:t xml:space="preserve">如所增加的投资成本由乙方承担，乙方由此增加的投资费用及运营成本的补偿方案由双方共同协商，补偿方式包括：</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①申请调整污水处理服务费单价的方式获得相应补偿；或者</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②延长特许经营期限；或者</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③投资支出由政府通过财政补贴的方式予以直接补偿；运营成本的增加由甲乙双方协商对届时执行的污水处理服务费单价进行调整；或者</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④采用其它双方认可的方式进行补偿。</w:t>
      </w:r>
      <w:r/>
    </w:p>
    <w:p>
      <w:pPr>
        <w:numPr>
          <w:ilvl w:val="2"/>
          <w:numId w:val="0"/>
        </w:numPr>
        <w:ind w:firstLine="480"/>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2.</w:t>
      </w:r>
      <w:r>
        <w:rPr>
          <w:rFonts w:hint="eastAsia" w:ascii="Times New Roman" w:hAnsi="Times New Roman" w:eastAsia="方正仿宋_GBK" w:cs="Times New Roman"/>
          <w:b w:val="0"/>
          <w:bCs/>
          <w:color w:val="auto"/>
          <w:sz w:val="24"/>
          <w:szCs w:val="24"/>
          <w:highlight w:val="none"/>
          <w:lang w:val="en-US" w:eastAsia="zh-CN" w:bidi="ar-SA"/>
        </w:rPr>
        <w:t xml:space="preserve">依据上述</w:t>
      </w:r>
      <w:r>
        <w:rPr>
          <w:rFonts w:hint="eastAsia" w:ascii="Times New Roman" w:hAnsi="Times New Roman" w:eastAsia="方正仿宋_GBK" w:cs="Times New Roman"/>
          <w:b w:val="0"/>
          <w:bCs/>
          <w:color w:val="auto"/>
          <w:sz w:val="24"/>
          <w:szCs w:val="24"/>
          <w:highlight w:val="none"/>
          <w:u w:val="none"/>
          <w:lang w:val="en-US" w:eastAsia="zh-CN" w:bidi="ar-SA"/>
        </w:rPr>
        <w:fldChar w:fldCharType="begin"/>
      </w:r>
      <w:r>
        <w:rPr>
          <w:rFonts w:hint="eastAsia" w:ascii="Times New Roman" w:hAnsi="Times New Roman" w:eastAsia="方正仿宋_GBK" w:cs="Times New Roman"/>
          <w:b w:val="0"/>
          <w:bCs/>
          <w:color w:val="auto"/>
          <w:sz w:val="24"/>
          <w:szCs w:val="24"/>
          <w:highlight w:val="none"/>
          <w:u w:val="none"/>
          <w:lang w:val="en-US" w:eastAsia="zh-CN" w:bidi="ar-SA"/>
        </w:rPr>
        <w:instrText xml:space="preserve"> HYPERLINK  \l "art8_6_1" \o "art8.6.1" </w:instrText>
      </w:r>
      <w:r>
        <w:rPr>
          <w:rFonts w:hint="eastAsia" w:ascii="Times New Roman" w:hAnsi="Times New Roman" w:eastAsia="方正仿宋_GBK" w:cs="Times New Roman"/>
          <w:b w:val="0"/>
          <w:bCs/>
          <w:color w:val="auto"/>
          <w:sz w:val="24"/>
          <w:szCs w:val="24"/>
          <w:highlight w:val="none"/>
          <w:u w:val="none"/>
          <w:lang w:val="en-US" w:eastAsia="zh-CN" w:bidi="ar-SA"/>
        </w:rPr>
        <w:fldChar w:fldCharType="separate"/>
      </w:r>
      <w:r>
        <w:rPr>
          <w:rFonts w:hint="eastAsia" w:ascii="Times New Roman" w:hAnsi="Times New Roman" w:eastAsia="方正仿宋_GBK" w:cs="Times New Roman"/>
          <w:b w:val="0"/>
          <w:bCs/>
          <w:color w:val="auto"/>
          <w:sz w:val="24"/>
          <w:szCs w:val="24"/>
          <w:highlight w:val="none"/>
          <w:u w:val="none"/>
          <w:lang w:val="en-US" w:eastAsia="zh-CN" w:bidi="ar-SA"/>
        </w:rPr>
        <w:t xml:space="preserve">第33条</w:t>
      </w:r>
      <w:r>
        <w:rPr>
          <w:rFonts w:hint="eastAsia" w:ascii="Times New Roman" w:hAnsi="Times New Roman" w:eastAsia="方正仿宋_GBK" w:cs="Times New Roman"/>
          <w:b w:val="0"/>
          <w:bCs/>
          <w:color w:val="auto"/>
          <w:sz w:val="24"/>
          <w:szCs w:val="24"/>
          <w:highlight w:val="none"/>
          <w:u w:val="none"/>
          <w:lang w:val="en-US" w:eastAsia="zh-CN" w:bidi="ar-SA"/>
        </w:rPr>
        <w:fldChar w:fldCharType="end"/>
      </w:r>
      <w:r>
        <w:rPr>
          <w:rFonts w:hint="eastAsia" w:ascii="Times New Roman" w:hAnsi="Times New Roman" w:eastAsia="方正仿宋_GBK" w:cs="Times New Roman"/>
          <w:b w:val="0"/>
          <w:bCs/>
          <w:color w:val="auto"/>
          <w:sz w:val="24"/>
          <w:szCs w:val="24"/>
          <w:highlight w:val="none"/>
          <w:u w:val="none"/>
          <w:lang w:val="en-US" w:eastAsia="zh-CN" w:bidi="ar-SA"/>
        </w:rPr>
        <w:t xml:space="preserve">第1点</w:t>
      </w:r>
      <w:r>
        <w:rPr>
          <w:rFonts w:hint="eastAsia" w:ascii="Times New Roman" w:hAnsi="Times New Roman" w:eastAsia="方正仿宋_GBK" w:cs="Times New Roman"/>
          <w:b w:val="0"/>
          <w:bCs/>
          <w:color w:val="auto"/>
          <w:sz w:val="24"/>
          <w:szCs w:val="24"/>
          <w:highlight w:val="none"/>
          <w:lang w:val="en-US" w:eastAsia="zh-CN" w:bidi="ar-SA"/>
        </w:rPr>
        <w:t xml:space="preserve">的约定实行改造后形成的资产，在特许经营期限内均归政府方所有，乙方对该等资产的使用限制，适用本协议</w:t>
      </w:r>
      <w:r>
        <w:rPr>
          <w:rFonts w:hint="eastAsia" w:ascii="Times New Roman" w:hAnsi="Times New Roman" w:eastAsia="方正仿宋_GBK" w:cs="Times New Roman"/>
          <w:b w:val="0"/>
          <w:bCs/>
          <w:color w:val="auto"/>
          <w:sz w:val="24"/>
          <w:szCs w:val="24"/>
          <w:highlight w:val="none"/>
          <w:u w:val="none"/>
          <w:lang w:val="en-US" w:eastAsia="zh-CN" w:bidi="ar-SA"/>
        </w:rPr>
        <w:fldChar w:fldCharType="begin"/>
      </w:r>
      <w:r>
        <w:rPr>
          <w:rFonts w:hint="eastAsia" w:ascii="Times New Roman" w:hAnsi="Times New Roman" w:eastAsia="方正仿宋_GBK" w:cs="Times New Roman"/>
          <w:b w:val="0"/>
          <w:bCs/>
          <w:color w:val="auto"/>
          <w:sz w:val="24"/>
          <w:szCs w:val="24"/>
          <w:highlight w:val="none"/>
          <w:u w:val="none"/>
          <w:lang w:val="en-US" w:eastAsia="zh-CN" w:bidi="ar-SA"/>
        </w:rPr>
        <w:instrText xml:space="preserve"> HYPERLINK  \l "art7_4" </w:instrText>
      </w:r>
      <w:r>
        <w:rPr>
          <w:rFonts w:hint="eastAsia" w:ascii="Times New Roman" w:hAnsi="Times New Roman" w:eastAsia="方正仿宋_GBK" w:cs="Times New Roman"/>
          <w:b w:val="0"/>
          <w:bCs/>
          <w:color w:val="auto"/>
          <w:sz w:val="24"/>
          <w:szCs w:val="24"/>
          <w:highlight w:val="none"/>
          <w:u w:val="none"/>
          <w:lang w:val="en-US" w:eastAsia="zh-CN" w:bidi="ar-SA"/>
        </w:rPr>
        <w:fldChar w:fldCharType="separate"/>
      </w:r>
      <w:r>
        <w:rPr>
          <w:rFonts w:hint="eastAsia" w:ascii="Times New Roman" w:hAnsi="Times New Roman" w:eastAsia="方正仿宋_GBK" w:cs="Times New Roman"/>
          <w:b w:val="0"/>
          <w:bCs/>
          <w:color w:val="auto"/>
          <w:sz w:val="24"/>
          <w:szCs w:val="24"/>
          <w:highlight w:val="none"/>
          <w:u w:val="none"/>
          <w:lang w:val="en-US" w:eastAsia="zh-CN" w:bidi="ar-SA"/>
        </w:rPr>
        <w:t xml:space="preserve">第17条</w:t>
      </w:r>
      <w:r>
        <w:rPr>
          <w:rFonts w:hint="eastAsia" w:ascii="Times New Roman" w:hAnsi="Times New Roman" w:eastAsia="方正仿宋_GBK" w:cs="Times New Roman"/>
          <w:b w:val="0"/>
          <w:bCs/>
          <w:color w:val="auto"/>
          <w:sz w:val="24"/>
          <w:szCs w:val="24"/>
          <w:highlight w:val="none"/>
          <w:u w:val="none"/>
          <w:lang w:val="en-US" w:eastAsia="zh-CN" w:bidi="ar-SA"/>
        </w:rPr>
        <w:fldChar w:fldCharType="end"/>
      </w:r>
      <w:r>
        <w:rPr>
          <w:rFonts w:hint="eastAsia" w:ascii="Times New Roman" w:hAnsi="Times New Roman" w:eastAsia="方正仿宋_GBK" w:cs="Times New Roman"/>
          <w:b w:val="0"/>
          <w:bCs/>
          <w:color w:val="auto"/>
          <w:sz w:val="24"/>
          <w:szCs w:val="24"/>
          <w:highlight w:val="none"/>
          <w:lang w:val="en-US" w:eastAsia="zh-CN" w:bidi="ar-SA"/>
        </w:rPr>
        <w:t xml:space="preserve">的约定。</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243" w:name="_Toc7968"/>
      <w:r>
        <w:rPr>
          <w:rFonts w:hint="eastAsia" w:ascii="Times New Roman" w:hAnsi="Times New Roman" w:eastAsia="方正黑体_GBK" w:cs="方正黑体_GBK"/>
          <w:b w:val="0"/>
          <w:bCs/>
          <w:i w:val="0"/>
          <w:iCs w:val="0"/>
          <w:caps w:val="0"/>
          <w:smallCaps w:val="0"/>
          <w:strike w:val="0"/>
          <w:vanish w:val="0"/>
          <w:color w:val="auto"/>
          <w:spacing w:val="0"/>
          <w:position w:val="0"/>
          <w:sz w:val="28"/>
          <w:szCs w:val="28"/>
          <w:highlight w:val="none"/>
          <w:u w:val="none"/>
          <w:vertAlign w:val="baseline"/>
          <w:lang w:val="en-US" w:eastAsia="zh-CN" w:bidi="ar-SA"/>
        </w:rPr>
        <w:t xml:space="preserve">第34条 </w:t>
      </w:r>
      <w:r>
        <w:rPr>
          <w:rFonts w:hint="eastAsia" w:ascii="Times New Roman" w:hAnsi="Times New Roman" w:eastAsia="方正黑体_GBK" w:cs="方正黑体_GBK"/>
          <w:b w:val="0"/>
          <w:bCs/>
          <w:color w:val="auto"/>
          <w:sz w:val="28"/>
          <w:szCs w:val="28"/>
          <w:highlight w:val="none"/>
          <w:lang w:val="en-US" w:eastAsia="zh-CN" w:bidi="ar-SA"/>
        </w:rPr>
        <w:t xml:space="preserve">大修和重置费用的监管</w:t>
      </w:r>
      <w:bookmarkEnd w:id="243"/>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1.</w:t>
      </w:r>
      <w:r>
        <w:rPr>
          <w:rFonts w:hint="eastAsia" w:ascii="Times New Roman" w:hAnsi="Times New Roman" w:eastAsia="方正仿宋_GBK" w:cs="Times New Roman"/>
          <w:b w:val="0"/>
          <w:bCs/>
          <w:color w:val="auto"/>
          <w:sz w:val="24"/>
          <w:szCs w:val="24"/>
          <w:highlight w:val="none"/>
          <w:lang w:val="en-US" w:eastAsia="zh-CN" w:bidi="ar-SA"/>
        </w:rPr>
        <w:t xml:space="preserve">乙方应在银行开户设立一个由甲乙双方共同监管的维修资金账户，自第二个运营年度开始，乙方应于每个运营年度的1月31日前，将上一个运营年度中未发生的大修费用存入上述维修资金账户。</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2.</w:t>
      </w:r>
      <w:r>
        <w:rPr>
          <w:rFonts w:hint="eastAsia" w:ascii="Times New Roman" w:hAnsi="Times New Roman" w:eastAsia="方正仿宋_GBK" w:cs="Times New Roman"/>
          <w:b w:val="0"/>
          <w:bCs/>
          <w:color w:val="auto"/>
          <w:sz w:val="24"/>
          <w:szCs w:val="24"/>
          <w:highlight w:val="none"/>
          <w:lang w:val="en-US" w:eastAsia="zh-CN" w:bidi="ar-SA"/>
        </w:rPr>
        <w:t xml:space="preserve">上一个运营年度未发生的大修费用，为按照投标文件中大修占污水处理服务费单价的比例计算的上一年度大修费用，扣除上一个运营年实际已发生的大修费用。</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3.</w:t>
      </w:r>
      <w:r>
        <w:rPr>
          <w:rFonts w:hint="eastAsia" w:ascii="Times New Roman" w:hAnsi="Times New Roman" w:eastAsia="方正仿宋_GBK" w:cs="Times New Roman"/>
          <w:b w:val="0"/>
          <w:bCs/>
          <w:color w:val="auto"/>
          <w:sz w:val="24"/>
          <w:szCs w:val="24"/>
          <w:highlight w:val="none"/>
          <w:lang w:val="en-US" w:eastAsia="zh-CN" w:bidi="ar-SA"/>
        </w:rPr>
        <w:t xml:space="preserve">存入维修资金账户的金额，经甲方书面批准，乙方可提取用于补足以后任一个运营年度里对项目设施大修所需的实际投入与投标文件中大修费用的使用计划之间的差额。</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4.</w:t>
      </w:r>
      <w:r>
        <w:rPr>
          <w:rFonts w:hint="eastAsia" w:ascii="Times New Roman" w:hAnsi="Times New Roman" w:eastAsia="方正仿宋_GBK" w:cs="Times New Roman"/>
          <w:b w:val="0"/>
          <w:bCs/>
          <w:color w:val="auto"/>
          <w:sz w:val="24"/>
          <w:szCs w:val="24"/>
          <w:highlight w:val="none"/>
          <w:lang w:val="en-US" w:eastAsia="zh-CN" w:bidi="ar-SA"/>
        </w:rPr>
        <w:t xml:space="preserve">在特许经营期限内，若在任何一个运营年度乙方对项目设施大修的实际投入超出当年使用计划，且维修资金账户中的金额也使用完毕，乙方应自行承担不足费用，但甲方可视情况同意并在之后的运营年度中将该等费用进行消减。</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i w:val="0"/>
          <w:iCs w:val="0"/>
          <w:caps w:val="0"/>
          <w:smallCaps w:val="0"/>
          <w:strike w:val="0"/>
          <w:vanish w:val="0"/>
          <w:color w:val="auto"/>
          <w:spacing w:val="0"/>
          <w:position w:val="0"/>
          <w:sz w:val="24"/>
          <w:szCs w:val="24"/>
          <w:highlight w:val="none"/>
          <w:u w:val="none"/>
          <w:vertAlign w:val="baseline"/>
          <w:lang w:val="en-US" w:eastAsia="zh-CN" w:bidi="ar-SA"/>
        </w:rPr>
        <w:t xml:space="preserve">5.</w:t>
      </w:r>
      <w:r>
        <w:rPr>
          <w:rFonts w:hint="eastAsia" w:ascii="Times New Roman" w:hAnsi="Times New Roman" w:eastAsia="方正仿宋_GBK" w:cs="Times New Roman"/>
          <w:b w:val="0"/>
          <w:bCs/>
          <w:color w:val="auto"/>
          <w:sz w:val="24"/>
          <w:szCs w:val="24"/>
          <w:highlight w:val="none"/>
          <w:lang w:val="en-US" w:eastAsia="zh-CN" w:bidi="ar-SA"/>
        </w:rPr>
        <w:t xml:space="preserve">本项目特许经营期内维修资金账户中资金产生的收益仍用于大修，不得挪作他用，特许经营期限结束或本协议提前终止后，维修资金账户中的余额（如有）及其收益归属接收项目设施的政府或其指定机构并由甲、乙双方随项目设施一并进行移交。</w:t>
      </w:r>
      <w:r/>
    </w:p>
    <w:p>
      <w:pPr>
        <w:numPr>
          <w:ilvl w:val="2"/>
          <w:numId w:val="0"/>
        </w:numPr>
        <w:ind w:firstLine="480"/>
        <w:jc w:val="both"/>
        <w:spacing w:before="0" w:after="0" w:line="360" w:lineRule="auto"/>
        <w:widowControl/>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6.本项目设备重置按照报批的《更新重置和追加投资计划》执行，相关费用由甲方报财政纳入预算安排拨付，乙方接受甲方对资金使用的审计监管。</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244" w:name="_Toc8398"/>
      <w:r>
        <w:rPr>
          <w:rFonts w:hint="eastAsia" w:ascii="Times New Roman" w:hAnsi="Times New Roman" w:eastAsia="方正黑体_GBK" w:cs="方正黑体_GBK"/>
          <w:b w:val="0"/>
          <w:bCs/>
          <w:color w:val="auto"/>
          <w:sz w:val="28"/>
          <w:szCs w:val="28"/>
          <w:highlight w:val="none"/>
          <w:lang w:val="en-US" w:eastAsia="zh-CN" w:bidi="ar-SA"/>
        </w:rPr>
        <w:t xml:space="preserve">第35条 运营期内的环境保护</w:t>
      </w:r>
      <w:bookmarkEnd w:id="244"/>
      <w:r/>
      <w:r/>
    </w:p>
    <w:p>
      <w:pPr>
        <w:numPr>
          <w:ilvl w:val="2"/>
          <w:numId w:val="0"/>
        </w:numPr>
        <w:jc w:val="both"/>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1.乙方不应在项目的运营维护过程中造成环境污染。</w:t>
      </w:r>
      <w:r/>
    </w:p>
    <w:p>
      <w:pPr>
        <w:numPr>
          <w:ilvl w:val="2"/>
          <w:numId w:val="0"/>
        </w:numPr>
        <w:jc w:val="both"/>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2.乙方应当执行适用法律规定、政府及相关部门的规定或要求，公布相应的环保信息。</w:t>
      </w:r>
      <w:r/>
    </w:p>
    <w:p>
      <w:pPr>
        <w:numPr>
          <w:ilvl w:val="2"/>
          <w:numId w:val="0"/>
        </w:numPr>
        <w:jc w:val="both"/>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3.乙方应当建立健全本单位环境信息公开制度，报经甲方同意后执行。</w:t>
      </w:r>
      <w:r/>
    </w:p>
    <w:p>
      <w:pPr>
        <w:numPr>
          <w:ilvl w:val="2"/>
          <w:numId w:val="0"/>
        </w:numPr>
        <w:jc w:val="both"/>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4.乙方在项目设施的运营维护期间应根据本协议技术要求及国家的有关规定，采取一切合理措施来避免或尽量减少对项目周围设施、建筑物和居民区的干扰。</w:t>
      </w:r>
      <w:r/>
    </w:p>
    <w:p>
      <w:pPr>
        <w:numPr>
          <w:ilvl w:val="0"/>
          <w:numId w:val="0"/>
        </w:numPr>
        <w:ind w:firstLine="560"/>
        <w:jc w:val="both"/>
        <w:keepLines w:val="0"/>
        <w:keepNext w:val="0"/>
        <w:pageBreakBefore w:val="0"/>
        <w:spacing w:before="0" w:beforeAutospacing="0" w:after="0" w:afterAutospacing="0" w:line="24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45" w:name="_Toc7062"/>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第36条 运营期保险</w:t>
      </w:r>
      <w:bookmarkEnd w:id="245"/>
      <w:r/>
      <w:r/>
    </w:p>
    <w:p>
      <w:pPr>
        <w:numPr>
          <w:ilvl w:val="2"/>
          <w:numId w:val="0"/>
        </w:numPr>
        <w:ind w:firstLine="567"/>
        <w:keepLines w:val="0"/>
        <w:keepNext w:val="0"/>
        <w:pageBreakBefore w:val="0"/>
        <w:spacing w:before="0" w:after="0" w:line="360" w:lineRule="auto"/>
        <w:widowControl w:val="off"/>
        <w:rPr>
          <w:rFonts w:hint="default"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方正仿宋_GBK" w:cs="Times New Roman"/>
          <w:b/>
          <w:caps w:val="0"/>
          <w:smallCaps w:val="0"/>
          <w:color w:val="auto"/>
          <w:sz w:val="24"/>
          <w:szCs w:val="24"/>
          <w:highlight w:val="none"/>
          <w:lang w:val="en-US" w:eastAsia="zh-CN" w:bidi="ar-SA"/>
        </w:rPr>
        <w:t xml:space="preserve">1.购买保险</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lang w:val="en-US" w:eastAsia="zh-CN"/>
        </w:rPr>
      </w:pPr>
      <w:r>
        <w:rPr>
          <w:rFonts w:hint="default" w:ascii="Times New Roman" w:hAnsi="Times New Roman" w:eastAsia="方正仿宋_GBK" w:cs="Times New Roman"/>
          <w:caps w:val="0"/>
          <w:smallCaps w:val="0"/>
          <w:color w:val="auto"/>
          <w:sz w:val="24"/>
          <w:szCs w:val="24"/>
          <w:highlight w:val="none"/>
        </w:rPr>
        <w:t xml:space="preserve">运营期内，乙方应根据适用法律、谨慎运营惯例自费购买和维持本项目运营期间所需的保险</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val="en-US" w:eastAsia="zh-CN"/>
        </w:rPr>
        <w:t xml:space="preserve">包括</w:t>
      </w:r>
      <w:r>
        <w:rPr>
          <w:rFonts w:hint="default" w:ascii="Times New Roman" w:hAnsi="Times New Roman" w:eastAsia="方正仿宋_GBK" w:cs="Times New Roman"/>
          <w:color w:val="auto"/>
          <w:sz w:val="24"/>
          <w:szCs w:val="24"/>
          <w:highlight w:val="none"/>
        </w:rPr>
        <w:t xml:space="preserve">财产一切险、环境责任险、第三者责任险等</w:t>
      </w:r>
      <w:r>
        <w:rPr>
          <w:rFonts w:hint="default" w:ascii="Times New Roman" w:hAnsi="Times New Roman" w:eastAsia="方正仿宋_GBK" w:cs="Times New Roman"/>
          <w:color w:val="auto"/>
          <w:sz w:val="24"/>
          <w:szCs w:val="24"/>
          <w:highlight w:val="none"/>
          <w:lang w:eastAsia="zh-CN"/>
        </w:rPr>
        <w:t xml:space="preserve">。</w:t>
      </w:r>
      <w:r/>
    </w:p>
    <w:p>
      <w:pPr>
        <w:numPr>
          <w:ilvl w:val="2"/>
          <w:numId w:val="0"/>
        </w:numPr>
        <w:ind w:firstLine="567"/>
        <w:keepLines w:val="0"/>
        <w:keepNext w:val="0"/>
        <w:pageBreakBefore w:val="0"/>
        <w:spacing w:before="0" w:after="0" w:line="360" w:lineRule="auto"/>
        <w:widowControl w:val="off"/>
        <w:rPr>
          <w:rFonts w:hint="default"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方正仿宋_GBK" w:cs="Times New Roman"/>
          <w:b/>
          <w:caps w:val="0"/>
          <w:smallCaps w:val="0"/>
          <w:color w:val="auto"/>
          <w:sz w:val="24"/>
          <w:szCs w:val="24"/>
          <w:highlight w:val="none"/>
          <w:lang w:val="en-US" w:eastAsia="zh-CN" w:bidi="ar-SA"/>
        </w:rPr>
        <w:t xml:space="preserve">2.保险证明</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乙方购买保险后，应在保险合同生效日后</w:t>
      </w:r>
      <w:r>
        <w:rPr>
          <w:rFonts w:hint="eastAsia" w:ascii="Times New Roman" w:hAnsi="Times New Roman" w:eastAsia="方正仿宋_GBK" w:cs="Times New Roman"/>
          <w:caps w:val="0"/>
          <w:smallCaps w:val="0"/>
          <w:color w:val="auto"/>
          <w:sz w:val="24"/>
          <w:szCs w:val="24"/>
          <w:highlight w:val="none"/>
          <w:u w:val="single"/>
          <w:lang w:eastAsia="zh-CN"/>
        </w:rPr>
        <w:t xml:space="preserve">1</w:t>
      </w:r>
      <w:r>
        <w:rPr>
          <w:rFonts w:hint="eastAsia" w:ascii="Times New Roman" w:hAnsi="Times New Roman" w:eastAsia="方正仿宋_GBK" w:cs="Times New Roman"/>
          <w:caps w:val="0"/>
          <w:smallCaps w:val="0"/>
          <w:color w:val="auto"/>
          <w:sz w:val="24"/>
          <w:szCs w:val="24"/>
          <w:highlight w:val="none"/>
          <w:u w:val="single"/>
          <w:lang w:val="en-US" w:eastAsia="zh-CN"/>
        </w:rPr>
        <w:t xml:space="preserve">0</w:t>
      </w:r>
      <w:r>
        <w:rPr>
          <w:rFonts w:hint="default" w:ascii="Times New Roman" w:hAnsi="Times New Roman" w:eastAsia="方正仿宋_GBK" w:cs="Times New Roman"/>
          <w:caps w:val="0"/>
          <w:smallCaps w:val="0"/>
          <w:color w:val="auto"/>
          <w:sz w:val="24"/>
          <w:szCs w:val="24"/>
          <w:highlight w:val="none"/>
        </w:rPr>
        <w:t xml:space="preserve">日内向甲方提交一份保险合同复印件。</w:t>
      </w:r>
      <w:r/>
    </w:p>
    <w:p>
      <w:pPr>
        <w:numPr>
          <w:ilvl w:val="2"/>
          <w:numId w:val="0"/>
        </w:numPr>
        <w:ind w:firstLine="567"/>
        <w:keepLines w:val="0"/>
        <w:keepNext w:val="0"/>
        <w:pageBreakBefore w:val="0"/>
        <w:spacing w:before="0" w:after="0" w:line="360" w:lineRule="auto"/>
        <w:widowControl w:val="off"/>
        <w:rPr>
          <w:rFonts w:hint="default"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方正仿宋_GBK" w:cs="Times New Roman"/>
          <w:b/>
          <w:caps w:val="0"/>
          <w:smallCaps w:val="0"/>
          <w:color w:val="auto"/>
          <w:sz w:val="24"/>
          <w:szCs w:val="24"/>
          <w:highlight w:val="none"/>
          <w:lang w:val="en-US" w:eastAsia="zh-CN" w:bidi="ar-SA"/>
        </w:rPr>
        <w:t xml:space="preserve">3.维持保险</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（1）乙方应通过再次购买、续期等方式，维持保险合同在整个运营期内的有效性。</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（2）如果乙方不购买或未维持本协议所要求的保险，则甲方有权根据本协议兑取运营维护保函项下的相应金额用于购买或维持协议所要求的保险始终有效。</w:t>
      </w:r>
      <w:r/>
    </w:p>
    <w:p>
      <w:pPr>
        <w:numPr>
          <w:ilvl w:val="0"/>
          <w:numId w:val="0"/>
        </w:numPr>
        <w:ind w:firstLine="560"/>
        <w:jc w:val="both"/>
        <w:keepLines w:val="0"/>
        <w:keepNext w:val="0"/>
        <w:pageBreakBefore w:val="0"/>
        <w:spacing w:before="0" w:beforeAutospacing="0" w:after="0" w:afterAutospacing="0" w:line="240" w:lineRule="auto"/>
        <w:widowControl/>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46" w:name="_Toc1227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第37条 乙方创新和主动增效</w:t>
      </w:r>
      <w:bookmarkEnd w:id="246"/>
      <w:r/>
      <w:r/>
    </w:p>
    <w:p>
      <w:pPr>
        <w:ind w:firstLine="480"/>
        <w:spacing w:before="50" w:after="50" w:line="360" w:lineRule="auto"/>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1.</w:t>
      </w:r>
      <w:r>
        <w:rPr>
          <w:rFonts w:hint="default" w:ascii="Times New Roman" w:hAnsi="Times New Roman" w:eastAsia="方正仿宋_GBK" w:cs="Times New Roman"/>
          <w:caps w:val="0"/>
          <w:smallCaps w:val="0"/>
          <w:color w:val="auto"/>
          <w:sz w:val="24"/>
          <w:szCs w:val="24"/>
          <w:highlight w:val="none"/>
        </w:rPr>
        <w:t xml:space="preserve">甲方支持鼓励乙方在保障项目正常运营和服务质量情况下，开展加强管理、降低成本、提升效率、积极创新等主动增效活动，所获得的额外收益主要归乙方所有。</w:t>
      </w:r>
      <w:r/>
    </w:p>
    <w:p>
      <w:pPr>
        <w:ind w:firstLine="48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2.</w:t>
      </w:r>
      <w:r>
        <w:rPr>
          <w:rFonts w:hint="default" w:ascii="Times New Roman" w:hAnsi="Times New Roman" w:eastAsia="方正仿宋_GBK" w:cs="Times New Roman"/>
          <w:caps w:val="0"/>
          <w:smallCaps w:val="0"/>
          <w:color w:val="auto"/>
          <w:sz w:val="24"/>
          <w:szCs w:val="24"/>
          <w:highlight w:val="none"/>
        </w:rPr>
        <w:t xml:space="preserve">乙方开展创新增效活动需对此类活动对项目正常运营、安全运营和服务质量的影响进行评估，并取得甲方同意。</w:t>
      </w:r>
      <w:r/>
    </w:p>
    <w:p>
      <w:pPr>
        <w:ind w:firstLine="480"/>
        <w:spacing w:before="0" w:after="0" w:line="360" w:lineRule="auto"/>
        <w:widowControl w:val="off"/>
        <w:tabs>
          <w:tab w:val="left" w:pos="142" w:leader="none"/>
        </w:tabs>
        <w:rPr>
          <w:rFonts w:hint="default"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rPr>
        <w:t xml:space="preserve">3.乙方出售再生水（除市政用水免费使用外）产生的收入双方协商分配。</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247" w:name="_Toc6184"/>
      <w:r>
        <w:rPr>
          <w:rFonts w:hint="eastAsia" w:ascii="Times New Roman" w:hAnsi="Times New Roman" w:eastAsia="方正黑体_GBK" w:cs="方正黑体_GBK"/>
          <w:b w:val="0"/>
          <w:bCs/>
          <w:color w:val="auto"/>
          <w:sz w:val="28"/>
          <w:szCs w:val="28"/>
          <w:highlight w:val="none"/>
          <w:lang w:val="en-US" w:eastAsia="zh-CN" w:bidi="ar-SA"/>
        </w:rPr>
        <w:t xml:space="preserve">第38条 其他约定</w:t>
      </w:r>
      <w:bookmarkEnd w:id="247"/>
      <w:r/>
      <w:r/>
    </w:p>
    <w:p>
      <w:pPr>
        <w:ind w:firstLine="480"/>
        <w:spacing w:before="0" w:after="0" w:line="360" w:lineRule="auto"/>
        <w:widowControl w:val="off"/>
        <w:tabs>
          <w:tab w:val="left" w:pos="142" w:leader="none"/>
        </w:tabs>
        <w:rPr>
          <w:rFonts w:hint="eastAsia" w:ascii="Times New Roman" w:hAnsi="Times New Roman" w:eastAsia="方正仿宋_GBK" w:cs="Times New Roman"/>
          <w:b w:val="0"/>
          <w:bCs/>
          <w:color w:val="auto"/>
          <w:sz w:val="24"/>
          <w:szCs w:val="24"/>
          <w:highlight w:val="none"/>
        </w:rPr>
      </w:pPr>
      <w:r>
        <w:rPr>
          <w:rFonts w:hint="eastAsia" w:ascii="Times New Roman" w:hAnsi="Times New Roman" w:eastAsia="方正仿宋_GBK" w:cs="Times New Roman"/>
          <w:b w:val="0"/>
          <w:bCs/>
          <w:color w:val="auto"/>
          <w:sz w:val="24"/>
          <w:szCs w:val="24"/>
          <w:highlight w:val="none"/>
          <w:lang w:eastAsia="zh-CN"/>
        </w:rPr>
        <w:t xml:space="preserve">本协议</w:t>
      </w:r>
      <w:r>
        <w:rPr>
          <w:rFonts w:hint="eastAsia" w:ascii="Times New Roman" w:hAnsi="Times New Roman" w:eastAsia="方正仿宋_GBK" w:cs="Times New Roman"/>
          <w:b w:val="0"/>
          <w:bCs/>
          <w:color w:val="auto"/>
          <w:sz w:val="24"/>
          <w:szCs w:val="24"/>
          <w:highlight w:val="none"/>
        </w:rPr>
        <w:t xml:space="preserve">上述条款未尽事宜，详见《</w:t>
      </w:r>
      <w:r>
        <w:rPr>
          <w:rFonts w:hint="eastAsia" w:ascii="Times New Roman" w:hAnsi="Times New Roman" w:eastAsia="方正仿宋_GBK" w:cs="Times New Roman"/>
          <w:b w:val="0"/>
          <w:bCs/>
          <w:color w:val="auto"/>
          <w:sz w:val="24"/>
          <w:szCs w:val="24"/>
          <w:highlight w:val="none"/>
          <w:lang w:val="en-US" w:eastAsia="zh-CN"/>
        </w:rPr>
        <w:t xml:space="preserve">污水处理</w:t>
      </w:r>
      <w:r>
        <w:rPr>
          <w:rFonts w:hint="eastAsia" w:ascii="Times New Roman" w:hAnsi="Times New Roman" w:eastAsia="方正仿宋_GBK" w:cs="Times New Roman"/>
          <w:b w:val="0"/>
          <w:bCs/>
          <w:color w:val="auto"/>
          <w:sz w:val="24"/>
          <w:szCs w:val="24"/>
          <w:highlight w:val="none"/>
        </w:rPr>
        <w:t xml:space="preserve">服务协议》约定。</w:t>
      </w:r>
      <w:bookmarkEnd w:id="226"/>
      <w:r/>
      <w:bookmarkEnd w:id="227"/>
      <w:r/>
      <w:bookmarkEnd w:id="228"/>
      <w:r/>
      <w:bookmarkEnd w:id="229"/>
      <w:r/>
      <w:r/>
    </w:p>
    <w:p>
      <w:pPr>
        <w:numPr>
          <w:ilvl w:val="0"/>
          <w:numId w:val="0"/>
        </w:numPr>
        <w:ind w:left="0" w:firstLine="0"/>
        <w:jc w:val="center"/>
        <w:spacing w:before="156" w:after="156"/>
        <w:widowControl/>
        <w:rPr>
          <w:rFonts w:hint="eastAsia" w:ascii="Times New Roman" w:hAnsi="Times New Roman" w:eastAsia="方正黑体_GBK" w:cs="方正黑体_GBK"/>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32"/>
          <w:highlight w:val="none"/>
          <w:lang w:val="en-US" w:eastAsia="zh-CN" w:bidi="ar-SA"/>
        </w:rPr>
        <w:br w:type="page" w:clear="all"/>
      </w:r>
      <w:bookmarkStart w:id="248" w:name="_Toc5458"/>
      <w:r/>
      <w:bookmarkStart w:id="249" w:name="_Toc1523097985"/>
      <w:r/>
      <w:bookmarkStart w:id="250" w:name="_Toc893"/>
      <w:r>
        <w:rPr>
          <w:rFonts w:hint="eastAsia" w:ascii="Times New Roman" w:hAnsi="Times New Roman" w:eastAsia="方正黑体_GBK" w:cs="方正黑体_GBK"/>
          <w:caps w:val="0"/>
          <w:smallCaps w:val="0"/>
          <w:color w:val="auto"/>
          <w:sz w:val="28"/>
          <w:szCs w:val="28"/>
          <w:highlight w:val="none"/>
          <w:lang w:val="en-US" w:eastAsia="zh-CN" w:bidi="ar-SA"/>
        </w:rPr>
        <w:t xml:space="preserve">第七章 收益取得方式、价格和收费的确定和调整</w:t>
      </w:r>
      <w:bookmarkEnd w:id="248"/>
      <w:r/>
      <w:bookmarkEnd w:id="249"/>
      <w:r/>
      <w:bookmarkEnd w:id="250"/>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51" w:name="_Toc405146873"/>
      <w:r/>
      <w:bookmarkStart w:id="252" w:name="_Toc402428951"/>
      <w:r/>
      <w:bookmarkStart w:id="253" w:name="_Toc19312"/>
      <w:r/>
      <w:bookmarkStart w:id="254" w:name="_Toc1652695937"/>
      <w:r/>
      <w:bookmarkStart w:id="255" w:name="_Toc335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第39条 项目</w:t>
      </w:r>
      <w:bookmarkEnd w:id="251"/>
      <w:r/>
      <w:bookmarkEnd w:id="252"/>
      <w:r>
        <w:rPr>
          <w:rFonts w:hint="eastAsia" w:ascii="Times New Roman" w:hAnsi="Times New Roman" w:eastAsia="方正黑体_GBK" w:cs="方正黑体_GBK"/>
          <w:bCs/>
          <w:caps w:val="0"/>
          <w:smallCaps w:val="0"/>
          <w:color w:val="auto"/>
          <w:sz w:val="28"/>
          <w:szCs w:val="28"/>
          <w:highlight w:val="none"/>
          <w:lang w:val="en-US" w:eastAsia="zh-CN" w:bidi="ar-SA"/>
        </w:rPr>
        <w:t xml:space="preserve">收益取得方式</w:t>
      </w:r>
      <w:bookmarkEnd w:id="253"/>
      <w:r/>
      <w:bookmarkEnd w:id="254"/>
      <w:r/>
      <w:bookmarkEnd w:id="255"/>
      <w:r/>
      <w:r/>
    </w:p>
    <w:p>
      <w:pPr>
        <w:ind w:firstLine="480"/>
        <w:spacing w:before="0" w:after="0" w:line="360" w:lineRule="auto"/>
        <w:widowControl w:val="off"/>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1.本项目为</w:t>
      </w:r>
      <w:r>
        <w:rPr>
          <w:rFonts w:hint="eastAsia" w:ascii="Times New Roman" w:hAnsi="Times New Roman" w:eastAsia="方正仿宋_GBK" w:cs="Times New Roman"/>
          <w:color w:val="auto"/>
          <w:sz w:val="24"/>
          <w:szCs w:val="24"/>
          <w:highlight w:val="none"/>
          <w:lang w:eastAsia="zh-CN"/>
        </w:rPr>
        <w:t xml:space="preserve">“依照收支两条线管理、表现为政府付费形式</w:t>
      </w:r>
      <w:r>
        <w:rPr>
          <w:rFonts w:hint="eastAsia" w:ascii="Times New Roman" w:hAnsi="Times New Roman" w:eastAsia="方正仿宋_GBK" w:cs="Times New Roman"/>
          <w:color w:val="auto"/>
          <w:sz w:val="24"/>
          <w:szCs w:val="24"/>
          <w:highlight w:val="none"/>
          <w:lang w:val="en-US" w:eastAsia="zh-CN"/>
        </w:rPr>
        <w:t xml:space="preserve">的</w:t>
      </w:r>
      <w:r>
        <w:rPr>
          <w:rFonts w:hint="eastAsia" w:ascii="Times New Roman" w:hAnsi="Times New Roman" w:eastAsia="方正仿宋_GBK" w:cs="Times New Roman"/>
          <w:color w:val="auto"/>
          <w:sz w:val="24"/>
          <w:szCs w:val="24"/>
          <w:highlight w:val="none"/>
        </w:rPr>
        <w:t xml:space="preserve">完全使用者付费项目</w:t>
      </w:r>
      <w:r>
        <w:rPr>
          <w:rFonts w:hint="eastAsia" w:ascii="Times New Roman" w:hAnsi="Times New Roman" w:eastAsia="方正仿宋_GBK" w:cs="Times New Roman"/>
          <w:color w:val="auto"/>
          <w:sz w:val="24"/>
          <w:szCs w:val="24"/>
          <w:highlight w:val="none"/>
          <w:lang w:eastAsia="zh-CN"/>
        </w:rPr>
        <w:t xml:space="preserve">”</w:t>
      </w:r>
      <w:r>
        <w:rPr>
          <w:rFonts w:hint="eastAsia" w:ascii="Times New Roman" w:hAnsi="Times New Roman" w:eastAsia="方正仿宋_GBK" w:cs="Times New Roman"/>
          <w:color w:val="auto"/>
          <w:sz w:val="24"/>
          <w:szCs w:val="24"/>
          <w:highlight w:val="none"/>
        </w:rPr>
        <w:t xml:space="preserve">，无财政</w:t>
      </w:r>
      <w:r>
        <w:rPr>
          <w:rFonts w:hint="eastAsia" w:ascii="Times New Roman" w:hAnsi="Times New Roman" w:eastAsia="方正仿宋_GBK" w:cs="Times New Roman"/>
          <w:color w:val="auto"/>
          <w:sz w:val="24"/>
          <w:szCs w:val="24"/>
          <w:highlight w:val="none"/>
          <w:lang w:val="en-US" w:eastAsia="zh-CN"/>
        </w:rPr>
        <w:t xml:space="preserve">额外</w:t>
      </w:r>
      <w:r>
        <w:rPr>
          <w:rFonts w:hint="eastAsia" w:ascii="Times New Roman" w:hAnsi="Times New Roman" w:eastAsia="方正仿宋_GBK" w:cs="Times New Roman"/>
          <w:color w:val="auto"/>
          <w:sz w:val="24"/>
          <w:szCs w:val="24"/>
          <w:highlight w:val="none"/>
        </w:rPr>
        <w:t xml:space="preserve">补贴、无保底水量、无保底收益。乙方收益来源为甲方支付的污水处理服务费。</w:t>
      </w:r>
      <w:r/>
    </w:p>
    <w:p>
      <w:pPr>
        <w:ind w:firstLine="480"/>
        <w:spacing w:before="50" w:after="50" w:line="360" w:lineRule="auto"/>
        <w:widowControl w:val="off"/>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2.甲方根据乙方实际达标处理水量、绩效考核结果按</w:t>
      </w:r>
      <w:r>
        <w:rPr>
          <w:rFonts w:hint="default" w:ascii="Times New Roman" w:hAnsi="Times New Roman" w:eastAsia="方正仿宋_GBK" w:cs="Times New Roman"/>
          <w:b w:val="0"/>
          <w:bCs w:val="0"/>
          <w:color w:val="auto"/>
          <w:sz w:val="24"/>
          <w:szCs w:val="24"/>
          <w:highlight w:val="none"/>
          <w:lang w:val="en-US" w:eastAsia="zh-CN"/>
        </w:rPr>
        <w:t xml:space="preserve">季度</w:t>
      </w:r>
      <w:r>
        <w:rPr>
          <w:rFonts w:hint="eastAsia" w:ascii="Times New Roman" w:hAnsi="Times New Roman" w:eastAsia="方正仿宋_GBK" w:cs="Times New Roman"/>
          <w:color w:val="auto"/>
          <w:sz w:val="24"/>
          <w:szCs w:val="24"/>
          <w:highlight w:val="none"/>
        </w:rPr>
        <w:t xml:space="preserve">支付</w:t>
      </w:r>
      <w:r>
        <w:rPr>
          <w:rFonts w:hint="eastAsia" w:ascii="Times New Roman" w:hAnsi="Times New Roman" w:eastAsia="方正仿宋_GBK" w:cs="Times New Roman"/>
          <w:color w:val="auto"/>
          <w:sz w:val="24"/>
          <w:szCs w:val="24"/>
          <w:highlight w:val="none"/>
          <w:lang w:val="en-US" w:eastAsia="zh-CN"/>
        </w:rPr>
        <w:t xml:space="preserve">污水处理</w:t>
      </w:r>
      <w:r>
        <w:rPr>
          <w:rFonts w:hint="eastAsia" w:ascii="Times New Roman" w:hAnsi="Times New Roman" w:eastAsia="方正仿宋_GBK" w:cs="Times New Roman"/>
          <w:color w:val="auto"/>
          <w:sz w:val="24"/>
          <w:szCs w:val="24"/>
          <w:highlight w:val="none"/>
        </w:rPr>
        <w:t xml:space="preserve">服务费。</w:t>
      </w:r>
      <w:r/>
    </w:p>
    <w:p>
      <w:pPr>
        <w:ind w:firstLine="480"/>
        <w:spacing w:before="50" w:after="50" w:line="360" w:lineRule="auto"/>
        <w:widowControl w:val="off"/>
        <w:rPr>
          <w:rFonts w:hint="default" w:ascii="Times New Roman" w:hAnsi="Times New Roman" w:eastAsia="方正仿宋_GBK"/>
          <w:caps w:val="0"/>
          <w:smallCaps w:val="0"/>
          <w:color w:val="auto"/>
          <w:sz w:val="28"/>
          <w:szCs w:val="32"/>
          <w:highlight w:val="none"/>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lang w:val="en-US" w:eastAsia="zh-CN" w:bidi="ar-SA"/>
        </w:rPr>
        <w:t xml:space="preserve">.除污水处理服务费外，</w:t>
      </w:r>
      <w:r>
        <w:rPr>
          <w:rFonts w:hint="eastAsia" w:ascii="Times New Roman" w:hAnsi="Times New Roman" w:eastAsia="方正仿宋_GBK" w:cs="Times New Roman"/>
          <w:caps w:val="0"/>
          <w:smallCaps w:val="0"/>
          <w:color w:val="auto"/>
          <w:sz w:val="24"/>
          <w:szCs w:val="24"/>
          <w:highlight w:val="none"/>
          <w:lang w:val="en-US" w:eastAsia="zh-CN"/>
        </w:rPr>
        <w:t xml:space="preserve">经甲方同意</w:t>
      </w:r>
      <w:r>
        <w:rPr>
          <w:rFonts w:hint="default" w:ascii="Times New Roman" w:hAnsi="Times New Roman" w:eastAsia="方正仿宋_GBK" w:cs="Times New Roman"/>
          <w:caps w:val="0"/>
          <w:smallCaps w:val="0"/>
          <w:color w:val="auto"/>
          <w:sz w:val="24"/>
          <w:szCs w:val="24"/>
          <w:highlight w:val="none"/>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乙方可以经营再生水销售，产生的收入双方另行协商分配</w:t>
      </w:r>
      <w:r>
        <w:rPr>
          <w:rFonts w:hint="default" w:ascii="Times New Roman" w:hAnsi="Times New Roman" w:eastAsia="方正仿宋_GBK" w:cs="Times New Roman"/>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56" w:name="_Toc402428953"/>
      <w:r/>
      <w:bookmarkStart w:id="257" w:name="_Toc25561"/>
      <w:r/>
      <w:bookmarkStart w:id="258" w:name="_Toc405146874"/>
      <w:r/>
      <w:bookmarkStart w:id="259" w:name="_Toc29557"/>
      <w:r/>
      <w:bookmarkStart w:id="260" w:name="_Toc965657965"/>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第40条 服务</w:t>
      </w:r>
      <w:bookmarkEnd w:id="256"/>
      <w:r/>
      <w:bookmarkStart w:id="261" w:name="_Toc402428954"/>
      <w:r>
        <w:rPr>
          <w:rFonts w:hint="eastAsia" w:ascii="Times New Roman" w:hAnsi="Times New Roman" w:eastAsia="方正黑体_GBK" w:cs="方正黑体_GBK"/>
          <w:bCs/>
          <w:caps w:val="0"/>
          <w:smallCaps w:val="0"/>
          <w:color w:val="auto"/>
          <w:sz w:val="28"/>
          <w:szCs w:val="28"/>
          <w:highlight w:val="none"/>
          <w:lang w:val="en-US" w:eastAsia="zh-CN" w:bidi="ar-SA"/>
        </w:rPr>
        <w:t xml:space="preserve">价格及调整</w:t>
      </w:r>
      <w:bookmarkEnd w:id="257"/>
      <w:r/>
      <w:bookmarkEnd w:id="258"/>
      <w:r/>
      <w:bookmarkEnd w:id="259"/>
      <w:r/>
      <w:bookmarkEnd w:id="260"/>
      <w:r/>
      <w:bookmarkEnd w:id="261"/>
      <w:r/>
      <w:r/>
    </w:p>
    <w:p>
      <w:pPr>
        <w:ind w:firstLine="48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val="en-US" w:eastAsia="zh-CN"/>
        </w:rPr>
        <w:t xml:space="preserve">1</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付费水量</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在运营期内的任一</w:t>
      </w:r>
      <w:r>
        <w:rPr>
          <w:rFonts w:hint="default" w:ascii="Times New Roman" w:hAnsi="Times New Roman" w:eastAsia="方正仿宋_GBK" w:cs="Times New Roman"/>
          <w:caps w:val="0"/>
          <w:smallCaps w:val="0"/>
          <w:color w:val="auto"/>
          <w:sz w:val="24"/>
          <w:szCs w:val="24"/>
          <w:highlight w:val="none"/>
          <w:lang w:val="en-US" w:eastAsia="zh-CN"/>
        </w:rPr>
        <w:t xml:space="preserve">季度</w:t>
      </w:r>
      <w:r>
        <w:rPr>
          <w:rFonts w:hint="default" w:ascii="Times New Roman" w:hAnsi="Times New Roman" w:eastAsia="方正仿宋_GBK" w:cs="Times New Roman"/>
          <w:caps w:val="0"/>
          <w:smallCaps w:val="0"/>
          <w:color w:val="auto"/>
          <w:sz w:val="24"/>
          <w:szCs w:val="24"/>
          <w:highlight w:val="none"/>
        </w:rPr>
        <w:t xml:space="preserve">，甲方支付污水处理服务费的水量为乙方实际处理并达到出水水质标准的水量。</w:t>
      </w:r>
      <w:r/>
    </w:p>
    <w:p>
      <w:pPr>
        <w:ind w:firstLine="48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val="en-US" w:eastAsia="zh-CN"/>
        </w:rPr>
        <w:t xml:space="preserve">2</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污水</w:t>
      </w:r>
      <w:r>
        <w:rPr>
          <w:rFonts w:hint="default" w:ascii="Times New Roman" w:hAnsi="Times New Roman" w:eastAsia="方正仿宋_GBK" w:cs="Times New Roman"/>
          <w:caps w:val="0"/>
          <w:smallCaps w:val="0"/>
          <w:color w:val="auto"/>
          <w:sz w:val="24"/>
          <w:szCs w:val="24"/>
          <w:highlight w:val="none"/>
        </w:rPr>
        <w:t xml:space="preserve">处理服务费单价及调整</w:t>
      </w:r>
      <w:r/>
    </w:p>
    <w:p>
      <w:pPr>
        <w:numPr>
          <w:ilvl w:val="0"/>
          <w:numId w:val="0"/>
        </w:numPr>
        <w:ind w:firstLine="567"/>
        <w:jc w:val="both"/>
        <w:keepLines w:val="0"/>
        <w:keepNext w:val="0"/>
        <w:pageBreakBefore w:val="0"/>
        <w:spacing w:before="0" w:after="0" w:line="360" w:lineRule="auto"/>
        <w:widowControl w:val="off"/>
        <w:rPr>
          <w:rFonts w:hint="eastAsia" w:ascii="Times New Roman" w:hAnsi="Times New Roman" w:eastAsia="方正仿宋_GBK" w:cs="Times New Roman"/>
          <w:caps w:val="0"/>
          <w:smallCaps w:val="0"/>
          <w:color w:val="auto"/>
          <w:sz w:val="24"/>
          <w:szCs w:val="24"/>
          <w:highlight w:val="none"/>
          <w:lang w:val="en-US" w:eastAsia="zh-CN" w:bidi="ar-SA"/>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a.特许经营期初污水处理服务费单价为初始污水处理服务费单价×（1－中标优惠率）</w:t>
      </w:r>
      <w:r>
        <w:rPr>
          <w:rFonts w:hint="eastAsia" w:ascii="Times New Roman" w:hAnsi="Times New Roman" w:eastAsia="方正仿宋_GBK" w:cs="Times New Roman"/>
          <w:caps w:val="0"/>
          <w:smallCaps w:val="0"/>
          <w:color w:val="auto"/>
          <w:sz w:val="24"/>
          <w:szCs w:val="24"/>
          <w:highlight w:val="none"/>
          <w:lang w:val="en-US" w:eastAsia="zh-CN" w:bidi="ar-SA"/>
        </w:rPr>
        <w:t xml:space="preserve">。其中，初始污水处理服务费单价为1.63元/m</w:t>
      </w:r>
      <w:r>
        <w:rPr>
          <w:rFonts w:hint="eastAsia" w:ascii="Times New Roman" w:hAnsi="Times New Roman" w:eastAsia="方正仿宋_GBK" w:cs="Times New Roman"/>
          <w:caps w:val="0"/>
          <w:smallCaps w:val="0"/>
          <w:color w:val="auto"/>
          <w:sz w:val="24"/>
          <w:szCs w:val="24"/>
          <w:highlight w:val="none"/>
          <w:vertAlign w:val="superscript"/>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lang w:val="en-US" w:eastAsia="zh-CN" w:bidi="ar-SA"/>
        </w:rPr>
        <w:t xml:space="preserve">，中标优惠率为</w:t>
      </w:r>
      <w:r>
        <w:rPr>
          <w:rFonts w:hint="eastAsia" w:ascii="Times New Roman" w:hAnsi="Times New Roman" w:eastAsia="方正仿宋_GBK" w:cs="Times New Roman"/>
          <w:caps w:val="0"/>
          <w:smallCaps w:val="0"/>
          <w:color w:val="auto"/>
          <w:sz w:val="24"/>
          <w:szCs w:val="24"/>
          <w:highlight w:val="none"/>
          <w:u w:val="single"/>
          <w:lang w:val="en-US" w:eastAsia="zh-CN" w:bidi="ar-SA"/>
        </w:rPr>
        <w:t xml:space="preserve">    </w:t>
      </w:r>
      <w:r>
        <w:rPr>
          <w:rFonts w:hint="eastAsia" w:ascii="Times New Roman" w:hAnsi="Times New Roman" w:eastAsia="方正仿宋_GBK" w:cs="Times New Roman"/>
          <w:caps w:val="0"/>
          <w:smallCaps w:val="0"/>
          <w:color w:val="auto"/>
          <w:sz w:val="24"/>
          <w:szCs w:val="24"/>
          <w:highlight w:val="none"/>
          <w:lang w:val="en-US" w:eastAsia="zh-CN" w:bidi="ar-SA"/>
        </w:rPr>
        <w:t xml:space="preserve">%。</w:t>
      </w:r>
      <w:r/>
    </w:p>
    <w:p>
      <w:pPr>
        <w:numPr>
          <w:ilvl w:val="0"/>
          <w:numId w:val="0"/>
        </w:numPr>
        <w:ind w:firstLine="567"/>
        <w:jc w:val="both"/>
        <w:keepLines w:val="0"/>
        <w:keepNext w:val="0"/>
        <w:pageBreakBefore w:val="0"/>
        <w:spacing w:before="0" w:after="0" w:line="360" w:lineRule="auto"/>
        <w:widowControl w:val="off"/>
        <w:rPr>
          <w:rFonts w:hint="default" w:ascii="Times New Roman" w:hAnsi="Times New Roman" w:eastAsia="方正仿宋_GBK" w:cs="Times New Roman"/>
          <w:caps w:val="0"/>
          <w:smallCaps w:val="0"/>
          <w:color w:val="auto"/>
          <w:sz w:val="24"/>
          <w:szCs w:val="24"/>
          <w:highlight w:val="none"/>
          <w:lang w:val="en-US" w:eastAsia="zh-CN" w:bidi="ar-SA"/>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b.物价因素影响污水处理服务费情况下，污水处理服务费单价在运营期内每间隔3年开展一次</w:t>
      </w:r>
      <w:r>
        <w:rPr>
          <w:rFonts w:hint="eastAsia" w:ascii="Times New Roman" w:hAnsi="Times New Roman" w:eastAsia="方正仿宋_GBK" w:cs="Times New Roman"/>
          <w:caps w:val="0"/>
          <w:smallCaps w:val="0"/>
          <w:color w:val="auto"/>
          <w:sz w:val="24"/>
          <w:szCs w:val="24"/>
          <w:highlight w:val="none"/>
          <w:lang w:val="en-US" w:eastAsia="zh-CN" w:bidi="ar-SA"/>
        </w:rPr>
        <w:t xml:space="preserve">付费</w:t>
      </w:r>
      <w:r>
        <w:rPr>
          <w:rFonts w:hint="default" w:ascii="Times New Roman" w:hAnsi="Times New Roman" w:eastAsia="方正仿宋_GBK" w:cs="Times New Roman"/>
          <w:caps w:val="0"/>
          <w:smallCaps w:val="0"/>
          <w:color w:val="auto"/>
          <w:sz w:val="24"/>
          <w:szCs w:val="24"/>
          <w:highlight w:val="none"/>
          <w:lang w:val="en-US" w:eastAsia="zh-CN" w:bidi="ar-SA"/>
        </w:rPr>
        <w:t xml:space="preserve">成本</w:t>
      </w:r>
      <w:r>
        <w:rPr>
          <w:rFonts w:hint="eastAsia" w:ascii="Times New Roman" w:hAnsi="Times New Roman" w:eastAsia="方正仿宋_GBK" w:cs="Times New Roman"/>
          <w:caps w:val="0"/>
          <w:smallCaps w:val="0"/>
          <w:color w:val="auto"/>
          <w:sz w:val="24"/>
          <w:szCs w:val="24"/>
          <w:highlight w:val="none"/>
          <w:lang w:val="en-US" w:eastAsia="zh-CN" w:bidi="ar-SA"/>
        </w:rPr>
        <w:t xml:space="preserve">审计核定</w:t>
      </w:r>
      <w:r>
        <w:rPr>
          <w:rFonts w:hint="default" w:ascii="Times New Roman" w:hAnsi="Times New Roman" w:eastAsia="方正仿宋_GBK" w:cs="Times New Roman"/>
          <w:caps w:val="0"/>
          <w:smallCaps w:val="0"/>
          <w:color w:val="auto"/>
          <w:sz w:val="24"/>
          <w:szCs w:val="24"/>
          <w:highlight w:val="none"/>
          <w:lang w:val="en-US" w:eastAsia="zh-CN" w:bidi="ar-SA"/>
        </w:rPr>
        <w:t xml:space="preserve">工作</w:t>
      </w:r>
      <w:r>
        <w:rPr>
          <w:rFonts w:hint="eastAsia" w:ascii="Times New Roman" w:hAnsi="Times New Roman" w:eastAsia="方正仿宋_GBK" w:cs="Times New Roman"/>
          <w:caps w:val="0"/>
          <w:smallCaps w:val="0"/>
          <w:color w:val="auto"/>
          <w:sz w:val="24"/>
          <w:szCs w:val="24"/>
          <w:highlight w:val="none"/>
          <w:lang w:val="en-US" w:eastAsia="zh-CN" w:bidi="ar-SA"/>
        </w:rPr>
        <w:t xml:space="preserve">并</w:t>
      </w:r>
      <w:r>
        <w:rPr>
          <w:rFonts w:hint="default" w:ascii="Times New Roman" w:hAnsi="Times New Roman" w:eastAsia="方正仿宋_GBK" w:cs="Times New Roman"/>
          <w:caps w:val="0"/>
          <w:smallCaps w:val="0"/>
          <w:color w:val="auto"/>
          <w:sz w:val="24"/>
          <w:szCs w:val="24"/>
          <w:highlight w:val="none"/>
          <w:lang w:val="en-US" w:eastAsia="zh-CN" w:bidi="ar-SA"/>
        </w:rPr>
        <w:t xml:space="preserve">按本协议约定的方法进行调整和执行。污水处理服务费单价调整方法详见附件</w:t>
      </w:r>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default" w:ascii="Times New Roman" w:hAnsi="Times New Roman" w:eastAsia="方正仿宋_GBK" w:cs="Times New Roman"/>
          <w:caps w:val="0"/>
          <w:smallCaps w:val="0"/>
          <w:color w:val="auto"/>
          <w:sz w:val="24"/>
          <w:szCs w:val="24"/>
          <w:highlight w:val="none"/>
          <w:lang w:val="en-US" w:eastAsia="zh-CN" w:bidi="ar-SA"/>
        </w:rPr>
        <w:t xml:space="preserve">。</w:t>
      </w:r>
      <w:r/>
    </w:p>
    <w:p>
      <w:pPr>
        <w:numPr>
          <w:ilvl w:val="0"/>
          <w:numId w:val="0"/>
        </w:numPr>
        <w:ind w:firstLine="567"/>
        <w:jc w:val="both"/>
        <w:keepLines w:val="0"/>
        <w:keepNext w:val="0"/>
        <w:pageBreakBefore w:val="0"/>
        <w:spacing w:before="0" w:after="0" w:line="360" w:lineRule="auto"/>
        <w:widowControl w:val="off"/>
        <w:rPr>
          <w:rFonts w:hint="default" w:ascii="Times New Roman" w:hAnsi="Times New Roman" w:eastAsia="方正仿宋_GBK" w:cs="Times New Roman"/>
          <w:caps w:val="0"/>
          <w:smallCaps w:val="0"/>
          <w:color w:val="auto"/>
          <w:sz w:val="24"/>
          <w:szCs w:val="24"/>
          <w:highlight w:val="none"/>
          <w:lang w:val="en-US" w:eastAsia="zh-CN" w:bidi="ar-SA"/>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c.由于法律、法规或规范发生变更，如国家或地方污水排放标准发生变化</w:t>
      </w:r>
      <w:r>
        <w:rPr>
          <w:rFonts w:hint="eastAsia" w:ascii="Times New Roman" w:hAnsi="Times New Roman" w:eastAsia="方正仿宋_GBK" w:cs="Times New Roman"/>
          <w:caps w:val="0"/>
          <w:smallCaps w:val="0"/>
          <w:color w:val="auto"/>
          <w:sz w:val="24"/>
          <w:szCs w:val="24"/>
          <w:highlight w:val="none"/>
          <w:lang w:val="en-US" w:eastAsia="zh-CN" w:bidi="ar-SA"/>
        </w:rPr>
        <w:t xml:space="preserve">，或甲方提出的其他改扩建需求</w:t>
      </w:r>
      <w:r>
        <w:rPr>
          <w:rFonts w:hint="default" w:ascii="Times New Roman" w:hAnsi="Times New Roman" w:eastAsia="方正仿宋_GBK" w:cs="Times New Roman"/>
          <w:caps w:val="0"/>
          <w:smallCaps w:val="0"/>
          <w:color w:val="auto"/>
          <w:sz w:val="24"/>
          <w:szCs w:val="24"/>
          <w:highlight w:val="none"/>
          <w:lang w:val="en-US" w:eastAsia="zh-CN" w:bidi="ar-SA"/>
        </w:rPr>
        <w:t xml:space="preserve">，双方约定有关价格和费用的具体处理方式按照第33条条款执行。</w:t>
      </w:r>
      <w:r/>
    </w:p>
    <w:p>
      <w:pPr>
        <w:numPr>
          <w:ilvl w:val="0"/>
          <w:numId w:val="0"/>
        </w:numPr>
        <w:ind w:firstLine="567"/>
        <w:jc w:val="both"/>
        <w:keepLines w:val="0"/>
        <w:keepNext w:val="0"/>
        <w:pageBreakBefore w:val="0"/>
        <w:spacing w:before="0" w:after="0" w:line="360" w:lineRule="auto"/>
        <w:widowControl w:val="off"/>
        <w:rPr>
          <w:rFonts w:hint="default"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d.甲方向乙方支付的污水处理服务费包含除污泥运输、处置费及设备重置费外全部费用及税费。污泥运输、处置费由甲方负责与污泥运输、处置单位结算支付，设备重置费的承担及支付按本协议的第32条执行。</w:t>
      </w:r>
      <w:r/>
    </w:p>
    <w:p>
      <w:pPr>
        <w:ind w:firstLine="48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bookmarkStart w:id="262" w:name="_Hlk161668268"/>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val="en-US" w:eastAsia="zh-CN"/>
        </w:rPr>
        <w:t xml:space="preserve">3</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污水处理服务费</w:t>
      </w:r>
      <w:bookmarkEnd w:id="262"/>
      <w:r>
        <w:rPr>
          <w:rFonts w:hint="default" w:ascii="Times New Roman" w:hAnsi="Times New Roman" w:eastAsia="方正仿宋_GBK" w:cs="Times New Roman"/>
          <w:caps w:val="0"/>
          <w:smallCaps w:val="0"/>
          <w:color w:val="auto"/>
          <w:sz w:val="24"/>
          <w:szCs w:val="24"/>
          <w:highlight w:val="none"/>
        </w:rPr>
        <w:t xml:space="preserve">计算及付款方式</w:t>
      </w:r>
      <w:r/>
    </w:p>
    <w:p>
      <w:pPr>
        <w:numPr>
          <w:ilvl w:val="0"/>
          <w:numId w:val="0"/>
        </w:numPr>
        <w:ind w:firstLine="567"/>
        <w:jc w:val="both"/>
        <w:keepLines w:val="0"/>
        <w:keepNext w:val="0"/>
        <w:pageBreakBefore w:val="0"/>
        <w:spacing w:before="0" w:after="0" w:line="360" w:lineRule="auto"/>
        <w:widowControl w:val="off"/>
        <w:rPr>
          <w:rFonts w:hint="default" w:ascii="Times New Roman" w:hAnsi="Times New Roman" w:eastAsia="方正仿宋_GBK" w:cs="Times New Roman"/>
          <w:caps w:val="0"/>
          <w:smallCaps w:val="0"/>
          <w:color w:val="auto"/>
          <w:sz w:val="24"/>
          <w:szCs w:val="24"/>
          <w:highlight w:val="none"/>
          <w:lang w:val="en-US" w:eastAsia="zh-CN" w:bidi="ar-SA"/>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a.甲方应从</w:t>
      </w:r>
      <w:r>
        <w:rPr>
          <w:rFonts w:hint="eastAsia" w:ascii="Times New Roman" w:hAnsi="Times New Roman" w:eastAsia="方正仿宋_GBK" w:cs="Times New Roman"/>
          <w:caps w:val="0"/>
          <w:smallCaps w:val="0"/>
          <w:color w:val="auto"/>
          <w:sz w:val="24"/>
          <w:szCs w:val="24"/>
          <w:highlight w:val="none"/>
          <w:lang w:val="en-US" w:eastAsia="zh-CN" w:bidi="ar-SA"/>
        </w:rPr>
        <w:t xml:space="preserve">本协议生效日</w:t>
      </w:r>
      <w:r>
        <w:rPr>
          <w:rFonts w:hint="default" w:ascii="Times New Roman" w:hAnsi="Times New Roman" w:eastAsia="方正仿宋_GBK" w:cs="Times New Roman"/>
          <w:caps w:val="0"/>
          <w:smallCaps w:val="0"/>
          <w:color w:val="auto"/>
          <w:sz w:val="24"/>
          <w:szCs w:val="24"/>
          <w:highlight w:val="none"/>
          <w:lang w:val="en-US" w:eastAsia="zh-CN" w:bidi="ar-SA"/>
        </w:rPr>
        <w:t xml:space="preserve">起按</w:t>
      </w:r>
      <w:r>
        <w:rPr>
          <w:rFonts w:hint="eastAsia" w:ascii="Times New Roman" w:hAnsi="Times New Roman" w:eastAsia="方正仿宋_GBK" w:cs="Times New Roman"/>
          <w:caps w:val="0"/>
          <w:smallCaps w:val="0"/>
          <w:color w:val="auto"/>
          <w:sz w:val="24"/>
          <w:szCs w:val="24"/>
          <w:highlight w:val="none"/>
          <w:lang w:val="en-US" w:eastAsia="zh-CN" w:bidi="ar-SA"/>
        </w:rPr>
        <w:t xml:space="preserve">季度</w:t>
      </w:r>
      <w:r>
        <w:rPr>
          <w:rFonts w:hint="default" w:ascii="Times New Roman" w:hAnsi="Times New Roman" w:eastAsia="方正仿宋_GBK" w:cs="Times New Roman"/>
          <w:caps w:val="0"/>
          <w:smallCaps w:val="0"/>
          <w:color w:val="auto"/>
          <w:sz w:val="24"/>
          <w:szCs w:val="24"/>
          <w:highlight w:val="none"/>
          <w:lang w:val="en-US" w:eastAsia="zh-CN" w:bidi="ar-SA"/>
        </w:rPr>
        <w:t xml:space="preserve">计算并支付乙方污水处理服务费。</w:t>
      </w:r>
      <w:r/>
    </w:p>
    <w:p>
      <w:pPr>
        <w:numPr>
          <w:ilvl w:val="0"/>
          <w:numId w:val="0"/>
        </w:numPr>
        <w:ind w:firstLine="567"/>
        <w:jc w:val="both"/>
        <w:keepLines w:val="0"/>
        <w:keepNext w:val="0"/>
        <w:pageBreakBefore w:val="0"/>
        <w:spacing w:before="0" w:after="0" w:line="360" w:lineRule="auto"/>
        <w:widowControl w:val="off"/>
        <w:rPr>
          <w:rFonts w:hint="default" w:ascii="Times New Roman" w:hAnsi="Times New Roman" w:eastAsia="方正仿宋_GBK" w:cs="Times New Roman"/>
          <w:caps w:val="0"/>
          <w:smallCaps w:val="0"/>
          <w:color w:val="auto"/>
          <w:sz w:val="24"/>
          <w:szCs w:val="24"/>
          <w:highlight w:val="none"/>
          <w:lang w:val="en-US" w:eastAsia="zh-CN" w:bidi="ar-SA"/>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b.乙方应于每</w:t>
      </w:r>
      <w:r>
        <w:rPr>
          <w:rFonts w:hint="eastAsia" w:ascii="Times New Roman" w:hAnsi="Times New Roman" w:eastAsia="方正仿宋_GBK" w:cs="Times New Roman"/>
          <w:caps w:val="0"/>
          <w:smallCaps w:val="0"/>
          <w:color w:val="auto"/>
          <w:sz w:val="24"/>
          <w:szCs w:val="24"/>
          <w:highlight w:val="none"/>
          <w:lang w:val="en-US" w:eastAsia="zh-CN" w:bidi="ar-SA"/>
        </w:rPr>
        <w:t xml:space="preserve">季度结束后10</w:t>
      </w:r>
      <w:r>
        <w:rPr>
          <w:rFonts w:hint="default" w:ascii="Times New Roman" w:hAnsi="Times New Roman" w:eastAsia="方正仿宋_GBK" w:cs="Times New Roman"/>
          <w:caps w:val="0"/>
          <w:smallCaps w:val="0"/>
          <w:color w:val="auto"/>
          <w:sz w:val="24"/>
          <w:szCs w:val="24"/>
          <w:highlight w:val="none"/>
          <w:lang w:val="en-US" w:eastAsia="zh-CN" w:bidi="ar-SA"/>
        </w:rPr>
        <w:t xml:space="preserve">日</w:t>
      </w:r>
      <w:r>
        <w:rPr>
          <w:rFonts w:hint="eastAsia" w:ascii="Times New Roman" w:hAnsi="Times New Roman" w:eastAsia="方正仿宋_GBK" w:cs="Times New Roman"/>
          <w:caps w:val="0"/>
          <w:smallCaps w:val="0"/>
          <w:color w:val="auto"/>
          <w:sz w:val="24"/>
          <w:szCs w:val="24"/>
          <w:highlight w:val="none"/>
          <w:lang w:val="en-US" w:eastAsia="zh-CN" w:bidi="ar-SA"/>
        </w:rPr>
        <w:t xml:space="preserve">内</w:t>
      </w:r>
      <w:r>
        <w:rPr>
          <w:rFonts w:hint="default" w:ascii="Times New Roman" w:hAnsi="Times New Roman" w:eastAsia="方正仿宋_GBK" w:cs="Times New Roman"/>
          <w:caps w:val="0"/>
          <w:smallCaps w:val="0"/>
          <w:color w:val="auto"/>
          <w:sz w:val="24"/>
          <w:szCs w:val="24"/>
          <w:highlight w:val="none"/>
          <w:lang w:val="en-US" w:eastAsia="zh-CN" w:bidi="ar-SA"/>
        </w:rPr>
        <w:t xml:space="preserve">向甲方书面提</w:t>
      </w:r>
      <w:r>
        <w:rPr>
          <w:rFonts w:hint="eastAsia" w:ascii="方正仿宋_GBK" w:hAnsi="方正仿宋_GBK" w:eastAsia="方正仿宋_GBK" w:cs="方正仿宋_GBK"/>
          <w:caps w:val="0"/>
          <w:smallCaps w:val="0"/>
          <w:color w:val="auto"/>
          <w:sz w:val="24"/>
          <w:szCs w:val="24"/>
          <w:highlight w:val="none"/>
          <w:lang w:val="en-US" w:eastAsia="zh-CN" w:bidi="ar-SA"/>
        </w:rPr>
        <w:t xml:space="preserve">交“污水处理服务费付款申请书”</w:t>
      </w:r>
      <w:r>
        <w:rPr>
          <w:rFonts w:hint="default" w:ascii="Times New Roman" w:hAnsi="Times New Roman" w:eastAsia="方正仿宋_GBK" w:cs="Times New Roman"/>
          <w:caps w:val="0"/>
          <w:smallCaps w:val="0"/>
          <w:color w:val="auto"/>
          <w:sz w:val="24"/>
          <w:szCs w:val="24"/>
          <w:highlight w:val="none"/>
          <w:lang w:val="en-US" w:eastAsia="zh-CN" w:bidi="ar-SA"/>
        </w:rPr>
        <w:t xml:space="preserve">，列明污水处理服务费的计算结果和费用构成。乙方应提供必要的证明资料以便甲方核实。</w:t>
      </w:r>
      <w:r/>
    </w:p>
    <w:p>
      <w:pPr>
        <w:numPr>
          <w:ilvl w:val="0"/>
          <w:numId w:val="0"/>
        </w:numPr>
        <w:ind w:firstLine="567"/>
        <w:jc w:val="both"/>
        <w:keepLines w:val="0"/>
        <w:keepNext w:val="0"/>
        <w:pageBreakBefore w:val="0"/>
        <w:spacing w:before="0" w:after="0" w:line="360" w:lineRule="auto"/>
        <w:widowControl w:val="off"/>
        <w:rPr>
          <w:rFonts w:hint="default" w:ascii="Times New Roman" w:hAnsi="Times New Roman" w:eastAsia="方正仿宋_GBK" w:cs="Times New Roman"/>
          <w:caps w:val="0"/>
          <w:smallCaps w:val="0"/>
          <w:color w:val="auto"/>
          <w:sz w:val="24"/>
          <w:szCs w:val="24"/>
          <w:highlight w:val="none"/>
          <w:lang w:val="en-US" w:eastAsia="zh-CN" w:bidi="ar-SA"/>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c.甲方在收到申请书</w:t>
      </w:r>
      <w:r>
        <w:rPr>
          <w:rFonts w:hint="eastAsia" w:ascii="Times New Roman" w:hAnsi="Times New Roman" w:eastAsia="方正仿宋_GBK" w:cs="Times New Roman"/>
          <w:caps w:val="0"/>
          <w:smallCaps w:val="0"/>
          <w:color w:val="auto"/>
          <w:sz w:val="24"/>
          <w:szCs w:val="24"/>
          <w:highlight w:val="none"/>
          <w:lang w:val="en-US" w:eastAsia="zh-CN" w:bidi="ar-SA"/>
        </w:rPr>
        <w:t xml:space="preserve">20</w:t>
      </w:r>
      <w:r>
        <w:rPr>
          <w:rFonts w:hint="default" w:ascii="Times New Roman" w:hAnsi="Times New Roman" w:eastAsia="方正仿宋_GBK" w:cs="Times New Roman"/>
          <w:caps w:val="0"/>
          <w:smallCaps w:val="0"/>
          <w:color w:val="auto"/>
          <w:sz w:val="24"/>
          <w:szCs w:val="24"/>
          <w:highlight w:val="none"/>
          <w:lang w:val="en-US" w:eastAsia="zh-CN" w:bidi="ar-SA"/>
        </w:rPr>
        <w:t xml:space="preserve">日内支付无争议的污水处理服务费金额。如果甲方对付款</w:t>
      </w:r>
      <w:r>
        <w:rPr>
          <w:rFonts w:hint="eastAsia" w:ascii="Times New Roman" w:hAnsi="Times New Roman" w:eastAsia="方正仿宋_GBK" w:cs="Times New Roman"/>
          <w:caps w:val="0"/>
          <w:smallCaps w:val="0"/>
          <w:color w:val="auto"/>
          <w:sz w:val="24"/>
          <w:szCs w:val="24"/>
          <w:highlight w:val="none"/>
          <w:lang w:val="en-US" w:eastAsia="zh-CN" w:bidi="ar-SA"/>
        </w:rPr>
        <w:t xml:space="preserve">申请书</w:t>
      </w:r>
      <w:r>
        <w:rPr>
          <w:rFonts w:hint="default" w:ascii="Times New Roman" w:hAnsi="Times New Roman" w:eastAsia="方正仿宋_GBK" w:cs="Times New Roman"/>
          <w:caps w:val="0"/>
          <w:smallCaps w:val="0"/>
          <w:color w:val="auto"/>
          <w:sz w:val="24"/>
          <w:szCs w:val="24"/>
          <w:highlight w:val="none"/>
          <w:lang w:val="en-US" w:eastAsia="zh-CN" w:bidi="ar-SA"/>
        </w:rPr>
        <w:t xml:space="preserve">内容有异议，必须在</w:t>
      </w:r>
      <w:r>
        <w:rPr>
          <w:rFonts w:hint="eastAsia" w:ascii="Times New Roman" w:hAnsi="Times New Roman" w:eastAsia="方正仿宋_GBK" w:cs="Times New Roman"/>
          <w:caps w:val="0"/>
          <w:smallCaps w:val="0"/>
          <w:color w:val="auto"/>
          <w:sz w:val="24"/>
          <w:szCs w:val="24"/>
          <w:highlight w:val="none"/>
          <w:lang w:val="en-US" w:eastAsia="zh-CN" w:bidi="ar-SA"/>
        </w:rPr>
        <w:t xml:space="preserve">5</w:t>
      </w:r>
      <w:r>
        <w:rPr>
          <w:rFonts w:hint="default" w:ascii="Times New Roman" w:hAnsi="Times New Roman" w:eastAsia="方正仿宋_GBK" w:cs="Times New Roman"/>
          <w:caps w:val="0"/>
          <w:smallCaps w:val="0"/>
          <w:color w:val="auto"/>
          <w:sz w:val="24"/>
          <w:szCs w:val="24"/>
          <w:highlight w:val="none"/>
          <w:lang w:val="en-US" w:eastAsia="zh-CN" w:bidi="ar-SA"/>
        </w:rPr>
        <w:t xml:space="preserve">个工作日内书面通知乙方，并说明理由，否则视为甲方对付款</w:t>
      </w:r>
      <w:r>
        <w:rPr>
          <w:rFonts w:hint="eastAsia" w:ascii="Times New Roman" w:hAnsi="Times New Roman" w:eastAsia="方正仿宋_GBK" w:cs="Times New Roman"/>
          <w:caps w:val="0"/>
          <w:smallCaps w:val="0"/>
          <w:color w:val="auto"/>
          <w:sz w:val="24"/>
          <w:szCs w:val="24"/>
          <w:highlight w:val="none"/>
          <w:lang w:val="en-US" w:eastAsia="zh-CN" w:bidi="ar-SA"/>
        </w:rPr>
        <w:t xml:space="preserve">申请书</w:t>
      </w:r>
      <w:r>
        <w:rPr>
          <w:rFonts w:hint="default" w:ascii="Times New Roman" w:hAnsi="Times New Roman" w:eastAsia="方正仿宋_GBK" w:cs="Times New Roman"/>
          <w:caps w:val="0"/>
          <w:smallCaps w:val="0"/>
          <w:color w:val="auto"/>
          <w:sz w:val="24"/>
          <w:szCs w:val="24"/>
          <w:highlight w:val="none"/>
          <w:lang w:val="en-US" w:eastAsia="zh-CN" w:bidi="ar-SA"/>
        </w:rPr>
        <w:t xml:space="preserve">没有异议。</w:t>
      </w:r>
      <w:r/>
    </w:p>
    <w:p>
      <w:pPr>
        <w:ind w:firstLine="48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val="en-US" w:eastAsia="zh-CN"/>
        </w:rPr>
        <w:t xml:space="preserve">4</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专款专用和及时支付</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甲方按预算管理规定安排好资金及时向乙方支付。</w:t>
      </w:r>
      <w:r/>
    </w:p>
    <w:p>
      <w:pPr>
        <w:ind w:firstLine="48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val="en-US" w:eastAsia="zh-CN"/>
        </w:rPr>
        <w:t xml:space="preserve">5</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按效付费机制</w:t>
      </w:r>
      <w:r/>
    </w:p>
    <w:p>
      <w:pPr>
        <w:ind w:firstLine="480"/>
        <w:jc w:val="both"/>
        <w:keepLines w:val="0"/>
        <w:keepNext w:val="0"/>
        <w:pageBreakBefore w:val="0"/>
        <w:spacing w:before="0" w:beforeAutospacing="0" w:after="0" w:afterAutospacing="0" w:line="360" w:lineRule="auto"/>
        <w:widowControl w:val="off"/>
        <w:rPr>
          <w:rFonts w:hint="default"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本项目污水处理服务费与绩效考核结果挂钩，前3个季度按实际处理量暂付污水处理费，待年度绩效考核完成后，年度污水处理服务费与绩效考核结果挂钩，在第4季度完成结算，第4季度污水处理服务费=污水处理服务费单价×年度污水处理量×绩效考核系数-前3季度支付的污水处理服务费合计金额，具体绩效考核机制详见附件4。</w:t>
      </w:r>
      <w:r/>
    </w:p>
    <w:p>
      <w:pPr>
        <w:ind w:firstLine="48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val="en-US" w:eastAsia="zh-CN"/>
        </w:rPr>
        <w:t xml:space="preserve">6</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报甲方备案后，乙方可以利用现有设施从事光伏发电开发等业务，或进行技术革新降低成本，乙方提供的创新产品和服务收入</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不含再生水销售</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、成本节</w:t>
      </w:r>
      <w:r>
        <w:rPr>
          <w:rFonts w:hint="default" w:ascii="Times New Roman" w:hAnsi="Times New Roman" w:eastAsia="方正仿宋_GBK" w:cs="Times New Roman"/>
          <w:caps w:val="0"/>
          <w:smallCaps w:val="0"/>
          <w:color w:val="auto"/>
          <w:sz w:val="24"/>
          <w:szCs w:val="24"/>
          <w:highlight w:val="none"/>
          <w:lang w:eastAsia="zh-CN"/>
        </w:rPr>
        <w:t xml:space="preserve">余</w:t>
      </w:r>
      <w:r>
        <w:rPr>
          <w:rFonts w:hint="default" w:ascii="Times New Roman" w:hAnsi="Times New Roman" w:eastAsia="方正仿宋_GBK" w:cs="Times New Roman"/>
          <w:caps w:val="0"/>
          <w:smallCaps w:val="0"/>
          <w:color w:val="auto"/>
          <w:sz w:val="24"/>
          <w:szCs w:val="24"/>
          <w:highlight w:val="none"/>
        </w:rPr>
        <w:t xml:space="preserve">归乙方所有。乙方在核算创新产品和服务中，应单独核算有关收入和成本。</w:t>
      </w:r>
      <w:r/>
    </w:p>
    <w:p>
      <w:pPr>
        <w:ind w:firstLine="48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val="en-US" w:eastAsia="zh-CN"/>
        </w:rPr>
        <w:t xml:space="preserve">7</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乙方有义务配合和接受政府方按规定对本项目开展成本调查或成本</w:t>
      </w:r>
      <w:r>
        <w:rPr>
          <w:rFonts w:hint="eastAsia" w:ascii="Times New Roman" w:hAnsi="Times New Roman" w:eastAsia="方正仿宋_GBK" w:cs="Times New Roman"/>
          <w:caps w:val="0"/>
          <w:smallCaps w:val="0"/>
          <w:color w:val="auto"/>
          <w:sz w:val="24"/>
          <w:szCs w:val="24"/>
          <w:highlight w:val="none"/>
          <w:lang w:val="en-US" w:eastAsia="zh-CN"/>
        </w:rPr>
        <w:t xml:space="preserve">审计</w:t>
      </w:r>
      <w:r>
        <w:rPr>
          <w:rFonts w:hint="default" w:ascii="Times New Roman" w:hAnsi="Times New Roman" w:eastAsia="方正仿宋_GBK" w:cs="Times New Roman"/>
          <w:caps w:val="0"/>
          <w:smallCaps w:val="0"/>
          <w:color w:val="auto"/>
          <w:sz w:val="24"/>
          <w:szCs w:val="24"/>
          <w:highlight w:val="none"/>
        </w:rPr>
        <w:t xml:space="preserve">活动。</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63" w:name="_Toc157067951"/>
      <w:r/>
      <w:bookmarkEnd w:id="263"/>
      <w:r/>
      <w:bookmarkStart w:id="264" w:name="_Toc402428939"/>
      <w:r/>
      <w:bookmarkStart w:id="265" w:name="_Toc405146862"/>
      <w:r/>
      <w:bookmarkStart w:id="266" w:name="_Toc9098"/>
      <w:r/>
      <w:bookmarkStart w:id="267" w:name="_Toc25273"/>
      <w:r/>
      <w:bookmarkStart w:id="268" w:name="_Toc53866215"/>
      <w:r/>
      <w:bookmarkStart w:id="269" w:name="_Toc402428958"/>
      <w:r/>
      <w:bookmarkStart w:id="270" w:name="_Toc40514687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第41条 运营期的</w:t>
      </w:r>
      <w:bookmarkEnd w:id="264"/>
      <w:r/>
      <w:bookmarkEnd w:id="265"/>
      <w:r>
        <w:rPr>
          <w:rFonts w:hint="eastAsia" w:ascii="Times New Roman" w:hAnsi="Times New Roman" w:eastAsia="方正黑体_GBK" w:cs="方正黑体_GBK"/>
          <w:bCs/>
          <w:caps w:val="0"/>
          <w:smallCaps w:val="0"/>
          <w:color w:val="auto"/>
          <w:sz w:val="28"/>
          <w:szCs w:val="28"/>
          <w:highlight w:val="none"/>
          <w:lang w:val="en-US" w:eastAsia="zh-CN" w:bidi="ar-SA"/>
        </w:rPr>
        <w:t xml:space="preserve">补贴</w:t>
      </w:r>
      <w:bookmarkEnd w:id="266"/>
      <w:r/>
      <w:bookmarkEnd w:id="267"/>
      <w:r/>
      <w:bookmarkEnd w:id="268"/>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lang w:val="en-US" w:eastAsia="zh-CN"/>
        </w:rPr>
      </w:pPr>
      <w:r>
        <w:rPr>
          <w:rFonts w:hint="eastAsia" w:ascii="Times New Roman" w:hAnsi="Times New Roman" w:eastAsia="方正仿宋_GBK" w:cs="Times New Roman"/>
          <w:caps w:val="0"/>
          <w:smallCaps w:val="0"/>
          <w:color w:val="auto"/>
          <w:sz w:val="24"/>
          <w:szCs w:val="24"/>
          <w:highlight w:val="none"/>
          <w:lang w:val="en-US" w:eastAsia="zh-CN"/>
        </w:rPr>
        <w:t xml:space="preserve">本项目特许经营期内，甲方根据污水处理服务费单价、实际处理水量并结合绩效考核结果向乙方结算支付污水处理服务费，</w:t>
      </w:r>
      <w:r>
        <w:rPr>
          <w:rFonts w:hint="default" w:ascii="Times New Roman" w:hAnsi="Times New Roman" w:eastAsia="方正仿宋_GBK" w:cs="Times New Roman"/>
          <w:caps w:val="0"/>
          <w:smallCaps w:val="0"/>
          <w:color w:val="auto"/>
          <w:sz w:val="24"/>
          <w:szCs w:val="24"/>
          <w:highlight w:val="none"/>
          <w:lang w:val="en-US" w:eastAsia="zh-CN"/>
        </w:rPr>
        <w:t xml:space="preserve">无其他</w:t>
      </w:r>
      <w:r>
        <w:rPr>
          <w:rFonts w:hint="default" w:ascii="Times New Roman" w:hAnsi="Times New Roman" w:eastAsia="方正仿宋_GBK" w:cs="Times New Roman"/>
          <w:caps w:val="0"/>
          <w:smallCaps w:val="0"/>
          <w:color w:val="auto"/>
          <w:sz w:val="24"/>
          <w:szCs w:val="24"/>
          <w:highlight w:val="none"/>
        </w:rPr>
        <w:t xml:space="preserve">运营期行业补贴</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lang w:val="en-US" w:eastAsia="zh-CN"/>
        </w:rPr>
        <w:t xml:space="preserve">若未来国家、江苏省或扬州市出台行业统一的有关污水处理补贴的法律法规、规章或相关政策、规范，则遵照执行。</w:t>
      </w:r>
      <w:bookmarkEnd w:id="269"/>
      <w:r/>
      <w:bookmarkEnd w:id="270"/>
      <w:r/>
      <w:r/>
    </w:p>
    <w:p>
      <w:pPr>
        <w:numPr>
          <w:ilvl w:val="0"/>
          <w:numId w:val="0"/>
        </w:numPr>
        <w:ind w:left="0" w:firstLine="0"/>
        <w:jc w:val="center"/>
        <w:spacing w:before="156" w:after="156"/>
        <w:widowControl/>
        <w:rPr>
          <w:rFonts w:hint="eastAsia" w:ascii="Times New Roman" w:hAnsi="Times New Roman" w:eastAsia="方正黑体_GBK" w:cs="方正黑体_GBK"/>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28"/>
          <w:highlight w:val="none"/>
          <w:lang w:val="en-US" w:eastAsia="zh-CN" w:bidi="ar-SA"/>
        </w:rPr>
        <w:br w:type="page" w:clear="all"/>
      </w:r>
      <w:bookmarkStart w:id="271" w:name="_Toc19362"/>
      <w:r/>
      <w:bookmarkStart w:id="272" w:name="_Toc31918"/>
      <w:r/>
      <w:bookmarkStart w:id="273" w:name="_Toc1686220014"/>
      <w:r>
        <w:rPr>
          <w:rFonts w:hint="eastAsia" w:ascii="Times New Roman" w:hAnsi="Times New Roman" w:eastAsia="方正黑体_GBK" w:cs="方正黑体_GBK"/>
          <w:caps w:val="0"/>
          <w:smallCaps w:val="0"/>
          <w:color w:val="auto"/>
          <w:sz w:val="28"/>
          <w:szCs w:val="28"/>
          <w:highlight w:val="none"/>
          <w:lang w:val="en-US" w:eastAsia="zh-CN" w:bidi="ar-SA"/>
        </w:rPr>
        <w:t xml:space="preserve">第八章 特定监管事项和措施</w:t>
      </w:r>
      <w:bookmarkEnd w:id="271"/>
      <w:r/>
      <w:bookmarkEnd w:id="272"/>
      <w:r/>
      <w:bookmarkEnd w:id="273"/>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74" w:name="_Toc1323840240"/>
      <w:r/>
      <w:bookmarkStart w:id="275" w:name="_Toc26295"/>
      <w:r/>
      <w:bookmarkStart w:id="276" w:name="_Toc1556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第42条 定期运营评价</w:t>
      </w:r>
      <w:bookmarkEnd w:id="274"/>
      <w:r/>
      <w:bookmarkEnd w:id="275"/>
      <w:r/>
      <w:bookmarkEnd w:id="276"/>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甲方</w:t>
      </w:r>
      <w:r>
        <w:rPr>
          <w:rFonts w:hint="eastAsia" w:ascii="Times New Roman" w:hAnsi="Times New Roman" w:eastAsia="方正仿宋_GBK"/>
          <w:caps w:val="0"/>
          <w:smallCaps w:val="0"/>
          <w:color w:val="auto"/>
          <w:sz w:val="24"/>
          <w:szCs w:val="24"/>
          <w:highlight w:val="none"/>
          <w:lang w:eastAsia="zh-CN"/>
        </w:rPr>
        <w:t xml:space="preserve">拟</w:t>
      </w:r>
      <w:r>
        <w:rPr>
          <w:rFonts w:hint="eastAsia" w:ascii="Times New Roman" w:hAnsi="Times New Roman" w:eastAsia="方正仿宋_GBK"/>
          <w:caps w:val="0"/>
          <w:smallCaps w:val="0"/>
          <w:color w:val="auto"/>
          <w:sz w:val="24"/>
          <w:szCs w:val="24"/>
          <w:highlight w:val="none"/>
          <w:lang w:val="en-US" w:eastAsia="zh-CN"/>
        </w:rPr>
        <w:t xml:space="preserve">每3年</w:t>
      </w:r>
      <w:r>
        <w:rPr>
          <w:rFonts w:hint="eastAsia" w:ascii="Times New Roman" w:hAnsi="Times New Roman" w:eastAsia="方正仿宋_GBK"/>
          <w:caps w:val="0"/>
          <w:smallCaps w:val="0"/>
          <w:color w:val="auto"/>
          <w:sz w:val="24"/>
          <w:szCs w:val="24"/>
          <w:highlight w:val="none"/>
        </w:rPr>
        <w:t xml:space="preserve">对本项目定期开展运营评价。</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rPr>
        <w:t xml:space="preserve">甲方开展运营评价的主要工作是依据本协议约定对项目产出</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服务</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等运营情况进行监测分析，评估潜在风险，提出相关评价意见建议和相关要求。</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rPr>
        <w:t xml:space="preserve">甲方开展运营评价可采用项目资料审阅、现场调研、征求项目用户或公众意见等综合方式进行；乙方应配合甲方定期开展运营评价。</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4.</w:t>
      </w:r>
      <w:r>
        <w:rPr>
          <w:rFonts w:hint="eastAsia" w:ascii="Times New Roman" w:hAnsi="Times New Roman" w:eastAsia="方正仿宋_GBK"/>
          <w:caps w:val="0"/>
          <w:smallCaps w:val="0"/>
          <w:color w:val="auto"/>
          <w:sz w:val="24"/>
          <w:szCs w:val="24"/>
          <w:highlight w:val="none"/>
        </w:rPr>
        <w:t xml:space="preserve">甲方开展运营评价不应干扰乙方正常生产活动，也不应通过开展定期运营评价突破本协议约定</w:t>
      </w:r>
      <w:r>
        <w:rPr>
          <w:rFonts w:hint="eastAsia" w:ascii="Times New Roman" w:hAnsi="Times New Roman" w:eastAsia="方正仿宋_GBK"/>
          <w:caps w:val="0"/>
          <w:smallCaps w:val="0"/>
          <w:color w:val="auto"/>
          <w:sz w:val="24"/>
          <w:szCs w:val="24"/>
          <w:highlight w:val="none"/>
          <w:lang w:eastAsia="zh-CN"/>
        </w:rPr>
        <w:t xml:space="preserve">，变相</w:t>
      </w:r>
      <w:r>
        <w:rPr>
          <w:rFonts w:hint="eastAsia" w:ascii="Times New Roman" w:hAnsi="Times New Roman" w:eastAsia="方正仿宋_GBK"/>
          <w:caps w:val="0"/>
          <w:smallCaps w:val="0"/>
          <w:color w:val="auto"/>
          <w:sz w:val="24"/>
          <w:szCs w:val="24"/>
          <w:highlight w:val="none"/>
        </w:rPr>
        <w:t xml:space="preserve">提高项目运营服务标准</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包括安全生产、环境保护标准等</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要求。</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5.</w:t>
      </w:r>
      <w:r>
        <w:rPr>
          <w:rFonts w:hint="eastAsia" w:ascii="Times New Roman" w:hAnsi="Times New Roman" w:eastAsia="方正仿宋_GBK"/>
          <w:caps w:val="0"/>
          <w:smallCaps w:val="0"/>
          <w:color w:val="auto"/>
          <w:sz w:val="24"/>
          <w:szCs w:val="24"/>
          <w:highlight w:val="none"/>
        </w:rPr>
        <w:t xml:space="preserve">乙方应就甲方定期运营评价报告提出的相关意见建议和要求进行认真研究，并在甲方每次定期评价结束后</w:t>
      </w:r>
      <w:r>
        <w:rPr>
          <w:rFonts w:hint="eastAsia" w:ascii="Times New Roman" w:hAnsi="Times New Roman" w:eastAsia="方正仿宋_GBK"/>
          <w:caps w:val="0"/>
          <w:smallCaps w:val="0"/>
          <w:color w:val="auto"/>
          <w:sz w:val="24"/>
          <w:szCs w:val="24"/>
          <w:highlight w:val="none"/>
          <w:lang w:val="en-US" w:eastAsia="zh-CN"/>
        </w:rPr>
        <w:t xml:space="preserve">60</w:t>
      </w:r>
      <w:r>
        <w:rPr>
          <w:rFonts w:hint="eastAsia" w:ascii="Times New Roman" w:hAnsi="Times New Roman" w:eastAsia="方正仿宋_GBK"/>
          <w:caps w:val="0"/>
          <w:smallCaps w:val="0"/>
          <w:color w:val="auto"/>
          <w:sz w:val="24"/>
          <w:szCs w:val="24"/>
          <w:highlight w:val="none"/>
        </w:rPr>
        <w:t xml:space="preserve">天以内，以专门报告方式向甲方反馈相关意见建议和要求的处理和落实情况。</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6.</w:t>
      </w:r>
      <w:r>
        <w:rPr>
          <w:rFonts w:hint="eastAsia" w:ascii="Times New Roman" w:hAnsi="Times New Roman" w:eastAsia="方正仿宋_GBK"/>
          <w:caps w:val="0"/>
          <w:smallCaps w:val="0"/>
          <w:color w:val="auto"/>
          <w:sz w:val="24"/>
          <w:szCs w:val="24"/>
          <w:highlight w:val="none"/>
        </w:rPr>
        <w:t xml:space="preserve">甲方定期开展运营评价工作经费由甲方</w:t>
      </w:r>
      <w:r>
        <w:rPr>
          <w:rFonts w:hint="eastAsia" w:ascii="Times New Roman" w:hAnsi="Times New Roman" w:eastAsia="方正仿宋_GBK"/>
          <w:caps w:val="0"/>
          <w:smallCaps w:val="0"/>
          <w:color w:val="auto"/>
          <w:sz w:val="24"/>
          <w:szCs w:val="24"/>
          <w:highlight w:val="none"/>
          <w:lang w:eastAsia="zh-CN"/>
        </w:rPr>
        <w:t xml:space="preserve">承担</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77" w:name="_Toc26172"/>
      <w:r/>
      <w:bookmarkStart w:id="278" w:name="_Toc938287533"/>
      <w:r/>
      <w:bookmarkStart w:id="279" w:name="_Toc749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第43条 绩效评价和运营考核</w:t>
      </w:r>
      <w:bookmarkEnd w:id="277"/>
      <w:r/>
      <w:bookmarkEnd w:id="278"/>
      <w:r/>
      <w:bookmarkEnd w:id="279"/>
      <w:r/>
      <w:r/>
    </w:p>
    <w:p>
      <w:pPr>
        <w:numPr>
          <w:ilvl w:val="2"/>
          <w:numId w:val="0"/>
        </w:numPr>
        <w:ind w:left="0" w:firstLine="567"/>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bookmarkStart w:id="280" w:name="_Hlk154133702"/>
      <w:r>
        <w:rPr>
          <w:rFonts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lang w:val="en-US" w:eastAsia="zh-CN" w:bidi="ar-SA"/>
        </w:rPr>
        <w:t xml:space="preserve">乙方应配合</w:t>
      </w:r>
      <w:r>
        <w:rPr>
          <w:rFonts w:hint="default" w:ascii="Times New Roman" w:hAnsi="Times New Roman" w:eastAsia="方正仿宋_GBK" w:cs="Times New Roman"/>
          <w:caps w:val="0"/>
          <w:smallCaps w:val="0"/>
          <w:color w:val="auto"/>
          <w:sz w:val="24"/>
          <w:szCs w:val="24"/>
          <w:highlight w:val="none"/>
          <w:lang w:val="en-US" w:eastAsia="zh-CN" w:bidi="ar-SA"/>
        </w:rPr>
        <w:t xml:space="preserve">项目</w:t>
      </w:r>
      <w:r>
        <w:rPr>
          <w:rFonts w:hint="eastAsia" w:ascii="Times New Roman" w:hAnsi="Times New Roman" w:eastAsia="方正仿宋_GBK" w:cs="Times New Roman"/>
          <w:caps w:val="0"/>
          <w:smallCaps w:val="0"/>
          <w:color w:val="auto"/>
          <w:sz w:val="24"/>
          <w:szCs w:val="24"/>
          <w:highlight w:val="none"/>
          <w:lang w:val="en-US" w:eastAsia="zh-CN" w:bidi="ar-SA"/>
        </w:rPr>
        <w:t xml:space="preserve">按有关规定对财政资金使用开展绩效评价，并按本协议约定接受绩效评价成果的应用，具体绩效考核方案详见附件4。</w:t>
      </w:r>
      <w:r/>
    </w:p>
    <w:p>
      <w:pPr>
        <w:numPr>
          <w:ilvl w:val="2"/>
          <w:numId w:val="0"/>
        </w:numPr>
        <w:ind w:left="0" w:firstLine="567"/>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8"/>
          <w:szCs w:val="28"/>
          <w:highlight w:val="none"/>
          <w:lang w:val="en-US" w:eastAsia="zh-CN" w:bidi="ar-SA"/>
        </w:rPr>
      </w:pPr>
      <w:r>
        <w:rPr>
          <w:rFonts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lang w:val="en-US" w:eastAsia="zh-CN" w:bidi="ar-SA"/>
        </w:rPr>
        <w:t xml:space="preserve">乙方应</w:t>
      </w:r>
      <w:bookmarkEnd w:id="280"/>
      <w:r>
        <w:rPr>
          <w:rFonts w:hint="eastAsia" w:ascii="Times New Roman" w:hAnsi="Times New Roman" w:eastAsia="方正仿宋_GBK" w:cs="Times New Roman"/>
          <w:caps w:val="0"/>
          <w:smallCaps w:val="0"/>
          <w:color w:val="auto"/>
          <w:sz w:val="24"/>
          <w:szCs w:val="24"/>
          <w:highlight w:val="none"/>
          <w:lang w:val="en-US" w:eastAsia="zh-CN" w:bidi="ar-SA"/>
        </w:rPr>
        <w:t xml:space="preserve">参与和配合由政府相关部门统一组织的项目运营考核，并接受相关部门对运营考核结果的应用，同时此类运营考核结果也将作为甲方研判本项目运营管理情况和定期开展项目运营评价的参考或依据。</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81" w:name="_Toc16081"/>
      <w:r/>
      <w:bookmarkStart w:id="282" w:name="_Toc20253"/>
      <w:r/>
      <w:bookmarkStart w:id="283" w:name="_Toc1804756653"/>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第44条 应急预案</w:t>
      </w:r>
      <w:bookmarkEnd w:id="281"/>
      <w:r/>
      <w:bookmarkEnd w:id="282"/>
      <w:r/>
      <w:bookmarkEnd w:id="283"/>
      <w:r/>
      <w:r/>
    </w:p>
    <w:p>
      <w:pPr>
        <w:numPr>
          <w:ilvl w:val="0"/>
          <w:numId w:val="0"/>
        </w:numPr>
        <w:ind w:left="0" w:firstLine="56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bookmarkStart w:id="284" w:name="_Hlk88132546"/>
      <w:r>
        <w:rPr>
          <w:rFonts w:hint="default"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乙方应按照相关法律法规和标准规定，针对自然灾害、重</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特</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大事故、环境公害及人为破坏等突发情况建立相应的应急预案，并保证在出现重大意外事件时其保障体系能够正常启动和运行，以降低灾害发生对项目造成的损失。</w:t>
      </w:r>
      <w:r/>
    </w:p>
    <w:p>
      <w:pPr>
        <w:numPr>
          <w:ilvl w:val="0"/>
          <w:numId w:val="0"/>
        </w:numPr>
        <w:ind w:left="0" w:firstLine="56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rPr>
        <w:t xml:space="preserve">乙方所编制的各种应急预案应按规定报相关部门审查审批，并应向甲方报告应急预案的编制和备案等情况。</w:t>
      </w:r>
      <w:r/>
    </w:p>
    <w:p>
      <w:pPr>
        <w:numPr>
          <w:ilvl w:val="0"/>
          <w:numId w:val="0"/>
        </w:numPr>
        <w:ind w:left="0" w:firstLine="560"/>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rPr>
        <w:t xml:space="preserve">乙方应按预案要求建立健全相应的组织、指挥、设备等保障体系，并组织必要的培训和演练，接受相关部门的检查</w:t>
      </w:r>
      <w:r>
        <w:rPr>
          <w:rFonts w:hint="eastAsia" w:ascii="Times New Roman" w:hAnsi="Times New Roman" w:eastAsia="方正仿宋_GBK"/>
          <w:caps w:val="0"/>
          <w:smallCaps w:val="0"/>
          <w:color w:val="auto"/>
          <w:sz w:val="24"/>
          <w:szCs w:val="24"/>
          <w:highlight w:val="none"/>
          <w:lang w:eastAsia="zh-CN"/>
        </w:rPr>
        <w:t xml:space="preserve">、监督</w:t>
      </w:r>
      <w:r>
        <w:rPr>
          <w:rFonts w:hint="eastAsia" w:ascii="Times New Roman" w:hAnsi="Times New Roman" w:eastAsia="方正仿宋_GBK"/>
          <w:caps w:val="0"/>
          <w:smallCaps w:val="0"/>
          <w:color w:val="auto"/>
          <w:sz w:val="24"/>
          <w:szCs w:val="24"/>
          <w:highlight w:val="none"/>
        </w:rPr>
        <w:t xml:space="preserve">和指导。</w:t>
      </w:r>
      <w:r/>
    </w:p>
    <w:p>
      <w:pPr>
        <w:numPr>
          <w:ilvl w:val="0"/>
          <w:numId w:val="0"/>
        </w:numPr>
        <w:ind w:left="0" w:firstLine="56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8"/>
          <w:szCs w:val="28"/>
          <w:highlight w:val="none"/>
          <w:lang w:val="en-US" w:eastAsia="zh-CN"/>
        </w:rPr>
      </w:pPr>
      <w:r>
        <w:rPr>
          <w:rFonts w:hint="eastAsia" w:ascii="Times New Roman" w:hAnsi="Times New Roman" w:eastAsia="方正仿宋_GBK"/>
          <w:caps w:val="0"/>
          <w:smallCaps w:val="0"/>
          <w:color w:val="auto"/>
          <w:sz w:val="24"/>
          <w:szCs w:val="24"/>
          <w:highlight w:val="none"/>
          <w:lang w:val="en-US" w:eastAsia="zh-CN"/>
        </w:rPr>
        <w:t xml:space="preserve">4.乙方因自身原因导致应急预案启动，发生的相关支出由乙方自行承担；因乙方自身以外的原因启动应急预案而增加的合理费用和支出，可向甲方提出合理补偿申请，甲方认可乙方提供的补偿依据后，可以支付补偿金。</w:t>
      </w:r>
      <w:bookmarkEnd w:id="284"/>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285" w:name="_Toc149470817"/>
      <w:r/>
      <w:bookmarkStart w:id="286" w:name="_Toc22888"/>
      <w:r/>
      <w:bookmarkStart w:id="287" w:name="_Toc88151448"/>
      <w:r/>
      <w:bookmarkStart w:id="288" w:name="_Toc17876"/>
      <w:r/>
      <w:bookmarkStart w:id="289" w:name="_Toc26003"/>
      <w:r/>
      <w:bookmarkStart w:id="290" w:name="_Toc90758397"/>
      <w:r/>
      <w:bookmarkStart w:id="291" w:name="_Toc17486"/>
      <w:r/>
      <w:bookmarkStart w:id="292" w:name="_Toc16679"/>
      <w:r/>
      <w:bookmarkStart w:id="293" w:name="_Toc92727060"/>
      <w:r/>
      <w:bookmarkStart w:id="294" w:name="_Toc539"/>
      <w:r/>
      <w:bookmarkStart w:id="295" w:name="_Toc19030"/>
      <w:r/>
      <w:bookmarkStart w:id="296" w:name="_Toc1027099209"/>
      <w:r/>
      <w:bookmarkStart w:id="297" w:name="_Toc24266"/>
      <w:r/>
      <w:bookmarkStart w:id="298" w:name="_Toc494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第45条 临时接管</w:t>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Times New Roman" w:hAnsi="Times New Roman" w:eastAsia="方正黑体_GBK" w:cs="方正黑体_GBK"/>
          <w:bCs/>
          <w:caps w:val="0"/>
          <w:smallCaps w:val="0"/>
          <w:color w:val="auto"/>
          <w:sz w:val="28"/>
          <w:szCs w:val="28"/>
          <w:highlight w:val="none"/>
          <w:lang w:val="en-US" w:eastAsia="zh-CN" w:bidi="ar-SA"/>
        </w:rPr>
        <w:t xml:space="preserve">预案</w:t>
      </w:r>
      <w:bookmarkEnd w:id="296"/>
      <w:r/>
      <w:bookmarkEnd w:id="297"/>
      <w:r/>
      <w:bookmarkEnd w:id="298"/>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在以下特殊情况发生时，甲方有权对本项目实施临时接管，由甲方或政府指定的第三方接管乙方所承担的本项目全部或部分工作：</w:t>
      </w:r>
      <w:r/>
    </w:p>
    <w:p>
      <w:pPr>
        <w:numPr>
          <w:ilvl w:val="0"/>
          <w:numId w:val="0"/>
        </w:numPr>
        <w:ind w:left="0" w:firstLine="480"/>
        <w:jc w:val="both"/>
        <w:keepLines w:val="0"/>
        <w:keepNext w:val="0"/>
        <w:pageBreakBefore w:val="0"/>
        <w:spacing w:before="0" w:after="0" w:line="360" w:lineRule="auto"/>
        <w:widowControl w:val="off"/>
        <w:rPr>
          <w:rFonts w:hint="eastAsia"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（1）乙方擅自转让、出租特许经营权的；</w:t>
      </w:r>
      <w:r/>
    </w:p>
    <w:p>
      <w:pPr>
        <w:numPr>
          <w:ilvl w:val="0"/>
          <w:numId w:val="0"/>
        </w:numPr>
        <w:ind w:left="0" w:firstLine="480"/>
        <w:jc w:val="both"/>
        <w:keepLines w:val="0"/>
        <w:keepNext w:val="0"/>
        <w:pageBreakBefore w:val="0"/>
        <w:spacing w:before="0" w:after="0" w:line="360" w:lineRule="auto"/>
        <w:widowControl w:val="off"/>
        <w:rPr>
          <w:rFonts w:hint="eastAsia"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（2）乙方擅自将所经营的财产进行处置或者抵押的；</w:t>
      </w:r>
      <w:r/>
    </w:p>
    <w:p>
      <w:pPr>
        <w:numPr>
          <w:ilvl w:val="0"/>
          <w:numId w:val="0"/>
        </w:numPr>
        <w:ind w:left="0" w:firstLine="480"/>
        <w:jc w:val="both"/>
        <w:keepLines w:val="0"/>
        <w:keepNext w:val="0"/>
        <w:pageBreakBefore w:val="0"/>
        <w:spacing w:before="0" w:after="0" w:line="360" w:lineRule="auto"/>
        <w:widowControl w:val="off"/>
        <w:rPr>
          <w:rFonts w:hint="eastAsia"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（3）乙方因管理不善，发生重大质量、生产安全事故的；</w:t>
      </w:r>
      <w:r/>
    </w:p>
    <w:p>
      <w:pPr>
        <w:numPr>
          <w:ilvl w:val="0"/>
          <w:numId w:val="0"/>
        </w:numPr>
        <w:ind w:left="0" w:firstLine="480"/>
        <w:jc w:val="both"/>
        <w:keepLines w:val="0"/>
        <w:keepNext w:val="0"/>
        <w:pageBreakBefore w:val="0"/>
        <w:spacing w:before="0" w:after="0" w:line="360" w:lineRule="auto"/>
        <w:widowControl w:val="off"/>
        <w:rPr>
          <w:rFonts w:hint="eastAsia"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（4）乙方擅自停业、歇业，严重影响到社会公共利益和安全的；</w:t>
      </w:r>
      <w:r/>
    </w:p>
    <w:p>
      <w:pPr>
        <w:numPr>
          <w:ilvl w:val="0"/>
          <w:numId w:val="0"/>
        </w:numPr>
        <w:ind w:left="0" w:firstLine="480"/>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（5）法律、法规禁止的其他行为。</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bookmarkStart w:id="299" w:name="_Toc21398"/>
      <w:r>
        <w:rPr>
          <w:rFonts w:hint="default" w:ascii="Times New Roman" w:hAnsi="Times New Roman" w:eastAsia="方正仿宋_GBK"/>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rPr>
        <w:t xml:space="preserve">甲方实施临时接管，应就实施临时接管的原因、决定、接管范围和程度、接管机构、接管时间等事先书面通知乙方，并充分考虑乙方所作出的申述，但无须获得乙方的同意。</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rPr>
        <w:t xml:space="preserve">在临时接管期间，乙方应无条件服从甲方或政府指定接管机构的所有指令、命令，并应提供相关的配合工作，包括提供项目运营所需的备品配件及项目资料等。</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4.</w:t>
      </w:r>
      <w:r>
        <w:rPr>
          <w:rFonts w:hint="eastAsia" w:ascii="Times New Roman" w:hAnsi="Times New Roman" w:eastAsia="方正仿宋_GBK"/>
          <w:caps w:val="0"/>
          <w:smallCaps w:val="0"/>
          <w:color w:val="auto"/>
          <w:sz w:val="24"/>
          <w:szCs w:val="24"/>
          <w:highlight w:val="none"/>
        </w:rPr>
        <w:t xml:space="preserve">临时接管期间项目实现的收入依然归乙方所有，但乙方需承担临时接管期间项目运营或维持所产生的全部成本和费用；</w:t>
      </w:r>
      <w:bookmarkStart w:id="300" w:name="_Hlk163528505"/>
      <w:r>
        <w:rPr>
          <w:rFonts w:hint="eastAsia" w:ascii="Times New Roman" w:hAnsi="Times New Roman" w:eastAsia="方正仿宋_GBK"/>
          <w:caps w:val="0"/>
          <w:smallCaps w:val="0"/>
          <w:color w:val="auto"/>
          <w:sz w:val="24"/>
          <w:szCs w:val="24"/>
          <w:highlight w:val="none"/>
        </w:rPr>
        <w:t xml:space="preserve">如因乙方原因导致临时接管，乙方尚需承担相应的违约责任</w:t>
      </w:r>
      <w:bookmarkEnd w:id="300"/>
      <w:r>
        <w:rPr>
          <w:rFonts w:hint="eastAsia" w:ascii="Times New Roman" w:hAnsi="Times New Roman" w:eastAsia="方正仿宋_GBK"/>
          <w:caps w:val="0"/>
          <w:smallCaps w:val="0"/>
          <w:color w:val="auto"/>
          <w:sz w:val="24"/>
          <w:szCs w:val="24"/>
          <w:highlight w:val="none"/>
        </w:rPr>
        <w:t xml:space="preserve">。</w:t>
      </w:r>
      <w:bookmarkEnd w:id="299"/>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5.</w:t>
      </w:r>
      <w:r>
        <w:rPr>
          <w:rFonts w:hint="eastAsia" w:ascii="Times New Roman" w:hAnsi="Times New Roman" w:eastAsia="方正仿宋_GBK"/>
          <w:caps w:val="0"/>
          <w:smallCaps w:val="0"/>
          <w:color w:val="auto"/>
          <w:sz w:val="24"/>
          <w:szCs w:val="24"/>
          <w:highlight w:val="none"/>
        </w:rPr>
        <w:t xml:space="preserve">临时接管</w:t>
      </w:r>
      <w:r>
        <w:rPr>
          <w:rFonts w:hint="default" w:ascii="Times New Roman" w:hAnsi="Times New Roman" w:eastAsia="方正仿宋_GBK"/>
          <w:caps w:val="0"/>
          <w:smallCaps w:val="0"/>
          <w:color w:val="auto"/>
          <w:sz w:val="24"/>
          <w:szCs w:val="24"/>
          <w:highlight w:val="none"/>
        </w:rPr>
        <w:t xml:space="preserve">将持续到</w:t>
      </w:r>
      <w:r>
        <w:rPr>
          <w:rFonts w:hint="eastAsia" w:ascii="Times New Roman" w:hAnsi="Times New Roman" w:eastAsia="方正仿宋_GBK"/>
          <w:caps w:val="0"/>
          <w:smallCaps w:val="0"/>
          <w:color w:val="auto"/>
          <w:sz w:val="24"/>
          <w:szCs w:val="24"/>
          <w:highlight w:val="none"/>
        </w:rPr>
        <w:t xml:space="preserve">导致实施临时接管的原因或事件影响已消除、且甲方</w:t>
      </w:r>
      <w:r>
        <w:rPr>
          <w:rFonts w:hint="default" w:ascii="Times New Roman" w:hAnsi="Times New Roman" w:eastAsia="方正仿宋_GBK"/>
          <w:caps w:val="0"/>
          <w:smallCaps w:val="0"/>
          <w:color w:val="auto"/>
          <w:sz w:val="24"/>
          <w:szCs w:val="24"/>
          <w:highlight w:val="none"/>
        </w:rPr>
        <w:t xml:space="preserve">认为</w:t>
      </w:r>
      <w:r>
        <w:rPr>
          <w:rFonts w:hint="eastAsia" w:ascii="Times New Roman" w:hAnsi="Times New Roman" w:eastAsia="方正仿宋_GBK"/>
          <w:caps w:val="0"/>
          <w:smallCaps w:val="0"/>
          <w:color w:val="auto"/>
          <w:sz w:val="24"/>
          <w:szCs w:val="24"/>
          <w:highlight w:val="none"/>
        </w:rPr>
        <w:t xml:space="preserve">乙方</w:t>
      </w:r>
      <w:r>
        <w:rPr>
          <w:rFonts w:hint="default" w:ascii="Times New Roman" w:hAnsi="Times New Roman" w:eastAsia="方正仿宋_GBK"/>
          <w:caps w:val="0"/>
          <w:smallCaps w:val="0"/>
          <w:color w:val="auto"/>
          <w:sz w:val="24"/>
          <w:szCs w:val="24"/>
          <w:highlight w:val="none"/>
        </w:rPr>
        <w:t xml:space="preserve">已</w:t>
      </w:r>
      <w:r>
        <w:rPr>
          <w:rFonts w:hint="eastAsia" w:ascii="Times New Roman" w:hAnsi="Times New Roman" w:eastAsia="方正仿宋_GBK"/>
          <w:caps w:val="0"/>
          <w:smallCaps w:val="0"/>
          <w:color w:val="auto"/>
          <w:sz w:val="24"/>
          <w:szCs w:val="24"/>
          <w:highlight w:val="none"/>
        </w:rPr>
        <w:t xml:space="preserve">重新</w:t>
      </w:r>
      <w:r>
        <w:rPr>
          <w:rFonts w:hint="default" w:ascii="Times New Roman" w:hAnsi="Times New Roman" w:eastAsia="方正仿宋_GBK"/>
          <w:caps w:val="0"/>
          <w:smallCaps w:val="0"/>
          <w:color w:val="auto"/>
          <w:sz w:val="24"/>
          <w:szCs w:val="24"/>
          <w:highlight w:val="none"/>
        </w:rPr>
        <w:t xml:space="preserve">具备</w:t>
      </w:r>
      <w:r>
        <w:rPr>
          <w:rFonts w:hint="eastAsia" w:ascii="Times New Roman" w:hAnsi="Times New Roman" w:eastAsia="方正仿宋_GBK"/>
          <w:caps w:val="0"/>
          <w:smallCaps w:val="0"/>
          <w:color w:val="auto"/>
          <w:sz w:val="24"/>
          <w:szCs w:val="24"/>
          <w:highlight w:val="none"/>
        </w:rPr>
        <w:t xml:space="preserve">或达到恢复项目正常建设运营的能力或相关条件</w:t>
      </w:r>
      <w:r>
        <w:rPr>
          <w:rFonts w:hint="default" w:ascii="Times New Roman" w:hAnsi="Times New Roman" w:eastAsia="方正仿宋_GBK"/>
          <w:caps w:val="0"/>
          <w:smallCaps w:val="0"/>
          <w:color w:val="auto"/>
          <w:sz w:val="24"/>
          <w:szCs w:val="24"/>
          <w:highlight w:val="none"/>
        </w:rPr>
        <w:t xml:space="preserve">为止，以较早发生的时间为准</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6.</w:t>
      </w:r>
      <w:r>
        <w:rPr>
          <w:rFonts w:hint="eastAsia" w:ascii="Times New Roman" w:hAnsi="Times New Roman" w:eastAsia="方正仿宋_GBK" w:cs="Times New Roman"/>
          <w:caps w:val="0"/>
          <w:smallCaps w:val="0"/>
          <w:color w:val="auto"/>
          <w:sz w:val="24"/>
          <w:szCs w:val="24"/>
          <w:highlight w:val="none"/>
        </w:rPr>
        <w:t xml:space="preserve">政府方的临时接管并不直接导致本协议中止、终止或转让或特许经营期的中止、终止；</w:t>
      </w:r>
      <w:r>
        <w:rPr>
          <w:rFonts w:hint="eastAsia" w:ascii="Times New Roman" w:hAnsi="Times New Roman" w:eastAsia="方正仿宋_GBK" w:cs="Times New Roman"/>
          <w:caps w:val="0"/>
          <w:smallCaps w:val="0"/>
          <w:color w:val="auto"/>
          <w:sz w:val="24"/>
          <w:szCs w:val="24"/>
          <w:highlight w:val="none"/>
          <w:lang w:val="en-US" w:eastAsia="zh-CN"/>
        </w:rPr>
        <w:t xml:space="preserve">但</w:t>
      </w:r>
      <w:r>
        <w:rPr>
          <w:rFonts w:hint="eastAsia" w:ascii="Times New Roman" w:hAnsi="Times New Roman" w:eastAsia="方正仿宋_GBK" w:cs="Times New Roman"/>
          <w:color w:val="auto"/>
          <w:sz w:val="24"/>
          <w:szCs w:val="24"/>
          <w:highlight w:val="none"/>
        </w:rPr>
        <w:t xml:space="preserve">单次临时接管持续不间断超过90天或全年临时接管</w:t>
      </w:r>
      <w:r>
        <w:rPr>
          <w:rFonts w:hint="eastAsia" w:ascii="Times New Roman" w:hAnsi="Times New Roman" w:eastAsia="方正仿宋_GBK" w:cs="Times New Roman"/>
          <w:color w:val="auto"/>
          <w:sz w:val="24"/>
          <w:szCs w:val="24"/>
          <w:highlight w:val="none"/>
          <w:lang w:val="en-US" w:eastAsia="zh-CN"/>
        </w:rPr>
        <w:t xml:space="preserve">累计</w:t>
      </w:r>
      <w:r>
        <w:rPr>
          <w:rFonts w:hint="eastAsia" w:ascii="Times New Roman" w:hAnsi="Times New Roman" w:eastAsia="方正仿宋_GBK" w:cs="Times New Roman"/>
          <w:color w:val="auto"/>
          <w:sz w:val="24"/>
          <w:szCs w:val="24"/>
          <w:highlight w:val="none"/>
        </w:rPr>
        <w:t xml:space="preserve">天数达到120天，</w:t>
      </w:r>
      <w:r>
        <w:rPr>
          <w:rFonts w:hint="eastAsia" w:ascii="Times New Roman" w:hAnsi="Times New Roman" w:eastAsia="方正仿宋_GBK" w:cs="Times New Roman"/>
          <w:color w:val="auto"/>
          <w:sz w:val="24"/>
          <w:szCs w:val="24"/>
          <w:highlight w:val="none"/>
          <w:lang w:val="en-US" w:eastAsia="zh-CN"/>
        </w:rPr>
        <w:t xml:space="preserve">甲方</w:t>
      </w:r>
      <w:r>
        <w:rPr>
          <w:rFonts w:hint="eastAsia" w:ascii="Times New Roman" w:hAnsi="Times New Roman" w:eastAsia="方正仿宋_GBK" w:cs="Times New Roman"/>
          <w:color w:val="auto"/>
          <w:sz w:val="24"/>
          <w:szCs w:val="24"/>
          <w:highlight w:val="none"/>
        </w:rPr>
        <w:t xml:space="preserve">有权提前终止</w:t>
      </w:r>
      <w:r>
        <w:rPr>
          <w:rFonts w:hint="eastAsia" w:ascii="Times New Roman" w:hAnsi="Times New Roman" w:eastAsia="方正仿宋_GBK" w:cs="Times New Roman"/>
          <w:color w:val="auto"/>
          <w:sz w:val="24"/>
          <w:szCs w:val="24"/>
          <w:highlight w:val="none"/>
          <w:lang w:val="en-US" w:eastAsia="zh-CN"/>
        </w:rPr>
        <w:t xml:space="preserve">本协议，收回特许经营权</w:t>
      </w:r>
      <w:r>
        <w:rPr>
          <w:rFonts w:hint="eastAsia" w:ascii="Times New Roman" w:hAnsi="Times New Roman" w:eastAsia="方正仿宋_GBK" w:cs="Times New Roman"/>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01" w:name="_Toc4619"/>
      <w:r/>
      <w:bookmarkStart w:id="302" w:name="_Toc4094"/>
      <w:r/>
      <w:bookmarkStart w:id="303" w:name="_Toc212092422"/>
      <w:r/>
      <w:bookmarkStart w:id="304" w:name="_Toc40514690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第46条 信息披露</w:t>
      </w:r>
      <w:bookmarkEnd w:id="301"/>
      <w:r/>
      <w:bookmarkEnd w:id="302"/>
      <w:r/>
      <w:bookmarkEnd w:id="303"/>
      <w:r/>
      <w:bookmarkEnd w:id="304"/>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甲方有权按相关规定将特许经营中标结果、特许经营协议主要内容、公共产品和公共服务标准、运营考核结果等非涉密信息，依托</w:t>
      </w:r>
      <w:bookmarkStart w:id="305" w:name="_Hlk158098409"/>
      <w:r>
        <w:rPr>
          <w:rFonts w:hint="eastAsia" w:ascii="Times New Roman" w:hAnsi="Times New Roman" w:eastAsia="方正仿宋_GBK" w:cs="Times New Roman"/>
          <w:caps w:val="0"/>
          <w:smallCaps w:val="0"/>
          <w:color w:val="auto"/>
          <w:sz w:val="24"/>
          <w:szCs w:val="24"/>
          <w:highlight w:val="none"/>
        </w:rPr>
        <w:t xml:space="preserve">全国投资项目在线审批监管平台</w:t>
      </w:r>
      <w:bookmarkEnd w:id="305"/>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含全国政府和社会资本合作项目信息系统</w:t>
      </w:r>
      <w:r>
        <w:rPr>
          <w:rFonts w:hint="eastAsia" w:ascii="Times New Roman" w:hAnsi="Times New Roman" w:eastAsia="方正仿宋_GBK" w:cs="Times New Roman"/>
          <w:caps w:val="0"/>
          <w:smallCaps w:val="0"/>
          <w:color w:val="auto"/>
          <w:sz w:val="24"/>
          <w:szCs w:val="24"/>
          <w:highlight w:val="none"/>
          <w:lang w:eastAsia="zh-CN"/>
        </w:rPr>
        <w:t xml:space="preserve">）</w:t>
      </w:r>
      <w:r>
        <w:rPr>
          <w:rFonts w:hint="eastAsia" w:ascii="Times New Roman" w:hAnsi="Times New Roman" w:eastAsia="方正仿宋_GBK" w:cs="Times New Roman"/>
          <w:caps w:val="0"/>
          <w:smallCaps w:val="0"/>
          <w:color w:val="auto"/>
          <w:sz w:val="24"/>
          <w:szCs w:val="24"/>
          <w:highlight w:val="none"/>
        </w:rPr>
        <w:t xml:space="preserve">，及时向社会公开。</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乙方应将本项目每季度运营情况、经审计的年度财务报表等信息，通过适当方式向社会公开；并应按相关法律法规规定公开项目其他信息。</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caps w:val="0"/>
          <w:smallCaps w:val="0"/>
          <w:color w:val="auto"/>
          <w:sz w:val="24"/>
          <w:szCs w:val="24"/>
          <w:highlight w:val="none"/>
        </w:rPr>
      </w:pPr>
      <w:r/>
      <w:bookmarkStart w:id="306" w:name="_Hlk158098345"/>
      <w:r>
        <w:rPr>
          <w:rFonts w:hint="eastAsia" w:ascii="Times New Roman" w:hAnsi="Times New Roman" w:eastAsia="方正仿宋_GBK" w:cs="Times New Roman"/>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caps w:val="0"/>
          <w:smallCaps w:val="0"/>
          <w:color w:val="auto"/>
          <w:sz w:val="24"/>
          <w:szCs w:val="24"/>
          <w:highlight w:val="none"/>
        </w:rPr>
        <w:t xml:space="preserve">甲方和乙方均应按照有关规定按时</w:t>
      </w:r>
      <w:bookmarkStart w:id="307" w:name="_Hlk158112467"/>
      <w:r>
        <w:rPr>
          <w:rFonts w:hint="eastAsia" w:ascii="Times New Roman" w:hAnsi="Times New Roman" w:eastAsia="方正仿宋_GBK" w:cs="Times New Roman"/>
          <w:caps w:val="0"/>
          <w:smallCaps w:val="0"/>
          <w:color w:val="auto"/>
          <w:sz w:val="24"/>
          <w:szCs w:val="24"/>
          <w:highlight w:val="none"/>
          <w:lang w:eastAsia="zh-CN"/>
        </w:rPr>
        <w:t xml:space="preserve">在</w:t>
      </w:r>
      <w:r>
        <w:rPr>
          <w:rFonts w:hint="eastAsia" w:ascii="Times New Roman" w:hAnsi="Times New Roman" w:eastAsia="方正仿宋_GBK" w:cs="Times New Roman"/>
          <w:caps w:val="0"/>
          <w:smallCaps w:val="0"/>
          <w:color w:val="auto"/>
          <w:sz w:val="24"/>
          <w:szCs w:val="24"/>
          <w:highlight w:val="none"/>
        </w:rPr>
        <w:t xml:space="preserve">全国政府和社会资本合作项目信息系统</w:t>
      </w:r>
      <w:bookmarkEnd w:id="307"/>
      <w:r>
        <w:rPr>
          <w:rFonts w:hint="eastAsia" w:ascii="Times New Roman" w:hAnsi="Times New Roman" w:eastAsia="方正仿宋_GBK" w:cs="Times New Roman"/>
          <w:caps w:val="0"/>
          <w:smallCaps w:val="0"/>
          <w:color w:val="auto"/>
          <w:sz w:val="24"/>
          <w:szCs w:val="24"/>
          <w:highlight w:val="none"/>
        </w:rPr>
        <w:t xml:space="preserve">填报系统运行管理所需的有关项目信息。</w:t>
      </w:r>
      <w:bookmarkEnd w:id="306"/>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08" w:name="_Toc3573"/>
      <w:r/>
      <w:bookmarkStart w:id="309" w:name="_Toc1332870842"/>
      <w:r/>
      <w:bookmarkStart w:id="310" w:name="_Toc11422"/>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第47条 公众监督</w:t>
      </w:r>
      <w:bookmarkEnd w:id="308"/>
      <w:r/>
      <w:bookmarkEnd w:id="309"/>
      <w:r/>
      <w:bookmarkEnd w:id="310"/>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rPr>
        <w:t xml:space="preserve">乙方应建立畅通的公众意见收集、受理、处理和信息反馈机制，及时处理公众意见和建议。乙方应在本项目正式运营之前，就项目运营阶段提供一份项目接受公众监督的实施方案，经甲方审核</w:t>
      </w:r>
      <w:r>
        <w:rPr>
          <w:rFonts w:hint="eastAsia" w:ascii="Times New Roman" w:hAnsi="Times New Roman" w:eastAsia="方正仿宋_GBK" w:cs="Times New Roman"/>
          <w:caps w:val="0"/>
          <w:smallCaps w:val="0"/>
          <w:color w:val="auto"/>
          <w:sz w:val="24"/>
          <w:szCs w:val="24"/>
          <w:highlight w:val="none"/>
          <w:lang w:eastAsia="zh-CN"/>
        </w:rPr>
        <w:t xml:space="preserve">后</w:t>
      </w:r>
      <w:r>
        <w:rPr>
          <w:rFonts w:hint="eastAsia" w:ascii="Times New Roman" w:hAnsi="Times New Roman" w:eastAsia="方正仿宋_GBK" w:cs="Times New Roman"/>
          <w:caps w:val="0"/>
          <w:smallCaps w:val="0"/>
          <w:color w:val="auto"/>
          <w:sz w:val="24"/>
          <w:szCs w:val="24"/>
          <w:highlight w:val="none"/>
        </w:rPr>
        <w:t xml:space="preserve">实施。</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caps w:val="0"/>
          <w:smallCaps w:val="0"/>
          <w:color w:val="auto"/>
          <w:sz w:val="24"/>
          <w:szCs w:val="24"/>
          <w:highlight w:val="none"/>
        </w:rPr>
        <w:t xml:space="preserve">对于事涉重大、敏感的公众意见或投诉，或出现舆情事件，乙方应及时向甲方报告，经甲方同意或双方共同研究后妥善回应或处置；如出现在环境影响方面公众质疑性意见较多的情形，应当通过座谈会、专家论证会、听证会等方式组织公众深度参与。</w:t>
      </w:r>
      <w:r/>
    </w:p>
    <w:p>
      <w:pPr>
        <w:numPr>
          <w:ilvl w:val="0"/>
          <w:numId w:val="0"/>
        </w:numPr>
        <w:ind w:left="0" w:firstLine="0"/>
        <w:jc w:val="center"/>
        <w:spacing w:before="156" w:after="156"/>
        <w:widowControl/>
        <w:rPr>
          <w:rFonts w:hint="eastAsia" w:ascii="Times New Roman" w:hAnsi="Times New Roman" w:eastAsia="方正黑体_GBK" w:cs="方正黑体_GBK"/>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32"/>
          <w:highlight w:val="none"/>
          <w:lang w:val="en-US" w:eastAsia="zh-CN" w:bidi="ar-SA"/>
        </w:rPr>
        <w:br w:type="page" w:clear="all"/>
      </w:r>
      <w:bookmarkStart w:id="311" w:name="_Toc402428960"/>
      <w:r/>
      <w:bookmarkStart w:id="312" w:name="_Toc402347763"/>
      <w:r/>
      <w:bookmarkStart w:id="313" w:name="_Toc402355501"/>
      <w:r/>
      <w:bookmarkStart w:id="314" w:name="_Toc405146878"/>
      <w:r/>
      <w:bookmarkStart w:id="315" w:name="_Toc1674613150"/>
      <w:r/>
      <w:bookmarkStart w:id="316" w:name="_Toc23362"/>
      <w:r/>
      <w:bookmarkStart w:id="317" w:name="_Toc2793"/>
      <w:r>
        <w:rPr>
          <w:rFonts w:hint="eastAsia" w:ascii="Times New Roman" w:hAnsi="Times New Roman" w:eastAsia="方正黑体_GBK" w:cs="方正黑体_GBK"/>
          <w:caps w:val="0"/>
          <w:smallCaps w:val="0"/>
          <w:color w:val="auto"/>
          <w:sz w:val="28"/>
          <w:szCs w:val="28"/>
          <w:highlight w:val="none"/>
          <w:lang w:val="en-US" w:eastAsia="zh-CN" w:bidi="ar-SA"/>
        </w:rPr>
        <w:t xml:space="preserve">第九章 不可抗力</w:t>
      </w:r>
      <w:bookmarkEnd w:id="311"/>
      <w:r/>
      <w:bookmarkEnd w:id="312"/>
      <w:r/>
      <w:bookmarkEnd w:id="313"/>
      <w:r>
        <w:rPr>
          <w:rFonts w:hint="eastAsia" w:ascii="Times New Roman" w:hAnsi="Times New Roman" w:eastAsia="方正黑体_GBK" w:cs="方正黑体_GBK"/>
          <w:caps w:val="0"/>
          <w:smallCaps w:val="0"/>
          <w:color w:val="auto"/>
          <w:sz w:val="28"/>
          <w:szCs w:val="28"/>
          <w:highlight w:val="none"/>
          <w:lang w:val="en-US" w:eastAsia="zh-CN" w:bidi="ar-SA"/>
        </w:rPr>
        <w:t xml:space="preserve">、情势变更</w:t>
      </w:r>
      <w:bookmarkEnd w:id="314"/>
      <w:r>
        <w:rPr>
          <w:rFonts w:hint="eastAsia" w:ascii="Times New Roman" w:hAnsi="Times New Roman" w:eastAsia="方正黑体_GBK" w:cs="方正黑体_GBK"/>
          <w:caps w:val="0"/>
          <w:smallCaps w:val="0"/>
          <w:color w:val="auto"/>
          <w:sz w:val="28"/>
          <w:szCs w:val="28"/>
          <w:highlight w:val="none"/>
          <w:lang w:val="en-US" w:eastAsia="zh-CN" w:bidi="ar-SA"/>
        </w:rPr>
        <w:t xml:space="preserve">和法律变更</w:t>
      </w:r>
      <w:bookmarkEnd w:id="315"/>
      <w:r/>
      <w:bookmarkEnd w:id="316"/>
      <w:r/>
      <w:bookmarkEnd w:id="317"/>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18" w:name="_Toc814171893"/>
      <w:r/>
      <w:bookmarkStart w:id="319" w:name="_Toc9251"/>
      <w:r/>
      <w:bookmarkStart w:id="320" w:name="_Toc405146879"/>
      <w:r/>
      <w:bookmarkStart w:id="321" w:name="_Toc19581"/>
      <w:r/>
      <w:bookmarkStart w:id="322" w:name="_Toc40242896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第48条 不可抗力事件</w:t>
      </w:r>
      <w:bookmarkEnd w:id="318"/>
      <w:r/>
      <w:bookmarkEnd w:id="319"/>
      <w:r/>
      <w:bookmarkEnd w:id="320"/>
      <w:r/>
      <w:bookmarkEnd w:id="321"/>
      <w:r/>
      <w:bookmarkEnd w:id="322"/>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不可抗力事件</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指</w:t>
      </w:r>
      <w:r>
        <w:rPr>
          <w:rFonts w:hint="default" w:ascii="Times New Roman" w:hAnsi="Times New Roman" w:eastAsia="方正仿宋_GBK"/>
          <w:caps w:val="0"/>
          <w:smallCaps w:val="0"/>
          <w:color w:val="auto"/>
          <w:sz w:val="24"/>
          <w:szCs w:val="24"/>
          <w:highlight w:val="none"/>
        </w:rPr>
        <w:t xml:space="preserve">在本协议签订之后发生的，在本协议签订时不可预见，并且任何一方</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受影响方</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对其发生和效果不能避免、不能克服的以下事件：</w:t>
      </w:r>
      <w:r/>
    </w:p>
    <w:p>
      <w:pPr>
        <w:numPr>
          <w:ilvl w:val="0"/>
          <w:numId w:val="0"/>
        </w:numPr>
        <w:ind w:left="0" w:firstLine="480"/>
        <w:jc w:val="both"/>
        <w:keepLines w:val="0"/>
        <w:keepNext w:val="0"/>
        <w:pageBreakBefore w:val="0"/>
        <w:spacing w:before="0" w:after="0" w:line="360" w:lineRule="auto"/>
        <w:widowControl w:val="off"/>
        <w:tabs>
          <w:tab w:val="left" w:pos="1276" w:leader="none"/>
        </w:tabs>
        <w:rPr>
          <w:rFonts w:ascii="Times New Roman" w:hAnsi="Times New Roman" w:eastAsia="方正仿宋_GBK" w:cs="Times New Roman"/>
          <w:caps w:val="0"/>
          <w:smallCaps w:val="0"/>
          <w:color w:val="auto"/>
          <w:sz w:val="24"/>
          <w:szCs w:val="24"/>
          <w:highlight w:val="none"/>
          <w:lang w:val="en-US" w:eastAsia="zh-CN" w:bidi="ar-SA"/>
        </w:rPr>
      </w:pPr>
      <w:r>
        <w:rPr>
          <w:rFonts w:ascii="Times New Roman" w:hAnsi="Times New Roman" w:eastAsia="方正仿宋_GBK" w:cs="Times New Roman"/>
          <w:caps w:val="0"/>
          <w:smallCaps w:val="0"/>
          <w:color w:val="auto"/>
          <w:sz w:val="24"/>
          <w:szCs w:val="24"/>
          <w:highlight w:val="none"/>
          <w:lang w:val="en-US" w:eastAsia="zh-CN" w:bidi="ar-SA"/>
        </w:rPr>
        <w:t xml:space="preserve">1.自然灾害；</w:t>
      </w:r>
      <w:r/>
    </w:p>
    <w:p>
      <w:pPr>
        <w:numPr>
          <w:ilvl w:val="0"/>
          <w:numId w:val="0"/>
        </w:numPr>
        <w:ind w:left="0" w:firstLine="480"/>
        <w:jc w:val="both"/>
        <w:keepLines w:val="0"/>
        <w:keepNext w:val="0"/>
        <w:pageBreakBefore w:val="0"/>
        <w:spacing w:before="0" w:after="0" w:line="360" w:lineRule="auto"/>
        <w:widowControl w:val="off"/>
        <w:tabs>
          <w:tab w:val="left" w:pos="1276" w:leader="none"/>
        </w:tabs>
        <w:rPr>
          <w:rFonts w:ascii="Times New Roman" w:hAnsi="Times New Roman" w:eastAsia="方正仿宋_GBK" w:cs="Times New Roman"/>
          <w:caps w:val="0"/>
          <w:smallCaps w:val="0"/>
          <w:color w:val="auto"/>
          <w:sz w:val="24"/>
          <w:szCs w:val="24"/>
          <w:highlight w:val="none"/>
          <w:lang w:val="en-US" w:eastAsia="zh-CN" w:bidi="ar-SA"/>
        </w:rPr>
      </w:pPr>
      <w:r>
        <w:rPr>
          <w:rFonts w:ascii="Times New Roman" w:hAnsi="Times New Roman" w:eastAsia="方正仿宋_GBK" w:cs="Times New Roman"/>
          <w:caps w:val="0"/>
          <w:smallCaps w:val="0"/>
          <w:color w:val="auto"/>
          <w:sz w:val="24"/>
          <w:szCs w:val="24"/>
          <w:highlight w:val="none"/>
          <w:lang w:val="en-US" w:eastAsia="zh-CN" w:bidi="ar-SA"/>
        </w:rPr>
        <w:t xml:space="preserve">2.超过双方均认可的设计标准的气候现象；</w:t>
      </w:r>
      <w:r/>
    </w:p>
    <w:p>
      <w:pPr>
        <w:numPr>
          <w:ilvl w:val="0"/>
          <w:numId w:val="0"/>
        </w:numPr>
        <w:ind w:left="0" w:firstLine="480"/>
        <w:jc w:val="both"/>
        <w:keepLines w:val="0"/>
        <w:keepNext w:val="0"/>
        <w:pageBreakBefore w:val="0"/>
        <w:spacing w:before="0" w:after="0" w:line="360" w:lineRule="auto"/>
        <w:widowControl w:val="off"/>
        <w:tabs>
          <w:tab w:val="left" w:pos="1276" w:leader="none"/>
        </w:tabs>
        <w:rPr>
          <w:rFonts w:ascii="Times New Roman" w:hAnsi="Times New Roman" w:eastAsia="方正仿宋_GBK" w:cs="Times New Roman"/>
          <w:caps w:val="0"/>
          <w:smallCaps w:val="0"/>
          <w:color w:val="auto"/>
          <w:sz w:val="24"/>
          <w:szCs w:val="24"/>
          <w:highlight w:val="none"/>
          <w:lang w:val="en-US" w:eastAsia="zh-CN" w:bidi="ar-SA"/>
        </w:rPr>
      </w:pPr>
      <w:r>
        <w:rPr>
          <w:rFonts w:ascii="Times New Roman" w:hAnsi="Times New Roman" w:eastAsia="方正仿宋_GBK" w:cs="Times New Roman"/>
          <w:caps w:val="0"/>
          <w:smallCaps w:val="0"/>
          <w:color w:val="auto"/>
          <w:sz w:val="24"/>
          <w:szCs w:val="24"/>
          <w:highlight w:val="none"/>
          <w:lang w:val="en-US" w:eastAsia="zh-CN" w:bidi="ar-SA"/>
        </w:rPr>
        <w:t xml:space="preserve">3.传染病或因执行传染病防治法律导致的管控行为；</w:t>
      </w:r>
      <w:r/>
    </w:p>
    <w:p>
      <w:pPr>
        <w:numPr>
          <w:ilvl w:val="0"/>
          <w:numId w:val="0"/>
        </w:numPr>
        <w:ind w:left="0" w:firstLine="480"/>
        <w:jc w:val="both"/>
        <w:keepLines w:val="0"/>
        <w:keepNext w:val="0"/>
        <w:pageBreakBefore w:val="0"/>
        <w:spacing w:before="0" w:after="0" w:line="360" w:lineRule="auto"/>
        <w:widowControl w:val="off"/>
        <w:tabs>
          <w:tab w:val="left" w:pos="1276" w:leader="none"/>
        </w:tabs>
        <w:rPr>
          <w:rFonts w:ascii="Times New Roman" w:hAnsi="Times New Roman" w:eastAsia="方正仿宋_GBK" w:cs="Times New Roman"/>
          <w:caps w:val="0"/>
          <w:smallCaps w:val="0"/>
          <w:color w:val="auto"/>
          <w:sz w:val="24"/>
          <w:szCs w:val="24"/>
          <w:highlight w:val="none"/>
          <w:lang w:val="en-US" w:eastAsia="zh-CN" w:bidi="ar-SA"/>
        </w:rPr>
      </w:pPr>
      <w:r>
        <w:rPr>
          <w:rFonts w:ascii="Times New Roman" w:hAnsi="Times New Roman" w:eastAsia="方正仿宋_GBK" w:cs="Times New Roman"/>
          <w:caps w:val="0"/>
          <w:smallCaps w:val="0"/>
          <w:color w:val="auto"/>
          <w:sz w:val="24"/>
          <w:szCs w:val="24"/>
          <w:highlight w:val="none"/>
          <w:lang w:val="en-US" w:eastAsia="zh-CN" w:bidi="ar-SA"/>
        </w:rPr>
        <w:t xml:space="preserve">4.战争、</w:t>
      </w:r>
      <w:r>
        <w:rPr>
          <w:rFonts w:hint="eastAsia" w:ascii="Times New Roman" w:hAnsi="Times New Roman" w:eastAsia="方正仿宋_GBK" w:cs="Times New Roman"/>
          <w:caps w:val="0"/>
          <w:smallCaps w:val="0"/>
          <w:color w:val="auto"/>
          <w:sz w:val="24"/>
          <w:szCs w:val="24"/>
          <w:highlight w:val="none"/>
          <w:lang w:val="en-US" w:eastAsia="zh-CN" w:bidi="ar-SA"/>
        </w:rPr>
        <w:t xml:space="preserve">制裁、</w:t>
      </w:r>
      <w:r>
        <w:rPr>
          <w:rFonts w:ascii="Times New Roman" w:hAnsi="Times New Roman" w:eastAsia="方正仿宋_GBK" w:cs="Times New Roman"/>
          <w:caps w:val="0"/>
          <w:smallCaps w:val="0"/>
          <w:color w:val="auto"/>
          <w:sz w:val="24"/>
          <w:szCs w:val="24"/>
          <w:highlight w:val="none"/>
          <w:lang w:val="en-US" w:eastAsia="zh-CN" w:bidi="ar-SA"/>
        </w:rPr>
        <w:t xml:space="preserve">内战、武装冲突或恐怖主义的袭击；</w:t>
      </w:r>
      <w:r/>
    </w:p>
    <w:p>
      <w:pPr>
        <w:numPr>
          <w:ilvl w:val="0"/>
          <w:numId w:val="0"/>
        </w:numPr>
        <w:ind w:left="0" w:firstLine="480"/>
        <w:jc w:val="both"/>
        <w:keepLines w:val="0"/>
        <w:keepNext w:val="0"/>
        <w:pageBreakBefore w:val="0"/>
        <w:spacing w:before="0" w:after="0" w:line="360" w:lineRule="auto"/>
        <w:widowControl w:val="off"/>
        <w:tabs>
          <w:tab w:val="left" w:pos="1276" w:leader="none"/>
        </w:tabs>
        <w:rPr>
          <w:rFonts w:ascii="Times New Roman" w:hAnsi="Times New Roman" w:eastAsia="方正仿宋_GBK" w:cs="Times New Roman"/>
          <w:caps w:val="0"/>
          <w:smallCaps w:val="0"/>
          <w:color w:val="auto"/>
          <w:sz w:val="24"/>
          <w:szCs w:val="24"/>
          <w:highlight w:val="none"/>
          <w:lang w:val="en-US" w:eastAsia="zh-CN" w:bidi="ar-SA"/>
        </w:rPr>
      </w:pPr>
      <w:r>
        <w:rPr>
          <w:rFonts w:ascii="Times New Roman" w:hAnsi="Times New Roman" w:eastAsia="方正仿宋_GBK" w:cs="Times New Roman"/>
          <w:caps w:val="0"/>
          <w:smallCaps w:val="0"/>
          <w:color w:val="auto"/>
          <w:sz w:val="24"/>
          <w:szCs w:val="24"/>
          <w:highlight w:val="none"/>
          <w:lang w:val="en-US" w:eastAsia="zh-CN" w:bidi="ar-SA"/>
        </w:rPr>
        <w:t xml:space="preserve">5.项目现场发现文物而根据文物保护法律全部或部分中止或终止建设；或</w:t>
      </w:r>
      <w:r/>
    </w:p>
    <w:p>
      <w:pPr>
        <w:numPr>
          <w:ilvl w:val="0"/>
          <w:numId w:val="0"/>
        </w:numPr>
        <w:ind w:left="0" w:firstLine="480"/>
        <w:jc w:val="both"/>
        <w:keepLines w:val="0"/>
        <w:keepNext w:val="0"/>
        <w:pageBreakBefore w:val="0"/>
        <w:spacing w:before="0" w:after="0" w:line="360" w:lineRule="auto"/>
        <w:widowControl w:val="off"/>
        <w:tabs>
          <w:tab w:val="left" w:pos="1276" w:leader="none"/>
        </w:tabs>
        <w:rPr>
          <w:rFonts w:ascii="Times New Roman" w:hAnsi="Times New Roman" w:eastAsia="方正仿宋_GBK" w:cs="Times New Roman"/>
          <w:caps w:val="0"/>
          <w:smallCaps w:val="0"/>
          <w:color w:val="auto"/>
          <w:sz w:val="24"/>
          <w:szCs w:val="24"/>
          <w:highlight w:val="none"/>
          <w:lang w:val="en-US" w:eastAsia="zh-CN" w:bidi="ar-SA"/>
        </w:rPr>
      </w:pPr>
      <w:r>
        <w:rPr>
          <w:rFonts w:ascii="Times New Roman" w:hAnsi="Times New Roman" w:eastAsia="方正仿宋_GBK" w:cs="Times New Roman"/>
          <w:caps w:val="0"/>
          <w:smallCaps w:val="0"/>
          <w:color w:val="auto"/>
          <w:sz w:val="24"/>
          <w:szCs w:val="24"/>
          <w:highlight w:val="none"/>
          <w:lang w:val="en-US" w:eastAsia="zh-CN" w:bidi="ar-SA"/>
        </w:rPr>
        <w:t xml:space="preserve">6.核污染、化学污染或生化污染。</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其直接使得受影响方不能</w:t>
      </w:r>
      <w:r>
        <w:rPr>
          <w:rFonts w:hint="eastAsia" w:ascii="Times New Roman" w:hAnsi="Times New Roman" w:eastAsia="方正仿宋_GBK"/>
          <w:caps w:val="0"/>
          <w:smallCaps w:val="0"/>
          <w:color w:val="auto"/>
          <w:sz w:val="24"/>
          <w:szCs w:val="24"/>
          <w:highlight w:val="none"/>
        </w:rPr>
        <w:t xml:space="preserve">履行</w:t>
      </w:r>
      <w:r>
        <w:rPr>
          <w:rFonts w:hint="default" w:ascii="Times New Roman" w:hAnsi="Times New Roman" w:eastAsia="方正仿宋_GBK"/>
          <w:caps w:val="0"/>
          <w:smallCaps w:val="0"/>
          <w:color w:val="auto"/>
          <w:sz w:val="24"/>
          <w:szCs w:val="24"/>
          <w:highlight w:val="none"/>
        </w:rPr>
        <w:t xml:space="preserve">其在本协议项下的全部义务或其中的重要部分。</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23" w:name="_Toc16799"/>
      <w:r/>
      <w:bookmarkStart w:id="324" w:name="_Toc8520"/>
      <w:r/>
      <w:bookmarkStart w:id="325" w:name="_Toc23098687"/>
      <w:r/>
      <w:bookmarkStart w:id="326" w:name="_Toc402428962"/>
      <w:r/>
      <w:bookmarkStart w:id="327" w:name="_Toc40514688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第49条 不可抗力事件发生后的各方权利和义务</w:t>
      </w:r>
      <w:bookmarkEnd w:id="323"/>
      <w:r/>
      <w:bookmarkEnd w:id="324"/>
      <w:r/>
      <w:bookmarkEnd w:id="325"/>
      <w:r/>
      <w:bookmarkEnd w:id="326"/>
      <w:r/>
      <w:bookmarkEnd w:id="327"/>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w:t>
      </w:r>
      <w:r>
        <w:rPr>
          <w:rFonts w:ascii="Times New Roman" w:hAnsi="Times New Roman" w:eastAsia="方正仿宋_GBK" w:cs="Times New Roman"/>
          <w:b/>
          <w:caps w:val="0"/>
          <w:smallCaps w:val="0"/>
          <w:color w:val="auto"/>
          <w:sz w:val="24"/>
          <w:szCs w:val="24"/>
          <w:highlight w:val="none"/>
          <w:lang w:val="en-US" w:eastAsia="zh-CN" w:bidi="ar-SA"/>
        </w:rPr>
        <w:t xml:space="preserve">不可抗力引起的中止履行</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任何一方在出现其不可控制的情况阻止其履行本协议项下的义务时有权中止履行协议。声称受到不可抗力影响的一方在不可抗力不再存在的情况下，应尽快恢复履行其本协议项下的义务。</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（1）</w:t>
      </w:r>
      <w:r>
        <w:rPr>
          <w:rFonts w:hint="default" w:ascii="Times New Roman" w:hAnsi="Times New Roman" w:eastAsia="方正仿宋_GBK"/>
          <w:caps w:val="0"/>
          <w:smallCaps w:val="0"/>
          <w:color w:val="auto"/>
          <w:sz w:val="24"/>
          <w:szCs w:val="24"/>
          <w:highlight w:val="none"/>
        </w:rPr>
        <w:t xml:space="preserve">对乙方的例外</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在下述情况下，乙方不得声称不可抗力而中止履行本协议或作为其不履行协议项下义务的借口：</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a.</w:t>
      </w:r>
      <w:r>
        <w:rPr>
          <w:rFonts w:hint="default" w:ascii="Times New Roman" w:hAnsi="Times New Roman" w:eastAsia="方正仿宋_GBK"/>
          <w:caps w:val="0"/>
          <w:smallCaps w:val="0"/>
          <w:color w:val="auto"/>
          <w:sz w:val="24"/>
          <w:szCs w:val="24"/>
          <w:highlight w:val="none"/>
        </w:rPr>
        <w:t xml:space="preserve">运营与维护承包商或任何其分包商迟延履行本协议；</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b.</w:t>
      </w:r>
      <w:r>
        <w:rPr>
          <w:rFonts w:hint="default" w:ascii="Times New Roman" w:hAnsi="Times New Roman" w:eastAsia="方正仿宋_GBK"/>
          <w:caps w:val="0"/>
          <w:smallCaps w:val="0"/>
          <w:color w:val="auto"/>
          <w:sz w:val="24"/>
          <w:szCs w:val="24"/>
          <w:highlight w:val="none"/>
        </w:rPr>
        <w:t xml:space="preserve">项目的任何材料、</w:t>
      </w:r>
      <w:r>
        <w:rPr>
          <w:rFonts w:hint="default" w:ascii="Times New Roman" w:hAnsi="Times New Roman" w:eastAsia="方正仿宋_GBK" w:cs="Times New Roman"/>
          <w:caps w:val="0"/>
          <w:smallCaps w:val="0"/>
          <w:color w:val="auto"/>
          <w:sz w:val="24"/>
          <w:szCs w:val="24"/>
          <w:highlight w:val="none"/>
        </w:rPr>
        <w:t xml:space="preserve">设备</w:t>
      </w:r>
      <w:r>
        <w:rPr>
          <w:rFonts w:hint="default" w:ascii="Times New Roman" w:hAnsi="Times New Roman" w:eastAsia="方正仿宋_GBK"/>
          <w:caps w:val="0"/>
          <w:smallCaps w:val="0"/>
          <w:color w:val="auto"/>
          <w:sz w:val="24"/>
          <w:szCs w:val="24"/>
          <w:highlight w:val="none"/>
        </w:rPr>
        <w:t xml:space="preserve">、机器或零件的迟延交付或潜在的或明显的缺陷；</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c.</w:t>
      </w:r>
      <w:r>
        <w:rPr>
          <w:rFonts w:hint="default" w:ascii="Times New Roman" w:hAnsi="Times New Roman" w:eastAsia="方正仿宋_GBK"/>
          <w:caps w:val="0"/>
          <w:smallCaps w:val="0"/>
          <w:color w:val="auto"/>
          <w:sz w:val="24"/>
          <w:szCs w:val="24"/>
          <w:highlight w:val="none"/>
        </w:rPr>
        <w:t xml:space="preserve">项目的材料、设备、</w:t>
      </w:r>
      <w:r>
        <w:rPr>
          <w:rFonts w:hint="default" w:ascii="Times New Roman" w:hAnsi="Times New Roman" w:eastAsia="方正仿宋_GBK" w:cs="Times New Roman"/>
          <w:caps w:val="0"/>
          <w:smallCaps w:val="0"/>
          <w:color w:val="auto"/>
          <w:sz w:val="24"/>
          <w:szCs w:val="24"/>
          <w:highlight w:val="none"/>
        </w:rPr>
        <w:t xml:space="preserve">机器</w:t>
      </w:r>
      <w:r>
        <w:rPr>
          <w:rFonts w:hint="default" w:ascii="Times New Roman" w:hAnsi="Times New Roman" w:eastAsia="方正仿宋_GBK"/>
          <w:caps w:val="0"/>
          <w:smallCaps w:val="0"/>
          <w:color w:val="auto"/>
          <w:sz w:val="24"/>
          <w:szCs w:val="24"/>
          <w:highlight w:val="none"/>
        </w:rPr>
        <w:t xml:space="preserve">或零件的故障或正常磨损。</w:t>
      </w:r>
      <w:r/>
    </w:p>
    <w:p>
      <w:pPr>
        <w:numPr>
          <w:ilvl w:val="0"/>
          <w:numId w:val="0"/>
        </w:numPr>
        <w:ind w:left="0"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（2）</w:t>
      </w:r>
      <w:r>
        <w:rPr>
          <w:rFonts w:hint="default" w:ascii="Times New Roman" w:hAnsi="Times New Roman" w:eastAsia="方正仿宋_GBK"/>
          <w:caps w:val="0"/>
          <w:smallCaps w:val="0"/>
          <w:color w:val="auto"/>
          <w:sz w:val="24"/>
          <w:szCs w:val="24"/>
          <w:highlight w:val="none"/>
        </w:rPr>
        <w:t xml:space="preserve">对甲方的例外</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在下述</w:t>
      </w:r>
      <w:r>
        <w:rPr>
          <w:rFonts w:hint="eastAsia" w:ascii="Times New Roman" w:hAnsi="Times New Roman" w:eastAsia="方正仿宋_GBK"/>
          <w:caps w:val="0"/>
          <w:smallCaps w:val="0"/>
          <w:color w:val="auto"/>
          <w:sz w:val="24"/>
          <w:szCs w:val="24"/>
          <w:highlight w:val="none"/>
        </w:rPr>
        <w:t xml:space="preserve">事件发生时</w:t>
      </w:r>
      <w:r>
        <w:rPr>
          <w:rFonts w:hint="default" w:ascii="Times New Roman" w:hAnsi="Times New Roman" w:eastAsia="方正仿宋_GBK"/>
          <w:caps w:val="0"/>
          <w:smallCaps w:val="0"/>
          <w:color w:val="auto"/>
          <w:sz w:val="24"/>
          <w:szCs w:val="24"/>
          <w:highlight w:val="none"/>
        </w:rPr>
        <w:t xml:space="preserve">，甲方不得声称不可抗力而中止履行本协议或作为其不履行协议项下义务的借口</w:t>
      </w:r>
      <w:r>
        <w:rPr>
          <w:rFonts w:hint="eastAsia" w:ascii="Times New Roman" w:hAnsi="Times New Roman" w:eastAsia="方正仿宋_GBK"/>
          <w:caps w:val="0"/>
          <w:smallCaps w:val="0"/>
          <w:color w:val="auto"/>
          <w:sz w:val="24"/>
          <w:szCs w:val="24"/>
          <w:highlight w:val="none"/>
        </w:rPr>
        <w:t xml:space="preserve">（但对于政府方上级政府或上级人民代表大会行为造成的该等事项，在政府方已尽合理努力协助乙方减少、降低或避免该等事件影响的情况下，甲方无需就因此等事件造成的甲方未完全履行本协议约定义务的情形向乙方承担违约责任）</w:t>
      </w:r>
      <w:r>
        <w:rPr>
          <w:rFonts w:hint="default" w:ascii="Times New Roman" w:hAnsi="Times New Roman" w:eastAsia="方正仿宋_GBK"/>
          <w:caps w:val="0"/>
          <w:smallCaps w:val="0"/>
          <w:color w:val="auto"/>
          <w:sz w:val="24"/>
          <w:szCs w:val="24"/>
          <w:highlight w:val="none"/>
        </w:rPr>
        <w:t xml:space="preserve">：</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lang w:val="en-US" w:eastAsia="zh-CN" w:bidi="ar-SA"/>
        </w:rPr>
        <w:t xml:space="preserve">a.</w:t>
      </w:r>
      <w:r>
        <w:rPr>
          <w:rFonts w:hint="eastAsia" w:ascii="Times New Roman" w:hAnsi="Times New Roman" w:eastAsia="方正仿宋_GBK"/>
          <w:caps w:val="0"/>
          <w:smallCaps w:val="0"/>
          <w:color w:val="auto"/>
          <w:sz w:val="24"/>
          <w:szCs w:val="24"/>
          <w:highlight w:val="none"/>
        </w:rPr>
        <w:t xml:space="preserve">政府对项目实行的没收、征用、充公或国有化；</w:t>
      </w:r>
      <w:r/>
    </w:p>
    <w:p>
      <w:pPr>
        <w:numPr>
          <w:ilvl w:val="0"/>
          <w:numId w:val="0"/>
        </w:num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b.</w:t>
      </w:r>
      <w:r>
        <w:rPr>
          <w:rFonts w:hint="eastAsia" w:ascii="Times New Roman" w:hAnsi="Times New Roman" w:eastAsia="方正仿宋_GBK"/>
          <w:caps w:val="0"/>
          <w:smallCaps w:val="0"/>
          <w:color w:val="auto"/>
          <w:sz w:val="24"/>
          <w:szCs w:val="24"/>
          <w:highlight w:val="none"/>
        </w:rPr>
        <w:t xml:space="preserve">政府实行的封锁、禁运、进口限制或配额限制；</w:t>
      </w:r>
      <w:r/>
    </w:p>
    <w:p>
      <w:pPr>
        <w:numPr>
          <w:ilvl w:val="0"/>
          <w:numId w:val="0"/>
        </w:num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c.</w:t>
      </w:r>
      <w:r>
        <w:rPr>
          <w:rFonts w:hint="eastAsia" w:ascii="Times New Roman" w:hAnsi="Times New Roman" w:eastAsia="方正仿宋_GBK"/>
          <w:caps w:val="0"/>
          <w:smallCaps w:val="0"/>
          <w:color w:val="auto"/>
          <w:sz w:val="24"/>
          <w:szCs w:val="24"/>
          <w:highlight w:val="none"/>
        </w:rPr>
        <w:t xml:space="preserve">不是由于乙方违约而引起的任何批准的取消，导致乙方不能继续履行本协议；</w:t>
      </w:r>
      <w:r/>
    </w:p>
    <w:p>
      <w:pPr>
        <w:numPr>
          <w:ilvl w:val="0"/>
          <w:numId w:val="0"/>
        </w:num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lang w:val="en-US" w:eastAsia="zh-CN" w:bidi="ar-SA"/>
        </w:rPr>
        <w:t xml:space="preserve">d.</w:t>
      </w:r>
      <w:r>
        <w:rPr>
          <w:rFonts w:hint="eastAsia" w:ascii="Times New Roman" w:hAnsi="Times New Roman" w:eastAsia="方正仿宋_GBK"/>
          <w:caps w:val="0"/>
          <w:smallCaps w:val="0"/>
          <w:color w:val="auto"/>
          <w:sz w:val="24"/>
          <w:szCs w:val="24"/>
          <w:highlight w:val="none"/>
        </w:rPr>
        <w:t xml:space="preserve">法律变更。</w:t>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w:t>
      </w:r>
      <w:r>
        <w:rPr>
          <w:rFonts w:ascii="Times New Roman" w:hAnsi="Times New Roman" w:eastAsia="方正仿宋_GBK" w:cs="Times New Roman"/>
          <w:b/>
          <w:caps w:val="0"/>
          <w:smallCaps w:val="0"/>
          <w:color w:val="auto"/>
          <w:sz w:val="24"/>
          <w:szCs w:val="24"/>
          <w:highlight w:val="none"/>
          <w:lang w:val="en-US" w:eastAsia="zh-CN" w:bidi="ar-SA"/>
        </w:rPr>
        <w:t xml:space="preserve">通知程序</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声称受到不可抗力影响的一方应在知悉后</w:t>
      </w:r>
      <w:r>
        <w:rPr>
          <w:rFonts w:hint="eastAsia" w:ascii="Times New Roman" w:hAnsi="Times New Roman" w:eastAsia="方正仿宋_GBK"/>
          <w:caps w:val="0"/>
          <w:smallCaps w:val="0"/>
          <w:color w:val="auto"/>
          <w:sz w:val="24"/>
          <w:szCs w:val="24"/>
          <w:highlight w:val="none"/>
          <w:lang w:val="en-US" w:eastAsia="zh-CN"/>
        </w:rPr>
        <w:t xml:space="preserve">10</w:t>
      </w:r>
      <w:r>
        <w:rPr>
          <w:rFonts w:hint="default" w:ascii="Times New Roman" w:hAnsi="Times New Roman" w:eastAsia="方正仿宋_GBK"/>
          <w:caps w:val="0"/>
          <w:smallCaps w:val="0"/>
          <w:color w:val="auto"/>
          <w:sz w:val="24"/>
          <w:szCs w:val="24"/>
          <w:highlight w:val="none"/>
        </w:rPr>
        <w:t xml:space="preserve">天内书面通知另一方并详述不可抗力影响的情况，包括该不可抗力发生的日期和预计停止的时间，以及对该方履行本协议项下义务的影响。</w:t>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3.</w:t>
      </w:r>
      <w:r>
        <w:rPr>
          <w:rFonts w:ascii="Times New Roman" w:hAnsi="Times New Roman" w:eastAsia="方正仿宋_GBK" w:cs="Times New Roman"/>
          <w:b/>
          <w:caps w:val="0"/>
          <w:smallCaps w:val="0"/>
          <w:color w:val="auto"/>
          <w:sz w:val="24"/>
          <w:szCs w:val="24"/>
          <w:highlight w:val="none"/>
          <w:lang w:val="en-US" w:eastAsia="zh-CN" w:bidi="ar-SA"/>
        </w:rPr>
        <w:t xml:space="preserve">协商和减少损失的责任</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发出通知后，双方应在实际可行的情况下尽快基于诚信原则进行协商，尽一切合理努力减轻不可抗力事件的后果并商定适当的条款，以使</w:t>
      </w:r>
      <w:r>
        <w:rPr>
          <w:rFonts w:hint="eastAsia" w:ascii="Times New Roman" w:hAnsi="Times New Roman" w:eastAsia="方正仿宋_GBK"/>
          <w:caps w:val="0"/>
          <w:smallCaps w:val="0"/>
          <w:color w:val="auto"/>
          <w:sz w:val="24"/>
          <w:szCs w:val="24"/>
          <w:highlight w:val="none"/>
          <w:lang w:eastAsia="zh-CN"/>
        </w:rPr>
        <w:t xml:space="preserve">乙方</w:t>
      </w:r>
      <w:r>
        <w:rPr>
          <w:rFonts w:hint="default" w:ascii="Times New Roman" w:hAnsi="Times New Roman" w:eastAsia="方正仿宋_GBK"/>
          <w:caps w:val="0"/>
          <w:smallCaps w:val="0"/>
          <w:color w:val="auto"/>
          <w:sz w:val="24"/>
          <w:szCs w:val="24"/>
          <w:highlight w:val="none"/>
        </w:rPr>
        <w:t xml:space="preserve">能够继续实施项目。双方应协商决定为减少不可抗力</w:t>
      </w:r>
      <w:r>
        <w:rPr>
          <w:rFonts w:hint="eastAsia" w:ascii="Times New Roman" w:hAnsi="Times New Roman" w:eastAsia="方正仿宋_GBK"/>
          <w:caps w:val="0"/>
          <w:smallCaps w:val="0"/>
          <w:color w:val="auto"/>
          <w:sz w:val="24"/>
          <w:szCs w:val="24"/>
          <w:highlight w:val="none"/>
        </w:rPr>
        <w:t xml:space="preserve">对</w:t>
      </w:r>
      <w:r>
        <w:rPr>
          <w:rFonts w:hint="default" w:ascii="Times New Roman" w:hAnsi="Times New Roman" w:eastAsia="方正仿宋_GBK"/>
          <w:caps w:val="0"/>
          <w:smallCaps w:val="0"/>
          <w:color w:val="auto"/>
          <w:sz w:val="24"/>
          <w:szCs w:val="24"/>
          <w:highlight w:val="none"/>
        </w:rPr>
        <w:t xml:space="preserve">每一方</w:t>
      </w:r>
      <w:r>
        <w:rPr>
          <w:rFonts w:hint="eastAsia" w:ascii="Times New Roman" w:hAnsi="Times New Roman" w:eastAsia="方正仿宋_GBK"/>
          <w:caps w:val="0"/>
          <w:smallCaps w:val="0"/>
          <w:color w:val="auto"/>
          <w:sz w:val="24"/>
          <w:szCs w:val="24"/>
          <w:highlight w:val="none"/>
        </w:rPr>
        <w:t xml:space="preserve">带来</w:t>
      </w:r>
      <w:r>
        <w:rPr>
          <w:rFonts w:hint="default" w:ascii="Times New Roman" w:hAnsi="Times New Roman" w:eastAsia="方正仿宋_GBK"/>
          <w:caps w:val="0"/>
          <w:smallCaps w:val="0"/>
          <w:color w:val="auto"/>
          <w:sz w:val="24"/>
          <w:szCs w:val="24"/>
          <w:highlight w:val="none"/>
        </w:rPr>
        <w:t xml:space="preserve">的损失</w:t>
      </w:r>
      <w:r>
        <w:rPr>
          <w:rFonts w:hint="eastAsia" w:ascii="Times New Roman" w:hAnsi="Times New Roman" w:eastAsia="方正仿宋_GBK"/>
          <w:caps w:val="0"/>
          <w:smallCaps w:val="0"/>
          <w:color w:val="auto"/>
          <w:sz w:val="24"/>
          <w:szCs w:val="24"/>
          <w:highlight w:val="none"/>
        </w:rPr>
        <w:t xml:space="preserve">而</w:t>
      </w:r>
      <w:r>
        <w:rPr>
          <w:rFonts w:hint="default" w:ascii="Times New Roman" w:hAnsi="Times New Roman" w:eastAsia="方正仿宋_GBK"/>
          <w:caps w:val="0"/>
          <w:smallCaps w:val="0"/>
          <w:color w:val="auto"/>
          <w:sz w:val="24"/>
          <w:szCs w:val="24"/>
          <w:highlight w:val="none"/>
        </w:rPr>
        <w:t xml:space="preserve">应采取的合理的措施。</w:t>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4.</w:t>
      </w:r>
      <w:r>
        <w:rPr>
          <w:rFonts w:ascii="Times New Roman" w:hAnsi="Times New Roman" w:eastAsia="方正仿宋_GBK" w:cs="Times New Roman"/>
          <w:b/>
          <w:caps w:val="0"/>
          <w:smallCaps w:val="0"/>
          <w:color w:val="auto"/>
          <w:sz w:val="24"/>
          <w:szCs w:val="24"/>
          <w:highlight w:val="none"/>
          <w:lang w:val="en-US" w:eastAsia="zh-CN" w:bidi="ar-SA"/>
        </w:rPr>
        <w:t xml:space="preserve">费用及进度时间的修改</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4"/>
          <w:szCs w:val="24"/>
          <w:highlight w:val="none"/>
        </w:rPr>
        <w:t xml:space="preserve">发生不可抗力的情况时，双方应各自承担该方由于不可抗力情况造成的支出。如果声称遭受不可抗力的一方履行了本协议约定的通知程序，任何本协议中规定的履行某项义务的期限和特许</w:t>
      </w:r>
      <w:r>
        <w:rPr>
          <w:rFonts w:hint="eastAsia" w:ascii="Times New Roman" w:hAnsi="Times New Roman" w:eastAsia="方正仿宋_GBK"/>
          <w:caps w:val="0"/>
          <w:smallCaps w:val="0"/>
          <w:color w:val="auto"/>
          <w:sz w:val="24"/>
          <w:szCs w:val="24"/>
          <w:highlight w:val="none"/>
        </w:rPr>
        <w:t xml:space="preserve">经营</w:t>
      </w:r>
      <w:r>
        <w:rPr>
          <w:rFonts w:hint="default" w:ascii="Times New Roman" w:hAnsi="Times New Roman" w:eastAsia="方正仿宋_GBK"/>
          <w:caps w:val="0"/>
          <w:smallCaps w:val="0"/>
          <w:color w:val="auto"/>
          <w:sz w:val="24"/>
          <w:szCs w:val="24"/>
          <w:highlight w:val="none"/>
        </w:rPr>
        <w:t xml:space="preserve">期限应根据不可抗力对履行某项义务产生影响的相同时间予以顺延。</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28" w:name="_Toc8546"/>
      <w:r/>
      <w:bookmarkStart w:id="329" w:name="_Toc402428964"/>
      <w:r/>
      <w:bookmarkStart w:id="330" w:name="_Toc405146882"/>
      <w:r/>
      <w:bookmarkStart w:id="331" w:name="_Toc1029944710"/>
      <w:r/>
      <w:bookmarkStart w:id="332" w:name="_Toc247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第50条 不可抗力事件的处理</w:t>
      </w:r>
      <w:bookmarkEnd w:id="328"/>
      <w:r/>
      <w:bookmarkEnd w:id="329"/>
      <w:r/>
      <w:bookmarkEnd w:id="330"/>
      <w:r/>
      <w:bookmarkEnd w:id="331"/>
      <w:r/>
      <w:bookmarkEnd w:id="332"/>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w:t>
      </w:r>
      <w:r>
        <w:rPr>
          <w:rFonts w:ascii="Times New Roman" w:hAnsi="Times New Roman" w:eastAsia="方正仿宋_GBK" w:cs="Times New Roman"/>
          <w:b/>
          <w:caps w:val="0"/>
          <w:smallCaps w:val="0"/>
          <w:color w:val="auto"/>
          <w:sz w:val="24"/>
          <w:szCs w:val="24"/>
          <w:highlight w:val="none"/>
          <w:lang w:val="en-US" w:eastAsia="zh-CN" w:bidi="ar-SA"/>
        </w:rPr>
        <w:t xml:space="preserve">恢复</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在不可抗力事件停止或不再妨碍受影响方履行其在本协议项下的义务后，在实际可行的情况下，受影响方应尽快通知另一方。在通知发出后本协议应按照发生不可抗力事件前最后一刻的状况继续履行。</w:t>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w:t>
      </w:r>
      <w:r>
        <w:rPr>
          <w:rFonts w:ascii="Times New Roman" w:hAnsi="Times New Roman" w:eastAsia="方正仿宋_GBK" w:cs="Times New Roman"/>
          <w:b/>
          <w:caps w:val="0"/>
          <w:smallCaps w:val="0"/>
          <w:color w:val="auto"/>
          <w:sz w:val="24"/>
          <w:szCs w:val="24"/>
          <w:highlight w:val="none"/>
          <w:lang w:val="en-US" w:eastAsia="zh-CN" w:bidi="ar-SA"/>
        </w:rPr>
        <w:t xml:space="preserve">不可抗力造成损失</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因不可抗力事件造成协议部分不能履行或部分不可修复，且无法通过保险获得足额赔偿，双方可协商基于公平原则对本协议进行变更，包括延长本协议约定的特许经营期。</w:t>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3.</w:t>
      </w:r>
      <w:r>
        <w:rPr>
          <w:rFonts w:ascii="Times New Roman" w:hAnsi="Times New Roman" w:eastAsia="方正仿宋_GBK" w:cs="Times New Roman"/>
          <w:b/>
          <w:caps w:val="0"/>
          <w:smallCaps w:val="0"/>
          <w:color w:val="auto"/>
          <w:sz w:val="24"/>
          <w:szCs w:val="24"/>
          <w:highlight w:val="none"/>
          <w:lang w:val="en-US" w:eastAsia="zh-CN" w:bidi="ar-SA"/>
        </w:rPr>
        <w:t xml:space="preserve">不可抗力造成终止</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如果任何不可抗力事件阻止一方履行其义务的时间自该不可抗力发生时起超过</w:t>
      </w:r>
      <w:r>
        <w:rPr>
          <w:rFonts w:hint="eastAsia" w:ascii="Times New Roman" w:hAnsi="Times New Roman" w:eastAsia="方正仿宋_GBK" w:cs="Times New Roman"/>
          <w:caps w:val="0"/>
          <w:smallCaps w:val="0"/>
          <w:color w:val="auto"/>
          <w:sz w:val="24"/>
          <w:szCs w:val="24"/>
          <w:highlight w:val="none"/>
          <w:lang w:eastAsia="zh-CN"/>
        </w:rPr>
        <w:t xml:space="preserve">3</w:t>
      </w:r>
      <w:r>
        <w:rPr>
          <w:rFonts w:hint="eastAsia" w:ascii="Times New Roman" w:hAnsi="Times New Roman" w:eastAsia="方正仿宋_GBK" w:cs="Times New Roman"/>
          <w:caps w:val="0"/>
          <w:smallCaps w:val="0"/>
          <w:color w:val="auto"/>
          <w:sz w:val="24"/>
          <w:szCs w:val="24"/>
          <w:highlight w:val="none"/>
          <w:lang w:val="en-US" w:eastAsia="zh-CN"/>
        </w:rPr>
        <w:t xml:space="preserve">0</w:t>
      </w:r>
      <w:r>
        <w:rPr>
          <w:rFonts w:hint="eastAsia" w:ascii="Times New Roman" w:hAnsi="Times New Roman" w:eastAsia="方正仿宋_GBK"/>
          <w:caps w:val="0"/>
          <w:smallCaps w:val="0"/>
          <w:color w:val="auto"/>
          <w:sz w:val="24"/>
          <w:szCs w:val="24"/>
          <w:highlight w:val="none"/>
        </w:rPr>
        <w:t xml:space="preserve">天</w:t>
      </w:r>
      <w:r>
        <w:rPr>
          <w:rFonts w:hint="default" w:ascii="Times New Roman" w:hAnsi="Times New Roman" w:eastAsia="方正仿宋_GBK"/>
          <w:caps w:val="0"/>
          <w:smallCaps w:val="0"/>
          <w:color w:val="auto"/>
          <w:sz w:val="24"/>
          <w:szCs w:val="24"/>
          <w:highlight w:val="none"/>
        </w:rPr>
        <w:t xml:space="preserve">，双方应协商决定继续履行协议的条件或者同意终止协议。如果自不可抗力发生后</w:t>
      </w:r>
      <w:r>
        <w:rPr>
          <w:rFonts w:hint="eastAsia" w:ascii="Times New Roman" w:hAnsi="Times New Roman" w:eastAsia="方正仿宋_GBK"/>
          <w:caps w:val="0"/>
          <w:smallCaps w:val="0"/>
          <w:color w:val="auto"/>
          <w:sz w:val="24"/>
          <w:szCs w:val="24"/>
          <w:highlight w:val="none"/>
          <w:lang w:val="en-US" w:eastAsia="zh-CN"/>
        </w:rPr>
        <w:t xml:space="preserve">60</w:t>
      </w:r>
      <w:r>
        <w:rPr>
          <w:rFonts w:hint="eastAsia" w:ascii="Times New Roman" w:hAnsi="Times New Roman" w:eastAsia="方正仿宋_GBK"/>
          <w:caps w:val="0"/>
          <w:smallCaps w:val="0"/>
          <w:color w:val="auto"/>
          <w:sz w:val="24"/>
          <w:szCs w:val="24"/>
          <w:highlight w:val="none"/>
        </w:rPr>
        <w:t xml:space="preserve">天</w:t>
      </w:r>
      <w:r>
        <w:rPr>
          <w:rFonts w:hint="default" w:ascii="Times New Roman" w:hAnsi="Times New Roman" w:eastAsia="方正仿宋_GBK"/>
          <w:caps w:val="0"/>
          <w:smallCaps w:val="0"/>
          <w:color w:val="auto"/>
          <w:sz w:val="24"/>
          <w:szCs w:val="24"/>
          <w:highlight w:val="none"/>
        </w:rPr>
        <w:t xml:space="preserve">之内双方仍不能就继续履行的条件或终止协议达成一致意见，任何一方有权给予另一方书面通知后终止协议，甲方并应返还乙方交付的履约保证金。</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33" w:name="_Toc15285"/>
      <w:r/>
      <w:bookmarkStart w:id="334" w:name="_Toc15979"/>
      <w:r/>
      <w:bookmarkStart w:id="335" w:name="_Toc405146883"/>
      <w:r/>
      <w:bookmarkStart w:id="336" w:name="_Toc284831333"/>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第51条 情势变更</w:t>
      </w:r>
      <w:bookmarkEnd w:id="333"/>
      <w:r/>
      <w:bookmarkEnd w:id="334"/>
      <w:r/>
      <w:bookmarkEnd w:id="335"/>
      <w:r/>
      <w:bookmarkEnd w:id="336"/>
      <w:r/>
      <w:r/>
    </w:p>
    <w:p>
      <w:pPr>
        <w:numPr>
          <w:ilvl w:val="2"/>
          <w:numId w:val="0"/>
        </w:numPr>
        <w:ind w:firstLine="480"/>
        <w:keepLines w:val="0"/>
        <w:keepNext w:val="0"/>
        <w:pageBreakBefore w:val="0"/>
        <w:spacing w:before="0" w:after="0" w:line="360" w:lineRule="auto"/>
        <w:widowControl w:val="off"/>
        <w:rPr>
          <w:rFonts w:hint="default"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w:t>
      </w:r>
      <w:r>
        <w:rPr>
          <w:rFonts w:hint="default" w:ascii="Times New Roman" w:hAnsi="Times New Roman" w:eastAsia="方正仿宋_GBK" w:cs="Times New Roman"/>
          <w:b/>
          <w:caps w:val="0"/>
          <w:smallCaps w:val="0"/>
          <w:color w:val="auto"/>
          <w:sz w:val="24"/>
          <w:szCs w:val="24"/>
          <w:highlight w:val="none"/>
          <w:lang w:val="en-US" w:eastAsia="zh-CN" w:bidi="ar-SA"/>
        </w:rPr>
        <w:t xml:space="preserve">情势变更事件</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b/>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本协议成立后，本协议的基础条件发生了在订立本协议时受影响一方无法预见的、不属于商业风险的重大变化，继续履行本协议对于本协议一方明显不公平的，受不利影响的一方可以与对方重新协商；在合理期限内协商不成的，受不利影响的一方可以根据争议解决程序请求变更或者解除本协议。</w:t>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w:t>
      </w:r>
      <w:r>
        <w:rPr>
          <w:rFonts w:ascii="Times New Roman" w:hAnsi="Times New Roman" w:eastAsia="方正仿宋_GBK" w:cs="Times New Roman"/>
          <w:b/>
          <w:caps w:val="0"/>
          <w:smallCaps w:val="0"/>
          <w:color w:val="auto"/>
          <w:sz w:val="24"/>
          <w:szCs w:val="24"/>
          <w:highlight w:val="none"/>
          <w:lang w:val="en-US" w:eastAsia="zh-CN" w:bidi="ar-SA"/>
        </w:rPr>
        <w:t xml:space="preserve">协商程序</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发生情势变更事件后，受影响一方应在</w:t>
      </w:r>
      <w:r>
        <w:rPr>
          <w:rFonts w:hint="eastAsia" w:ascii="Times New Roman" w:hAnsi="Times New Roman" w:eastAsia="方正仿宋_GBK"/>
          <w:caps w:val="0"/>
          <w:smallCaps w:val="0"/>
          <w:color w:val="auto"/>
          <w:sz w:val="24"/>
          <w:szCs w:val="24"/>
          <w:highlight w:val="none"/>
          <w:lang w:val="en-US" w:eastAsia="zh-CN"/>
        </w:rPr>
        <w:t xml:space="preserve">30</w:t>
      </w:r>
      <w:r>
        <w:rPr>
          <w:rFonts w:hint="default" w:ascii="Times New Roman" w:hAnsi="Times New Roman" w:eastAsia="方正仿宋_GBK"/>
          <w:caps w:val="0"/>
          <w:smallCaps w:val="0"/>
          <w:color w:val="auto"/>
          <w:sz w:val="24"/>
          <w:szCs w:val="24"/>
          <w:highlight w:val="none"/>
        </w:rPr>
        <w:t xml:space="preserve">日内通知另一方，告知其情势变更的发生事实以及对自己继续履行本协议造成的成本增加或收益减少的结果和计算方式。双方应首先协商在适用法律不禁止的前提下通过调整价格或特许经营期的方式对</w:t>
      </w:r>
      <w:r>
        <w:rPr>
          <w:rFonts w:hint="eastAsia" w:ascii="Times New Roman" w:hAnsi="Times New Roman" w:eastAsia="方正仿宋_GBK"/>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进行变更。如果自</w:t>
      </w:r>
      <w:r>
        <w:rPr>
          <w:rFonts w:hint="eastAsia" w:ascii="Times New Roman" w:hAnsi="Times New Roman" w:eastAsia="方正仿宋_GBK"/>
          <w:caps w:val="0"/>
          <w:smallCaps w:val="0"/>
          <w:color w:val="auto"/>
          <w:sz w:val="24"/>
          <w:szCs w:val="24"/>
          <w:highlight w:val="none"/>
        </w:rPr>
        <w:t xml:space="preserve">情势变更事件</w:t>
      </w:r>
      <w:r>
        <w:rPr>
          <w:rFonts w:hint="default" w:ascii="Times New Roman" w:hAnsi="Times New Roman" w:eastAsia="方正仿宋_GBK"/>
          <w:caps w:val="0"/>
          <w:smallCaps w:val="0"/>
          <w:color w:val="auto"/>
          <w:sz w:val="24"/>
          <w:szCs w:val="24"/>
          <w:highlight w:val="none"/>
        </w:rPr>
        <w:t xml:space="preserve">发生后</w:t>
      </w:r>
      <w:r>
        <w:rPr>
          <w:rFonts w:hint="eastAsia" w:ascii="Times New Roman" w:hAnsi="Times New Roman" w:eastAsia="方正仿宋_GBK"/>
          <w:caps w:val="0"/>
          <w:smallCaps w:val="0"/>
          <w:color w:val="auto"/>
          <w:sz w:val="24"/>
          <w:szCs w:val="24"/>
          <w:highlight w:val="none"/>
          <w:lang w:val="en-US" w:eastAsia="zh-CN"/>
        </w:rPr>
        <w:t xml:space="preserve">120天</w:t>
      </w:r>
      <w:r>
        <w:rPr>
          <w:rFonts w:hint="default" w:ascii="Times New Roman" w:hAnsi="Times New Roman" w:eastAsia="方正仿宋_GBK"/>
          <w:caps w:val="0"/>
          <w:smallCaps w:val="0"/>
          <w:color w:val="auto"/>
          <w:sz w:val="24"/>
          <w:szCs w:val="24"/>
          <w:highlight w:val="none"/>
        </w:rPr>
        <w:t xml:space="preserve">内双方仍不能就继续履行的条件或终止协议达成一致意见，受影响一方可以根据本协议约定的争议程序请求变更或终止本协议。</w:t>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3.优先适用</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如任何事件同时属于情势变更情形或本协议其他条款中约定事项的情形，则对于该等情形下的处理，应优先适用本协议中有明确约定的该等其他条款。</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37" w:name="_Toc17287"/>
      <w:r/>
      <w:bookmarkStart w:id="338" w:name="_Toc17846"/>
      <w:r/>
      <w:bookmarkStart w:id="339" w:name="_Toc434388593"/>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第52条 法律变更</w:t>
      </w:r>
      <w:bookmarkEnd w:id="337"/>
      <w:r/>
      <w:bookmarkEnd w:id="338"/>
      <w:r/>
      <w:bookmarkEnd w:id="339"/>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bookmarkStart w:id="340" w:name="_Toc30389958"/>
      <w:r/>
      <w:bookmarkStart w:id="341" w:name="_Toc30574427"/>
      <w:r/>
      <w:bookmarkStart w:id="342" w:name="_Toc30577086"/>
      <w:r/>
      <w:bookmarkStart w:id="343" w:name="_Toc30392059"/>
      <w:r/>
      <w:bookmarkStart w:id="344" w:name="_Toc30301247"/>
      <w:r/>
      <w:bookmarkStart w:id="345" w:name="_Toc30390183"/>
      <w:r/>
      <w:bookmarkStart w:id="346" w:name="_Toc30576873"/>
      <w:r/>
      <w:bookmarkStart w:id="347" w:name="_Toc55756920"/>
      <w:r/>
      <w:bookmarkStart w:id="348" w:name="_Toc30389021"/>
      <w:r/>
      <w:bookmarkStart w:id="349" w:name="_Toc30583191"/>
      <w:r/>
      <w:bookmarkStart w:id="350" w:name="_Toc30393017"/>
      <w:r/>
      <w:bookmarkStart w:id="351" w:name="_Toc30487537"/>
      <w:r/>
      <w:bookmarkStart w:id="352" w:name="_Toc30487748"/>
      <w:r/>
      <w:bookmarkStart w:id="353" w:name="_Toc30392298"/>
      <w:r/>
      <w:bookmarkStart w:id="354" w:name="_Toc30389517"/>
      <w:r/>
      <w:bookmarkStart w:id="355" w:name="_Toc30318432"/>
      <w:r/>
      <w:bookmarkStart w:id="356" w:name="_Toc30389759"/>
      <w:r/>
      <w:bookmarkStart w:id="357" w:name="_Toc30487958"/>
      <w:r/>
      <w:bookmarkStart w:id="358" w:name="_Toc30574638"/>
      <w:r/>
      <w:bookmarkStart w:id="359" w:name="_Toc55386702"/>
      <w:r/>
      <w:bookmarkStart w:id="360" w:name="_Toc30576259"/>
      <w:r>
        <w:rPr>
          <w:rFonts w:hint="eastAsia" w:ascii="Times New Roman" w:hAnsi="Times New Roman" w:eastAsia="方正仿宋_GBK" w:cs="Times New Roman"/>
          <w:b/>
          <w:caps w:val="0"/>
          <w:smallCaps w:val="0"/>
          <w:color w:val="auto"/>
          <w:sz w:val="24"/>
          <w:szCs w:val="24"/>
          <w:highlight w:val="none"/>
          <w:lang w:val="en-US" w:eastAsia="zh-CN" w:bidi="ar-SA"/>
        </w:rPr>
        <w:t xml:space="preserve">1.法律变更</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本协议所指的</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法律变更</w:t>
      </w:r>
      <w:r>
        <w:rPr>
          <w:rFonts w:hint="eastAsia" w:ascii="Times New Roman" w:hAnsi="Times New Roman" w:eastAsia="方正仿宋_GBK"/>
          <w:caps w:val="0"/>
          <w:smallCaps w:val="0"/>
          <w:color w:val="auto"/>
          <w:sz w:val="24"/>
          <w:szCs w:val="24"/>
          <w:highlight w:val="none"/>
          <w:lang w:eastAsia="zh-CN"/>
        </w:rPr>
        <w:t xml:space="preserve">”</w:t>
      </w:r>
      <w:r>
        <w:rPr>
          <w:rFonts w:hint="default" w:ascii="Times New Roman" w:hAnsi="Times New Roman" w:eastAsia="方正仿宋_GBK"/>
          <w:caps w:val="0"/>
          <w:smallCaps w:val="0"/>
          <w:color w:val="auto"/>
          <w:sz w:val="24"/>
          <w:szCs w:val="24"/>
          <w:highlight w:val="none"/>
        </w:rPr>
        <w:t xml:space="preserve">是指生效日期之后</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新颁布、修订、废止或重新解释任何适用于项目的法律、行政法规、司法解释、部门规章、地方法规、地方规章、规范性文件、政策，导致乙方的经济利益产生重大不利影响。</w:t>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2.一般性法律变更</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4"/>
          <w:highlight w:val="none"/>
          <w:lang w:val="en-GB"/>
        </w:rPr>
      </w:pPr>
      <w:r>
        <w:rPr>
          <w:rFonts w:hint="eastAsia" w:ascii="Times New Roman" w:hAnsi="Times New Roman" w:eastAsia="方正仿宋_GBK"/>
          <w:caps w:val="0"/>
          <w:smallCaps w:val="0"/>
          <w:color w:val="auto"/>
          <w:sz w:val="24"/>
          <w:szCs w:val="24"/>
          <w:highlight w:val="none"/>
          <w:lang w:val="en-GB"/>
        </w:rPr>
        <w:t xml:space="preserve">一般性法律变更指特定的法律变更以外情况的法律变更。</w:t>
      </w:r>
      <w:r>
        <w:rPr>
          <w:rFonts w:hint="default" w:ascii="Times New Roman" w:hAnsi="Times New Roman" w:eastAsia="方正仿宋_GBK"/>
          <w:caps w:val="0"/>
          <w:smallCaps w:val="0"/>
          <w:color w:val="auto"/>
          <w:sz w:val="24"/>
          <w:szCs w:val="24"/>
          <w:highlight w:val="none"/>
          <w:lang w:val="en-GB"/>
        </w:rPr>
        <w:t xml:space="preserve">在不违反特定的法律变更规定的情况下，如在本协议期间发生一般性法律变更，</w:t>
      </w:r>
      <w:r>
        <w:rPr>
          <w:rFonts w:hint="eastAsia" w:ascii="Times New Roman" w:hAnsi="Times New Roman" w:eastAsia="方正仿宋_GBK"/>
          <w:caps w:val="0"/>
          <w:smallCaps w:val="0"/>
          <w:color w:val="auto"/>
          <w:sz w:val="24"/>
          <w:szCs w:val="24"/>
          <w:highlight w:val="none"/>
          <w:lang w:val="en-GB" w:eastAsia="zh-CN"/>
        </w:rPr>
        <w:t xml:space="preserve">乙方</w:t>
      </w:r>
      <w:r>
        <w:rPr>
          <w:rFonts w:hint="default" w:ascii="Times New Roman" w:hAnsi="Times New Roman" w:eastAsia="方正仿宋_GBK"/>
          <w:caps w:val="0"/>
          <w:smallCaps w:val="0"/>
          <w:color w:val="auto"/>
          <w:sz w:val="24"/>
          <w:szCs w:val="24"/>
          <w:highlight w:val="none"/>
          <w:lang w:val="en-GB"/>
        </w:rPr>
        <w:t xml:space="preserve">应自负费用遵守该一般性法律变更。</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4"/>
          <w:highlight w:val="none"/>
          <w:lang w:val="en-GB"/>
        </w:rPr>
      </w:pPr>
      <w:r>
        <w:rPr>
          <w:rFonts w:hint="default" w:ascii="Times New Roman" w:hAnsi="Times New Roman" w:eastAsia="方正仿宋_GBK"/>
          <w:caps w:val="0"/>
          <w:smallCaps w:val="0"/>
          <w:color w:val="auto"/>
          <w:sz w:val="24"/>
          <w:szCs w:val="24"/>
          <w:highlight w:val="none"/>
          <w:lang w:val="en-GB"/>
        </w:rPr>
        <w:t xml:space="preserve">但如下列情况的一般性法律变更对</w:t>
      </w:r>
      <w:r>
        <w:rPr>
          <w:rFonts w:hint="eastAsia" w:ascii="Times New Roman" w:hAnsi="Times New Roman" w:eastAsia="方正仿宋_GBK"/>
          <w:caps w:val="0"/>
          <w:smallCaps w:val="0"/>
          <w:color w:val="auto"/>
          <w:sz w:val="24"/>
          <w:szCs w:val="24"/>
          <w:highlight w:val="none"/>
          <w:lang w:val="en-GB" w:eastAsia="zh-CN"/>
        </w:rPr>
        <w:t xml:space="preserve">乙方</w:t>
      </w:r>
      <w:r>
        <w:rPr>
          <w:rFonts w:hint="default" w:ascii="Times New Roman" w:hAnsi="Times New Roman" w:eastAsia="方正仿宋_GBK"/>
          <w:caps w:val="0"/>
          <w:smallCaps w:val="0"/>
          <w:color w:val="auto"/>
          <w:sz w:val="24"/>
          <w:szCs w:val="24"/>
          <w:highlight w:val="none"/>
          <w:lang w:val="en-GB"/>
        </w:rPr>
        <w:t xml:space="preserve">的经济地位造成严重不利影响，导致经营者对项目的投资、经营成本超过人民币</w:t>
      </w:r>
      <w:r>
        <w:rPr>
          <w:rFonts w:hint="eastAsia" w:ascii="Times New Roman" w:hAnsi="Times New Roman" w:eastAsia="方正仿宋_GBK"/>
          <w:caps w:val="0"/>
          <w:smallCaps w:val="0"/>
          <w:color w:val="auto"/>
          <w:sz w:val="24"/>
          <w:szCs w:val="24"/>
          <w:highlight w:val="none"/>
          <w:lang w:val="en-US" w:eastAsia="zh-CN"/>
        </w:rPr>
        <w:t xml:space="preserve">500</w:t>
      </w:r>
      <w:r>
        <w:rPr>
          <w:rFonts w:hint="default" w:ascii="Times New Roman" w:hAnsi="Times New Roman" w:eastAsia="方正仿宋_GBK"/>
          <w:caps w:val="0"/>
          <w:smallCaps w:val="0"/>
          <w:color w:val="auto"/>
          <w:sz w:val="24"/>
          <w:szCs w:val="24"/>
          <w:highlight w:val="none"/>
          <w:lang w:val="en-GB"/>
        </w:rPr>
        <w:t xml:space="preserve">万元，则乙方有权要求甲方通过价格调整或延长特许经营期</w:t>
      </w:r>
      <w:r>
        <w:rPr>
          <w:rFonts w:hint="eastAsia" w:ascii="Times New Roman" w:hAnsi="Times New Roman" w:eastAsia="方正仿宋_GBK"/>
          <w:caps w:val="0"/>
          <w:smallCaps w:val="0"/>
          <w:color w:val="auto"/>
          <w:sz w:val="24"/>
          <w:szCs w:val="24"/>
          <w:highlight w:val="none"/>
          <w:lang w:val="en-GB"/>
        </w:rPr>
        <w:t xml:space="preserve">等</w:t>
      </w:r>
      <w:r>
        <w:rPr>
          <w:rFonts w:hint="default" w:ascii="Times New Roman" w:hAnsi="Times New Roman" w:eastAsia="方正仿宋_GBK"/>
          <w:caps w:val="0"/>
          <w:smallCaps w:val="0"/>
          <w:color w:val="auto"/>
          <w:sz w:val="24"/>
          <w:szCs w:val="24"/>
          <w:highlight w:val="none"/>
          <w:lang w:val="en-GB"/>
        </w:rPr>
        <w:t xml:space="preserve">方式使乙方的经济地位恢复至如同未受到法律变更的影响一般</w:t>
      </w:r>
      <w:r>
        <w:rPr>
          <w:rFonts w:hint="eastAsia" w:ascii="Times New Roman" w:hAnsi="Times New Roman" w:eastAsia="方正仿宋_GBK"/>
          <w:caps w:val="0"/>
          <w:smallCaps w:val="0"/>
          <w:color w:val="auto"/>
          <w:sz w:val="24"/>
          <w:szCs w:val="24"/>
          <w:highlight w:val="none"/>
          <w:lang w:val="en-GB"/>
        </w:rPr>
        <w:t xml:space="preserve">：</w:t>
      </w:r>
      <w:r/>
    </w:p>
    <w:p>
      <w:pPr>
        <w:numPr>
          <w:ilvl w:val="0"/>
          <w:numId w:val="0"/>
        </w:numPr>
        <w:ind w:left="1"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s="Times New Roman"/>
          <w:bCs/>
          <w:caps w:val="0"/>
          <w:smallCaps w:val="0"/>
          <w:color w:val="auto"/>
          <w:sz w:val="24"/>
          <w:szCs w:val="24"/>
          <w:highlight w:val="none"/>
          <w:lang w:val="en-GB"/>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（1）</w:t>
      </w:r>
      <w:r>
        <w:rPr>
          <w:rFonts w:hint="default" w:ascii="Times New Roman" w:hAnsi="Times New Roman" w:eastAsia="方正仿宋_GBK" w:cs="Times New Roman"/>
          <w:bCs/>
          <w:caps w:val="0"/>
          <w:smallCaps w:val="0"/>
          <w:color w:val="auto"/>
          <w:sz w:val="24"/>
          <w:szCs w:val="24"/>
          <w:highlight w:val="none"/>
          <w:lang w:val="en-GB"/>
        </w:rPr>
        <w:t xml:space="preserve">税收和补贴</w:t>
      </w:r>
      <w:r>
        <w:rPr>
          <w:rFonts w:hint="eastAsia" w:ascii="Times New Roman" w:hAnsi="Times New Roman" w:eastAsia="方正仿宋_GBK" w:cs="Times New Roman"/>
          <w:bCs/>
          <w:caps w:val="0"/>
          <w:smallCaps w:val="0"/>
          <w:color w:val="auto"/>
          <w:sz w:val="24"/>
          <w:szCs w:val="24"/>
          <w:highlight w:val="none"/>
          <w:lang w:val="en-GB"/>
        </w:rPr>
        <w:t xml:space="preserve">规则</w:t>
      </w:r>
      <w:r>
        <w:rPr>
          <w:rFonts w:hint="default" w:ascii="Times New Roman" w:hAnsi="Times New Roman" w:eastAsia="方正仿宋_GBK" w:cs="Times New Roman"/>
          <w:bCs/>
          <w:caps w:val="0"/>
          <w:smallCaps w:val="0"/>
          <w:color w:val="auto"/>
          <w:sz w:val="24"/>
          <w:szCs w:val="24"/>
          <w:highlight w:val="none"/>
          <w:lang w:val="en-GB"/>
        </w:rPr>
        <w:t xml:space="preserve">变更，即</w:t>
      </w:r>
      <w:r>
        <w:rPr>
          <w:rFonts w:hint="eastAsia" w:ascii="Times New Roman" w:hAnsi="Times New Roman" w:eastAsia="方正仿宋_GBK" w:cs="Times New Roman"/>
          <w:bCs/>
          <w:caps w:val="0"/>
          <w:smallCaps w:val="0"/>
          <w:color w:val="auto"/>
          <w:sz w:val="24"/>
          <w:szCs w:val="24"/>
          <w:highlight w:val="none"/>
          <w:lang w:val="en-GB"/>
        </w:rPr>
        <w:t xml:space="preserve">适用于项目的</w:t>
      </w:r>
      <w:r>
        <w:rPr>
          <w:rFonts w:hint="default" w:ascii="Times New Roman" w:hAnsi="Times New Roman" w:eastAsia="方正仿宋_GBK" w:cs="Times New Roman"/>
          <w:bCs/>
          <w:caps w:val="0"/>
          <w:smallCaps w:val="0"/>
          <w:color w:val="auto"/>
          <w:sz w:val="24"/>
          <w:szCs w:val="24"/>
          <w:highlight w:val="none"/>
          <w:lang w:val="en-GB"/>
        </w:rPr>
        <w:t xml:space="preserve">税收优惠</w:t>
      </w:r>
      <w:r>
        <w:rPr>
          <w:rFonts w:hint="eastAsia" w:ascii="Times New Roman" w:hAnsi="Times New Roman" w:eastAsia="方正仿宋_GBK" w:cs="Times New Roman"/>
          <w:bCs/>
          <w:caps w:val="0"/>
          <w:smallCaps w:val="0"/>
          <w:color w:val="auto"/>
          <w:sz w:val="24"/>
          <w:szCs w:val="24"/>
          <w:highlight w:val="none"/>
          <w:lang w:val="en-GB" w:eastAsia="zh-CN"/>
        </w:rPr>
        <w:t xml:space="preserve">政策</w:t>
      </w:r>
      <w:r>
        <w:rPr>
          <w:rFonts w:hint="default" w:ascii="Times New Roman" w:hAnsi="Times New Roman" w:eastAsia="方正仿宋_GBK" w:cs="Times New Roman"/>
          <w:bCs/>
          <w:caps w:val="0"/>
          <w:smallCaps w:val="0"/>
          <w:color w:val="auto"/>
          <w:sz w:val="24"/>
          <w:szCs w:val="24"/>
          <w:highlight w:val="none"/>
          <w:lang w:val="en-GB"/>
        </w:rPr>
        <w:t xml:space="preserve">和补贴利益改变；</w:t>
      </w:r>
      <w:r/>
    </w:p>
    <w:p>
      <w:pPr>
        <w:numPr>
          <w:ilvl w:val="0"/>
          <w:numId w:val="0"/>
        </w:numPr>
        <w:ind w:left="1"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lang w:val="en-GB"/>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（2）</w:t>
      </w:r>
      <w:r>
        <w:rPr>
          <w:rFonts w:hint="default" w:ascii="Times New Roman" w:hAnsi="Times New Roman" w:eastAsia="方正仿宋_GBK" w:cs="Times New Roman"/>
          <w:bCs/>
          <w:caps w:val="0"/>
          <w:smallCaps w:val="0"/>
          <w:color w:val="auto"/>
          <w:sz w:val="24"/>
          <w:szCs w:val="24"/>
          <w:highlight w:val="none"/>
          <w:lang w:val="en-GB"/>
        </w:rPr>
        <w:t xml:space="preserve">环境保护、职业病防护和安全生产等相关</w:t>
      </w:r>
      <w:r>
        <w:rPr>
          <w:rFonts w:hint="eastAsia" w:ascii="Times New Roman" w:hAnsi="Times New Roman" w:eastAsia="方正仿宋_GBK" w:cs="Times New Roman"/>
          <w:bCs/>
          <w:caps w:val="0"/>
          <w:smallCaps w:val="0"/>
          <w:color w:val="auto"/>
          <w:sz w:val="24"/>
          <w:szCs w:val="24"/>
          <w:highlight w:val="none"/>
          <w:lang w:val="en-GB"/>
        </w:rPr>
        <w:t xml:space="preserve">规范</w:t>
      </w:r>
      <w:r>
        <w:rPr>
          <w:rFonts w:hint="default" w:ascii="Times New Roman" w:hAnsi="Times New Roman" w:eastAsia="方正仿宋_GBK" w:cs="Times New Roman"/>
          <w:bCs/>
          <w:caps w:val="0"/>
          <w:smallCaps w:val="0"/>
          <w:color w:val="auto"/>
          <w:sz w:val="24"/>
          <w:szCs w:val="24"/>
          <w:highlight w:val="none"/>
          <w:lang w:val="en-GB"/>
        </w:rPr>
        <w:t xml:space="preserve">变更，例如环</w:t>
      </w:r>
      <w:r>
        <w:rPr>
          <w:rFonts w:hint="default" w:ascii="Times New Roman" w:hAnsi="Times New Roman" w:eastAsia="方正仿宋_GBK"/>
          <w:caps w:val="0"/>
          <w:smallCaps w:val="0"/>
          <w:color w:val="auto"/>
          <w:sz w:val="24"/>
          <w:szCs w:val="24"/>
          <w:highlight w:val="none"/>
          <w:lang w:val="en-GB"/>
        </w:rPr>
        <w:t xml:space="preserve">保、劳工、技术</w:t>
      </w:r>
      <w:r>
        <w:rPr>
          <w:rFonts w:hint="eastAsia" w:ascii="Times New Roman" w:hAnsi="Times New Roman" w:eastAsia="方正仿宋_GBK"/>
          <w:caps w:val="0"/>
          <w:smallCaps w:val="0"/>
          <w:color w:val="auto"/>
          <w:sz w:val="24"/>
          <w:szCs w:val="24"/>
          <w:highlight w:val="none"/>
          <w:lang w:val="en-GB"/>
        </w:rPr>
        <w:t xml:space="preserve">标准、</w:t>
      </w:r>
      <w:r>
        <w:rPr>
          <w:rFonts w:hint="default" w:ascii="Times New Roman" w:hAnsi="Times New Roman" w:eastAsia="方正仿宋_GBK"/>
          <w:caps w:val="0"/>
          <w:smallCaps w:val="0"/>
          <w:color w:val="auto"/>
          <w:sz w:val="24"/>
          <w:szCs w:val="24"/>
          <w:highlight w:val="none"/>
          <w:lang w:val="en-GB"/>
        </w:rPr>
        <w:t xml:space="preserve">规范等变动</w:t>
      </w:r>
      <w:r>
        <w:rPr>
          <w:rFonts w:hint="eastAsia" w:ascii="Times New Roman" w:hAnsi="Times New Roman" w:eastAsia="方正仿宋_GBK"/>
          <w:caps w:val="0"/>
          <w:smallCaps w:val="0"/>
          <w:color w:val="auto"/>
          <w:sz w:val="24"/>
          <w:szCs w:val="24"/>
          <w:highlight w:val="none"/>
          <w:lang w:val="en-GB"/>
        </w:rPr>
        <w:t xml:space="preserve">；</w:t>
      </w:r>
      <w:r/>
    </w:p>
    <w:p>
      <w:pPr>
        <w:numPr>
          <w:ilvl w:val="0"/>
          <w:numId w:val="0"/>
        </w:numPr>
        <w:ind w:left="1"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lang w:val="en-GB"/>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（3）</w:t>
      </w:r>
      <w:r>
        <w:rPr>
          <w:rFonts w:hint="eastAsia" w:ascii="Times New Roman" w:hAnsi="Times New Roman" w:eastAsia="方正仿宋_GBK"/>
          <w:caps w:val="0"/>
          <w:smallCaps w:val="0"/>
          <w:color w:val="auto"/>
          <w:sz w:val="24"/>
          <w:szCs w:val="24"/>
          <w:highlight w:val="none"/>
          <w:lang w:val="en-GB"/>
        </w:rPr>
        <w:t xml:space="preserve">【说明：</w:t>
      </w:r>
      <w:r>
        <w:rPr>
          <w:rFonts w:hint="eastAsia" w:ascii="Times New Roman" w:hAnsi="Times New Roman" w:eastAsia="方正仿宋_GBK" w:cs="Times New Roman"/>
          <w:bCs/>
          <w:caps w:val="0"/>
          <w:smallCaps w:val="0"/>
          <w:color w:val="auto"/>
          <w:sz w:val="24"/>
          <w:szCs w:val="24"/>
          <w:highlight w:val="none"/>
          <w:lang w:val="en-GB"/>
        </w:rPr>
        <w:t xml:space="preserve">协议</w:t>
      </w:r>
      <w:r>
        <w:rPr>
          <w:rFonts w:hint="eastAsia" w:ascii="Times New Roman" w:hAnsi="Times New Roman" w:eastAsia="方正仿宋_GBK"/>
          <w:caps w:val="0"/>
          <w:smallCaps w:val="0"/>
          <w:color w:val="auto"/>
          <w:sz w:val="24"/>
          <w:szCs w:val="24"/>
          <w:highlight w:val="none"/>
          <w:lang w:val="en-GB"/>
        </w:rPr>
        <w:t xml:space="preserve">各方可以在此协商和补充列入其他会导致项目成本测算时的基本数据发生变化的情形】</w:t>
      </w:r>
      <w:r>
        <w:rPr>
          <w:rFonts w:hint="default" w:ascii="Times New Roman" w:hAnsi="Times New Roman" w:eastAsia="方正仿宋_GBK"/>
          <w:caps w:val="0"/>
          <w:smallCaps w:val="0"/>
          <w:color w:val="auto"/>
          <w:sz w:val="24"/>
          <w:szCs w:val="24"/>
          <w:highlight w:val="none"/>
          <w:lang w:val="en-GB"/>
        </w:rPr>
        <w:t xml:space="preserve">。</w:t>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bookmarkStart w:id="361" w:name="_Toc30487959"/>
      <w:r/>
      <w:bookmarkStart w:id="362" w:name="_Toc30487538"/>
      <w:r/>
      <w:bookmarkStart w:id="363" w:name="_Toc30392299"/>
      <w:r/>
      <w:bookmarkStart w:id="364" w:name="_Toc30576260"/>
      <w:r/>
      <w:bookmarkStart w:id="365" w:name="_Toc30389022"/>
      <w:r/>
      <w:bookmarkStart w:id="366" w:name="_Toc55386703"/>
      <w:r/>
      <w:bookmarkStart w:id="367" w:name="_Toc30389518"/>
      <w:r/>
      <w:bookmarkStart w:id="368" w:name="_Toc30574428"/>
      <w:r/>
      <w:bookmarkStart w:id="369" w:name="_Toc30389760"/>
      <w:r/>
      <w:bookmarkStart w:id="370" w:name="_Toc30574639"/>
      <w:r/>
      <w:bookmarkStart w:id="371" w:name="_Toc30318433"/>
      <w:r/>
      <w:bookmarkStart w:id="372" w:name="_Toc30392060"/>
      <w:r/>
      <w:bookmarkStart w:id="373" w:name="_Toc30301248"/>
      <w:r/>
      <w:bookmarkStart w:id="374" w:name="_Toc55756921"/>
      <w:r/>
      <w:bookmarkStart w:id="375" w:name="_Toc30487749"/>
      <w:r/>
      <w:bookmarkStart w:id="376" w:name="_Toc30576874"/>
      <w:r/>
      <w:bookmarkStart w:id="377" w:name="_Toc30583192"/>
      <w:r/>
      <w:bookmarkStart w:id="378" w:name="_Toc30389959"/>
      <w:r/>
      <w:bookmarkStart w:id="379" w:name="_Toc30390184"/>
      <w:r/>
      <w:bookmarkStart w:id="380" w:name="_Toc30393018"/>
      <w:r/>
      <w:bookmarkStart w:id="381" w:name="_Toc30577087"/>
      <w:r>
        <w:rPr>
          <w:rFonts w:hint="eastAsia" w:ascii="Times New Roman" w:hAnsi="Times New Roman" w:eastAsia="方正仿宋_GBK" w:cs="Times New Roman"/>
          <w:b/>
          <w:caps w:val="0"/>
          <w:smallCaps w:val="0"/>
          <w:color w:val="auto"/>
          <w:sz w:val="24"/>
          <w:szCs w:val="24"/>
          <w:highlight w:val="none"/>
          <w:lang w:val="en-US" w:eastAsia="zh-CN" w:bidi="ar-SA"/>
        </w:rPr>
        <w:t xml:space="preserve">3.特定的法律变更</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numPr>
          <w:ilvl w:val="0"/>
          <w:numId w:val="0"/>
        </w:numPr>
        <w:ind w:left="1"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s="Times New Roman"/>
          <w:bCs/>
          <w:caps w:val="0"/>
          <w:smallCaps w:val="0"/>
          <w:color w:val="auto"/>
          <w:sz w:val="24"/>
          <w:szCs w:val="24"/>
          <w:highlight w:val="none"/>
          <w:lang w:val="en-GB"/>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（1）</w:t>
      </w:r>
      <w:r>
        <w:rPr>
          <w:rFonts w:hint="default" w:ascii="Times New Roman" w:hAnsi="Times New Roman" w:eastAsia="方正仿宋_GBK" w:cs="Times New Roman"/>
          <w:bCs/>
          <w:caps w:val="0"/>
          <w:smallCaps w:val="0"/>
          <w:color w:val="auto"/>
          <w:sz w:val="24"/>
          <w:szCs w:val="24"/>
          <w:highlight w:val="none"/>
          <w:lang w:val="en-GB"/>
        </w:rPr>
        <w:t xml:space="preserve">特定的法律变更</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特定的法律变更指，</w:t>
      </w:r>
      <w:r>
        <w:rPr>
          <w:rFonts w:hint="eastAsia" w:ascii="Times New Roman" w:hAnsi="Times New Roman" w:eastAsia="方正仿宋_GBK"/>
          <w:caps w:val="0"/>
          <w:smallCaps w:val="0"/>
          <w:color w:val="auto"/>
          <w:sz w:val="24"/>
          <w:szCs w:val="24"/>
          <w:highlight w:val="none"/>
        </w:rPr>
        <w:t xml:space="preserve">相关</w:t>
      </w:r>
      <w:r>
        <w:rPr>
          <w:rFonts w:hint="default" w:ascii="Times New Roman" w:hAnsi="Times New Roman" w:eastAsia="方正仿宋_GBK"/>
          <w:caps w:val="0"/>
          <w:smallCaps w:val="0"/>
          <w:color w:val="auto"/>
          <w:sz w:val="24"/>
          <w:szCs w:val="24"/>
          <w:highlight w:val="none"/>
        </w:rPr>
        <w:t xml:space="preserve">条款</w:t>
      </w:r>
      <w:r>
        <w:rPr>
          <w:rFonts w:hint="eastAsia" w:ascii="Times New Roman" w:hAnsi="Times New Roman" w:eastAsia="方正仿宋_GBK"/>
          <w:caps w:val="0"/>
          <w:smallCaps w:val="0"/>
          <w:color w:val="auto"/>
          <w:sz w:val="24"/>
          <w:szCs w:val="24"/>
          <w:highlight w:val="none"/>
        </w:rPr>
        <w:t xml:space="preserve">属于</w:t>
      </w:r>
      <w:r>
        <w:rPr>
          <w:rFonts w:hint="default" w:ascii="Times New Roman" w:hAnsi="Times New Roman" w:eastAsia="方正仿宋_GBK"/>
          <w:caps w:val="0"/>
          <w:smallCaps w:val="0"/>
          <w:color w:val="auto"/>
          <w:sz w:val="24"/>
          <w:szCs w:val="24"/>
          <w:highlight w:val="none"/>
        </w:rPr>
        <w:t xml:space="preserve">以下情况的一项法律变更：</w:t>
      </w:r>
      <w:r/>
    </w:p>
    <w:p>
      <w:pPr>
        <w:numPr>
          <w:ilvl w:val="0"/>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a.</w:t>
      </w:r>
      <w:r>
        <w:rPr>
          <w:rFonts w:ascii="Times New Roman" w:hAnsi="Times New Roman" w:eastAsia="方正仿宋_GBK" w:cs="Times New Roman"/>
          <w:caps w:val="0"/>
          <w:smallCaps w:val="0"/>
          <w:color w:val="auto"/>
          <w:sz w:val="24"/>
          <w:szCs w:val="24"/>
          <w:highlight w:val="none"/>
          <w:lang w:val="en-US" w:eastAsia="zh-CN" w:bidi="ar-SA"/>
        </w:rPr>
        <w:t xml:space="preserve">适用于本项目，而非</w:t>
      </w:r>
      <w:r>
        <w:rPr>
          <w:rFonts w:hint="eastAsia" w:ascii="Times New Roman" w:hAnsi="Times New Roman" w:eastAsia="方正仿宋_GBK" w:cs="Times New Roman"/>
          <w:caps w:val="0"/>
          <w:smallCaps w:val="0"/>
          <w:color w:val="auto"/>
          <w:sz w:val="24"/>
          <w:szCs w:val="24"/>
          <w:highlight w:val="none"/>
          <w:lang w:val="en-US" w:eastAsia="zh-CN" w:bidi="ar-SA"/>
        </w:rPr>
        <w:t xml:space="preserve">普遍适用于相关规则制定者所辖行政区内所有</w:t>
      </w:r>
      <w:r>
        <w:rPr>
          <w:rFonts w:ascii="Times New Roman" w:hAnsi="Times New Roman" w:eastAsia="方正仿宋_GBK" w:cs="Times New Roman"/>
          <w:caps w:val="0"/>
          <w:smallCaps w:val="0"/>
          <w:color w:val="auto"/>
          <w:sz w:val="24"/>
          <w:szCs w:val="24"/>
          <w:highlight w:val="none"/>
          <w:lang w:val="en-US" w:eastAsia="zh-CN" w:bidi="ar-SA"/>
        </w:rPr>
        <w:t xml:space="preserve">同类项目；和/或</w:t>
      </w:r>
      <w:r/>
    </w:p>
    <w:p>
      <w:pPr>
        <w:numPr>
          <w:ilvl w:val="0"/>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b.</w:t>
      </w:r>
      <w:r>
        <w:rPr>
          <w:rFonts w:ascii="Times New Roman" w:hAnsi="Times New Roman" w:eastAsia="方正仿宋_GBK" w:cs="Times New Roman"/>
          <w:caps w:val="0"/>
          <w:smallCaps w:val="0"/>
          <w:color w:val="auto"/>
          <w:sz w:val="24"/>
          <w:szCs w:val="24"/>
          <w:highlight w:val="none"/>
          <w:lang w:val="en-US" w:eastAsia="zh-CN" w:bidi="ar-SA"/>
        </w:rPr>
        <w:t xml:space="preserve">适用于</w:t>
      </w:r>
      <w:r>
        <w:rPr>
          <w:rFonts w:hint="eastAsia" w:ascii="Times New Roman" w:hAnsi="Times New Roman" w:eastAsia="方正仿宋_GBK" w:cs="Times New Roman"/>
          <w:caps w:val="0"/>
          <w:smallCaps w:val="0"/>
          <w:color w:val="auto"/>
          <w:sz w:val="24"/>
          <w:szCs w:val="24"/>
          <w:highlight w:val="none"/>
          <w:lang w:val="en-US" w:eastAsia="zh-CN" w:bidi="ar-SA"/>
        </w:rPr>
        <w:t xml:space="preserve">乙方</w:t>
      </w:r>
      <w:r>
        <w:rPr>
          <w:rFonts w:ascii="Times New Roman" w:hAnsi="Times New Roman" w:eastAsia="方正仿宋_GBK" w:cs="Times New Roman"/>
          <w:caps w:val="0"/>
          <w:smallCaps w:val="0"/>
          <w:color w:val="auto"/>
          <w:sz w:val="24"/>
          <w:szCs w:val="24"/>
          <w:highlight w:val="none"/>
          <w:lang w:val="en-US" w:eastAsia="zh-CN" w:bidi="ar-SA"/>
        </w:rPr>
        <w:t xml:space="preserve">，而非</w:t>
      </w:r>
      <w:r>
        <w:rPr>
          <w:rFonts w:hint="eastAsia" w:ascii="Times New Roman" w:hAnsi="Times New Roman" w:eastAsia="方正仿宋_GBK" w:cs="Times New Roman"/>
          <w:caps w:val="0"/>
          <w:smallCaps w:val="0"/>
          <w:color w:val="auto"/>
          <w:sz w:val="24"/>
          <w:szCs w:val="24"/>
          <w:highlight w:val="none"/>
          <w:lang w:val="en-US" w:eastAsia="zh-CN" w:bidi="ar-SA"/>
        </w:rPr>
        <w:t xml:space="preserve">普遍适用于相关规则制定者所辖行政区内所有同行业</w:t>
      </w:r>
      <w:r>
        <w:rPr>
          <w:rFonts w:ascii="Times New Roman" w:hAnsi="Times New Roman" w:eastAsia="方正仿宋_GBK" w:cs="Times New Roman"/>
          <w:caps w:val="0"/>
          <w:smallCaps w:val="0"/>
          <w:color w:val="auto"/>
          <w:sz w:val="24"/>
          <w:szCs w:val="24"/>
          <w:highlight w:val="none"/>
          <w:lang w:val="en-US" w:eastAsia="zh-CN" w:bidi="ar-SA"/>
        </w:rPr>
        <w:t xml:space="preserve">实体；和/或</w:t>
      </w:r>
      <w:r/>
    </w:p>
    <w:p>
      <w:pPr>
        <w:numPr>
          <w:ilvl w:val="0"/>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c.系由政府</w:t>
      </w:r>
      <w:r>
        <w:rPr>
          <w:rFonts w:ascii="Times New Roman" w:hAnsi="Times New Roman" w:eastAsia="方正仿宋_GBK" w:cs="Times New Roman"/>
          <w:caps w:val="0"/>
          <w:smallCaps w:val="0"/>
          <w:color w:val="auto"/>
          <w:sz w:val="24"/>
          <w:szCs w:val="24"/>
          <w:highlight w:val="none"/>
          <w:lang w:val="en-US" w:eastAsia="zh-CN" w:bidi="ar-SA"/>
        </w:rPr>
        <w:t xml:space="preserve">本级和/或下级政府</w:t>
      </w:r>
      <w:r>
        <w:rPr>
          <w:rFonts w:hint="eastAsia" w:ascii="Times New Roman" w:hAnsi="Times New Roman" w:eastAsia="方正仿宋_GBK" w:cs="Times New Roman"/>
          <w:caps w:val="0"/>
          <w:smallCaps w:val="0"/>
          <w:color w:val="auto"/>
          <w:sz w:val="24"/>
          <w:szCs w:val="24"/>
          <w:highlight w:val="none"/>
          <w:lang w:val="en-US" w:eastAsia="zh-CN" w:bidi="ar-SA"/>
        </w:rPr>
        <w:t xml:space="preserve">部门及人民代表大会所颁布</w:t>
      </w:r>
      <w:r>
        <w:rPr>
          <w:rFonts w:ascii="Times New Roman" w:hAnsi="Times New Roman" w:eastAsia="方正仿宋_GBK" w:cs="Times New Roman"/>
          <w:caps w:val="0"/>
          <w:smallCaps w:val="0"/>
          <w:color w:val="auto"/>
          <w:sz w:val="24"/>
          <w:szCs w:val="24"/>
          <w:highlight w:val="none"/>
          <w:lang w:val="en-US" w:eastAsia="zh-CN" w:bidi="ar-SA"/>
        </w:rPr>
        <w:t xml:space="preserve">。</w:t>
      </w:r>
      <w:r/>
    </w:p>
    <w:p>
      <w:pPr>
        <w:ind w:firstLine="480"/>
        <w:keepLines w:val="0"/>
        <w:keepNext w:val="0"/>
        <w:pageBreakBefore w:val="0"/>
        <w:spacing w:before="0" w:beforeAutospacing="0" w:after="0" w:afterAutospacing="0" w:line="360" w:lineRule="auto"/>
        <w:widowControl w:val="off"/>
        <w:tabs>
          <w:tab w:val="left" w:pos="993" w:leader="none"/>
          <w:tab w:val="left" w:pos="1276"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如已发生或即将发生特定的法律变更，则任何一方可致</w:t>
      </w:r>
      <w:r>
        <w:rPr>
          <w:rFonts w:hint="eastAsia" w:ascii="Times New Roman" w:hAnsi="Times New Roman" w:eastAsia="方正仿宋_GBK"/>
          <w:caps w:val="0"/>
          <w:smallCaps w:val="0"/>
          <w:color w:val="auto"/>
          <w:sz w:val="24"/>
          <w:szCs w:val="24"/>
          <w:highlight w:val="none"/>
        </w:rPr>
        <w:t xml:space="preserve">沟通</w:t>
      </w:r>
      <w:r>
        <w:rPr>
          <w:rFonts w:hint="default" w:ascii="Times New Roman" w:hAnsi="Times New Roman" w:eastAsia="方正仿宋_GBK"/>
          <w:caps w:val="0"/>
          <w:smallCaps w:val="0"/>
          <w:color w:val="auto"/>
          <w:sz w:val="24"/>
          <w:szCs w:val="24"/>
          <w:highlight w:val="none"/>
        </w:rPr>
        <w:t xml:space="preserve">函</w:t>
      </w:r>
      <w:r>
        <w:rPr>
          <w:rFonts w:hint="eastAsia" w:ascii="Times New Roman" w:hAnsi="Times New Roman" w:eastAsia="方正仿宋_GBK"/>
          <w:caps w:val="0"/>
          <w:smallCaps w:val="0"/>
          <w:color w:val="auto"/>
          <w:sz w:val="24"/>
          <w:szCs w:val="24"/>
          <w:highlight w:val="none"/>
        </w:rPr>
        <w:t xml:space="preserve">于</w:t>
      </w:r>
      <w:r>
        <w:rPr>
          <w:rFonts w:hint="default" w:ascii="Times New Roman" w:hAnsi="Times New Roman" w:eastAsia="方正仿宋_GBK"/>
          <w:caps w:val="0"/>
          <w:smallCaps w:val="0"/>
          <w:color w:val="auto"/>
          <w:sz w:val="24"/>
          <w:szCs w:val="24"/>
          <w:highlight w:val="none"/>
        </w:rPr>
        <w:t xml:space="preserve">另一方表明对其可能造成后果的意见，并详述其对下述各项的意见：</w:t>
      </w:r>
      <w:r/>
    </w:p>
    <w:p>
      <w:pPr>
        <w:numPr>
          <w:ilvl w:val="0"/>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a.</w:t>
      </w:r>
      <w:r>
        <w:rPr>
          <w:rFonts w:ascii="Times New Roman" w:hAnsi="Times New Roman" w:eastAsia="方正仿宋_GBK" w:cs="Times New Roman"/>
          <w:caps w:val="0"/>
          <w:smallCaps w:val="0"/>
          <w:color w:val="auto"/>
          <w:sz w:val="24"/>
          <w:szCs w:val="24"/>
          <w:highlight w:val="none"/>
          <w:lang w:val="en-US" w:eastAsia="zh-CN" w:bidi="ar-SA"/>
        </w:rPr>
        <w:t xml:space="preserve">对项目运营的任何必要变动；</w:t>
      </w:r>
      <w:r/>
    </w:p>
    <w:p>
      <w:pPr>
        <w:numPr>
          <w:ilvl w:val="0"/>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b.</w:t>
      </w:r>
      <w:r>
        <w:rPr>
          <w:rFonts w:ascii="Times New Roman" w:hAnsi="Times New Roman" w:eastAsia="方正仿宋_GBK" w:cs="Times New Roman"/>
          <w:caps w:val="0"/>
          <w:smallCaps w:val="0"/>
          <w:color w:val="auto"/>
          <w:sz w:val="24"/>
          <w:szCs w:val="24"/>
          <w:highlight w:val="none"/>
          <w:lang w:val="en-US" w:eastAsia="zh-CN" w:bidi="ar-SA"/>
        </w:rPr>
        <w:t xml:space="preserve">是否需对本协议的条款进行任何变更，以适应特定的法律变更；</w:t>
      </w:r>
      <w:r/>
    </w:p>
    <w:p>
      <w:pPr>
        <w:numPr>
          <w:ilvl w:val="0"/>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c.</w:t>
      </w:r>
      <w:r>
        <w:rPr>
          <w:rFonts w:ascii="Times New Roman" w:hAnsi="Times New Roman" w:eastAsia="方正仿宋_GBK" w:cs="Times New Roman"/>
          <w:caps w:val="0"/>
          <w:smallCaps w:val="0"/>
          <w:color w:val="auto"/>
          <w:sz w:val="24"/>
          <w:szCs w:val="24"/>
          <w:highlight w:val="none"/>
          <w:lang w:val="en-US" w:eastAsia="zh-CN" w:bidi="ar-SA"/>
        </w:rPr>
        <w:t xml:space="preserve">在实施任何有关的特定的法律变更期间是否需解除对某些义务的遵守；</w:t>
      </w:r>
      <w:r/>
    </w:p>
    <w:p>
      <w:pPr>
        <w:numPr>
          <w:ilvl w:val="0"/>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d.</w:t>
      </w:r>
      <w:r>
        <w:rPr>
          <w:rFonts w:ascii="Times New Roman" w:hAnsi="Times New Roman" w:eastAsia="方正仿宋_GBK" w:cs="Times New Roman"/>
          <w:caps w:val="0"/>
          <w:smallCaps w:val="0"/>
          <w:color w:val="auto"/>
          <w:sz w:val="24"/>
          <w:szCs w:val="24"/>
          <w:highlight w:val="none"/>
          <w:lang w:val="en-US" w:eastAsia="zh-CN" w:bidi="ar-SA"/>
        </w:rPr>
        <w:t xml:space="preserve">因相关特定的法律变更导致的任何项目成本的预计变动、收益损失及资本支出的变化。</w:t>
      </w:r>
      <w:r/>
    </w:p>
    <w:p>
      <w:pPr>
        <w:ind w:firstLine="480"/>
        <w:jc w:val="both"/>
        <w:keepLines w:val="0"/>
        <w:keepNext w:val="0"/>
        <w:pageBreakBefore w:val="0"/>
        <w:spacing w:before="0" w:beforeAutospacing="0" w:after="0" w:afterAutospacing="0" w:line="360" w:lineRule="auto"/>
        <w:widowControl w:val="off"/>
        <w:rPr>
          <w:rFonts w:hint="default" w:ascii="Times New Roman" w:hAnsi="Times New Roman" w:eastAsia="方正仿宋_GBK" w:cs="Times New Roman"/>
          <w:caps w:val="0"/>
          <w:smallCaps w:val="0"/>
          <w:color w:val="auto"/>
          <w:sz w:val="24"/>
          <w:szCs w:val="24"/>
          <w:highlight w:val="none"/>
          <w:lang w:val="en-GB"/>
        </w:rPr>
      </w:pPr>
      <w:r>
        <w:rPr>
          <w:rFonts w:hint="default" w:ascii="Times New Roman" w:hAnsi="Times New Roman" w:eastAsia="方正仿宋_GBK" w:cs="Times New Roman"/>
          <w:caps w:val="0"/>
          <w:smallCaps w:val="0"/>
          <w:color w:val="auto"/>
          <w:sz w:val="24"/>
          <w:szCs w:val="24"/>
          <w:highlight w:val="none"/>
          <w:lang w:val="en-GB"/>
        </w:rPr>
        <w:t xml:space="preserve">就每种情况，发出沟通函一方均应提出相关变动的全面具体的描述。</w:t>
      </w:r>
      <w:r/>
    </w:p>
    <w:p>
      <w:pPr>
        <w:numPr>
          <w:ilvl w:val="0"/>
          <w:numId w:val="0"/>
        </w:numPr>
        <w:ind w:left="1" w:firstLine="480"/>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s="Times New Roman"/>
          <w:bCs/>
          <w:caps w:val="0"/>
          <w:smallCaps w:val="0"/>
          <w:color w:val="auto"/>
          <w:sz w:val="24"/>
          <w:szCs w:val="24"/>
          <w:highlight w:val="none"/>
          <w:lang w:val="en-GB"/>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（2）</w:t>
      </w:r>
      <w:r>
        <w:rPr>
          <w:rFonts w:hint="default" w:ascii="Times New Roman" w:hAnsi="Times New Roman" w:eastAsia="方正仿宋_GBK" w:cs="Times New Roman"/>
          <w:bCs/>
          <w:caps w:val="0"/>
          <w:smallCaps w:val="0"/>
          <w:color w:val="auto"/>
          <w:sz w:val="24"/>
          <w:szCs w:val="24"/>
          <w:highlight w:val="none"/>
          <w:lang w:val="en-GB"/>
        </w:rPr>
        <w:t xml:space="preserve">特定法律变更的处理</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在收到任何一方</w:t>
      </w:r>
      <w:r>
        <w:rPr>
          <w:rFonts w:hint="eastAsia" w:ascii="Times New Roman" w:hAnsi="Times New Roman" w:eastAsia="方正仿宋_GBK"/>
          <w:caps w:val="0"/>
          <w:smallCaps w:val="0"/>
          <w:color w:val="auto"/>
          <w:sz w:val="24"/>
          <w:szCs w:val="24"/>
          <w:highlight w:val="none"/>
        </w:rPr>
        <w:t xml:space="preserve">发出</w:t>
      </w:r>
      <w:r>
        <w:rPr>
          <w:rFonts w:hint="default" w:ascii="Times New Roman" w:hAnsi="Times New Roman" w:eastAsia="方正仿宋_GBK"/>
          <w:caps w:val="0"/>
          <w:smallCaps w:val="0"/>
          <w:color w:val="auto"/>
          <w:sz w:val="24"/>
          <w:szCs w:val="24"/>
          <w:highlight w:val="none"/>
        </w:rPr>
        <w:t xml:space="preserve">的</w:t>
      </w:r>
      <w:r>
        <w:rPr>
          <w:rFonts w:hint="eastAsia" w:ascii="Times New Roman" w:hAnsi="Times New Roman" w:eastAsia="方正仿宋_GBK"/>
          <w:caps w:val="0"/>
          <w:smallCaps w:val="0"/>
          <w:color w:val="auto"/>
          <w:sz w:val="24"/>
          <w:szCs w:val="24"/>
          <w:highlight w:val="none"/>
        </w:rPr>
        <w:t xml:space="preserve">关于发生特定法律变更事件的</w:t>
      </w:r>
      <w:r>
        <w:rPr>
          <w:rFonts w:hint="default" w:ascii="Times New Roman" w:hAnsi="Times New Roman" w:eastAsia="方正仿宋_GBK"/>
          <w:caps w:val="0"/>
          <w:smallCaps w:val="0"/>
          <w:color w:val="auto"/>
          <w:sz w:val="24"/>
          <w:szCs w:val="24"/>
          <w:highlight w:val="none"/>
        </w:rPr>
        <w:t xml:space="preserve">通知后，双方应在可能的情况下尽快就上述第（1）项所述的问题，以及</w:t>
      </w:r>
      <w:r>
        <w:rPr>
          <w:rFonts w:hint="eastAsia" w:ascii="Times New Roman" w:hAnsi="Times New Roman" w:eastAsia="方正仿宋_GBK"/>
          <w:caps w:val="0"/>
          <w:smallCaps w:val="0"/>
          <w:color w:val="auto"/>
          <w:sz w:val="24"/>
          <w:szCs w:val="24"/>
          <w:highlight w:val="none"/>
          <w:lang w:eastAsia="zh-CN"/>
        </w:rPr>
        <w:t xml:space="preserve">乙方</w:t>
      </w:r>
      <w:r>
        <w:rPr>
          <w:rFonts w:hint="default" w:ascii="Times New Roman" w:hAnsi="Times New Roman" w:eastAsia="方正仿宋_GBK"/>
          <w:caps w:val="0"/>
          <w:smallCaps w:val="0"/>
          <w:color w:val="auto"/>
          <w:sz w:val="24"/>
          <w:szCs w:val="24"/>
          <w:highlight w:val="none"/>
        </w:rPr>
        <w:t xml:space="preserve">可以减轻</w:t>
      </w:r>
      <w:r>
        <w:rPr>
          <w:rFonts w:hint="default" w:ascii="Times New Roman" w:hAnsi="Times New Roman" w:eastAsia="方正仿宋_GBK"/>
          <w:caps w:val="0"/>
          <w:smallCaps w:val="0"/>
          <w:color w:val="auto"/>
          <w:sz w:val="24"/>
          <w:szCs w:val="24"/>
          <w:highlight w:val="none"/>
        </w:rPr>
        <w:t xml:space="preserve">特定的法律变更</w:t>
      </w:r>
      <w:r>
        <w:rPr>
          <w:rFonts w:hint="default" w:ascii="Times New Roman" w:hAnsi="Times New Roman" w:eastAsia="方正仿宋_GBK"/>
          <w:caps w:val="0"/>
          <w:smallCaps w:val="0"/>
          <w:color w:val="auto"/>
          <w:sz w:val="24"/>
          <w:szCs w:val="24"/>
          <w:highlight w:val="none"/>
        </w:rPr>
        <w:t xml:space="preserve">所带来</w:t>
      </w:r>
      <w:r>
        <w:rPr>
          <w:rFonts w:hint="eastAsia" w:ascii="Times New Roman" w:hAnsi="Times New Roman" w:eastAsia="方正仿宋_GBK"/>
          <w:caps w:val="0"/>
          <w:smallCaps w:val="0"/>
          <w:color w:val="auto"/>
          <w:sz w:val="24"/>
          <w:szCs w:val="24"/>
          <w:highlight w:val="none"/>
        </w:rPr>
        <w:t xml:space="preserve">不利</w:t>
      </w:r>
      <w:r>
        <w:rPr>
          <w:rFonts w:hint="default" w:ascii="Times New Roman" w:hAnsi="Times New Roman" w:eastAsia="方正仿宋_GBK"/>
          <w:caps w:val="0"/>
          <w:smallCaps w:val="0"/>
          <w:color w:val="auto"/>
          <w:sz w:val="24"/>
          <w:szCs w:val="24"/>
          <w:highlight w:val="none"/>
        </w:rPr>
        <w:t xml:space="preserve">后果的任何方法进行讨论并达成协议。</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lang w:val="en-GB"/>
        </w:rPr>
      </w:pPr>
      <w:r>
        <w:rPr>
          <w:rFonts w:hint="default" w:ascii="Times New Roman" w:hAnsi="Times New Roman" w:eastAsia="方正仿宋_GBK"/>
          <w:caps w:val="0"/>
          <w:smallCaps w:val="0"/>
          <w:color w:val="auto"/>
          <w:sz w:val="24"/>
          <w:szCs w:val="24"/>
          <w:highlight w:val="none"/>
        </w:rPr>
        <w:t xml:space="preserve">如双方</w:t>
      </w:r>
      <w:r>
        <w:rPr>
          <w:rFonts w:hint="eastAsia" w:ascii="Times New Roman" w:hAnsi="Times New Roman" w:eastAsia="方正仿宋_GBK"/>
          <w:caps w:val="0"/>
          <w:smallCaps w:val="0"/>
          <w:color w:val="auto"/>
          <w:sz w:val="24"/>
          <w:szCs w:val="24"/>
          <w:highlight w:val="none"/>
        </w:rPr>
        <w:t xml:space="preserve">均认可</w:t>
      </w:r>
      <w:r>
        <w:rPr>
          <w:rFonts w:hint="default" w:ascii="Times New Roman" w:hAnsi="Times New Roman" w:eastAsia="方正仿宋_GBK"/>
          <w:caps w:val="0"/>
          <w:smallCaps w:val="0"/>
          <w:color w:val="auto"/>
          <w:sz w:val="24"/>
          <w:szCs w:val="24"/>
          <w:highlight w:val="none"/>
        </w:rPr>
        <w:t xml:space="preserve">，或</w:t>
      </w:r>
      <w:r>
        <w:rPr>
          <w:rFonts w:hint="eastAsia" w:ascii="Times New Roman" w:hAnsi="Times New Roman" w:eastAsia="方正仿宋_GBK"/>
          <w:caps w:val="0"/>
          <w:smallCaps w:val="0"/>
          <w:color w:val="auto"/>
          <w:sz w:val="24"/>
          <w:szCs w:val="24"/>
          <w:highlight w:val="none"/>
        </w:rPr>
        <w:t xml:space="preserve">经</w:t>
      </w:r>
      <w:r>
        <w:rPr>
          <w:rFonts w:hint="default" w:ascii="Times New Roman" w:hAnsi="Times New Roman" w:eastAsia="方正仿宋_GBK"/>
          <w:caps w:val="0"/>
          <w:smallCaps w:val="0"/>
          <w:color w:val="auto"/>
          <w:sz w:val="24"/>
          <w:szCs w:val="24"/>
          <w:highlight w:val="none"/>
        </w:rPr>
        <w:t xml:space="preserve">争议解决程序确定</w:t>
      </w:r>
      <w:r>
        <w:rPr>
          <w:rFonts w:hint="eastAsia" w:ascii="Times New Roman" w:hAnsi="Times New Roman" w:eastAsia="方正仿宋_GBK"/>
          <w:caps w:val="0"/>
          <w:smallCaps w:val="0"/>
          <w:color w:val="auto"/>
          <w:sz w:val="24"/>
          <w:szCs w:val="24"/>
          <w:highlight w:val="none"/>
          <w:lang w:eastAsia="zh-CN"/>
        </w:rPr>
        <w:t xml:space="preserve">乙方</w:t>
      </w:r>
      <w:r>
        <w:rPr>
          <w:rFonts w:hint="default" w:ascii="Times New Roman" w:hAnsi="Times New Roman" w:eastAsia="方正仿宋_GBK"/>
          <w:caps w:val="0"/>
          <w:smallCaps w:val="0"/>
          <w:color w:val="auto"/>
          <w:sz w:val="24"/>
          <w:szCs w:val="24"/>
          <w:highlight w:val="none"/>
        </w:rPr>
        <w:t xml:space="preserve">因某一特定的法律变更须追加资本支出，则甲方应当</w:t>
      </w:r>
      <w:r>
        <w:rPr>
          <w:rFonts w:hint="default" w:ascii="Times New Roman" w:hAnsi="Times New Roman" w:eastAsia="方正仿宋_GBK"/>
          <w:caps w:val="0"/>
          <w:smallCaps w:val="0"/>
          <w:color w:val="auto"/>
          <w:sz w:val="24"/>
          <w:szCs w:val="24"/>
          <w:highlight w:val="none"/>
          <w:lang w:val="en-GB"/>
        </w:rPr>
        <w:t xml:space="preserve">通过</w:t>
      </w:r>
      <w:r>
        <w:rPr>
          <w:rFonts w:hint="eastAsia" w:ascii="Times New Roman" w:hAnsi="Times New Roman" w:eastAsia="方正仿宋_GBK"/>
          <w:caps w:val="0"/>
          <w:smallCaps w:val="0"/>
          <w:color w:val="auto"/>
          <w:sz w:val="24"/>
          <w:szCs w:val="24"/>
          <w:highlight w:val="none"/>
          <w:lang w:val="en-GB"/>
        </w:rPr>
        <w:t xml:space="preserve">上调</w:t>
      </w:r>
      <w:r>
        <w:rPr>
          <w:rFonts w:hint="eastAsia" w:ascii="Times New Roman" w:hAnsi="Times New Roman" w:eastAsia="方正仿宋_GBK"/>
          <w:caps w:val="0"/>
          <w:smallCaps w:val="0"/>
          <w:color w:val="auto"/>
          <w:sz w:val="24"/>
          <w:szCs w:val="24"/>
          <w:highlight w:val="none"/>
          <w:lang w:val="en-US" w:eastAsia="zh-CN"/>
        </w:rPr>
        <w:t xml:space="preserve">污水处理服务费</w:t>
      </w:r>
      <w:r>
        <w:rPr>
          <w:rFonts w:hint="eastAsia" w:ascii="Times New Roman" w:hAnsi="Times New Roman" w:eastAsia="方正仿宋_GBK"/>
          <w:caps w:val="0"/>
          <w:smallCaps w:val="0"/>
          <w:color w:val="auto"/>
          <w:sz w:val="24"/>
          <w:szCs w:val="24"/>
          <w:highlight w:val="none"/>
          <w:lang w:val="en-GB"/>
        </w:rPr>
        <w:t xml:space="preserve">价格、</w:t>
      </w:r>
      <w:r>
        <w:rPr>
          <w:rFonts w:hint="default" w:ascii="Times New Roman" w:hAnsi="Times New Roman" w:eastAsia="方正仿宋_GBK"/>
          <w:caps w:val="0"/>
          <w:smallCaps w:val="0"/>
          <w:color w:val="auto"/>
          <w:sz w:val="24"/>
          <w:szCs w:val="24"/>
          <w:highlight w:val="none"/>
          <w:lang w:val="en-GB"/>
        </w:rPr>
        <w:t xml:space="preserve">延长特许经营期</w:t>
      </w:r>
      <w:r>
        <w:rPr>
          <w:rFonts w:hint="eastAsia" w:ascii="Times New Roman" w:hAnsi="Times New Roman" w:eastAsia="方正仿宋_GBK"/>
          <w:caps w:val="0"/>
          <w:smallCaps w:val="0"/>
          <w:color w:val="auto"/>
          <w:sz w:val="24"/>
          <w:szCs w:val="24"/>
          <w:highlight w:val="none"/>
          <w:lang w:val="en-GB"/>
        </w:rPr>
        <w:t xml:space="preserve">、给予项目扩建的优先权或执行行政复议决定或生效法院判决、仲裁裁决等</w:t>
      </w:r>
      <w:r>
        <w:rPr>
          <w:rFonts w:hint="default" w:ascii="Times New Roman" w:hAnsi="Times New Roman" w:eastAsia="方正仿宋_GBK"/>
          <w:caps w:val="0"/>
          <w:smallCaps w:val="0"/>
          <w:color w:val="auto"/>
          <w:sz w:val="24"/>
          <w:szCs w:val="24"/>
          <w:highlight w:val="none"/>
          <w:lang w:val="en-GB"/>
        </w:rPr>
        <w:t xml:space="preserve">方式使乙方的经济地位恢复至如同未</w:t>
      </w:r>
      <w:r>
        <w:rPr>
          <w:rFonts w:hint="eastAsia" w:ascii="Times New Roman" w:hAnsi="Times New Roman" w:eastAsia="方正仿宋_GBK"/>
          <w:caps w:val="0"/>
          <w:smallCaps w:val="0"/>
          <w:color w:val="auto"/>
          <w:sz w:val="24"/>
          <w:szCs w:val="24"/>
          <w:highlight w:val="none"/>
          <w:lang w:val="en-GB"/>
        </w:rPr>
        <w:t xml:space="preserve">发生该等</w:t>
      </w:r>
      <w:r>
        <w:rPr>
          <w:rFonts w:hint="default" w:ascii="Times New Roman" w:hAnsi="Times New Roman" w:eastAsia="方正仿宋_GBK"/>
          <w:caps w:val="0"/>
          <w:smallCaps w:val="0"/>
          <w:color w:val="auto"/>
          <w:sz w:val="24"/>
          <w:szCs w:val="24"/>
          <w:highlight w:val="none"/>
          <w:lang w:val="en-GB"/>
        </w:rPr>
        <w:t xml:space="preserve">变更一般。</w:t>
      </w:r>
      <w:r>
        <w:rPr>
          <w:rFonts w:hint="default" w:ascii="Times New Roman" w:hAnsi="Times New Roman" w:eastAsia="方正仿宋_GBK"/>
          <w:caps w:val="0"/>
          <w:smallCaps w:val="0"/>
          <w:color w:val="auto"/>
          <w:sz w:val="28"/>
          <w:szCs w:val="28"/>
          <w:highlight w:val="none"/>
          <w:lang w:val="en-GB"/>
        </w:rPr>
        <w:br w:type="page" w:clear="all"/>
      </w:r>
      <w:r/>
    </w:p>
    <w:p>
      <w:pPr>
        <w:numPr>
          <w:ilvl w:val="0"/>
          <w:numId w:val="0"/>
        </w:numPr>
        <w:ind w:left="0" w:firstLine="0"/>
        <w:jc w:val="center"/>
        <w:keepLines w:val="0"/>
        <w:keepNext w:val="0"/>
        <w:pageBreakBefore w:val="0"/>
        <w:spacing w:before="0" w:after="0" w:line="360" w:lineRule="auto"/>
        <w:widowControl w:val="off"/>
        <w:rPr>
          <w:rFonts w:hint="eastAsia" w:ascii="Times New Roman" w:hAnsi="Times New Roman" w:eastAsia="方正黑体_GBK" w:cs="方正黑体_GBK"/>
          <w:caps w:val="0"/>
          <w:smallCaps w:val="0"/>
          <w:color w:val="auto"/>
          <w:sz w:val="28"/>
          <w:szCs w:val="28"/>
          <w:highlight w:val="none"/>
          <w:lang w:val="en-US" w:eastAsia="zh-CN" w:bidi="ar-SA"/>
        </w:rPr>
        <w:outlineLvl w:val="0"/>
      </w:pPr>
      <w:r/>
      <w:bookmarkStart w:id="382" w:name="_Toc11259"/>
      <w:r/>
      <w:bookmarkStart w:id="383" w:name="_Toc405146884"/>
      <w:r/>
      <w:bookmarkStart w:id="384" w:name="_Toc25125"/>
      <w:r/>
      <w:bookmarkStart w:id="385" w:name="_Toc536995538"/>
      <w:r>
        <w:rPr>
          <w:rFonts w:hint="eastAsia" w:ascii="Times New Roman" w:hAnsi="Times New Roman" w:eastAsia="方正黑体_GBK" w:cs="方正黑体_GBK"/>
          <w:caps w:val="0"/>
          <w:smallCaps w:val="0"/>
          <w:color w:val="auto"/>
          <w:sz w:val="28"/>
          <w:szCs w:val="28"/>
          <w:highlight w:val="none"/>
          <w:lang w:val="en-US" w:eastAsia="zh-CN" w:bidi="ar-SA"/>
        </w:rPr>
        <w:t xml:space="preserve">第十章 特许经营协议解除</w:t>
      </w:r>
      <w:bookmarkEnd w:id="382"/>
      <w:r/>
      <w:bookmarkEnd w:id="383"/>
      <w:r/>
      <w:bookmarkEnd w:id="384"/>
      <w:r/>
      <w:bookmarkEnd w:id="385"/>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86" w:name="_Toc9721"/>
      <w:r/>
      <w:bookmarkStart w:id="387" w:name="_Toc19634"/>
      <w:r/>
      <w:bookmarkStart w:id="388" w:name="_Toc402428971"/>
      <w:r/>
      <w:bookmarkStart w:id="389" w:name="_Toc405146885"/>
      <w:r/>
      <w:bookmarkStart w:id="390" w:name="_Toc1835968308"/>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第53条 协议解除的事由</w:t>
      </w:r>
      <w:bookmarkEnd w:id="386"/>
      <w:r/>
      <w:bookmarkEnd w:id="387"/>
      <w:r/>
      <w:bookmarkEnd w:id="388"/>
      <w:r/>
      <w:bookmarkEnd w:id="389"/>
      <w:r/>
      <w:bookmarkEnd w:id="390"/>
      <w:r/>
      <w:r/>
    </w:p>
    <w:p>
      <w:pPr>
        <w:numPr>
          <w:ilvl w:val="2"/>
          <w:numId w:val="0"/>
        </w:numPr>
        <w:ind w:firstLine="567"/>
        <w:keepLines w:val="0"/>
        <w:keepNext w:val="0"/>
        <w:pageBreakBefore w:val="0"/>
        <w:spacing w:before="0" w:after="0" w:line="360" w:lineRule="auto"/>
        <w:widowControl w:val="off"/>
        <w:rPr>
          <w:rFonts w:hint="default"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w:t>
      </w:r>
      <w:r>
        <w:rPr>
          <w:rFonts w:hint="default" w:ascii="Times New Roman" w:hAnsi="Times New Roman" w:eastAsia="方正仿宋_GBK" w:cs="Times New Roman"/>
          <w:b/>
          <w:caps w:val="0"/>
          <w:smallCaps w:val="0"/>
          <w:color w:val="auto"/>
          <w:sz w:val="24"/>
          <w:szCs w:val="24"/>
          <w:highlight w:val="none"/>
          <w:lang w:val="en-US" w:eastAsia="zh-CN" w:bidi="ar-SA"/>
        </w:rPr>
        <w:t xml:space="preserve">协议解除事由</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发生以下事件时，本协议可依法解除：</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bCs/>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（1）</w:t>
      </w:r>
      <w:r>
        <w:rPr>
          <w:rFonts w:hint="default" w:ascii="Times New Roman" w:hAnsi="Times New Roman" w:eastAsia="方正仿宋_GBK"/>
          <w:bCs/>
          <w:caps w:val="0"/>
          <w:smallCaps w:val="0"/>
          <w:color w:val="auto"/>
          <w:sz w:val="24"/>
          <w:szCs w:val="24"/>
          <w:highlight w:val="none"/>
        </w:rPr>
        <w:t xml:space="preserve">发生不可抗力事件，导致</w:t>
      </w:r>
      <w:r>
        <w:rPr>
          <w:rFonts w:hint="eastAsia" w:ascii="Times New Roman" w:hAnsi="Times New Roman" w:eastAsia="方正仿宋_GBK"/>
          <w:bCs/>
          <w:caps w:val="0"/>
          <w:smallCaps w:val="0"/>
          <w:color w:val="auto"/>
          <w:sz w:val="24"/>
          <w:szCs w:val="24"/>
          <w:highlight w:val="none"/>
        </w:rPr>
        <w:t xml:space="preserve">一方无法履行本</w:t>
      </w:r>
      <w:r>
        <w:rPr>
          <w:rFonts w:hint="default" w:ascii="Times New Roman" w:hAnsi="Times New Roman" w:eastAsia="方正仿宋_GBK"/>
          <w:bCs/>
          <w:caps w:val="0"/>
          <w:smallCaps w:val="0"/>
          <w:color w:val="auto"/>
          <w:sz w:val="24"/>
          <w:szCs w:val="24"/>
          <w:highlight w:val="none"/>
        </w:rPr>
        <w:t xml:space="preserve">协议</w:t>
      </w:r>
      <w:r>
        <w:rPr>
          <w:rFonts w:hint="eastAsia" w:ascii="Times New Roman" w:hAnsi="Times New Roman" w:eastAsia="方正仿宋_GBK"/>
          <w:bCs/>
          <w:caps w:val="0"/>
          <w:smallCaps w:val="0"/>
          <w:color w:val="auto"/>
          <w:sz w:val="24"/>
          <w:szCs w:val="24"/>
          <w:highlight w:val="none"/>
        </w:rPr>
        <w:t xml:space="preserve">下主要义务达到</w:t>
      </w:r>
      <w:r>
        <w:rPr>
          <w:rFonts w:hint="eastAsia" w:ascii="Times New Roman" w:hAnsi="Times New Roman" w:eastAsia="方正仿宋_GBK"/>
          <w:bCs/>
          <w:caps w:val="0"/>
          <w:smallCaps w:val="0"/>
          <w:color w:val="auto"/>
          <w:sz w:val="24"/>
          <w:szCs w:val="24"/>
          <w:highlight w:val="none"/>
          <w:lang w:val="en-US" w:eastAsia="zh-CN"/>
        </w:rPr>
        <w:t xml:space="preserve">180</w:t>
      </w:r>
      <w:r>
        <w:rPr>
          <w:rFonts w:hint="eastAsia" w:ascii="Times New Roman" w:hAnsi="Times New Roman" w:eastAsia="方正仿宋_GBK"/>
          <w:bCs/>
          <w:caps w:val="0"/>
          <w:smallCaps w:val="0"/>
          <w:color w:val="auto"/>
          <w:sz w:val="24"/>
          <w:szCs w:val="24"/>
          <w:highlight w:val="none"/>
        </w:rPr>
        <w:t xml:space="preserve">天或导致</w:t>
      </w:r>
      <w:r>
        <w:rPr>
          <w:rFonts w:hint="eastAsia" w:ascii="Times New Roman" w:hAnsi="Times New Roman" w:eastAsia="方正仿宋_GBK" w:cs="Times New Roman"/>
          <w:caps w:val="0"/>
          <w:smallCaps w:val="0"/>
          <w:color w:val="auto"/>
          <w:sz w:val="24"/>
          <w:szCs w:val="24"/>
          <w:highlight w:val="none"/>
        </w:rPr>
        <w:t xml:space="preserve">项目</w:t>
      </w:r>
      <w:r>
        <w:rPr>
          <w:rFonts w:hint="eastAsia" w:ascii="Times New Roman" w:hAnsi="Times New Roman" w:eastAsia="方正仿宋_GBK"/>
          <w:bCs/>
          <w:caps w:val="0"/>
          <w:smallCaps w:val="0"/>
          <w:color w:val="auto"/>
          <w:sz w:val="24"/>
          <w:szCs w:val="24"/>
          <w:highlight w:val="none"/>
        </w:rPr>
        <w:t xml:space="preserve">资产无法修复，且</w:t>
      </w:r>
      <w:r>
        <w:rPr>
          <w:rFonts w:hint="default" w:ascii="Times New Roman" w:hAnsi="Times New Roman" w:eastAsia="方正仿宋_GBK"/>
          <w:bCs/>
          <w:caps w:val="0"/>
          <w:smallCaps w:val="0"/>
          <w:color w:val="auto"/>
          <w:sz w:val="24"/>
          <w:szCs w:val="24"/>
          <w:highlight w:val="none"/>
        </w:rPr>
        <w:t xml:space="preserve">各方</w:t>
      </w:r>
      <w:r>
        <w:rPr>
          <w:rFonts w:hint="eastAsia" w:ascii="Times New Roman" w:hAnsi="Times New Roman" w:eastAsia="方正仿宋_GBK"/>
          <w:bCs/>
          <w:caps w:val="0"/>
          <w:smallCaps w:val="0"/>
          <w:color w:val="auto"/>
          <w:sz w:val="24"/>
          <w:szCs w:val="24"/>
          <w:highlight w:val="none"/>
        </w:rPr>
        <w:t xml:space="preserve">在不可抗力事件发生后的</w:t>
      </w:r>
      <w:r>
        <w:rPr>
          <w:rFonts w:hint="eastAsia" w:ascii="Times New Roman" w:hAnsi="Times New Roman" w:eastAsia="方正仿宋_GBK"/>
          <w:bCs/>
          <w:caps w:val="0"/>
          <w:smallCaps w:val="0"/>
          <w:color w:val="auto"/>
          <w:sz w:val="24"/>
          <w:szCs w:val="24"/>
          <w:highlight w:val="none"/>
          <w:lang w:val="en-US" w:eastAsia="zh-CN"/>
        </w:rPr>
        <w:t xml:space="preserve">60</w:t>
      </w:r>
      <w:r>
        <w:rPr>
          <w:rFonts w:hint="eastAsia" w:ascii="Times New Roman" w:hAnsi="Times New Roman" w:eastAsia="方正仿宋_GBK"/>
          <w:bCs/>
          <w:caps w:val="0"/>
          <w:smallCaps w:val="0"/>
          <w:color w:val="auto"/>
          <w:sz w:val="24"/>
          <w:szCs w:val="24"/>
          <w:highlight w:val="none"/>
        </w:rPr>
        <w:t xml:space="preserve">天内</w:t>
      </w:r>
      <w:r>
        <w:rPr>
          <w:rFonts w:hint="default" w:ascii="Times New Roman" w:hAnsi="Times New Roman" w:eastAsia="方正仿宋_GBK"/>
          <w:bCs/>
          <w:caps w:val="0"/>
          <w:smallCaps w:val="0"/>
          <w:color w:val="auto"/>
          <w:sz w:val="24"/>
          <w:szCs w:val="24"/>
          <w:highlight w:val="none"/>
        </w:rPr>
        <w:t xml:space="preserve">不能就协议变更达成一致</w:t>
      </w:r>
      <w:r>
        <w:rPr>
          <w:rFonts w:hint="eastAsia" w:ascii="Times New Roman" w:hAnsi="Times New Roman" w:eastAsia="方正仿宋_GBK"/>
          <w:bCs/>
          <w:caps w:val="0"/>
          <w:smallCaps w:val="0"/>
          <w:color w:val="auto"/>
          <w:sz w:val="24"/>
          <w:szCs w:val="24"/>
          <w:highlight w:val="none"/>
        </w:rPr>
        <w:t xml:space="preserve">；</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bCs/>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（2）</w:t>
      </w:r>
      <w:r>
        <w:rPr>
          <w:rFonts w:hint="default" w:ascii="Times New Roman" w:hAnsi="Times New Roman" w:eastAsia="方正仿宋_GBK"/>
          <w:bCs/>
          <w:caps w:val="0"/>
          <w:smallCaps w:val="0"/>
          <w:color w:val="auto"/>
          <w:sz w:val="24"/>
          <w:szCs w:val="24"/>
          <w:highlight w:val="none"/>
        </w:rPr>
        <w:t xml:space="preserve">发生</w:t>
      </w:r>
      <w:r>
        <w:rPr>
          <w:rFonts w:hint="default" w:ascii="Times New Roman" w:hAnsi="Times New Roman" w:eastAsia="方正仿宋_GBK" w:cs="Times New Roman"/>
          <w:caps w:val="0"/>
          <w:smallCaps w:val="0"/>
          <w:color w:val="auto"/>
          <w:sz w:val="24"/>
          <w:szCs w:val="24"/>
          <w:highlight w:val="none"/>
        </w:rPr>
        <w:t xml:space="preserve">情势</w:t>
      </w:r>
      <w:r>
        <w:rPr>
          <w:rFonts w:hint="default" w:ascii="Times New Roman" w:hAnsi="Times New Roman" w:eastAsia="方正仿宋_GBK"/>
          <w:bCs/>
          <w:caps w:val="0"/>
          <w:smallCaps w:val="0"/>
          <w:color w:val="auto"/>
          <w:sz w:val="24"/>
          <w:szCs w:val="24"/>
          <w:highlight w:val="none"/>
        </w:rPr>
        <w:t xml:space="preserve">变更</w:t>
      </w:r>
      <w:r>
        <w:rPr>
          <w:rFonts w:hint="eastAsia" w:ascii="Times New Roman" w:hAnsi="Times New Roman" w:eastAsia="方正仿宋_GBK"/>
          <w:bCs/>
          <w:caps w:val="0"/>
          <w:smallCaps w:val="0"/>
          <w:color w:val="auto"/>
          <w:sz w:val="24"/>
          <w:szCs w:val="24"/>
          <w:highlight w:val="none"/>
        </w:rPr>
        <w:t xml:space="preserve">事件</w:t>
      </w:r>
      <w:r>
        <w:rPr>
          <w:rFonts w:hint="default" w:ascii="Times New Roman" w:hAnsi="Times New Roman" w:eastAsia="方正仿宋_GBK"/>
          <w:bCs/>
          <w:caps w:val="0"/>
          <w:smallCaps w:val="0"/>
          <w:color w:val="auto"/>
          <w:sz w:val="24"/>
          <w:szCs w:val="24"/>
          <w:highlight w:val="none"/>
        </w:rPr>
        <w:t xml:space="preserve">，各方不能就协议变更达成一致</w:t>
      </w:r>
      <w:r>
        <w:rPr>
          <w:rFonts w:hint="eastAsia" w:ascii="Times New Roman" w:hAnsi="Times New Roman" w:eastAsia="方正仿宋_GBK"/>
          <w:bCs/>
          <w:caps w:val="0"/>
          <w:smallCaps w:val="0"/>
          <w:color w:val="auto"/>
          <w:sz w:val="24"/>
          <w:szCs w:val="24"/>
          <w:highlight w:val="none"/>
        </w:rPr>
        <w:t xml:space="preserve">；</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bCs/>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（3）</w:t>
      </w:r>
      <w:r>
        <w:rPr>
          <w:rFonts w:hint="default" w:ascii="Times New Roman" w:hAnsi="Times New Roman" w:eastAsia="方正仿宋_GBK"/>
          <w:bCs/>
          <w:caps w:val="0"/>
          <w:smallCaps w:val="0"/>
          <w:color w:val="auto"/>
          <w:sz w:val="24"/>
          <w:szCs w:val="24"/>
          <w:highlight w:val="none"/>
        </w:rPr>
        <w:t xml:space="preserve">发生法律变更对</w:t>
      </w:r>
      <w:r>
        <w:rPr>
          <w:rFonts w:hint="eastAsia" w:ascii="Times New Roman" w:hAnsi="Times New Roman" w:eastAsia="方正仿宋_GBK"/>
          <w:bCs/>
          <w:caps w:val="0"/>
          <w:smallCaps w:val="0"/>
          <w:color w:val="auto"/>
          <w:sz w:val="24"/>
          <w:szCs w:val="24"/>
          <w:highlight w:val="none"/>
        </w:rPr>
        <w:t xml:space="preserve">乙方</w:t>
      </w:r>
      <w:r>
        <w:rPr>
          <w:rFonts w:hint="default" w:ascii="Times New Roman" w:hAnsi="Times New Roman" w:eastAsia="方正仿宋_GBK"/>
          <w:bCs/>
          <w:caps w:val="0"/>
          <w:smallCaps w:val="0"/>
          <w:color w:val="auto"/>
          <w:sz w:val="24"/>
          <w:szCs w:val="24"/>
          <w:highlight w:val="none"/>
        </w:rPr>
        <w:t xml:space="preserve">造成重大不利影响，双方不能提出对</w:t>
      </w:r>
      <w:r>
        <w:rPr>
          <w:rFonts w:hint="eastAsia" w:ascii="Times New Roman" w:hAnsi="Times New Roman" w:eastAsia="方正仿宋_GBK"/>
          <w:bCs/>
          <w:caps w:val="0"/>
          <w:smallCaps w:val="0"/>
          <w:color w:val="auto"/>
          <w:sz w:val="24"/>
          <w:szCs w:val="24"/>
          <w:highlight w:val="none"/>
        </w:rPr>
        <w:t xml:space="preserve">乙方</w:t>
      </w:r>
      <w:r>
        <w:rPr>
          <w:rFonts w:hint="default" w:ascii="Times New Roman" w:hAnsi="Times New Roman" w:eastAsia="方正仿宋_GBK"/>
          <w:bCs/>
          <w:caps w:val="0"/>
          <w:smallCaps w:val="0"/>
          <w:color w:val="auto"/>
          <w:sz w:val="24"/>
          <w:szCs w:val="24"/>
          <w:highlight w:val="none"/>
        </w:rPr>
        <w:t xml:space="preserve">给予经济补偿的合理方案且双方不能就重新谈判达成一致，</w:t>
      </w:r>
      <w:r>
        <w:rPr>
          <w:rFonts w:hint="eastAsia" w:ascii="Times New Roman" w:hAnsi="Times New Roman" w:eastAsia="方正仿宋_GBK"/>
          <w:bCs/>
          <w:caps w:val="0"/>
          <w:smallCaps w:val="0"/>
          <w:color w:val="auto"/>
          <w:sz w:val="24"/>
          <w:szCs w:val="24"/>
          <w:highlight w:val="none"/>
        </w:rPr>
        <w:t xml:space="preserve">乙方</w:t>
      </w:r>
      <w:r>
        <w:rPr>
          <w:rFonts w:hint="default" w:ascii="Times New Roman" w:hAnsi="Times New Roman" w:eastAsia="方正仿宋_GBK"/>
          <w:bCs/>
          <w:caps w:val="0"/>
          <w:smallCaps w:val="0"/>
          <w:color w:val="auto"/>
          <w:sz w:val="24"/>
          <w:szCs w:val="24"/>
          <w:highlight w:val="none"/>
        </w:rPr>
        <w:t xml:space="preserve">订立协议的根本目的无法实现，</w:t>
      </w:r>
      <w:r>
        <w:rPr>
          <w:rFonts w:hint="eastAsia" w:ascii="Times New Roman" w:hAnsi="Times New Roman" w:eastAsia="方正仿宋_GBK"/>
          <w:bCs/>
          <w:caps w:val="0"/>
          <w:smallCaps w:val="0"/>
          <w:color w:val="auto"/>
          <w:sz w:val="24"/>
          <w:szCs w:val="24"/>
          <w:highlight w:val="none"/>
        </w:rPr>
        <w:t xml:space="preserve">乙方</w:t>
      </w:r>
      <w:r>
        <w:rPr>
          <w:rFonts w:hint="default" w:ascii="Times New Roman" w:hAnsi="Times New Roman" w:eastAsia="方正仿宋_GBK"/>
          <w:bCs/>
          <w:caps w:val="0"/>
          <w:smallCaps w:val="0"/>
          <w:color w:val="auto"/>
          <w:sz w:val="24"/>
          <w:szCs w:val="24"/>
          <w:highlight w:val="none"/>
        </w:rPr>
        <w:t xml:space="preserve">可以解除协议；</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bCs/>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（4）</w:t>
      </w:r>
      <w:r>
        <w:rPr>
          <w:rFonts w:hint="eastAsia" w:ascii="Times New Roman" w:hAnsi="Times New Roman" w:eastAsia="方正仿宋_GBK"/>
          <w:bCs/>
          <w:caps w:val="0"/>
          <w:smallCaps w:val="0"/>
          <w:color w:val="auto"/>
          <w:sz w:val="24"/>
          <w:szCs w:val="24"/>
          <w:highlight w:val="none"/>
        </w:rPr>
        <w:t xml:space="preserve">项目实施所必</w:t>
      </w:r>
      <w:r>
        <w:rPr>
          <w:rFonts w:hint="eastAsia" w:ascii="Times New Roman" w:hAnsi="Times New Roman" w:eastAsia="方正仿宋_GBK"/>
          <w:bCs/>
          <w:caps w:val="0"/>
          <w:smallCaps w:val="0"/>
          <w:color w:val="auto"/>
          <w:sz w:val="24"/>
          <w:szCs w:val="24"/>
          <w:highlight w:val="none"/>
          <w:lang w:eastAsia="zh-CN"/>
        </w:rPr>
        <w:t xml:space="preserve">需</w:t>
      </w:r>
      <w:r>
        <w:rPr>
          <w:rFonts w:hint="eastAsia" w:ascii="Times New Roman" w:hAnsi="Times New Roman" w:eastAsia="方正仿宋_GBK"/>
          <w:bCs/>
          <w:caps w:val="0"/>
          <w:smallCaps w:val="0"/>
          <w:color w:val="auto"/>
          <w:sz w:val="24"/>
          <w:szCs w:val="24"/>
          <w:highlight w:val="none"/>
        </w:rPr>
        <w:t xml:space="preserve">的应由行政部门批准或备案的事项非因乙方原因而在合理时间内无法获得批准或完成备案，且双方在合理期限内未能协商一致的，乙方可以解除本协议；</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bCs/>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（5）</w:t>
      </w:r>
      <w:r>
        <w:rPr>
          <w:rFonts w:hint="default" w:ascii="Times New Roman" w:hAnsi="Times New Roman" w:eastAsia="方正仿宋_GBK"/>
          <w:bCs/>
          <w:caps w:val="0"/>
          <w:smallCaps w:val="0"/>
          <w:color w:val="auto"/>
          <w:sz w:val="24"/>
          <w:szCs w:val="24"/>
          <w:highlight w:val="none"/>
        </w:rPr>
        <w:t xml:space="preserve">协议一方严重违约，导致协议目的无法实现</w:t>
      </w:r>
      <w:r>
        <w:rPr>
          <w:rFonts w:hint="eastAsia" w:ascii="Times New Roman" w:hAnsi="Times New Roman" w:eastAsia="方正仿宋_GBK"/>
          <w:bCs/>
          <w:caps w:val="0"/>
          <w:smallCaps w:val="0"/>
          <w:color w:val="auto"/>
          <w:sz w:val="24"/>
          <w:szCs w:val="24"/>
          <w:highlight w:val="none"/>
        </w:rPr>
        <w:t xml:space="preserve">；</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bCs/>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（6）</w:t>
      </w:r>
      <w:r>
        <w:rPr>
          <w:rFonts w:hint="eastAsia" w:ascii="Times New Roman" w:hAnsi="Times New Roman" w:eastAsia="方正仿宋_GBK"/>
          <w:bCs/>
          <w:caps w:val="0"/>
          <w:smallCaps w:val="0"/>
          <w:color w:val="auto"/>
          <w:sz w:val="24"/>
          <w:szCs w:val="24"/>
          <w:highlight w:val="none"/>
        </w:rPr>
        <w:t xml:space="preserve">项目被征收、征用；</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bCs/>
          <w:caps w:val="0"/>
          <w:smallCaps w:val="0"/>
          <w:color w:val="auto"/>
          <w:sz w:val="24"/>
          <w:szCs w:val="24"/>
          <w:highlight w:val="none"/>
        </w:rPr>
      </w:pPr>
      <w:r/>
      <w:bookmarkStart w:id="391" w:name="_Toc401128549"/>
      <w:r>
        <w:rPr>
          <w:rFonts w:hint="default" w:ascii="Times New Roman" w:hAnsi="Times New Roman" w:eastAsia="方正仿宋_GBK"/>
          <w:b w:val="0"/>
          <w:bCs w:val="0"/>
          <w:caps w:val="0"/>
          <w:smallCaps w:val="0"/>
          <w:color w:val="auto"/>
          <w:sz w:val="24"/>
          <w:szCs w:val="24"/>
          <w:highlight w:val="none"/>
          <w:lang w:val="en-US" w:eastAsia="zh-CN" w:bidi="ar-SA"/>
        </w:rPr>
        <w:t xml:space="preserve">（7）</w:t>
      </w:r>
      <w:r>
        <w:rPr>
          <w:rFonts w:hint="eastAsia" w:ascii="Times New Roman" w:hAnsi="Times New Roman" w:eastAsia="方正仿宋_GBK"/>
          <w:bCs/>
          <w:caps w:val="0"/>
          <w:smallCaps w:val="0"/>
          <w:color w:val="auto"/>
          <w:sz w:val="24"/>
          <w:szCs w:val="24"/>
          <w:highlight w:val="none"/>
          <w:lang w:eastAsia="zh-CN"/>
        </w:rPr>
        <w:t xml:space="preserve">乙方</w:t>
      </w:r>
      <w:r>
        <w:rPr>
          <w:rFonts w:hint="eastAsia" w:ascii="Times New Roman" w:hAnsi="Times New Roman" w:eastAsia="方正仿宋_GBK"/>
          <w:bCs/>
          <w:caps w:val="0"/>
          <w:smallCaps w:val="0"/>
          <w:color w:val="auto"/>
          <w:sz w:val="24"/>
          <w:szCs w:val="24"/>
          <w:highlight w:val="none"/>
        </w:rPr>
        <w:t xml:space="preserve">进入</w:t>
      </w:r>
      <w:r>
        <w:rPr>
          <w:rFonts w:hint="default" w:ascii="Times New Roman" w:hAnsi="Times New Roman" w:eastAsia="方正仿宋_GBK"/>
          <w:bCs/>
          <w:caps w:val="0"/>
          <w:smallCaps w:val="0"/>
          <w:color w:val="auto"/>
          <w:sz w:val="24"/>
          <w:szCs w:val="24"/>
          <w:highlight w:val="none"/>
        </w:rPr>
        <w:t xml:space="preserve">破产清算</w:t>
      </w:r>
      <w:r>
        <w:rPr>
          <w:rFonts w:hint="eastAsia" w:ascii="Times New Roman" w:hAnsi="Times New Roman" w:eastAsia="方正仿宋_GBK"/>
          <w:bCs/>
          <w:caps w:val="0"/>
          <w:smallCaps w:val="0"/>
          <w:color w:val="auto"/>
          <w:sz w:val="24"/>
          <w:szCs w:val="24"/>
          <w:highlight w:val="none"/>
        </w:rPr>
        <w:t xml:space="preserve">程序，甲方可以解除本协议；</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bCs/>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（8）</w:t>
      </w:r>
      <w:r>
        <w:rPr>
          <w:rFonts w:hint="default" w:ascii="Times New Roman" w:hAnsi="Times New Roman" w:eastAsia="方正仿宋_GBK"/>
          <w:bCs/>
          <w:caps w:val="0"/>
          <w:smallCaps w:val="0"/>
          <w:color w:val="auto"/>
          <w:sz w:val="24"/>
          <w:szCs w:val="24"/>
          <w:highlight w:val="none"/>
        </w:rPr>
        <w:t xml:space="preserve">法律</w:t>
      </w:r>
      <w:r>
        <w:rPr>
          <w:rFonts w:hint="eastAsia" w:ascii="Times New Roman" w:hAnsi="Times New Roman" w:eastAsia="方正仿宋_GBK"/>
          <w:bCs/>
          <w:caps w:val="0"/>
          <w:smallCaps w:val="0"/>
          <w:color w:val="auto"/>
          <w:sz w:val="24"/>
          <w:szCs w:val="24"/>
          <w:highlight w:val="none"/>
        </w:rPr>
        <w:t xml:space="preserve">、行政法规</w:t>
      </w:r>
      <w:r>
        <w:rPr>
          <w:rFonts w:hint="default" w:ascii="Times New Roman" w:hAnsi="Times New Roman" w:eastAsia="方正仿宋_GBK"/>
          <w:bCs/>
          <w:caps w:val="0"/>
          <w:smallCaps w:val="0"/>
          <w:color w:val="auto"/>
          <w:sz w:val="24"/>
          <w:szCs w:val="24"/>
          <w:highlight w:val="none"/>
        </w:rPr>
        <w:t xml:space="preserve">规定或</w:t>
      </w:r>
      <w:bookmarkEnd w:id="391"/>
      <w:r>
        <w:rPr>
          <w:rFonts w:hint="default" w:ascii="Times New Roman" w:hAnsi="Times New Roman" w:eastAsia="方正仿宋_GBK"/>
          <w:bCs/>
          <w:caps w:val="0"/>
          <w:smallCaps w:val="0"/>
          <w:color w:val="auto"/>
          <w:sz w:val="24"/>
          <w:szCs w:val="24"/>
          <w:highlight w:val="none"/>
        </w:rPr>
        <w:t xml:space="preserve">协议各方约定的其他事由。</w:t>
      </w:r>
      <w:r/>
    </w:p>
    <w:p>
      <w:pPr>
        <w:numPr>
          <w:ilvl w:val="2"/>
          <w:numId w:val="0"/>
        </w:numPr>
        <w:ind w:firstLine="567"/>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2.乙方违约导致的解除</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下述每一条款所述事件，如果不是由于甲方或由于不可抗力、法律变更或情势变更所致，即构成乙方违约事件。如果在收到甲方发出的要求纠正违约的通知后</w:t>
      </w:r>
      <w:r>
        <w:rPr>
          <w:rFonts w:hint="eastAsia" w:ascii="Times New Roman" w:hAnsi="Times New Roman" w:eastAsia="方正仿宋_GBK"/>
          <w:caps w:val="0"/>
          <w:smallCaps w:val="0"/>
          <w:color w:val="auto"/>
          <w:sz w:val="24"/>
          <w:szCs w:val="24"/>
          <w:highlight w:val="none"/>
          <w:lang w:eastAsia="zh-CN"/>
        </w:rPr>
        <w:t xml:space="preserve">3</w:t>
      </w:r>
      <w:r>
        <w:rPr>
          <w:rFonts w:hint="eastAsia" w:ascii="Times New Roman" w:hAnsi="Times New Roman" w:eastAsia="方正仿宋_GBK"/>
          <w:caps w:val="0"/>
          <w:smallCaps w:val="0"/>
          <w:color w:val="auto"/>
          <w:sz w:val="24"/>
          <w:szCs w:val="24"/>
          <w:highlight w:val="none"/>
          <w:lang w:val="en-US" w:eastAsia="zh-CN"/>
        </w:rPr>
        <w:t xml:space="preserve">0</w:t>
      </w:r>
      <w:r>
        <w:rPr>
          <w:rFonts w:hint="eastAsia" w:ascii="Times New Roman" w:hAnsi="Times New Roman" w:eastAsia="方正仿宋_GBK"/>
          <w:caps w:val="0"/>
          <w:smallCaps w:val="0"/>
          <w:color w:val="auto"/>
          <w:sz w:val="24"/>
          <w:szCs w:val="24"/>
          <w:highlight w:val="none"/>
        </w:rPr>
        <w:t xml:space="preserve">天内乙方违约事件未得到纠正，甲方有权经书面通知解除本协议：</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bCs/>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bCs/>
          <w:caps w:val="0"/>
          <w:smallCaps w:val="0"/>
          <w:color w:val="auto"/>
          <w:sz w:val="24"/>
          <w:szCs w:val="24"/>
          <w:highlight w:val="none"/>
        </w:rPr>
        <w:t xml:space="preserve">乙方主动放弃对项目的运营超过</w:t>
      </w:r>
      <w:r>
        <w:rPr>
          <w:rFonts w:hint="eastAsia" w:ascii="Times New Roman" w:hAnsi="Times New Roman" w:eastAsia="方正仿宋_GBK" w:cs="Times New Roman"/>
          <w:bCs/>
          <w:caps w:val="0"/>
          <w:smallCaps w:val="0"/>
          <w:color w:val="auto"/>
          <w:sz w:val="24"/>
          <w:szCs w:val="24"/>
          <w:highlight w:val="none"/>
          <w:lang w:eastAsia="zh-CN"/>
        </w:rPr>
        <w:t xml:space="preserve">1</w:t>
      </w:r>
      <w:r>
        <w:rPr>
          <w:rFonts w:hint="eastAsia" w:ascii="Times New Roman" w:hAnsi="Times New Roman" w:eastAsia="方正仿宋_GBK" w:cs="Times New Roman"/>
          <w:bCs/>
          <w:caps w:val="0"/>
          <w:smallCaps w:val="0"/>
          <w:color w:val="auto"/>
          <w:sz w:val="24"/>
          <w:szCs w:val="24"/>
          <w:highlight w:val="none"/>
          <w:lang w:val="en-US" w:eastAsia="zh-CN"/>
        </w:rPr>
        <w:t xml:space="preserve">0</w:t>
      </w:r>
      <w:r>
        <w:rPr>
          <w:rFonts w:hint="eastAsia" w:ascii="Times New Roman" w:hAnsi="Times New Roman" w:eastAsia="方正仿宋_GBK" w:cs="Times New Roman"/>
          <w:bCs/>
          <w:caps w:val="0"/>
          <w:smallCaps w:val="0"/>
          <w:color w:val="auto"/>
          <w:sz w:val="24"/>
          <w:szCs w:val="24"/>
          <w:highlight w:val="none"/>
        </w:rPr>
        <w:t xml:space="preserve">天时间；</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bCs/>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bCs/>
          <w:caps w:val="0"/>
          <w:smallCaps w:val="0"/>
          <w:color w:val="auto"/>
          <w:sz w:val="24"/>
          <w:szCs w:val="24"/>
          <w:highlight w:val="none"/>
        </w:rPr>
        <w:t xml:space="preserve">乙方被裁定进入破产程序，或资不抵债或停止对外支付，或其它类似的情形；</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bCs/>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bCs/>
          <w:caps w:val="0"/>
          <w:smallCaps w:val="0"/>
          <w:color w:val="auto"/>
          <w:sz w:val="24"/>
          <w:szCs w:val="24"/>
          <w:highlight w:val="none"/>
        </w:rPr>
        <w:t xml:space="preserve">乙方发生根本违约导致本协议目的不能实现，且在甲方就此发出通知后的</w:t>
      </w:r>
      <w:r>
        <w:rPr>
          <w:rFonts w:hint="eastAsia" w:ascii="Times New Roman" w:hAnsi="Times New Roman" w:eastAsia="方正仿宋_GBK" w:cs="Times New Roman"/>
          <w:bCs/>
          <w:caps w:val="0"/>
          <w:smallCaps w:val="0"/>
          <w:color w:val="auto"/>
          <w:sz w:val="24"/>
          <w:szCs w:val="24"/>
          <w:highlight w:val="none"/>
          <w:lang w:eastAsia="zh-CN"/>
        </w:rPr>
        <w:t xml:space="preserve">3</w:t>
      </w:r>
      <w:r>
        <w:rPr>
          <w:rFonts w:hint="eastAsia" w:ascii="Times New Roman" w:hAnsi="Times New Roman" w:eastAsia="方正仿宋_GBK" w:cs="Times New Roman"/>
          <w:bCs/>
          <w:caps w:val="0"/>
          <w:smallCaps w:val="0"/>
          <w:color w:val="auto"/>
          <w:sz w:val="24"/>
          <w:szCs w:val="24"/>
          <w:highlight w:val="none"/>
          <w:lang w:val="en-US" w:eastAsia="zh-CN"/>
        </w:rPr>
        <w:t xml:space="preserve">0</w:t>
      </w:r>
      <w:r>
        <w:rPr>
          <w:rFonts w:hint="eastAsia" w:ascii="Times New Roman" w:hAnsi="Times New Roman" w:eastAsia="方正仿宋_GBK" w:cs="Times New Roman"/>
          <w:bCs/>
          <w:caps w:val="0"/>
          <w:smallCaps w:val="0"/>
          <w:color w:val="auto"/>
          <w:sz w:val="24"/>
          <w:szCs w:val="24"/>
          <w:highlight w:val="none"/>
        </w:rPr>
        <w:t xml:space="preserve">天内仍未对违约采取补救措施；</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bCs/>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bCs/>
          <w:caps w:val="0"/>
          <w:smallCaps w:val="0"/>
          <w:color w:val="auto"/>
          <w:sz w:val="24"/>
          <w:szCs w:val="24"/>
          <w:highlight w:val="none"/>
        </w:rPr>
        <w:t xml:space="preserve">贷款人根据融资文件宣布乙方违约，并且根据融资文件采取了补救措施导致本协议无法继续履行的；</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bCs/>
          <w:caps w:val="0"/>
          <w:smallCaps w:val="0"/>
          <w:color w:val="auto"/>
          <w:sz w:val="24"/>
          <w:szCs w:val="24"/>
          <w:highlight w:val="none"/>
          <w:lang w:eastAsia="zh-CN"/>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（5）</w:t>
      </w:r>
      <w:r>
        <w:rPr>
          <w:rFonts w:hint="eastAsia" w:ascii="Times New Roman" w:hAnsi="Times New Roman" w:eastAsia="方正仿宋_GBK" w:cs="Times New Roman"/>
          <w:bCs/>
          <w:caps w:val="0"/>
          <w:smallCaps w:val="0"/>
          <w:color w:val="auto"/>
          <w:sz w:val="24"/>
          <w:szCs w:val="24"/>
          <w:highlight w:val="none"/>
        </w:rPr>
        <w:t xml:space="preserve">乙方在本协议所作的声明被证实在做出时存在实质方面的不属实，或在本协议中所做出的保证无法实现并且该等不属实声明和不能实现的保证严重影响本协议项下的项目的顺利进行，导致本协议的目的不能实现</w:t>
      </w:r>
      <w:r>
        <w:rPr>
          <w:rFonts w:hint="eastAsia" w:ascii="Times New Roman" w:hAnsi="Times New Roman" w:eastAsia="方正仿宋_GBK" w:cs="Times New Roman"/>
          <w:bCs/>
          <w:caps w:val="0"/>
          <w:smallCaps w:val="0"/>
          <w:color w:val="auto"/>
          <w:sz w:val="24"/>
          <w:szCs w:val="24"/>
          <w:highlight w:val="none"/>
          <w:lang w:eastAsia="zh-CN"/>
        </w:rPr>
        <w:t xml:space="preserve">；</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bCs/>
          <w:caps w:val="0"/>
          <w:smallCaps w:val="0"/>
          <w:color w:val="auto"/>
          <w:sz w:val="24"/>
          <w:szCs w:val="24"/>
          <w:highlight w:val="none"/>
          <w:lang w:eastAsia="zh-CN"/>
        </w:rPr>
      </w:pPr>
      <w:r>
        <w:rPr>
          <w:rFonts w:hint="eastAsia" w:ascii="Times New Roman" w:hAnsi="Times New Roman" w:eastAsia="方正仿宋_GBK" w:cs="Times New Roman"/>
          <w:bCs/>
          <w:caps w:val="0"/>
          <w:smallCaps w:val="0"/>
          <w:color w:val="auto"/>
          <w:sz w:val="24"/>
          <w:szCs w:val="24"/>
          <w:highlight w:val="none"/>
          <w:lang w:eastAsia="zh-CN"/>
        </w:rPr>
        <w:t xml:space="preserve">（</w:t>
      </w:r>
      <w:r>
        <w:rPr>
          <w:rFonts w:hint="eastAsia" w:ascii="Times New Roman" w:hAnsi="Times New Roman" w:eastAsia="方正仿宋_GBK" w:cs="Times New Roman"/>
          <w:bCs/>
          <w:caps w:val="0"/>
          <w:smallCaps w:val="0"/>
          <w:color w:val="auto"/>
          <w:sz w:val="24"/>
          <w:szCs w:val="24"/>
          <w:highlight w:val="none"/>
          <w:lang w:val="en-US" w:eastAsia="zh-CN"/>
        </w:rPr>
        <w:t xml:space="preserve">6</w:t>
      </w:r>
      <w:r>
        <w:rPr>
          <w:rFonts w:hint="eastAsia" w:ascii="Times New Roman" w:hAnsi="Times New Roman" w:eastAsia="方正仿宋_GBK" w:cs="Times New Roman"/>
          <w:bCs/>
          <w:caps w:val="0"/>
          <w:smallCaps w:val="0"/>
          <w:color w:val="auto"/>
          <w:sz w:val="24"/>
          <w:szCs w:val="24"/>
          <w:highlight w:val="none"/>
          <w:lang w:eastAsia="zh-CN"/>
        </w:rPr>
        <w:t xml:space="preserve">）</w:t>
      </w:r>
      <w:r>
        <w:rPr>
          <w:rFonts w:hint="eastAsia" w:ascii="Times New Roman" w:hAnsi="Times New Roman" w:eastAsia="方正仿宋_GBK" w:cs="Times New Roman"/>
          <w:bCs/>
          <w:color w:val="auto"/>
          <w:sz w:val="24"/>
          <w:szCs w:val="24"/>
          <w:highlight w:val="none"/>
          <w:lang w:val="en-US" w:eastAsia="zh-CN"/>
        </w:rPr>
        <w:t xml:space="preserve">乙方未按本协议约定时间支付特许经营权转让费，且延期超过90天仍未支付的</w:t>
      </w:r>
      <w:r>
        <w:rPr>
          <w:rFonts w:hint="eastAsia" w:ascii="Times New Roman" w:hAnsi="Times New Roman" w:eastAsia="方正仿宋_GBK" w:cs="Times New Roman"/>
          <w:bCs/>
          <w:caps w:val="0"/>
          <w:smallCaps w:val="0"/>
          <w:color w:val="auto"/>
          <w:sz w:val="24"/>
          <w:szCs w:val="24"/>
          <w:highlight w:val="none"/>
          <w:lang w:eastAsia="zh-CN"/>
        </w:rPr>
        <w:t xml:space="preserve">；</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eastAsia" w:ascii="Times New Roman" w:hAnsi="Times New Roman" w:eastAsia="方正仿宋_GBK" w:cs="Times New Roman"/>
          <w:bCs/>
          <w:caps w:val="0"/>
          <w:smallCaps w:val="0"/>
          <w:color w:val="auto"/>
          <w:sz w:val="24"/>
          <w:szCs w:val="24"/>
          <w:highlight w:val="none"/>
        </w:rPr>
      </w:pPr>
      <w:r>
        <w:rPr>
          <w:rFonts w:hint="eastAsia" w:ascii="Times New Roman" w:hAnsi="Times New Roman" w:eastAsia="方正仿宋_GBK" w:cs="Times New Roman"/>
          <w:bCs/>
          <w:caps w:val="0"/>
          <w:smallCaps w:val="0"/>
          <w:color w:val="auto"/>
          <w:sz w:val="24"/>
          <w:szCs w:val="24"/>
          <w:highlight w:val="none"/>
          <w:lang w:eastAsia="zh-CN"/>
        </w:rPr>
        <w:t xml:space="preserve">（</w:t>
      </w:r>
      <w:r>
        <w:rPr>
          <w:rFonts w:hint="eastAsia" w:ascii="Times New Roman" w:hAnsi="Times New Roman" w:eastAsia="方正仿宋_GBK" w:cs="Times New Roman"/>
          <w:bCs/>
          <w:caps w:val="0"/>
          <w:smallCaps w:val="0"/>
          <w:color w:val="auto"/>
          <w:sz w:val="24"/>
          <w:szCs w:val="24"/>
          <w:highlight w:val="none"/>
          <w:lang w:val="en-US" w:eastAsia="zh-CN"/>
        </w:rPr>
        <w:t xml:space="preserve">7</w:t>
      </w:r>
      <w:r>
        <w:rPr>
          <w:rFonts w:hint="eastAsia" w:ascii="Times New Roman" w:hAnsi="Times New Roman" w:eastAsia="方正仿宋_GBK" w:cs="Times New Roman"/>
          <w:bCs/>
          <w:caps w:val="0"/>
          <w:smallCaps w:val="0"/>
          <w:color w:val="auto"/>
          <w:sz w:val="24"/>
          <w:szCs w:val="24"/>
          <w:highlight w:val="none"/>
          <w:lang w:eastAsia="zh-CN"/>
        </w:rPr>
        <w:t xml:space="preserve">）</w:t>
      </w:r>
      <w:r>
        <w:rPr>
          <w:rFonts w:hint="eastAsia" w:ascii="Times New Roman" w:hAnsi="Times New Roman" w:eastAsia="方正仿宋_GBK" w:cs="Times New Roman"/>
          <w:bCs/>
          <w:caps w:val="0"/>
          <w:smallCaps w:val="0"/>
          <w:color w:val="auto"/>
          <w:sz w:val="24"/>
          <w:szCs w:val="24"/>
          <w:highlight w:val="none"/>
          <w:lang w:val="en-US" w:eastAsia="zh-CN"/>
        </w:rPr>
        <w:t xml:space="preserve">乙方未按本协议约定时间提交履约保函，且</w:t>
      </w:r>
      <w:r>
        <w:rPr>
          <w:rFonts w:hint="eastAsia" w:ascii="Times New Roman" w:hAnsi="Times New Roman" w:eastAsia="方正仿宋_GBK" w:cs="Times New Roman"/>
          <w:bCs/>
          <w:color w:val="auto"/>
          <w:sz w:val="24"/>
          <w:szCs w:val="24"/>
          <w:highlight w:val="none"/>
          <w:lang w:val="en-US" w:eastAsia="zh-CN"/>
        </w:rPr>
        <w:t xml:space="preserve">延期超过90天仍未提交的。</w:t>
      </w:r>
      <w:r/>
    </w:p>
    <w:p>
      <w:pPr>
        <w:numPr>
          <w:ilvl w:val="2"/>
          <w:numId w:val="0"/>
        </w:numPr>
        <w:ind w:firstLine="567"/>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3.甲方违约导致的解除</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（1）如果不是由于乙方违约或由于不可抗力、法律变更、情势变更，甲方发生对本协议的实质性违约导致乙方签署本协议的目的无法实现，即构成甲方违约事件。如果在收到乙方发出的要求纠正违约的通知后</w:t>
      </w:r>
      <w:r>
        <w:rPr>
          <w:rFonts w:hint="eastAsia" w:ascii="Times New Roman" w:hAnsi="Times New Roman" w:eastAsia="方正仿宋_GBK"/>
          <w:caps w:val="0"/>
          <w:smallCaps w:val="0"/>
          <w:color w:val="auto"/>
          <w:sz w:val="24"/>
          <w:szCs w:val="24"/>
          <w:highlight w:val="none"/>
          <w:lang w:eastAsia="zh-CN"/>
        </w:rPr>
        <w:t xml:space="preserve">3</w:t>
      </w:r>
      <w:r>
        <w:rPr>
          <w:rFonts w:hint="eastAsia" w:ascii="Times New Roman" w:hAnsi="Times New Roman" w:eastAsia="方正仿宋_GBK"/>
          <w:caps w:val="0"/>
          <w:smallCaps w:val="0"/>
          <w:color w:val="auto"/>
          <w:sz w:val="24"/>
          <w:szCs w:val="24"/>
          <w:highlight w:val="none"/>
          <w:lang w:val="en-US" w:eastAsia="zh-CN"/>
        </w:rPr>
        <w:t xml:space="preserve">0</w:t>
      </w:r>
      <w:r>
        <w:rPr>
          <w:rFonts w:hint="eastAsia" w:ascii="Times New Roman" w:hAnsi="Times New Roman" w:eastAsia="方正仿宋_GBK"/>
          <w:caps w:val="0"/>
          <w:smallCaps w:val="0"/>
          <w:color w:val="auto"/>
          <w:sz w:val="24"/>
          <w:szCs w:val="24"/>
          <w:highlight w:val="none"/>
        </w:rPr>
        <w:t xml:space="preserve">天内甲方违约事件未得到纠正，则乙方有权经书面通知解除本协议。</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（2）甲方在本协议项下的实质性违约情形，包括但不限于：</w:t>
      </w:r>
      <w:r/>
    </w:p>
    <w:p>
      <w:pPr>
        <w:numPr>
          <w:ilvl w:val="1"/>
          <w:numId w:val="0"/>
        </w:numPr>
        <w:ind w:firstLine="567"/>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a.甲方擅自撤销已授予乙方的特许经营相关权利或将乙方已获授权的特许经营相关权利重复授予第三方，或其他实质性违反本协议排他性约定的情形；</w:t>
      </w:r>
      <w:r/>
    </w:p>
    <w:p>
      <w:pPr>
        <w:numPr>
          <w:ilvl w:val="1"/>
          <w:numId w:val="0"/>
        </w:numPr>
        <w:ind w:firstLine="567"/>
        <w:jc w:val="both"/>
        <w:keepLines w:val="0"/>
        <w:keepNext w:val="0"/>
        <w:pageBreakBefore w:val="0"/>
        <w:spacing w:before="0" w:after="0" w:line="360" w:lineRule="auto"/>
        <w:widowControl w:val="off"/>
        <w:rPr>
          <w:rFonts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b.</w:t>
      </w:r>
      <w:r>
        <w:rPr>
          <w:rFonts w:ascii="Times New Roman" w:hAnsi="Times New Roman" w:eastAsia="方正仿宋_GBK" w:cs="Times New Roman"/>
          <w:caps w:val="0"/>
          <w:smallCaps w:val="0"/>
          <w:color w:val="auto"/>
          <w:sz w:val="24"/>
          <w:szCs w:val="24"/>
          <w:highlight w:val="none"/>
          <w:lang w:val="en-US" w:eastAsia="zh-CN" w:bidi="ar-SA"/>
        </w:rPr>
        <w:t xml:space="preserve">采用由政府或其依法授权机构向</w:t>
      </w:r>
      <w:r>
        <w:rPr>
          <w:rFonts w:hint="eastAsia" w:ascii="Times New Roman" w:hAnsi="Times New Roman" w:eastAsia="方正仿宋_GBK" w:cs="Times New Roman"/>
          <w:caps w:val="0"/>
          <w:smallCaps w:val="0"/>
          <w:color w:val="auto"/>
          <w:sz w:val="24"/>
          <w:szCs w:val="24"/>
          <w:highlight w:val="none"/>
          <w:lang w:val="en-US" w:eastAsia="zh-CN" w:bidi="ar-SA"/>
        </w:rPr>
        <w:t xml:space="preserve">最终</w:t>
      </w:r>
      <w:r>
        <w:rPr>
          <w:rFonts w:ascii="Times New Roman" w:hAnsi="Times New Roman" w:eastAsia="方正仿宋_GBK" w:cs="Times New Roman"/>
          <w:caps w:val="0"/>
          <w:smallCaps w:val="0"/>
          <w:color w:val="auto"/>
          <w:sz w:val="24"/>
          <w:szCs w:val="24"/>
          <w:highlight w:val="none"/>
          <w:lang w:val="en-US" w:eastAsia="zh-CN" w:bidi="ar-SA"/>
        </w:rPr>
        <w:t xml:space="preserve">用户收费</w:t>
      </w:r>
      <w:r>
        <w:rPr>
          <w:rFonts w:hint="eastAsia" w:ascii="Times New Roman" w:hAnsi="Times New Roman" w:eastAsia="方正仿宋_GBK" w:cs="Times New Roman"/>
          <w:caps w:val="0"/>
          <w:smallCaps w:val="0"/>
          <w:color w:val="auto"/>
          <w:sz w:val="24"/>
          <w:szCs w:val="24"/>
          <w:highlight w:val="none"/>
          <w:lang w:val="en-US" w:eastAsia="zh-CN" w:bidi="ar-SA"/>
        </w:rPr>
        <w:t xml:space="preserve">并向乙方支付项目经营性收入的</w:t>
      </w:r>
      <w:r>
        <w:rPr>
          <w:rFonts w:ascii="Times New Roman" w:hAnsi="Times New Roman" w:eastAsia="方正仿宋_GBK" w:cs="Times New Roman"/>
          <w:caps w:val="0"/>
          <w:smallCaps w:val="0"/>
          <w:color w:val="auto"/>
          <w:sz w:val="24"/>
          <w:szCs w:val="24"/>
          <w:highlight w:val="none"/>
          <w:lang w:val="en-US" w:eastAsia="zh-CN" w:bidi="ar-SA"/>
        </w:rPr>
        <w:t xml:space="preserve">，甲方或甲方指定主体延期付费超过</w:t>
      </w:r>
      <w:r>
        <w:rPr>
          <w:rFonts w:hint="eastAsia" w:ascii="Times New Roman" w:hAnsi="Times New Roman" w:eastAsia="方正仿宋_GBK" w:cs="Times New Roman"/>
          <w:caps w:val="0"/>
          <w:smallCaps w:val="0"/>
          <w:color w:val="auto"/>
          <w:sz w:val="24"/>
          <w:szCs w:val="24"/>
          <w:highlight w:val="none"/>
          <w:lang w:val="en-US" w:eastAsia="zh-CN" w:bidi="ar-SA"/>
        </w:rPr>
        <w:t xml:space="preserve">1</w:t>
      </w:r>
      <w:r>
        <w:rPr>
          <w:rFonts w:ascii="Times New Roman" w:hAnsi="Times New Roman" w:eastAsia="方正仿宋_GBK" w:cs="Times New Roman"/>
          <w:caps w:val="0"/>
          <w:smallCaps w:val="0"/>
          <w:color w:val="auto"/>
          <w:sz w:val="24"/>
          <w:szCs w:val="24"/>
          <w:highlight w:val="none"/>
          <w:lang w:val="en-US" w:eastAsia="zh-CN" w:bidi="ar-SA"/>
        </w:rPr>
        <w:t xml:space="preserve">80</w:t>
      </w:r>
      <w:r>
        <w:rPr>
          <w:rFonts w:hint="eastAsia" w:ascii="Times New Roman" w:hAnsi="Times New Roman" w:eastAsia="方正仿宋_GBK" w:cs="Times New Roman"/>
          <w:caps w:val="0"/>
          <w:smallCaps w:val="0"/>
          <w:color w:val="auto"/>
          <w:sz w:val="24"/>
          <w:szCs w:val="24"/>
          <w:highlight w:val="none"/>
          <w:lang w:val="en-US" w:eastAsia="zh-CN" w:bidi="ar-SA"/>
        </w:rPr>
        <w:t xml:space="preserve">日；</w:t>
      </w:r>
      <w:r/>
    </w:p>
    <w:p>
      <w:pPr>
        <w:numPr>
          <w:ilvl w:val="1"/>
          <w:numId w:val="0"/>
        </w:numPr>
        <w:ind w:firstLine="567"/>
        <w:jc w:val="both"/>
        <w:keepLines w:val="0"/>
        <w:keepNext w:val="0"/>
        <w:pageBreakBefore w:val="0"/>
        <w:spacing w:before="0" w:after="0" w:line="360" w:lineRule="auto"/>
        <w:widowControl w:val="off"/>
        <w:rPr>
          <w:rFonts w:hint="eastAsia" w:ascii="Times New Roman" w:hAnsi="Times New Roman" w:eastAsia="方正仿宋_GBK" w:cs="Times New Roman"/>
          <w:caps w:val="0"/>
          <w:smallCaps w:val="0"/>
          <w:color w:val="auto"/>
          <w:sz w:val="24"/>
          <w:szCs w:val="24"/>
          <w:highlight w:val="none"/>
          <w:lang w:val="en-US" w:eastAsia="zh-CN" w:bidi="ar-SA"/>
        </w:rPr>
      </w:pPr>
      <w:r>
        <w:rPr>
          <w:rFonts w:hint="eastAsia" w:ascii="Times New Roman" w:hAnsi="Times New Roman" w:eastAsia="方正仿宋_GBK" w:cs="Times New Roman"/>
          <w:caps w:val="0"/>
          <w:smallCaps w:val="0"/>
          <w:color w:val="auto"/>
          <w:sz w:val="24"/>
          <w:szCs w:val="24"/>
          <w:highlight w:val="none"/>
          <w:lang w:val="en-US" w:eastAsia="zh-CN" w:bidi="ar-SA"/>
        </w:rPr>
        <w:t xml:space="preserve">c.甲方在本协议所作的声明被证实在做出时存在实质方面的不属实，或在本协议中所做出的保证无法实现并且该等不属实声明和不能实现的保证严重影响本协议项下的项目的顺利进行，导致乙方签订本协议的目的不能实现。</w:t>
      </w:r>
      <w:r/>
    </w:p>
    <w:p>
      <w:pPr>
        <w:numPr>
          <w:ilvl w:val="2"/>
          <w:numId w:val="0"/>
        </w:numPr>
        <w:ind w:firstLine="567"/>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4.不可抗力导致的解除</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本协议生效后，如果</w:t>
      </w:r>
      <w:r>
        <w:rPr>
          <w:rFonts w:hint="default" w:ascii="Times New Roman" w:hAnsi="Times New Roman" w:eastAsia="方正仿宋_GBK"/>
          <w:bCs/>
          <w:caps w:val="0"/>
          <w:smallCaps w:val="0"/>
          <w:color w:val="auto"/>
          <w:sz w:val="24"/>
          <w:szCs w:val="24"/>
          <w:highlight w:val="none"/>
        </w:rPr>
        <w:t xml:space="preserve">发生不可抗力事件，导致</w:t>
      </w:r>
      <w:r>
        <w:rPr>
          <w:rFonts w:hint="eastAsia" w:ascii="Times New Roman" w:hAnsi="Times New Roman" w:eastAsia="方正仿宋_GBK"/>
          <w:bCs/>
          <w:caps w:val="0"/>
          <w:smallCaps w:val="0"/>
          <w:color w:val="auto"/>
          <w:sz w:val="24"/>
          <w:szCs w:val="24"/>
          <w:highlight w:val="none"/>
        </w:rPr>
        <w:t xml:space="preserve">一方无法履行本</w:t>
      </w:r>
      <w:r>
        <w:rPr>
          <w:rFonts w:hint="default" w:ascii="Times New Roman" w:hAnsi="Times New Roman" w:eastAsia="方正仿宋_GBK"/>
          <w:bCs/>
          <w:caps w:val="0"/>
          <w:smallCaps w:val="0"/>
          <w:color w:val="auto"/>
          <w:sz w:val="24"/>
          <w:szCs w:val="24"/>
          <w:highlight w:val="none"/>
        </w:rPr>
        <w:t xml:space="preserve">协议</w:t>
      </w:r>
      <w:r>
        <w:rPr>
          <w:rFonts w:hint="eastAsia" w:ascii="Times New Roman" w:hAnsi="Times New Roman" w:eastAsia="方正仿宋_GBK"/>
          <w:bCs/>
          <w:caps w:val="0"/>
          <w:smallCaps w:val="0"/>
          <w:color w:val="auto"/>
          <w:sz w:val="24"/>
          <w:szCs w:val="24"/>
          <w:highlight w:val="none"/>
        </w:rPr>
        <w:t xml:space="preserve">下主要义务，且</w:t>
      </w:r>
      <w:r>
        <w:rPr>
          <w:rFonts w:hint="default" w:ascii="Times New Roman" w:hAnsi="Times New Roman" w:eastAsia="方正仿宋_GBK"/>
          <w:bCs/>
          <w:caps w:val="0"/>
          <w:smallCaps w:val="0"/>
          <w:color w:val="auto"/>
          <w:sz w:val="24"/>
          <w:szCs w:val="24"/>
          <w:highlight w:val="none"/>
        </w:rPr>
        <w:t xml:space="preserve">各方不能就协议变更达成一致</w:t>
      </w:r>
      <w:r>
        <w:rPr>
          <w:rFonts w:hint="eastAsia" w:ascii="Times New Roman" w:hAnsi="Times New Roman" w:eastAsia="方正仿宋_GBK"/>
          <w:bCs/>
          <w:caps w:val="0"/>
          <w:smallCaps w:val="0"/>
          <w:color w:val="auto"/>
          <w:sz w:val="24"/>
          <w:szCs w:val="24"/>
          <w:highlight w:val="none"/>
        </w:rPr>
        <w:t xml:space="preserve">，则任何</w:t>
      </w:r>
      <w:r>
        <w:rPr>
          <w:rFonts w:hint="eastAsia" w:ascii="Times New Roman" w:hAnsi="Times New Roman" w:eastAsia="方正仿宋_GBK"/>
          <w:caps w:val="0"/>
          <w:smallCaps w:val="0"/>
          <w:color w:val="auto"/>
          <w:sz w:val="24"/>
          <w:szCs w:val="24"/>
          <w:highlight w:val="none"/>
        </w:rPr>
        <w:t xml:space="preserve">一方有权解除本协议，且有权解除协议的一方应向另一方送达因不可抗力事件解除本协议的通知，届时本协议应在本协议约定的不可抗力解除通知期限届满之时终止。</w:t>
      </w:r>
      <w:r/>
    </w:p>
    <w:p>
      <w:pPr>
        <w:numPr>
          <w:ilvl w:val="2"/>
          <w:numId w:val="0"/>
        </w:numPr>
        <w:ind w:firstLine="567"/>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5.法律变更导致的解除</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4"/>
          <w:szCs w:val="24"/>
          <w:highlight w:val="none"/>
        </w:rPr>
      </w:pPr>
      <w:r>
        <w:rPr>
          <w:rFonts w:hint="default" w:ascii="Times New Roman" w:hAnsi="Times New Roman" w:eastAsia="方正仿宋_GBK"/>
          <w:caps w:val="0"/>
          <w:smallCaps w:val="0"/>
          <w:color w:val="auto"/>
          <w:sz w:val="24"/>
          <w:szCs w:val="24"/>
          <w:highlight w:val="none"/>
        </w:rPr>
        <w:t xml:space="preserve">如果因法律变更导致本协议履行的可行性受到严重不利影响，双方应就如何继续履行本协议进行协商。如果双方无法在</w:t>
      </w:r>
      <w:r>
        <w:rPr>
          <w:rFonts w:hint="eastAsia" w:ascii="Times New Roman" w:hAnsi="Times New Roman" w:eastAsia="方正仿宋_GBK"/>
          <w:caps w:val="0"/>
          <w:smallCaps w:val="0"/>
          <w:color w:val="auto"/>
          <w:sz w:val="24"/>
          <w:szCs w:val="24"/>
          <w:highlight w:val="none"/>
          <w:lang w:eastAsia="zh-CN"/>
        </w:rPr>
        <w:t xml:space="preserve">3</w:t>
      </w:r>
      <w:r>
        <w:rPr>
          <w:rFonts w:hint="eastAsia" w:ascii="Times New Roman" w:hAnsi="Times New Roman" w:eastAsia="方正仿宋_GBK"/>
          <w:caps w:val="0"/>
          <w:smallCaps w:val="0"/>
          <w:color w:val="auto"/>
          <w:sz w:val="24"/>
          <w:szCs w:val="24"/>
          <w:highlight w:val="none"/>
          <w:lang w:val="en-US" w:eastAsia="zh-CN"/>
        </w:rPr>
        <w:t xml:space="preserve">0</w:t>
      </w:r>
      <w:r>
        <w:rPr>
          <w:rFonts w:hint="eastAsia" w:ascii="Times New Roman" w:hAnsi="Times New Roman" w:eastAsia="方正仿宋_GBK"/>
          <w:caps w:val="0"/>
          <w:smallCaps w:val="0"/>
          <w:color w:val="auto"/>
          <w:sz w:val="24"/>
          <w:szCs w:val="24"/>
          <w:highlight w:val="none"/>
        </w:rPr>
        <w:t xml:space="preserve">日</w:t>
      </w:r>
      <w:r>
        <w:rPr>
          <w:rFonts w:hint="default" w:ascii="Times New Roman" w:hAnsi="Times New Roman" w:eastAsia="方正仿宋_GBK"/>
          <w:caps w:val="0"/>
          <w:smallCaps w:val="0"/>
          <w:color w:val="auto"/>
          <w:sz w:val="24"/>
          <w:szCs w:val="24"/>
          <w:highlight w:val="none"/>
        </w:rPr>
        <w:t xml:space="preserve">内或双方同意的更长时间内就如何继续履行本协议达成一致意见，</w:t>
      </w:r>
      <w:r>
        <w:rPr>
          <w:rFonts w:hint="eastAsia" w:ascii="Times New Roman" w:hAnsi="Times New Roman" w:eastAsia="方正仿宋_GBK"/>
          <w:caps w:val="0"/>
          <w:smallCaps w:val="0"/>
          <w:color w:val="auto"/>
          <w:sz w:val="24"/>
          <w:szCs w:val="24"/>
          <w:highlight w:val="none"/>
        </w:rPr>
        <w:t xml:space="preserve">乙方</w:t>
      </w:r>
      <w:r>
        <w:rPr>
          <w:rFonts w:hint="default" w:ascii="Times New Roman" w:hAnsi="Times New Roman" w:eastAsia="方正仿宋_GBK"/>
          <w:caps w:val="0"/>
          <w:smallCaps w:val="0"/>
          <w:color w:val="auto"/>
          <w:sz w:val="24"/>
          <w:szCs w:val="24"/>
          <w:highlight w:val="none"/>
        </w:rPr>
        <w:t xml:space="preserve">有权就该等不利影响进行评估，并向</w:t>
      </w:r>
      <w:r>
        <w:rPr>
          <w:rFonts w:hint="eastAsia" w:ascii="Times New Roman" w:hAnsi="Times New Roman" w:eastAsia="方正仿宋_GBK"/>
          <w:caps w:val="0"/>
          <w:smallCaps w:val="0"/>
          <w:color w:val="auto"/>
          <w:sz w:val="24"/>
          <w:szCs w:val="24"/>
          <w:highlight w:val="none"/>
        </w:rPr>
        <w:t xml:space="preserve">甲方</w:t>
      </w:r>
      <w:r>
        <w:rPr>
          <w:rFonts w:hint="default" w:ascii="Times New Roman" w:hAnsi="Times New Roman" w:eastAsia="方正仿宋_GBK"/>
          <w:caps w:val="0"/>
          <w:smallCaps w:val="0"/>
          <w:color w:val="auto"/>
          <w:sz w:val="24"/>
          <w:szCs w:val="24"/>
          <w:highlight w:val="none"/>
        </w:rPr>
        <w:t xml:space="preserve">提交评估报告。</w:t>
      </w:r>
      <w:r>
        <w:rPr>
          <w:rFonts w:hint="eastAsia" w:ascii="Times New Roman" w:hAnsi="Times New Roman" w:eastAsia="方正仿宋_GBK"/>
          <w:caps w:val="0"/>
          <w:smallCaps w:val="0"/>
          <w:color w:val="auto"/>
          <w:sz w:val="24"/>
          <w:szCs w:val="24"/>
          <w:highlight w:val="none"/>
        </w:rPr>
        <w:t xml:space="preserve">乙方提交评估报告后明确提出要求解除本协议的情况下，甲方</w:t>
      </w:r>
      <w:r>
        <w:rPr>
          <w:rFonts w:hint="default" w:ascii="Times New Roman" w:hAnsi="Times New Roman" w:eastAsia="方正仿宋_GBK"/>
          <w:caps w:val="0"/>
          <w:smallCaps w:val="0"/>
          <w:color w:val="auto"/>
          <w:sz w:val="24"/>
          <w:szCs w:val="24"/>
          <w:highlight w:val="none"/>
        </w:rPr>
        <w:t xml:space="preserve">应于收到</w:t>
      </w:r>
      <w:r>
        <w:rPr>
          <w:rFonts w:hint="eastAsia" w:ascii="Times New Roman" w:hAnsi="Times New Roman" w:eastAsia="方正仿宋_GBK"/>
          <w:caps w:val="0"/>
          <w:smallCaps w:val="0"/>
          <w:color w:val="auto"/>
          <w:sz w:val="24"/>
          <w:szCs w:val="24"/>
          <w:highlight w:val="none"/>
        </w:rPr>
        <w:t xml:space="preserve">乙方</w:t>
      </w:r>
      <w:r>
        <w:rPr>
          <w:rFonts w:hint="default" w:ascii="Times New Roman" w:hAnsi="Times New Roman" w:eastAsia="方正仿宋_GBK"/>
          <w:caps w:val="0"/>
          <w:smallCaps w:val="0"/>
          <w:color w:val="auto"/>
          <w:sz w:val="24"/>
          <w:szCs w:val="24"/>
          <w:highlight w:val="none"/>
        </w:rPr>
        <w:t xml:space="preserve">的评估报告之日起</w:t>
      </w:r>
      <w:r>
        <w:rPr>
          <w:rFonts w:hint="eastAsia" w:ascii="Times New Roman" w:hAnsi="Times New Roman" w:eastAsia="方正仿宋_GBK"/>
          <w:caps w:val="0"/>
          <w:smallCaps w:val="0"/>
          <w:color w:val="auto"/>
          <w:sz w:val="24"/>
          <w:szCs w:val="24"/>
          <w:highlight w:val="none"/>
          <w:lang w:eastAsia="zh-CN"/>
        </w:rPr>
        <w:t xml:space="preserve">3</w:t>
      </w:r>
      <w:r>
        <w:rPr>
          <w:rFonts w:hint="eastAsia" w:ascii="Times New Roman" w:hAnsi="Times New Roman" w:eastAsia="方正仿宋_GBK"/>
          <w:caps w:val="0"/>
          <w:smallCaps w:val="0"/>
          <w:color w:val="auto"/>
          <w:sz w:val="24"/>
          <w:szCs w:val="24"/>
          <w:highlight w:val="none"/>
          <w:lang w:val="en-US" w:eastAsia="zh-CN"/>
        </w:rPr>
        <w:t xml:space="preserve">0</w:t>
      </w:r>
      <w:r>
        <w:rPr>
          <w:rFonts w:hint="eastAsia" w:ascii="Times New Roman" w:hAnsi="Times New Roman" w:eastAsia="方正仿宋_GBK"/>
          <w:caps w:val="0"/>
          <w:smallCaps w:val="0"/>
          <w:color w:val="auto"/>
          <w:sz w:val="24"/>
          <w:szCs w:val="24"/>
          <w:highlight w:val="none"/>
        </w:rPr>
        <w:t xml:space="preserve">日</w:t>
      </w:r>
      <w:r>
        <w:rPr>
          <w:rFonts w:hint="default" w:ascii="Times New Roman" w:hAnsi="Times New Roman" w:eastAsia="方正仿宋_GBK"/>
          <w:caps w:val="0"/>
          <w:smallCaps w:val="0"/>
          <w:color w:val="auto"/>
          <w:sz w:val="24"/>
          <w:szCs w:val="24"/>
          <w:highlight w:val="none"/>
        </w:rPr>
        <w:t xml:space="preserve">内或双方同意的更长时间内给予同意或提出反对意见。在</w:t>
      </w:r>
      <w:r>
        <w:rPr>
          <w:rFonts w:hint="eastAsia" w:ascii="Times New Roman" w:hAnsi="Times New Roman" w:eastAsia="方正仿宋_GBK"/>
          <w:caps w:val="0"/>
          <w:smallCaps w:val="0"/>
          <w:color w:val="auto"/>
          <w:sz w:val="24"/>
          <w:szCs w:val="24"/>
          <w:highlight w:val="none"/>
        </w:rPr>
        <w:t xml:space="preserve">甲方不</w:t>
      </w:r>
      <w:r>
        <w:rPr>
          <w:rFonts w:hint="default" w:ascii="Times New Roman" w:hAnsi="Times New Roman" w:eastAsia="方正仿宋_GBK"/>
          <w:caps w:val="0"/>
          <w:smallCaps w:val="0"/>
          <w:color w:val="auto"/>
          <w:sz w:val="24"/>
          <w:szCs w:val="24"/>
          <w:highlight w:val="none"/>
        </w:rPr>
        <w:t xml:space="preserve">同意</w:t>
      </w:r>
      <w:r>
        <w:rPr>
          <w:rFonts w:hint="eastAsia" w:ascii="Times New Roman" w:hAnsi="Times New Roman" w:eastAsia="方正仿宋_GBK"/>
          <w:caps w:val="0"/>
          <w:smallCaps w:val="0"/>
          <w:color w:val="auto"/>
          <w:sz w:val="24"/>
          <w:szCs w:val="24"/>
          <w:highlight w:val="none"/>
        </w:rPr>
        <w:t xml:space="preserve">解除协议但双方未能在后续的</w:t>
      </w:r>
      <w:r>
        <w:rPr>
          <w:rFonts w:hint="eastAsia" w:ascii="Times New Roman" w:hAnsi="Times New Roman" w:eastAsia="方正仿宋_GBK"/>
          <w:caps w:val="0"/>
          <w:smallCaps w:val="0"/>
          <w:color w:val="auto"/>
          <w:sz w:val="24"/>
          <w:szCs w:val="24"/>
          <w:highlight w:val="none"/>
          <w:lang w:eastAsia="zh-CN"/>
        </w:rPr>
        <w:t xml:space="preserve">3</w:t>
      </w:r>
      <w:r>
        <w:rPr>
          <w:rFonts w:hint="eastAsia" w:ascii="Times New Roman" w:hAnsi="Times New Roman" w:eastAsia="方正仿宋_GBK"/>
          <w:caps w:val="0"/>
          <w:smallCaps w:val="0"/>
          <w:color w:val="auto"/>
          <w:sz w:val="24"/>
          <w:szCs w:val="24"/>
          <w:highlight w:val="none"/>
          <w:lang w:val="en-US" w:eastAsia="zh-CN"/>
        </w:rPr>
        <w:t xml:space="preserve">0</w:t>
      </w:r>
      <w:r>
        <w:rPr>
          <w:rFonts w:hint="eastAsia" w:ascii="Times New Roman" w:hAnsi="Times New Roman" w:eastAsia="方正仿宋_GBK"/>
          <w:caps w:val="0"/>
          <w:smallCaps w:val="0"/>
          <w:color w:val="auto"/>
          <w:sz w:val="24"/>
          <w:szCs w:val="24"/>
          <w:highlight w:val="none"/>
        </w:rPr>
        <w:t xml:space="preserve">日内达成继续履行本协议方案</w:t>
      </w:r>
      <w:r>
        <w:rPr>
          <w:rFonts w:hint="default" w:ascii="Times New Roman" w:hAnsi="Times New Roman" w:eastAsia="方正仿宋_GBK"/>
          <w:caps w:val="0"/>
          <w:smallCaps w:val="0"/>
          <w:color w:val="auto"/>
          <w:sz w:val="24"/>
          <w:szCs w:val="24"/>
          <w:highlight w:val="none"/>
        </w:rPr>
        <w:t xml:space="preserve">的情况下，</w:t>
      </w:r>
      <w:r>
        <w:rPr>
          <w:rFonts w:hint="eastAsia" w:ascii="Times New Roman" w:hAnsi="Times New Roman" w:eastAsia="方正仿宋_GBK"/>
          <w:caps w:val="0"/>
          <w:smallCaps w:val="0"/>
          <w:color w:val="auto"/>
          <w:sz w:val="24"/>
          <w:szCs w:val="24"/>
          <w:highlight w:val="none"/>
        </w:rPr>
        <w:t xml:space="preserve">乙方</w:t>
      </w:r>
      <w:r>
        <w:rPr>
          <w:rFonts w:hint="default" w:ascii="Times New Roman" w:hAnsi="Times New Roman" w:eastAsia="方正仿宋_GBK"/>
          <w:caps w:val="0"/>
          <w:smallCaps w:val="0"/>
          <w:color w:val="auto"/>
          <w:sz w:val="24"/>
          <w:szCs w:val="24"/>
          <w:highlight w:val="none"/>
        </w:rPr>
        <w:t xml:space="preserve">有权发出</w:t>
      </w:r>
      <w:r>
        <w:rPr>
          <w:rFonts w:hint="eastAsia" w:ascii="Times New Roman" w:hAnsi="Times New Roman" w:eastAsia="方正仿宋_GBK"/>
          <w:caps w:val="0"/>
          <w:smallCaps w:val="0"/>
          <w:color w:val="auto"/>
          <w:sz w:val="24"/>
          <w:szCs w:val="24"/>
          <w:highlight w:val="none"/>
        </w:rPr>
        <w:t xml:space="preserve">解除</w:t>
      </w:r>
      <w:r>
        <w:rPr>
          <w:rFonts w:hint="default" w:ascii="Times New Roman" w:hAnsi="Times New Roman" w:eastAsia="方正仿宋_GBK"/>
          <w:caps w:val="0"/>
          <w:smallCaps w:val="0"/>
          <w:color w:val="auto"/>
          <w:sz w:val="24"/>
          <w:szCs w:val="24"/>
          <w:highlight w:val="none"/>
        </w:rPr>
        <w:t xml:space="preserve">通知</w:t>
      </w:r>
      <w:r>
        <w:rPr>
          <w:rFonts w:hint="eastAsia" w:ascii="Times New Roman" w:hAnsi="Times New Roman" w:eastAsia="方正仿宋_GBK"/>
          <w:caps w:val="0"/>
          <w:smallCaps w:val="0"/>
          <w:color w:val="auto"/>
          <w:sz w:val="24"/>
          <w:szCs w:val="24"/>
          <w:highlight w:val="none"/>
        </w:rPr>
        <w:t xml:space="preserve">解除本协议</w:t>
      </w:r>
      <w:r>
        <w:rPr>
          <w:rFonts w:hint="default" w:ascii="Times New Roman" w:hAnsi="Times New Roman" w:eastAsia="方正仿宋_GBK"/>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392" w:name="_Toc16366"/>
      <w:r/>
      <w:bookmarkStart w:id="393" w:name="_Toc405146886"/>
      <w:r/>
      <w:bookmarkStart w:id="394" w:name="_Toc3548"/>
      <w:r/>
      <w:bookmarkStart w:id="395" w:name="_Toc10851407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第54条 协议的解除程序</w:t>
      </w:r>
      <w:bookmarkEnd w:id="392"/>
      <w:r/>
      <w:bookmarkEnd w:id="393"/>
      <w:r/>
      <w:bookmarkEnd w:id="394"/>
      <w:r/>
      <w:bookmarkEnd w:id="395"/>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bookmarkStart w:id="396" w:name="_Toc149470792"/>
      <w:r>
        <w:rPr>
          <w:rFonts w:hint="eastAsia" w:ascii="Times New Roman" w:hAnsi="Times New Roman" w:eastAsia="方正仿宋_GBK" w:cs="Times New Roman"/>
          <w:b/>
          <w:caps w:val="0"/>
          <w:smallCaps w:val="0"/>
          <w:color w:val="auto"/>
          <w:sz w:val="24"/>
          <w:szCs w:val="24"/>
          <w:highlight w:val="none"/>
          <w:lang w:val="en-US" w:eastAsia="zh-CN" w:bidi="ar-SA"/>
        </w:rPr>
        <w:t xml:space="preserve">1.解除协议的意向通知</w:t>
      </w:r>
      <w:bookmarkEnd w:id="396"/>
      <w:r/>
      <w:r/>
    </w:p>
    <w:p>
      <w:pPr>
        <w:numPr>
          <w:ilvl w:val="0"/>
          <w:numId w:val="0"/>
        </w:num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（1）</w:t>
      </w:r>
      <w:r>
        <w:rPr>
          <w:rFonts w:hint="default" w:ascii="Times New Roman" w:hAnsi="Times New Roman" w:eastAsia="方正仿宋_GBK" w:cs="Times New Roman"/>
          <w:caps w:val="0"/>
          <w:smallCaps w:val="0"/>
          <w:color w:val="auto"/>
          <w:sz w:val="24"/>
          <w:szCs w:val="24"/>
          <w:highlight w:val="none"/>
        </w:rPr>
        <w:t xml:space="preserve">甲方或乙方按照本协议上述约定有权解除本协议时，应首先发出意向通知，应表述引起发出该通知的对方违约事件的合理详细的情况及拟提前解除本协议的原因。</w:t>
      </w:r>
      <w:r/>
    </w:p>
    <w:p>
      <w:pPr>
        <w:numPr>
          <w:ilvl w:val="0"/>
          <w:numId w:val="0"/>
        </w:num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（2）</w:t>
      </w:r>
      <w:r>
        <w:rPr>
          <w:rFonts w:hint="default" w:ascii="Times New Roman" w:hAnsi="Times New Roman" w:eastAsia="方正仿宋_GBK" w:cs="Times New Roman"/>
          <w:caps w:val="0"/>
          <w:smallCaps w:val="0"/>
          <w:color w:val="auto"/>
          <w:sz w:val="24"/>
          <w:szCs w:val="24"/>
          <w:highlight w:val="none"/>
        </w:rPr>
        <w:t xml:space="preserve">在解除协议的意向通知发出之后，甲</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乙双方应在</w:t>
      </w:r>
      <w:r>
        <w:rPr>
          <w:rFonts w:hint="eastAsia" w:ascii="Times New Roman" w:hAnsi="Times New Roman" w:eastAsia="方正仿宋_GBK" w:cs="Times New Roman"/>
          <w:caps w:val="0"/>
          <w:smallCaps w:val="0"/>
          <w:color w:val="auto"/>
          <w:sz w:val="24"/>
          <w:szCs w:val="24"/>
          <w:highlight w:val="none"/>
          <w:lang w:eastAsia="zh-CN"/>
        </w:rPr>
        <w:t xml:space="preserve">1</w:t>
      </w:r>
      <w:r>
        <w:rPr>
          <w:rFonts w:hint="eastAsia" w:ascii="Times New Roman" w:hAnsi="Times New Roman" w:eastAsia="方正仿宋_GBK" w:cs="Times New Roman"/>
          <w:caps w:val="0"/>
          <w:smallCaps w:val="0"/>
          <w:color w:val="auto"/>
          <w:sz w:val="24"/>
          <w:szCs w:val="24"/>
          <w:highlight w:val="none"/>
          <w:lang w:val="en-US" w:eastAsia="zh-CN"/>
        </w:rPr>
        <w:t xml:space="preserve">20</w:t>
      </w:r>
      <w:r>
        <w:rPr>
          <w:rFonts w:hint="default" w:ascii="Times New Roman" w:hAnsi="Times New Roman" w:eastAsia="方正仿宋_GBK" w:cs="Times New Roman"/>
          <w:caps w:val="0"/>
          <w:smallCaps w:val="0"/>
          <w:color w:val="auto"/>
          <w:sz w:val="24"/>
          <w:szCs w:val="24"/>
          <w:highlight w:val="none"/>
        </w:rPr>
        <w:t xml:space="preserve">日之内或双方同意的更长时间内</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以下简称</w:t>
      </w:r>
      <w:r>
        <w:rPr>
          <w:rFonts w:hint="eastAsia" w:ascii="方正仿宋_GBK" w:hAnsi="方正仿宋_GBK" w:eastAsia="方正仿宋_GBK" w:cs="方正仿宋_GBK"/>
          <w:caps w:val="0"/>
          <w:smallCaps w:val="0"/>
          <w:color w:val="auto"/>
          <w:sz w:val="24"/>
          <w:szCs w:val="24"/>
          <w:highlight w:val="none"/>
          <w:lang w:eastAsia="zh-CN"/>
        </w:rPr>
        <w:t xml:space="preserve">“</w:t>
      </w:r>
      <w:r>
        <w:rPr>
          <w:rFonts w:hint="eastAsia" w:ascii="方正仿宋_GBK" w:hAnsi="方正仿宋_GBK" w:eastAsia="方正仿宋_GBK" w:cs="方正仿宋_GBK"/>
          <w:caps w:val="0"/>
          <w:smallCaps w:val="0"/>
          <w:color w:val="auto"/>
          <w:sz w:val="24"/>
          <w:szCs w:val="24"/>
          <w:highlight w:val="none"/>
        </w:rPr>
        <w:t xml:space="preserve">协商期</w:t>
      </w:r>
      <w:r>
        <w:rPr>
          <w:rFonts w:hint="eastAsia" w:ascii="方正仿宋_GBK" w:hAnsi="方正仿宋_GBK" w:eastAsia="方正仿宋_GBK" w:cs="方正仿宋_GBK"/>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协商避免本协议终止的措施。</w:t>
      </w:r>
      <w:r/>
    </w:p>
    <w:p>
      <w:pPr>
        <w:numPr>
          <w:ilvl w:val="0"/>
          <w:numId w:val="0"/>
        </w:num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val="en-US" w:eastAsia="zh-CN" w:bidi="ar-SA"/>
        </w:rPr>
        <w:t xml:space="preserve">（3）</w:t>
      </w:r>
      <w:r>
        <w:rPr>
          <w:rFonts w:hint="default" w:ascii="Times New Roman" w:hAnsi="Times New Roman" w:eastAsia="方正仿宋_GBK" w:cs="Times New Roman"/>
          <w:caps w:val="0"/>
          <w:smallCaps w:val="0"/>
          <w:color w:val="auto"/>
          <w:sz w:val="24"/>
          <w:szCs w:val="24"/>
          <w:highlight w:val="none"/>
        </w:rPr>
        <w:t xml:space="preserve">如果甲</w:t>
      </w:r>
      <w:r>
        <w:rPr>
          <w:rFonts w:hint="default" w:ascii="Times New Roman" w:hAnsi="Times New Roman" w:eastAsia="方正仿宋_GBK" w:cs="Times New Roman"/>
          <w:caps w:val="0"/>
          <w:smallCaps w:val="0"/>
          <w:color w:val="auto"/>
          <w:sz w:val="24"/>
          <w:szCs w:val="24"/>
          <w:highlight w:val="none"/>
          <w:lang w:eastAsia="zh-CN"/>
        </w:rPr>
        <w:t xml:space="preserve">、</w:t>
      </w:r>
      <w:r>
        <w:rPr>
          <w:rFonts w:hint="default" w:ascii="Times New Roman" w:hAnsi="Times New Roman" w:eastAsia="方正仿宋_GBK" w:cs="Times New Roman"/>
          <w:caps w:val="0"/>
          <w:smallCaps w:val="0"/>
          <w:color w:val="auto"/>
          <w:sz w:val="24"/>
          <w:szCs w:val="24"/>
          <w:highlight w:val="none"/>
        </w:rPr>
        <w:t xml:space="preserve">乙双方就将要采取的措施达成一致意见，并且/或者违约方在协商期内纠正了违约事件，终止意向通知应立即自动失效。</w:t>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bookmarkStart w:id="397" w:name="_bookmark191"/>
      <w:r/>
      <w:bookmarkEnd w:id="397"/>
      <w:r/>
      <w:bookmarkStart w:id="398" w:name="_bookmark134"/>
      <w:r/>
      <w:bookmarkEnd w:id="398"/>
      <w:r/>
      <w:bookmarkStart w:id="399" w:name="_Toc149470793"/>
      <w:r>
        <w:rPr>
          <w:rFonts w:hint="eastAsia" w:ascii="Times New Roman" w:hAnsi="Times New Roman" w:eastAsia="方正仿宋_GBK" w:cs="Times New Roman"/>
          <w:b/>
          <w:caps w:val="0"/>
          <w:smallCaps w:val="0"/>
          <w:color w:val="auto"/>
          <w:sz w:val="24"/>
          <w:szCs w:val="24"/>
          <w:highlight w:val="none"/>
          <w:lang w:val="en-US" w:eastAsia="zh-CN" w:bidi="ar-SA"/>
        </w:rPr>
        <w:t xml:space="preserve">2.解除协议的通知</w:t>
      </w:r>
      <w:bookmarkEnd w:id="399"/>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在终止意向通知发出后，在协商期满时，除非甲</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乙双方达成继续履行本协议的一致意见或导致发出终止意向通知的违约事件得到纠正，否则发出终止意向通知的一方有权发出终止通知，本协议按照终止通知中载明的日期终止。</w:t>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3.解除后果</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4"/>
          <w:szCs w:val="24"/>
          <w:highlight w:val="none"/>
        </w:rPr>
        <w:t xml:space="preserve">本协议解除后，双方应根据本协议第</w:t>
      </w:r>
      <w:r>
        <w:rPr>
          <w:rFonts w:hint="eastAsia" w:ascii="Times New Roman" w:hAnsi="Times New Roman" w:eastAsia="方正仿宋_GBK"/>
          <w:caps w:val="0"/>
          <w:smallCaps w:val="0"/>
          <w:color w:val="auto"/>
          <w:sz w:val="24"/>
          <w:szCs w:val="24"/>
          <w:highlight w:val="none"/>
          <w:lang w:eastAsia="zh-CN"/>
        </w:rPr>
        <w:t xml:space="preserve">5</w:t>
      </w:r>
      <w:r>
        <w:rPr>
          <w:rFonts w:hint="eastAsia" w:ascii="Times New Roman" w:hAnsi="Times New Roman" w:eastAsia="方正仿宋_GBK"/>
          <w:caps w:val="0"/>
          <w:smallCaps w:val="0"/>
          <w:color w:val="auto"/>
          <w:sz w:val="24"/>
          <w:szCs w:val="24"/>
          <w:highlight w:val="none"/>
          <w:lang w:val="en-US" w:eastAsia="zh-CN"/>
        </w:rPr>
        <w:t xml:space="preserve">8</w:t>
      </w:r>
      <w:r>
        <w:rPr>
          <w:rFonts w:hint="eastAsia" w:ascii="Times New Roman" w:hAnsi="Times New Roman" w:eastAsia="方正仿宋_GBK"/>
          <w:caps w:val="0"/>
          <w:smallCaps w:val="0"/>
          <w:color w:val="auto"/>
          <w:sz w:val="24"/>
          <w:szCs w:val="24"/>
          <w:highlight w:val="none"/>
        </w:rPr>
        <w:t xml:space="preserve">条的约定进行项目的移交，乙方有权根据第</w:t>
      </w:r>
      <w:r>
        <w:rPr>
          <w:rFonts w:hint="eastAsia" w:ascii="Times New Roman" w:hAnsi="Times New Roman" w:eastAsia="方正仿宋_GBK"/>
          <w:caps w:val="0"/>
          <w:smallCaps w:val="0"/>
          <w:color w:val="auto"/>
          <w:sz w:val="24"/>
          <w:szCs w:val="24"/>
          <w:highlight w:val="none"/>
          <w:lang w:eastAsia="zh-CN"/>
        </w:rPr>
        <w:t xml:space="preserve">5</w:t>
      </w:r>
      <w:r>
        <w:rPr>
          <w:rFonts w:hint="eastAsia" w:ascii="Times New Roman" w:hAnsi="Times New Roman" w:eastAsia="方正仿宋_GBK"/>
          <w:caps w:val="0"/>
          <w:smallCaps w:val="0"/>
          <w:color w:val="auto"/>
          <w:sz w:val="24"/>
          <w:szCs w:val="24"/>
          <w:highlight w:val="none"/>
          <w:lang w:val="en-US" w:eastAsia="zh-CN"/>
        </w:rPr>
        <w:t xml:space="preserve">5</w:t>
      </w:r>
      <w:r>
        <w:rPr>
          <w:rFonts w:hint="eastAsia" w:ascii="Times New Roman" w:hAnsi="Times New Roman" w:eastAsia="方正仿宋_GBK"/>
          <w:caps w:val="0"/>
          <w:smallCaps w:val="0"/>
          <w:color w:val="auto"/>
          <w:sz w:val="24"/>
          <w:szCs w:val="24"/>
          <w:highlight w:val="none"/>
        </w:rPr>
        <w:t xml:space="preserve">条的约定获得补偿。在项目移交前，乙方有权继续按照本协议的约定标准运营项目并按照本协议的约定标准获得收益，或在项目已无法运营的情况下</w:t>
      </w:r>
      <w:r>
        <w:rPr>
          <w:rFonts w:hint="eastAsia" w:ascii="Times New Roman" w:hAnsi="Times New Roman" w:eastAsia="方正仿宋_GBK" w:cs="Times New Roman"/>
          <w:bCs w:val="0"/>
          <w:caps w:val="0"/>
          <w:smallCaps w:val="0"/>
          <w:color w:val="auto"/>
          <w:sz w:val="24"/>
          <w:szCs w:val="24"/>
          <w:highlight w:val="none"/>
        </w:rPr>
        <w:t xml:space="preserve">基于诚实信用原则和谨慎运营惯例合理地对项目资产进行保管、维护和运行并自解除日由甲方承担此期间保管、维护和运行的合理成本和乙方的合理收益</w:t>
      </w:r>
      <w:r>
        <w:rPr>
          <w:rFonts w:hint="eastAsia" w:ascii="Times New Roman" w:hAnsi="Times New Roman" w:eastAsia="方正仿宋_GBK"/>
          <w:caps w:val="0"/>
          <w:smallCaps w:val="0"/>
          <w:color w:val="auto"/>
          <w:sz w:val="24"/>
          <w:szCs w:val="24"/>
          <w:highlight w:val="none"/>
        </w:rPr>
        <w:t xml:space="preserve">。甲方在支付补偿时，有权将乙方应当根据本协议承担的违约责任金额从应支付的补偿中进行扣除。</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00" w:name="_Toc13889"/>
      <w:r/>
      <w:bookmarkStart w:id="401" w:name="_Toc33530441"/>
      <w:r/>
      <w:bookmarkStart w:id="402" w:name="_Toc17608"/>
      <w:r/>
      <w:bookmarkStart w:id="403" w:name="_Toc405146887"/>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第55条 协议解除后的财务安排</w:t>
      </w:r>
      <w:bookmarkEnd w:id="400"/>
      <w:r/>
      <w:bookmarkEnd w:id="401"/>
      <w:r/>
      <w:bookmarkEnd w:id="402"/>
      <w:r/>
      <w:bookmarkEnd w:id="403"/>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bCs/>
          <w:caps w:val="0"/>
          <w:smallCaps w:val="0"/>
          <w:color w:val="auto"/>
          <w:sz w:val="24"/>
          <w:szCs w:val="24"/>
          <w:highlight w:val="none"/>
          <w:lang w:val="en-US" w:eastAsia="zh-CN" w:bidi="ar-SA"/>
        </w:rPr>
        <w:outlineLvl w:val="2"/>
      </w:pPr>
      <w:r/>
      <w:bookmarkStart w:id="404" w:name="_Hlk152430840"/>
      <w:r/>
      <w:bookmarkStart w:id="405" w:name="_Toc405146888"/>
      <w:r>
        <w:rPr>
          <w:rFonts w:hint="default" w:ascii="Times New Roman" w:hAnsi="Times New Roman" w:eastAsia="宋体" w:cs="Times New Roman"/>
          <w:b/>
          <w:bCs/>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b/>
          <w:bCs/>
          <w:caps w:val="0"/>
          <w:smallCaps w:val="0"/>
          <w:color w:val="auto"/>
          <w:sz w:val="24"/>
          <w:szCs w:val="24"/>
          <w:highlight w:val="none"/>
          <w:lang w:val="en-US" w:eastAsia="zh-CN" w:bidi="ar-SA"/>
        </w:rPr>
        <w:t xml:space="preserve">乙方违约导致的终止</w:t>
      </w:r>
      <w:r/>
    </w:p>
    <w:p>
      <w:pPr>
        <w:numPr>
          <w:ilvl w:val="0"/>
          <w:numId w:val="4"/>
        </w:num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rPr>
        <w:t xml:space="preserve">如果甲方由于乙方未能按照</w:t>
      </w:r>
      <w:r>
        <w:rPr>
          <w:rFonts w:hint="eastAsia" w:ascii="Times New Roman" w:hAnsi="Times New Roman" w:eastAsia="方正仿宋_GBK"/>
          <w:bCs/>
          <w:caps w:val="0"/>
          <w:smallCaps w:val="0"/>
          <w:color w:val="auto"/>
          <w:sz w:val="24"/>
          <w:szCs w:val="24"/>
          <w:highlight w:val="none"/>
          <w:lang w:val="en-US" w:eastAsia="zh-CN"/>
        </w:rPr>
        <w:t xml:space="preserve">本协议约定</w:t>
      </w:r>
      <w:r>
        <w:rPr>
          <w:rFonts w:hint="eastAsia" w:ascii="Times New Roman" w:hAnsi="Times New Roman" w:eastAsia="方正仿宋_GBK"/>
          <w:bCs/>
          <w:caps w:val="0"/>
          <w:smallCaps w:val="0"/>
          <w:color w:val="auto"/>
          <w:sz w:val="24"/>
          <w:szCs w:val="24"/>
          <w:highlight w:val="none"/>
        </w:rPr>
        <w:t xml:space="preserve">提交履约保证金而终止本协议，则甲方有权没收投标保证金的全部金额。</w:t>
      </w:r>
      <w:r/>
    </w:p>
    <w:p>
      <w:pPr>
        <w:numPr>
          <w:ilvl w:val="0"/>
          <w:numId w:val="4"/>
        </w:num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rPr>
        <w:t xml:space="preserve">如果甲方因第</w:t>
      </w:r>
      <w:r>
        <w:rPr>
          <w:rFonts w:hint="eastAsia" w:ascii="Times New Roman" w:hAnsi="Times New Roman" w:eastAsia="方正仿宋_GBK" w:cs="Times New Roman"/>
          <w:caps w:val="0"/>
          <w:smallCaps w:val="0"/>
          <w:color w:val="auto"/>
          <w:sz w:val="24"/>
          <w:szCs w:val="24"/>
          <w:highlight w:val="none"/>
          <w:lang w:val="en-US" w:eastAsia="zh-CN"/>
        </w:rPr>
        <w:t xml:space="preserve">53</w:t>
      </w:r>
      <w:r>
        <w:rPr>
          <w:rFonts w:hint="eastAsia" w:ascii="Times New Roman" w:hAnsi="Times New Roman" w:eastAsia="方正仿宋_GBK"/>
          <w:bCs/>
          <w:caps w:val="0"/>
          <w:smallCaps w:val="0"/>
          <w:color w:val="auto"/>
          <w:sz w:val="24"/>
          <w:szCs w:val="24"/>
          <w:highlight w:val="none"/>
        </w:rPr>
        <w:t xml:space="preserve">条规定的乙方的其他违约事件而终止本协议，则甲方或其指定的执行机构应获得乙方对项目的所有权利、所有权和利益，但甲方或其指定的执行机构应按本协议约定向乙方支付相应的补偿金额。</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bCs/>
          <w:caps w:val="0"/>
          <w:smallCaps w:val="0"/>
          <w:color w:val="auto"/>
          <w:sz w:val="24"/>
          <w:szCs w:val="24"/>
          <w:highlight w:val="none"/>
          <w:lang w:val="en-US" w:eastAsia="zh-CN" w:bidi="ar-SA"/>
        </w:rPr>
        <w:outlineLvl w:val="2"/>
      </w:pPr>
      <w:r>
        <w:rPr>
          <w:rFonts w:hint="default" w:ascii="Times New Roman" w:hAnsi="Times New Roman" w:eastAsia="宋体" w:cs="Times New Roman"/>
          <w:b/>
          <w:bCs/>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b/>
          <w:bCs/>
          <w:caps w:val="0"/>
          <w:smallCaps w:val="0"/>
          <w:color w:val="auto"/>
          <w:sz w:val="24"/>
          <w:szCs w:val="24"/>
          <w:highlight w:val="none"/>
          <w:lang w:val="en-US" w:eastAsia="zh-CN" w:bidi="ar-SA"/>
        </w:rPr>
        <w:t xml:space="preserve">甲方违约导致的终止</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rPr>
        <w:t xml:space="preserve">如果乙方因第</w:t>
      </w:r>
      <w:r>
        <w:rPr>
          <w:rFonts w:hint="eastAsia" w:ascii="Times New Roman" w:hAnsi="Times New Roman" w:eastAsia="方正仿宋_GBK"/>
          <w:bCs/>
          <w:caps w:val="0"/>
          <w:smallCaps w:val="0"/>
          <w:color w:val="auto"/>
          <w:sz w:val="24"/>
          <w:szCs w:val="24"/>
          <w:highlight w:val="none"/>
          <w:lang w:val="en-US" w:eastAsia="zh-CN"/>
        </w:rPr>
        <w:t xml:space="preserve">53</w:t>
      </w:r>
      <w:r>
        <w:rPr>
          <w:rFonts w:hint="eastAsia" w:ascii="Times New Roman" w:hAnsi="Times New Roman" w:eastAsia="方正仿宋_GBK"/>
          <w:bCs/>
          <w:caps w:val="0"/>
          <w:smallCaps w:val="0"/>
          <w:color w:val="auto"/>
          <w:sz w:val="24"/>
          <w:szCs w:val="24"/>
          <w:highlight w:val="none"/>
        </w:rPr>
        <w:t xml:space="preserve">条规定的甲方违约事件终止本协议，则乙方有权要求将项目运营移交至甲方或其指定的执行机构，且甲方届时有义务接收项目运营。如发生此种情形，甲方或其指定的执行机构应向乙方支付相应的补偿金额。</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bCs/>
          <w:caps w:val="0"/>
          <w:smallCaps w:val="0"/>
          <w:color w:val="auto"/>
          <w:sz w:val="24"/>
          <w:szCs w:val="24"/>
          <w:highlight w:val="none"/>
          <w:lang w:val="en-US" w:eastAsia="zh-CN" w:bidi="ar-SA"/>
        </w:rPr>
        <w:outlineLvl w:val="2"/>
      </w:pPr>
      <w:r>
        <w:rPr>
          <w:rFonts w:hint="default" w:ascii="Times New Roman" w:hAnsi="Times New Roman" w:eastAsia="宋体" w:cs="Times New Roman"/>
          <w:b/>
          <w:bCs/>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b/>
          <w:bCs/>
          <w:caps w:val="0"/>
          <w:smallCaps w:val="0"/>
          <w:color w:val="auto"/>
          <w:sz w:val="24"/>
          <w:szCs w:val="24"/>
          <w:highlight w:val="none"/>
          <w:lang w:val="en-US" w:eastAsia="zh-CN" w:bidi="ar-SA"/>
        </w:rPr>
        <w:t xml:space="preserve">因不可抗力导致的终止</w:t>
      </w:r>
      <w:r/>
    </w:p>
    <w:p>
      <w:pPr>
        <w:numPr>
          <w:ilvl w:val="0"/>
          <w:numId w:val="0"/>
        </w:numPr>
        <w:ind w:firstLine="567"/>
        <w:keepLines w:val="0"/>
        <w:keepNext w:val="0"/>
        <w:pageBreakBefore w:val="0"/>
        <w:spacing w:before="0" w:after="0" w:line="360" w:lineRule="auto"/>
        <w:widowControl w:val="off"/>
        <w:tabs>
          <w:tab w:val="left" w:pos="1421" w:leader="none"/>
        </w:tabs>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lang w:val="en-US" w:eastAsia="zh-CN" w:bidi="ar-SA"/>
        </w:rPr>
        <w:t xml:space="preserve">（1）</w:t>
      </w:r>
      <w:r>
        <w:rPr>
          <w:rFonts w:hint="eastAsia" w:ascii="Times New Roman" w:hAnsi="Times New Roman" w:eastAsia="方正仿宋_GBK"/>
          <w:bCs/>
          <w:caps w:val="0"/>
          <w:smallCaps w:val="0"/>
          <w:color w:val="auto"/>
          <w:sz w:val="24"/>
          <w:szCs w:val="24"/>
          <w:highlight w:val="none"/>
        </w:rPr>
        <w:t xml:space="preserve">如果出现不可抗力事件之后，任何一方选择终止本协议，则甲方应向乙方支付相应的补偿金额。甲方支付上述金额前，乙方有权但无义务向甲方或其指定的执行机构移交项目。</w:t>
      </w:r>
      <w:r/>
    </w:p>
    <w:p>
      <w:pPr>
        <w:numPr>
          <w:ilvl w:val="0"/>
          <w:numId w:val="0"/>
        </w:numPr>
        <w:ind w:firstLine="567"/>
        <w:keepLines w:val="0"/>
        <w:keepNext w:val="0"/>
        <w:pageBreakBefore w:val="0"/>
        <w:spacing w:before="0" w:after="0" w:line="360" w:lineRule="auto"/>
        <w:widowControl w:val="off"/>
        <w:tabs>
          <w:tab w:val="left" w:pos="1421" w:leader="none"/>
        </w:tabs>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lang w:val="en-US" w:eastAsia="zh-CN" w:bidi="ar-SA"/>
        </w:rPr>
        <w:t xml:space="preserve">（2）</w:t>
      </w:r>
      <w:r>
        <w:rPr>
          <w:rFonts w:hint="eastAsia" w:ascii="Times New Roman" w:hAnsi="Times New Roman" w:eastAsia="方正仿宋_GBK"/>
          <w:bCs/>
          <w:caps w:val="0"/>
          <w:smallCaps w:val="0"/>
          <w:color w:val="auto"/>
          <w:sz w:val="24"/>
          <w:szCs w:val="24"/>
          <w:highlight w:val="none"/>
        </w:rPr>
        <w:t xml:space="preserve">如果出现不可抗力事件之后，由于乙方的过错不能完成项目的恢复导致甲方终止本协议，则甲方或其指定的执行机构应立即获得对项目资产的所有权利和利益，且甲方或其指定的执行机构应向乙方支付相应的补偿金额并扣除甲方为恢复项目运行而需支付的合理费用的【</w:t>
      </w:r>
      <w:r>
        <w:rPr>
          <w:rFonts w:hint="eastAsia" w:ascii="Times New Roman" w:hAnsi="Times New Roman" w:eastAsia="方正仿宋_GBK"/>
          <w:bCs/>
          <w:caps w:val="0"/>
          <w:smallCaps w:val="0"/>
          <w:color w:val="auto"/>
          <w:sz w:val="24"/>
          <w:szCs w:val="24"/>
          <w:highlight w:val="none"/>
          <w:lang w:val="en-US" w:eastAsia="zh-CN"/>
        </w:rPr>
        <w:t xml:space="preserve">50</w:t>
      </w:r>
      <w:r>
        <w:rPr>
          <w:rFonts w:hint="eastAsia" w:ascii="Times New Roman" w:hAnsi="Times New Roman" w:eastAsia="方正仿宋_GBK"/>
          <w:bCs/>
          <w:caps w:val="0"/>
          <w:smallCaps w:val="0"/>
          <w:color w:val="auto"/>
          <w:sz w:val="24"/>
          <w:szCs w:val="24"/>
          <w:highlight w:val="none"/>
        </w:rPr>
        <w:t xml:space="preserve">%】，或在修复已经属于不经济或不现实的情况下，扣除因乙方过错造成的损失扩大的金额。甲方支付上述金额之后，乙方应向甲方或其指定的执行机构移交项目。</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宋体" w:cs="Times New Roman"/>
          <w:b/>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其他</w:t>
      </w:r>
      <w:r>
        <w:rPr>
          <w:rFonts w:hint="eastAsia" w:ascii="Times New Roman" w:hAnsi="Times New Roman" w:eastAsia="方正仿宋_GBK" w:cs="Times New Roman"/>
          <w:b/>
          <w:bCs/>
          <w:caps w:val="0"/>
          <w:smallCaps w:val="0"/>
          <w:color w:val="auto"/>
          <w:sz w:val="24"/>
          <w:szCs w:val="24"/>
          <w:highlight w:val="none"/>
          <w:lang w:val="en-US" w:eastAsia="zh-CN" w:bidi="ar-SA"/>
        </w:rPr>
        <w:t xml:space="preserve">事件</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导致的终止</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rPr>
        <w:t xml:space="preserve">如果因第</w:t>
      </w:r>
      <w:r>
        <w:rPr>
          <w:rFonts w:hint="eastAsia" w:ascii="Times New Roman" w:hAnsi="Times New Roman" w:eastAsia="方正仿宋_GBK"/>
          <w:bCs/>
          <w:caps w:val="0"/>
          <w:smallCaps w:val="0"/>
          <w:color w:val="auto"/>
          <w:sz w:val="24"/>
          <w:szCs w:val="24"/>
          <w:highlight w:val="none"/>
          <w:lang w:val="en-US" w:eastAsia="zh-CN"/>
        </w:rPr>
        <w:t xml:space="preserve">53</w:t>
      </w:r>
      <w:r>
        <w:rPr>
          <w:rFonts w:hint="eastAsia" w:ascii="Times New Roman" w:hAnsi="Times New Roman" w:eastAsia="方正仿宋_GBK"/>
          <w:bCs/>
          <w:caps w:val="0"/>
          <w:smallCaps w:val="0"/>
          <w:color w:val="auto"/>
          <w:sz w:val="24"/>
          <w:szCs w:val="24"/>
          <w:highlight w:val="none"/>
        </w:rPr>
        <w:t xml:space="preserve">条所</w:t>
      </w:r>
      <w:r>
        <w:rPr>
          <w:rFonts w:hint="eastAsia" w:ascii="Times New Roman" w:hAnsi="Times New Roman" w:eastAsia="方正仿宋_GBK"/>
          <w:bCs/>
          <w:caps w:val="0"/>
          <w:smallCaps w:val="0"/>
          <w:color w:val="auto"/>
          <w:sz w:val="24"/>
          <w:szCs w:val="24"/>
          <w:highlight w:val="none"/>
          <w:lang w:eastAsia="zh-CN"/>
        </w:rPr>
        <w:t xml:space="preserve">“</w:t>
      </w:r>
      <w:r>
        <w:rPr>
          <w:rFonts w:hint="eastAsia" w:ascii="Times New Roman" w:hAnsi="Times New Roman" w:eastAsia="方正仿宋_GBK"/>
          <w:bCs/>
          <w:caps w:val="0"/>
          <w:smallCaps w:val="0"/>
          <w:color w:val="auto"/>
          <w:sz w:val="24"/>
          <w:szCs w:val="24"/>
          <w:highlight w:val="none"/>
          <w:lang w:val="en-US" w:eastAsia="zh-CN"/>
        </w:rPr>
        <w:t xml:space="preserve">法律变更</w:t>
      </w:r>
      <w:r>
        <w:rPr>
          <w:rFonts w:hint="eastAsia" w:ascii="Times New Roman" w:hAnsi="Times New Roman" w:eastAsia="方正仿宋_GBK"/>
          <w:bCs/>
          <w:caps w:val="0"/>
          <w:smallCaps w:val="0"/>
          <w:color w:val="auto"/>
          <w:sz w:val="24"/>
          <w:szCs w:val="24"/>
          <w:highlight w:val="none"/>
          <w:lang w:eastAsia="zh-CN"/>
        </w:rPr>
        <w:t xml:space="preserve">”</w:t>
      </w:r>
      <w:r>
        <w:rPr>
          <w:rFonts w:hint="eastAsia" w:ascii="Times New Roman" w:hAnsi="Times New Roman" w:eastAsia="方正仿宋_GBK"/>
          <w:bCs/>
          <w:caps w:val="0"/>
          <w:smallCaps w:val="0"/>
          <w:color w:val="auto"/>
          <w:sz w:val="24"/>
          <w:szCs w:val="24"/>
          <w:highlight w:val="none"/>
        </w:rPr>
        <w:t xml:space="preserve">述事件导致本协议终止，甲方应向乙方支付相应的补偿金额，乙方向甲方或其指定的执行机构移交项目。</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bookmarkStart w:id="406" w:name="_Toc100461260"/>
      <w:r>
        <w:rPr>
          <w:rFonts w:hint="default" w:ascii="Times New Roman" w:hAnsi="Times New Roman" w:eastAsia="宋体" w:cs="Times New Roman"/>
          <w:b/>
          <w:caps w:val="0"/>
          <w:smallCaps w:val="0"/>
          <w:color w:val="auto"/>
          <w:sz w:val="24"/>
          <w:szCs w:val="24"/>
          <w:highlight w:val="none"/>
          <w:lang w:val="en-US" w:eastAsia="zh-CN" w:bidi="ar-SA"/>
        </w:rPr>
        <w:t xml:space="preserve">5.</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保险赔款的使用</w:t>
      </w:r>
      <w:bookmarkEnd w:id="406"/>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rPr>
        <w:t xml:space="preserve">无论何时，由于不可抗力致使本协议终止，乙方有权根据保险合同得到项目保险的保单项下的付款，如果该保险赔款不被用于项目的恢复或修理，则除非法律、行政法规另有规定，乙方应将该保险赔款优先按照下述顺序进行使用：</w:t>
      </w:r>
      <w:r/>
    </w:p>
    <w:p>
      <w:pPr>
        <w:numPr>
          <w:ilvl w:val="0"/>
          <w:numId w:val="0"/>
        </w:numPr>
        <w:ind w:firstLine="568"/>
        <w:keepLines w:val="0"/>
        <w:keepNext w:val="0"/>
        <w:pageBreakBefore w:val="0"/>
        <w:spacing w:before="0" w:after="0" w:line="360" w:lineRule="auto"/>
        <w:widowControl w:val="off"/>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lang w:val="en-US" w:eastAsia="zh-CN" w:bidi="ar-SA"/>
        </w:rPr>
        <w:t xml:space="preserve">（1）</w:t>
      </w:r>
      <w:r>
        <w:rPr>
          <w:rFonts w:hint="eastAsia" w:ascii="Times New Roman" w:hAnsi="Times New Roman" w:eastAsia="方正仿宋_GBK"/>
          <w:bCs/>
          <w:caps w:val="0"/>
          <w:smallCaps w:val="0"/>
          <w:color w:val="auto"/>
          <w:sz w:val="24"/>
          <w:szCs w:val="24"/>
          <w:highlight w:val="none"/>
        </w:rPr>
        <w:t xml:space="preserve">支付</w:t>
      </w:r>
      <w:r>
        <w:rPr>
          <w:rFonts w:hint="eastAsia" w:ascii="Times New Roman" w:hAnsi="Times New Roman" w:eastAsia="方正仿宋_GBK"/>
          <w:bCs/>
          <w:caps w:val="0"/>
          <w:smallCaps w:val="0"/>
          <w:color w:val="auto"/>
          <w:sz w:val="24"/>
          <w:szCs w:val="24"/>
          <w:highlight w:val="none"/>
          <w:lang w:val="en-US" w:eastAsia="zh-CN"/>
        </w:rPr>
        <w:t xml:space="preserve">工人</w:t>
      </w:r>
      <w:r>
        <w:rPr>
          <w:rFonts w:hint="eastAsia" w:ascii="Times New Roman" w:hAnsi="Times New Roman" w:eastAsia="方正仿宋_GBK"/>
          <w:bCs/>
          <w:caps w:val="0"/>
          <w:smallCaps w:val="0"/>
          <w:color w:val="auto"/>
          <w:sz w:val="24"/>
          <w:szCs w:val="24"/>
          <w:highlight w:val="none"/>
        </w:rPr>
        <w:t xml:space="preserve">工资；</w:t>
      </w:r>
      <w:r/>
    </w:p>
    <w:p>
      <w:pPr>
        <w:numPr>
          <w:ilvl w:val="0"/>
          <w:numId w:val="0"/>
        </w:numPr>
        <w:ind w:firstLine="568"/>
        <w:keepLines w:val="0"/>
        <w:keepNext w:val="0"/>
        <w:pageBreakBefore w:val="0"/>
        <w:spacing w:before="0" w:after="0" w:line="360" w:lineRule="auto"/>
        <w:widowControl w:val="off"/>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lang w:val="en-US" w:eastAsia="zh-CN" w:bidi="ar-SA"/>
        </w:rPr>
        <w:t xml:space="preserve">（2）</w:t>
      </w:r>
      <w:r>
        <w:rPr>
          <w:rFonts w:hint="eastAsia" w:ascii="Times New Roman" w:hAnsi="Times New Roman" w:eastAsia="方正仿宋_GBK"/>
          <w:bCs/>
          <w:caps w:val="0"/>
          <w:smallCaps w:val="0"/>
          <w:color w:val="auto"/>
          <w:sz w:val="24"/>
          <w:szCs w:val="24"/>
          <w:highlight w:val="none"/>
        </w:rPr>
        <w:t xml:space="preserve">偿还乙方欠付的非其关联方的合同款项；</w:t>
      </w:r>
      <w:r/>
    </w:p>
    <w:p>
      <w:pPr>
        <w:numPr>
          <w:ilvl w:val="0"/>
          <w:numId w:val="0"/>
        </w:numPr>
        <w:ind w:firstLine="568"/>
        <w:keepLines w:val="0"/>
        <w:keepNext w:val="0"/>
        <w:pageBreakBefore w:val="0"/>
        <w:spacing w:before="0" w:after="0" w:line="360" w:lineRule="auto"/>
        <w:widowControl w:val="off"/>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lang w:val="en-US" w:eastAsia="zh-CN" w:bidi="ar-SA"/>
        </w:rPr>
        <w:t xml:space="preserve">（3）</w:t>
      </w:r>
      <w:r>
        <w:rPr>
          <w:rFonts w:hint="eastAsia" w:ascii="Times New Roman" w:hAnsi="Times New Roman" w:eastAsia="方正仿宋_GBK"/>
          <w:bCs/>
          <w:caps w:val="0"/>
          <w:smallCaps w:val="0"/>
          <w:color w:val="auto"/>
          <w:sz w:val="24"/>
          <w:szCs w:val="24"/>
          <w:highlight w:val="none"/>
        </w:rPr>
        <w:t xml:space="preserve">偿还银行贷款；</w:t>
      </w:r>
      <w:r/>
    </w:p>
    <w:p>
      <w:pPr>
        <w:numPr>
          <w:ilvl w:val="0"/>
          <w:numId w:val="0"/>
        </w:numPr>
        <w:ind w:firstLine="568"/>
        <w:keepLines w:val="0"/>
        <w:keepNext w:val="0"/>
        <w:pageBreakBefore w:val="0"/>
        <w:spacing w:before="0" w:after="0" w:line="360" w:lineRule="auto"/>
        <w:widowControl w:val="off"/>
        <w:rPr>
          <w:rFonts w:hint="default"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lang w:val="en-US" w:eastAsia="zh-CN" w:bidi="ar-SA"/>
        </w:rPr>
        <w:t xml:space="preserve">（4）</w:t>
      </w:r>
      <w:r>
        <w:rPr>
          <w:rFonts w:hint="eastAsia" w:ascii="Times New Roman" w:hAnsi="Times New Roman" w:eastAsia="方正仿宋_GBK"/>
          <w:bCs/>
          <w:caps w:val="0"/>
          <w:smallCaps w:val="0"/>
          <w:color w:val="auto"/>
          <w:sz w:val="24"/>
          <w:szCs w:val="24"/>
          <w:highlight w:val="none"/>
        </w:rPr>
        <w:t xml:space="preserve">减少根据本协议补偿表应由甲方向乙方支付的补偿。</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bCs/>
          <w:caps w:val="0"/>
          <w:smallCaps w:val="0"/>
          <w:color w:val="auto"/>
          <w:sz w:val="24"/>
          <w:szCs w:val="24"/>
          <w:highlight w:val="none"/>
          <w:lang w:val="en-US" w:eastAsia="zh-CN" w:bidi="ar-SA"/>
        </w:rPr>
        <w:outlineLvl w:val="2"/>
      </w:pPr>
      <w:r>
        <w:rPr>
          <w:rFonts w:hint="default" w:ascii="Times New Roman" w:hAnsi="Times New Roman" w:eastAsia="宋体" w:cs="Times New Roman"/>
          <w:b/>
          <w:bCs/>
          <w:caps w:val="0"/>
          <w:smallCaps w:val="0"/>
          <w:color w:val="auto"/>
          <w:sz w:val="24"/>
          <w:szCs w:val="24"/>
          <w:highlight w:val="none"/>
          <w:lang w:val="en-US" w:eastAsia="zh-CN" w:bidi="ar-SA"/>
        </w:rPr>
        <w:t xml:space="preserve">6.</w:t>
      </w:r>
      <w:r>
        <w:rPr>
          <w:rFonts w:hint="eastAsia" w:ascii="Times New Roman" w:hAnsi="Times New Roman" w:eastAsia="方正仿宋_GBK" w:cs="Times New Roman"/>
          <w:b/>
          <w:bCs/>
          <w:caps w:val="0"/>
          <w:smallCaps w:val="0"/>
          <w:color w:val="auto"/>
          <w:sz w:val="24"/>
          <w:szCs w:val="24"/>
          <w:highlight w:val="none"/>
          <w:lang w:val="en-US" w:eastAsia="zh-CN" w:bidi="ar-SA"/>
        </w:rPr>
        <w:t xml:space="preserve">补偿金额和补偿表</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bCs/>
          <w:caps w:val="0"/>
          <w:smallCaps w:val="0"/>
          <w:color w:val="auto"/>
          <w:sz w:val="24"/>
          <w:szCs w:val="24"/>
          <w:highlight w:val="none"/>
        </w:rPr>
      </w:pPr>
      <w:r>
        <w:rPr>
          <w:rFonts w:hint="eastAsia" w:ascii="Times New Roman" w:hAnsi="Times New Roman" w:eastAsia="方正仿宋_GBK"/>
          <w:bCs/>
          <w:caps w:val="0"/>
          <w:smallCaps w:val="0"/>
          <w:color w:val="auto"/>
          <w:sz w:val="24"/>
          <w:szCs w:val="24"/>
          <w:highlight w:val="none"/>
        </w:rPr>
        <w:t xml:space="preserve">甲</w:t>
      </w:r>
      <w:r>
        <w:rPr>
          <w:rFonts w:hint="eastAsia" w:ascii="Times New Roman" w:hAnsi="Times New Roman" w:eastAsia="方正仿宋_GBK"/>
          <w:bCs/>
          <w:caps w:val="0"/>
          <w:smallCaps w:val="0"/>
          <w:color w:val="auto"/>
          <w:sz w:val="24"/>
          <w:szCs w:val="24"/>
          <w:highlight w:val="none"/>
          <w:lang w:eastAsia="zh-CN"/>
        </w:rPr>
        <w:t xml:space="preserve">、</w:t>
      </w:r>
      <w:r>
        <w:rPr>
          <w:rFonts w:hint="eastAsia" w:ascii="Times New Roman" w:hAnsi="Times New Roman" w:eastAsia="方正仿宋_GBK"/>
          <w:bCs/>
          <w:caps w:val="0"/>
          <w:smallCaps w:val="0"/>
          <w:color w:val="auto"/>
          <w:sz w:val="24"/>
          <w:szCs w:val="24"/>
          <w:highlight w:val="none"/>
        </w:rPr>
        <w:t xml:space="preserve">乙双方同意按以下约定的协议解除终止补偿表计算补偿金额。</w:t>
      </w:r>
      <w:r/>
    </w:p>
    <w:p>
      <w:pPr>
        <w:ind w:firstLine="0"/>
        <w:jc w:val="center"/>
        <w:keepLines w:val="0"/>
        <w:keepNext w:val="0"/>
        <w:pageBreakBefore w:val="0"/>
        <w:spacing w:before="0" w:beforeAutospacing="0" w:after="0" w:afterAutospacing="0" w:line="360" w:lineRule="auto"/>
        <w:widowControl w:val="off"/>
        <w:rPr>
          <w:rFonts w:hint="default" w:ascii="Times New Roman" w:hAnsi="Times New Roman" w:eastAsia="方正仿宋_GBK" w:cs="Times New Roman"/>
          <w:b/>
          <w:bCs w:val="0"/>
          <w:caps w:val="0"/>
          <w:smallCaps w:val="0"/>
          <w:color w:val="auto"/>
          <w:sz w:val="24"/>
          <w:szCs w:val="24"/>
          <w:highlight w:val="none"/>
        </w:rPr>
      </w:pPr>
      <w:r>
        <w:rPr>
          <w:rFonts w:hint="default" w:ascii="Times New Roman" w:hAnsi="Times New Roman" w:eastAsia="方正仿宋_GBK" w:cs="Times New Roman"/>
          <w:b/>
          <w:bCs w:val="0"/>
          <w:caps w:val="0"/>
          <w:smallCaps w:val="0"/>
          <w:color w:val="auto"/>
          <w:sz w:val="24"/>
          <w:szCs w:val="24"/>
          <w:highlight w:val="none"/>
          <w:lang w:val="en-US" w:eastAsia="zh-CN"/>
        </w:rPr>
        <w:t xml:space="preserve">表10-1 </w:t>
      </w:r>
      <w:r>
        <w:rPr>
          <w:rFonts w:hint="default" w:ascii="Times New Roman" w:hAnsi="Times New Roman" w:eastAsia="方正仿宋_GBK" w:cs="Times New Roman"/>
          <w:b/>
          <w:bCs w:val="0"/>
          <w:caps w:val="0"/>
          <w:smallCaps w:val="0"/>
          <w:color w:val="auto"/>
          <w:sz w:val="24"/>
          <w:szCs w:val="24"/>
          <w:highlight w:val="none"/>
        </w:rPr>
        <w:t xml:space="preserve">协议解除终止补偿表</w:t>
      </w:r>
      <w:r/>
    </w:p>
    <w:tbl>
      <w:tblPr>
        <w:tblStyle w:val="1293"/>
        <w:tblpPr w:horzAnchor="text" w:tblpXSpec="center" w:vertAnchor="text" w:tblpY="1" w:leftFromText="180" w:topFromText="0" w:rightFromText="180" w:bottomFromText="0"/>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60"/>
        <w:gridCol w:w="4190"/>
        <w:gridCol w:w="3803"/>
      </w:tblGrid>
      <w:tr>
        <w:trPr>
          <w:jc w:val="center"/>
          <w:trHeight w:val="533"/>
          <w:tblHeader/>
        </w:trPr>
        <w:tc>
          <w:tcPr>
            <w:shd w:val="clear" w:color="auto" w:fill="f1f1f1"/>
            <w:tcW w:w="434"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22"/>
                <w:szCs w:val="22"/>
                <w:highlight w:val="none"/>
              </w:rPr>
            </w:pPr>
            <w:r>
              <w:rPr>
                <w:rFonts w:hint="default" w:ascii="Times New Roman" w:hAnsi="Times New Roman" w:eastAsia="方正仿宋_GBK" w:cs="Times New Roman"/>
                <w:b/>
                <w:bCs/>
                <w:color w:val="auto"/>
                <w:sz w:val="22"/>
                <w:szCs w:val="22"/>
                <w:highlight w:val="none"/>
              </w:rPr>
              <w:t xml:space="preserve">序号</w:t>
            </w:r>
            <w:r/>
          </w:p>
        </w:tc>
        <w:tc>
          <w:tcPr>
            <w:shd w:val="clear" w:color="auto" w:fill="f1f1f1"/>
            <w:tcW w:w="239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22"/>
                <w:szCs w:val="22"/>
                <w:highlight w:val="none"/>
              </w:rPr>
            </w:pPr>
            <w:r>
              <w:rPr>
                <w:rFonts w:hint="default" w:ascii="Times New Roman" w:hAnsi="Times New Roman" w:eastAsia="方正仿宋_GBK" w:cs="Times New Roman"/>
                <w:b/>
                <w:bCs/>
                <w:color w:val="auto"/>
                <w:sz w:val="22"/>
                <w:szCs w:val="22"/>
                <w:highlight w:val="none"/>
              </w:rPr>
              <w:t xml:space="preserve">特许经营协议提前终止情形</w:t>
            </w:r>
            <w:r/>
          </w:p>
        </w:tc>
        <w:tc>
          <w:tcPr>
            <w:shd w:val="clear" w:color="auto" w:fill="f1f1f1"/>
            <w:tcW w:w="2172"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22"/>
                <w:szCs w:val="22"/>
                <w:highlight w:val="none"/>
              </w:rPr>
            </w:pPr>
            <w:r>
              <w:rPr>
                <w:rFonts w:hint="default" w:ascii="Times New Roman" w:hAnsi="Times New Roman" w:eastAsia="方正仿宋_GBK" w:cs="Times New Roman"/>
                <w:b/>
                <w:bCs/>
                <w:color w:val="auto"/>
                <w:sz w:val="22"/>
                <w:szCs w:val="22"/>
                <w:highlight w:val="none"/>
              </w:rPr>
              <w:t xml:space="preserve">终止补偿金</w:t>
            </w:r>
            <w:r/>
          </w:p>
        </w:tc>
      </w:tr>
      <w:tr>
        <w:trPr>
          <w:jc w:val="center"/>
          <w:trHeight w:val="533"/>
        </w:trPr>
        <w:tc>
          <w:tcPr>
            <w:tcW w:w="434"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1</w:t>
            </w:r>
            <w:r/>
          </w:p>
        </w:tc>
        <w:tc>
          <w:tcPr>
            <w:tcW w:w="239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lang w:val="en-US" w:eastAsia="zh-CN"/>
              </w:rPr>
              <w:t xml:space="preserve">乙方</w:t>
            </w:r>
            <w:r>
              <w:rPr>
                <w:rFonts w:hint="default" w:ascii="Times New Roman" w:hAnsi="Times New Roman" w:eastAsia="方正仿宋_GBK" w:cs="Times New Roman"/>
                <w:color w:val="auto"/>
                <w:sz w:val="22"/>
                <w:szCs w:val="22"/>
                <w:highlight w:val="none"/>
              </w:rPr>
              <w:t xml:space="preserve">违约</w:t>
            </w:r>
            <w:r/>
          </w:p>
        </w:tc>
        <w:tc>
          <w:tcPr>
            <w:tcW w:w="2172"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lang w:val="en-US" w:eastAsia="zh-CN"/>
              </w:rPr>
              <w:t xml:space="preserve">A</w:t>
            </w:r>
            <w:r>
              <w:rPr>
                <w:rFonts w:hint="default" w:ascii="Times New Roman" w:hAnsi="Times New Roman" w:eastAsia="方正仿宋_GBK" w:cs="Times New Roman"/>
                <w:color w:val="auto"/>
                <w:sz w:val="22"/>
                <w:szCs w:val="22"/>
                <w:highlight w:val="none"/>
              </w:rPr>
              <w:t xml:space="preserve">-D</w:t>
            </w:r>
            <w:r/>
          </w:p>
        </w:tc>
      </w:tr>
      <w:tr>
        <w:trPr>
          <w:jc w:val="center"/>
          <w:trHeight w:val="533"/>
        </w:trPr>
        <w:tc>
          <w:tcPr>
            <w:tcW w:w="434"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2</w:t>
            </w:r>
            <w:r/>
          </w:p>
        </w:tc>
        <w:tc>
          <w:tcPr>
            <w:tcW w:w="239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lang w:val="en-US" w:eastAsia="zh-CN"/>
              </w:rPr>
              <w:t xml:space="preserve">甲方</w:t>
            </w:r>
            <w:r>
              <w:rPr>
                <w:rFonts w:hint="default" w:ascii="Times New Roman" w:hAnsi="Times New Roman" w:eastAsia="方正仿宋_GBK" w:cs="Times New Roman"/>
                <w:color w:val="auto"/>
                <w:sz w:val="22"/>
                <w:szCs w:val="22"/>
                <w:highlight w:val="none"/>
              </w:rPr>
              <w:t xml:space="preserve">违约</w:t>
            </w:r>
            <w:r/>
          </w:p>
        </w:tc>
        <w:tc>
          <w:tcPr>
            <w:tcW w:w="2172"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lang w:val="en-US" w:eastAsia="zh-CN"/>
              </w:rPr>
              <w:t xml:space="preserve">A</w:t>
            </w:r>
            <w:r>
              <w:rPr>
                <w:rFonts w:hint="default" w:ascii="Times New Roman" w:hAnsi="Times New Roman" w:eastAsia="方正仿宋_GBK" w:cs="Times New Roman"/>
                <w:color w:val="auto"/>
                <w:sz w:val="22"/>
                <w:szCs w:val="22"/>
                <w:highlight w:val="none"/>
              </w:rPr>
              <w:t xml:space="preserve">+C+D</w:t>
            </w:r>
            <w:r/>
          </w:p>
        </w:tc>
      </w:tr>
      <w:tr>
        <w:trPr>
          <w:jc w:val="center"/>
          <w:trHeight w:val="533"/>
        </w:trPr>
        <w:tc>
          <w:tcPr>
            <w:tcW w:w="434"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3</w:t>
            </w:r>
            <w:r/>
          </w:p>
        </w:tc>
        <w:tc>
          <w:tcPr>
            <w:tcW w:w="239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双方协商</w:t>
            </w:r>
            <w:r/>
          </w:p>
        </w:tc>
        <w:tc>
          <w:tcPr>
            <w:tcW w:w="2172"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lang w:eastAsia="zh-CN"/>
              </w:rPr>
            </w:pPr>
            <w:r>
              <w:rPr>
                <w:rFonts w:hint="default" w:ascii="Times New Roman" w:hAnsi="Times New Roman" w:eastAsia="方正仿宋_GBK" w:cs="Times New Roman"/>
                <w:color w:val="auto"/>
                <w:sz w:val="22"/>
                <w:szCs w:val="22"/>
                <w:highlight w:val="none"/>
                <w:lang w:val="en-US" w:eastAsia="zh-CN"/>
              </w:rPr>
              <w:t xml:space="preserve">A</w:t>
            </w:r>
            <w:r/>
          </w:p>
        </w:tc>
      </w:tr>
      <w:tr>
        <w:trPr>
          <w:jc w:val="center"/>
          <w:trHeight w:val="533"/>
        </w:trPr>
        <w:tc>
          <w:tcPr>
            <w:tcW w:w="434"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4</w:t>
            </w:r>
            <w:r/>
          </w:p>
        </w:tc>
        <w:tc>
          <w:tcPr>
            <w:tcW w:w="239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自然不可抗力</w:t>
            </w:r>
            <w:r/>
          </w:p>
        </w:tc>
        <w:tc>
          <w:tcPr>
            <w:tcW w:w="2172"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（E-F-G）/2</w:t>
            </w:r>
            <w:r/>
          </w:p>
        </w:tc>
      </w:tr>
      <w:tr>
        <w:trPr>
          <w:jc w:val="center"/>
          <w:trHeight w:val="533"/>
        </w:trPr>
        <w:tc>
          <w:tcPr>
            <w:tcW w:w="434"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5</w:t>
            </w:r>
            <w:r/>
          </w:p>
        </w:tc>
        <w:tc>
          <w:tcPr>
            <w:tcW w:w="239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法律、法规、政策变更</w:t>
            </w:r>
            <w:r/>
          </w:p>
        </w:tc>
        <w:tc>
          <w:tcPr>
            <w:tcW w:w="2172"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lang w:eastAsia="zh-CN"/>
              </w:rPr>
            </w:pPr>
            <w:r>
              <w:rPr>
                <w:rFonts w:hint="default" w:ascii="Times New Roman" w:hAnsi="Times New Roman" w:eastAsia="方正仿宋_GBK" w:cs="Times New Roman"/>
                <w:color w:val="auto"/>
                <w:sz w:val="22"/>
                <w:szCs w:val="22"/>
                <w:highlight w:val="none"/>
                <w:lang w:val="en-US" w:eastAsia="zh-CN"/>
              </w:rPr>
              <w:t xml:space="preserve">A</w:t>
            </w:r>
            <w:r/>
          </w:p>
        </w:tc>
      </w:tr>
      <w:tr>
        <w:trPr>
          <w:jc w:val="center"/>
          <w:trHeight w:val="533"/>
        </w:trPr>
        <w:tc>
          <w:tcPr>
            <w:tcW w:w="434"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说明</w:t>
            </w:r>
            <w:r/>
          </w:p>
        </w:tc>
        <w:tc>
          <w:tcPr>
            <w:gridSpan w:val="2"/>
            <w:tcW w:w="4565" w:type="pct"/>
            <w:vAlign w:val="center"/>
            <w:textDirection w:val="lrTb"/>
            <w:noWrap w:val="false"/>
          </w:tcPr>
          <w:p>
            <w:pPr>
              <w:ind w:firstLine="0"/>
              <w:jc w:val="left"/>
              <w:spacing w:before="0" w:after="0" w:line="240" w:lineRule="auto"/>
              <w:rPr>
                <w:rFonts w:hint="default" w:ascii="Times New Roman" w:hAnsi="Times New Roman" w:eastAsia="方正仿宋_GBK" w:cs="Times New Roman"/>
                <w:color w:val="auto"/>
                <w:sz w:val="22"/>
                <w:szCs w:val="22"/>
                <w:highlight w:val="none"/>
              </w:rPr>
            </w:pPr>
            <w:r>
              <w:rPr>
                <w:rFonts w:hint="default" w:ascii="Times New Roman" w:hAnsi="Times New Roman" w:eastAsia="方正仿宋_GBK" w:cs="Times New Roman"/>
                <w:color w:val="auto"/>
                <w:sz w:val="22"/>
                <w:szCs w:val="22"/>
                <w:highlight w:val="none"/>
              </w:rPr>
              <w:t xml:space="preserve">若按照对应公式计算的终止补偿金为负数，那么</w:t>
            </w:r>
            <w:r>
              <w:rPr>
                <w:rFonts w:hint="default" w:ascii="Times New Roman" w:hAnsi="Times New Roman" w:eastAsia="方正仿宋_GBK" w:cs="Times New Roman"/>
                <w:color w:val="auto"/>
                <w:sz w:val="22"/>
                <w:szCs w:val="22"/>
                <w:highlight w:val="none"/>
                <w:lang w:eastAsia="zh-CN"/>
              </w:rPr>
              <w:t xml:space="preserve">特许经营者/</w:t>
            </w:r>
            <w:r>
              <w:rPr>
                <w:rFonts w:hint="eastAsia" w:ascii="Times New Roman" w:hAnsi="Times New Roman" w:eastAsia="方正仿宋_GBK" w:cs="Times New Roman"/>
                <w:color w:val="auto"/>
                <w:sz w:val="22"/>
                <w:szCs w:val="22"/>
                <w:highlight w:val="none"/>
                <w:lang w:eastAsia="zh-CN"/>
              </w:rPr>
              <w:t xml:space="preserve">乙方</w:t>
            </w:r>
            <w:r>
              <w:rPr>
                <w:rFonts w:hint="default" w:ascii="Times New Roman" w:hAnsi="Times New Roman" w:eastAsia="方正仿宋_GBK" w:cs="Times New Roman"/>
                <w:color w:val="auto"/>
                <w:sz w:val="22"/>
                <w:szCs w:val="22"/>
                <w:highlight w:val="none"/>
              </w:rPr>
              <w:t xml:space="preserve">应向政府方支付上述负数的绝对值。</w:t>
            </w:r>
            <w:r/>
          </w:p>
        </w:tc>
      </w:tr>
    </w:tbl>
    <w:p>
      <w:pPr>
        <w:ind w:firstLine="480"/>
        <w:spacing w:before="0" w:after="0" w:line="360" w:lineRule="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其中：</w:t>
      </w:r>
      <w:r/>
    </w:p>
    <w:p>
      <w:pPr>
        <w:ind w:firstLine="480"/>
        <w:spacing w:before="0" w:after="0" w:line="360" w:lineRule="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 xml:space="preserve">A</w:t>
      </w:r>
      <w:r>
        <w:rPr>
          <w:rFonts w:hint="default" w:ascii="Times New Roman" w:hAnsi="Times New Roman" w:eastAsia="方正仿宋_GBK" w:cs="Times New Roman"/>
          <w:color w:val="auto"/>
          <w:sz w:val="24"/>
          <w:szCs w:val="24"/>
          <w:highlight w:val="none"/>
        </w:rPr>
        <w:t xml:space="preserve">：为①~②之和</w:t>
      </w:r>
      <w:r/>
    </w:p>
    <w:p>
      <w:pPr>
        <w:numPr>
          <w:ilvl w:val="0"/>
          <w:numId w:val="0"/>
        </w:numPr>
        <w:ind w:left="0" w:firstLine="480"/>
        <w:jc w:val="both"/>
        <w:spacing w:before="0" w:after="0" w:line="360" w:lineRule="auto"/>
        <w:widowControl w:val="off"/>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①为项目特许经营权转让费×特许经营期剩余年限/特许经营期</w:t>
      </w:r>
      <w:r/>
    </w:p>
    <w:p>
      <w:pPr>
        <w:ind w:firstLine="480"/>
        <w:spacing w:before="0" w:after="0" w:line="360" w:lineRule="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②备品备件及其他合理评估值。</w:t>
      </w:r>
      <w:r/>
    </w:p>
    <w:p>
      <w:pPr>
        <w:ind w:firstLine="480"/>
        <w:spacing w:before="0" w:after="0" w:line="360" w:lineRule="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C：提前终止所发生第三方的费用（工程、采购服务合同提前终止补偿、解除劳动合同补偿金等）；</w:t>
      </w:r>
      <w:r/>
    </w:p>
    <w:p>
      <w:pPr>
        <w:ind w:firstLine="480"/>
        <w:spacing w:before="0" w:after="0" w:line="360" w:lineRule="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D：项目违约赔偿金，取值为</w:t>
      </w:r>
      <w:r>
        <w:rPr>
          <w:rFonts w:hint="eastAsia" w:ascii="Times New Roman" w:hAnsi="Times New Roman" w:eastAsia="方正仿宋_GBK" w:cs="Times New Roman"/>
          <w:color w:val="auto"/>
          <w:sz w:val="24"/>
          <w:szCs w:val="24"/>
          <w:highlight w:val="none"/>
          <w:lang w:eastAsia="zh-CN"/>
        </w:rPr>
        <w:t xml:space="preserve">2</w:t>
      </w:r>
      <w:r>
        <w:rPr>
          <w:rFonts w:hint="default" w:ascii="Times New Roman" w:hAnsi="Times New Roman" w:eastAsia="方正仿宋_GBK" w:cs="Times New Roman"/>
          <w:color w:val="auto"/>
          <w:sz w:val="24"/>
          <w:szCs w:val="24"/>
          <w:highlight w:val="none"/>
        </w:rPr>
        <w:t xml:space="preserve">000万元；</w:t>
      </w:r>
      <w:r/>
    </w:p>
    <w:p>
      <w:pPr>
        <w:ind w:firstLine="480"/>
        <w:spacing w:before="0" w:after="0" w:line="360" w:lineRule="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E：为经审计的</w:t>
      </w:r>
      <w:r>
        <w:rPr>
          <w:rFonts w:hint="default" w:ascii="Times New Roman" w:hAnsi="Times New Roman" w:eastAsia="方正仿宋_GBK" w:cs="Times New Roman"/>
          <w:color w:val="auto"/>
          <w:sz w:val="24"/>
          <w:szCs w:val="24"/>
          <w:highlight w:val="none"/>
          <w:lang w:val="en-US" w:eastAsia="zh-CN"/>
        </w:rPr>
        <w:t xml:space="preserve">乙方</w:t>
      </w:r>
      <w:r>
        <w:rPr>
          <w:rFonts w:hint="default" w:ascii="Times New Roman" w:hAnsi="Times New Roman" w:eastAsia="方正仿宋_GBK" w:cs="Times New Roman"/>
          <w:color w:val="auto"/>
          <w:sz w:val="24"/>
          <w:szCs w:val="24"/>
          <w:highlight w:val="none"/>
        </w:rPr>
        <w:t xml:space="preserve">账面资产净值；</w:t>
      </w:r>
      <w:r/>
    </w:p>
    <w:p>
      <w:pPr>
        <w:ind w:firstLine="480"/>
        <w:spacing w:before="0" w:after="0" w:line="360" w:lineRule="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F：发生不可抗力情形时，根据</w:t>
      </w:r>
      <w:r>
        <w:rPr>
          <w:rFonts w:hint="default" w:ascii="Times New Roman" w:hAnsi="Times New Roman" w:eastAsia="方正仿宋_GBK" w:cs="Times New Roman"/>
          <w:color w:val="auto"/>
          <w:sz w:val="24"/>
          <w:szCs w:val="24"/>
          <w:highlight w:val="none"/>
          <w:lang w:val="en-US" w:eastAsia="zh-CN"/>
        </w:rPr>
        <w:t xml:space="preserve">本协议</w:t>
      </w:r>
      <w:r>
        <w:rPr>
          <w:rFonts w:hint="default" w:ascii="Times New Roman" w:hAnsi="Times New Roman" w:eastAsia="方正仿宋_GBK" w:cs="Times New Roman"/>
          <w:color w:val="auto"/>
          <w:sz w:val="24"/>
          <w:szCs w:val="24"/>
          <w:highlight w:val="none"/>
        </w:rPr>
        <w:t xml:space="preserve">及相关保险合同约定，</w:t>
      </w:r>
      <w:r>
        <w:rPr>
          <w:rFonts w:hint="default" w:ascii="Times New Roman" w:hAnsi="Times New Roman" w:eastAsia="方正仿宋_GBK" w:cs="Times New Roman"/>
          <w:color w:val="auto"/>
          <w:sz w:val="24"/>
          <w:szCs w:val="24"/>
          <w:highlight w:val="none"/>
          <w:lang w:val="en-US" w:eastAsia="zh-CN"/>
        </w:rPr>
        <w:t xml:space="preserve">乙方</w:t>
      </w:r>
      <w:r>
        <w:rPr>
          <w:rFonts w:hint="default" w:ascii="Times New Roman" w:hAnsi="Times New Roman" w:eastAsia="方正仿宋_GBK" w:cs="Times New Roman"/>
          <w:color w:val="auto"/>
          <w:sz w:val="24"/>
          <w:szCs w:val="24"/>
          <w:highlight w:val="none"/>
        </w:rPr>
        <w:t xml:space="preserve">实际获得的保险赔款；</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s="Times New Roman"/>
          <w:bCs/>
          <w:caps w:val="0"/>
          <w:smallCaps w:val="0"/>
          <w:color w:val="auto"/>
          <w:sz w:val="24"/>
          <w:szCs w:val="24"/>
          <w:highlight w:val="none"/>
        </w:rPr>
      </w:pPr>
      <w:r>
        <w:rPr>
          <w:rFonts w:hint="default" w:ascii="Times New Roman" w:hAnsi="Times New Roman" w:eastAsia="方正仿宋_GBK" w:cs="Times New Roman"/>
          <w:color w:val="auto"/>
          <w:sz w:val="24"/>
          <w:szCs w:val="24"/>
          <w:highlight w:val="none"/>
        </w:rPr>
        <w:t xml:space="preserve">G：发生不可抗力情形时，因</w:t>
      </w:r>
      <w:r>
        <w:rPr>
          <w:rFonts w:hint="default" w:ascii="Times New Roman" w:hAnsi="Times New Roman" w:eastAsia="方正仿宋_GBK" w:cs="Times New Roman"/>
          <w:color w:val="auto"/>
          <w:sz w:val="24"/>
          <w:szCs w:val="24"/>
          <w:highlight w:val="none"/>
          <w:lang w:val="en-US" w:eastAsia="zh-CN"/>
        </w:rPr>
        <w:t xml:space="preserve">乙方</w:t>
      </w:r>
      <w:r>
        <w:rPr>
          <w:rFonts w:hint="default" w:ascii="Times New Roman" w:hAnsi="Times New Roman" w:eastAsia="方正仿宋_GBK" w:cs="Times New Roman"/>
          <w:color w:val="auto"/>
          <w:sz w:val="24"/>
          <w:szCs w:val="24"/>
          <w:highlight w:val="none"/>
        </w:rPr>
        <w:t xml:space="preserve">投保不足，导致所获保险赔款无法使项目设施恢复到出险前的正常状态和价值的恢复性建设费用缺额部分（如有）。</w:t>
      </w:r>
      <w:r/>
    </w:p>
    <w:p>
      <w:pPr>
        <w:ind w:firstLine="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07" w:name="_Toc17333"/>
      <w:r/>
      <w:bookmarkStart w:id="408" w:name="_Toc1100494841"/>
      <w:r/>
      <w:bookmarkStart w:id="409" w:name="_Toc2691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第56条 协议解除后的项目</w:t>
      </w:r>
      <w:bookmarkEnd w:id="40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移交</w:t>
      </w:r>
      <w:bookmarkEnd w:id="405"/>
      <w:r/>
      <w:bookmarkEnd w:id="407"/>
      <w:r/>
      <w:bookmarkEnd w:id="408"/>
      <w:r/>
      <w:bookmarkEnd w:id="409"/>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本协议提前解除</w:t>
      </w:r>
      <w:r>
        <w:rPr>
          <w:rFonts w:hint="default" w:ascii="Times New Roman" w:hAnsi="Times New Roman" w:eastAsia="方正仿宋_GBK"/>
          <w:caps w:val="0"/>
          <w:smallCaps w:val="0"/>
          <w:color w:val="auto"/>
          <w:sz w:val="24"/>
          <w:szCs w:val="24"/>
          <w:highlight w:val="none"/>
        </w:rPr>
        <w:t xml:space="preserve">后，双方应按照第</w:t>
      </w:r>
      <w:r>
        <w:rPr>
          <w:rFonts w:hint="eastAsia" w:ascii="Times New Roman" w:hAnsi="Times New Roman" w:eastAsia="方正仿宋_GBK"/>
          <w:caps w:val="0"/>
          <w:smallCaps w:val="0"/>
          <w:color w:val="auto"/>
          <w:sz w:val="24"/>
          <w:szCs w:val="24"/>
          <w:highlight w:val="none"/>
          <w:lang w:eastAsia="zh-CN"/>
        </w:rPr>
        <w:t xml:space="preserve">5</w:t>
      </w:r>
      <w:r>
        <w:rPr>
          <w:rFonts w:hint="eastAsia" w:ascii="Times New Roman" w:hAnsi="Times New Roman" w:eastAsia="方正仿宋_GBK"/>
          <w:caps w:val="0"/>
          <w:smallCaps w:val="0"/>
          <w:color w:val="auto"/>
          <w:sz w:val="24"/>
          <w:szCs w:val="24"/>
          <w:highlight w:val="none"/>
          <w:lang w:val="en-US" w:eastAsia="zh-CN"/>
        </w:rPr>
        <w:t xml:space="preserve">8</w:t>
      </w:r>
      <w:r>
        <w:rPr>
          <w:rFonts w:hint="eastAsia" w:ascii="Times New Roman" w:hAnsi="Times New Roman" w:eastAsia="方正仿宋_GBK"/>
          <w:caps w:val="0"/>
          <w:smallCaps w:val="0"/>
          <w:color w:val="auto"/>
          <w:sz w:val="24"/>
          <w:szCs w:val="24"/>
          <w:highlight w:val="none"/>
        </w:rPr>
        <w:t xml:space="preserve">条</w:t>
      </w:r>
      <w:r>
        <w:rPr>
          <w:rFonts w:hint="default" w:ascii="Times New Roman" w:hAnsi="Times New Roman" w:eastAsia="方正仿宋_GBK"/>
          <w:caps w:val="0"/>
          <w:smallCaps w:val="0"/>
          <w:color w:val="auto"/>
          <w:sz w:val="24"/>
          <w:szCs w:val="24"/>
          <w:highlight w:val="none"/>
        </w:rPr>
        <w:t xml:space="preserve">规定的程序完成移交。</w:t>
      </w:r>
      <w:r/>
    </w:p>
    <w:p>
      <w:pPr>
        <w:ind w:firstLine="56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8"/>
          <w:szCs w:val="28"/>
          <w:highlight w:val="none"/>
        </w:rPr>
      </w:pPr>
      <w:r>
        <w:rPr>
          <w:rFonts w:hint="default" w:ascii="Times New Roman" w:hAnsi="Times New Roman" w:eastAsia="方正仿宋_GBK"/>
          <w:caps w:val="0"/>
          <w:smallCaps w:val="0"/>
          <w:color w:val="auto"/>
          <w:sz w:val="28"/>
          <w:szCs w:val="28"/>
          <w:highlight w:val="none"/>
        </w:rPr>
      </w:r>
      <w:r/>
    </w:p>
    <w:p>
      <w:pPr>
        <w:numPr>
          <w:ilvl w:val="0"/>
          <w:numId w:val="0"/>
        </w:numPr>
        <w:ind w:left="0" w:firstLine="0"/>
        <w:jc w:val="center"/>
        <w:spacing w:before="156" w:after="156"/>
        <w:rPr>
          <w:rFonts w:hint="eastAsia" w:ascii="Times New Roman" w:hAnsi="Times New Roman" w:eastAsia="方正黑体_GBK" w:cs="方正黑体_GBK"/>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28"/>
          <w:highlight w:val="none"/>
          <w:lang w:val="en-US" w:eastAsia="zh-CN" w:bidi="ar-SA"/>
        </w:rPr>
        <w:br w:type="page" w:clear="all"/>
      </w:r>
      <w:bookmarkStart w:id="410" w:name="_Toc1703283299"/>
      <w:r/>
      <w:bookmarkStart w:id="411" w:name="_Toc1819"/>
      <w:r/>
      <w:bookmarkStart w:id="412" w:name="_Toc15670"/>
      <w:r>
        <w:rPr>
          <w:rFonts w:hint="eastAsia" w:ascii="Times New Roman" w:hAnsi="Times New Roman" w:eastAsia="方正黑体_GBK" w:cs="方正黑体_GBK"/>
          <w:caps w:val="0"/>
          <w:smallCaps w:val="0"/>
          <w:color w:val="auto"/>
          <w:sz w:val="28"/>
          <w:szCs w:val="28"/>
          <w:highlight w:val="none"/>
          <w:lang w:val="en-US" w:eastAsia="zh-CN" w:bidi="ar-SA"/>
        </w:rPr>
        <w:t xml:space="preserve">第十一章 项目公司移交项目设施及权益</w:t>
      </w:r>
      <w:bookmarkEnd w:id="410"/>
      <w:r/>
      <w:bookmarkEnd w:id="411"/>
      <w:r/>
      <w:bookmarkEnd w:id="412"/>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13" w:name="_Toc12370"/>
      <w:r/>
      <w:bookmarkStart w:id="414" w:name="_Toc21598"/>
      <w:r/>
      <w:bookmarkStart w:id="415" w:name="_Toc405146868"/>
      <w:r/>
      <w:bookmarkStart w:id="416" w:name="_Toc60744412"/>
      <w:r/>
      <w:bookmarkStart w:id="417" w:name="_Toc402428945"/>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第57条 项目设施移交前过渡期</w:t>
      </w:r>
      <w:bookmarkEnd w:id="413"/>
      <w:r/>
      <w:bookmarkEnd w:id="414"/>
      <w:r/>
      <w:bookmarkEnd w:id="415"/>
      <w:r/>
      <w:bookmarkEnd w:id="416"/>
      <w:r/>
      <w:bookmarkEnd w:id="417"/>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1.移交委员会</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8"/>
          <w:highlight w:val="none"/>
        </w:rPr>
      </w:pPr>
      <w:r>
        <w:rPr>
          <w:rFonts w:hint="eastAsia" w:ascii="Times New Roman" w:hAnsi="Times New Roman" w:eastAsia="方正仿宋_GBK"/>
          <w:caps w:val="0"/>
          <w:smallCaps w:val="0"/>
          <w:color w:val="auto"/>
          <w:sz w:val="24"/>
          <w:szCs w:val="28"/>
          <w:highlight w:val="none"/>
        </w:rPr>
        <w:t xml:space="preserve">在特许经营协议解除</w:t>
      </w:r>
      <w:r>
        <w:rPr>
          <w:rFonts w:hint="eastAsia" w:ascii="Times New Roman" w:hAnsi="Times New Roman" w:eastAsia="方正仿宋_GBK"/>
          <w:caps w:val="0"/>
          <w:smallCaps w:val="0"/>
          <w:color w:val="auto"/>
          <w:sz w:val="24"/>
          <w:szCs w:val="28"/>
          <w:highlight w:val="none"/>
          <w:lang w:val="en-US" w:eastAsia="zh-CN"/>
        </w:rPr>
        <w:t xml:space="preserve">180</w:t>
      </w:r>
      <w:r>
        <w:rPr>
          <w:rFonts w:hint="eastAsia" w:ascii="Times New Roman" w:hAnsi="Times New Roman" w:eastAsia="方正仿宋_GBK"/>
          <w:caps w:val="0"/>
          <w:smallCaps w:val="0"/>
          <w:color w:val="auto"/>
          <w:sz w:val="24"/>
          <w:szCs w:val="28"/>
          <w:highlight w:val="none"/>
        </w:rPr>
        <w:t xml:space="preserve">天内或期满终止前的第</w:t>
      </w:r>
      <w:r>
        <w:rPr>
          <w:rFonts w:hint="eastAsia" w:ascii="Times New Roman" w:hAnsi="Times New Roman" w:eastAsia="方正仿宋_GBK"/>
          <w:caps w:val="0"/>
          <w:smallCaps w:val="0"/>
          <w:color w:val="auto"/>
          <w:sz w:val="24"/>
          <w:szCs w:val="28"/>
          <w:highlight w:val="none"/>
          <w:lang w:val="en-US" w:eastAsia="zh-CN"/>
        </w:rPr>
        <w:t xml:space="preserve">12</w:t>
      </w:r>
      <w:r>
        <w:rPr>
          <w:rFonts w:hint="default" w:ascii="Times New Roman" w:hAnsi="Times New Roman" w:eastAsia="方正仿宋_GBK"/>
          <w:caps w:val="0"/>
          <w:smallCaps w:val="0"/>
          <w:color w:val="auto"/>
          <w:sz w:val="24"/>
          <w:szCs w:val="28"/>
          <w:highlight w:val="none"/>
        </w:rPr>
        <w:t xml:space="preserve">个月，由甲方和乙方各自派员组成移交委员会</w:t>
      </w:r>
      <w:r>
        <w:rPr>
          <w:rFonts w:hint="eastAsia" w:ascii="Times New Roman" w:hAnsi="Times New Roman" w:eastAsia="方正仿宋_GBK"/>
          <w:caps w:val="0"/>
          <w:smallCaps w:val="0"/>
          <w:color w:val="auto"/>
          <w:sz w:val="24"/>
          <w:szCs w:val="28"/>
          <w:highlight w:val="none"/>
        </w:rPr>
        <w:t xml:space="preserve">并制定该委员会议事规则</w:t>
      </w:r>
      <w:r>
        <w:rPr>
          <w:rFonts w:hint="eastAsia" w:ascii="Times New Roman" w:hAnsi="Times New Roman" w:eastAsia="方正仿宋_GBK"/>
          <w:caps w:val="0"/>
          <w:smallCaps w:val="0"/>
          <w:color w:val="auto"/>
          <w:sz w:val="24"/>
          <w:szCs w:val="28"/>
          <w:highlight w:val="none"/>
          <w:lang w:val="en-US" w:eastAsia="zh-CN"/>
        </w:rPr>
        <w:t xml:space="preserve">及移交方案</w:t>
      </w:r>
      <w:r>
        <w:rPr>
          <w:rFonts w:hint="default" w:ascii="Times New Roman" w:hAnsi="Times New Roman" w:eastAsia="方正仿宋_GBK"/>
          <w:caps w:val="0"/>
          <w:smallCaps w:val="0"/>
          <w:color w:val="auto"/>
          <w:sz w:val="24"/>
          <w:szCs w:val="28"/>
          <w:highlight w:val="none"/>
        </w:rPr>
        <w:t xml:space="preserve">。移交委员会中甲</w:t>
      </w:r>
      <w:r>
        <w:rPr>
          <w:rFonts w:hint="eastAsia" w:ascii="Times New Roman" w:hAnsi="Times New Roman" w:eastAsia="方正仿宋_GBK"/>
          <w:caps w:val="0"/>
          <w:smallCaps w:val="0"/>
          <w:color w:val="auto"/>
          <w:sz w:val="24"/>
          <w:szCs w:val="28"/>
          <w:highlight w:val="none"/>
          <w:lang w:eastAsia="zh-CN"/>
        </w:rPr>
        <w:t xml:space="preserve">、</w:t>
      </w:r>
      <w:r>
        <w:rPr>
          <w:rFonts w:hint="default" w:ascii="Times New Roman" w:hAnsi="Times New Roman" w:eastAsia="方正仿宋_GBK"/>
          <w:caps w:val="0"/>
          <w:smallCaps w:val="0"/>
          <w:color w:val="auto"/>
          <w:sz w:val="24"/>
          <w:szCs w:val="28"/>
          <w:highlight w:val="none"/>
        </w:rPr>
        <w:t xml:space="preserve">乙双方代表人数应当相同，移交委员会主任委员由甲方人员担任。移交委员会具体负责和办理移交工作，包括组织必要的会议会谈并商定设施移交的详尽程序</w:t>
      </w:r>
      <w:r>
        <w:rPr>
          <w:rFonts w:hint="eastAsia" w:ascii="Times New Roman" w:hAnsi="Times New Roman" w:eastAsia="方正仿宋_GBK"/>
          <w:caps w:val="0"/>
          <w:smallCaps w:val="0"/>
          <w:color w:val="auto"/>
          <w:sz w:val="24"/>
          <w:szCs w:val="28"/>
          <w:highlight w:val="none"/>
        </w:rPr>
        <w:t xml:space="preserve">等。</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2.商定移交程序</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8"/>
          <w:highlight w:val="none"/>
        </w:rPr>
      </w:pPr>
      <w:r>
        <w:rPr>
          <w:rFonts w:hint="eastAsia" w:ascii="Times New Roman" w:hAnsi="Times New Roman" w:eastAsia="方正仿宋_GBK"/>
          <w:caps w:val="0"/>
          <w:smallCaps w:val="0"/>
          <w:color w:val="auto"/>
          <w:sz w:val="24"/>
          <w:szCs w:val="28"/>
          <w:highlight w:val="none"/>
        </w:rPr>
        <w:t xml:space="preserve">移交委员会应在移交日期</w:t>
      </w:r>
      <w:r>
        <w:rPr>
          <w:rFonts w:hint="eastAsia" w:ascii="Times New Roman" w:hAnsi="Times New Roman" w:eastAsia="方正仿宋_GBK"/>
          <w:caps w:val="0"/>
          <w:smallCaps w:val="0"/>
          <w:color w:val="auto"/>
          <w:sz w:val="24"/>
          <w:szCs w:val="28"/>
          <w:highlight w:val="none"/>
          <w:lang w:val="en-US" w:eastAsia="zh-CN"/>
        </w:rPr>
        <w:t xml:space="preserve">6</w:t>
      </w:r>
      <w:r>
        <w:rPr>
          <w:rFonts w:hint="default" w:ascii="Times New Roman" w:hAnsi="Times New Roman" w:eastAsia="方正仿宋_GBK"/>
          <w:caps w:val="0"/>
          <w:smallCaps w:val="0"/>
          <w:color w:val="auto"/>
          <w:sz w:val="24"/>
          <w:szCs w:val="28"/>
          <w:highlight w:val="none"/>
        </w:rPr>
        <w:t xml:space="preserve">个月前商定移交的</w:t>
      </w:r>
      <w:r>
        <w:rPr>
          <w:rFonts w:hint="eastAsia" w:ascii="Times New Roman" w:hAnsi="Times New Roman" w:eastAsia="方正仿宋_GBK"/>
          <w:caps w:val="0"/>
          <w:smallCaps w:val="0"/>
          <w:color w:val="auto"/>
          <w:sz w:val="24"/>
          <w:szCs w:val="28"/>
          <w:highlight w:val="none"/>
        </w:rPr>
        <w:t xml:space="preserve">项目设施、</w:t>
      </w:r>
      <w:r>
        <w:rPr>
          <w:rFonts w:hint="default" w:ascii="Times New Roman" w:hAnsi="Times New Roman" w:eastAsia="方正仿宋_GBK"/>
          <w:caps w:val="0"/>
          <w:smallCaps w:val="0"/>
          <w:color w:val="auto"/>
          <w:sz w:val="24"/>
          <w:szCs w:val="28"/>
          <w:highlight w:val="none"/>
        </w:rPr>
        <w:t xml:space="preserve">备品备件的详细清单和移交程序。</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3.移交前</w:t>
      </w:r>
      <w:r>
        <w:rPr>
          <w:rFonts w:ascii="Times New Roman" w:hAnsi="Times New Roman" w:eastAsia="方正仿宋_GBK" w:cs="Times New Roman"/>
          <w:b/>
          <w:caps w:val="0"/>
          <w:smallCaps w:val="0"/>
          <w:color w:val="auto"/>
          <w:sz w:val="24"/>
          <w:szCs w:val="24"/>
          <w:highlight w:val="none"/>
          <w:lang w:val="en-US" w:eastAsia="zh-CN" w:bidi="ar-SA"/>
        </w:rPr>
        <w:t xml:space="preserve">恢复性大修和性能测试</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8"/>
          <w:highlight w:val="none"/>
        </w:rPr>
      </w:pPr>
      <w:r>
        <w:rPr>
          <w:rFonts w:hint="eastAsia" w:ascii="Times New Roman" w:hAnsi="Times New Roman" w:eastAsia="方正仿宋_GBK"/>
          <w:caps w:val="0"/>
          <w:smallCaps w:val="0"/>
          <w:color w:val="auto"/>
          <w:sz w:val="24"/>
          <w:szCs w:val="28"/>
          <w:highlight w:val="none"/>
        </w:rPr>
        <w:t xml:space="preserve">（1）移交前</w:t>
      </w:r>
      <w:r>
        <w:rPr>
          <w:rFonts w:hint="default" w:ascii="Times New Roman" w:hAnsi="Times New Roman" w:eastAsia="方正仿宋_GBK"/>
          <w:caps w:val="0"/>
          <w:smallCaps w:val="0"/>
          <w:color w:val="auto"/>
          <w:sz w:val="24"/>
          <w:szCs w:val="28"/>
          <w:highlight w:val="none"/>
        </w:rPr>
        <w:t xml:space="preserve">恢复性大修</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8"/>
          <w:highlight w:val="none"/>
          <w:u w:val="none"/>
        </w:rPr>
      </w:pPr>
      <w:r>
        <w:rPr>
          <w:rFonts w:hint="eastAsia" w:ascii="Times New Roman" w:hAnsi="Times New Roman" w:eastAsia="方正仿宋_GBK"/>
          <w:caps w:val="0"/>
          <w:smallCaps w:val="0"/>
          <w:color w:val="auto"/>
          <w:sz w:val="24"/>
          <w:szCs w:val="28"/>
          <w:highlight w:val="none"/>
          <w:u w:val="none"/>
        </w:rPr>
        <w:t xml:space="preserve">根据</w:t>
      </w:r>
      <w:r>
        <w:rPr>
          <w:rFonts w:hint="default" w:ascii="Times New Roman" w:hAnsi="Times New Roman" w:eastAsia="方正仿宋_GBK"/>
          <w:caps w:val="0"/>
          <w:smallCaps w:val="0"/>
          <w:color w:val="auto"/>
          <w:sz w:val="24"/>
          <w:szCs w:val="28"/>
          <w:highlight w:val="none"/>
          <w:u w:val="none"/>
        </w:rPr>
        <w:t xml:space="preserve">移交委员会商定的</w:t>
      </w:r>
      <w:r>
        <w:rPr>
          <w:rFonts w:hint="eastAsia" w:ascii="Times New Roman" w:hAnsi="Times New Roman" w:eastAsia="方正仿宋_GBK"/>
          <w:caps w:val="0"/>
          <w:smallCaps w:val="0"/>
          <w:color w:val="auto"/>
          <w:sz w:val="24"/>
          <w:szCs w:val="28"/>
          <w:highlight w:val="none"/>
          <w:u w:val="none"/>
        </w:rPr>
        <w:t xml:space="preserve">移交前</w:t>
      </w:r>
      <w:r>
        <w:rPr>
          <w:rFonts w:hint="default" w:ascii="Times New Roman" w:hAnsi="Times New Roman" w:eastAsia="方正仿宋_GBK"/>
          <w:caps w:val="0"/>
          <w:smallCaps w:val="0"/>
          <w:color w:val="auto"/>
          <w:sz w:val="24"/>
          <w:szCs w:val="28"/>
          <w:highlight w:val="none"/>
          <w:u w:val="none"/>
        </w:rPr>
        <w:t xml:space="preserve">最后恢复性大修计划</w:t>
      </w:r>
      <w:r>
        <w:rPr>
          <w:rFonts w:hint="eastAsia" w:ascii="Times New Roman" w:hAnsi="Times New Roman" w:eastAsia="方正仿宋_GBK"/>
          <w:caps w:val="0"/>
          <w:smallCaps w:val="0"/>
          <w:color w:val="auto"/>
          <w:sz w:val="24"/>
          <w:szCs w:val="28"/>
          <w:highlight w:val="none"/>
          <w:u w:val="none"/>
          <w:lang w:val="en-US" w:eastAsia="zh-CN"/>
        </w:rPr>
        <w:t xml:space="preserve">及验收标准</w:t>
      </w:r>
      <w:r>
        <w:rPr>
          <w:rFonts w:hint="eastAsia" w:ascii="Times New Roman" w:hAnsi="Times New Roman" w:eastAsia="方正仿宋_GBK"/>
          <w:caps w:val="0"/>
          <w:smallCaps w:val="0"/>
          <w:color w:val="auto"/>
          <w:sz w:val="24"/>
          <w:szCs w:val="28"/>
          <w:highlight w:val="none"/>
          <w:u w:val="none"/>
        </w:rPr>
        <w:t xml:space="preserve">，乙方须</w:t>
      </w:r>
      <w:r>
        <w:rPr>
          <w:rFonts w:hint="default" w:ascii="Times New Roman" w:hAnsi="Times New Roman" w:eastAsia="方正仿宋_GBK"/>
          <w:caps w:val="0"/>
          <w:smallCaps w:val="0"/>
          <w:color w:val="auto"/>
          <w:sz w:val="24"/>
          <w:szCs w:val="28"/>
          <w:highlight w:val="none"/>
          <w:u w:val="none"/>
        </w:rPr>
        <w:t xml:space="preserve">对项目设施进行大修，</w:t>
      </w:r>
      <w:r>
        <w:rPr>
          <w:rFonts w:hint="eastAsia" w:ascii="Times New Roman" w:hAnsi="Times New Roman" w:eastAsia="方正仿宋_GBK"/>
          <w:caps w:val="0"/>
          <w:smallCaps w:val="0"/>
          <w:color w:val="auto"/>
          <w:sz w:val="24"/>
          <w:szCs w:val="28"/>
          <w:highlight w:val="none"/>
          <w:u w:val="none"/>
        </w:rPr>
        <w:t xml:space="preserve">并在移交日六（6）个月</w:t>
      </w:r>
      <w:r>
        <w:rPr>
          <w:rFonts w:hint="default" w:ascii="Times New Roman" w:hAnsi="Times New Roman" w:eastAsia="方正仿宋_GBK"/>
          <w:caps w:val="0"/>
          <w:smallCaps w:val="0"/>
          <w:color w:val="auto"/>
          <w:sz w:val="24"/>
          <w:szCs w:val="28"/>
          <w:highlight w:val="none"/>
          <w:u w:val="none"/>
        </w:rPr>
        <w:t xml:space="preserve">之前完成。</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8"/>
          <w:highlight w:val="none"/>
        </w:rPr>
      </w:pPr>
      <w:r>
        <w:rPr>
          <w:rFonts w:hint="eastAsia" w:ascii="Times New Roman" w:hAnsi="Times New Roman" w:eastAsia="方正仿宋_GBK"/>
          <w:caps w:val="0"/>
          <w:smallCaps w:val="0"/>
          <w:color w:val="auto"/>
          <w:sz w:val="24"/>
          <w:szCs w:val="28"/>
          <w:highlight w:val="none"/>
        </w:rPr>
        <w:t xml:space="preserve">（</w:t>
      </w:r>
      <w:r>
        <w:rPr>
          <w:rFonts w:hint="default" w:ascii="Times New Roman" w:hAnsi="Times New Roman" w:eastAsia="方正仿宋_GBK"/>
          <w:caps w:val="0"/>
          <w:smallCaps w:val="0"/>
          <w:color w:val="auto"/>
          <w:sz w:val="24"/>
          <w:szCs w:val="28"/>
          <w:highlight w:val="none"/>
        </w:rPr>
        <w:t xml:space="preserve">2）</w:t>
      </w:r>
      <w:r>
        <w:rPr>
          <w:rFonts w:hint="eastAsia" w:ascii="Times New Roman" w:hAnsi="Times New Roman" w:eastAsia="方正仿宋_GBK"/>
          <w:caps w:val="0"/>
          <w:smallCaps w:val="0"/>
          <w:color w:val="auto"/>
          <w:sz w:val="24"/>
          <w:szCs w:val="28"/>
          <w:highlight w:val="none"/>
        </w:rPr>
        <w:t xml:space="preserve">移交前</w:t>
      </w:r>
      <w:r>
        <w:rPr>
          <w:rFonts w:hint="default" w:ascii="Times New Roman" w:hAnsi="Times New Roman" w:eastAsia="方正仿宋_GBK"/>
          <w:caps w:val="0"/>
          <w:smallCaps w:val="0"/>
          <w:color w:val="auto"/>
          <w:sz w:val="24"/>
          <w:szCs w:val="28"/>
          <w:highlight w:val="none"/>
        </w:rPr>
        <w:t xml:space="preserve">恢复性大修应包括：</w:t>
      </w:r>
      <w:r>
        <w:rPr>
          <w:rFonts w:hint="eastAsia" w:ascii="Times New Roman" w:hAnsi="Times New Roman" w:eastAsia="方正仿宋_GBK"/>
          <w:caps w:val="0"/>
          <w:smallCaps w:val="0"/>
          <w:color w:val="auto"/>
          <w:sz w:val="24"/>
          <w:szCs w:val="28"/>
          <w:highlight w:val="none"/>
        </w:rPr>
        <w:t xml:space="preserve">对厂区构筑物、设备、电气自控、管网配套、附属设施</w:t>
      </w:r>
      <w:r>
        <w:rPr>
          <w:rFonts w:hint="eastAsia" w:ascii="Times New Roman" w:hAnsi="Times New Roman" w:eastAsia="方正仿宋_GBK"/>
          <w:caps w:val="0"/>
          <w:smallCaps w:val="0"/>
          <w:color w:val="auto"/>
          <w:sz w:val="24"/>
          <w:szCs w:val="28"/>
          <w:highlight w:val="none"/>
          <w:lang w:val="en-US" w:eastAsia="zh-CN"/>
        </w:rPr>
        <w:t xml:space="preserve">等全部建（构）筑物、设备设施</w:t>
      </w:r>
      <w:r>
        <w:rPr>
          <w:rFonts w:hint="eastAsia" w:ascii="Times New Roman" w:hAnsi="Times New Roman" w:eastAsia="方正仿宋_GBK"/>
          <w:caps w:val="0"/>
          <w:smallCaps w:val="0"/>
          <w:color w:val="auto"/>
          <w:sz w:val="24"/>
          <w:szCs w:val="28"/>
          <w:highlight w:val="none"/>
        </w:rPr>
        <w:t xml:space="preserve">开展恢复性大修</w:t>
      </w:r>
      <w:r>
        <w:rPr>
          <w:rFonts w:hint="eastAsia" w:ascii="Times New Roman" w:hAnsi="Times New Roman" w:eastAsia="方正仿宋_GBK"/>
          <w:caps w:val="0"/>
          <w:smallCaps w:val="0"/>
          <w:color w:val="auto"/>
          <w:sz w:val="24"/>
          <w:szCs w:val="28"/>
          <w:highlight w:val="none"/>
          <w:lang w:eastAsia="zh-CN"/>
        </w:rPr>
        <w:t xml:space="preserve">，恢复设计处理能力、设备性能达标、无安全隐患、</w:t>
      </w:r>
      <w:r>
        <w:rPr>
          <w:rFonts w:hint="eastAsia" w:ascii="Times New Roman" w:hAnsi="Times New Roman" w:eastAsia="方正仿宋_GBK"/>
          <w:caps w:val="0"/>
          <w:smallCaps w:val="0"/>
          <w:color w:val="auto"/>
          <w:sz w:val="24"/>
          <w:szCs w:val="28"/>
          <w:highlight w:val="none"/>
          <w:lang w:val="en-US" w:eastAsia="zh-CN"/>
        </w:rPr>
        <w:t xml:space="preserve">消除现存缺陷、</w:t>
      </w:r>
      <w:r>
        <w:rPr>
          <w:rFonts w:hint="eastAsia" w:ascii="Times New Roman" w:hAnsi="Times New Roman" w:eastAsia="方正仿宋_GBK"/>
          <w:caps w:val="0"/>
          <w:smallCaps w:val="0"/>
          <w:color w:val="auto"/>
          <w:sz w:val="24"/>
          <w:szCs w:val="28"/>
          <w:highlight w:val="none"/>
          <w:lang w:eastAsia="zh-CN"/>
        </w:rPr>
        <w:t xml:space="preserve">符合环保验收标准、完整移交甲方，</w:t>
      </w:r>
      <w:r>
        <w:rPr>
          <w:rFonts w:hint="eastAsia" w:ascii="Times New Roman" w:hAnsi="Times New Roman" w:eastAsia="方正仿宋_GBK"/>
          <w:caps w:val="0"/>
          <w:smallCaps w:val="0"/>
          <w:color w:val="auto"/>
          <w:sz w:val="24"/>
          <w:szCs w:val="28"/>
          <w:highlight w:val="none"/>
          <w:lang w:val="en-US" w:eastAsia="zh-CN"/>
        </w:rPr>
        <w:t xml:space="preserve">其中</w:t>
      </w:r>
      <w:r>
        <w:rPr>
          <w:rFonts w:hint="eastAsia" w:ascii="Times New Roman" w:hAnsi="Times New Roman" w:eastAsia="方正仿宋_GBK"/>
          <w:caps w:val="0"/>
          <w:smallCaps w:val="0"/>
          <w:color w:val="auto"/>
          <w:sz w:val="24"/>
          <w:szCs w:val="28"/>
          <w:highlight w:val="none"/>
          <w:lang w:eastAsia="zh-CN"/>
        </w:rPr>
        <w:t xml:space="preserve">污水处理厂</w:t>
      </w:r>
      <w:r>
        <w:rPr>
          <w:rFonts w:hint="eastAsia" w:ascii="Times New Roman" w:hAnsi="Times New Roman" w:eastAsia="方正仿宋_GBK"/>
          <w:caps w:val="0"/>
          <w:smallCaps w:val="0"/>
          <w:color w:val="auto"/>
          <w:sz w:val="24"/>
          <w:szCs w:val="28"/>
          <w:highlight w:val="none"/>
          <w:lang w:val="en-US" w:eastAsia="zh-CN"/>
        </w:rPr>
        <w:t xml:space="preserve">及泵站</w:t>
      </w:r>
      <w:r>
        <w:rPr>
          <w:rFonts w:hint="eastAsia" w:ascii="Times New Roman" w:hAnsi="Times New Roman" w:eastAsia="方正仿宋_GBK"/>
          <w:caps w:val="0"/>
          <w:smallCaps w:val="0"/>
          <w:color w:val="auto"/>
          <w:sz w:val="24"/>
          <w:szCs w:val="28"/>
          <w:highlight w:val="none"/>
          <w:lang w:eastAsia="zh-CN"/>
        </w:rPr>
        <w:t xml:space="preserve">关键设备的完好率达到百分之九十五（95%）、其他设备的完好率达到百分之九十（90%）、构筑物完好。若乙方怠于履行或不完全履行前述义务，则甲方有权指定第三方代为实施，所涉费用从特许经营期限的履约保函中予以提取，不足部分甲方有权向乙方追偿。</w:t>
      </w:r>
      <w:r/>
    </w:p>
    <w:p>
      <w:p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caps w:val="0"/>
          <w:smallCaps w:val="0"/>
          <w:color w:val="auto"/>
          <w:sz w:val="24"/>
          <w:szCs w:val="28"/>
          <w:highlight w:val="none"/>
        </w:rPr>
      </w:pPr>
      <w:r>
        <w:rPr>
          <w:rFonts w:hint="eastAsia" w:ascii="Times New Roman" w:hAnsi="Times New Roman" w:eastAsia="方正仿宋_GBK"/>
          <w:caps w:val="0"/>
          <w:smallCaps w:val="0"/>
          <w:color w:val="auto"/>
          <w:sz w:val="24"/>
          <w:szCs w:val="28"/>
          <w:highlight w:val="none"/>
        </w:rPr>
        <w:t xml:space="preserve">（</w:t>
      </w:r>
      <w:r>
        <w:rPr>
          <w:rFonts w:hint="default" w:ascii="Times New Roman" w:hAnsi="Times New Roman" w:eastAsia="方正仿宋_GBK"/>
          <w:caps w:val="0"/>
          <w:smallCaps w:val="0"/>
          <w:color w:val="auto"/>
          <w:sz w:val="24"/>
          <w:szCs w:val="28"/>
          <w:highlight w:val="none"/>
        </w:rPr>
        <w:t xml:space="preserve">3）</w:t>
      </w:r>
      <w:r>
        <w:rPr>
          <w:rFonts w:hint="eastAsia" w:ascii="Times New Roman" w:hAnsi="Times New Roman" w:eastAsia="方正仿宋_GBK"/>
          <w:caps w:val="0"/>
          <w:smallCaps w:val="0"/>
          <w:color w:val="auto"/>
          <w:sz w:val="24"/>
          <w:szCs w:val="28"/>
          <w:highlight w:val="none"/>
        </w:rPr>
        <w:t xml:space="preserve">移交前的性能测试准备及要求：</w:t>
      </w:r>
      <w:r/>
    </w:p>
    <w:p>
      <w:p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caps w:val="0"/>
          <w:smallCaps w:val="0"/>
          <w:color w:val="auto"/>
          <w:sz w:val="24"/>
          <w:szCs w:val="28"/>
          <w:highlight w:val="none"/>
        </w:rPr>
      </w:pPr>
      <w:r>
        <w:rPr>
          <w:rFonts w:hint="eastAsia" w:ascii="Times New Roman" w:hAnsi="Times New Roman" w:eastAsia="方正仿宋_GBK"/>
          <w:caps w:val="0"/>
          <w:smallCaps w:val="0"/>
          <w:color w:val="auto"/>
          <w:sz w:val="24"/>
          <w:szCs w:val="28"/>
          <w:highlight w:val="none"/>
        </w:rPr>
        <w:t xml:space="preserve">最后恢复性大修后并在移交日之前，</w:t>
      </w:r>
      <w:r>
        <w:rPr>
          <w:rFonts w:hint="eastAsia" w:ascii="Times New Roman" w:hAnsi="Times New Roman" w:eastAsia="方正仿宋_GBK"/>
          <w:caps w:val="0"/>
          <w:smallCaps w:val="0"/>
          <w:color w:val="auto"/>
          <w:sz w:val="24"/>
          <w:szCs w:val="28"/>
          <w:highlight w:val="none"/>
          <w:lang w:eastAsia="zh-CN"/>
        </w:rPr>
        <w:t xml:space="preserve">乙方</w:t>
      </w:r>
      <w:r>
        <w:rPr>
          <w:rFonts w:hint="eastAsia" w:ascii="Times New Roman" w:hAnsi="Times New Roman" w:eastAsia="方正仿宋_GBK"/>
          <w:caps w:val="0"/>
          <w:smallCaps w:val="0"/>
          <w:color w:val="auto"/>
          <w:sz w:val="24"/>
          <w:szCs w:val="28"/>
          <w:highlight w:val="none"/>
        </w:rPr>
        <w:t xml:space="preserve">应提前10日书面通知</w:t>
      </w:r>
      <w:r>
        <w:rPr>
          <w:rFonts w:hint="eastAsia" w:ascii="Times New Roman" w:hAnsi="Times New Roman" w:eastAsia="方正仿宋_GBK"/>
          <w:caps w:val="0"/>
          <w:smallCaps w:val="0"/>
          <w:color w:val="auto"/>
          <w:sz w:val="24"/>
          <w:szCs w:val="28"/>
          <w:highlight w:val="none"/>
          <w:lang w:val="en-US" w:eastAsia="zh-CN"/>
        </w:rPr>
        <w:t xml:space="preserve">甲方</w:t>
      </w:r>
      <w:r>
        <w:rPr>
          <w:rFonts w:hint="eastAsia" w:ascii="Times New Roman" w:hAnsi="Times New Roman" w:eastAsia="方正仿宋_GBK"/>
          <w:caps w:val="0"/>
          <w:smallCaps w:val="0"/>
          <w:color w:val="auto"/>
          <w:sz w:val="24"/>
          <w:szCs w:val="28"/>
          <w:highlight w:val="none"/>
        </w:rPr>
        <w:t xml:space="preserve">代表到场时进行项目设施的性能测试。测试所得性能参数应</w:t>
      </w:r>
      <w:r>
        <w:rPr>
          <w:rFonts w:hint="eastAsia" w:ascii="Times New Roman" w:hAnsi="Times New Roman" w:eastAsia="方正仿宋_GBK"/>
          <w:caps w:val="0"/>
          <w:smallCaps w:val="0"/>
          <w:color w:val="auto"/>
          <w:sz w:val="24"/>
          <w:szCs w:val="28"/>
          <w:highlight w:val="none"/>
          <w:lang w:val="en-US" w:eastAsia="zh-CN"/>
        </w:rPr>
        <w:t xml:space="preserve">符合设计文件列明</w:t>
      </w:r>
      <w:r>
        <w:rPr>
          <w:rFonts w:hint="eastAsia" w:ascii="Times New Roman" w:hAnsi="Times New Roman" w:eastAsia="方正仿宋_GBK"/>
          <w:caps w:val="0"/>
          <w:smallCaps w:val="0"/>
          <w:color w:val="auto"/>
          <w:sz w:val="24"/>
          <w:szCs w:val="28"/>
          <w:highlight w:val="none"/>
        </w:rPr>
        <w:t xml:space="preserve">的保证功能标准</w:t>
      </w:r>
      <w:r>
        <w:rPr>
          <w:rFonts w:hint="eastAsia" w:ascii="Times New Roman" w:hAnsi="Times New Roman" w:eastAsia="方正仿宋_GBK"/>
          <w:caps w:val="0"/>
          <w:smallCaps w:val="0"/>
          <w:color w:val="auto"/>
          <w:sz w:val="24"/>
          <w:szCs w:val="28"/>
          <w:highlight w:val="none"/>
          <w:lang w:eastAsia="zh-CN"/>
        </w:rPr>
        <w:t xml:space="preserve">，</w:t>
      </w:r>
      <w:r>
        <w:rPr>
          <w:rFonts w:hint="eastAsia" w:ascii="Times New Roman" w:hAnsi="Times New Roman" w:eastAsia="方正仿宋_GBK"/>
          <w:caps w:val="0"/>
          <w:smallCaps w:val="0"/>
          <w:color w:val="auto"/>
          <w:sz w:val="24"/>
          <w:szCs w:val="28"/>
          <w:highlight w:val="none"/>
          <w:lang w:val="en-US" w:eastAsia="zh-CN"/>
        </w:rPr>
        <w:t xml:space="preserve">包括但不限于建设执行标准和技术规范</w:t>
      </w:r>
      <w:r>
        <w:rPr>
          <w:rFonts w:hint="eastAsia" w:ascii="Times New Roman" w:hAnsi="Times New Roman" w:eastAsia="方正仿宋_GBK"/>
          <w:caps w:val="0"/>
          <w:smallCaps w:val="0"/>
          <w:color w:val="auto"/>
          <w:sz w:val="24"/>
          <w:szCs w:val="28"/>
          <w:highlight w:val="none"/>
        </w:rPr>
        <w:t xml:space="preserve">。</w:t>
      </w:r>
      <w:r/>
    </w:p>
    <w:p>
      <w:p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caps w:val="0"/>
          <w:smallCaps w:val="0"/>
          <w:color w:val="auto"/>
          <w:sz w:val="28"/>
          <w:szCs w:val="32"/>
          <w:highlight w:val="none"/>
        </w:rPr>
      </w:pPr>
      <w:r>
        <w:rPr>
          <w:rFonts w:hint="eastAsia" w:ascii="Times New Roman" w:hAnsi="Times New Roman" w:eastAsia="方正仿宋_GBK"/>
          <w:caps w:val="0"/>
          <w:smallCaps w:val="0"/>
          <w:color w:val="auto"/>
          <w:sz w:val="24"/>
          <w:szCs w:val="28"/>
          <w:highlight w:val="none"/>
        </w:rPr>
        <w:t xml:space="preserve">如果未达到</w:t>
      </w:r>
      <w:r>
        <w:rPr>
          <w:rFonts w:hint="eastAsia" w:ascii="Times New Roman" w:hAnsi="Times New Roman" w:eastAsia="方正仿宋_GBK"/>
          <w:caps w:val="0"/>
          <w:smallCaps w:val="0"/>
          <w:color w:val="auto"/>
          <w:sz w:val="24"/>
          <w:szCs w:val="28"/>
          <w:highlight w:val="none"/>
          <w:lang w:val="en-US" w:eastAsia="zh-CN"/>
        </w:rPr>
        <w:t xml:space="preserve">上述</w:t>
      </w:r>
      <w:r>
        <w:rPr>
          <w:rFonts w:hint="eastAsia" w:ascii="Times New Roman" w:hAnsi="Times New Roman" w:eastAsia="方正仿宋_GBK"/>
          <w:caps w:val="0"/>
          <w:smallCaps w:val="0"/>
          <w:color w:val="auto"/>
          <w:sz w:val="24"/>
          <w:szCs w:val="28"/>
          <w:highlight w:val="none"/>
        </w:rPr>
        <w:t xml:space="preserve">参数标准，</w:t>
      </w:r>
      <w:r>
        <w:rPr>
          <w:rFonts w:hint="eastAsia" w:ascii="Times New Roman" w:hAnsi="Times New Roman" w:eastAsia="方正仿宋_GBK"/>
          <w:caps w:val="0"/>
          <w:smallCaps w:val="0"/>
          <w:color w:val="auto"/>
          <w:sz w:val="24"/>
          <w:szCs w:val="28"/>
          <w:highlight w:val="none"/>
          <w:lang w:val="en-US" w:eastAsia="zh-CN"/>
        </w:rPr>
        <w:t xml:space="preserve">乙方</w:t>
      </w:r>
      <w:r>
        <w:rPr>
          <w:rFonts w:hint="eastAsia" w:ascii="Times New Roman" w:hAnsi="Times New Roman" w:eastAsia="方正仿宋_GBK"/>
          <w:caps w:val="0"/>
          <w:smallCaps w:val="0"/>
          <w:color w:val="auto"/>
          <w:sz w:val="24"/>
          <w:szCs w:val="28"/>
          <w:highlight w:val="none"/>
        </w:rPr>
        <w:t xml:space="preserve">应修正项目设施的任何缺陷，并重新进行性能测试。如果</w:t>
      </w:r>
      <w:r>
        <w:rPr>
          <w:rFonts w:hint="eastAsia" w:ascii="Times New Roman" w:hAnsi="Times New Roman" w:eastAsia="方正仿宋_GBK"/>
          <w:caps w:val="0"/>
          <w:smallCaps w:val="0"/>
          <w:color w:val="auto"/>
          <w:sz w:val="24"/>
          <w:szCs w:val="28"/>
          <w:highlight w:val="none"/>
          <w:lang w:val="en-US" w:eastAsia="zh-CN"/>
        </w:rPr>
        <w:t xml:space="preserve">乙方不</w:t>
      </w:r>
      <w:r>
        <w:rPr>
          <w:rFonts w:hint="eastAsia" w:ascii="Times New Roman" w:hAnsi="Times New Roman" w:eastAsia="方正仿宋_GBK"/>
          <w:caps w:val="0"/>
          <w:smallCaps w:val="0"/>
          <w:color w:val="auto"/>
          <w:sz w:val="24"/>
          <w:szCs w:val="28"/>
          <w:highlight w:val="none"/>
        </w:rPr>
        <w:t xml:space="preserve">能在合理的时间内修正任何上述缺陷，</w:t>
      </w:r>
      <w:r>
        <w:rPr>
          <w:rFonts w:hint="eastAsia" w:ascii="Times New Roman" w:hAnsi="Times New Roman" w:eastAsia="方正仿宋_GBK"/>
          <w:caps w:val="0"/>
          <w:smallCaps w:val="0"/>
          <w:color w:val="auto"/>
          <w:sz w:val="24"/>
          <w:szCs w:val="28"/>
          <w:highlight w:val="none"/>
          <w:lang w:val="en-US" w:eastAsia="zh-CN"/>
        </w:rPr>
        <w:t xml:space="preserve">甲方</w:t>
      </w:r>
      <w:r>
        <w:rPr>
          <w:rFonts w:hint="eastAsia" w:ascii="Times New Roman" w:hAnsi="Times New Roman" w:eastAsia="方正仿宋_GBK"/>
          <w:caps w:val="0"/>
          <w:smallCaps w:val="0"/>
          <w:color w:val="auto"/>
          <w:sz w:val="24"/>
          <w:szCs w:val="28"/>
          <w:highlight w:val="none"/>
        </w:rPr>
        <w:t xml:space="preserve">可以自行修正，由</w:t>
      </w:r>
      <w:r>
        <w:rPr>
          <w:rFonts w:hint="eastAsia" w:ascii="Times New Roman" w:hAnsi="Times New Roman" w:eastAsia="方正仿宋_GBK"/>
          <w:caps w:val="0"/>
          <w:smallCaps w:val="0"/>
          <w:color w:val="auto"/>
          <w:sz w:val="24"/>
          <w:szCs w:val="28"/>
          <w:highlight w:val="none"/>
          <w:lang w:val="en-US" w:eastAsia="zh-CN"/>
        </w:rPr>
        <w:t xml:space="preserve">乙方</w:t>
      </w:r>
      <w:r>
        <w:rPr>
          <w:rFonts w:hint="eastAsia" w:ascii="Times New Roman" w:hAnsi="Times New Roman" w:eastAsia="方正仿宋_GBK"/>
          <w:caps w:val="0"/>
          <w:smallCaps w:val="0"/>
          <w:color w:val="auto"/>
          <w:sz w:val="24"/>
          <w:szCs w:val="28"/>
          <w:highlight w:val="none"/>
        </w:rPr>
        <w:t xml:space="preserve">承担风险和费用。所涉费用从</w:t>
      </w:r>
      <w:r>
        <w:rPr>
          <w:rFonts w:hint="eastAsia" w:ascii="Times New Roman" w:hAnsi="Times New Roman" w:eastAsia="方正仿宋_GBK"/>
          <w:caps w:val="0"/>
          <w:smallCaps w:val="0"/>
          <w:color w:val="auto"/>
          <w:sz w:val="24"/>
          <w:szCs w:val="28"/>
          <w:highlight w:val="none"/>
          <w:lang w:eastAsia="zh-CN"/>
        </w:rPr>
        <w:t xml:space="preserve">特许经营期</w:t>
      </w:r>
      <w:r>
        <w:rPr>
          <w:rFonts w:hint="eastAsia" w:ascii="Times New Roman" w:hAnsi="Times New Roman" w:eastAsia="方正仿宋_GBK"/>
          <w:caps w:val="0"/>
          <w:smallCaps w:val="0"/>
          <w:color w:val="auto"/>
          <w:sz w:val="24"/>
          <w:szCs w:val="28"/>
          <w:highlight w:val="none"/>
        </w:rPr>
        <w:t xml:space="preserve">限的履约保函中予以提取，不足部分甲方有权向乙方追偿。</w:t>
      </w:r>
      <w:r/>
    </w:p>
    <w:p>
      <w:pPr>
        <w:ind w:firstLine="56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8"/>
          <w:szCs w:val="32"/>
          <w:highlight w:val="none"/>
        </w:rPr>
      </w:pPr>
      <w:r>
        <w:rPr>
          <w:rFonts w:hint="default" w:ascii="Times New Roman" w:hAnsi="Times New Roman" w:eastAsia="方正仿宋_GBK"/>
          <w:caps w:val="0"/>
          <w:smallCaps w:val="0"/>
          <w:color w:val="auto"/>
          <w:sz w:val="28"/>
          <w:szCs w:val="32"/>
          <w:highlight w:val="none"/>
        </w:rPr>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18" w:name="_Toc16701"/>
      <w:r/>
      <w:bookmarkStart w:id="419" w:name="_Toc1069600764"/>
      <w:r/>
      <w:bookmarkStart w:id="420" w:name="_Toc10372"/>
      <w:r/>
      <w:bookmarkStart w:id="421" w:name="_Toc405146869"/>
      <w:r/>
      <w:bookmarkStart w:id="422" w:name="_Toc40242894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第58条 项目设施及权益移交</w:t>
      </w:r>
      <w:bookmarkEnd w:id="418"/>
      <w:r/>
      <w:bookmarkEnd w:id="419"/>
      <w:r/>
      <w:bookmarkEnd w:id="420"/>
      <w:r/>
      <w:bookmarkEnd w:id="421"/>
      <w:r/>
      <w:bookmarkEnd w:id="422"/>
      <w:r/>
      <w:r/>
    </w:p>
    <w:p>
      <w:pPr>
        <w:numPr>
          <w:ilvl w:val="2"/>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方正仿宋_GBK" w:cs="Times New Roman"/>
          <w:b/>
          <w:caps w:val="0"/>
          <w:smallCaps w:val="0"/>
          <w:color w:val="auto"/>
          <w:sz w:val="24"/>
          <w:szCs w:val="24"/>
          <w:highlight w:val="none"/>
          <w:lang w:val="en-US" w:eastAsia="zh-CN" w:bidi="ar-SA"/>
        </w:rPr>
        <w:t xml:space="preserve">1.移交方式</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在移交日，乙方应向接收人无偿、完整地移交项目资产和相关权益</w:t>
      </w:r>
      <w:r>
        <w:rPr>
          <w:rFonts w:hint="default" w:ascii="Times New Roman" w:hAnsi="Times New Roman" w:eastAsia="方正仿宋_GBK" w:cs="Times New Roman"/>
          <w:caps w:val="0"/>
          <w:smallCaps w:val="0"/>
          <w:color w:val="auto"/>
          <w:sz w:val="24"/>
          <w:szCs w:val="24"/>
          <w:highlight w:val="none"/>
          <w:lang w:eastAsia="zh-CN"/>
        </w:rPr>
        <w:t xml:space="preserve">。</w:t>
      </w:r>
      <w:r/>
    </w:p>
    <w:p>
      <w:pPr>
        <w:numPr>
          <w:ilvl w:val="2"/>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方正仿宋_GBK" w:cs="Times New Roman"/>
          <w:b/>
          <w:caps w:val="0"/>
          <w:smallCaps w:val="0"/>
          <w:color w:val="auto"/>
          <w:sz w:val="24"/>
          <w:szCs w:val="24"/>
          <w:highlight w:val="none"/>
          <w:lang w:val="en-US" w:eastAsia="zh-CN" w:bidi="ar-SA"/>
        </w:rPr>
        <w:t xml:space="preserve">2.</w:t>
      </w:r>
      <w:r>
        <w:rPr>
          <w:rFonts w:ascii="Times New Roman" w:hAnsi="Times New Roman" w:eastAsia="方正仿宋_GBK" w:cs="Times New Roman"/>
          <w:b/>
          <w:caps w:val="0"/>
          <w:smallCaps w:val="0"/>
          <w:color w:val="auto"/>
          <w:sz w:val="24"/>
          <w:szCs w:val="24"/>
          <w:highlight w:val="none"/>
          <w:lang w:val="en-US" w:eastAsia="zh-CN" w:bidi="ar-SA"/>
        </w:rPr>
        <w:t xml:space="preserve">移交范围</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lang w:eastAsia="zh-CN"/>
        </w:rPr>
      </w:pPr>
      <w:r>
        <w:rPr>
          <w:rFonts w:hint="default" w:ascii="Times New Roman" w:hAnsi="Times New Roman" w:eastAsia="方正仿宋_GBK" w:cs="Times New Roman"/>
          <w:caps w:val="0"/>
          <w:smallCaps w:val="0"/>
          <w:color w:val="auto"/>
          <w:sz w:val="24"/>
          <w:szCs w:val="24"/>
          <w:highlight w:val="none"/>
        </w:rPr>
        <w:t xml:space="preserve">（1）本项目移交日为</w:t>
      </w:r>
      <w:r>
        <w:rPr>
          <w:rFonts w:hint="default" w:ascii="Times New Roman" w:hAnsi="Times New Roman" w:eastAsia="方正仿宋_GBK" w:cs="Times New Roman"/>
          <w:caps w:val="0"/>
          <w:smallCaps w:val="0"/>
          <w:color w:val="auto"/>
          <w:sz w:val="24"/>
          <w:szCs w:val="24"/>
          <w:highlight w:val="none"/>
          <w:lang w:val="en-US" w:eastAsia="zh-CN"/>
        </w:rPr>
        <w:t xml:space="preserve">特许经营期满日或提前终止日</w:t>
      </w:r>
      <w:r>
        <w:rPr>
          <w:rFonts w:hint="default" w:ascii="Times New Roman" w:hAnsi="Times New Roman" w:eastAsia="方正仿宋_GBK" w:cs="Times New Roman"/>
          <w:caps w:val="0"/>
          <w:smallCaps w:val="0"/>
          <w:color w:val="auto"/>
          <w:sz w:val="24"/>
          <w:szCs w:val="24"/>
          <w:highlight w:val="none"/>
        </w:rPr>
        <w:t xml:space="preserve">。在本项目移交日，乙方应向甲方或其指定单位完好移交乙方对本项目的所有资产和权益，移交范围具体</w:t>
      </w:r>
      <w:r>
        <w:rPr>
          <w:rFonts w:hint="default" w:ascii="Times New Roman" w:hAnsi="Times New Roman" w:eastAsia="方正仿宋_GBK" w:cs="Times New Roman"/>
          <w:caps w:val="0"/>
          <w:smallCaps w:val="0"/>
          <w:color w:val="auto"/>
          <w:sz w:val="24"/>
          <w:szCs w:val="24"/>
          <w:highlight w:val="none"/>
          <w:lang w:val="en-US" w:eastAsia="zh-CN"/>
        </w:rPr>
        <w:t xml:space="preserve">包括</w:t>
      </w:r>
      <w:r>
        <w:rPr>
          <w:rFonts w:hint="default" w:ascii="Times New Roman" w:hAnsi="Times New Roman" w:eastAsia="方正仿宋_GBK" w:cs="Times New Roman"/>
          <w:caps w:val="0"/>
          <w:smallCaps w:val="0"/>
          <w:color w:val="auto"/>
          <w:sz w:val="24"/>
          <w:szCs w:val="24"/>
          <w:highlight w:val="none"/>
          <w:lang w:eastAsia="zh-CN"/>
        </w:rPr>
        <w:t xml:space="preserve">：</w:t>
      </w:r>
      <w:r/>
    </w:p>
    <w:p>
      <w:pPr>
        <w:ind w:firstLine="480"/>
        <w:spacing w:before="0" w:after="0" w:line="360" w:lineRule="auto"/>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aps w:val="0"/>
          <w:smallCaps w:val="0"/>
          <w:color w:val="auto"/>
          <w:sz w:val="24"/>
          <w:szCs w:val="24"/>
          <w:highlight w:val="none"/>
          <w:lang w:val="en-US" w:eastAsia="zh-CN"/>
        </w:rPr>
        <w:t xml:space="preserve">①</w:t>
      </w:r>
      <w:r>
        <w:rPr>
          <w:rFonts w:hint="default" w:ascii="Times New Roman" w:hAnsi="Times New Roman" w:eastAsia="方正仿宋_GBK" w:cs="Times New Roman"/>
          <w:color w:val="auto"/>
          <w:sz w:val="24"/>
          <w:szCs w:val="24"/>
          <w:highlight w:val="none"/>
        </w:rPr>
        <w:t xml:space="preserve">项目</w:t>
      </w:r>
      <w:r>
        <w:rPr>
          <w:rFonts w:hint="default" w:ascii="Times New Roman" w:hAnsi="Times New Roman" w:eastAsia="方正仿宋_GBK" w:cs="Times New Roman"/>
          <w:color w:val="auto"/>
          <w:sz w:val="24"/>
          <w:szCs w:val="24"/>
          <w:highlight w:val="none"/>
          <w:lang w:val="en-US" w:eastAsia="zh-CN"/>
        </w:rPr>
        <w:t xml:space="preserve">特许经营</w:t>
      </w:r>
      <w:r>
        <w:rPr>
          <w:rFonts w:hint="default" w:ascii="Times New Roman" w:hAnsi="Times New Roman" w:eastAsia="方正仿宋_GBK" w:cs="Times New Roman"/>
          <w:color w:val="auto"/>
          <w:sz w:val="24"/>
          <w:szCs w:val="24"/>
          <w:highlight w:val="none"/>
        </w:rPr>
        <w:t xml:space="preserve">权及污水处理厂、</w:t>
      </w:r>
      <w:r>
        <w:rPr>
          <w:rFonts w:hint="eastAsia" w:ascii="Times New Roman" w:hAnsi="Times New Roman" w:eastAsia="方正仿宋_GBK" w:cs="Times New Roman"/>
          <w:color w:val="auto"/>
          <w:sz w:val="24"/>
          <w:szCs w:val="24"/>
          <w:highlight w:val="none"/>
          <w:lang w:val="en-US" w:eastAsia="zh-CN"/>
        </w:rPr>
        <w:t xml:space="preserve">泵站、配套</w:t>
      </w:r>
      <w:r>
        <w:rPr>
          <w:rFonts w:hint="default" w:ascii="Times New Roman" w:hAnsi="Times New Roman" w:eastAsia="方正仿宋_GBK" w:cs="Times New Roman"/>
          <w:color w:val="auto"/>
          <w:sz w:val="24"/>
          <w:szCs w:val="24"/>
          <w:highlight w:val="none"/>
        </w:rPr>
        <w:t xml:space="preserve">管网等项目</w:t>
      </w:r>
      <w:r>
        <w:rPr>
          <w:rFonts w:hint="default" w:ascii="Times New Roman" w:hAnsi="Times New Roman" w:eastAsia="方正仿宋_GBK" w:cs="Times New Roman"/>
          <w:color w:val="auto"/>
          <w:sz w:val="24"/>
          <w:szCs w:val="24"/>
          <w:highlight w:val="none"/>
          <w:lang w:val="en-US" w:eastAsia="zh-CN"/>
        </w:rPr>
        <w:t xml:space="preserve">全部</w:t>
      </w:r>
      <w:r>
        <w:rPr>
          <w:rFonts w:hint="default" w:ascii="Times New Roman" w:hAnsi="Times New Roman" w:eastAsia="方正仿宋_GBK" w:cs="Times New Roman"/>
          <w:color w:val="auto"/>
          <w:sz w:val="24"/>
          <w:szCs w:val="24"/>
          <w:highlight w:val="none"/>
        </w:rPr>
        <w:t xml:space="preserve">设施；</w:t>
      </w:r>
      <w:r/>
    </w:p>
    <w:p>
      <w:pPr>
        <w:ind w:firstLine="480"/>
        <w:spacing w:before="0" w:after="0" w:line="360" w:lineRule="auto"/>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eastAsia="zh-CN"/>
        </w:rPr>
        <w:t xml:space="preserve">②</w:t>
      </w:r>
      <w:r>
        <w:rPr>
          <w:rFonts w:hint="default" w:ascii="Times New Roman" w:hAnsi="Times New Roman" w:eastAsia="方正仿宋_GBK" w:cs="Times New Roman"/>
          <w:color w:val="auto"/>
          <w:sz w:val="24"/>
          <w:szCs w:val="24"/>
          <w:highlight w:val="none"/>
        </w:rPr>
        <w:t xml:space="preserve">本项目土地的占用、使用及收益权；</w:t>
      </w:r>
      <w:r/>
    </w:p>
    <w:p>
      <w:pPr>
        <w:ind w:firstLine="480"/>
        <w:spacing w:before="0" w:after="0" w:line="360" w:lineRule="auto"/>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 xml:space="preserve">③</w:t>
      </w:r>
      <w:r>
        <w:rPr>
          <w:rFonts w:hint="default" w:ascii="Times New Roman" w:hAnsi="Times New Roman" w:eastAsia="方正仿宋_GBK" w:cs="Times New Roman"/>
          <w:color w:val="auto"/>
          <w:sz w:val="24"/>
          <w:szCs w:val="24"/>
          <w:highlight w:val="none"/>
        </w:rPr>
        <w:t xml:space="preserve">甲方可以合理要求的，且此前乙方未按照</w:t>
      </w:r>
      <w:r>
        <w:rPr>
          <w:rFonts w:hint="eastAsia" w:ascii="Times New Roman" w:hAnsi="Times New Roman" w:eastAsia="方正仿宋_GBK" w:cs="Times New Roman"/>
          <w:color w:val="auto"/>
          <w:sz w:val="24"/>
          <w:szCs w:val="24"/>
          <w:highlight w:val="none"/>
          <w:lang w:eastAsia="zh-CN"/>
        </w:rPr>
        <w:t xml:space="preserve">本协议</w:t>
      </w:r>
      <w:r>
        <w:rPr>
          <w:rFonts w:hint="default" w:ascii="Times New Roman" w:hAnsi="Times New Roman" w:eastAsia="方正仿宋_GBK" w:cs="Times New Roman"/>
          <w:color w:val="auto"/>
          <w:sz w:val="24"/>
          <w:szCs w:val="24"/>
          <w:highlight w:val="none"/>
        </w:rPr>
        <w:t xml:space="preserve">约定交付的投资、融资、设计、建设、验收、运营、维护、修理记录、移交记录和其他资料，以使其能够直接或通过其指定机构继续本项目的运营；</w:t>
      </w:r>
      <w:r/>
    </w:p>
    <w:p>
      <w:pPr>
        <w:ind w:firstLine="480"/>
        <w:spacing w:before="0" w:after="0" w:line="360" w:lineRule="auto"/>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eastAsia="zh-CN"/>
        </w:rPr>
        <w:t xml:space="preserve">④</w:t>
      </w:r>
      <w:r>
        <w:rPr>
          <w:rFonts w:hint="default" w:ascii="Times New Roman" w:hAnsi="Times New Roman" w:eastAsia="方正仿宋_GBK" w:cs="Times New Roman"/>
          <w:color w:val="auto"/>
          <w:sz w:val="24"/>
          <w:szCs w:val="24"/>
          <w:highlight w:val="none"/>
        </w:rPr>
        <w:t xml:space="preserve">与本项目设施使用相关的机器、装置、零部件、备品备件、化学品以及其他动产；</w:t>
      </w:r>
      <w:r/>
    </w:p>
    <w:p>
      <w:pPr>
        <w:ind w:firstLine="480"/>
        <w:spacing w:before="0" w:after="0" w:line="360" w:lineRule="auto"/>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eastAsia="zh-CN"/>
        </w:rPr>
        <w:t xml:space="preserve">⑤</w:t>
      </w:r>
      <w:r>
        <w:rPr>
          <w:rFonts w:hint="default" w:ascii="Times New Roman" w:hAnsi="Times New Roman" w:eastAsia="方正仿宋_GBK" w:cs="Times New Roman"/>
          <w:color w:val="auto"/>
          <w:sz w:val="24"/>
          <w:szCs w:val="24"/>
          <w:highlight w:val="none"/>
        </w:rPr>
        <w:t xml:space="preserve">运营维护本项目设施所要求的所有技术和技术诀窍、知识产权等无形资产（包括以任何许可方式取得的，乙方不拥有相应知识产权的除外），其中就知识产权移交问题，双方另有约定的除外；</w:t>
      </w:r>
      <w:r/>
    </w:p>
    <w:p>
      <w:pPr>
        <w:ind w:firstLine="480"/>
        <w:spacing w:before="0" w:after="0" w:line="360" w:lineRule="auto"/>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 xml:space="preserve">⑥</w:t>
      </w:r>
      <w:r>
        <w:rPr>
          <w:rFonts w:hint="default" w:ascii="Times New Roman" w:hAnsi="Times New Roman" w:eastAsia="方正仿宋_GBK" w:cs="Times New Roman"/>
          <w:color w:val="auto"/>
          <w:sz w:val="24"/>
          <w:szCs w:val="24"/>
          <w:highlight w:val="none"/>
        </w:rPr>
        <w:t xml:space="preserve">正在使用的各类管理章程和运营手册，包括专有技术、生产档案、技术档案、文秘档案、图书资料、设计图纸、文件和其他资料，以使本项目能平稳正常地继续运营；</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⑦</w:t>
      </w:r>
      <w:r>
        <w:rPr>
          <w:rFonts w:hint="default" w:ascii="Times New Roman" w:hAnsi="Times New Roman" w:eastAsia="方正仿宋_GBK" w:cs="Times New Roman"/>
          <w:color w:val="auto"/>
          <w:sz w:val="24"/>
          <w:szCs w:val="24"/>
          <w:highlight w:val="none"/>
        </w:rPr>
        <w:t xml:space="preserve">所有尚未到期的质量和安全保证、保险和其他合同利益</w:t>
      </w:r>
      <w:r>
        <w:rPr>
          <w:rFonts w:hint="default" w:ascii="Times New Roman" w:hAnsi="Times New Roman" w:eastAsia="方正仿宋_GBK" w:cs="Times New Roman"/>
          <w:caps w:val="0"/>
          <w:smallCaps w:val="0"/>
          <w:color w:val="auto"/>
          <w:sz w:val="24"/>
          <w:szCs w:val="24"/>
          <w:highlight w:val="none"/>
          <w:lang w:eastAsia="zh-CN"/>
        </w:rPr>
        <w:t xml:space="preserve">；</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lang w:eastAsia="zh-CN"/>
        </w:rPr>
      </w:pPr>
      <w:r>
        <w:rPr>
          <w:rFonts w:hint="default" w:ascii="Times New Roman" w:hAnsi="Times New Roman" w:eastAsia="方正仿宋_GBK" w:cs="Times New Roman"/>
          <w:caps w:val="0"/>
          <w:smallCaps w:val="0"/>
          <w:color w:val="auto"/>
          <w:sz w:val="24"/>
          <w:szCs w:val="24"/>
          <w:highlight w:val="none"/>
          <w:lang w:val="en-US" w:eastAsia="zh-CN"/>
        </w:rPr>
        <w:t xml:space="preserve">⑧政府合理要求的其他物品与资料。</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2）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numPr>
          <w:ilvl w:val="2"/>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方正仿宋_GBK" w:cs="Times New Roman"/>
          <w:b/>
          <w:caps w:val="0"/>
          <w:smallCaps w:val="0"/>
          <w:color w:val="auto"/>
          <w:sz w:val="24"/>
          <w:szCs w:val="24"/>
          <w:highlight w:val="none"/>
          <w:lang w:val="en-US" w:eastAsia="zh-CN" w:bidi="ar-SA"/>
        </w:rPr>
        <w:t xml:space="preserve">3.备品备件</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在本项目移交日，乙方应向甲方或其指定单位无偿移交足够</w:t>
      </w:r>
      <w:r>
        <w:rPr>
          <w:rFonts w:hint="eastAsia" w:ascii="Times New Roman" w:hAnsi="Times New Roman" w:eastAsia="方正仿宋_GBK" w:cs="Times New Roman"/>
          <w:caps w:val="0"/>
          <w:smallCaps w:val="0"/>
          <w:color w:val="auto"/>
          <w:sz w:val="24"/>
          <w:szCs w:val="24"/>
          <w:highlight w:val="none"/>
          <w:u w:val="single"/>
          <w:lang w:val="en-US" w:eastAsia="zh-CN"/>
        </w:rPr>
        <w:t xml:space="preserve">3</w:t>
      </w:r>
      <w:r>
        <w:rPr>
          <w:rFonts w:hint="default" w:ascii="Times New Roman" w:hAnsi="Times New Roman" w:eastAsia="方正仿宋_GBK" w:cs="Times New Roman"/>
          <w:caps w:val="0"/>
          <w:smallCaps w:val="0"/>
          <w:color w:val="auto"/>
          <w:sz w:val="24"/>
          <w:szCs w:val="24"/>
          <w:highlight w:val="none"/>
        </w:rPr>
        <w:t xml:space="preserve">个月使用的消耗性备品备件和事故抢修的备品备件。所有零配件、备品备件应至少具有与乙方于交付设备时从设备制造厂商取得的备件相同的质量和标准并符合相同的技术规格要求。</w:t>
      </w:r>
      <w:r/>
    </w:p>
    <w:p>
      <w:pPr>
        <w:numPr>
          <w:ilvl w:val="2"/>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方正仿宋_GBK" w:cs="Times New Roman"/>
          <w:b/>
          <w:caps w:val="0"/>
          <w:smallCaps w:val="0"/>
          <w:color w:val="auto"/>
          <w:sz w:val="24"/>
          <w:szCs w:val="24"/>
          <w:highlight w:val="none"/>
          <w:lang w:val="en-US" w:eastAsia="zh-CN" w:bidi="ar-SA"/>
        </w:rPr>
        <w:t xml:space="preserve">4.</w:t>
      </w:r>
      <w:r>
        <w:rPr>
          <w:rFonts w:ascii="Times New Roman" w:hAnsi="Times New Roman" w:eastAsia="方正仿宋_GBK" w:cs="Times New Roman"/>
          <w:b/>
          <w:caps w:val="0"/>
          <w:smallCaps w:val="0"/>
          <w:color w:val="auto"/>
          <w:sz w:val="24"/>
          <w:szCs w:val="24"/>
          <w:highlight w:val="none"/>
          <w:lang w:val="en-US" w:eastAsia="zh-CN" w:bidi="ar-SA"/>
        </w:rPr>
        <w:t xml:space="preserve">保证、保险、技术的转让</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（1）移交时，乙方应将所移交本项目的所有项目设施的承包商、制造商和供应商提供的尚未期满的担保及保证，全部无偿转让至甲方，并负责完成相关转让手续以保证该等转让的合法性和有效性。</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（2）移交时，乙方应将所有保险合同无偿转让至甲方。</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（3）知识产权的移交。</w:t>
      </w:r>
      <w:bookmarkStart w:id="423" w:name="_Hlk162526356"/>
      <w:r>
        <w:rPr>
          <w:rFonts w:hint="default" w:ascii="Times New Roman" w:hAnsi="Times New Roman" w:eastAsia="方正仿宋_GBK" w:cs="Times New Roman"/>
          <w:caps w:val="0"/>
          <w:smallCaps w:val="0"/>
          <w:color w:val="auto"/>
          <w:sz w:val="24"/>
          <w:szCs w:val="24"/>
          <w:highlight w:val="none"/>
        </w:rPr>
        <w:t xml:space="preserve">双方应在移交日前达成协议，届时将本项目所必须使用知识产权及其他技术的所有权或使用许可移交至甲方，以确保项目正常运营</w:t>
      </w:r>
      <w:bookmarkEnd w:id="423"/>
      <w:r>
        <w:rPr>
          <w:rFonts w:hint="default" w:ascii="Times New Roman" w:hAnsi="Times New Roman" w:eastAsia="方正仿宋_GBK" w:cs="Times New Roman"/>
          <w:caps w:val="0"/>
          <w:smallCaps w:val="0"/>
          <w:color w:val="auto"/>
          <w:sz w:val="24"/>
          <w:szCs w:val="24"/>
          <w:highlight w:val="none"/>
        </w:rPr>
        <w:t xml:space="preserve">，且甲方不因此遭受权利人索赔。</w:t>
      </w:r>
      <w:r/>
    </w:p>
    <w:p>
      <w:pPr>
        <w:numPr>
          <w:ilvl w:val="2"/>
          <w:numId w:val="0"/>
        </w:numPr>
        <w:ind w:firstLine="480"/>
        <w:jc w:val="both"/>
        <w:spacing w:before="0" w:after="0" w:line="360" w:lineRule="auto"/>
        <w:widowControl w:val="off"/>
        <w:rPr>
          <w:rFonts w:ascii="Times New Roman" w:hAnsi="Times New Roman" w:eastAsia="方正仿宋_GBK" w:cs="Times New Roman"/>
          <w:b/>
          <w:color w:val="auto"/>
          <w:sz w:val="24"/>
          <w:szCs w:val="24"/>
          <w:highlight w:val="none"/>
          <w:lang w:val="en-US" w:eastAsia="zh-CN" w:bidi="ar-SA"/>
        </w:rPr>
        <w:outlineLvl w:val="2"/>
      </w:pPr>
      <w:r>
        <w:rPr>
          <w:rFonts w:hint="eastAsia" w:ascii="Times New Roman" w:hAnsi="Times New Roman" w:eastAsia="方正仿宋_GBK" w:cs="Times New Roman"/>
          <w:b/>
          <w:color w:val="auto"/>
          <w:sz w:val="24"/>
          <w:szCs w:val="24"/>
          <w:highlight w:val="none"/>
          <w:lang w:val="en-US" w:eastAsia="zh-CN" w:bidi="ar-SA"/>
        </w:rPr>
        <w:t xml:space="preserve">5.</w:t>
      </w:r>
      <w:r>
        <w:rPr>
          <w:rFonts w:hint="default" w:ascii="Times New Roman" w:hAnsi="Times New Roman" w:eastAsia="方正仿宋_GBK" w:cs="Times New Roman"/>
          <w:b/>
          <w:color w:val="auto"/>
          <w:sz w:val="24"/>
          <w:szCs w:val="24"/>
          <w:highlight w:val="none"/>
          <w:lang w:val="en-US" w:eastAsia="zh-CN" w:bidi="ar-SA"/>
        </w:rPr>
        <w:t xml:space="preserve">相关合同期限及责任承担</w:t>
      </w:r>
      <w:r/>
    </w:p>
    <w:p>
      <w:pPr>
        <w:ind w:firstLine="480"/>
        <w:spacing w:before="0" w:after="0" w:line="360" w:lineRule="auto"/>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乙方在与第三方签订运营维护合同、设备合同及其他合同时，应使该等合同的有效期届满日不超过本项目</w:t>
      </w:r>
      <w:r>
        <w:rPr>
          <w:rFonts w:hint="eastAsia" w:ascii="Times New Roman" w:hAnsi="Times New Roman" w:eastAsia="方正仿宋_GBK" w:cs="Times New Roman"/>
          <w:color w:val="auto"/>
          <w:sz w:val="24"/>
          <w:szCs w:val="24"/>
          <w:highlight w:val="none"/>
          <w:lang w:eastAsia="zh-CN"/>
        </w:rPr>
        <w:t xml:space="preserve">特许经营期</w:t>
      </w:r>
      <w:r>
        <w:rPr>
          <w:rFonts w:hint="default" w:ascii="Times New Roman" w:hAnsi="Times New Roman" w:eastAsia="方正仿宋_GBK" w:cs="Times New Roman"/>
          <w:color w:val="auto"/>
          <w:sz w:val="24"/>
          <w:szCs w:val="24"/>
          <w:highlight w:val="none"/>
        </w:rPr>
        <w:t xml:space="preserve">限届满日。</w:t>
      </w:r>
      <w:r/>
    </w:p>
    <w:p>
      <w:pPr>
        <w:ind w:firstLine="480"/>
        <w:keepLines w:val="0"/>
        <w:keepNext w:val="0"/>
        <w:pageBreakBefore w:val="0"/>
        <w:spacing w:before="0" w:beforeAutospacing="0" w:after="0" w:afterAutospacing="0" w:line="360" w:lineRule="auto"/>
        <w:widowControl/>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olor w:val="auto"/>
          <w:sz w:val="24"/>
          <w:szCs w:val="24"/>
          <w:highlight w:val="none"/>
        </w:rPr>
        <w:t xml:space="preserve">如在移交日前，乙方需签订运营维护合同、设备合同及其他合同且该等合同在本项目</w:t>
      </w:r>
      <w:r>
        <w:rPr>
          <w:rFonts w:hint="eastAsia" w:ascii="Times New Roman" w:hAnsi="Times New Roman" w:eastAsia="方正仿宋_GBK" w:cs="Times New Roman"/>
          <w:color w:val="auto"/>
          <w:sz w:val="24"/>
          <w:szCs w:val="24"/>
          <w:highlight w:val="none"/>
          <w:lang w:eastAsia="zh-CN"/>
        </w:rPr>
        <w:t xml:space="preserve">特许经营期</w:t>
      </w:r>
      <w:r>
        <w:rPr>
          <w:rFonts w:hint="default" w:ascii="Times New Roman" w:hAnsi="Times New Roman" w:eastAsia="方正仿宋_GBK" w:cs="Times New Roman"/>
          <w:color w:val="auto"/>
          <w:sz w:val="24"/>
          <w:szCs w:val="24"/>
          <w:highlight w:val="none"/>
        </w:rPr>
        <w:t xml:space="preserve">届满后仍为有效的，则乙方应在该等合同签订前报经甲方同意。未经甲方同意的，由乙方承担相应责任。</w:t>
      </w:r>
      <w:r/>
    </w:p>
    <w:p>
      <w:pPr>
        <w:numPr>
          <w:ilvl w:val="2"/>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6</w:t>
      </w:r>
      <w:r>
        <w:rPr>
          <w:rFonts w:hint="default" w:ascii="Times New Roman" w:hAnsi="Times New Roman" w:eastAsia="方正仿宋_GBK" w:cs="Times New Roman"/>
          <w:b/>
          <w:caps w:val="0"/>
          <w:smallCaps w:val="0"/>
          <w:color w:val="auto"/>
          <w:sz w:val="24"/>
          <w:szCs w:val="24"/>
          <w:highlight w:val="none"/>
          <w:lang w:val="en-US" w:eastAsia="zh-CN" w:bidi="ar-SA"/>
        </w:rPr>
        <w:t xml:space="preserve">.移交验收</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在移交日，移交委员会应进行所有项目设施的移交验收。乙方有责任使测试所得各项性能参数都能符合其最后一次设备大修后的各项指标</w:t>
      </w:r>
      <w:r>
        <w:rPr>
          <w:rFonts w:hint="eastAsia" w:ascii="Times New Roman" w:hAnsi="Times New Roman" w:eastAsia="方正仿宋_GBK" w:cs="Times New Roman"/>
          <w:caps w:val="0"/>
          <w:smallCaps w:val="0"/>
          <w:color w:val="auto"/>
          <w:sz w:val="24"/>
          <w:szCs w:val="24"/>
          <w:highlight w:val="none"/>
          <w:lang w:eastAsia="zh-CN"/>
        </w:rPr>
        <w:t xml:space="preserve">要求。</w:t>
      </w:r>
      <w:r/>
    </w:p>
    <w:p>
      <w:pPr>
        <w:numPr>
          <w:ilvl w:val="2"/>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7</w:t>
      </w:r>
      <w:r>
        <w:rPr>
          <w:rFonts w:hint="default" w:ascii="Times New Roman" w:hAnsi="Times New Roman" w:eastAsia="方正仿宋_GBK" w:cs="Times New Roman"/>
          <w:b/>
          <w:caps w:val="0"/>
          <w:smallCaps w:val="0"/>
          <w:color w:val="auto"/>
          <w:sz w:val="24"/>
          <w:szCs w:val="24"/>
          <w:highlight w:val="none"/>
          <w:lang w:val="en-US" w:eastAsia="zh-CN" w:bidi="ar-SA"/>
        </w:rPr>
        <w:t xml:space="preserve">.</w:t>
      </w:r>
      <w:r>
        <w:rPr>
          <w:rFonts w:ascii="Times New Roman" w:hAnsi="Times New Roman" w:eastAsia="方正仿宋_GBK" w:cs="Times New Roman"/>
          <w:b/>
          <w:caps w:val="0"/>
          <w:smallCaps w:val="0"/>
          <w:color w:val="auto"/>
          <w:sz w:val="24"/>
          <w:szCs w:val="24"/>
          <w:highlight w:val="none"/>
          <w:lang w:val="en-US" w:eastAsia="zh-CN" w:bidi="ar-SA"/>
        </w:rPr>
        <w:t xml:space="preserve">人员和人员培训</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乙方应在移交日</w:t>
      </w:r>
      <w:r>
        <w:rPr>
          <w:rFonts w:hint="default" w:ascii="Times New Roman" w:hAnsi="Times New Roman" w:eastAsia="方正仿宋_GBK" w:cs="Times New Roman"/>
          <w:caps w:val="0"/>
          <w:smallCaps w:val="0"/>
          <w:color w:val="auto"/>
          <w:sz w:val="24"/>
          <w:szCs w:val="24"/>
          <w:highlight w:val="none"/>
          <w:lang w:val="en-US" w:eastAsia="zh-CN"/>
        </w:rPr>
        <w:t xml:space="preserve">6</w:t>
      </w:r>
      <w:r>
        <w:rPr>
          <w:rFonts w:hint="default" w:ascii="Times New Roman" w:hAnsi="Times New Roman" w:eastAsia="方正仿宋_GBK" w:cs="Times New Roman"/>
          <w:caps w:val="0"/>
          <w:smallCaps w:val="0"/>
          <w:color w:val="auto"/>
          <w:sz w:val="24"/>
          <w:szCs w:val="24"/>
          <w:highlight w:val="none"/>
        </w:rPr>
        <w:t xml:space="preserve">个月前提交一份当时的乙方员工名单，包括每位员工的资格、职位和收入的细节。甲方有权选择在移交日后优先继续聘用全部或部分员工。</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lang w:eastAsia="zh-CN"/>
        </w:rPr>
      </w:pPr>
      <w:r>
        <w:rPr>
          <w:rFonts w:hint="default" w:ascii="Times New Roman" w:hAnsi="Times New Roman" w:eastAsia="方正仿宋_GBK" w:cs="Times New Roman"/>
          <w:caps w:val="0"/>
          <w:smallCaps w:val="0"/>
          <w:color w:val="auto"/>
          <w:sz w:val="24"/>
          <w:szCs w:val="24"/>
          <w:highlight w:val="none"/>
        </w:rPr>
        <w:t xml:space="preserve">甲方或其指定机构需要在移交日前派驻人员到项目设施所在地进行培训或学习的，应在移交日</w:t>
      </w:r>
      <w:r>
        <w:rPr>
          <w:rFonts w:hint="default" w:ascii="Times New Roman" w:hAnsi="Times New Roman" w:eastAsia="方正仿宋_GBK" w:cs="Times New Roman"/>
          <w:caps w:val="0"/>
          <w:smallCaps w:val="0"/>
          <w:color w:val="auto"/>
          <w:sz w:val="24"/>
          <w:szCs w:val="24"/>
          <w:highlight w:val="none"/>
          <w:lang w:val="en-US" w:eastAsia="zh-CN"/>
        </w:rPr>
        <w:t xml:space="preserve">6</w:t>
      </w:r>
      <w:r>
        <w:rPr>
          <w:rFonts w:hint="default" w:ascii="Times New Roman" w:hAnsi="Times New Roman" w:eastAsia="方正仿宋_GBK" w:cs="Times New Roman"/>
          <w:caps w:val="0"/>
          <w:smallCaps w:val="0"/>
          <w:color w:val="auto"/>
          <w:sz w:val="24"/>
          <w:szCs w:val="24"/>
          <w:highlight w:val="none"/>
        </w:rPr>
        <w:t xml:space="preserve">个月前向乙方说明情况及拟派驻人员名单，乙方负责为上述人员提供培训，使之达到熟练操作和管理要求。作为移交的一部分，甲方和乙方应联合考试，以确定被指定人员经过培训合格，可以接管本项目的独立运营维护。乙方免费负责为上述人员提供培训</w:t>
      </w:r>
      <w:r>
        <w:rPr>
          <w:rFonts w:hint="default" w:ascii="Times New Roman" w:hAnsi="Times New Roman" w:eastAsia="方正仿宋_GBK" w:cs="Times New Roman"/>
          <w:caps w:val="0"/>
          <w:smallCaps w:val="0"/>
          <w:color w:val="auto"/>
          <w:sz w:val="24"/>
          <w:szCs w:val="24"/>
          <w:highlight w:val="none"/>
          <w:lang w:eastAsia="zh-CN"/>
        </w:rPr>
        <w:t xml:space="preserve">。</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移交后，乙方有义务免费提供不低于</w:t>
      </w:r>
      <w:r>
        <w:rPr>
          <w:rFonts w:hint="default" w:ascii="Times New Roman" w:hAnsi="Times New Roman" w:eastAsia="方正仿宋_GBK" w:cs="Times New Roman"/>
          <w:caps w:val="0"/>
          <w:smallCaps w:val="0"/>
          <w:color w:val="auto"/>
          <w:sz w:val="24"/>
          <w:szCs w:val="24"/>
          <w:highlight w:val="none"/>
          <w:lang w:val="en-US" w:eastAsia="zh-CN"/>
        </w:rPr>
        <w:t xml:space="preserve">12</w:t>
      </w:r>
      <w:r>
        <w:rPr>
          <w:rFonts w:hint="default" w:ascii="Times New Roman" w:hAnsi="Times New Roman" w:eastAsia="方正仿宋_GBK" w:cs="Times New Roman"/>
          <w:caps w:val="0"/>
          <w:smallCaps w:val="0"/>
          <w:color w:val="auto"/>
          <w:sz w:val="24"/>
          <w:szCs w:val="24"/>
          <w:highlight w:val="none"/>
        </w:rPr>
        <w:t xml:space="preserve">个月的技术支持。</w:t>
      </w:r>
      <w:r/>
    </w:p>
    <w:p>
      <w:pPr>
        <w:numPr>
          <w:ilvl w:val="2"/>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8</w:t>
      </w:r>
      <w:r>
        <w:rPr>
          <w:rFonts w:hint="default" w:ascii="Times New Roman" w:hAnsi="Times New Roman" w:eastAsia="方正仿宋_GBK" w:cs="Times New Roman"/>
          <w:b/>
          <w:caps w:val="0"/>
          <w:smallCaps w:val="0"/>
          <w:color w:val="auto"/>
          <w:sz w:val="24"/>
          <w:szCs w:val="24"/>
          <w:highlight w:val="none"/>
          <w:lang w:val="en-US" w:eastAsia="zh-CN" w:bidi="ar-SA"/>
        </w:rPr>
        <w:t xml:space="preserve">.</w:t>
      </w:r>
      <w:r>
        <w:rPr>
          <w:rFonts w:ascii="Times New Roman" w:hAnsi="Times New Roman" w:eastAsia="方正仿宋_GBK" w:cs="Times New Roman"/>
          <w:b/>
          <w:caps w:val="0"/>
          <w:smallCaps w:val="0"/>
          <w:color w:val="auto"/>
          <w:sz w:val="24"/>
          <w:szCs w:val="24"/>
          <w:highlight w:val="none"/>
          <w:lang w:val="en-US" w:eastAsia="zh-CN" w:bidi="ar-SA"/>
        </w:rPr>
        <w:t xml:space="preserve">移交费用</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除本协议另有约定外，乙方应承担向甲方移交发生的费用和支出。如果乙方未按本协议约定的范围和内容进行移交，甲方为此发生支出或遭受损失的，乙方应予以赔偿。</w:t>
      </w:r>
      <w:r/>
    </w:p>
    <w:p>
      <w:pPr>
        <w:numPr>
          <w:ilvl w:val="2"/>
          <w:numId w:val="0"/>
        </w:numPr>
        <w:ind w:firstLine="480"/>
        <w:jc w:val="both"/>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9</w:t>
      </w:r>
      <w:r>
        <w:rPr>
          <w:rFonts w:hint="default" w:ascii="Times New Roman" w:hAnsi="Times New Roman" w:eastAsia="方正仿宋_GBK" w:cs="Times New Roman"/>
          <w:b/>
          <w:caps w:val="0"/>
          <w:smallCaps w:val="0"/>
          <w:color w:val="auto"/>
          <w:sz w:val="24"/>
          <w:szCs w:val="24"/>
          <w:highlight w:val="none"/>
          <w:lang w:val="en-US" w:eastAsia="zh-CN" w:bidi="ar-SA"/>
        </w:rPr>
        <w:t xml:space="preserve">.</w:t>
      </w:r>
      <w:r>
        <w:rPr>
          <w:rFonts w:ascii="Times New Roman" w:hAnsi="Times New Roman" w:eastAsia="方正仿宋_GBK" w:cs="Times New Roman"/>
          <w:b/>
          <w:caps w:val="0"/>
          <w:smallCaps w:val="0"/>
          <w:color w:val="auto"/>
          <w:sz w:val="24"/>
          <w:szCs w:val="24"/>
          <w:highlight w:val="none"/>
          <w:lang w:val="en-US" w:eastAsia="zh-CN" w:bidi="ar-SA"/>
        </w:rPr>
        <w:t xml:space="preserve">移交效力</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（1）自移交日起，乙方在本协议项下的权益即行终止。</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（2）自移交日起，本项目的相关权益均转移至甲方。</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（3）自移交日起，由甲方全面负责本项目的运营和维护。</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（4）双方在本协议项下未履行完毕的其他权利和义务应当继续履行。</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24" w:name="_Toc402428947"/>
      <w:r/>
      <w:bookmarkStart w:id="425" w:name="_Toc30043"/>
      <w:r/>
      <w:bookmarkStart w:id="426" w:name="_Toc451258947"/>
      <w:r/>
      <w:bookmarkStart w:id="427" w:name="_Toc405146870"/>
      <w:r/>
      <w:bookmarkStart w:id="428" w:name="_Toc11347"/>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第59条 移交质量保证</w:t>
      </w:r>
      <w:bookmarkEnd w:id="424"/>
      <w:r/>
      <w:bookmarkEnd w:id="425"/>
      <w:r/>
      <w:bookmarkEnd w:id="426"/>
      <w:r/>
      <w:bookmarkEnd w:id="427"/>
      <w:r/>
      <w:bookmarkEnd w:id="428"/>
      <w:r/>
      <w:r/>
    </w:p>
    <w:p>
      <w:pPr>
        <w:numPr>
          <w:ilvl w:val="2"/>
          <w:numId w:val="0"/>
        </w:numPr>
        <w:ind w:firstLine="480"/>
        <w:keepLines w:val="0"/>
        <w:keepNext w:val="0"/>
        <w:pageBreakBefore w:val="0"/>
        <w:spacing w:before="0" w:after="0" w:line="360" w:lineRule="auto"/>
        <w:widowControl w:val="off"/>
        <w:rPr>
          <w:rFonts w:hint="default"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1.移交日本项目的状况</w:t>
      </w:r>
      <w:r/>
    </w:p>
    <w:p>
      <w:pPr>
        <w:ind w:firstLine="480"/>
        <w:spacing w:before="50" w:after="50" w:line="360" w:lineRule="auto"/>
        <w:tabs>
          <w:tab w:val="left" w:pos="142" w:leader="none"/>
        </w:tabs>
        <w:rPr>
          <w:rFonts w:hint="default" w:ascii="Times New Roman" w:hAnsi="Times New Roman" w:eastAsia="方正仿宋_GBK" w:cs="Times New Roman"/>
          <w:b w:val="0"/>
          <w:caps w:val="0"/>
          <w:smallCaps w:val="0"/>
          <w:color w:val="auto"/>
          <w:sz w:val="24"/>
          <w:szCs w:val="24"/>
          <w:highlight w:val="none"/>
          <w:lang w:val="en-US" w:eastAsia="zh-CN" w:bidi="ar-SA"/>
        </w:rPr>
      </w:pPr>
      <w:r>
        <w:rPr>
          <w:rFonts w:hint="default" w:ascii="Times New Roman" w:hAnsi="Times New Roman" w:eastAsia="方正仿宋_GBK" w:cs="Times New Roman"/>
          <w:b w:val="0"/>
          <w:caps w:val="0"/>
          <w:smallCaps w:val="0"/>
          <w:color w:val="auto"/>
          <w:sz w:val="24"/>
          <w:szCs w:val="24"/>
          <w:highlight w:val="none"/>
          <w:lang w:val="en-US" w:eastAsia="zh-CN" w:bidi="ar-SA"/>
        </w:rPr>
        <w:t xml:space="preserve">在移交日，乙方应保证本项目：</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b w:val="0"/>
          <w:caps w:val="0"/>
          <w:smallCaps w:val="0"/>
          <w:color w:val="auto"/>
          <w:sz w:val="24"/>
          <w:szCs w:val="24"/>
          <w:highlight w:val="none"/>
          <w:lang w:val="en-US" w:eastAsia="zh-CN" w:bidi="ar-SA"/>
        </w:rPr>
      </w:pPr>
      <w:r>
        <w:rPr>
          <w:rFonts w:hint="default" w:ascii="Times New Roman" w:hAnsi="Times New Roman" w:eastAsia="方正仿宋_GBK" w:cs="Times New Roman"/>
          <w:b w:val="0"/>
          <w:caps w:val="0"/>
          <w:smallCaps w:val="0"/>
          <w:color w:val="auto"/>
          <w:sz w:val="24"/>
          <w:szCs w:val="24"/>
          <w:highlight w:val="none"/>
          <w:lang w:val="en-US" w:eastAsia="zh-CN" w:bidi="ar-SA"/>
        </w:rPr>
        <w:t xml:space="preserve">（1）处于良好的运营状况，无法律纠纷和瑕疵，得到良好维护，正常损耗除外；</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b w:val="0"/>
          <w:caps w:val="0"/>
          <w:smallCaps w:val="0"/>
          <w:color w:val="auto"/>
          <w:sz w:val="24"/>
          <w:szCs w:val="24"/>
          <w:highlight w:val="none"/>
          <w:lang w:val="en-US" w:eastAsia="zh-CN" w:bidi="ar-SA"/>
        </w:rPr>
      </w:pPr>
      <w:r>
        <w:rPr>
          <w:rFonts w:hint="default" w:ascii="Times New Roman" w:hAnsi="Times New Roman" w:eastAsia="方正仿宋_GBK" w:cs="Times New Roman"/>
          <w:b w:val="0"/>
          <w:caps w:val="0"/>
          <w:smallCaps w:val="0"/>
          <w:color w:val="auto"/>
          <w:sz w:val="24"/>
          <w:szCs w:val="24"/>
          <w:highlight w:val="none"/>
          <w:lang w:val="en-US" w:eastAsia="zh-CN" w:bidi="ar-SA"/>
        </w:rPr>
        <w:t xml:space="preserve">（2）移交的资产和权益未设置有任何抵押、质押等权利限制或产权限制，亦不存在任何种类的索赔；</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b w:val="0"/>
          <w:caps w:val="0"/>
          <w:smallCaps w:val="0"/>
          <w:color w:val="auto"/>
          <w:sz w:val="24"/>
          <w:szCs w:val="24"/>
          <w:highlight w:val="none"/>
          <w:lang w:val="en-US" w:eastAsia="zh-CN" w:bidi="ar-SA"/>
        </w:rPr>
      </w:pPr>
      <w:r>
        <w:rPr>
          <w:rFonts w:hint="default" w:ascii="Times New Roman" w:hAnsi="Times New Roman" w:eastAsia="方正仿宋_GBK" w:cs="Times New Roman"/>
          <w:b w:val="0"/>
          <w:caps w:val="0"/>
          <w:smallCaps w:val="0"/>
          <w:color w:val="auto"/>
          <w:sz w:val="24"/>
          <w:szCs w:val="24"/>
          <w:highlight w:val="none"/>
          <w:lang w:val="en-US" w:eastAsia="zh-CN" w:bidi="ar-SA"/>
        </w:rPr>
        <w:t xml:space="preserve">（3）符合</w:t>
      </w:r>
      <w:r>
        <w:rPr>
          <w:rFonts w:hint="eastAsia" w:ascii="Times New Roman" w:hAnsi="Times New Roman" w:eastAsia="方正仿宋_GBK" w:cs="Times New Roman"/>
          <w:b w:val="0"/>
          <w:caps w:val="0"/>
          <w:smallCaps w:val="0"/>
          <w:color w:val="auto"/>
          <w:sz w:val="24"/>
          <w:szCs w:val="24"/>
          <w:highlight w:val="none"/>
          <w:lang w:val="en-US" w:eastAsia="zh-CN" w:bidi="ar-SA"/>
        </w:rPr>
        <w:t xml:space="preserve">本协议</w:t>
      </w:r>
      <w:r>
        <w:rPr>
          <w:rFonts w:hint="default" w:ascii="Times New Roman" w:hAnsi="Times New Roman" w:eastAsia="方正仿宋_GBK" w:cs="Times New Roman"/>
          <w:b w:val="0"/>
          <w:caps w:val="0"/>
          <w:smallCaps w:val="0"/>
          <w:color w:val="auto"/>
          <w:sz w:val="24"/>
          <w:szCs w:val="24"/>
          <w:highlight w:val="none"/>
          <w:lang w:val="en-US" w:eastAsia="zh-CN" w:bidi="ar-SA"/>
        </w:rPr>
        <w:t xml:space="preserve">约定的安全和环境标准；和</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b w:val="0"/>
          <w:caps w:val="0"/>
          <w:smallCaps w:val="0"/>
          <w:color w:val="auto"/>
          <w:sz w:val="24"/>
          <w:szCs w:val="24"/>
          <w:highlight w:val="none"/>
          <w:lang w:val="en-US" w:eastAsia="zh-CN" w:bidi="ar-SA"/>
        </w:rPr>
      </w:pPr>
      <w:r>
        <w:rPr>
          <w:rFonts w:hint="default" w:ascii="Times New Roman" w:hAnsi="Times New Roman" w:eastAsia="方正仿宋_GBK" w:cs="Times New Roman"/>
          <w:b w:val="0"/>
          <w:caps w:val="0"/>
          <w:smallCaps w:val="0"/>
          <w:color w:val="auto"/>
          <w:sz w:val="24"/>
          <w:szCs w:val="24"/>
          <w:highlight w:val="none"/>
          <w:lang w:val="en-US" w:eastAsia="zh-CN" w:bidi="ar-SA"/>
        </w:rPr>
        <w:t xml:space="preserve">（4）符合</w:t>
      </w:r>
      <w:r>
        <w:rPr>
          <w:rFonts w:hint="eastAsia" w:ascii="Times New Roman" w:hAnsi="Times New Roman" w:eastAsia="方正仿宋_GBK" w:cs="Times New Roman"/>
          <w:b w:val="0"/>
          <w:caps w:val="0"/>
          <w:smallCaps w:val="0"/>
          <w:color w:val="auto"/>
          <w:sz w:val="24"/>
          <w:szCs w:val="24"/>
          <w:highlight w:val="none"/>
          <w:lang w:val="en-US" w:eastAsia="zh-CN" w:bidi="ar-SA"/>
        </w:rPr>
        <w:t xml:space="preserve">本协议</w:t>
      </w:r>
      <w:r>
        <w:rPr>
          <w:rFonts w:hint="default" w:ascii="Times New Roman" w:hAnsi="Times New Roman" w:eastAsia="方正仿宋_GBK" w:cs="Times New Roman"/>
          <w:b w:val="0"/>
          <w:caps w:val="0"/>
          <w:smallCaps w:val="0"/>
          <w:color w:val="auto"/>
          <w:sz w:val="24"/>
          <w:szCs w:val="24"/>
          <w:highlight w:val="none"/>
          <w:lang w:val="en-US" w:eastAsia="zh-CN" w:bidi="ar-SA"/>
        </w:rPr>
        <w:t xml:space="preserve">中约定的</w:t>
      </w:r>
      <w:r>
        <w:rPr>
          <w:rFonts w:hint="default" w:ascii="Times New Roman" w:hAnsi="Times New Roman" w:eastAsia="方正仿宋_GBK" w:cs="Times New Roman"/>
          <w:caps w:val="0"/>
          <w:smallCaps w:val="0"/>
          <w:color w:val="auto"/>
          <w:sz w:val="24"/>
          <w:szCs w:val="24"/>
          <w:highlight w:val="none"/>
          <w:lang w:val="en-US" w:eastAsia="zh-CN"/>
        </w:rPr>
        <w:t xml:space="preserve">移交</w:t>
      </w:r>
      <w:r>
        <w:rPr>
          <w:rFonts w:hint="default" w:ascii="Times New Roman" w:hAnsi="Times New Roman" w:eastAsia="方正仿宋_GBK" w:cs="Times New Roman"/>
          <w:b w:val="0"/>
          <w:caps w:val="0"/>
          <w:smallCaps w:val="0"/>
          <w:color w:val="auto"/>
          <w:sz w:val="24"/>
          <w:szCs w:val="24"/>
          <w:highlight w:val="none"/>
          <w:lang w:val="en-US" w:eastAsia="zh-CN" w:bidi="ar-SA"/>
        </w:rPr>
        <w:t xml:space="preserve">标准。</w:t>
      </w:r>
      <w:r/>
    </w:p>
    <w:p>
      <w:pPr>
        <w:numPr>
          <w:ilvl w:val="2"/>
          <w:numId w:val="0"/>
        </w:numPr>
        <w:ind w:firstLine="480"/>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w:t>
      </w:r>
      <w:r>
        <w:rPr>
          <w:rFonts w:ascii="Times New Roman" w:hAnsi="Times New Roman" w:eastAsia="方正仿宋_GBK" w:cs="Times New Roman"/>
          <w:b/>
          <w:caps w:val="0"/>
          <w:smallCaps w:val="0"/>
          <w:color w:val="auto"/>
          <w:sz w:val="24"/>
          <w:szCs w:val="24"/>
          <w:highlight w:val="none"/>
          <w:lang w:val="en-US" w:eastAsia="zh-CN" w:bidi="ar-SA"/>
        </w:rPr>
        <w:t xml:space="preserve">缺陷责任期</w:t>
      </w:r>
      <w:r/>
    </w:p>
    <w:p>
      <w:pPr>
        <w:ind w:firstLine="480"/>
        <w:spacing w:before="0" w:after="0" w:line="360" w:lineRule="auto"/>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aps w:val="0"/>
          <w:smallCaps w:val="0"/>
          <w:color w:val="auto"/>
          <w:sz w:val="24"/>
          <w:szCs w:val="24"/>
          <w:highlight w:val="none"/>
        </w:rPr>
        <w:t xml:space="preserve">移交后本项目设施的缺陷责任期为本项目移交日后</w:t>
      </w:r>
      <w:r>
        <w:rPr>
          <w:rFonts w:hint="default" w:ascii="Times New Roman" w:hAnsi="Times New Roman" w:eastAsia="方正仿宋_GBK" w:cs="Times New Roman"/>
          <w:caps w:val="0"/>
          <w:smallCaps w:val="0"/>
          <w:color w:val="auto"/>
          <w:sz w:val="24"/>
          <w:szCs w:val="24"/>
          <w:highlight w:val="none"/>
          <w:lang w:val="en-US" w:eastAsia="zh-CN"/>
        </w:rPr>
        <w:t xml:space="preserve">12</w:t>
      </w:r>
      <w:r>
        <w:rPr>
          <w:rFonts w:hint="default" w:ascii="Times New Roman" w:hAnsi="Times New Roman" w:eastAsia="方正仿宋_GBK" w:cs="Times New Roman"/>
          <w:caps w:val="0"/>
          <w:smallCaps w:val="0"/>
          <w:color w:val="auto"/>
          <w:sz w:val="24"/>
          <w:szCs w:val="24"/>
          <w:highlight w:val="none"/>
        </w:rPr>
        <w:t xml:space="preserve">个月。</w:t>
      </w:r>
      <w:r>
        <w:rPr>
          <w:rFonts w:hint="eastAsia" w:ascii="Times New Roman" w:hAnsi="Times New Roman" w:eastAsia="方正仿宋_GBK" w:cs="Times New Roman"/>
          <w:caps w:val="0"/>
          <w:smallCaps w:val="0"/>
          <w:color w:val="auto"/>
          <w:sz w:val="24"/>
          <w:szCs w:val="24"/>
          <w:highlight w:val="none"/>
          <w:lang w:val="en-US" w:eastAsia="zh-CN"/>
        </w:rPr>
        <w:t xml:space="preserve">乙方</w:t>
      </w:r>
      <w:r>
        <w:rPr>
          <w:rFonts w:hint="default" w:ascii="Times New Roman" w:hAnsi="Times New Roman" w:eastAsia="方正仿宋_GBK" w:cs="Times New Roman"/>
          <w:color w:val="auto"/>
          <w:sz w:val="24"/>
          <w:szCs w:val="24"/>
          <w:highlight w:val="none"/>
        </w:rPr>
        <w:t xml:space="preserve">承担由原材料、工艺、施工、运营或管理缺陷或</w:t>
      </w:r>
      <w:r>
        <w:rPr>
          <w:rFonts w:hint="eastAsia" w:ascii="Times New Roman" w:hAnsi="Times New Roman" w:eastAsia="方正仿宋_GBK" w:cs="Times New Roman"/>
          <w:color w:val="auto"/>
          <w:sz w:val="24"/>
          <w:szCs w:val="24"/>
          <w:highlight w:val="none"/>
          <w:lang w:val="en-US" w:eastAsia="zh-CN"/>
        </w:rPr>
        <w:t xml:space="preserve">特许经营</w:t>
      </w:r>
      <w:r>
        <w:rPr>
          <w:rFonts w:hint="default" w:ascii="Times New Roman" w:hAnsi="Times New Roman" w:eastAsia="方正仿宋_GBK" w:cs="Times New Roman"/>
          <w:color w:val="auto"/>
          <w:sz w:val="24"/>
          <w:szCs w:val="24"/>
          <w:highlight w:val="none"/>
        </w:rPr>
        <w:t xml:space="preserve">期内乙方的任何违约行为造成的项目设施任何部分出现的任何缺陷或损坏（正常磨损除外）及/或环境污染的修复责任。</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甲方发现任何上述缺陷或损坏及/或环境污染的发生后应及时通知乙方。在任何情况下，上述通知最迟应在上述</w:t>
      </w:r>
      <w:r>
        <w:rPr>
          <w:rFonts w:hint="eastAsia" w:ascii="Times New Roman" w:hAnsi="Times New Roman" w:eastAsia="方正仿宋_GBK" w:cs="Times New Roman"/>
          <w:b w:val="0"/>
          <w:color w:val="auto"/>
          <w:sz w:val="24"/>
          <w:szCs w:val="24"/>
          <w:highlight w:val="none"/>
          <w:u w:val="none"/>
          <w:lang w:val="en-US" w:eastAsia="zh-CN"/>
        </w:rPr>
        <w:t xml:space="preserve">缺陷责任期</w:t>
      </w:r>
      <w:r>
        <w:rPr>
          <w:rFonts w:hint="default" w:ascii="Times New Roman" w:hAnsi="Times New Roman" w:eastAsia="方正仿宋_GBK" w:cs="Times New Roman"/>
          <w:color w:val="auto"/>
          <w:sz w:val="24"/>
          <w:szCs w:val="24"/>
          <w:highlight w:val="none"/>
        </w:rPr>
        <w:t xml:space="preserve">届满前</w:t>
      </w:r>
      <w:r>
        <w:rPr>
          <w:rFonts w:hint="eastAsia" w:ascii="Times New Roman" w:hAnsi="Times New Roman" w:eastAsia="方正仿宋_GBK" w:cs="Times New Roman"/>
          <w:b w:val="0"/>
          <w:color w:val="auto"/>
          <w:sz w:val="24"/>
          <w:szCs w:val="24"/>
          <w:highlight w:val="none"/>
          <w:u w:val="none"/>
          <w:lang w:eastAsia="zh-CN"/>
        </w:rPr>
        <w:t xml:space="preserve">3</w:t>
      </w:r>
      <w:r>
        <w:rPr>
          <w:rFonts w:hint="default" w:ascii="Times New Roman" w:hAnsi="Times New Roman" w:eastAsia="方正仿宋_GBK" w:cs="Times New Roman"/>
          <w:color w:val="auto"/>
          <w:sz w:val="24"/>
          <w:szCs w:val="24"/>
          <w:highlight w:val="none"/>
        </w:rPr>
        <w:t xml:space="preserve">个月发出。收到该通知后，乙方应尽快自费修正缺陷。如果乙方在收到甲方通知后</w:t>
      </w:r>
      <w:r>
        <w:rPr>
          <w:rFonts w:hint="eastAsia" w:ascii="Times New Roman" w:hAnsi="Times New Roman" w:eastAsia="方正仿宋_GBK" w:cs="Times New Roman"/>
          <w:color w:val="auto"/>
          <w:sz w:val="24"/>
          <w:szCs w:val="24"/>
          <w:highlight w:val="none"/>
          <w:lang w:val="en-US" w:eastAsia="zh-CN"/>
        </w:rPr>
        <w:t xml:space="preserve">10</w:t>
      </w:r>
      <w:r>
        <w:rPr>
          <w:rFonts w:hint="default" w:ascii="Times New Roman" w:hAnsi="Times New Roman" w:eastAsia="方正仿宋_GBK" w:cs="Times New Roman"/>
          <w:color w:val="auto"/>
          <w:sz w:val="24"/>
          <w:szCs w:val="24"/>
          <w:highlight w:val="none"/>
        </w:rPr>
        <w:t xml:space="preserve">日内不能或拒绝修正缺陷，甲方有权自行或聘请第三方修正上述缺陷。在该情形下，乙方应承担合理且必要的修理费用，甲方有权选择扣除或提取移交履约担保中的相应金额用以支付此项费用。</w:t>
      </w:r>
      <w:r/>
    </w:p>
    <w:p>
      <w:pPr>
        <w:numPr>
          <w:ilvl w:val="2"/>
          <w:numId w:val="0"/>
        </w:numPr>
        <w:ind w:firstLine="480"/>
        <w:spacing w:before="156" w:after="156" w:line="360" w:lineRule="auto"/>
        <w:widowControl/>
        <w:rPr>
          <w:rFonts w:hint="default" w:ascii="Times New Roman" w:hAnsi="Times New Roman" w:eastAsia="方正仿宋_GBK" w:cs="Times New Roman"/>
          <w:b/>
          <w:color w:val="auto"/>
          <w:sz w:val="24"/>
          <w:szCs w:val="24"/>
          <w:highlight w:val="none"/>
          <w:lang w:val="en-US" w:eastAsia="zh-CN" w:bidi="ar-SA"/>
        </w:rPr>
        <w:outlineLvl w:val="2"/>
      </w:pPr>
      <w:r>
        <w:rPr>
          <w:rFonts w:hint="default" w:ascii="Times New Roman" w:hAnsi="Times New Roman" w:eastAsia="方正仿宋_GBK" w:cs="Times New Roman"/>
          <w:b/>
          <w:color w:val="auto"/>
          <w:sz w:val="24"/>
          <w:szCs w:val="24"/>
          <w:highlight w:val="none"/>
          <w:lang w:val="en-US" w:eastAsia="zh-CN" w:bidi="ar-SA"/>
        </w:rPr>
        <w:t xml:space="preserve">3.未能修复缺陷或损害的赔偿</w:t>
      </w:r>
      <w:r/>
    </w:p>
    <w:p>
      <w:p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color w:val="auto"/>
          <w:sz w:val="24"/>
          <w:szCs w:val="24"/>
          <w:highlight w:val="none"/>
        </w:rPr>
        <w:t xml:space="preserve">如果为符合</w:t>
      </w:r>
      <w:r>
        <w:rPr>
          <w:rFonts w:hint="default" w:ascii="Times New Roman" w:hAnsi="Times New Roman" w:eastAsia="方正仿宋_GBK" w:cs="Times New Roman"/>
          <w:color w:val="auto"/>
          <w:sz w:val="24"/>
          <w:szCs w:val="24"/>
          <w:highlight w:val="none"/>
          <w:lang w:val="en-US" w:eastAsia="zh-CN"/>
        </w:rPr>
        <w:t xml:space="preserve">本协议</w:t>
      </w:r>
      <w:r>
        <w:rPr>
          <w:rFonts w:hint="default" w:ascii="Times New Roman" w:hAnsi="Times New Roman" w:eastAsia="方正仿宋_GBK" w:cs="Times New Roman"/>
          <w:color w:val="auto"/>
          <w:sz w:val="24"/>
          <w:szCs w:val="24"/>
          <w:highlight w:val="none"/>
        </w:rPr>
        <w:t xml:space="preserve">约定的标准所需进行的对本项目设施缺陷或损害及/或环境污染责任的修复无法实施或不合理地增加负担或过于昂贵</w:t>
      </w:r>
      <w:r>
        <w:rPr>
          <w:rFonts w:hint="eastAsia" w:ascii="Times New Roman" w:hAnsi="Times New Roman" w:eastAsia="方正仿宋_GBK" w:cs="Times New Roman"/>
          <w:color w:val="auto"/>
          <w:sz w:val="24"/>
          <w:szCs w:val="24"/>
          <w:highlight w:val="none"/>
          <w:lang w:eastAsia="zh-CN"/>
        </w:rPr>
        <w:t xml:space="preserve">，</w:t>
      </w:r>
      <w:r>
        <w:rPr>
          <w:rFonts w:hint="default" w:ascii="Times New Roman" w:hAnsi="Times New Roman" w:eastAsia="方正仿宋_GBK" w:cs="Times New Roman"/>
          <w:color w:val="auto"/>
          <w:sz w:val="24"/>
          <w:szCs w:val="24"/>
          <w:highlight w:val="none"/>
        </w:rPr>
        <w:t xml:space="preserve">则甲方有权因本项目的性能指标降低而获得补偿，并可选择扣除或提取移交履约担保的方式实现上述补偿</w:t>
      </w:r>
      <w:r>
        <w:rPr>
          <w:rFonts w:hint="default" w:ascii="Times New Roman" w:hAnsi="Times New Roman" w:eastAsia="方正仿宋_GBK" w:cs="Times New Roman"/>
          <w:color w:val="auto"/>
          <w:sz w:val="24"/>
          <w:szCs w:val="24"/>
          <w:highlight w:val="none"/>
          <w:lang w:eastAsia="zh-CN"/>
        </w:rPr>
        <w:t xml:space="preserve">。</w:t>
      </w:r>
      <w:r/>
    </w:p>
    <w:p>
      <w:pPr>
        <w:numPr>
          <w:ilvl w:val="2"/>
          <w:numId w:val="0"/>
        </w:numPr>
        <w:ind w:firstLine="480"/>
        <w:keepLines w:val="0"/>
        <w:keepNext w:val="0"/>
        <w:pageBreakBefore w:val="0"/>
        <w:spacing w:before="0" w:after="0" w:line="360" w:lineRule="auto"/>
        <w:widowControl w:val="off"/>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bookmarkStart w:id="429" w:name="_Hlk162598558"/>
      <w:r>
        <w:rPr>
          <w:rFonts w:hint="default" w:ascii="Times New Roman" w:hAnsi="Times New Roman" w:eastAsia="方正仿宋_GBK" w:cs="Times New Roman"/>
          <w:b/>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移交</w:t>
      </w:r>
      <w:r>
        <w:rPr>
          <w:rFonts w:hint="default" w:ascii="Times New Roman" w:hAnsi="Times New Roman" w:eastAsia="方正仿宋_GBK" w:cs="Times New Roman"/>
          <w:b/>
          <w:caps w:val="0"/>
          <w:smallCaps w:val="0"/>
          <w:color w:val="auto"/>
          <w:sz w:val="24"/>
          <w:szCs w:val="24"/>
          <w:highlight w:val="none"/>
          <w:lang w:val="en-US" w:eastAsia="zh-CN" w:bidi="ar-SA"/>
        </w:rPr>
        <w:t xml:space="preserve">履约担保</w:t>
      </w:r>
      <w:bookmarkEnd w:id="429"/>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（1）</w:t>
      </w:r>
      <w:r>
        <w:rPr>
          <w:rFonts w:hint="default" w:ascii="Times New Roman" w:hAnsi="Times New Roman" w:eastAsia="方正仿宋_GBK"/>
          <w:caps w:val="0"/>
          <w:smallCaps w:val="0"/>
          <w:color w:val="auto"/>
          <w:sz w:val="24"/>
          <w:szCs w:val="24"/>
          <w:highlight w:val="none"/>
        </w:rPr>
        <w:t xml:space="preserve">在本项目移交日前</w:t>
      </w:r>
      <w:r>
        <w:rPr>
          <w:rFonts w:hint="eastAsia" w:ascii="Times New Roman" w:hAnsi="Times New Roman" w:eastAsia="方正仿宋_GBK"/>
          <w:caps w:val="0"/>
          <w:smallCaps w:val="0"/>
          <w:color w:val="auto"/>
          <w:sz w:val="24"/>
          <w:szCs w:val="24"/>
          <w:highlight w:val="none"/>
          <w:lang w:val="en-US" w:eastAsia="zh-CN"/>
        </w:rPr>
        <w:t xml:space="preserve">12个月内</w:t>
      </w:r>
      <w:r>
        <w:rPr>
          <w:rFonts w:hint="default" w:ascii="Times New Roman" w:hAnsi="Times New Roman" w:eastAsia="方正仿宋_GBK"/>
          <w:caps w:val="0"/>
          <w:smallCaps w:val="0"/>
          <w:color w:val="auto"/>
          <w:sz w:val="24"/>
          <w:szCs w:val="24"/>
          <w:highlight w:val="none"/>
        </w:rPr>
        <w:t xml:space="preserve">，乙方须按本</w:t>
      </w:r>
      <w:r>
        <w:rPr>
          <w:rFonts w:hint="eastAsia" w:ascii="Times New Roman" w:hAnsi="Times New Roman" w:eastAsia="方正仿宋_GBK"/>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的格式或甲方同意的其他格式向甲方提交一份由金融机构开具的移交</w:t>
      </w:r>
      <w:r>
        <w:rPr>
          <w:rFonts w:hint="eastAsia" w:ascii="Times New Roman" w:hAnsi="Times New Roman" w:eastAsia="方正仿宋_GBK"/>
          <w:caps w:val="0"/>
          <w:smallCaps w:val="0"/>
          <w:color w:val="auto"/>
          <w:sz w:val="24"/>
          <w:szCs w:val="24"/>
          <w:highlight w:val="none"/>
        </w:rPr>
        <w:t xml:space="preserve">履约</w:t>
      </w:r>
      <w:r>
        <w:rPr>
          <w:rFonts w:hint="default" w:ascii="Times New Roman" w:hAnsi="Times New Roman" w:eastAsia="方正仿宋_GBK"/>
          <w:caps w:val="0"/>
          <w:smallCaps w:val="0"/>
          <w:color w:val="auto"/>
          <w:sz w:val="24"/>
          <w:szCs w:val="24"/>
          <w:highlight w:val="none"/>
        </w:rPr>
        <w:t xml:space="preserve">保函，专门用以保障项目正常移交</w:t>
      </w:r>
      <w:r>
        <w:rPr>
          <w:rFonts w:hint="eastAsia" w:ascii="Times New Roman" w:hAnsi="Times New Roman" w:eastAsia="方正仿宋_GBK"/>
          <w:caps w:val="0"/>
          <w:smallCaps w:val="0"/>
          <w:color w:val="auto"/>
          <w:sz w:val="24"/>
          <w:szCs w:val="24"/>
          <w:highlight w:val="none"/>
        </w:rPr>
        <w:t xml:space="preserve">；该</w:t>
      </w:r>
      <w:r>
        <w:rPr>
          <w:rFonts w:hint="default" w:ascii="Times New Roman" w:hAnsi="Times New Roman" w:eastAsia="方正仿宋_GBK"/>
          <w:caps w:val="0"/>
          <w:smallCaps w:val="0"/>
          <w:color w:val="auto"/>
          <w:sz w:val="24"/>
          <w:szCs w:val="24"/>
          <w:highlight w:val="none"/>
        </w:rPr>
        <w:t xml:space="preserve">保函的金额为人民币</w:t>
      </w:r>
      <w:r>
        <w:rPr>
          <w:rFonts w:hint="eastAsia" w:ascii="Times New Roman" w:hAnsi="Times New Roman" w:eastAsia="方正仿宋_GBK"/>
          <w:caps w:val="0"/>
          <w:smallCaps w:val="0"/>
          <w:color w:val="auto"/>
          <w:sz w:val="24"/>
          <w:szCs w:val="24"/>
          <w:highlight w:val="none"/>
          <w:lang w:val="en-US" w:eastAsia="zh-CN"/>
        </w:rPr>
        <w:t xml:space="preserve">壹仟万</w:t>
      </w:r>
      <w:r>
        <w:rPr>
          <w:rFonts w:hint="default" w:ascii="Times New Roman" w:hAnsi="Times New Roman" w:eastAsia="方正仿宋_GBK"/>
          <w:caps w:val="0"/>
          <w:smallCaps w:val="0"/>
          <w:color w:val="auto"/>
          <w:sz w:val="24"/>
          <w:szCs w:val="24"/>
          <w:highlight w:val="none"/>
        </w:rPr>
        <w:t xml:space="preserve">元。</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（2）</w:t>
      </w:r>
      <w:r>
        <w:rPr>
          <w:rFonts w:hint="default" w:ascii="Times New Roman" w:hAnsi="Times New Roman" w:eastAsia="方正仿宋_GBK"/>
          <w:caps w:val="0"/>
          <w:smallCaps w:val="0"/>
          <w:color w:val="auto"/>
          <w:sz w:val="24"/>
          <w:szCs w:val="24"/>
          <w:highlight w:val="none"/>
        </w:rPr>
        <w:t xml:space="preserve">该保函有效期须至项目移交后</w:t>
      </w:r>
      <w:r>
        <w:rPr>
          <w:rFonts w:hint="eastAsia" w:ascii="Times New Roman" w:hAnsi="Times New Roman" w:eastAsia="方正仿宋_GBK"/>
          <w:caps w:val="0"/>
          <w:smallCaps w:val="0"/>
          <w:color w:val="auto"/>
          <w:sz w:val="24"/>
          <w:szCs w:val="24"/>
          <w:highlight w:val="none"/>
          <w:lang w:val="en-US" w:eastAsia="zh-CN"/>
        </w:rPr>
        <w:t xml:space="preserve">12</w:t>
      </w:r>
      <w:r>
        <w:rPr>
          <w:rFonts w:hint="default" w:ascii="Times New Roman" w:hAnsi="Times New Roman" w:eastAsia="方正仿宋_GBK"/>
          <w:caps w:val="0"/>
          <w:smallCaps w:val="0"/>
          <w:color w:val="auto"/>
          <w:sz w:val="24"/>
          <w:szCs w:val="24"/>
          <w:highlight w:val="none"/>
        </w:rPr>
        <w:t xml:space="preserve">个月，移交委员会或甲方有权根据项目实际情况延长至不超过</w:t>
      </w:r>
      <w:r>
        <w:rPr>
          <w:rFonts w:hint="eastAsia" w:ascii="Times New Roman" w:hAnsi="Times New Roman" w:eastAsia="方正仿宋_GBK"/>
          <w:caps w:val="0"/>
          <w:smallCaps w:val="0"/>
          <w:color w:val="auto"/>
          <w:sz w:val="24"/>
          <w:szCs w:val="24"/>
          <w:highlight w:val="none"/>
          <w:u w:val="single"/>
          <w:lang w:val="en-US" w:eastAsia="zh-CN"/>
        </w:rPr>
        <w:t xml:space="preserve">6</w:t>
      </w:r>
      <w:r>
        <w:rPr>
          <w:rFonts w:hint="default" w:ascii="Times New Roman" w:hAnsi="Times New Roman" w:eastAsia="方正仿宋_GBK"/>
          <w:caps w:val="0"/>
          <w:smallCaps w:val="0"/>
          <w:color w:val="auto"/>
          <w:sz w:val="24"/>
          <w:szCs w:val="24"/>
          <w:highlight w:val="none"/>
        </w:rPr>
        <w:t xml:space="preserve">个月。该保函除本</w:t>
      </w:r>
      <w:r>
        <w:rPr>
          <w:rFonts w:hint="eastAsia" w:ascii="Times New Roman" w:hAnsi="Times New Roman" w:eastAsia="方正仿宋_GBK"/>
          <w:caps w:val="0"/>
          <w:smallCaps w:val="0"/>
          <w:color w:val="auto"/>
          <w:sz w:val="24"/>
          <w:szCs w:val="24"/>
          <w:highlight w:val="none"/>
        </w:rPr>
        <w:t xml:space="preserve">协议</w:t>
      </w:r>
      <w:r>
        <w:rPr>
          <w:rFonts w:hint="default" w:ascii="Times New Roman" w:hAnsi="Times New Roman" w:eastAsia="方正仿宋_GBK"/>
          <w:caps w:val="0"/>
          <w:smallCaps w:val="0"/>
          <w:color w:val="auto"/>
          <w:sz w:val="24"/>
          <w:szCs w:val="24"/>
          <w:highlight w:val="none"/>
        </w:rPr>
        <w:t xml:space="preserve">约定外的其他要求和兑取条件等事项由移交委员会届时确定。</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8"/>
          <w:szCs w:val="32"/>
          <w:highlight w:val="none"/>
        </w:rPr>
      </w:pPr>
      <w:r>
        <w:rPr>
          <w:rFonts w:hint="eastAsia" w:ascii="Times New Roman" w:hAnsi="Times New Roman" w:eastAsia="方正仿宋_GBK"/>
          <w:caps w:val="0"/>
          <w:smallCaps w:val="0"/>
          <w:color w:val="auto"/>
          <w:sz w:val="24"/>
          <w:szCs w:val="24"/>
          <w:highlight w:val="none"/>
        </w:rPr>
        <w:t xml:space="preserve">（3）</w:t>
      </w:r>
      <w:r>
        <w:rPr>
          <w:rFonts w:hint="default" w:ascii="Times New Roman" w:hAnsi="Times New Roman" w:eastAsia="方正仿宋_GBK"/>
          <w:caps w:val="0"/>
          <w:smallCaps w:val="0"/>
          <w:color w:val="auto"/>
          <w:sz w:val="24"/>
          <w:szCs w:val="24"/>
          <w:highlight w:val="none"/>
        </w:rPr>
        <w:t xml:space="preserve">项目移交结</w:t>
      </w:r>
      <w:r>
        <w:rPr>
          <w:rFonts w:hint="eastAsia" w:ascii="Times New Roman" w:hAnsi="Times New Roman" w:eastAsia="方正仿宋_GBK"/>
          <w:caps w:val="0"/>
          <w:smallCaps w:val="0"/>
          <w:color w:val="auto"/>
          <w:sz w:val="24"/>
          <w:szCs w:val="24"/>
          <w:highlight w:val="none"/>
          <w:lang w:eastAsia="zh-CN"/>
        </w:rPr>
        <w:t xml:space="preserve">束后</w:t>
      </w:r>
      <w:r>
        <w:rPr>
          <w:rFonts w:hint="default" w:ascii="Times New Roman" w:hAnsi="Times New Roman" w:eastAsia="方正仿宋_GBK"/>
          <w:caps w:val="0"/>
          <w:smallCaps w:val="0"/>
          <w:color w:val="auto"/>
          <w:sz w:val="24"/>
          <w:szCs w:val="24"/>
          <w:highlight w:val="none"/>
        </w:rPr>
        <w:t xml:space="preserve">，甲方有权从保函中直接兑取因乙方违约造成的直接或间接损失所对应的金额</w:t>
      </w:r>
      <w:r>
        <w:rPr>
          <w:rFonts w:hint="eastAsia" w:ascii="Times New Roman" w:hAnsi="Times New Roman" w:eastAsia="方正仿宋_GBK"/>
          <w:caps w:val="0"/>
          <w:smallCaps w:val="0"/>
          <w:color w:val="auto"/>
          <w:sz w:val="24"/>
          <w:szCs w:val="24"/>
          <w:highlight w:val="none"/>
        </w:rPr>
        <w:t xml:space="preserve">。</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30" w:name="_Toc405146871"/>
      <w:r/>
      <w:bookmarkStart w:id="431" w:name="_Toc16060"/>
      <w:r/>
      <w:bookmarkStart w:id="432" w:name="_Toc30947"/>
      <w:r/>
      <w:bookmarkStart w:id="433" w:name="_Toc692051698"/>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第60条 项目设施移交</w:t>
      </w:r>
      <w:bookmarkEnd w:id="430"/>
      <w:r>
        <w:rPr>
          <w:rFonts w:hint="eastAsia" w:ascii="Times New Roman" w:hAnsi="Times New Roman" w:eastAsia="方正黑体_GBK" w:cs="方正黑体_GBK"/>
          <w:bCs/>
          <w:caps w:val="0"/>
          <w:smallCaps w:val="0"/>
          <w:color w:val="auto"/>
          <w:sz w:val="28"/>
          <w:szCs w:val="28"/>
          <w:highlight w:val="none"/>
          <w:lang w:val="en-US" w:eastAsia="zh-CN" w:bidi="ar-SA"/>
        </w:rPr>
        <w:t xml:space="preserve">其他事项</w:t>
      </w:r>
      <w:bookmarkEnd w:id="431"/>
      <w:r/>
      <w:bookmarkEnd w:id="432"/>
      <w:r/>
      <w:bookmarkEnd w:id="433"/>
      <w:r/>
      <w:r/>
    </w:p>
    <w:p>
      <w:pPr>
        <w:numPr>
          <w:ilvl w:val="2"/>
          <w:numId w:val="0"/>
        </w:numPr>
        <w:ind w:firstLine="480"/>
        <w:spacing w:before="0" w:after="0" w:line="360" w:lineRule="auto"/>
        <w:rPr>
          <w:rFonts w:ascii="Times New Roman" w:hAnsi="Times New Roman" w:eastAsia="方正仿宋_GBK" w:cs="Times New Roman"/>
          <w:b/>
          <w:color w:val="auto"/>
          <w:sz w:val="24"/>
          <w:szCs w:val="24"/>
          <w:highlight w:val="none"/>
          <w:lang w:val="en-US" w:eastAsia="zh-CN" w:bidi="ar-SA"/>
        </w:rPr>
        <w:outlineLvl w:val="2"/>
      </w:pPr>
      <w:r>
        <w:rPr>
          <w:rFonts w:hint="default" w:ascii="Times New Roman" w:hAnsi="Times New Roman" w:eastAsia="方正仿宋_GBK" w:cs="Times New Roman"/>
          <w:b/>
          <w:color w:val="auto"/>
          <w:sz w:val="24"/>
          <w:szCs w:val="24"/>
          <w:highlight w:val="none"/>
          <w:lang w:val="en-US" w:eastAsia="zh-CN" w:bidi="ar-SA"/>
        </w:rPr>
        <w:t xml:space="preserve">1.移走乙方相关的物品</w:t>
      </w:r>
      <w:r/>
    </w:p>
    <w:p>
      <w:p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除非双方另有约定，乙方应于移交日后</w:t>
      </w:r>
      <w:r>
        <w:rPr>
          <w:rFonts w:hint="eastAsia" w:ascii="Times New Roman" w:hAnsi="Times New Roman" w:eastAsia="方正仿宋_GBK" w:cs="Times New Roman"/>
          <w:b w:val="0"/>
          <w:color w:val="auto"/>
          <w:sz w:val="24"/>
          <w:szCs w:val="24"/>
          <w:highlight w:val="none"/>
          <w:u w:val="none"/>
          <w:lang w:eastAsia="zh-CN"/>
        </w:rPr>
        <w:t xml:space="preserve">3</w:t>
      </w:r>
      <w:r>
        <w:rPr>
          <w:rFonts w:hint="eastAsia" w:ascii="Times New Roman" w:hAnsi="Times New Roman" w:eastAsia="方正仿宋_GBK" w:cs="Times New Roman"/>
          <w:b w:val="0"/>
          <w:color w:val="auto"/>
          <w:sz w:val="24"/>
          <w:szCs w:val="24"/>
          <w:highlight w:val="none"/>
          <w:u w:val="none"/>
          <w:lang w:val="en-US" w:eastAsia="zh-CN"/>
        </w:rPr>
        <w:t xml:space="preserve">0</w:t>
      </w:r>
      <w:r>
        <w:rPr>
          <w:rFonts w:hint="eastAsia" w:ascii="Times New Roman" w:hAnsi="Times New Roman" w:eastAsia="方正仿宋_GBK" w:cs="Times New Roman"/>
          <w:color w:val="auto"/>
          <w:sz w:val="24"/>
          <w:szCs w:val="24"/>
          <w:highlight w:val="none"/>
        </w:rPr>
        <w:t xml:space="preserve">日内，自费从场地移走仅限于乙方员工的个人用品以及与本项目运营维护无关的物品，不包括移交清单所列的项目设备、备品备件、技术资料或者项目设施运营维护的必需物品。如果乙方在上述时间内没有移走这些物品，甲方在通知乙方后，可以移走并将物品转运至适当的地点以便安全保管。乙方应承担搬移、运输和保管的合理费用和风险。</w:t>
      </w:r>
      <w:r/>
    </w:p>
    <w:p>
      <w:pPr>
        <w:numPr>
          <w:ilvl w:val="2"/>
          <w:numId w:val="0"/>
        </w:numPr>
        <w:ind w:firstLine="480"/>
        <w:spacing w:before="0" w:after="0" w:line="360" w:lineRule="auto"/>
        <w:rPr>
          <w:rFonts w:ascii="Times New Roman" w:hAnsi="Times New Roman" w:eastAsia="方正仿宋_GBK" w:cs="Times New Roman"/>
          <w:b/>
          <w:color w:val="auto"/>
          <w:sz w:val="24"/>
          <w:szCs w:val="24"/>
          <w:highlight w:val="none"/>
          <w:lang w:val="en-US" w:eastAsia="zh-CN" w:bidi="ar-SA"/>
        </w:rPr>
        <w:outlineLvl w:val="2"/>
      </w:pPr>
      <w:r>
        <w:rPr>
          <w:rFonts w:hint="default" w:ascii="Times New Roman" w:hAnsi="Times New Roman" w:eastAsia="方正仿宋_GBK" w:cs="Times New Roman"/>
          <w:b/>
          <w:color w:val="auto"/>
          <w:sz w:val="24"/>
          <w:szCs w:val="24"/>
          <w:highlight w:val="none"/>
          <w:lang w:val="en-US" w:eastAsia="zh-CN" w:bidi="ar-SA"/>
        </w:rPr>
        <w:t xml:space="preserve">2.风险转移</w:t>
      </w:r>
      <w:r/>
    </w:p>
    <w:p>
      <w:p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乙方应承担移交日前项目设施的全部或部分损失或损坏的风险，除非损失或损坏是不可抗力或由甲方的违约所致。自移交日起，项目设施损失的风险由接收人承担。</w:t>
      </w:r>
      <w:r/>
    </w:p>
    <w:p>
      <w:pPr>
        <w:numPr>
          <w:ilvl w:val="2"/>
          <w:numId w:val="0"/>
        </w:numPr>
        <w:ind w:firstLine="480"/>
        <w:spacing w:before="0" w:after="0" w:line="360" w:lineRule="auto"/>
        <w:rPr>
          <w:rFonts w:ascii="Times New Roman" w:hAnsi="Times New Roman" w:eastAsia="方正仿宋_GBK" w:cs="Times New Roman"/>
          <w:b/>
          <w:color w:val="auto"/>
          <w:sz w:val="24"/>
          <w:szCs w:val="24"/>
          <w:highlight w:val="none"/>
          <w:lang w:val="en-US" w:eastAsia="zh-CN" w:bidi="ar-SA"/>
        </w:rPr>
        <w:outlineLvl w:val="2"/>
      </w:pPr>
      <w:r>
        <w:rPr>
          <w:rFonts w:hint="eastAsia" w:ascii="Times New Roman" w:hAnsi="Times New Roman" w:eastAsia="方正仿宋_GBK" w:cs="Times New Roman"/>
          <w:b/>
          <w:color w:val="auto"/>
          <w:sz w:val="24"/>
          <w:szCs w:val="24"/>
          <w:highlight w:val="none"/>
          <w:lang w:val="en-US" w:eastAsia="zh-CN" w:bidi="ar-SA"/>
        </w:rPr>
        <w:t xml:space="preserve">3.</w:t>
      </w:r>
      <w:r>
        <w:rPr>
          <w:rFonts w:hint="default" w:ascii="Times New Roman" w:hAnsi="Times New Roman" w:eastAsia="方正仿宋_GBK" w:cs="Times New Roman"/>
          <w:b/>
          <w:color w:val="auto"/>
          <w:sz w:val="24"/>
          <w:szCs w:val="24"/>
          <w:highlight w:val="none"/>
          <w:lang w:val="en-US" w:eastAsia="zh-CN" w:bidi="ar-SA"/>
        </w:rPr>
        <w:t xml:space="preserve">移交费用和批准</w:t>
      </w:r>
      <w:r/>
    </w:p>
    <w:p>
      <w:pPr>
        <w:ind w:firstLine="480"/>
        <w:spacing w:before="0" w:after="0" w:line="360" w:lineRule="auto"/>
        <w:tabs>
          <w:tab w:val="left" w:pos="142" w:leader="none"/>
        </w:tabs>
        <w:rPr>
          <w:rFonts w:hint="default" w:ascii="仿宋" w:hAnsi="仿宋" w:eastAsia="仿宋"/>
          <w:color w:val="auto"/>
          <w:sz w:val="24"/>
          <w:szCs w:val="24"/>
          <w:highlight w:val="none"/>
        </w:rPr>
      </w:pPr>
      <w:r>
        <w:rPr>
          <w:rFonts w:hint="eastAsia" w:ascii="仿宋" w:hAnsi="仿宋" w:eastAsia="仿宋"/>
          <w:color w:val="auto"/>
          <w:sz w:val="24"/>
          <w:szCs w:val="24"/>
          <w:highlight w:val="none"/>
        </w:rPr>
        <w:t xml:space="preserve">甲方及乙方应负责各自的因移交和转让发生的费用。甲方应自费获得所有的批准或使之生效，并采取其他</w:t>
      </w:r>
      <w:r>
        <w:rPr>
          <w:rFonts w:hint="eastAsia" w:ascii="Times New Roman" w:hAnsi="Times New Roman" w:eastAsia="方正仿宋_GBK" w:cs="Times New Roman"/>
          <w:color w:val="auto"/>
          <w:sz w:val="24"/>
          <w:szCs w:val="24"/>
          <w:highlight w:val="none"/>
        </w:rPr>
        <w:t xml:space="preserve">可能</w:t>
      </w:r>
      <w:r>
        <w:rPr>
          <w:rFonts w:hint="eastAsia" w:ascii="仿宋" w:hAnsi="仿宋" w:eastAsia="仿宋"/>
          <w:color w:val="auto"/>
          <w:sz w:val="24"/>
          <w:szCs w:val="24"/>
          <w:highlight w:val="none"/>
        </w:rPr>
        <w:t xml:space="preserve">为</w:t>
      </w:r>
      <w:r>
        <w:rPr>
          <w:rFonts w:hint="eastAsia" w:ascii="Times New Roman" w:hAnsi="Times New Roman" w:eastAsia="方正仿宋_GBK" w:cs="Times New Roman"/>
          <w:color w:val="auto"/>
          <w:sz w:val="24"/>
          <w:szCs w:val="24"/>
          <w:highlight w:val="none"/>
        </w:rPr>
        <w:t xml:space="preserve">移交</w:t>
      </w:r>
      <w:r>
        <w:rPr>
          <w:rFonts w:hint="eastAsia" w:ascii="仿宋" w:hAnsi="仿宋" w:eastAsia="仿宋"/>
          <w:color w:val="auto"/>
          <w:sz w:val="24"/>
          <w:szCs w:val="24"/>
          <w:highlight w:val="none"/>
        </w:rPr>
        <w:t xml:space="preserve">和转让所必需的行动。如果乙方未按</w:t>
      </w:r>
      <w:r>
        <w:rPr>
          <w:rFonts w:hint="eastAsia" w:ascii="仿宋" w:hAnsi="仿宋" w:eastAsia="仿宋"/>
          <w:color w:val="auto"/>
          <w:sz w:val="24"/>
          <w:szCs w:val="24"/>
          <w:highlight w:val="none"/>
          <w:lang w:eastAsia="zh-CN"/>
        </w:rPr>
        <w:t xml:space="preserve">本协议</w:t>
      </w:r>
      <w:r>
        <w:rPr>
          <w:rFonts w:hint="eastAsia" w:ascii="仿宋" w:hAnsi="仿宋" w:eastAsia="仿宋"/>
          <w:color w:val="auto"/>
          <w:sz w:val="24"/>
          <w:szCs w:val="24"/>
          <w:highlight w:val="none"/>
        </w:rPr>
        <w:t xml:space="preserve">约定的范围和内容进行移交，甲方为此发生额外支出或遭受损失的，甲方有权从运维履约担保及移交履约担保中扣除相应的金额。</w:t>
      </w:r>
      <w:r/>
    </w:p>
    <w:p>
      <w:pPr>
        <w:ind w:firstLine="480"/>
        <w:jc w:val="left"/>
        <w:spacing w:before="0" w:after="0" w:line="360" w:lineRule="auto"/>
        <w:widowControl/>
        <w:tabs>
          <w:tab w:val="left" w:pos="142" w:leader="none"/>
        </w:tabs>
        <w:rPr>
          <w:rFonts w:hint="default" w:ascii="仿宋" w:hAnsi="仿宋" w:eastAsia="仿宋"/>
          <w:color w:val="auto"/>
          <w:sz w:val="20"/>
          <w:szCs w:val="28"/>
          <w:highlight w:val="none"/>
          <w:lang w:val="en-US" w:eastAsia="zh-CN"/>
        </w:rPr>
      </w:pPr>
      <w:r>
        <w:rPr>
          <w:rFonts w:hint="eastAsia" w:ascii="仿宋" w:hAnsi="仿宋" w:eastAsia="仿宋"/>
          <w:color w:val="auto"/>
          <w:sz w:val="24"/>
          <w:szCs w:val="24"/>
          <w:highlight w:val="none"/>
        </w:rPr>
        <w:t xml:space="preserve">与移交和转让有关的税收承担，</w:t>
      </w:r>
      <w:r>
        <w:rPr>
          <w:rFonts w:hint="eastAsia" w:ascii="仿宋" w:hAnsi="仿宋" w:eastAsia="仿宋"/>
          <w:color w:val="auto"/>
          <w:sz w:val="24"/>
          <w:szCs w:val="24"/>
          <w:highlight w:val="none"/>
          <w:lang w:val="en-US" w:eastAsia="zh-CN"/>
        </w:rPr>
        <w:t xml:space="preserve">按照法定纳税主体原则，谁缴纳谁承担。</w:t>
      </w:r>
      <w:r/>
    </w:p>
    <w:p>
      <w:pPr>
        <w:numPr>
          <w:ilvl w:val="2"/>
          <w:numId w:val="0"/>
        </w:numPr>
        <w:ind w:firstLine="480"/>
        <w:spacing w:before="0" w:after="0" w:line="360" w:lineRule="auto"/>
        <w:rPr>
          <w:rFonts w:hint="default" w:ascii="Times New Roman" w:hAnsi="Times New Roman" w:eastAsia="方正仿宋_GBK" w:cs="Times New Roman"/>
          <w:b/>
          <w:color w:val="auto"/>
          <w:sz w:val="24"/>
          <w:szCs w:val="24"/>
          <w:highlight w:val="none"/>
          <w:lang w:val="en-US" w:eastAsia="zh-CN" w:bidi="ar-SA"/>
        </w:rPr>
        <w:outlineLvl w:val="2"/>
      </w:pPr>
      <w:r>
        <w:rPr>
          <w:rFonts w:hint="eastAsia" w:ascii="Times New Roman" w:hAnsi="Times New Roman" w:eastAsia="方正仿宋_GBK" w:cs="Times New Roman"/>
          <w:b/>
          <w:color w:val="auto"/>
          <w:sz w:val="24"/>
          <w:szCs w:val="24"/>
          <w:highlight w:val="none"/>
          <w:lang w:val="en-US" w:eastAsia="zh-CN" w:bidi="ar-SA"/>
        </w:rPr>
        <w:t xml:space="preserve">4.</w:t>
      </w:r>
      <w:r>
        <w:rPr>
          <w:rFonts w:hint="default" w:ascii="Times New Roman" w:hAnsi="Times New Roman" w:eastAsia="方正仿宋_GBK" w:cs="Times New Roman"/>
          <w:b/>
          <w:color w:val="auto"/>
          <w:sz w:val="24"/>
          <w:szCs w:val="24"/>
          <w:highlight w:val="none"/>
          <w:lang w:val="en-US" w:eastAsia="zh-CN" w:bidi="ar-SA"/>
        </w:rPr>
        <w:t xml:space="preserve">项目提前终止时的移交</w:t>
      </w:r>
      <w:r/>
    </w:p>
    <w:p>
      <w:pPr>
        <w:ind w:firstLine="480"/>
        <w:spacing w:before="0" w:after="0" w:line="360" w:lineRule="auto"/>
        <w:tabs>
          <w:tab w:val="left" w:pos="142"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特许经营期</w:t>
      </w:r>
      <w:r>
        <w:rPr>
          <w:rFonts w:hint="eastAsia" w:ascii="仿宋" w:hAnsi="仿宋" w:eastAsia="仿宋"/>
          <w:color w:val="auto"/>
          <w:sz w:val="24"/>
          <w:szCs w:val="24"/>
          <w:highlight w:val="none"/>
        </w:rPr>
        <w:t xml:space="preserve">届满前项目提前终止，乙方向接收人移交项目的，双方参照</w:t>
      </w:r>
      <w:r>
        <w:rPr>
          <w:rFonts w:hint="eastAsia" w:ascii="仿宋" w:hAnsi="仿宋" w:eastAsia="仿宋"/>
          <w:color w:val="auto"/>
          <w:sz w:val="24"/>
          <w:szCs w:val="24"/>
          <w:highlight w:val="none"/>
          <w:lang w:eastAsia="zh-CN"/>
        </w:rPr>
        <w:t xml:space="preserve">特许经营期</w:t>
      </w:r>
      <w:r>
        <w:rPr>
          <w:rFonts w:hint="eastAsia" w:ascii="仿宋" w:hAnsi="仿宋" w:eastAsia="仿宋"/>
          <w:color w:val="auto"/>
          <w:sz w:val="24"/>
          <w:szCs w:val="24"/>
          <w:highlight w:val="none"/>
        </w:rPr>
        <w:t xml:space="preserve">届满时移交的相关</w:t>
      </w:r>
      <w:r>
        <w:rPr>
          <w:rFonts w:hint="eastAsia" w:ascii="仿宋" w:hAnsi="仿宋" w:eastAsia="仿宋" w:cs="Times New Roman"/>
          <w:color w:val="auto"/>
          <w:sz w:val="24"/>
          <w:szCs w:val="24"/>
          <w:highlight w:val="none"/>
        </w:rPr>
        <w:t xml:space="preserve">约定</w:t>
      </w:r>
      <w:r>
        <w:rPr>
          <w:rFonts w:hint="eastAsia" w:ascii="仿宋" w:hAnsi="仿宋" w:eastAsia="仿宋"/>
          <w:color w:val="auto"/>
          <w:sz w:val="24"/>
          <w:szCs w:val="24"/>
          <w:highlight w:val="none"/>
        </w:rPr>
        <w:t xml:space="preserve">确定项目移交方式、移交程序和移交要求。</w:t>
      </w:r>
      <w:r/>
    </w:p>
    <w:p>
      <w:pPr>
        <w:numPr>
          <w:ilvl w:val="2"/>
          <w:numId w:val="0"/>
        </w:numPr>
        <w:ind w:firstLine="480"/>
        <w:spacing w:before="0" w:after="0" w:line="360" w:lineRule="auto"/>
        <w:rPr>
          <w:rFonts w:ascii="Times New Roman" w:hAnsi="Times New Roman" w:eastAsia="方正仿宋_GBK" w:cs="Times New Roman"/>
          <w:b/>
          <w:color w:val="auto"/>
          <w:sz w:val="24"/>
          <w:szCs w:val="24"/>
          <w:highlight w:val="none"/>
          <w:lang w:val="en-US" w:eastAsia="zh-CN" w:bidi="ar-SA"/>
        </w:rPr>
        <w:outlineLvl w:val="2"/>
      </w:pPr>
      <w:r>
        <w:rPr>
          <w:rFonts w:hint="eastAsia" w:ascii="Times New Roman" w:hAnsi="Times New Roman" w:eastAsia="方正仿宋_GBK" w:cs="Times New Roman"/>
          <w:b/>
          <w:color w:val="auto"/>
          <w:sz w:val="24"/>
          <w:szCs w:val="24"/>
          <w:highlight w:val="none"/>
          <w:lang w:val="en-US" w:eastAsia="zh-CN" w:bidi="ar-SA"/>
        </w:rPr>
        <w:t xml:space="preserve">5.本协议</w:t>
      </w:r>
      <w:r>
        <w:rPr>
          <w:rFonts w:hint="default" w:ascii="Times New Roman" w:hAnsi="Times New Roman" w:eastAsia="方正仿宋_GBK" w:cs="Times New Roman"/>
          <w:b/>
          <w:color w:val="auto"/>
          <w:sz w:val="24"/>
          <w:szCs w:val="24"/>
          <w:highlight w:val="none"/>
          <w:lang w:val="en-US" w:eastAsia="zh-CN" w:bidi="ar-SA"/>
        </w:rPr>
        <w:t xml:space="preserve">移交后的效力</w:t>
      </w:r>
      <w:r/>
    </w:p>
    <w:p>
      <w:pPr>
        <w:ind w:firstLine="480"/>
        <w:spacing w:before="0" w:after="0" w:line="360" w:lineRule="auto"/>
        <w:tabs>
          <w:tab w:val="left" w:pos="142"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自移交日起，除</w:t>
      </w:r>
      <w:r>
        <w:rPr>
          <w:rFonts w:hint="eastAsia" w:ascii="仿宋" w:hAnsi="仿宋" w:eastAsia="仿宋"/>
          <w:color w:val="auto"/>
          <w:sz w:val="24"/>
          <w:szCs w:val="24"/>
          <w:highlight w:val="none"/>
          <w:lang w:eastAsia="zh-CN"/>
        </w:rPr>
        <w:t xml:space="preserve">本协议</w:t>
      </w:r>
      <w:r>
        <w:rPr>
          <w:rFonts w:hint="eastAsia" w:ascii="仿宋" w:hAnsi="仿宋" w:eastAsia="仿宋"/>
          <w:color w:val="auto"/>
          <w:sz w:val="24"/>
          <w:szCs w:val="24"/>
          <w:highlight w:val="none"/>
        </w:rPr>
        <w:t xml:space="preserve">另有</w:t>
      </w:r>
      <w:r>
        <w:rPr>
          <w:rFonts w:hint="eastAsia" w:ascii="Times New Roman" w:hAnsi="Times New Roman" w:eastAsia="方正仿宋_GBK" w:cs="Times New Roman"/>
          <w:color w:val="auto"/>
          <w:sz w:val="24"/>
          <w:szCs w:val="24"/>
          <w:highlight w:val="none"/>
        </w:rPr>
        <w:t xml:space="preserve">约定</w:t>
      </w:r>
      <w:r>
        <w:rPr>
          <w:rFonts w:hint="eastAsia" w:ascii="仿宋" w:hAnsi="仿宋" w:eastAsia="仿宋"/>
          <w:color w:val="auto"/>
          <w:sz w:val="24"/>
          <w:szCs w:val="24"/>
          <w:highlight w:val="none"/>
        </w:rPr>
        <w:t xml:space="preserve">外，乙方在</w:t>
      </w:r>
      <w:r>
        <w:rPr>
          <w:rFonts w:hint="eastAsia" w:ascii="仿宋" w:hAnsi="仿宋" w:eastAsia="仿宋"/>
          <w:color w:val="auto"/>
          <w:sz w:val="24"/>
          <w:szCs w:val="24"/>
          <w:highlight w:val="none"/>
          <w:lang w:eastAsia="zh-CN"/>
        </w:rPr>
        <w:t xml:space="preserve">本协议</w:t>
      </w:r>
      <w:r>
        <w:rPr>
          <w:rFonts w:hint="eastAsia" w:ascii="仿宋" w:hAnsi="仿宋" w:eastAsia="仿宋"/>
          <w:color w:val="auto"/>
          <w:sz w:val="24"/>
          <w:szCs w:val="24"/>
          <w:highlight w:val="none"/>
        </w:rPr>
        <w:t xml:space="preserve">项下的权利和义务即应终止，但双方于移交日前发生及未偿付的债务除外。</w:t>
      </w:r>
      <w:r/>
    </w:p>
    <w:p>
      <w:pPr>
        <w:numPr>
          <w:ilvl w:val="2"/>
          <w:numId w:val="0"/>
        </w:numPr>
        <w:ind w:firstLine="480"/>
        <w:spacing w:before="0" w:after="0" w:line="360" w:lineRule="auto"/>
        <w:rPr>
          <w:rFonts w:ascii="Times New Roman" w:hAnsi="Times New Roman" w:eastAsia="方正仿宋_GBK" w:cs="Times New Roman"/>
          <w:b/>
          <w:color w:val="auto"/>
          <w:sz w:val="24"/>
          <w:szCs w:val="24"/>
          <w:highlight w:val="none"/>
          <w:lang w:val="en-US" w:eastAsia="zh-CN" w:bidi="ar-SA"/>
        </w:rPr>
        <w:outlineLvl w:val="2"/>
      </w:pPr>
      <w:r>
        <w:rPr>
          <w:rFonts w:hint="eastAsia" w:ascii="Times New Roman" w:hAnsi="Times New Roman" w:eastAsia="方正仿宋_GBK" w:cs="Times New Roman"/>
          <w:b/>
          <w:color w:val="auto"/>
          <w:sz w:val="24"/>
          <w:szCs w:val="24"/>
          <w:highlight w:val="none"/>
          <w:lang w:val="en-US" w:eastAsia="zh-CN" w:bidi="ar-SA"/>
        </w:rPr>
        <w:t xml:space="preserve">6.</w:t>
      </w:r>
      <w:r>
        <w:rPr>
          <w:rFonts w:hint="default" w:ascii="Times New Roman" w:hAnsi="Times New Roman" w:eastAsia="方正仿宋_GBK" w:cs="Times New Roman"/>
          <w:b/>
          <w:color w:val="auto"/>
          <w:sz w:val="24"/>
          <w:szCs w:val="24"/>
          <w:highlight w:val="none"/>
          <w:lang w:val="en-US" w:eastAsia="zh-CN" w:bidi="ar-SA"/>
        </w:rPr>
        <w:t xml:space="preserve">移交违约和处理</w:t>
      </w:r>
      <w:r/>
    </w:p>
    <w:p>
      <w:pPr>
        <w:ind w:firstLine="480"/>
        <w:spacing w:before="0" w:after="0" w:line="360" w:lineRule="auto"/>
        <w:tabs>
          <w:tab w:val="left" w:pos="142"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因甲方原因未完成移交的，构成甲方违约，由此增加的移交费用由甲方承担，如造成其他损失的甲方应当另行承担赔偿责任。</w:t>
      </w:r>
      <w:r/>
    </w:p>
    <w:p>
      <w:pPr>
        <w:ind w:firstLine="480"/>
        <w:keepLines w:val="0"/>
        <w:keepNext w:val="0"/>
        <w:pageBreakBefore w:val="0"/>
        <w:spacing w:before="0" w:beforeAutospacing="0" w:after="0" w:afterAutospacing="0" w:line="360" w:lineRule="auto"/>
        <w:widowControl/>
        <w:tabs>
          <w:tab w:val="left" w:pos="142"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因乙方原因未按照</w:t>
      </w:r>
      <w:r>
        <w:rPr>
          <w:rFonts w:hint="eastAsia" w:ascii="仿宋" w:hAnsi="仿宋" w:eastAsia="仿宋" w:cs="Times New Roman"/>
          <w:color w:val="auto"/>
          <w:sz w:val="24"/>
          <w:szCs w:val="24"/>
          <w:highlight w:val="none"/>
          <w:lang w:eastAsia="zh-CN"/>
        </w:rPr>
        <w:t xml:space="preserve">本协议</w:t>
      </w:r>
      <w:r>
        <w:rPr>
          <w:rFonts w:hint="eastAsia" w:ascii="仿宋" w:hAnsi="仿宋" w:eastAsia="仿宋" w:cs="Times New Roman"/>
          <w:color w:val="auto"/>
          <w:sz w:val="24"/>
          <w:szCs w:val="24"/>
          <w:highlight w:val="none"/>
        </w:rPr>
        <w:t xml:space="preserve">约定的时间和要求完成移交的，构成乙方违约，由此增加的移交费用由乙方承担，如造成其他损失的乙方应当另行承担赔偿责任。</w:t>
      </w:r>
      <w:r/>
    </w:p>
    <w:p>
      <w:pPr>
        <w:numPr>
          <w:ilvl w:val="0"/>
          <w:numId w:val="0"/>
        </w:numPr>
        <w:ind w:left="0" w:firstLine="0"/>
        <w:jc w:val="center"/>
        <w:keepLines w:val="0"/>
        <w:keepNext w:val="0"/>
        <w:pageBreakBefore w:val="0"/>
        <w:spacing w:before="0" w:after="0" w:line="360" w:lineRule="auto"/>
        <w:widowControl w:val="off"/>
        <w:rPr>
          <w:rFonts w:hint="eastAsia" w:ascii="Times New Roman" w:hAnsi="Times New Roman" w:eastAsia="方正黑体_GBK" w:cs="方正黑体_GBK"/>
          <w:caps w:val="0"/>
          <w:smallCaps w:val="0"/>
          <w:color w:val="auto"/>
          <w:sz w:val="28"/>
          <w:szCs w:val="28"/>
          <w:highlight w:val="none"/>
          <w:lang w:val="en-US" w:eastAsia="zh-CN" w:bidi="ar-SA"/>
        </w:rPr>
        <w:outlineLvl w:val="0"/>
      </w:pPr>
      <w:r>
        <w:rPr>
          <w:rFonts w:hint="eastAsia" w:ascii="Times New Roman" w:hAnsi="Times New Roman" w:eastAsia="方正仿宋_GBK" w:cs="Times New Roman"/>
          <w:caps w:val="0"/>
          <w:smallCaps w:val="0"/>
          <w:color w:val="auto"/>
          <w:sz w:val="28"/>
          <w:szCs w:val="32"/>
          <w:highlight w:val="none"/>
          <w:lang w:val="en-US" w:eastAsia="zh-CN" w:bidi="ar-SA"/>
        </w:rPr>
        <w:br w:type="page" w:clear="all"/>
      </w:r>
      <w:bookmarkStart w:id="434" w:name="_Toc677359527"/>
      <w:r/>
      <w:bookmarkStart w:id="435" w:name="_Toc28572"/>
      <w:r/>
      <w:bookmarkStart w:id="436" w:name="_Toc29606"/>
      <w:r>
        <w:rPr>
          <w:rFonts w:hint="eastAsia" w:ascii="Times New Roman" w:hAnsi="Times New Roman" w:eastAsia="方正黑体_GBK" w:cs="方正黑体_GBK"/>
          <w:caps w:val="0"/>
          <w:smallCaps w:val="0"/>
          <w:color w:val="auto"/>
          <w:sz w:val="28"/>
          <w:szCs w:val="28"/>
          <w:highlight w:val="none"/>
          <w:lang w:val="en-US" w:eastAsia="zh-CN" w:bidi="ar-SA"/>
        </w:rPr>
        <w:t xml:space="preserve">第十二章 违约责任</w:t>
      </w:r>
      <w:bookmarkEnd w:id="434"/>
      <w:r/>
      <w:bookmarkEnd w:id="435"/>
      <w:r/>
      <w:bookmarkEnd w:id="436"/>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37" w:name="_Toc405146891"/>
      <w:r/>
      <w:bookmarkStart w:id="438" w:name="_Toc26808"/>
      <w:r/>
      <w:bookmarkStart w:id="439" w:name="_Toc15204"/>
      <w:r/>
      <w:bookmarkStart w:id="440" w:name="_Toc402428977"/>
      <w:r/>
      <w:bookmarkStart w:id="441" w:name="_Toc16826590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第61条 违约</w:t>
      </w:r>
      <w:bookmarkEnd w:id="437"/>
      <w:r/>
      <w:bookmarkEnd w:id="438"/>
      <w:r/>
      <w:bookmarkEnd w:id="439"/>
      <w:r/>
      <w:bookmarkEnd w:id="440"/>
      <w:r/>
      <w:bookmarkEnd w:id="441"/>
      <w:r/>
      <w:r/>
    </w:p>
    <w:p>
      <w:pPr>
        <w:numPr>
          <w:ilvl w:val="0"/>
          <w:numId w:val="0"/>
        </w:numPr>
        <w:ind w:left="0" w:firstLine="560"/>
        <w:keepLines w:val="0"/>
        <w:keepNext w:val="0"/>
        <w:pageBreakBefore w:val="0"/>
        <w:spacing w:before="0" w:after="0" w:line="360" w:lineRule="auto"/>
        <w:widowControl w:val="off"/>
        <w:tabs>
          <w:tab w:val="left" w:pos="142"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b w:val="0"/>
          <w:bCs w:val="0"/>
          <w:caps w:val="0"/>
          <w:smallCaps w:val="0"/>
          <w:color w:val="auto"/>
          <w:sz w:val="24"/>
          <w:szCs w:val="24"/>
          <w:highlight w:val="none"/>
          <w:lang w:val="en-US" w:eastAsia="zh-CN" w:bidi="ar-SA"/>
        </w:rPr>
        <w:t xml:space="preserve">1.</w:t>
      </w:r>
      <w:r>
        <w:rPr>
          <w:rFonts w:hint="eastAsia" w:ascii="Times New Roman" w:hAnsi="Times New Roman" w:eastAsia="方正仿宋_GBK"/>
          <w:caps w:val="0"/>
          <w:smallCaps w:val="0"/>
          <w:color w:val="auto"/>
          <w:sz w:val="24"/>
          <w:szCs w:val="24"/>
          <w:highlight w:val="none"/>
        </w:rPr>
        <w:t xml:space="preserve">除非法律、行政法规另有规定或本协议另有约定，本协议任何一方不履行本协议义务或履行本协议义务不符合约定的，即构成违约并应承担违约责任，但履行本协议不符合约定系由对方违约的结果自然造成或因对方违约而己方无法控制或无法避免地造成的除外。</w:t>
      </w:r>
      <w:r/>
    </w:p>
    <w:p>
      <w:pPr>
        <w:numPr>
          <w:ilvl w:val="0"/>
          <w:numId w:val="0"/>
        </w:numPr>
        <w:ind w:left="0" w:firstLine="560"/>
        <w:keepLines w:val="0"/>
        <w:keepNext w:val="0"/>
        <w:pageBreakBefore w:val="0"/>
        <w:spacing w:before="0" w:after="0" w:line="360" w:lineRule="auto"/>
        <w:widowControl w:val="off"/>
        <w:tabs>
          <w:tab w:val="left" w:pos="142"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b w:val="0"/>
          <w:bCs w:val="0"/>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rPr>
        <w:t xml:space="preserve">协议任何一方出现违约情形的，守约方有权向违约方发出书面改正通知，要求违约方在收到通知后</w:t>
      </w:r>
      <w:r>
        <w:rPr>
          <w:rFonts w:hint="eastAsia" w:ascii="Times New Roman" w:hAnsi="Times New Roman" w:eastAsia="方正仿宋_GBK"/>
          <w:caps w:val="0"/>
          <w:smallCaps w:val="0"/>
          <w:color w:val="auto"/>
          <w:sz w:val="24"/>
          <w:szCs w:val="24"/>
          <w:highlight w:val="none"/>
          <w:lang w:val="en-US" w:eastAsia="zh-CN"/>
        </w:rPr>
        <w:t xml:space="preserve">30</w:t>
      </w:r>
      <w:r>
        <w:rPr>
          <w:rFonts w:hint="eastAsia" w:ascii="Times New Roman" w:hAnsi="Times New Roman" w:eastAsia="方正仿宋_GBK"/>
          <w:caps w:val="0"/>
          <w:smallCaps w:val="0"/>
          <w:color w:val="auto"/>
          <w:sz w:val="24"/>
          <w:szCs w:val="24"/>
          <w:highlight w:val="none"/>
        </w:rPr>
        <w:t xml:space="preserve">日内</w:t>
      </w:r>
      <w:r>
        <w:rPr>
          <w:rFonts w:hint="default" w:ascii="Times New Roman" w:hAnsi="Times New Roman" w:eastAsia="方正仿宋_GBK"/>
          <w:caps w:val="0"/>
          <w:smallCaps w:val="0"/>
          <w:color w:val="auto"/>
          <w:sz w:val="24"/>
          <w:szCs w:val="24"/>
          <w:highlight w:val="none"/>
        </w:rPr>
        <w:t xml:space="preserve">改正其违约行为</w:t>
      </w:r>
      <w:r>
        <w:rPr>
          <w:rFonts w:hint="eastAsia" w:ascii="Times New Roman" w:hAnsi="Times New Roman" w:eastAsia="方正仿宋_GBK"/>
          <w:caps w:val="0"/>
          <w:smallCaps w:val="0"/>
          <w:color w:val="auto"/>
          <w:sz w:val="24"/>
          <w:szCs w:val="24"/>
          <w:highlight w:val="none"/>
        </w:rPr>
        <w:t xml:space="preserve">，承担继续履行、采取补救措施或者赔偿损失等违约责任。</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42" w:name="_Toc27781"/>
      <w:r/>
      <w:bookmarkStart w:id="443" w:name="_Toc67666035"/>
      <w:r/>
      <w:bookmarkStart w:id="444" w:name="_Toc405146892"/>
      <w:r/>
      <w:bookmarkStart w:id="445" w:name="_Toc1379"/>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第62条 违约责任</w:t>
      </w:r>
      <w:bookmarkEnd w:id="442"/>
      <w:r/>
      <w:bookmarkEnd w:id="443"/>
      <w:r/>
      <w:bookmarkEnd w:id="444"/>
      <w:r/>
      <w:bookmarkEnd w:id="445"/>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宋体" w:cs="Times New Roman"/>
          <w:b/>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甲方的违约责任</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caps w:val="0"/>
          <w:smallCaps w:val="0"/>
          <w:color w:val="auto"/>
          <w:sz w:val="24"/>
          <w:szCs w:val="24"/>
          <w:highlight w:val="none"/>
          <w:lang w:val="en-US" w:eastAsia="zh-CN"/>
        </w:rPr>
        <w:t xml:space="preserve">特许经营期初，</w:t>
      </w:r>
      <w:r>
        <w:rPr>
          <w:rFonts w:hint="eastAsia" w:ascii="Times New Roman" w:hAnsi="Times New Roman" w:eastAsia="方正仿宋_GBK" w:cs="Times New Roman"/>
          <w:caps w:val="0"/>
          <w:smallCaps w:val="0"/>
          <w:color w:val="auto"/>
          <w:sz w:val="24"/>
          <w:szCs w:val="24"/>
          <w:highlight w:val="none"/>
        </w:rPr>
        <w:t xml:space="preserve">甲方</w:t>
      </w:r>
      <w:r>
        <w:rPr>
          <w:rFonts w:hint="eastAsia" w:ascii="Times New Roman" w:hAnsi="Times New Roman" w:eastAsia="方正仿宋_GBK" w:cs="Times New Roman"/>
          <w:caps w:val="0"/>
          <w:smallCaps w:val="0"/>
          <w:color w:val="auto"/>
          <w:sz w:val="24"/>
          <w:szCs w:val="24"/>
          <w:highlight w:val="none"/>
          <w:lang w:val="en-US" w:eastAsia="zh-CN"/>
        </w:rPr>
        <w:t xml:space="preserve">未按本协议约定向乙方移交资产的</w:t>
      </w:r>
      <w:r>
        <w:rPr>
          <w:rFonts w:hint="eastAsia" w:ascii="Times New Roman" w:hAnsi="Times New Roman" w:eastAsia="方正仿宋_GBK" w:cs="Times New Roman"/>
          <w:caps w:val="0"/>
          <w:smallCaps w:val="0"/>
          <w:color w:val="auto"/>
          <w:sz w:val="24"/>
          <w:szCs w:val="24"/>
          <w:highlight w:val="none"/>
        </w:rPr>
        <w:t xml:space="preserve">，就此等迟延期间，应当相应延长乙方特许经营</w:t>
      </w:r>
      <w:r>
        <w:rPr>
          <w:rFonts w:hint="eastAsia" w:ascii="Times New Roman" w:hAnsi="Times New Roman" w:eastAsia="方正仿宋_GBK" w:cs="Times New Roman"/>
          <w:caps w:val="0"/>
          <w:smallCaps w:val="0"/>
          <w:color w:val="auto"/>
          <w:sz w:val="24"/>
          <w:szCs w:val="24"/>
          <w:highlight w:val="none"/>
          <w:lang w:eastAsia="zh-CN"/>
        </w:rPr>
        <w:t xml:space="preserve">期</w:t>
      </w:r>
      <w:r>
        <w:rPr>
          <w:rFonts w:hint="eastAsia" w:ascii="Times New Roman" w:hAnsi="Times New Roman" w:eastAsia="方正仿宋_GBK" w:cs="Times New Roman"/>
          <w:caps w:val="0"/>
          <w:smallCaps w:val="0"/>
          <w:color w:val="auto"/>
          <w:sz w:val="24"/>
          <w:szCs w:val="24"/>
          <w:highlight w:val="none"/>
        </w:rPr>
        <w:t xml:space="preserve">限。</w:t>
      </w:r>
      <w:r/>
    </w:p>
    <w:p>
      <w:pPr>
        <w:numPr>
          <w:ilvl w:val="0"/>
          <w:numId w:val="0"/>
        </w:numPr>
        <w:ind w:left="1" w:firstLine="567"/>
        <w:keepLines w:val="0"/>
        <w:keepNext w:val="0"/>
        <w:pageBreakBefore w:val="0"/>
        <w:spacing w:before="0" w:after="0" w:line="360" w:lineRule="auto"/>
        <w:widowControl w:val="off"/>
        <w:tabs>
          <w:tab w:val="left" w:pos="993" w:leader="none"/>
          <w:tab w:val="left" w:pos="1134" w:leader="none"/>
        </w:tabs>
        <w:rPr>
          <w:rFonts w:hint="default" w:ascii="Times New Roman" w:hAnsi="Times New Roman" w:eastAsia="方正仿宋_GBK"/>
          <w:caps w:val="0"/>
          <w:smallCaps w:val="0"/>
          <w:color w:val="auto"/>
          <w:sz w:val="24"/>
          <w:szCs w:val="24"/>
          <w:highlight w:val="none"/>
        </w:rPr>
      </w:pPr>
      <w:r>
        <w:rPr>
          <w:rFonts w:hint="default" w:ascii="Times New Roman" w:hAnsi="Times New Roman" w:eastAsia="方正仿宋_GBK"/>
          <w:b w:val="0"/>
          <w:bCs w:val="0"/>
          <w:caps w:val="0"/>
          <w:smallCaps w:val="0"/>
          <w:color w:val="auto"/>
          <w:sz w:val="24"/>
          <w:szCs w:val="24"/>
          <w:highlight w:val="none"/>
          <w:lang w:val="en-US" w:eastAsia="zh-CN" w:bidi="ar-SA"/>
        </w:rPr>
        <w:t xml:space="preserve">（2）</w:t>
      </w:r>
      <w:r>
        <w:rPr>
          <w:rFonts w:hint="eastAsia" w:ascii="Times New Roman" w:hAnsi="Times New Roman" w:eastAsia="方正仿宋_GBK"/>
          <w:caps w:val="0"/>
          <w:smallCaps w:val="0"/>
          <w:color w:val="auto"/>
          <w:sz w:val="24"/>
          <w:szCs w:val="24"/>
          <w:highlight w:val="none"/>
          <w:lang w:val="en-US" w:eastAsia="zh-CN"/>
        </w:rPr>
        <w:t xml:space="preserve">甲方</w:t>
      </w:r>
      <w:r>
        <w:rPr>
          <w:rFonts w:hint="eastAsia" w:ascii="Times New Roman" w:hAnsi="Times New Roman" w:eastAsia="方正仿宋_GBK"/>
          <w:caps w:val="0"/>
          <w:smallCaps w:val="0"/>
          <w:color w:val="auto"/>
          <w:sz w:val="24"/>
          <w:szCs w:val="24"/>
          <w:highlight w:val="none"/>
        </w:rPr>
        <w:t xml:space="preserve">未能按时向</w:t>
      </w:r>
      <w:r>
        <w:rPr>
          <w:rFonts w:hint="eastAsia" w:ascii="Times New Roman" w:hAnsi="Times New Roman" w:eastAsia="方正仿宋_GBK"/>
          <w:caps w:val="0"/>
          <w:smallCaps w:val="0"/>
          <w:color w:val="auto"/>
          <w:sz w:val="24"/>
          <w:szCs w:val="24"/>
          <w:highlight w:val="none"/>
          <w:lang w:val="en-US" w:eastAsia="zh-CN"/>
        </w:rPr>
        <w:t xml:space="preserve">乙方支付</w:t>
      </w:r>
      <w:r>
        <w:rPr>
          <w:rFonts w:hint="eastAsia" w:ascii="Times New Roman" w:hAnsi="Times New Roman" w:eastAsia="方正仿宋_GBK"/>
          <w:caps w:val="0"/>
          <w:smallCaps w:val="0"/>
          <w:color w:val="auto"/>
          <w:sz w:val="24"/>
          <w:szCs w:val="24"/>
          <w:highlight w:val="none"/>
        </w:rPr>
        <w:t xml:space="preserve">相应的污水处理服务费，</w:t>
      </w:r>
      <w:r>
        <w:rPr>
          <w:rFonts w:hint="eastAsia" w:ascii="Times New Roman" w:hAnsi="Times New Roman" w:eastAsia="方正仿宋_GBK"/>
          <w:caps w:val="0"/>
          <w:smallCaps w:val="0"/>
          <w:color w:val="auto"/>
          <w:sz w:val="24"/>
          <w:szCs w:val="24"/>
          <w:highlight w:val="none"/>
          <w:lang w:val="en-US" w:eastAsia="zh-CN"/>
        </w:rPr>
        <w:t xml:space="preserve">乙方</w:t>
      </w:r>
      <w:r>
        <w:rPr>
          <w:rFonts w:hint="eastAsia" w:ascii="Times New Roman" w:hAnsi="Times New Roman" w:eastAsia="方正仿宋_GBK"/>
          <w:caps w:val="0"/>
          <w:smallCaps w:val="0"/>
          <w:color w:val="auto"/>
          <w:sz w:val="24"/>
          <w:szCs w:val="24"/>
          <w:highlight w:val="none"/>
        </w:rPr>
        <w:t xml:space="preserve">有权发出催告，如在催告通知后三十（30）日内仍未能支付的，则除应支付应付未付的污水处理服务费外，还应支付违约金。自催告通知送达后的第三十一（31）日起，以污水处理服务费应付未付的金额为基数，按每日万分之三的利率向</w:t>
      </w:r>
      <w:r>
        <w:rPr>
          <w:rFonts w:hint="eastAsia" w:ascii="Times New Roman" w:hAnsi="Times New Roman" w:eastAsia="方正仿宋_GBK"/>
          <w:caps w:val="0"/>
          <w:smallCaps w:val="0"/>
          <w:color w:val="auto"/>
          <w:sz w:val="24"/>
          <w:szCs w:val="24"/>
          <w:highlight w:val="none"/>
          <w:lang w:val="en-US" w:eastAsia="zh-CN"/>
        </w:rPr>
        <w:t xml:space="preserve">乙方</w:t>
      </w:r>
      <w:r>
        <w:rPr>
          <w:rFonts w:hint="eastAsia" w:ascii="Times New Roman" w:hAnsi="Times New Roman" w:eastAsia="方正仿宋_GBK"/>
          <w:caps w:val="0"/>
          <w:smallCaps w:val="0"/>
          <w:color w:val="auto"/>
          <w:sz w:val="24"/>
          <w:szCs w:val="24"/>
          <w:highlight w:val="none"/>
        </w:rPr>
        <w:t xml:space="preserve">支付应付未付金额产生的违约金。</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宋体" w:cs="Times New Roman"/>
          <w:b/>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乙方的违约责任</w:t>
      </w:r>
      <w:r/>
    </w:p>
    <w:p>
      <w:pPr>
        <w:numPr>
          <w:ilvl w:val="0"/>
          <w:numId w:val="0"/>
        </w:numPr>
        <w:ind w:left="0" w:firstLine="56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（1）</w:t>
      </w:r>
      <w:r>
        <w:rPr>
          <w:rFonts w:hint="default" w:ascii="Times New Roman" w:hAnsi="Times New Roman" w:eastAsia="方正仿宋_GBK" w:cs="Times New Roman"/>
          <w:caps w:val="0"/>
          <w:smallCaps w:val="0"/>
          <w:color w:val="auto"/>
          <w:sz w:val="24"/>
          <w:szCs w:val="24"/>
          <w:highlight w:val="none"/>
        </w:rPr>
        <w:t xml:space="preserve">若</w:t>
      </w:r>
      <w:r>
        <w:rPr>
          <w:rFonts w:hint="default" w:ascii="Times New Roman" w:hAnsi="Times New Roman" w:eastAsia="方正仿宋_GBK" w:cs="Times New Roman"/>
          <w:caps w:val="0"/>
          <w:smallCaps w:val="0"/>
          <w:color w:val="auto"/>
          <w:sz w:val="24"/>
          <w:szCs w:val="24"/>
          <w:highlight w:val="none"/>
          <w:lang w:val="en-US" w:eastAsia="zh-CN"/>
        </w:rPr>
        <w:t xml:space="preserve">乙方</w:t>
      </w:r>
      <w:r>
        <w:rPr>
          <w:rFonts w:hint="default" w:ascii="Times New Roman" w:hAnsi="Times New Roman" w:eastAsia="方正仿宋_GBK" w:cs="Times New Roman"/>
          <w:caps w:val="0"/>
          <w:smallCaps w:val="0"/>
          <w:color w:val="auto"/>
          <w:sz w:val="24"/>
          <w:szCs w:val="24"/>
          <w:highlight w:val="none"/>
        </w:rPr>
        <w:t xml:space="preserve">因自身原因未能按</w:t>
      </w:r>
      <w:r>
        <w:rPr>
          <w:rFonts w:hint="default" w:ascii="Times New Roman" w:hAnsi="Times New Roman" w:eastAsia="方正仿宋_GBK" w:cs="Times New Roman"/>
          <w:caps w:val="0"/>
          <w:smallCaps w:val="0"/>
          <w:color w:val="auto"/>
          <w:sz w:val="24"/>
          <w:szCs w:val="24"/>
          <w:highlight w:val="none"/>
          <w:lang w:val="en-US" w:eastAsia="zh-CN"/>
        </w:rPr>
        <w:t xml:space="preserve">本协议</w:t>
      </w:r>
      <w:r>
        <w:rPr>
          <w:rFonts w:hint="default" w:ascii="Times New Roman" w:hAnsi="Times New Roman" w:eastAsia="方正仿宋_GBK" w:cs="Times New Roman"/>
          <w:caps w:val="0"/>
          <w:smallCaps w:val="0"/>
          <w:color w:val="auto"/>
          <w:sz w:val="24"/>
          <w:szCs w:val="24"/>
          <w:highlight w:val="none"/>
        </w:rPr>
        <w:t xml:space="preserve">约定将特许经营权转让费及运营所需资金筹措拨付到位，则向</w:t>
      </w:r>
      <w:r>
        <w:rPr>
          <w:rFonts w:hint="default" w:ascii="Times New Roman" w:hAnsi="Times New Roman" w:eastAsia="方正仿宋_GBK" w:cs="Times New Roman"/>
          <w:caps w:val="0"/>
          <w:smallCaps w:val="0"/>
          <w:color w:val="auto"/>
          <w:sz w:val="24"/>
          <w:szCs w:val="24"/>
          <w:highlight w:val="none"/>
          <w:lang w:val="en-US" w:eastAsia="zh-CN"/>
        </w:rPr>
        <w:t xml:space="preserve">甲</w:t>
      </w:r>
      <w:r>
        <w:rPr>
          <w:rFonts w:hint="default" w:ascii="Times New Roman" w:hAnsi="Times New Roman" w:eastAsia="方正仿宋_GBK" w:cs="Times New Roman"/>
          <w:caps w:val="0"/>
          <w:smallCaps w:val="0"/>
          <w:color w:val="auto"/>
          <w:sz w:val="24"/>
          <w:szCs w:val="24"/>
          <w:highlight w:val="none"/>
        </w:rPr>
        <w:t xml:space="preserve">方承担项目未到位资金每日万分之三的违约金，违约金额累计不超过项目投资的百分之三（3%），延误期不计取财务费用。违约超过三（3）个月期限，政府方有权取消中标特许经营者的中标资格，并没收</w:t>
      </w:r>
      <w:r>
        <w:rPr>
          <w:rFonts w:hint="default" w:ascii="Times New Roman" w:hAnsi="Times New Roman" w:eastAsia="方正仿宋_GBK" w:cs="Times New Roman"/>
          <w:caps w:val="0"/>
          <w:smallCaps w:val="0"/>
          <w:color w:val="auto"/>
          <w:sz w:val="24"/>
          <w:szCs w:val="24"/>
          <w:highlight w:val="none"/>
          <w:lang w:val="en-US" w:eastAsia="zh-CN"/>
        </w:rPr>
        <w:t xml:space="preserve">投标保证金及运营维护</w:t>
      </w:r>
      <w:r>
        <w:rPr>
          <w:rFonts w:hint="default" w:ascii="Times New Roman" w:hAnsi="Times New Roman" w:eastAsia="方正仿宋_GBK" w:cs="Times New Roman"/>
          <w:caps w:val="0"/>
          <w:smallCaps w:val="0"/>
          <w:color w:val="auto"/>
          <w:sz w:val="24"/>
          <w:szCs w:val="24"/>
          <w:highlight w:val="none"/>
        </w:rPr>
        <w:t xml:space="preserve">履约保函。</w:t>
      </w:r>
      <w:r/>
    </w:p>
    <w:p>
      <w:pPr>
        <w:numPr>
          <w:ilvl w:val="0"/>
          <w:numId w:val="0"/>
        </w:numPr>
        <w:ind w:left="0" w:firstLine="56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（2）</w:t>
      </w:r>
      <w:r>
        <w:rPr>
          <w:rFonts w:hint="default" w:ascii="Times New Roman" w:hAnsi="Times New Roman" w:eastAsia="方正仿宋_GBK" w:cs="Times New Roman"/>
          <w:color w:val="auto"/>
          <w:sz w:val="24"/>
          <w:szCs w:val="24"/>
          <w:highlight w:val="none"/>
        </w:rPr>
        <w:t xml:space="preserve">若</w:t>
      </w:r>
      <w:r>
        <w:rPr>
          <w:rFonts w:hint="default" w:ascii="Times New Roman" w:hAnsi="Times New Roman" w:eastAsia="方正仿宋_GBK" w:cs="Times New Roman"/>
          <w:color w:val="auto"/>
          <w:sz w:val="24"/>
          <w:szCs w:val="24"/>
          <w:highlight w:val="none"/>
          <w:lang w:val="en-US" w:eastAsia="zh-CN"/>
        </w:rPr>
        <w:t xml:space="preserve">乙方</w:t>
      </w:r>
      <w:r>
        <w:rPr>
          <w:rFonts w:hint="default" w:ascii="Times New Roman" w:hAnsi="Times New Roman" w:eastAsia="方正仿宋_GBK" w:cs="Times New Roman"/>
          <w:color w:val="auto"/>
          <w:sz w:val="24"/>
          <w:szCs w:val="24"/>
          <w:highlight w:val="none"/>
        </w:rPr>
        <w:t xml:space="preserve">未按照</w:t>
      </w:r>
      <w:r>
        <w:rPr>
          <w:rFonts w:hint="default" w:ascii="Times New Roman" w:hAnsi="Times New Roman" w:eastAsia="方正仿宋_GBK" w:cs="Times New Roman"/>
          <w:color w:val="auto"/>
          <w:sz w:val="24"/>
          <w:szCs w:val="24"/>
          <w:highlight w:val="none"/>
          <w:lang w:val="en-US" w:eastAsia="zh-CN"/>
        </w:rPr>
        <w:t xml:space="preserve">本协议</w:t>
      </w:r>
      <w:r>
        <w:rPr>
          <w:rFonts w:hint="default" w:ascii="Times New Roman" w:hAnsi="Times New Roman" w:eastAsia="方正仿宋_GBK" w:cs="Times New Roman"/>
          <w:color w:val="auto"/>
          <w:sz w:val="24"/>
          <w:szCs w:val="24"/>
          <w:highlight w:val="none"/>
        </w:rPr>
        <w:t xml:space="preserve">约定提交履约保函，则向</w:t>
      </w:r>
      <w:r>
        <w:rPr>
          <w:rFonts w:hint="default" w:ascii="Times New Roman" w:hAnsi="Times New Roman" w:eastAsia="方正仿宋_GBK" w:cs="Times New Roman"/>
          <w:color w:val="auto"/>
          <w:sz w:val="24"/>
          <w:szCs w:val="24"/>
          <w:highlight w:val="none"/>
          <w:lang w:val="en-US" w:eastAsia="zh-CN"/>
        </w:rPr>
        <w:t xml:space="preserve">甲方</w:t>
      </w:r>
      <w:r>
        <w:rPr>
          <w:rFonts w:hint="default" w:ascii="Times New Roman" w:hAnsi="Times New Roman" w:eastAsia="方正仿宋_GBK" w:cs="Times New Roman"/>
          <w:color w:val="auto"/>
          <w:sz w:val="24"/>
          <w:szCs w:val="24"/>
          <w:highlight w:val="none"/>
        </w:rPr>
        <w:t xml:space="preserve">承担未到位的履约保函资金每日万分之三的违约金，违约金额累计不超过</w:t>
      </w:r>
      <w:r>
        <w:rPr>
          <w:rFonts w:hint="default" w:ascii="Times New Roman" w:hAnsi="Times New Roman" w:eastAsia="方正仿宋_GBK" w:cs="Times New Roman"/>
          <w:color w:val="auto"/>
          <w:sz w:val="24"/>
          <w:szCs w:val="24"/>
          <w:highlight w:val="none"/>
          <w:lang w:val="en-US" w:eastAsia="zh-CN"/>
        </w:rPr>
        <w:t xml:space="preserve">保函金额</w:t>
      </w:r>
      <w:r>
        <w:rPr>
          <w:rFonts w:hint="default" w:ascii="Times New Roman" w:hAnsi="Times New Roman" w:eastAsia="方正仿宋_GBK" w:cs="Times New Roman"/>
          <w:color w:val="auto"/>
          <w:sz w:val="24"/>
          <w:szCs w:val="24"/>
          <w:highlight w:val="none"/>
        </w:rPr>
        <w:t xml:space="preserve">的百分之三（3%），延误期不计取财务费用。违约</w:t>
      </w:r>
      <w:r>
        <w:rPr>
          <w:rFonts w:hint="eastAsia" w:ascii="Times New Roman" w:hAnsi="Times New Roman" w:eastAsia="方正仿宋_GBK" w:cs="Times New Roman"/>
          <w:color w:val="auto"/>
          <w:sz w:val="24"/>
          <w:szCs w:val="24"/>
          <w:highlight w:val="none"/>
        </w:rPr>
        <w:t xml:space="preserve">超过</w:t>
      </w:r>
      <w:r>
        <w:rPr>
          <w:rFonts w:hint="default" w:ascii="Times New Roman" w:hAnsi="Times New Roman" w:eastAsia="方正仿宋_GBK" w:cs="Times New Roman"/>
          <w:color w:val="auto"/>
          <w:sz w:val="24"/>
          <w:szCs w:val="24"/>
          <w:highlight w:val="none"/>
        </w:rPr>
        <w:t xml:space="preserve">三（3）个月期限，政府方有权取消中标特许经营者的中标资格或按照</w:t>
      </w:r>
      <w:r>
        <w:rPr>
          <w:rFonts w:hint="default" w:ascii="Times New Roman" w:hAnsi="Times New Roman" w:eastAsia="方正仿宋_GBK" w:cs="Times New Roman"/>
          <w:color w:val="auto"/>
          <w:sz w:val="24"/>
          <w:szCs w:val="24"/>
          <w:highlight w:val="none"/>
          <w:lang w:eastAsia="zh-CN"/>
        </w:rPr>
        <w:t xml:space="preserve">特许经营者/</w:t>
      </w:r>
      <w:r>
        <w:rPr>
          <w:rFonts w:hint="eastAsia" w:ascii="Times New Roman" w:hAnsi="Times New Roman" w:eastAsia="方正仿宋_GBK" w:cs="Times New Roman"/>
          <w:color w:val="auto"/>
          <w:sz w:val="24"/>
          <w:szCs w:val="24"/>
          <w:highlight w:val="none"/>
          <w:lang w:eastAsia="zh-CN"/>
        </w:rPr>
        <w:t xml:space="preserve">乙方</w:t>
      </w:r>
      <w:r>
        <w:rPr>
          <w:rFonts w:hint="default" w:ascii="Times New Roman" w:hAnsi="Times New Roman" w:eastAsia="方正仿宋_GBK" w:cs="Times New Roman"/>
          <w:color w:val="auto"/>
          <w:sz w:val="24"/>
          <w:szCs w:val="24"/>
          <w:highlight w:val="none"/>
        </w:rPr>
        <w:t xml:space="preserve">违约进行提前终止</w:t>
      </w:r>
      <w:r>
        <w:rPr>
          <w:rFonts w:hint="default" w:ascii="Times New Roman" w:hAnsi="Times New Roman" w:eastAsia="方正仿宋_GBK" w:cs="Times New Roman"/>
          <w:caps w:val="0"/>
          <w:smallCaps w:val="0"/>
          <w:color w:val="auto"/>
          <w:sz w:val="24"/>
          <w:szCs w:val="24"/>
          <w:highlight w:val="none"/>
        </w:rPr>
        <w:t xml:space="preserve">。</w:t>
      </w:r>
      <w:r/>
    </w:p>
    <w:p>
      <w:pPr>
        <w:numPr>
          <w:ilvl w:val="0"/>
          <w:numId w:val="0"/>
        </w:numPr>
        <w:ind w:left="0" w:firstLine="56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（3）</w:t>
      </w:r>
      <w:r>
        <w:rPr>
          <w:rFonts w:hint="default" w:ascii="Times New Roman" w:hAnsi="Times New Roman" w:eastAsia="方正仿宋_GBK" w:cs="Times New Roman"/>
          <w:caps w:val="0"/>
          <w:smallCaps w:val="0"/>
          <w:color w:val="auto"/>
          <w:sz w:val="24"/>
          <w:szCs w:val="24"/>
          <w:highlight w:val="none"/>
          <w:lang w:val="en-US" w:eastAsia="zh-CN"/>
        </w:rPr>
        <w:t xml:space="preserve">若乙方未按照本协议约定负责</w:t>
      </w:r>
      <w:r>
        <w:rPr>
          <w:rFonts w:hint="default" w:ascii="Times New Roman" w:hAnsi="Times New Roman" w:eastAsia="方正仿宋_GBK" w:cs="Times New Roman"/>
          <w:color w:val="auto"/>
          <w:sz w:val="24"/>
          <w:szCs w:val="24"/>
          <w:highlight w:val="none"/>
        </w:rPr>
        <w:t xml:space="preserve">本项目的投资、</w:t>
      </w:r>
      <w:r>
        <w:rPr>
          <w:rFonts w:hint="default" w:ascii="Times New Roman" w:hAnsi="Times New Roman" w:eastAsia="方正仿宋_GBK" w:cs="Times New Roman"/>
          <w:color w:val="auto"/>
          <w:sz w:val="24"/>
          <w:szCs w:val="24"/>
          <w:highlight w:val="none"/>
          <w:lang w:val="en-US" w:eastAsia="zh-CN"/>
        </w:rPr>
        <w:t xml:space="preserve">转让费支付</w:t>
      </w:r>
      <w:r>
        <w:rPr>
          <w:rFonts w:hint="default" w:ascii="Times New Roman" w:hAnsi="Times New Roman" w:eastAsia="方正仿宋_GBK" w:cs="Times New Roman"/>
          <w:color w:val="auto"/>
          <w:sz w:val="24"/>
          <w:szCs w:val="24"/>
          <w:highlight w:val="none"/>
        </w:rPr>
        <w:t xml:space="preserve">、运营维护，履行合同项下的义务，包括</w:t>
      </w:r>
      <w:r>
        <w:rPr>
          <w:rFonts w:hint="eastAsia" w:ascii="Times New Roman" w:hAnsi="Times New Roman" w:eastAsia="方正仿宋_GBK" w:cs="Times New Roman"/>
          <w:color w:val="auto"/>
          <w:sz w:val="24"/>
          <w:szCs w:val="24"/>
          <w:highlight w:val="none"/>
          <w:lang w:val="en-US" w:eastAsia="zh-CN"/>
        </w:rPr>
        <w:t xml:space="preserve">但不限于</w:t>
      </w:r>
      <w:r>
        <w:rPr>
          <w:rFonts w:hint="default" w:ascii="Times New Roman" w:hAnsi="Times New Roman" w:eastAsia="方正仿宋_GBK" w:cs="Times New Roman"/>
          <w:color w:val="auto"/>
          <w:sz w:val="24"/>
          <w:szCs w:val="24"/>
          <w:highlight w:val="none"/>
        </w:rPr>
        <w:t xml:space="preserve">投资、</w:t>
      </w:r>
      <w:r>
        <w:rPr>
          <w:rFonts w:hint="default" w:ascii="Times New Roman" w:hAnsi="Times New Roman" w:eastAsia="方正仿宋_GBK" w:cs="Times New Roman"/>
          <w:color w:val="auto"/>
          <w:sz w:val="24"/>
          <w:szCs w:val="24"/>
          <w:highlight w:val="none"/>
          <w:lang w:val="en-US" w:eastAsia="zh-CN"/>
        </w:rPr>
        <w:t xml:space="preserve">合同管理</w:t>
      </w:r>
      <w:r>
        <w:rPr>
          <w:rFonts w:hint="default" w:ascii="Times New Roman" w:hAnsi="Times New Roman" w:eastAsia="方正仿宋_GBK" w:cs="Times New Roman"/>
          <w:color w:val="auto"/>
          <w:sz w:val="24"/>
          <w:szCs w:val="24"/>
          <w:highlight w:val="none"/>
        </w:rPr>
        <w:t xml:space="preserve">、财务管理、环境保护、档案信息管理、运营维护、项目移交等工作，</w:t>
      </w:r>
      <w:r>
        <w:rPr>
          <w:rFonts w:hint="default" w:ascii="Times New Roman" w:hAnsi="Times New Roman" w:eastAsia="方正仿宋_GBK" w:cs="Times New Roman"/>
          <w:color w:val="auto"/>
          <w:sz w:val="24"/>
          <w:szCs w:val="24"/>
          <w:highlight w:val="none"/>
          <w:lang w:val="en-US" w:eastAsia="zh-CN"/>
        </w:rPr>
        <w:t xml:space="preserve">甲方</w:t>
      </w:r>
      <w:r>
        <w:rPr>
          <w:rFonts w:hint="default" w:ascii="Times New Roman" w:hAnsi="Times New Roman" w:eastAsia="方正仿宋_GBK" w:cs="Times New Roman"/>
          <w:color w:val="auto"/>
          <w:sz w:val="24"/>
          <w:szCs w:val="24"/>
          <w:highlight w:val="none"/>
        </w:rPr>
        <w:t xml:space="preserve">有权根据</w:t>
      </w:r>
      <w:r>
        <w:rPr>
          <w:rFonts w:hint="eastAsia" w:ascii="Times New Roman" w:hAnsi="Times New Roman" w:eastAsia="方正仿宋_GBK" w:cs="Times New Roman"/>
          <w:color w:val="auto"/>
          <w:sz w:val="24"/>
          <w:szCs w:val="24"/>
          <w:highlight w:val="none"/>
          <w:lang w:val="en-US" w:eastAsia="zh-CN"/>
        </w:rPr>
        <w:t xml:space="preserve">乙方未履约</w:t>
      </w:r>
      <w:r>
        <w:rPr>
          <w:rFonts w:hint="default" w:ascii="Times New Roman" w:hAnsi="Times New Roman" w:eastAsia="方正仿宋_GBK" w:cs="Times New Roman"/>
          <w:color w:val="auto"/>
          <w:sz w:val="24"/>
          <w:szCs w:val="24"/>
          <w:highlight w:val="none"/>
          <w:lang w:val="en-US" w:eastAsia="zh-CN"/>
        </w:rPr>
        <w:t xml:space="preserve">造成甲方的损失</w:t>
      </w:r>
      <w:r>
        <w:rPr>
          <w:rFonts w:hint="default" w:ascii="Times New Roman" w:hAnsi="Times New Roman" w:eastAsia="方正仿宋_GBK" w:cs="Times New Roman"/>
          <w:color w:val="auto"/>
          <w:sz w:val="24"/>
          <w:szCs w:val="24"/>
          <w:highlight w:val="none"/>
        </w:rPr>
        <w:t xml:space="preserve">提取相应的履约保函</w:t>
      </w:r>
      <w:r>
        <w:rPr>
          <w:rFonts w:hint="default" w:ascii="Times New Roman" w:hAnsi="Times New Roman" w:eastAsia="方正仿宋_GBK" w:cs="Times New Roman"/>
          <w:color w:val="auto"/>
          <w:sz w:val="24"/>
          <w:szCs w:val="24"/>
          <w:highlight w:val="none"/>
          <w:lang w:eastAsia="zh-CN"/>
        </w:rPr>
        <w:t xml:space="preserve">。</w:t>
      </w:r>
      <w:r/>
    </w:p>
    <w:p>
      <w:pPr>
        <w:numPr>
          <w:ilvl w:val="0"/>
          <w:numId w:val="0"/>
        </w:numPr>
        <w:ind w:left="0" w:firstLine="560"/>
        <w:keepLines w:val="0"/>
        <w:keepNext w:val="0"/>
        <w:pageBreakBefore w:val="0"/>
        <w:spacing w:before="0" w:after="0" w:line="360" w:lineRule="auto"/>
        <w:widowControl w:val="off"/>
        <w:tabs>
          <w:tab w:val="left" w:pos="142" w:leader="none"/>
        </w:tabs>
        <w:rPr>
          <w:rFonts w:hint="default" w:ascii="Times New Roman" w:hAnsi="Times New Roman" w:eastAsia="方正仿宋_GBK" w:cs="Times New Roman"/>
          <w:caps w:val="0"/>
          <w:smallCaps w:val="0"/>
          <w:color w:val="auto"/>
          <w:sz w:val="24"/>
          <w:szCs w:val="24"/>
          <w:highlight w:val="none"/>
        </w:rPr>
      </w:pPr>
      <w:r>
        <w:rPr>
          <w:rFonts w:hint="default" w:ascii="Times New Roman" w:hAnsi="Times New Roman" w:eastAsia="方正仿宋_GBK" w:cs="Times New Roman"/>
          <w:b w:val="0"/>
          <w:bCs w:val="0"/>
          <w:caps w:val="0"/>
          <w:smallCaps w:val="0"/>
          <w:color w:val="auto"/>
          <w:sz w:val="24"/>
          <w:szCs w:val="24"/>
          <w:highlight w:val="none"/>
          <w:lang w:val="en-US" w:eastAsia="zh-CN" w:bidi="ar-SA"/>
        </w:rPr>
        <w:t xml:space="preserve">（4）</w:t>
      </w:r>
      <w:r>
        <w:rPr>
          <w:rFonts w:hint="default" w:ascii="Times New Roman" w:hAnsi="Times New Roman" w:eastAsia="方正仿宋_GBK" w:cs="Times New Roman"/>
          <w:caps w:val="0"/>
          <w:smallCaps w:val="0"/>
          <w:color w:val="auto"/>
          <w:sz w:val="24"/>
          <w:szCs w:val="24"/>
          <w:highlight w:val="none"/>
        </w:rPr>
        <w:t xml:space="preserve">对于乙方违约情形未约定违约责任的，乙方应依法承担违约责任，但政府方就该等未约定违约责任的情形对乙方依法实施了行政处罚的除外。</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宋体" w:cs="Times New Roman"/>
          <w:b/>
          <w:caps w:val="0"/>
          <w:smallCaps w:val="0"/>
          <w:color w:val="auto"/>
          <w:sz w:val="24"/>
          <w:szCs w:val="24"/>
          <w:highlight w:val="none"/>
          <w:lang w:val="en-US" w:eastAsia="zh-CN" w:bidi="ar-SA"/>
        </w:rPr>
        <w:t xml:space="preserve">3.</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间接损失不赔</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在任何情况下，各方仅对对方的直接损失承担违约责任，而不对根据本协议产生的或与其相关的任何违约情形而导致对方的任何间接的、商誉的、附带的、从属的或惩罚性的损失负赔偿责任，但法律和行政法规另有规定的除外。</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rPr>
          <w:rFonts w:hint="default" w:ascii="Times New Roman" w:hAnsi="Times New Roman" w:eastAsia="宋体" w:cs="Times New Roman"/>
          <w:b/>
          <w:caps w:val="0"/>
          <w:smallCaps w:val="0"/>
          <w:color w:val="auto"/>
          <w:sz w:val="24"/>
          <w:szCs w:val="24"/>
          <w:highlight w:val="none"/>
          <w:lang w:val="en-US" w:eastAsia="zh-CN" w:bidi="ar-SA"/>
        </w:rPr>
        <w:t xml:space="preserve">4.</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责任上限</w:t>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除非本协议另有约定，乙方对甲方的违约金总额不应超过乙方通过项目运营已经实际收取到的项目收入的</w:t>
      </w:r>
      <w:r>
        <w:rPr>
          <w:rFonts w:hint="eastAsia" w:ascii="Times New Roman" w:hAnsi="Times New Roman" w:eastAsia="方正仿宋_GBK"/>
          <w:caps w:val="0"/>
          <w:smallCaps w:val="0"/>
          <w:color w:val="auto"/>
          <w:sz w:val="24"/>
          <w:szCs w:val="24"/>
          <w:highlight w:val="none"/>
          <w:lang w:val="en-US" w:eastAsia="zh-CN"/>
        </w:rPr>
        <w:t xml:space="preserve">30</w:t>
      </w:r>
      <w:r>
        <w:rPr>
          <w:rFonts w:hint="default" w:ascii="Times New Roman" w:hAnsi="Times New Roman" w:eastAsia="方正仿宋_GBK"/>
          <w:caps w:val="0"/>
          <w:smallCaps w:val="0"/>
          <w:color w:val="auto"/>
          <w:sz w:val="24"/>
          <w:szCs w:val="24"/>
          <w:highlight w:val="none"/>
        </w:rPr>
        <w:t xml:space="preserve">%</w:t>
      </w:r>
      <w:r>
        <w:rPr>
          <w:rFonts w:hint="eastAsia" w:ascii="Times New Roman" w:hAnsi="Times New Roman" w:eastAsia="方正仿宋_GBK"/>
          <w:caps w:val="0"/>
          <w:smallCaps w:val="0"/>
          <w:color w:val="auto"/>
          <w:sz w:val="24"/>
          <w:szCs w:val="24"/>
          <w:highlight w:val="none"/>
        </w:rPr>
        <w:t xml:space="preserve">或乙方向甲方递交的履约保函金额（以孰高者为准）。</w:t>
      </w:r>
      <w:r/>
    </w:p>
    <w:p>
      <w:pPr>
        <w:numPr>
          <w:ilvl w:val="0"/>
          <w:numId w:val="0"/>
        </w:numPr>
        <w:ind w:left="0" w:firstLine="0"/>
        <w:jc w:val="center"/>
        <w:spacing w:before="156" w:after="156"/>
        <w:rPr>
          <w:rFonts w:hint="eastAsia" w:ascii="Times New Roman" w:hAnsi="Times New Roman" w:eastAsia="方正黑体_GBK" w:cs="方正黑体_GBK"/>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28"/>
          <w:highlight w:val="none"/>
          <w:lang w:val="en-US" w:eastAsia="zh-CN" w:bidi="ar-SA"/>
        </w:rPr>
        <w:br w:type="page" w:clear="all"/>
      </w:r>
      <w:bookmarkStart w:id="446" w:name="_Toc19626"/>
      <w:r/>
      <w:bookmarkStart w:id="447" w:name="_Toc182571816"/>
      <w:r/>
      <w:bookmarkStart w:id="448" w:name="_Toc30702"/>
      <w:r>
        <w:rPr>
          <w:rFonts w:hint="eastAsia" w:ascii="Times New Roman" w:hAnsi="Times New Roman" w:eastAsia="方正黑体_GBK" w:cs="方正黑体_GBK"/>
          <w:caps w:val="0"/>
          <w:smallCaps w:val="0"/>
          <w:color w:val="auto"/>
          <w:sz w:val="28"/>
          <w:szCs w:val="28"/>
          <w:highlight w:val="none"/>
          <w:lang w:val="en-US" w:eastAsia="zh-CN" w:bidi="ar-SA"/>
        </w:rPr>
        <w:t xml:space="preserve">第十三章 争议解决</w:t>
      </w:r>
      <w:bookmarkEnd w:id="446"/>
      <w:r/>
      <w:bookmarkEnd w:id="447"/>
      <w:r/>
      <w:bookmarkEnd w:id="448"/>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49" w:name="_Toc1133923870"/>
      <w:r/>
      <w:bookmarkStart w:id="450" w:name="_Toc402428981"/>
      <w:r/>
      <w:bookmarkStart w:id="451" w:name="_Toc21017"/>
      <w:r/>
      <w:bookmarkStart w:id="452" w:name="_Toc32461"/>
      <w:r/>
      <w:bookmarkStart w:id="453" w:name="_Toc405146895"/>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第63条 争议解决方式</w:t>
      </w:r>
      <w:bookmarkEnd w:id="449"/>
      <w:r/>
      <w:bookmarkEnd w:id="450"/>
      <w:r/>
      <w:bookmarkEnd w:id="451"/>
      <w:r/>
      <w:bookmarkEnd w:id="452"/>
      <w:r/>
      <w:bookmarkEnd w:id="453"/>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bookmarkStart w:id="454" w:name="_Toc149470843"/>
      <w:r/>
      <w:bookmarkStart w:id="455" w:name="_Toc405146896"/>
      <w:r/>
      <w:bookmarkStart w:id="456" w:name="_Toc402428982"/>
      <w:r>
        <w:rPr>
          <w:rFonts w:hint="default" w:ascii="Times New Roman" w:hAnsi="Times New Roman" w:eastAsia="宋体" w:cs="Times New Roman"/>
          <w:b/>
          <w:caps w:val="0"/>
          <w:smallCaps w:val="0"/>
          <w:color w:val="auto"/>
          <w:sz w:val="24"/>
          <w:szCs w:val="24"/>
          <w:highlight w:val="none"/>
          <w:lang w:val="en-US" w:eastAsia="zh-CN" w:bidi="ar-SA"/>
        </w:rPr>
        <w:t xml:space="preserve">1.</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协商解决分歧</w:t>
      </w:r>
      <w:bookmarkEnd w:id="454"/>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4"/>
          <w:highlight w:val="none"/>
          <w:lang w:val="en-US" w:eastAsia="zh-CN"/>
        </w:rPr>
      </w:pPr>
      <w:r>
        <w:rPr>
          <w:rFonts w:hint="eastAsia" w:ascii="Times New Roman" w:hAnsi="Times New Roman" w:eastAsia="方正仿宋_GBK"/>
          <w:caps w:val="0"/>
          <w:smallCaps w:val="0"/>
          <w:color w:val="auto"/>
          <w:sz w:val="24"/>
          <w:szCs w:val="24"/>
          <w:highlight w:val="none"/>
        </w:rPr>
        <w:t xml:space="preserve">若甲</w:t>
      </w:r>
      <w:r>
        <w:rPr>
          <w:rFonts w:hint="eastAsia" w:ascii="Times New Roman" w:hAnsi="Times New Roman" w:eastAsia="方正仿宋_GBK"/>
          <w:caps w:val="0"/>
          <w:smallCaps w:val="0"/>
          <w:color w:val="auto"/>
          <w:sz w:val="24"/>
          <w:szCs w:val="24"/>
          <w:highlight w:val="none"/>
          <w:lang w:eastAsia="zh-CN"/>
        </w:rPr>
        <w:t xml:space="preserve">、</w:t>
      </w:r>
      <w:r>
        <w:rPr>
          <w:rFonts w:hint="eastAsia" w:ascii="Times New Roman" w:hAnsi="Times New Roman" w:eastAsia="方正仿宋_GBK"/>
          <w:caps w:val="0"/>
          <w:smallCaps w:val="0"/>
          <w:color w:val="auto"/>
          <w:sz w:val="24"/>
          <w:szCs w:val="24"/>
          <w:highlight w:val="none"/>
        </w:rPr>
        <w:t xml:space="preserve">乙双方对于由于本协议条款引起或与本协议有关的条款的解释，包括关于其存在、有效或终止的任何问题产生任何争议，应尽力通过友好协商解决、调解等形式解决该等争议。</w:t>
      </w:r>
      <w:r/>
    </w:p>
    <w:p>
      <w:pPr>
        <w:numPr>
          <w:ilvl w:val="2"/>
          <w:numId w:val="0"/>
        </w:numPr>
        <w:ind w:firstLine="567"/>
        <w:keepLines w:val="0"/>
        <w:keepNext w:val="0"/>
        <w:pageBreakBefore w:val="0"/>
        <w:spacing w:before="0" w:after="0" w:line="360" w:lineRule="auto"/>
        <w:widowControl w:val="off"/>
        <w:rPr>
          <w:rFonts w:ascii="Times New Roman" w:hAnsi="Times New Roman" w:eastAsia="方正仿宋_GBK" w:cs="Times New Roman"/>
          <w:b/>
          <w:caps w:val="0"/>
          <w:smallCaps w:val="0"/>
          <w:color w:val="auto"/>
          <w:sz w:val="24"/>
          <w:szCs w:val="24"/>
          <w:highlight w:val="none"/>
          <w:lang w:val="en-US" w:eastAsia="zh-CN" w:bidi="ar-SA"/>
        </w:rPr>
        <w:outlineLvl w:val="2"/>
      </w:pPr>
      <w:r/>
      <w:bookmarkStart w:id="457" w:name="_bookmark175"/>
      <w:r/>
      <w:bookmarkEnd w:id="457"/>
      <w:r/>
      <w:bookmarkStart w:id="458" w:name="_bookmark195"/>
      <w:r/>
      <w:bookmarkEnd w:id="458"/>
      <w:r>
        <w:rPr>
          <w:rFonts w:hint="default" w:ascii="Times New Roman" w:hAnsi="Times New Roman" w:eastAsia="宋体" w:cs="Times New Roman"/>
          <w:b/>
          <w:caps w:val="0"/>
          <w:smallCaps w:val="0"/>
          <w:color w:val="auto"/>
          <w:sz w:val="24"/>
          <w:szCs w:val="24"/>
          <w:highlight w:val="none"/>
          <w:lang w:val="en-US" w:eastAsia="zh-CN" w:bidi="ar-SA"/>
        </w:rPr>
        <w:t xml:space="preserve">2.</w:t>
      </w:r>
      <w:r>
        <w:rPr>
          <w:rFonts w:hint="eastAsia" w:ascii="Times New Roman" w:hAnsi="Times New Roman" w:eastAsia="方正仿宋_GBK" w:cs="Times New Roman"/>
          <w:b/>
          <w:caps w:val="0"/>
          <w:smallCaps w:val="0"/>
          <w:color w:val="auto"/>
          <w:sz w:val="24"/>
          <w:szCs w:val="24"/>
          <w:highlight w:val="none"/>
          <w:lang w:val="en-US" w:eastAsia="zh-CN" w:bidi="ar-SA"/>
        </w:rPr>
        <w:t xml:space="preserve">争议解决方式</w:t>
      </w:r>
      <w:r/>
    </w:p>
    <w:p>
      <w:pPr>
        <w:ind w:firstLine="480"/>
        <w:keepLines w:val="0"/>
        <w:keepNext w:val="0"/>
        <w:pageBreakBefore w:val="0"/>
        <w:spacing w:before="0" w:beforeAutospacing="0" w:after="0" w:afterAutospacing="0" w:line="360" w:lineRule="auto"/>
        <w:widowControl w:val="off"/>
        <w:rPr>
          <w:rFonts w:hint="default"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除本协议另有规定，若在尝试友好协商解决后</w:t>
      </w:r>
      <w:r>
        <w:rPr>
          <w:rFonts w:hint="eastAsia" w:ascii="Times New Roman" w:hAnsi="Times New Roman" w:eastAsia="方正仿宋_GBK"/>
          <w:caps w:val="0"/>
          <w:smallCaps w:val="0"/>
          <w:color w:val="auto"/>
          <w:sz w:val="24"/>
          <w:szCs w:val="24"/>
          <w:highlight w:val="none"/>
          <w:lang w:val="en-US" w:eastAsia="zh-CN"/>
        </w:rPr>
        <w:t xml:space="preserve">60</w:t>
      </w:r>
      <w:r>
        <w:rPr>
          <w:rFonts w:hint="eastAsia" w:ascii="Times New Roman" w:hAnsi="Times New Roman" w:eastAsia="方正仿宋_GBK"/>
          <w:caps w:val="0"/>
          <w:smallCaps w:val="0"/>
          <w:color w:val="auto"/>
          <w:sz w:val="24"/>
          <w:szCs w:val="24"/>
          <w:highlight w:val="none"/>
        </w:rPr>
        <w:t xml:space="preserve">日内该争议未能得到友好协商解决，则除依法依规提起行政复议外，本协议各方可依法将争议提交有管辖权的</w:t>
      </w:r>
      <w:r>
        <w:rPr>
          <w:rFonts w:hint="eastAsia" w:ascii="Times New Roman" w:hAnsi="Times New Roman" w:eastAsia="方正仿宋_GBK"/>
          <w:caps w:val="0"/>
          <w:smallCaps w:val="0"/>
          <w:color w:val="auto"/>
          <w:sz w:val="24"/>
          <w:szCs w:val="24"/>
          <w:highlight w:val="none"/>
          <w:lang w:val="en-US" w:eastAsia="zh-CN"/>
        </w:rPr>
        <w:t xml:space="preserve">项目所在地</w:t>
      </w:r>
      <w:r>
        <w:rPr>
          <w:rFonts w:hint="eastAsia" w:ascii="Times New Roman" w:hAnsi="Times New Roman" w:eastAsia="方正仿宋_GBK"/>
          <w:caps w:val="0"/>
          <w:smallCaps w:val="0"/>
          <w:color w:val="auto"/>
          <w:sz w:val="24"/>
          <w:szCs w:val="24"/>
          <w:highlight w:val="none"/>
        </w:rPr>
        <w:t xml:space="preserve">人民法院进行诉讼。</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4"/>
          <w:szCs w:val="24"/>
          <w:highlight w:val="none"/>
        </w:rPr>
      </w:pPr>
      <w:r>
        <w:rPr>
          <w:rFonts w:hint="eastAsia" w:ascii="Times New Roman" w:hAnsi="Times New Roman" w:eastAsia="方正仿宋_GBK"/>
          <w:caps w:val="0"/>
          <w:smallCaps w:val="0"/>
          <w:color w:val="auto"/>
          <w:sz w:val="24"/>
          <w:szCs w:val="24"/>
          <w:highlight w:val="none"/>
        </w:rPr>
        <w:t xml:space="preserve">尽管有前述约定，本协议各方特别确认前述争议解决条款仅适用于本协议下的争议，而不能自动适用于与履行本项目相关的其他协议。</w:t>
      </w:r>
      <w:r/>
    </w:p>
    <w:p>
      <w:pPr>
        <w:ind w:firstLine="480"/>
        <w:keepLines w:val="0"/>
        <w:keepNext w:val="0"/>
        <w:pageBreakBefore w:val="0"/>
        <w:spacing w:before="0" w:beforeAutospacing="0" w:after="0" w:afterAutospacing="0" w:line="360" w:lineRule="auto"/>
        <w:widowControl w:val="off"/>
        <w:rPr>
          <w:rFonts w:hint="eastAsia" w:ascii="Times New Roman" w:hAnsi="Times New Roman" w:eastAsia="方正仿宋_GBK"/>
          <w:caps w:val="0"/>
          <w:smallCaps w:val="0"/>
          <w:color w:val="auto"/>
          <w:sz w:val="28"/>
          <w:szCs w:val="28"/>
          <w:highlight w:val="none"/>
        </w:rPr>
      </w:pPr>
      <w:r>
        <w:rPr>
          <w:rFonts w:hint="eastAsia" w:ascii="Times New Roman" w:hAnsi="Times New Roman" w:eastAsia="方正仿宋_GBK"/>
          <w:caps w:val="0"/>
          <w:smallCaps w:val="0"/>
          <w:color w:val="auto"/>
          <w:sz w:val="24"/>
          <w:szCs w:val="24"/>
          <w:highlight w:val="none"/>
        </w:rPr>
        <w:t xml:space="preserve">本条约定不得减损外国投资者根据其本国与中国之间有效的投资协定将相关争端提交国际投资仲裁程序的权利。</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59" w:name="_Toc10522"/>
      <w:r/>
      <w:bookmarkStart w:id="460" w:name="_Toc19428"/>
      <w:r/>
      <w:bookmarkStart w:id="461" w:name="_Toc12153225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第64条 争议期间的协议履行</w:t>
      </w:r>
      <w:bookmarkEnd w:id="455"/>
      <w:r/>
      <w:bookmarkEnd w:id="456"/>
      <w:r/>
      <w:bookmarkEnd w:id="459"/>
      <w:r/>
      <w:bookmarkEnd w:id="460"/>
      <w:r/>
      <w:bookmarkEnd w:id="461"/>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8"/>
          <w:highlight w:val="none"/>
        </w:rPr>
      </w:pPr>
      <w:r>
        <w:rPr>
          <w:rFonts w:hint="eastAsia" w:ascii="Times New Roman" w:hAnsi="Times New Roman" w:eastAsia="方正仿宋_GBK"/>
          <w:caps w:val="0"/>
          <w:smallCaps w:val="0"/>
          <w:color w:val="auto"/>
          <w:sz w:val="24"/>
          <w:szCs w:val="24"/>
          <w:highlight w:val="none"/>
        </w:rPr>
        <w:t xml:space="preserve">争议解决期间协议各方对协议无争议的部分应继续履行；除适用法律规定或另有约定外，任何一方不得以发生争议为由，停止项目运营服务、停止支付费用、停止项目运营支持服务或采取其他影响公共利益的措施。</w:t>
      </w:r>
      <w:r/>
    </w:p>
    <w:p>
      <w:pPr>
        <w:numPr>
          <w:ilvl w:val="0"/>
          <w:numId w:val="0"/>
        </w:numPr>
        <w:ind w:left="0" w:firstLine="0"/>
        <w:jc w:val="center"/>
        <w:spacing w:before="156" w:after="156"/>
        <w:rPr>
          <w:rFonts w:hint="eastAsia" w:ascii="Times New Roman" w:hAnsi="Times New Roman" w:eastAsia="方正黑体_GBK" w:cs="方正黑体_GBK"/>
          <w:caps w:val="0"/>
          <w:smallCaps w:val="0"/>
          <w:color w:val="auto"/>
          <w:sz w:val="28"/>
          <w:szCs w:val="28"/>
          <w:highlight w:val="none"/>
          <w:lang w:val="en-US" w:eastAsia="zh-CN" w:bidi="ar-SA"/>
        </w:rPr>
        <w:outlineLvl w:val="0"/>
      </w:pPr>
      <w:r>
        <w:rPr>
          <w:rFonts w:ascii="Times New Roman" w:hAnsi="Times New Roman" w:eastAsia="方正仿宋_GBK" w:cs="Times New Roman"/>
          <w:caps w:val="0"/>
          <w:smallCaps w:val="0"/>
          <w:color w:val="auto"/>
          <w:sz w:val="28"/>
          <w:szCs w:val="32"/>
          <w:highlight w:val="none"/>
          <w:lang w:val="en-US" w:eastAsia="zh-CN" w:bidi="ar-SA"/>
        </w:rPr>
        <w:br w:type="page" w:clear="all"/>
      </w:r>
      <w:bookmarkStart w:id="462" w:name="_Toc402428984"/>
      <w:r/>
      <w:bookmarkStart w:id="463" w:name="_Toc402347775"/>
      <w:r/>
      <w:bookmarkStart w:id="464" w:name="_Toc405146897"/>
      <w:r/>
      <w:bookmarkStart w:id="465" w:name="_Toc32450"/>
      <w:r/>
      <w:bookmarkStart w:id="466" w:name="_Toc11404"/>
      <w:r/>
      <w:bookmarkStart w:id="467" w:name="_Toc402355505"/>
      <w:r/>
      <w:bookmarkStart w:id="468" w:name="_Toc1868791831"/>
      <w:r>
        <w:rPr>
          <w:rFonts w:hint="eastAsia" w:ascii="Times New Roman" w:hAnsi="Times New Roman" w:eastAsia="方正黑体_GBK" w:cs="方正黑体_GBK"/>
          <w:caps w:val="0"/>
          <w:smallCaps w:val="0"/>
          <w:color w:val="auto"/>
          <w:sz w:val="28"/>
          <w:szCs w:val="28"/>
          <w:highlight w:val="none"/>
          <w:lang w:val="en-US" w:eastAsia="zh-CN" w:bidi="ar-SA"/>
        </w:rPr>
        <w:t xml:space="preserve">第十四章 其他约定</w:t>
      </w:r>
      <w:bookmarkEnd w:id="462"/>
      <w:r/>
      <w:bookmarkEnd w:id="463"/>
      <w:r/>
      <w:bookmarkEnd w:id="464"/>
      <w:r/>
      <w:bookmarkEnd w:id="465"/>
      <w:r/>
      <w:bookmarkEnd w:id="466"/>
      <w:r/>
      <w:bookmarkEnd w:id="467"/>
      <w:r/>
      <w:bookmarkEnd w:id="468"/>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69" w:name="_Toc310280462"/>
      <w:r/>
      <w:bookmarkStart w:id="470" w:name="_Toc405146898"/>
      <w:r/>
      <w:bookmarkStart w:id="471" w:name="_Toc11177"/>
      <w:r/>
      <w:bookmarkStart w:id="472" w:name="_Toc3176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第65条 协议变更与修订</w:t>
      </w:r>
      <w:bookmarkEnd w:id="469"/>
      <w:r/>
      <w:bookmarkEnd w:id="470"/>
      <w:r/>
      <w:bookmarkEnd w:id="471"/>
      <w:r/>
      <w:bookmarkEnd w:id="472"/>
      <w:r/>
      <w:r/>
    </w:p>
    <w:p>
      <w:pPr>
        <w:numPr>
          <w:ilvl w:val="2"/>
          <w:numId w:val="0"/>
        </w:numPr>
        <w:ind w:firstLine="480"/>
        <w:spacing w:before="156" w:after="156" w:line="360" w:lineRule="auto"/>
        <w:widowControl/>
        <w:rPr>
          <w:rFonts w:hint="eastAsia" w:ascii="Times New Roman" w:hAnsi="Times New Roman" w:eastAsia="方正仿宋_GBK" w:cs="Times New Roman"/>
          <w:b/>
          <w:caps w:val="0"/>
          <w:smallCaps w:val="0"/>
          <w:color w:val="auto"/>
          <w:sz w:val="28"/>
          <w:szCs w:val="32"/>
          <w:highlight w:val="none"/>
          <w:lang w:val="en-US" w:eastAsia="zh-CN" w:bidi="ar-SA"/>
        </w:rPr>
        <w:outlineLvl w:val="2"/>
      </w:pPr>
      <w:r>
        <w:rPr>
          <w:rFonts w:hint="default" w:ascii="Times New Roman" w:hAnsi="Times New Roman" w:eastAsia="方正仿宋_GBK" w:cs="Times New Roman"/>
          <w:b/>
          <w:bCs w:val="0"/>
          <w:caps w:val="0"/>
          <w:smallCaps w:val="0"/>
          <w:color w:val="auto"/>
          <w:sz w:val="24"/>
          <w:szCs w:val="24"/>
          <w:highlight w:val="none"/>
          <w:lang w:val="en-US" w:eastAsia="zh-CN" w:bidi="ar-SA"/>
        </w:rPr>
        <w:t xml:space="preserve">1.特许经营协议变更的触发条件</w:t>
      </w:r>
      <w:r/>
    </w:p>
    <w:p>
      <w:p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特许经营期内，特许经营协议可以作出修改、补充或变更，本项目</w:t>
      </w:r>
      <w:r>
        <w:rPr>
          <w:rFonts w:hint="eastAsia" w:ascii="Times New Roman" w:hAnsi="Times New Roman" w:eastAsia="方正仿宋_GBK" w:cs="Times New Roman"/>
          <w:color w:val="auto"/>
          <w:sz w:val="24"/>
          <w:szCs w:val="24"/>
          <w:highlight w:val="none"/>
          <w:lang w:val="en-US" w:eastAsia="zh-CN"/>
        </w:rPr>
        <w:t xml:space="preserve">特许经营协议</w:t>
      </w:r>
      <w:r>
        <w:rPr>
          <w:rFonts w:hint="eastAsia" w:ascii="Times New Roman" w:hAnsi="Times New Roman" w:eastAsia="方正仿宋_GBK" w:cs="Times New Roman"/>
          <w:color w:val="auto"/>
          <w:sz w:val="24"/>
          <w:szCs w:val="24"/>
          <w:highlight w:val="none"/>
        </w:rPr>
        <w:t xml:space="preserve">变更的触发条件包括：</w:t>
      </w:r>
      <w:r/>
    </w:p>
    <w:p>
      <w:pPr>
        <w:numPr>
          <w:ilvl w:val="0"/>
          <w:numId w:val="0"/>
        </w:num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 xml:space="preserve">①</w:t>
      </w:r>
      <w:r>
        <w:rPr>
          <w:rFonts w:hint="eastAsia" w:ascii="Times New Roman" w:hAnsi="Times New Roman" w:eastAsia="方正仿宋_GBK" w:cs="Times New Roman"/>
          <w:color w:val="auto"/>
          <w:sz w:val="24"/>
          <w:szCs w:val="24"/>
          <w:highlight w:val="none"/>
        </w:rPr>
        <w:t xml:space="preserve">法律政策规定所产生的变更；</w:t>
      </w:r>
      <w:r/>
    </w:p>
    <w:p>
      <w:pPr>
        <w:numPr>
          <w:ilvl w:val="0"/>
          <w:numId w:val="0"/>
        </w:num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 xml:space="preserve">②协议</w:t>
      </w:r>
      <w:r>
        <w:rPr>
          <w:rFonts w:hint="eastAsia" w:ascii="Times New Roman" w:hAnsi="Times New Roman" w:eastAsia="方正仿宋_GBK" w:cs="Times New Roman"/>
          <w:color w:val="auto"/>
          <w:sz w:val="24"/>
          <w:szCs w:val="24"/>
          <w:highlight w:val="none"/>
        </w:rPr>
        <w:t xml:space="preserve">条款侵害社会公众利益；</w:t>
      </w:r>
      <w:r/>
    </w:p>
    <w:p>
      <w:pPr>
        <w:numPr>
          <w:ilvl w:val="0"/>
          <w:numId w:val="0"/>
        </w:num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 xml:space="preserve">③</w:t>
      </w:r>
      <w:r>
        <w:rPr>
          <w:rFonts w:hint="eastAsia" w:ascii="Times New Roman" w:hAnsi="Times New Roman" w:eastAsia="方正仿宋_GBK" w:cs="Times New Roman"/>
          <w:color w:val="auto"/>
          <w:sz w:val="24"/>
          <w:szCs w:val="24"/>
          <w:highlight w:val="none"/>
        </w:rPr>
        <w:t xml:space="preserve">因</w:t>
      </w:r>
      <w:r>
        <w:rPr>
          <w:rFonts w:hint="eastAsia" w:ascii="Times New Roman" w:hAnsi="Times New Roman" w:eastAsia="方正仿宋_GBK" w:cs="Times New Roman"/>
          <w:color w:val="auto"/>
          <w:sz w:val="24"/>
          <w:szCs w:val="24"/>
          <w:highlight w:val="none"/>
          <w:lang w:val="en-US" w:eastAsia="zh-CN"/>
        </w:rPr>
        <w:t xml:space="preserve">协议</w:t>
      </w:r>
      <w:r>
        <w:rPr>
          <w:rFonts w:hint="eastAsia" w:ascii="Times New Roman" w:hAnsi="Times New Roman" w:eastAsia="方正仿宋_GBK" w:cs="Times New Roman"/>
          <w:color w:val="auto"/>
          <w:sz w:val="24"/>
          <w:szCs w:val="24"/>
          <w:highlight w:val="none"/>
        </w:rPr>
        <w:t xml:space="preserve">条款的规定，特许经营者难以持续运营本项目；</w:t>
      </w:r>
      <w:r/>
    </w:p>
    <w:p>
      <w:pPr>
        <w:numPr>
          <w:ilvl w:val="0"/>
          <w:numId w:val="0"/>
        </w:num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 xml:space="preserve">④</w:t>
      </w:r>
      <w:r>
        <w:rPr>
          <w:rFonts w:hint="eastAsia" w:ascii="Times New Roman" w:hAnsi="Times New Roman" w:eastAsia="方正仿宋_GBK" w:cs="Times New Roman"/>
          <w:color w:val="auto"/>
          <w:sz w:val="24"/>
          <w:szCs w:val="24"/>
          <w:highlight w:val="none"/>
        </w:rPr>
        <w:t xml:space="preserve">特许经营中期评估提出的必要的变更；</w:t>
      </w:r>
      <w:r/>
    </w:p>
    <w:p>
      <w:pPr>
        <w:numPr>
          <w:ilvl w:val="0"/>
          <w:numId w:val="0"/>
        </w:num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 xml:space="preserve">⑤</w:t>
      </w:r>
      <w:r>
        <w:rPr>
          <w:rFonts w:hint="eastAsia" w:ascii="Times New Roman" w:hAnsi="Times New Roman" w:eastAsia="方正仿宋_GBK" w:cs="Times New Roman"/>
          <w:color w:val="auto"/>
          <w:sz w:val="24"/>
          <w:szCs w:val="24"/>
          <w:highlight w:val="none"/>
        </w:rPr>
        <w:t xml:space="preserve">双方协商一致对合同进行变更。</w:t>
      </w:r>
      <w:r/>
    </w:p>
    <w:p>
      <w:pPr>
        <w:numPr>
          <w:ilvl w:val="2"/>
          <w:numId w:val="0"/>
        </w:numPr>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2.未经双方书面同意，任何一方不得对本协议进行单方修改或变更。</w:t>
      </w:r>
      <w:r/>
    </w:p>
    <w:p>
      <w:pPr>
        <w:numPr>
          <w:ilvl w:val="2"/>
          <w:numId w:val="0"/>
        </w:numPr>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3.本协议任何修改、补充或变更必须经双方协商一致并签字盖章后方具有法律约束力。如果根据届时有效的适用法律的规定而需要政府有关部门审查批准的，则自政府有关部门审查批准之日起相应变更对甲、乙双方产生约束力。</w:t>
      </w:r>
      <w:r/>
    </w:p>
    <w:p>
      <w:pPr>
        <w:numPr>
          <w:ilvl w:val="2"/>
          <w:numId w:val="0"/>
        </w:numPr>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4.本协议未尽事宜，由双方另行签署补充协议。</w:t>
      </w:r>
      <w:r/>
    </w:p>
    <w:p>
      <w:pPr>
        <w:numPr>
          <w:ilvl w:val="2"/>
          <w:numId w:val="0"/>
        </w:numPr>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5.特许经营期内，如果本协议的任何条款不合法、无效或不能执行，则</w:t>
      </w:r>
      <w:r/>
    </w:p>
    <w:p>
      <w:pPr>
        <w:numPr>
          <w:ilvl w:val="2"/>
          <w:numId w:val="0"/>
        </w:numPr>
        <w:spacing w:before="0" w:after="0" w:line="360" w:lineRule="auto"/>
        <w:rPr>
          <w:rFonts w:hint="eastAsia" w:ascii="Times New Roman" w:hAnsi="Times New Roman" w:eastAsia="方正仿宋_GBK" w:cs="Times New Roman"/>
          <w:b w:val="0"/>
          <w:bCs/>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（1）并不影响其他条款的效力和执行；</w:t>
      </w:r>
      <w:r/>
    </w:p>
    <w:p>
      <w:pPr>
        <w:numPr>
          <w:ilvl w:val="2"/>
          <w:numId w:val="0"/>
        </w:numPr>
        <w:spacing w:before="0" w:after="0" w:line="360" w:lineRule="auto"/>
        <w:rPr>
          <w:rFonts w:hint="eastAsia" w:ascii="Times New Roman" w:hAnsi="Times New Roman" w:eastAsia="方正仿宋_GBK" w:cs="Times New Roman"/>
          <w:b w:val="0"/>
          <w:bCs/>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val="0"/>
          <w:bCs/>
          <w:color w:val="auto"/>
          <w:sz w:val="24"/>
          <w:szCs w:val="24"/>
          <w:highlight w:val="none"/>
          <w:lang w:val="en-US" w:eastAsia="zh-CN" w:bidi="ar-SA"/>
        </w:rPr>
        <w:t xml:space="preserve">（2）双方应商定对不合法、无效或不能执行的条款进行修改，使之合法、有效、合理并可执行。</w:t>
      </w:r>
      <w:r>
        <w:rPr>
          <w:rFonts w:hint="eastAsia" w:ascii="Times New Roman" w:hAnsi="Times New Roman" w:eastAsia="方正仿宋_GBK" w:cs="Times New Roman"/>
          <w:b w:val="0"/>
          <w:bCs/>
          <w:caps w:val="0"/>
          <w:smallCaps w:val="0"/>
          <w:color w:val="auto"/>
          <w:sz w:val="24"/>
          <w:szCs w:val="24"/>
          <w:highlight w:val="none"/>
          <w:lang w:val="en-US" w:eastAsia="zh-CN" w:bidi="ar-SA"/>
        </w:rPr>
        <w:t xml:space="preserve">甲方和乙方确认的对本协议的有效的修改、补充或变更的书面文件或书面材料，均与本协议具有同等法律效力。如其内容与本协议存在冲突或矛盾的部分，以修改、补充或变更的内容为准。</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473" w:name="_Toc27013"/>
      <w:r>
        <w:rPr>
          <w:rFonts w:hint="eastAsia" w:ascii="Times New Roman" w:hAnsi="Times New Roman" w:eastAsia="方正黑体_GBK" w:cs="方正黑体_GBK"/>
          <w:b w:val="0"/>
          <w:bCs/>
          <w:caps w:val="0"/>
          <w:smallCaps w:val="0"/>
          <w:color w:val="auto"/>
          <w:sz w:val="28"/>
          <w:szCs w:val="28"/>
          <w:highlight w:val="none"/>
          <w:lang w:val="en-US" w:eastAsia="zh-CN" w:bidi="ar-SA"/>
        </w:rPr>
        <w:t xml:space="preserve">第66条 </w:t>
      </w:r>
      <w:r>
        <w:rPr>
          <w:rFonts w:hint="eastAsia" w:ascii="Times New Roman" w:hAnsi="Times New Roman" w:eastAsia="方正黑体_GBK" w:cs="方正黑体_GBK"/>
          <w:b w:val="0"/>
          <w:bCs/>
          <w:color w:val="auto"/>
          <w:sz w:val="28"/>
          <w:szCs w:val="28"/>
          <w:highlight w:val="none"/>
          <w:lang w:val="en-US" w:eastAsia="zh-CN" w:bidi="ar-SA"/>
        </w:rPr>
        <w:t xml:space="preserve">合同的转让</w:t>
      </w:r>
      <w:bookmarkEnd w:id="473"/>
      <w:r/>
      <w:r/>
    </w:p>
    <w:p>
      <w:pPr>
        <w:numPr>
          <w:ilvl w:val="2"/>
          <w:numId w:val="0"/>
        </w:numPr>
        <w:ind w:firstLine="567"/>
        <w:spacing w:before="0" w:after="0" w:line="360" w:lineRule="auto"/>
        <w:rPr>
          <w:rFonts w:hint="default" w:ascii="Times New Roman" w:hAnsi="Times New Roman" w:eastAsia="方正仿宋_GBK" w:cs="Times New Roman"/>
          <w:b/>
          <w:color w:val="auto"/>
          <w:sz w:val="24"/>
          <w:szCs w:val="24"/>
          <w:highlight w:val="none"/>
          <w:lang w:val="en-US" w:eastAsia="zh-CN" w:bidi="ar-SA"/>
        </w:rPr>
        <w:outlineLvl w:val="2"/>
      </w:pPr>
      <w:r>
        <w:rPr>
          <w:rFonts w:hint="default" w:ascii="Times New Roman" w:hAnsi="Times New Roman" w:eastAsia="方正仿宋_GBK" w:cs="Times New Roman"/>
          <w:b/>
          <w:color w:val="auto"/>
          <w:sz w:val="24"/>
          <w:szCs w:val="24"/>
          <w:highlight w:val="none"/>
          <w:lang w:val="en-US" w:eastAsia="zh-CN" w:bidi="ar-SA"/>
        </w:rPr>
        <w:t xml:space="preserve">1.甲方的转让</w:t>
      </w:r>
      <w:r/>
    </w:p>
    <w:p>
      <w:pPr>
        <w:ind w:firstLine="480"/>
        <w:spacing w:before="0" w:after="0" w:line="360" w:lineRule="auto"/>
        <w:widowControl w:val="off"/>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（1）甲方可将</w:t>
      </w:r>
      <w:bookmarkStart w:id="474" w:name="_Hlk5612455"/>
      <w:r>
        <w:rPr>
          <w:rFonts w:hint="eastAsia" w:ascii="Times New Roman" w:hAnsi="Times New Roman" w:eastAsia="方正仿宋_GBK" w:cs="Times New Roman"/>
          <w:b w:val="0"/>
          <w:bCs w:val="0"/>
          <w:color w:val="auto"/>
          <w:sz w:val="24"/>
          <w:szCs w:val="24"/>
          <w:highlight w:val="none"/>
          <w:lang w:eastAsia="zh-CN"/>
        </w:rPr>
        <w:t xml:space="preserve">本协议</w:t>
      </w:r>
      <w:r>
        <w:rPr>
          <w:rFonts w:hint="eastAsia" w:ascii="Times New Roman" w:hAnsi="Times New Roman" w:eastAsia="方正仿宋_GBK" w:cs="Times New Roman"/>
          <w:color w:val="auto"/>
          <w:sz w:val="24"/>
          <w:szCs w:val="24"/>
          <w:highlight w:val="none"/>
        </w:rPr>
        <w:t xml:space="preserve">或与本项目有关的其他协议项</w:t>
      </w:r>
      <w:bookmarkEnd w:id="474"/>
      <w:r>
        <w:rPr>
          <w:rFonts w:hint="eastAsia" w:ascii="Times New Roman" w:hAnsi="Times New Roman" w:eastAsia="方正仿宋_GBK" w:cs="Times New Roman"/>
          <w:color w:val="auto"/>
          <w:sz w:val="24"/>
          <w:szCs w:val="24"/>
          <w:highlight w:val="none"/>
        </w:rPr>
        <w:t xml:space="preserve">下的全部或部分权利或义务转让给本级人民政府指定的政府机构或部门，但受让合同的政府机构或部门应当具备：</w:t>
      </w:r>
      <w:r/>
    </w:p>
    <w:p>
      <w:pPr>
        <w:ind w:firstLine="480"/>
        <w:spacing w:before="0" w:after="0" w:line="360" w:lineRule="auto"/>
        <w:widowControl w:val="off"/>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eastAsia="zh-CN"/>
        </w:rPr>
        <w:t xml:space="preserve">a.</w:t>
      </w:r>
      <w:r>
        <w:rPr>
          <w:rFonts w:hint="eastAsia" w:ascii="Times New Roman" w:hAnsi="Times New Roman" w:eastAsia="方正仿宋_GBK" w:cs="Times New Roman"/>
          <w:color w:val="auto"/>
          <w:sz w:val="24"/>
          <w:szCs w:val="24"/>
          <w:highlight w:val="none"/>
        </w:rPr>
        <w:t xml:space="preserve">具有承担甲方在</w:t>
      </w:r>
      <w:bookmarkStart w:id="475" w:name="_Hlk5612462"/>
      <w:r>
        <w:rPr>
          <w:rFonts w:hint="eastAsia" w:ascii="Times New Roman" w:hAnsi="Times New Roman" w:eastAsia="方正仿宋_GBK" w:cs="Times New Roman"/>
          <w:b w:val="0"/>
          <w:bCs w:val="0"/>
          <w:color w:val="auto"/>
          <w:sz w:val="24"/>
          <w:szCs w:val="24"/>
          <w:highlight w:val="none"/>
          <w:lang w:eastAsia="zh-CN"/>
        </w:rPr>
        <w:t xml:space="preserve">本协议</w:t>
      </w:r>
      <w:r>
        <w:rPr>
          <w:rFonts w:hint="eastAsia" w:ascii="Times New Roman" w:hAnsi="Times New Roman" w:eastAsia="方正仿宋_GBK" w:cs="Times New Roman"/>
          <w:color w:val="auto"/>
          <w:sz w:val="24"/>
          <w:szCs w:val="24"/>
          <w:highlight w:val="none"/>
        </w:rPr>
        <w:t xml:space="preserve">及其他相关协议</w:t>
      </w:r>
      <w:bookmarkEnd w:id="475"/>
      <w:r>
        <w:rPr>
          <w:rFonts w:hint="eastAsia" w:ascii="Times New Roman" w:hAnsi="Times New Roman" w:eastAsia="方正仿宋_GBK" w:cs="Times New Roman"/>
          <w:color w:val="auto"/>
          <w:sz w:val="24"/>
          <w:szCs w:val="24"/>
          <w:highlight w:val="none"/>
        </w:rPr>
        <w:t xml:space="preserve">项下所承担的所有权利、义务和责任的能力和授权；以及</w:t>
      </w:r>
      <w:r/>
    </w:p>
    <w:p>
      <w:pPr>
        <w:ind w:firstLine="480"/>
        <w:spacing w:before="0" w:after="0" w:line="360" w:lineRule="auto"/>
        <w:widowControl w:val="off"/>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eastAsia="zh-CN"/>
        </w:rPr>
        <w:t xml:space="preserve">b.</w:t>
      </w:r>
      <w:r>
        <w:rPr>
          <w:rFonts w:hint="eastAsia" w:ascii="Times New Roman" w:hAnsi="Times New Roman" w:eastAsia="方正仿宋_GBK" w:cs="Times New Roman"/>
          <w:color w:val="auto"/>
          <w:sz w:val="24"/>
          <w:szCs w:val="24"/>
          <w:highlight w:val="none"/>
        </w:rPr>
        <w:t xml:space="preserve">承继并继续履行甲方在</w:t>
      </w:r>
      <w:bookmarkStart w:id="476" w:name="_Hlk5612470"/>
      <w:r>
        <w:rPr>
          <w:rFonts w:hint="eastAsia" w:ascii="Times New Roman" w:hAnsi="Times New Roman" w:eastAsia="方正仿宋_GBK" w:cs="Times New Roman"/>
          <w:b w:val="0"/>
          <w:bCs w:val="0"/>
          <w:color w:val="auto"/>
          <w:sz w:val="24"/>
          <w:szCs w:val="24"/>
          <w:highlight w:val="none"/>
          <w:lang w:eastAsia="zh-CN"/>
        </w:rPr>
        <w:t xml:space="preserve">本协议</w:t>
      </w:r>
      <w:r>
        <w:rPr>
          <w:rFonts w:hint="eastAsia" w:ascii="Times New Roman" w:hAnsi="Times New Roman" w:eastAsia="方正仿宋_GBK" w:cs="Times New Roman"/>
          <w:color w:val="auto"/>
          <w:sz w:val="24"/>
          <w:szCs w:val="24"/>
          <w:highlight w:val="none"/>
        </w:rPr>
        <w:t xml:space="preserve">及其他相关协议</w:t>
      </w:r>
      <w:bookmarkEnd w:id="476"/>
      <w:r>
        <w:rPr>
          <w:rFonts w:hint="eastAsia" w:ascii="Times New Roman" w:hAnsi="Times New Roman" w:eastAsia="方正仿宋_GBK" w:cs="Times New Roman"/>
          <w:color w:val="auto"/>
          <w:sz w:val="24"/>
          <w:szCs w:val="24"/>
          <w:highlight w:val="none"/>
        </w:rPr>
        <w:t xml:space="preserve">项下的义务。</w:t>
      </w:r>
      <w:r/>
    </w:p>
    <w:p>
      <w:pPr>
        <w:ind w:firstLine="480"/>
        <w:spacing w:before="0" w:after="0" w:line="360" w:lineRule="auto"/>
        <w:widowControl w:val="off"/>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（2）除</w:t>
      </w:r>
      <w:r>
        <w:rPr>
          <w:rFonts w:hint="eastAsia" w:ascii="Times New Roman" w:hAnsi="Times New Roman" w:eastAsia="方正仿宋_GBK" w:cs="Times New Roman"/>
          <w:b w:val="0"/>
          <w:bCs w:val="0"/>
          <w:color w:val="auto"/>
          <w:sz w:val="24"/>
          <w:szCs w:val="24"/>
          <w:highlight w:val="none"/>
          <w:lang w:eastAsia="zh-CN"/>
        </w:rPr>
        <w:t xml:space="preserve">“</w:t>
      </w:r>
      <w:r>
        <w:rPr>
          <w:rFonts w:hint="eastAsia" w:ascii="Times New Roman" w:hAnsi="Times New Roman" w:eastAsia="方正仿宋_GBK" w:cs="Times New Roman"/>
          <w:b w:val="0"/>
          <w:bCs w:val="0"/>
          <w:color w:val="auto"/>
          <w:sz w:val="24"/>
          <w:szCs w:val="24"/>
          <w:highlight w:val="none"/>
          <w:lang w:val="en-US" w:eastAsia="zh-CN"/>
        </w:rPr>
        <w:t xml:space="preserve">甲方的转让</w:t>
      </w:r>
      <w:r>
        <w:rPr>
          <w:rFonts w:hint="eastAsia" w:ascii="Times New Roman" w:hAnsi="Times New Roman" w:eastAsia="方正仿宋_GBK" w:cs="Times New Roman"/>
          <w:b w:val="0"/>
          <w:bCs w:val="0"/>
          <w:color w:val="auto"/>
          <w:sz w:val="24"/>
          <w:szCs w:val="24"/>
          <w:highlight w:val="none"/>
        </w:rPr>
        <w:t xml:space="preserve">第（1）项</w:t>
      </w:r>
      <w:r>
        <w:rPr>
          <w:rFonts w:hint="eastAsia" w:ascii="Times New Roman" w:hAnsi="Times New Roman" w:eastAsia="方正仿宋_GBK" w:cs="Times New Roman"/>
          <w:b w:val="0"/>
          <w:bCs w:val="0"/>
          <w:color w:val="auto"/>
          <w:sz w:val="24"/>
          <w:szCs w:val="24"/>
          <w:highlight w:val="none"/>
          <w:lang w:eastAsia="zh-CN"/>
        </w:rPr>
        <w:t xml:space="preserve">”</w:t>
      </w:r>
      <w:r>
        <w:rPr>
          <w:rFonts w:hint="eastAsia" w:ascii="Times New Roman" w:hAnsi="Times New Roman" w:eastAsia="方正仿宋_GBK" w:cs="Times New Roman"/>
          <w:color w:val="auto"/>
          <w:sz w:val="24"/>
          <w:szCs w:val="24"/>
          <w:highlight w:val="none"/>
        </w:rPr>
        <w:t xml:space="preserve">甲方的转让外，未经乙方事先书面同意，甲方不得转让其在</w:t>
      </w:r>
      <w:bookmarkStart w:id="477" w:name="_Hlk5612484"/>
      <w:r>
        <w:rPr>
          <w:rFonts w:hint="eastAsia" w:ascii="Times New Roman" w:hAnsi="Times New Roman" w:eastAsia="方正仿宋_GBK" w:cs="Times New Roman"/>
          <w:b w:val="0"/>
          <w:bCs w:val="0"/>
          <w:color w:val="auto"/>
          <w:sz w:val="24"/>
          <w:szCs w:val="24"/>
          <w:highlight w:val="none"/>
          <w:lang w:eastAsia="zh-CN"/>
        </w:rPr>
        <w:t xml:space="preserve">本协议</w:t>
      </w:r>
      <w:r>
        <w:rPr>
          <w:rFonts w:hint="eastAsia" w:ascii="Times New Roman" w:hAnsi="Times New Roman" w:eastAsia="方正仿宋_GBK" w:cs="Times New Roman"/>
          <w:color w:val="auto"/>
          <w:sz w:val="24"/>
          <w:szCs w:val="24"/>
          <w:highlight w:val="none"/>
        </w:rPr>
        <w:t xml:space="preserve">或与本项目有关的其他协议</w:t>
      </w:r>
      <w:bookmarkEnd w:id="477"/>
      <w:r>
        <w:rPr>
          <w:rFonts w:hint="eastAsia" w:ascii="Times New Roman" w:hAnsi="Times New Roman" w:eastAsia="方正仿宋_GBK" w:cs="Times New Roman"/>
          <w:color w:val="auto"/>
          <w:sz w:val="24"/>
          <w:szCs w:val="24"/>
          <w:highlight w:val="none"/>
        </w:rPr>
        <w:t xml:space="preserve">项下全部或部分的权利或义务。</w:t>
      </w:r>
      <w:r/>
    </w:p>
    <w:p>
      <w:pPr>
        <w:numPr>
          <w:ilvl w:val="2"/>
          <w:numId w:val="0"/>
        </w:numPr>
        <w:ind w:firstLine="567"/>
        <w:spacing w:before="0" w:after="0" w:line="360" w:lineRule="auto"/>
        <w:rPr>
          <w:rFonts w:ascii="Times New Roman" w:hAnsi="Times New Roman" w:eastAsia="方正仿宋_GBK" w:cs="Times New Roman"/>
          <w:b/>
          <w:color w:val="auto"/>
          <w:sz w:val="24"/>
          <w:szCs w:val="24"/>
          <w:highlight w:val="none"/>
          <w:lang w:val="en-US" w:eastAsia="zh-CN" w:bidi="ar-SA"/>
        </w:rPr>
        <w:outlineLvl w:val="2"/>
      </w:pPr>
      <w:r>
        <w:rPr>
          <w:rFonts w:hint="eastAsia" w:ascii="Times New Roman" w:hAnsi="Times New Roman" w:eastAsia="方正仿宋_GBK" w:cs="Times New Roman"/>
          <w:b/>
          <w:color w:val="auto"/>
          <w:sz w:val="24"/>
          <w:szCs w:val="24"/>
          <w:highlight w:val="none"/>
          <w:lang w:val="en-US" w:eastAsia="zh-CN" w:bidi="ar-SA"/>
        </w:rPr>
        <w:t xml:space="preserve">2.</w:t>
      </w:r>
      <w:r>
        <w:rPr>
          <w:rFonts w:hint="default" w:ascii="Times New Roman" w:hAnsi="Times New Roman" w:eastAsia="方正仿宋_GBK" w:cs="Times New Roman"/>
          <w:b/>
          <w:color w:val="auto"/>
          <w:sz w:val="24"/>
          <w:szCs w:val="24"/>
          <w:highlight w:val="none"/>
          <w:lang w:val="en-US" w:eastAsia="zh-CN" w:bidi="ar-SA"/>
        </w:rPr>
        <w:t xml:space="preserve">乙方的转让</w:t>
      </w:r>
      <w:r/>
    </w:p>
    <w:p>
      <w:pPr>
        <w:ind w:firstLine="480"/>
        <w:spacing w:before="0" w:after="0" w:line="360" w:lineRule="auto"/>
        <w:widowControl w:val="off"/>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未经甲方事先书面同意，乙方不得就其在</w:t>
      </w:r>
      <w:r>
        <w:rPr>
          <w:rFonts w:hint="eastAsia" w:ascii="Times New Roman" w:hAnsi="Times New Roman" w:eastAsia="方正仿宋_GBK" w:cs="Times New Roman"/>
          <w:color w:val="auto"/>
          <w:sz w:val="24"/>
          <w:szCs w:val="24"/>
          <w:highlight w:val="none"/>
          <w:lang w:eastAsia="zh-CN"/>
        </w:rPr>
        <w:t xml:space="preserve">本协议</w:t>
      </w:r>
      <w:r>
        <w:rPr>
          <w:rFonts w:hint="eastAsia" w:ascii="Times New Roman" w:hAnsi="Times New Roman" w:eastAsia="方正仿宋_GBK" w:cs="Times New Roman"/>
          <w:color w:val="auto"/>
          <w:sz w:val="24"/>
          <w:szCs w:val="24"/>
          <w:highlight w:val="none"/>
        </w:rPr>
        <w:t xml:space="preserve">或与本项目有关的其他协议项下的全部或部分权利或义务进行转让。经甲方书面同意情形下，受让方应当具备：</w:t>
      </w:r>
      <w:r/>
    </w:p>
    <w:p>
      <w:pPr>
        <w:ind w:firstLine="480"/>
        <w:spacing w:before="0" w:after="0" w:line="360" w:lineRule="auto"/>
        <w:widowControl w:val="off"/>
        <w:tabs>
          <w:tab w:val="left" w:pos="142" w:leader="none"/>
        </w:tabs>
        <w:rPr>
          <w:rFonts w:hint="eastAsia"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rPr>
        <w:t xml:space="preserve">a</w:t>
      </w:r>
      <w:r>
        <w:rPr>
          <w:rFonts w:hint="eastAsia" w:ascii="Times New Roman" w:hAnsi="Times New Roman" w:eastAsia="方正仿宋_GBK" w:cs="Times New Roman"/>
          <w:color w:val="auto"/>
          <w:sz w:val="24"/>
          <w:szCs w:val="24"/>
          <w:highlight w:val="none"/>
          <w:lang w:val="en-US" w:eastAsia="zh-CN"/>
        </w:rPr>
        <w:t xml:space="preserve">.</w:t>
      </w:r>
      <w:r>
        <w:rPr>
          <w:rFonts w:hint="eastAsia" w:ascii="Times New Roman" w:hAnsi="Times New Roman" w:eastAsia="方正仿宋_GBK" w:cs="Times New Roman"/>
          <w:color w:val="auto"/>
          <w:sz w:val="24"/>
          <w:szCs w:val="24"/>
          <w:highlight w:val="none"/>
        </w:rPr>
        <w:t xml:space="preserve">具有承担乙方在</w:t>
      </w:r>
      <w:bookmarkStart w:id="478" w:name="_Hlk5612507"/>
      <w:r>
        <w:rPr>
          <w:rFonts w:hint="eastAsia" w:ascii="Times New Roman" w:hAnsi="Times New Roman" w:eastAsia="方正仿宋_GBK" w:cs="Times New Roman"/>
          <w:color w:val="auto"/>
          <w:sz w:val="24"/>
          <w:szCs w:val="24"/>
          <w:highlight w:val="none"/>
          <w:lang w:eastAsia="zh-CN"/>
        </w:rPr>
        <w:t xml:space="preserve">本协议</w:t>
      </w:r>
      <w:r>
        <w:rPr>
          <w:rFonts w:hint="eastAsia" w:ascii="Times New Roman" w:hAnsi="Times New Roman" w:eastAsia="方正仿宋_GBK" w:cs="Times New Roman"/>
          <w:color w:val="auto"/>
          <w:sz w:val="24"/>
          <w:szCs w:val="24"/>
          <w:highlight w:val="none"/>
        </w:rPr>
        <w:t xml:space="preserve">及其他相关协议项下</w:t>
      </w:r>
      <w:bookmarkEnd w:id="478"/>
      <w:r>
        <w:rPr>
          <w:rFonts w:hint="eastAsia" w:ascii="Times New Roman" w:hAnsi="Times New Roman" w:eastAsia="方正仿宋_GBK" w:cs="Times New Roman"/>
          <w:color w:val="auto"/>
          <w:sz w:val="24"/>
          <w:szCs w:val="24"/>
          <w:highlight w:val="none"/>
        </w:rPr>
        <w:t xml:space="preserve">所承担的所有权利、义务和责任的能力和授权；以及</w:t>
      </w:r>
      <w:r/>
    </w:p>
    <w:p>
      <w:pPr>
        <w:ind w:firstLine="480"/>
        <w:spacing w:before="0" w:after="0" w:line="360" w:lineRule="auto"/>
        <w:tabs>
          <w:tab w:val="left" w:pos="142" w:leader="none"/>
        </w:tabs>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eastAsia="zh-CN"/>
        </w:rPr>
        <w:t xml:space="preserve">b</w:t>
      </w:r>
      <w:r>
        <w:rPr>
          <w:rFonts w:hint="eastAsia" w:ascii="Times New Roman" w:hAnsi="Times New Roman" w:eastAsia="方正仿宋_GBK" w:cs="Times New Roman"/>
          <w:color w:val="auto"/>
          <w:sz w:val="24"/>
          <w:szCs w:val="24"/>
          <w:highlight w:val="none"/>
          <w:lang w:val="en-US" w:eastAsia="zh-CN"/>
        </w:rPr>
        <w:t xml:space="preserve">.</w:t>
      </w:r>
      <w:r>
        <w:rPr>
          <w:rFonts w:hint="eastAsia" w:ascii="Times New Roman" w:hAnsi="Times New Roman" w:eastAsia="方正仿宋_GBK" w:cs="Times New Roman"/>
          <w:color w:val="auto"/>
          <w:sz w:val="24"/>
          <w:szCs w:val="24"/>
          <w:highlight w:val="none"/>
        </w:rPr>
        <w:t xml:space="preserve">承继并继续履行乙方</w:t>
      </w:r>
      <w:bookmarkStart w:id="479" w:name="_Hlk5612519"/>
      <w:r>
        <w:rPr>
          <w:rFonts w:hint="eastAsia" w:ascii="Times New Roman" w:hAnsi="Times New Roman" w:eastAsia="方正仿宋_GBK" w:cs="Times New Roman"/>
          <w:color w:val="auto"/>
          <w:sz w:val="24"/>
          <w:szCs w:val="24"/>
          <w:highlight w:val="none"/>
        </w:rPr>
        <w:t xml:space="preserve">在</w:t>
      </w:r>
      <w:r>
        <w:rPr>
          <w:rFonts w:hint="eastAsia" w:ascii="Times New Roman" w:hAnsi="Times New Roman" w:eastAsia="方正仿宋_GBK" w:cs="Times New Roman"/>
          <w:color w:val="auto"/>
          <w:sz w:val="24"/>
          <w:szCs w:val="24"/>
          <w:highlight w:val="none"/>
          <w:lang w:eastAsia="zh-CN"/>
        </w:rPr>
        <w:t xml:space="preserve">本协议</w:t>
      </w:r>
      <w:r>
        <w:rPr>
          <w:rFonts w:hint="eastAsia" w:ascii="Times New Roman" w:hAnsi="Times New Roman" w:eastAsia="方正仿宋_GBK" w:cs="Times New Roman"/>
          <w:color w:val="auto"/>
          <w:sz w:val="24"/>
          <w:szCs w:val="24"/>
          <w:highlight w:val="none"/>
        </w:rPr>
        <w:t xml:space="preserve">及其他相关协议项下</w:t>
      </w:r>
      <w:bookmarkEnd w:id="479"/>
      <w:r>
        <w:rPr>
          <w:rFonts w:hint="eastAsia" w:ascii="Times New Roman" w:hAnsi="Times New Roman" w:eastAsia="方正仿宋_GBK" w:cs="Times New Roman"/>
          <w:color w:val="auto"/>
          <w:sz w:val="24"/>
          <w:szCs w:val="24"/>
          <w:highlight w:val="none"/>
        </w:rPr>
        <w:t xml:space="preserve">的义务。</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80" w:name="_Toc1059819783"/>
      <w:r/>
      <w:bookmarkStart w:id="481" w:name="_Toc21891"/>
      <w:r/>
      <w:bookmarkStart w:id="482" w:name="_Toc25356"/>
      <w:r/>
      <w:bookmarkStart w:id="483" w:name="_Toc405146900"/>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第67条 保密</w:t>
      </w:r>
      <w:bookmarkEnd w:id="480"/>
      <w:r/>
      <w:bookmarkEnd w:id="481"/>
      <w:r/>
      <w:bookmarkEnd w:id="482"/>
      <w:r/>
      <w:bookmarkEnd w:id="483"/>
      <w:r/>
      <w:r/>
    </w:p>
    <w:p>
      <w:pPr>
        <w:numPr>
          <w:ilvl w:val="2"/>
          <w:numId w:val="0"/>
        </w:numPr>
        <w:ind w:firstLine="567"/>
        <w:spacing w:before="156" w:after="156" w:line="360" w:lineRule="auto"/>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1.对文件的权利</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（1）甲方的文件</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由甲方向乙方提供的文件和计算机程序及其他一切文件，或者主要在这些文件和计算机程序的基础上制作的文件和程序，应属于甲方的财产。这一规定适用于上述文件和</w:t>
      </w:r>
      <w:r>
        <w:rPr>
          <w:rFonts w:hint="eastAsia" w:ascii="Times New Roman" w:hAnsi="Times New Roman" w:eastAsia="方正仿宋_GBK" w:cs="Times New Roman"/>
          <w:caps w:val="0"/>
          <w:smallCaps w:val="0"/>
          <w:color w:val="auto"/>
          <w:sz w:val="24"/>
          <w:szCs w:val="24"/>
          <w:highlight w:val="none"/>
          <w:lang w:eastAsia="zh-CN"/>
        </w:rPr>
        <w:t xml:space="preserve">计算机</w:t>
      </w:r>
      <w:r>
        <w:rPr>
          <w:rFonts w:hint="eastAsia" w:ascii="Times New Roman" w:hAnsi="Times New Roman" w:eastAsia="方正仿宋_GBK" w:cs="Times New Roman"/>
          <w:caps w:val="0"/>
          <w:smallCaps w:val="0"/>
          <w:color w:val="auto"/>
          <w:sz w:val="24"/>
          <w:szCs w:val="24"/>
          <w:highlight w:val="none"/>
        </w:rPr>
        <w:t xml:space="preserve">程序的所有复制件。这些文件、计算机程序或其复制件只能由乙方用于本项目之目的。除非甲方和乙方另有约定，否则这类文件、计算机程序或其复制件应在</w:t>
      </w:r>
      <w:r>
        <w:rPr>
          <w:rFonts w:hint="eastAsia" w:ascii="Times New Roman" w:hAnsi="Times New Roman" w:eastAsia="方正仿宋_GBK" w:cs="Times New Roman"/>
          <w:caps w:val="0"/>
          <w:smallCaps w:val="0"/>
          <w:color w:val="auto"/>
          <w:sz w:val="24"/>
          <w:szCs w:val="24"/>
          <w:highlight w:val="none"/>
          <w:lang w:val="en-US" w:eastAsia="zh-CN"/>
        </w:rPr>
        <w:t xml:space="preserve">特许经营期</w:t>
      </w:r>
      <w:r>
        <w:rPr>
          <w:rFonts w:hint="eastAsia" w:ascii="Times New Roman" w:hAnsi="Times New Roman" w:eastAsia="方正仿宋_GBK" w:cs="Times New Roman"/>
          <w:caps w:val="0"/>
          <w:smallCaps w:val="0"/>
          <w:color w:val="auto"/>
          <w:sz w:val="24"/>
          <w:szCs w:val="24"/>
          <w:highlight w:val="none"/>
        </w:rPr>
        <w:t xml:space="preserve">结束之际移交给甲方。</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（2）乙方的文件</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由乙方向甲方提供的文件和计算机程序及其他文件，应属于乙方的财产。这些文件、计算机程序或其复制件只能由甲方用于本项目之目的。除非甲方和乙方另有约定，否则这类文件、计算机程序或其复制件应在</w:t>
      </w:r>
      <w:r>
        <w:rPr>
          <w:rFonts w:hint="eastAsia" w:ascii="Times New Roman" w:hAnsi="Times New Roman" w:eastAsia="方正仿宋_GBK" w:cs="Times New Roman"/>
          <w:caps w:val="0"/>
          <w:smallCaps w:val="0"/>
          <w:color w:val="auto"/>
          <w:sz w:val="24"/>
          <w:szCs w:val="24"/>
          <w:highlight w:val="none"/>
          <w:lang w:val="en-US" w:eastAsia="zh-CN"/>
        </w:rPr>
        <w:t xml:space="preserve">特许经营期</w:t>
      </w:r>
      <w:r>
        <w:rPr>
          <w:rFonts w:hint="eastAsia" w:ascii="Times New Roman" w:hAnsi="Times New Roman" w:eastAsia="方正仿宋_GBK" w:cs="Times New Roman"/>
          <w:caps w:val="0"/>
          <w:smallCaps w:val="0"/>
          <w:color w:val="auto"/>
          <w:sz w:val="24"/>
          <w:szCs w:val="24"/>
          <w:highlight w:val="none"/>
        </w:rPr>
        <w:t xml:space="preserve">结束之际移交给乙方。</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（3）遵守规定</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双方应确保各自接触到这些文件、计算机程序及其复制件的有关人员遵守本条款对文件的权利和保密的约定。</w:t>
      </w:r>
      <w:r/>
    </w:p>
    <w:p>
      <w:pPr>
        <w:numPr>
          <w:ilvl w:val="2"/>
          <w:numId w:val="0"/>
        </w:numPr>
        <w:ind w:firstLine="567"/>
        <w:spacing w:before="156" w:after="156" w:line="360" w:lineRule="auto"/>
        <w:rPr>
          <w:rFonts w:hint="eastAsia" w:ascii="Times New Roman" w:hAnsi="Times New Roman" w:eastAsia="方正仿宋_GBK" w:cs="Times New Roman"/>
          <w:b/>
          <w:caps w:val="0"/>
          <w:smallCaps w:val="0"/>
          <w:color w:val="auto"/>
          <w:sz w:val="24"/>
          <w:szCs w:val="24"/>
          <w:highlight w:val="none"/>
          <w:lang w:val="en-US" w:eastAsia="zh-CN" w:bidi="ar-SA"/>
        </w:rPr>
        <w:outlineLvl w:val="2"/>
      </w:pPr>
      <w:r>
        <w:rPr>
          <w:rFonts w:hint="eastAsia" w:ascii="Times New Roman" w:hAnsi="Times New Roman" w:eastAsia="方正仿宋_GBK" w:cs="Times New Roman"/>
          <w:b/>
          <w:caps w:val="0"/>
          <w:smallCaps w:val="0"/>
          <w:color w:val="auto"/>
          <w:sz w:val="24"/>
          <w:szCs w:val="24"/>
          <w:highlight w:val="none"/>
          <w:lang w:val="en-US" w:eastAsia="zh-CN" w:bidi="ar-SA"/>
        </w:rPr>
        <w:t xml:space="preserve">2.保密</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任何一方或其员工、承包商、供应商、顾问获得的所有项目相关的材料和文件（不论是财务、技术或其他方面），未经另一方书面同意，在</w:t>
      </w:r>
      <w:r>
        <w:rPr>
          <w:rFonts w:hint="eastAsia" w:ascii="Times New Roman" w:hAnsi="Times New Roman" w:eastAsia="方正仿宋_GBK" w:cs="Times New Roman"/>
          <w:caps w:val="0"/>
          <w:smallCaps w:val="0"/>
          <w:color w:val="auto"/>
          <w:sz w:val="24"/>
          <w:szCs w:val="24"/>
          <w:highlight w:val="none"/>
          <w:lang w:val="en-US" w:eastAsia="zh-CN"/>
        </w:rPr>
        <w:t xml:space="preserve">特许经营期</w:t>
      </w:r>
      <w:r>
        <w:rPr>
          <w:rFonts w:hint="eastAsia" w:ascii="Times New Roman" w:hAnsi="Times New Roman" w:eastAsia="方正仿宋_GBK" w:cs="Times New Roman"/>
          <w:caps w:val="0"/>
          <w:smallCaps w:val="0"/>
          <w:color w:val="auto"/>
          <w:sz w:val="24"/>
          <w:szCs w:val="24"/>
          <w:highlight w:val="none"/>
        </w:rPr>
        <w:t xml:space="preserve">内及</w:t>
      </w:r>
      <w:r>
        <w:rPr>
          <w:rFonts w:hint="eastAsia" w:ascii="Times New Roman" w:hAnsi="Times New Roman" w:eastAsia="方正仿宋_GBK" w:cs="Times New Roman"/>
          <w:caps w:val="0"/>
          <w:smallCaps w:val="0"/>
          <w:color w:val="auto"/>
          <w:sz w:val="24"/>
          <w:szCs w:val="24"/>
          <w:highlight w:val="none"/>
          <w:lang w:val="en-US" w:eastAsia="zh-CN"/>
        </w:rPr>
        <w:t xml:space="preserve">特许经营期</w:t>
      </w:r>
      <w:r>
        <w:rPr>
          <w:rFonts w:hint="eastAsia" w:ascii="Times New Roman" w:hAnsi="Times New Roman" w:eastAsia="方正仿宋_GBK" w:cs="Times New Roman"/>
          <w:caps w:val="0"/>
          <w:smallCaps w:val="0"/>
          <w:color w:val="auto"/>
          <w:sz w:val="24"/>
          <w:szCs w:val="24"/>
          <w:highlight w:val="none"/>
        </w:rPr>
        <w:t xml:space="preserve">结束后的</w:t>
      </w:r>
      <w:r>
        <w:rPr>
          <w:rFonts w:hint="eastAsia" w:ascii="Times New Roman" w:hAnsi="Times New Roman" w:eastAsia="方正仿宋_GBK" w:cs="Times New Roman"/>
          <w:caps w:val="0"/>
          <w:smallCaps w:val="0"/>
          <w:color w:val="auto"/>
          <w:sz w:val="24"/>
          <w:szCs w:val="24"/>
          <w:highlight w:val="none"/>
          <w:lang w:eastAsia="zh-CN"/>
        </w:rPr>
        <w:t xml:space="preserve">3</w:t>
      </w:r>
      <w:r>
        <w:rPr>
          <w:rFonts w:hint="eastAsia" w:ascii="Times New Roman" w:hAnsi="Times New Roman" w:eastAsia="方正仿宋_GBK" w:cs="Times New Roman"/>
          <w:caps w:val="0"/>
          <w:smallCaps w:val="0"/>
          <w:color w:val="auto"/>
          <w:sz w:val="24"/>
          <w:szCs w:val="24"/>
          <w:highlight w:val="none"/>
        </w:rPr>
        <w:t xml:space="preserve">年内不得向第三方透露或公开，但下列情形除外：</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（1）在签署</w:t>
      </w:r>
      <w:r>
        <w:rPr>
          <w:rFonts w:hint="eastAsia" w:ascii="Times New Roman" w:hAnsi="Times New Roman" w:eastAsia="方正仿宋_GBK" w:cs="Times New Roman"/>
          <w:caps w:val="0"/>
          <w:smallCaps w:val="0"/>
          <w:color w:val="auto"/>
          <w:sz w:val="24"/>
          <w:szCs w:val="24"/>
          <w:highlight w:val="none"/>
          <w:lang w:eastAsia="zh-CN"/>
        </w:rPr>
        <w:t xml:space="preserve">本协议</w:t>
      </w:r>
      <w:r>
        <w:rPr>
          <w:rFonts w:hint="eastAsia" w:ascii="Times New Roman" w:hAnsi="Times New Roman" w:eastAsia="方正仿宋_GBK" w:cs="Times New Roman"/>
          <w:caps w:val="0"/>
          <w:smallCaps w:val="0"/>
          <w:color w:val="auto"/>
          <w:sz w:val="24"/>
          <w:szCs w:val="24"/>
          <w:highlight w:val="none"/>
        </w:rPr>
        <w:t xml:space="preserve">同时或之前，一方已经通过合法渠道获取的有关信息；</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（2）在一方披露之前，已经公开或能够从公开领域获取的有关信息；</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（3）一方事先取得另一方同意或经另一方授权而公开的信息；</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（4）为本项目实施需要，甲方向相关政府部门或监管主体或顾问机构等提供的相关文件和信息；</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（5）为本项目实施需要，乙方向金融机构进行融资时提供的相关文件和信息；</w:t>
      </w:r>
      <w:r/>
    </w:p>
    <w:p>
      <w:pPr>
        <w:ind w:firstLine="480"/>
        <w:keepLines w:val="0"/>
        <w:keepNext w:val="0"/>
        <w:pageBreakBefore w:val="0"/>
        <w:spacing w:before="0" w:beforeAutospacing="0" w:after="0" w:afterAutospacing="0" w:line="360" w:lineRule="auto"/>
        <w:widowControl/>
        <w:tabs>
          <w:tab w:val="left" w:pos="142" w:leader="none"/>
        </w:tabs>
        <w:rPr>
          <w:rFonts w:hint="eastAsia" w:ascii="Times New Roman" w:hAnsi="Times New Roman" w:eastAsia="方正仿宋_GBK" w:cs="Times New Roman"/>
          <w:caps w:val="0"/>
          <w:smallCaps w:val="0"/>
          <w:color w:val="auto"/>
          <w:sz w:val="24"/>
          <w:szCs w:val="24"/>
          <w:highlight w:val="none"/>
        </w:rPr>
      </w:pPr>
      <w:r>
        <w:rPr>
          <w:rFonts w:hint="eastAsia" w:ascii="Times New Roman" w:hAnsi="Times New Roman" w:eastAsia="方正仿宋_GBK" w:cs="Times New Roman"/>
          <w:caps w:val="0"/>
          <w:smallCaps w:val="0"/>
          <w:color w:val="auto"/>
          <w:sz w:val="24"/>
          <w:szCs w:val="24"/>
          <w:highlight w:val="none"/>
        </w:rPr>
        <w:t xml:space="preserve">（6）根据适用法律及相关监管要求必须披露的文件或信息。</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84" w:name="_Toc402428989"/>
      <w:r/>
      <w:bookmarkStart w:id="485" w:name="_Toc405146902"/>
      <w:r/>
      <w:bookmarkStart w:id="486" w:name="_Toc1526064836"/>
      <w:r/>
      <w:bookmarkStart w:id="487" w:name="_Toc12412"/>
      <w:r/>
      <w:bookmarkStart w:id="488" w:name="_Toc2843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第68条 </w:t>
      </w:r>
      <w:bookmarkEnd w:id="484"/>
      <w:r/>
      <w:bookmarkEnd w:id="485"/>
      <w:r/>
      <w:bookmarkEnd w:id="486"/>
      <w:r/>
      <w:bookmarkEnd w:id="487"/>
      <w:r/>
      <w:bookmarkStart w:id="489" w:name="_Toc1337379671"/>
      <w:r/>
      <w:bookmarkStart w:id="490" w:name="_Toc5971"/>
      <w:r/>
      <w:bookmarkStart w:id="491" w:name="_Toc405146903"/>
      <w:r>
        <w:rPr>
          <w:rFonts w:hint="eastAsia" w:ascii="Times New Roman" w:hAnsi="Times New Roman" w:eastAsia="方正黑体_GBK" w:cs="方正黑体_GBK"/>
          <w:bCs/>
          <w:caps w:val="0"/>
          <w:smallCaps w:val="0"/>
          <w:color w:val="auto"/>
          <w:sz w:val="28"/>
          <w:szCs w:val="28"/>
          <w:highlight w:val="none"/>
          <w:lang w:val="en-US" w:eastAsia="zh-CN" w:bidi="ar-SA"/>
        </w:rPr>
        <w:t xml:space="preserve">不弃权</w:t>
      </w:r>
      <w:bookmarkEnd w:id="488"/>
      <w:r/>
      <w:bookmarkEnd w:id="489"/>
      <w:r/>
      <w:bookmarkEnd w:id="490"/>
      <w:r/>
      <w:bookmarkEnd w:id="491"/>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4"/>
          <w:szCs w:val="28"/>
          <w:highlight w:val="none"/>
        </w:rPr>
      </w:pPr>
      <w:r>
        <w:rPr>
          <w:rFonts w:hint="eastAsia" w:ascii="Times New Roman" w:hAnsi="Times New Roman" w:eastAsia="方正仿宋_GBK"/>
          <w:caps w:val="0"/>
          <w:smallCaps w:val="0"/>
          <w:color w:val="auto"/>
          <w:sz w:val="24"/>
          <w:szCs w:val="28"/>
          <w:highlight w:val="none"/>
        </w:rPr>
        <w:t xml:space="preserve">任何一方均不被视为放弃本协议中的任何条款，除非一方以书面形式作出放弃。任何一方未坚持严格履行本协议中的任何条款，或未行使其本协议中规定的任何权利，均不应被视为对任何上述条款的放弃或对今后行使任何上述权利的放弃。</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92" w:name="_Toc405146904"/>
      <w:r/>
      <w:bookmarkStart w:id="493" w:name="_Toc27478"/>
      <w:r/>
      <w:bookmarkStart w:id="494" w:name="_Toc12923"/>
      <w:r/>
      <w:bookmarkStart w:id="495" w:name="_Toc1358136321"/>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第69条 通知</w:t>
      </w:r>
      <w:bookmarkEnd w:id="492"/>
      <w:r/>
      <w:bookmarkEnd w:id="493"/>
      <w:r/>
      <w:bookmarkEnd w:id="494"/>
      <w:r/>
      <w:bookmarkEnd w:id="495"/>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lang w:val="en-US" w:eastAsia="zh-CN"/>
        </w:rPr>
        <w:t xml:space="preserve">1.</w:t>
      </w:r>
      <w:r>
        <w:rPr>
          <w:rFonts w:hint="eastAsia" w:ascii="Times New Roman" w:hAnsi="Times New Roman" w:eastAsia="方正仿宋_GBK" w:cs="Times New Roman"/>
          <w:color w:val="auto"/>
          <w:sz w:val="24"/>
          <w:szCs w:val="28"/>
          <w:highlight w:val="none"/>
          <w:lang w:eastAsia="zh-CN"/>
        </w:rPr>
        <w:t xml:space="preserve">本协议</w:t>
      </w:r>
      <w:r>
        <w:rPr>
          <w:rFonts w:hint="eastAsia" w:ascii="Times New Roman" w:hAnsi="Times New Roman" w:eastAsia="方正仿宋_GBK" w:cs="Times New Roman"/>
          <w:color w:val="auto"/>
          <w:sz w:val="24"/>
          <w:szCs w:val="28"/>
          <w:highlight w:val="none"/>
        </w:rPr>
        <w:t xml:space="preserve">项下的通知应以中文书写，并通过特快专递、邮寄或电子邮件等方式按下列地址送至或发至各方：</w:t>
      </w:r>
      <w:r/>
    </w:p>
    <w:p>
      <w:pPr>
        <w:ind w:firstLine="560"/>
        <w:spacing w:before="0" w:after="0" w:line="360" w:lineRule="auto"/>
        <w:tabs>
          <w:tab w:val="left" w:pos="142" w:leader="none"/>
        </w:tabs>
        <w:rPr>
          <w:rFonts w:hint="eastAsia" w:ascii="Times New Roman" w:hAnsi="Times New Roman" w:eastAsia="方正仿宋_GBK" w:cs="Times New Roman"/>
          <w:b/>
          <w:bCs/>
          <w:color w:val="auto"/>
          <w:sz w:val="24"/>
          <w:szCs w:val="28"/>
          <w:highlight w:val="none"/>
        </w:rPr>
      </w:pPr>
      <w:r>
        <w:rPr>
          <w:rFonts w:hint="eastAsia" w:ascii="Times New Roman" w:hAnsi="Times New Roman" w:eastAsia="方正仿宋_GBK" w:cs="Times New Roman"/>
          <w:b/>
          <w:bCs/>
          <w:color w:val="auto"/>
          <w:sz w:val="24"/>
          <w:szCs w:val="28"/>
          <w:highlight w:val="none"/>
        </w:rPr>
        <w:t xml:space="preserve">甲方：</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地址：</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邮编： </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收件人： </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电子邮箱：</w:t>
      </w:r>
      <w:r/>
    </w:p>
    <w:p>
      <w:pPr>
        <w:ind w:firstLine="560"/>
        <w:spacing w:before="0" w:after="0" w:line="360" w:lineRule="auto"/>
        <w:tabs>
          <w:tab w:val="left" w:pos="142" w:leader="none"/>
        </w:tabs>
        <w:rPr>
          <w:rFonts w:hint="eastAsia" w:ascii="Times New Roman" w:hAnsi="Times New Roman" w:eastAsia="方正仿宋_GBK" w:cs="Times New Roman"/>
          <w:b/>
          <w:bCs/>
          <w:color w:val="auto"/>
          <w:sz w:val="24"/>
          <w:szCs w:val="28"/>
          <w:highlight w:val="none"/>
        </w:rPr>
      </w:pPr>
      <w:r>
        <w:rPr>
          <w:rFonts w:hint="eastAsia" w:ascii="Times New Roman" w:hAnsi="Times New Roman" w:eastAsia="方正仿宋_GBK" w:cs="Times New Roman"/>
          <w:b/>
          <w:bCs/>
          <w:color w:val="auto"/>
          <w:sz w:val="24"/>
          <w:szCs w:val="28"/>
          <w:highlight w:val="none"/>
        </w:rPr>
        <w:t xml:space="preserve">乙方：</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地址：</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邮编： </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收件人： </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电子邮箱：</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lang w:eastAsia="zh-CN"/>
        </w:rPr>
        <w:t xml:space="preserve">2</w:t>
      </w:r>
      <w:r>
        <w:rPr>
          <w:rFonts w:hint="eastAsia" w:ascii="Times New Roman" w:hAnsi="Times New Roman" w:eastAsia="方正仿宋_GBK" w:cs="Times New Roman"/>
          <w:color w:val="auto"/>
          <w:sz w:val="24"/>
          <w:szCs w:val="28"/>
          <w:highlight w:val="none"/>
          <w:lang w:val="en-US" w:eastAsia="zh-CN"/>
        </w:rPr>
        <w:t xml:space="preserve">.</w:t>
      </w:r>
      <w:r>
        <w:rPr>
          <w:rFonts w:hint="eastAsia" w:ascii="Times New Roman" w:hAnsi="Times New Roman" w:eastAsia="方正仿宋_GBK" w:cs="Times New Roman"/>
          <w:color w:val="auto"/>
          <w:sz w:val="24"/>
          <w:szCs w:val="28"/>
          <w:highlight w:val="none"/>
        </w:rPr>
        <w:t xml:space="preserve">下列情况应视为已送达：</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（1）若采用专人提交或邮寄方式（挂号、要求回执），在寄送至上述地址时；</w:t>
      </w:r>
      <w:r/>
    </w:p>
    <w:p>
      <w:pPr>
        <w:ind w:firstLine="560"/>
        <w:spacing w:before="0" w:after="0" w:line="360" w:lineRule="auto"/>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（2）如采用电子邮件形式，在准确发送至上述电子邮箱即为送达；</w:t>
      </w:r>
      <w:r/>
    </w:p>
    <w:p>
      <w:p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cs="Times New Roman"/>
          <w:caps w:val="0"/>
          <w:smallCaps w:val="0"/>
          <w:color w:val="auto"/>
          <w:sz w:val="24"/>
          <w:szCs w:val="28"/>
          <w:highlight w:val="none"/>
        </w:rPr>
      </w:pPr>
      <w:r>
        <w:rPr>
          <w:rFonts w:hint="eastAsia" w:ascii="Times New Roman" w:hAnsi="Times New Roman" w:eastAsia="方正仿宋_GBK" w:cs="Times New Roman"/>
          <w:color w:val="auto"/>
          <w:sz w:val="24"/>
          <w:szCs w:val="28"/>
          <w:highlight w:val="none"/>
          <w:lang w:eastAsia="zh-CN"/>
        </w:rPr>
        <w:t xml:space="preserve">3</w:t>
      </w:r>
      <w:r>
        <w:rPr>
          <w:rFonts w:hint="eastAsia" w:ascii="Times New Roman" w:hAnsi="Times New Roman" w:eastAsia="方正仿宋_GBK" w:cs="Times New Roman"/>
          <w:color w:val="auto"/>
          <w:sz w:val="24"/>
          <w:szCs w:val="28"/>
          <w:highlight w:val="none"/>
          <w:lang w:val="en-US" w:eastAsia="zh-CN"/>
        </w:rPr>
        <w:t xml:space="preserve">.</w:t>
      </w:r>
      <w:r>
        <w:rPr>
          <w:rFonts w:hint="eastAsia" w:ascii="Times New Roman" w:hAnsi="Times New Roman" w:eastAsia="方正仿宋_GBK" w:cs="Times New Roman"/>
          <w:color w:val="auto"/>
          <w:sz w:val="24"/>
          <w:szCs w:val="28"/>
          <w:highlight w:val="none"/>
        </w:rPr>
        <w:t xml:space="preserve">如果一方的地址或收件人或电子邮箱更改时，应在新地址或新收件人或新电子邮箱启用</w:t>
      </w:r>
      <w:r>
        <w:rPr>
          <w:rFonts w:hint="eastAsia" w:ascii="Times New Roman" w:hAnsi="Times New Roman" w:eastAsia="方正仿宋_GBK" w:cs="Times New Roman"/>
          <w:b w:val="0"/>
          <w:color w:val="auto"/>
          <w:sz w:val="24"/>
          <w:szCs w:val="28"/>
          <w:highlight w:val="none"/>
          <w:u w:val="none"/>
          <w:lang w:eastAsia="zh-CN"/>
        </w:rPr>
        <w:t xml:space="preserve">1</w:t>
      </w:r>
      <w:r>
        <w:rPr>
          <w:rFonts w:hint="eastAsia" w:ascii="Times New Roman" w:hAnsi="Times New Roman" w:eastAsia="方正仿宋_GBK" w:cs="Times New Roman"/>
          <w:b w:val="0"/>
          <w:color w:val="auto"/>
          <w:sz w:val="24"/>
          <w:szCs w:val="28"/>
          <w:highlight w:val="none"/>
          <w:u w:val="none"/>
          <w:lang w:val="en-US" w:eastAsia="zh-CN"/>
        </w:rPr>
        <w:t xml:space="preserve">0</w:t>
      </w:r>
      <w:r>
        <w:rPr>
          <w:rFonts w:hint="eastAsia" w:ascii="Times New Roman" w:hAnsi="Times New Roman" w:eastAsia="方正仿宋_GBK" w:cs="Times New Roman"/>
          <w:color w:val="auto"/>
          <w:sz w:val="24"/>
          <w:szCs w:val="28"/>
          <w:highlight w:val="none"/>
        </w:rPr>
        <w:t xml:space="preserve">日前以上述通知方式通知另一方，否则应仍以原地址、原收件人和原电子邮箱为准。</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496" w:name="_Toc405146905"/>
      <w:r/>
      <w:bookmarkStart w:id="497" w:name="_Toc3372"/>
      <w:r/>
      <w:bookmarkStart w:id="498" w:name="_Toc1738157259"/>
      <w:r/>
      <w:bookmarkStart w:id="499" w:name="_Toc14066"/>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第70条 法律</w:t>
      </w:r>
      <w:bookmarkEnd w:id="496"/>
      <w:r>
        <w:rPr>
          <w:rFonts w:hint="eastAsia" w:ascii="Times New Roman" w:hAnsi="Times New Roman" w:eastAsia="方正黑体_GBK" w:cs="方正黑体_GBK"/>
          <w:bCs/>
          <w:caps w:val="0"/>
          <w:smallCaps w:val="0"/>
          <w:color w:val="auto"/>
          <w:sz w:val="28"/>
          <w:szCs w:val="28"/>
          <w:highlight w:val="none"/>
          <w:lang w:val="en-US" w:eastAsia="zh-CN" w:bidi="ar-SA"/>
        </w:rPr>
        <w:t xml:space="preserve">适用</w:t>
      </w:r>
      <w:bookmarkEnd w:id="497"/>
      <w:r/>
      <w:bookmarkEnd w:id="498"/>
      <w:r/>
      <w:bookmarkEnd w:id="499"/>
      <w:r/>
      <w:r/>
    </w:p>
    <w:p>
      <w:pPr>
        <w:ind w:firstLine="480"/>
        <w:keepLines w:val="0"/>
        <w:keepNext w:val="0"/>
        <w:pageBreakBefore w:val="0"/>
        <w:spacing w:before="0" w:beforeAutospacing="0" w:after="0" w:afterAutospacing="0" w:line="360" w:lineRule="auto"/>
        <w:widowControl w:val="off"/>
        <w:tabs>
          <w:tab w:val="left" w:pos="142" w:leader="none"/>
        </w:tabs>
        <w:rPr>
          <w:rFonts w:hint="default" w:ascii="Times New Roman" w:hAnsi="Times New Roman" w:eastAsia="方正仿宋_GBK"/>
          <w:caps w:val="0"/>
          <w:smallCaps w:val="0"/>
          <w:color w:val="auto"/>
          <w:sz w:val="28"/>
          <w:szCs w:val="32"/>
          <w:highlight w:val="none"/>
        </w:rPr>
      </w:pPr>
      <w:r>
        <w:rPr>
          <w:rFonts w:hint="eastAsia" w:ascii="Times New Roman" w:hAnsi="Times New Roman" w:eastAsia="方正仿宋_GBK" w:cs="Times New Roman"/>
          <w:caps w:val="0"/>
          <w:smallCaps w:val="0"/>
          <w:color w:val="auto"/>
          <w:sz w:val="24"/>
          <w:szCs w:val="28"/>
          <w:highlight w:val="none"/>
          <w:lang w:val="en-US" w:eastAsia="zh-CN"/>
        </w:rPr>
        <w:t xml:space="preserve">本</w:t>
      </w:r>
      <w:r>
        <w:rPr>
          <w:rFonts w:hint="eastAsia" w:ascii="Times New Roman" w:hAnsi="Times New Roman" w:eastAsia="方正仿宋_GBK" w:cs="Times New Roman"/>
          <w:caps w:val="0"/>
          <w:smallCaps w:val="0"/>
          <w:color w:val="auto"/>
          <w:sz w:val="24"/>
          <w:szCs w:val="28"/>
          <w:highlight w:val="none"/>
        </w:rPr>
        <w:t xml:space="preserve">协议适用中华人民共和国法律。</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500" w:name="_Toc522766865"/>
      <w:r/>
      <w:bookmarkStart w:id="501" w:name="_Toc26382"/>
      <w:r/>
      <w:bookmarkStart w:id="502" w:name="_Toc405146906"/>
      <w:r/>
      <w:bookmarkStart w:id="503" w:name="_Toc28325"/>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第71条 适用语言</w:t>
      </w:r>
      <w:bookmarkEnd w:id="500"/>
      <w:r/>
      <w:bookmarkEnd w:id="501"/>
      <w:r/>
      <w:bookmarkEnd w:id="502"/>
      <w:r/>
      <w:bookmarkEnd w:id="503"/>
      <w:r/>
      <w:r/>
    </w:p>
    <w:p>
      <w:p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cs="Times New Roman"/>
          <w:caps w:val="0"/>
          <w:smallCaps w:val="0"/>
          <w:color w:val="auto"/>
          <w:sz w:val="24"/>
          <w:szCs w:val="28"/>
          <w:highlight w:val="none"/>
          <w:lang w:val="en-US" w:eastAsia="zh-CN"/>
        </w:rPr>
      </w:pPr>
      <w:r>
        <w:rPr>
          <w:rFonts w:hint="eastAsia" w:ascii="Times New Roman" w:hAnsi="Times New Roman" w:eastAsia="方正仿宋_GBK" w:cs="Times New Roman"/>
          <w:caps w:val="0"/>
          <w:smallCaps w:val="0"/>
          <w:color w:val="auto"/>
          <w:sz w:val="24"/>
          <w:szCs w:val="28"/>
          <w:highlight w:val="none"/>
          <w:lang w:val="en-US" w:eastAsia="zh-CN"/>
        </w:rPr>
        <w:t xml:space="preserve">本协议以中文书写。</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504" w:name="_Toc885265823"/>
      <w:r/>
      <w:bookmarkStart w:id="505" w:name="_Toc9447"/>
      <w:r/>
      <w:bookmarkStart w:id="506" w:name="_Toc405146907"/>
      <w:r/>
      <w:bookmarkStart w:id="507" w:name="_Toc4153"/>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第72条 适用货币</w:t>
      </w:r>
      <w:bookmarkEnd w:id="504"/>
      <w:r/>
      <w:bookmarkEnd w:id="505"/>
      <w:r/>
      <w:bookmarkEnd w:id="506"/>
      <w:r/>
      <w:bookmarkEnd w:id="507"/>
      <w:r/>
      <w:r/>
    </w:p>
    <w:p>
      <w:p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cs="Times New Roman"/>
          <w:caps w:val="0"/>
          <w:smallCaps w:val="0"/>
          <w:color w:val="auto"/>
          <w:sz w:val="24"/>
          <w:szCs w:val="28"/>
          <w:highlight w:val="none"/>
          <w:lang w:val="en-US" w:eastAsia="zh-CN"/>
        </w:rPr>
      </w:pPr>
      <w:r>
        <w:rPr>
          <w:rFonts w:hint="eastAsia" w:ascii="Times New Roman" w:hAnsi="Times New Roman" w:eastAsia="方正仿宋_GBK" w:cs="Times New Roman"/>
          <w:caps w:val="0"/>
          <w:smallCaps w:val="0"/>
          <w:color w:val="auto"/>
          <w:sz w:val="24"/>
          <w:szCs w:val="28"/>
          <w:highlight w:val="none"/>
          <w:lang w:val="en-US" w:eastAsia="zh-CN"/>
        </w:rPr>
        <w:t xml:space="preserve">本</w:t>
      </w:r>
      <w:r>
        <w:rPr>
          <w:rFonts w:hint="eastAsia" w:ascii="Times New Roman" w:hAnsi="Times New Roman" w:eastAsia="方正仿宋_GBK" w:cs="Times New Roman"/>
          <w:caps w:val="0"/>
          <w:smallCaps w:val="0"/>
          <w:color w:val="auto"/>
          <w:sz w:val="24"/>
          <w:szCs w:val="28"/>
          <w:highlight w:val="none"/>
        </w:rPr>
        <w:t xml:space="preserve">协议所涉及经济行为采用的支付货币</w:t>
      </w:r>
      <w:r>
        <w:rPr>
          <w:rFonts w:hint="eastAsia" w:ascii="Times New Roman" w:hAnsi="Times New Roman" w:eastAsia="方正仿宋_GBK" w:cs="Times New Roman"/>
          <w:caps w:val="0"/>
          <w:smallCaps w:val="0"/>
          <w:color w:val="auto"/>
          <w:sz w:val="24"/>
          <w:szCs w:val="28"/>
          <w:highlight w:val="none"/>
          <w:lang w:val="en-US" w:eastAsia="zh-CN"/>
        </w:rPr>
        <w:t xml:space="preserve">为人民币。</w:t>
      </w:r>
      <w:r/>
    </w:p>
    <w:p>
      <w:pPr>
        <w:numPr>
          <w:ilvl w:val="0"/>
          <w:numId w:val="0"/>
        </w:numPr>
        <w:ind w:firstLine="560"/>
        <w:jc w:val="both"/>
        <w:keepLines w:val="0"/>
        <w:keepNext w:val="0"/>
        <w:pageBreakBefore w:val="0"/>
        <w:spacing w:before="0" w:beforeAutospacing="0" w:after="0" w:afterAutospacing="0" w:line="360" w:lineRule="auto"/>
        <w:widowControl w:val="off"/>
        <w:rPr>
          <w:rFonts w:hint="eastAsia" w:ascii="Times New Roman" w:hAnsi="Times New Roman" w:eastAsia="方正黑体_GBK" w:cs="方正黑体_GBK"/>
          <w:bCs/>
          <w:caps w:val="0"/>
          <w:smallCaps w:val="0"/>
          <w:color w:val="auto"/>
          <w:sz w:val="28"/>
          <w:szCs w:val="28"/>
          <w:highlight w:val="none"/>
          <w:lang w:val="en-US" w:eastAsia="zh-CN" w:bidi="ar-SA"/>
        </w:rPr>
        <w:outlineLvl w:val="1"/>
      </w:pPr>
      <w:r/>
      <w:bookmarkStart w:id="508" w:name="_Toc402428991"/>
      <w:r/>
      <w:bookmarkStart w:id="509" w:name="_Toc405146908"/>
      <w:r/>
      <w:bookmarkStart w:id="510" w:name="_Toc21049"/>
      <w:r/>
      <w:bookmarkStart w:id="511" w:name="_Toc9021"/>
      <w:r/>
      <w:bookmarkStart w:id="512" w:name="_Toc404845504"/>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第73条 协议份数</w:t>
      </w:r>
      <w:bookmarkEnd w:id="508"/>
      <w:r/>
      <w:bookmarkEnd w:id="509"/>
      <w:r/>
      <w:bookmarkEnd w:id="510"/>
      <w:r/>
      <w:bookmarkEnd w:id="511"/>
      <w:r/>
      <w:bookmarkEnd w:id="512"/>
      <w:r/>
      <w:r/>
    </w:p>
    <w:p>
      <w:pPr>
        <w:ind w:firstLine="480"/>
        <w:keepLines w:val="0"/>
        <w:keepNext w:val="0"/>
        <w:pageBreakBefore w:val="0"/>
        <w:spacing w:before="0" w:beforeAutospacing="0" w:after="0" w:afterAutospacing="0" w:line="360" w:lineRule="auto"/>
        <w:widowControl w:val="off"/>
        <w:tabs>
          <w:tab w:val="left" w:pos="142" w:leader="none"/>
        </w:tabs>
        <w:rPr>
          <w:rFonts w:hint="eastAsia" w:ascii="Times New Roman" w:hAnsi="Times New Roman" w:eastAsia="方正仿宋_GBK" w:cs="Times New Roman"/>
          <w:color w:val="auto"/>
          <w:sz w:val="24"/>
          <w:szCs w:val="28"/>
          <w:highlight w:val="none"/>
        </w:rPr>
      </w:pPr>
      <w:r>
        <w:rPr>
          <w:rFonts w:hint="eastAsia" w:ascii="Times New Roman" w:hAnsi="Times New Roman" w:eastAsia="方正仿宋_GBK" w:cs="Times New Roman"/>
          <w:color w:val="auto"/>
          <w:sz w:val="24"/>
          <w:szCs w:val="28"/>
          <w:highlight w:val="none"/>
        </w:rPr>
        <w:t xml:space="preserve">本合同一式</w:t>
      </w:r>
      <w:r>
        <w:rPr>
          <w:rFonts w:hint="eastAsia" w:ascii="Times New Roman" w:hAnsi="Times New Roman" w:eastAsia="方正仿宋_GBK" w:cs="Times New Roman"/>
          <w:b w:val="0"/>
          <w:color w:val="auto"/>
          <w:sz w:val="24"/>
          <w:szCs w:val="28"/>
          <w:highlight w:val="none"/>
          <w:u w:val="none"/>
        </w:rPr>
        <w:t xml:space="preserve">    </w:t>
      </w:r>
      <w:r>
        <w:rPr>
          <w:rFonts w:hint="eastAsia" w:ascii="Times New Roman" w:hAnsi="Times New Roman" w:eastAsia="方正仿宋_GBK" w:cs="Times New Roman"/>
          <w:color w:val="auto"/>
          <w:sz w:val="24"/>
          <w:szCs w:val="28"/>
          <w:highlight w:val="none"/>
        </w:rPr>
        <w:t xml:space="preserve">份，各执</w:t>
      </w:r>
      <w:r>
        <w:rPr>
          <w:rFonts w:hint="eastAsia" w:ascii="Times New Roman" w:hAnsi="Times New Roman" w:eastAsia="方正仿宋_GBK" w:cs="Times New Roman"/>
          <w:b w:val="0"/>
          <w:color w:val="auto"/>
          <w:sz w:val="24"/>
          <w:szCs w:val="28"/>
          <w:highlight w:val="none"/>
          <w:u w:val="none"/>
        </w:rPr>
        <w:t xml:space="preserve">    </w:t>
      </w:r>
      <w:r>
        <w:rPr>
          <w:rFonts w:hint="eastAsia" w:ascii="Times New Roman" w:hAnsi="Times New Roman" w:eastAsia="方正仿宋_GBK" w:cs="Times New Roman"/>
          <w:color w:val="auto"/>
          <w:sz w:val="24"/>
          <w:szCs w:val="28"/>
          <w:highlight w:val="none"/>
        </w:rPr>
        <w:t xml:space="preserve">份，各份合同具有同等法律效力。</w:t>
      </w:r>
      <w:r/>
    </w:p>
    <w:p>
      <w:pPr>
        <w:numPr>
          <w:ilvl w:val="0"/>
          <w:numId w:val="0"/>
        </w:numPr>
        <w:ind w:firstLine="56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513" w:name="_Toc22876"/>
      <w:r>
        <w:rPr>
          <w:rFonts w:hint="eastAsia" w:ascii="Times New Roman" w:hAnsi="Times New Roman" w:eastAsia="方正黑体_GBK" w:cs="方正黑体_GBK"/>
          <w:b w:val="0"/>
          <w:bCs/>
          <w:color w:val="auto"/>
          <w:sz w:val="28"/>
          <w:szCs w:val="28"/>
          <w:highlight w:val="none"/>
          <w:lang w:val="en-US" w:eastAsia="zh-CN" w:bidi="ar-SA"/>
        </w:rPr>
        <w:t xml:space="preserve">第74条 合同生效</w:t>
      </w:r>
      <w:bookmarkEnd w:id="513"/>
      <w:r/>
      <w:r/>
    </w:p>
    <w:p>
      <w:pPr>
        <w:ind w:firstLine="424"/>
        <w:spacing w:before="80" w:after="80" w:line="360" w:lineRule="auto"/>
        <w:rPr>
          <w:rFonts w:hint="default" w:ascii="仿宋" w:hAnsi="仿宋" w:eastAsia="仿宋"/>
          <w:color w:val="auto"/>
          <w:sz w:val="24"/>
          <w:szCs w:val="24"/>
          <w:highlight w:val="none"/>
        </w:rPr>
      </w:pPr>
      <w:r>
        <w:rPr>
          <w:rFonts w:hint="eastAsia" w:ascii="仿宋" w:hAnsi="仿宋" w:eastAsia="仿宋"/>
          <w:color w:val="auto"/>
          <w:sz w:val="24"/>
          <w:szCs w:val="24"/>
          <w:highlight w:val="none"/>
        </w:rPr>
        <w:t xml:space="preserve">本合同自甲、乙双方法定代表人或授权代表签字，并加盖公章之日起正式生效。</w:t>
      </w:r>
      <w:bookmarkStart w:id="514" w:name="_Hlk525545339"/>
      <w:r/>
      <w:bookmarkEnd w:id="514"/>
      <w:r/>
      <w:r/>
    </w:p>
    <w:p>
      <w:pPr>
        <w:ind w:firstLine="560"/>
        <w:spacing w:before="50" w:after="50" w:line="360" w:lineRule="auto"/>
        <w:tabs>
          <w:tab w:val="left" w:pos="142" w:leader="none"/>
        </w:tabs>
        <w:rPr>
          <w:rFonts w:hint="eastAsia" w:ascii="Times New Roman" w:hAnsi="Times New Roman" w:eastAsia="方正黑体_GBK" w:cs="方正黑体_GBK"/>
          <w:bCs/>
          <w:caps w:val="0"/>
          <w:smallCaps w:val="0"/>
          <w:color w:val="auto"/>
          <w:sz w:val="28"/>
          <w:szCs w:val="28"/>
          <w:highlight w:val="none"/>
        </w:rPr>
      </w:pPr>
      <w:r/>
      <w:bookmarkStart w:id="515" w:name="_Toc28134"/>
      <w:r/>
      <w:bookmarkStart w:id="516" w:name="_Toc405146909"/>
      <w:r/>
      <w:bookmarkStart w:id="517" w:name="_Toc402428992"/>
      <w:r/>
      <w:bookmarkStart w:id="518" w:name="_Toc545865552"/>
      <w:r>
        <w:rPr>
          <w:rFonts w:hint="eastAsia" w:ascii="Times New Roman" w:hAnsi="Times New Roman" w:eastAsia="方正黑体_GBK" w:cs="方正黑体_GBK"/>
          <w:bCs/>
          <w:caps w:val="0"/>
          <w:smallCaps w:val="0"/>
          <w:color w:val="auto"/>
          <w:sz w:val="28"/>
          <w:szCs w:val="28"/>
          <w:highlight w:val="none"/>
          <w:lang w:val="en-US" w:eastAsia="zh-CN" w:bidi="ar-SA"/>
        </w:rPr>
        <w:t xml:space="preserve">第75条 </w:t>
      </w:r>
      <w:r>
        <w:rPr>
          <w:rFonts w:hint="eastAsia" w:ascii="Times New Roman" w:hAnsi="Times New Roman" w:eastAsia="方正黑体_GBK" w:cs="方正黑体_GBK"/>
          <w:bCs/>
          <w:caps w:val="0"/>
          <w:smallCaps w:val="0"/>
          <w:color w:val="auto"/>
          <w:sz w:val="28"/>
          <w:szCs w:val="28"/>
          <w:highlight w:val="none"/>
        </w:rPr>
        <w:t xml:space="preserve">协议附件</w:t>
      </w:r>
      <w:bookmarkEnd w:id="515"/>
      <w:r/>
      <w:bookmarkEnd w:id="516"/>
      <w:r/>
      <w:bookmarkEnd w:id="517"/>
      <w:r/>
      <w:bookmarkEnd w:id="518"/>
      <w:r/>
      <w:r/>
    </w:p>
    <w:p>
      <w:pPr>
        <w:ind w:firstLine="424"/>
        <w:keepLines w:val="0"/>
        <w:keepNext w:val="0"/>
        <w:pageBreakBefore w:val="0"/>
        <w:spacing w:before="80" w:beforeAutospacing="0" w:after="80" w:afterAutospacing="0" w:line="360" w:lineRule="auto"/>
        <w:widowControl/>
        <w:rPr>
          <w:rFonts w:hint="eastAsia" w:ascii="仿宋" w:hAnsi="仿宋" w:eastAsia="仿宋" w:cs="Times New Roman"/>
          <w:caps w:val="0"/>
          <w:smallCaps w:val="0"/>
          <w:color w:val="auto"/>
          <w:sz w:val="24"/>
          <w:szCs w:val="24"/>
          <w:highlight w:val="none"/>
        </w:rPr>
      </w:pPr>
      <w:r>
        <w:rPr>
          <w:rFonts w:hint="eastAsia" w:ascii="仿宋" w:hAnsi="仿宋" w:eastAsia="仿宋" w:cs="Times New Roman"/>
          <w:caps w:val="0"/>
          <w:smallCaps w:val="0"/>
          <w:color w:val="auto"/>
          <w:sz w:val="24"/>
          <w:szCs w:val="24"/>
          <w:highlight w:val="none"/>
        </w:rPr>
        <w:t xml:space="preserve">【说明：特许经营协议可列示协议附件名称。】</w:t>
      </w:r>
      <w:r/>
    </w:p>
    <w:p>
      <w:pPr>
        <w:ind w:firstLine="424"/>
        <w:spacing w:before="80" w:after="80"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（以下无正文）</w:t>
      </w:r>
      <w:r/>
    </w:p>
    <w:p>
      <w:pPr>
        <w:ind w:firstLine="424"/>
        <w:spacing w:before="80" w:after="80"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ind w:firstLine="424"/>
        <w:spacing w:before="80" w:after="80" w:line="360" w:lineRule="auto"/>
        <w:rPr>
          <w:rFonts w:hint="eastAsia" w:ascii="仿宋" w:hAnsi="仿宋" w:eastAsia="仿宋" w:cs="Times New Roman"/>
          <w:b w:val="0"/>
          <w:color w:val="auto"/>
          <w:sz w:val="24"/>
          <w:szCs w:val="24"/>
          <w:highlight w:val="none"/>
        </w:rPr>
      </w:pPr>
      <w:r>
        <w:rPr>
          <w:rFonts w:hint="eastAsia" w:ascii="仿宋" w:hAnsi="仿宋" w:eastAsia="仿宋" w:cs="Times New Roman"/>
          <w:b w:val="0"/>
          <w:color w:val="auto"/>
          <w:sz w:val="24"/>
          <w:szCs w:val="24"/>
          <w:highlight w:val="none"/>
        </w:rPr>
        <w:t xml:space="preserve">甲方：</w:t>
      </w:r>
      <w:r/>
    </w:p>
    <w:p>
      <w:pPr>
        <w:ind w:firstLine="424"/>
        <w:spacing w:before="80" w:after="80"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法定代表人：</w:t>
      </w:r>
      <w:r/>
    </w:p>
    <w:p>
      <w:pPr>
        <w:ind w:firstLine="424"/>
        <w:spacing w:before="80" w:after="80"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授权签字代表：</w:t>
      </w:r>
      <w:r/>
    </w:p>
    <w:p>
      <w:pPr>
        <w:ind w:firstLine="424"/>
        <w:spacing w:before="80" w:after="80"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日期：</w:t>
      </w:r>
      <w:r/>
    </w:p>
    <w:p>
      <w:pPr>
        <w:ind w:firstLine="424"/>
        <w:spacing w:before="80" w:after="80" w:line="36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r>
      <w:r/>
    </w:p>
    <w:p>
      <w:pPr>
        <w:ind w:firstLine="424"/>
        <w:spacing w:before="80" w:after="80" w:line="360" w:lineRule="auto"/>
        <w:rPr>
          <w:rFonts w:hint="eastAsia" w:ascii="仿宋" w:hAnsi="仿宋" w:eastAsia="仿宋" w:cs="Times New Roman"/>
          <w:b w:val="0"/>
          <w:color w:val="auto"/>
          <w:sz w:val="24"/>
          <w:szCs w:val="24"/>
          <w:highlight w:val="none"/>
        </w:rPr>
      </w:pPr>
      <w:r>
        <w:rPr>
          <w:rFonts w:hint="eastAsia" w:ascii="仿宋" w:hAnsi="仿宋" w:eastAsia="仿宋" w:cs="Times New Roman"/>
          <w:b w:val="0"/>
          <w:color w:val="auto"/>
          <w:sz w:val="24"/>
          <w:szCs w:val="24"/>
          <w:highlight w:val="none"/>
        </w:rPr>
        <w:t xml:space="preserve">乙方：</w:t>
      </w:r>
      <w:r/>
    </w:p>
    <w:p>
      <w:pPr>
        <w:ind w:firstLine="424"/>
        <w:spacing w:before="80" w:after="80"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法定代表人：</w:t>
      </w:r>
      <w:r/>
    </w:p>
    <w:p>
      <w:pPr>
        <w:ind w:firstLine="424"/>
        <w:keepLines w:val="0"/>
        <w:keepNext w:val="0"/>
        <w:pageBreakBefore w:val="0"/>
        <w:spacing w:before="80" w:beforeAutospacing="0" w:after="80" w:afterAutospacing="0" w:line="360" w:lineRule="auto"/>
        <w:widowControl/>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授权签字代表：</w:t>
      </w:r>
      <w:r/>
    </w:p>
    <w:p>
      <w:pPr>
        <w:ind w:firstLine="424"/>
        <w:keepLines w:val="0"/>
        <w:keepNext w:val="0"/>
        <w:pageBreakBefore w:val="0"/>
        <w:spacing w:before="80" w:beforeAutospacing="0" w:after="80" w:afterAutospacing="0" w:line="360" w:lineRule="auto"/>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日期：</w:t>
      </w:r>
      <w:r/>
    </w:p>
    <w:p>
      <w:pPr>
        <w:numPr>
          <w:ilvl w:val="0"/>
          <w:numId w:val="0"/>
        </w:numPr>
        <w:ind w:firstLine="480"/>
        <w:jc w:val="both"/>
        <w:spacing w:before="0" w:after="0" w:line="360" w:lineRule="auto"/>
        <w:widowControl/>
        <w:rPr>
          <w:rFonts w:hint="eastAsia" w:ascii="Times New Roman" w:hAnsi="Times New Roman" w:eastAsia="方正黑体_GBK" w:cs="方正黑体_GBK"/>
          <w:bCs/>
          <w:color w:val="auto"/>
          <w:sz w:val="28"/>
          <w:szCs w:val="28"/>
          <w:highlight w:val="none"/>
          <w:lang w:val="en-US" w:eastAsia="zh-CN" w:bidi="ar-SA"/>
        </w:rPr>
        <w:outlineLvl w:val="1"/>
      </w:pPr>
      <w:r>
        <w:rPr>
          <w:rFonts w:hint="eastAsia" w:ascii="Times New Roman" w:hAnsi="Times New Roman" w:eastAsia="方正黑体_GBK" w:cs="Times New Roman"/>
          <w:bCs/>
          <w:color w:val="auto"/>
          <w:sz w:val="24"/>
          <w:szCs w:val="24"/>
          <w:highlight w:val="none"/>
          <w:lang w:val="en-US" w:eastAsia="zh-CN" w:bidi="ar-SA"/>
        </w:rPr>
        <w:br w:type="page" w:clear="all"/>
      </w:r>
      <w:bookmarkStart w:id="519" w:name="_Toc9805"/>
      <w:r>
        <w:rPr>
          <w:rFonts w:hint="eastAsia" w:ascii="Times New Roman" w:hAnsi="Times New Roman" w:eastAsia="方正黑体_GBK" w:cs="方正黑体_GBK"/>
          <w:bCs/>
          <w:color w:val="auto"/>
          <w:sz w:val="28"/>
          <w:szCs w:val="28"/>
          <w:highlight w:val="none"/>
          <w:lang w:val="en-US" w:eastAsia="zh-CN" w:bidi="ar-SA"/>
        </w:rPr>
        <w:t xml:space="preserve">附件1：政府授权文件</w:t>
      </w:r>
      <w:bookmarkEnd w:id="519"/>
      <w:r/>
      <w:r/>
    </w:p>
    <w:p>
      <w:pPr>
        <w:ind w:firstLine="424"/>
        <w:spacing w:before="80" w:after="80"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另附。</w:t>
      </w:r>
      <w:r/>
    </w:p>
    <w:p>
      <w:pPr>
        <w:ind w:firstLine="0"/>
        <w:jc w:val="both"/>
        <w:keepLines w:val="0"/>
        <w:keepNext w:val="0"/>
        <w:pageBreakBefore w:val="0"/>
        <w:spacing w:before="0" w:after="313" w:line="360" w:lineRule="auto"/>
        <w:widowControl w:val="off"/>
        <w:rPr>
          <w:rFonts w:hint="eastAsia" w:ascii="方正公文小标宋" w:hAnsi="方正公文小标宋" w:eastAsia="方正公文小标宋" w:cs="方正公文小标宋"/>
          <w:b w:val="0"/>
          <w:bCs/>
          <w:color w:val="auto"/>
          <w:sz w:val="36"/>
          <w:szCs w:val="36"/>
          <w:highlight w:val="none"/>
          <w:lang w:val="en-US" w:eastAsia="zh-CN"/>
        </w:rPr>
      </w:pPr>
      <w:r>
        <w:rPr>
          <w:rFonts w:hint="eastAsia" w:ascii="方正公文小标宋" w:hAnsi="方正公文小标宋" w:eastAsia="方正公文小标宋" w:cs="方正公文小标宋"/>
          <w:b w:val="0"/>
          <w:bCs/>
          <w:color w:val="auto"/>
          <w:sz w:val="36"/>
          <w:szCs w:val="36"/>
          <w:highlight w:val="none"/>
          <w:lang w:val="en-US" w:eastAsia="zh-CN"/>
        </w:rPr>
      </w:r>
      <w:r/>
    </w:p>
    <w:p>
      <w:pPr>
        <w:ind w:firstLine="560"/>
        <w:jc w:val="right"/>
        <w:spacing w:before="50" w:beforeAutospacing="0" w:after="50" w:afterAutospacing="0" w:line="360" w:lineRule="auto"/>
        <w:shd w:val="clear" w:color="auto" w:fill="ffffff"/>
        <w:widowControl/>
        <w:rPr>
          <w:rFonts w:hint="default" w:ascii="Times New Roman" w:hAnsi="Times New Roman" w:eastAsia="楷体" w:cs="Times New Roman"/>
          <w:color w:val="auto"/>
          <w:sz w:val="28"/>
          <w:szCs w:val="28"/>
          <w:highlight w:val="none"/>
          <w:lang w:val="en-US" w:eastAsia="zh-CN" w:bidi="ar-SA"/>
        </w:rPr>
      </w:pPr>
      <w:r>
        <w:rPr>
          <w:rFonts w:hint="eastAsia" w:ascii="Times New Roman" w:hAnsi="Times New Roman" w:eastAsia="楷体" w:cs="Times New Roman"/>
          <w:color w:val="auto"/>
          <w:sz w:val="28"/>
          <w:szCs w:val="28"/>
          <w:highlight w:val="none"/>
          <w:lang w:val="en-US" w:eastAsia="zh-CN" w:bidi="ar-SA"/>
        </w:rPr>
        <w:t xml:space="preserve">  </w:t>
      </w:r>
      <w:r/>
    </w:p>
    <w:p>
      <w:pPr>
        <w:ind w:firstLine="495"/>
        <w:spacing w:before="80" w:after="80"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numPr>
          <w:ilvl w:val="0"/>
          <w:numId w:val="0"/>
        </w:numPr>
        <w:ind w:firstLine="560"/>
        <w:jc w:val="both"/>
        <w:spacing w:before="0" w:after="0" w:line="360" w:lineRule="auto"/>
        <w:widowControl/>
        <w:rPr>
          <w:rFonts w:hint="eastAsia" w:ascii="Times New Roman" w:hAnsi="Times New Roman" w:eastAsia="方正黑体_GBK" w:cs="方正黑体_GBK"/>
          <w:bCs/>
          <w:color w:val="auto"/>
          <w:sz w:val="28"/>
          <w:szCs w:val="28"/>
          <w:highlight w:val="none"/>
          <w:lang w:val="en-US" w:eastAsia="zh-CN" w:bidi="ar-SA"/>
        </w:rPr>
        <w:sectPr>
          <w:footerReference w:type="default" r:id="rId31"/>
          <w:footnotePr/>
          <w:endnotePr/>
          <w:type w:val="nextPage"/>
          <w:pgSz w:w="11906" w:h="16838" w:orient="portrait"/>
          <w:pgMar w:top="1984" w:right="1616" w:bottom="1984" w:left="1616" w:header="851" w:footer="0" w:gutter="0"/>
          <w:pgNumType w:start="1"/>
          <w:cols w:num="1" w:sep="0" w:space="720" w:equalWidth="1"/>
          <w:docGrid w:linePitch="360"/>
        </w:sectPr>
        <w:outlineLvl w:val="1"/>
      </w:pPr>
      <w:r/>
      <w:bookmarkStart w:id="520" w:name="_Toc10625"/>
      <w:r/>
      <w:r/>
    </w:p>
    <w:p>
      <w:pPr>
        <w:numPr>
          <w:ilvl w:val="0"/>
          <w:numId w:val="0"/>
        </w:numPr>
        <w:ind w:firstLine="560"/>
        <w:jc w:val="both"/>
        <w:spacing w:before="0" w:after="0" w:line="360" w:lineRule="auto"/>
        <w:widowControl/>
        <w:rPr>
          <w:rFonts w:hint="eastAsia" w:ascii="Times New Roman" w:hAnsi="Times New Roman" w:eastAsia="方正黑体_GBK" w:cs="方正黑体_GBK"/>
          <w:bCs/>
          <w:color w:val="auto"/>
          <w:sz w:val="28"/>
          <w:szCs w:val="28"/>
          <w:highlight w:val="none"/>
          <w:lang w:val="en-US" w:eastAsia="zh-CN" w:bidi="ar-SA"/>
        </w:rPr>
        <w:outlineLvl w:val="1"/>
      </w:pPr>
      <w:r>
        <w:rPr>
          <w:rFonts w:hint="eastAsia" w:ascii="Times New Roman" w:hAnsi="Times New Roman" w:eastAsia="方正黑体_GBK" w:cs="方正黑体_GBK"/>
          <w:bCs/>
          <w:color w:val="auto"/>
          <w:sz w:val="28"/>
          <w:szCs w:val="28"/>
          <w:highlight w:val="none"/>
          <w:lang w:val="en-US" w:eastAsia="zh-CN" w:bidi="ar-SA"/>
        </w:rPr>
        <w:t xml:space="preserve">附件2：《污水处理设施项目设施清单》</w:t>
      </w:r>
      <w:bookmarkEnd w:id="520"/>
      <w:r/>
      <w:r/>
    </w:p>
    <w:p>
      <w:pPr>
        <w:ind w:firstLine="424"/>
        <w:spacing w:before="80" w:after="80"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另附。</w:t>
      </w:r>
      <w:r/>
    </w:p>
    <w:p>
      <w:pPr>
        <w:ind w:firstLine="495"/>
        <w:spacing w:before="80" w:after="80" w:line="360" w:lineRule="auto"/>
        <w:rPr>
          <w:rFonts w:hint="eastAsia" w:ascii="仿宋" w:hAnsi="仿宋" w:eastAsia="仿宋" w:cs="方正黑体_GBK"/>
          <w:color w:val="auto"/>
          <w:sz w:val="28"/>
          <w:szCs w:val="28"/>
          <w:highlight w:val="none"/>
          <w:lang w:val="en-US" w:eastAsia="zh-CN"/>
        </w:rPr>
      </w:pPr>
      <w:r>
        <w:rPr>
          <w:rFonts w:hint="eastAsia" w:ascii="仿宋" w:hAnsi="仿宋" w:eastAsia="仿宋" w:cs="方正黑体_GBK"/>
          <w:color w:val="auto"/>
          <w:sz w:val="28"/>
          <w:szCs w:val="28"/>
          <w:highlight w:val="none"/>
          <w:lang w:val="en-US" w:eastAsia="zh-CN"/>
        </w:rPr>
      </w:r>
      <w:r/>
    </w:p>
    <w:p>
      <w:pPr>
        <w:numPr>
          <w:ilvl w:val="0"/>
          <w:numId w:val="0"/>
        </w:numPr>
        <w:ind w:firstLine="560"/>
        <w:jc w:val="both"/>
        <w:spacing w:before="0" w:after="0" w:line="360" w:lineRule="auto"/>
        <w:widowControl/>
        <w:rPr>
          <w:rFonts w:hint="eastAsia" w:ascii="Times New Roman" w:hAnsi="Times New Roman" w:eastAsia="方正黑体_GBK" w:cs="方正黑体_GBK"/>
          <w:bCs/>
          <w:color w:val="auto"/>
          <w:sz w:val="28"/>
          <w:szCs w:val="28"/>
          <w:highlight w:val="none"/>
          <w:lang w:val="en-US" w:eastAsia="zh-CN" w:bidi="ar-SA"/>
        </w:rPr>
        <w:outlineLvl w:val="1"/>
      </w:pPr>
      <w:r>
        <w:rPr>
          <w:rFonts w:hint="eastAsia" w:ascii="Times New Roman" w:hAnsi="Times New Roman" w:eastAsia="方正黑体_GBK" w:cs="方正黑体_GBK"/>
          <w:bCs/>
          <w:color w:val="auto"/>
          <w:sz w:val="28"/>
          <w:szCs w:val="28"/>
          <w:highlight w:val="none"/>
          <w:lang w:val="en-US" w:eastAsia="zh-CN" w:bidi="ar-SA"/>
        </w:rPr>
        <w:br w:type="page" w:clear="all"/>
      </w:r>
      <w:bookmarkStart w:id="521" w:name="_Toc31228"/>
      <w:r>
        <w:rPr>
          <w:rFonts w:hint="eastAsia" w:ascii="Times New Roman" w:hAnsi="Times New Roman" w:eastAsia="方正黑体_GBK" w:cs="方正黑体_GBK"/>
          <w:bCs/>
          <w:color w:val="auto"/>
          <w:sz w:val="28"/>
          <w:szCs w:val="28"/>
          <w:highlight w:val="none"/>
          <w:lang w:val="en-US" w:eastAsia="zh-CN" w:bidi="ar-SA"/>
        </w:rPr>
        <w:t xml:space="preserve">附件3：污水处理服务费定价和调价方案</w:t>
      </w:r>
      <w:bookmarkEnd w:id="521"/>
      <w:r/>
      <w:r/>
    </w:p>
    <w:p>
      <w:pPr>
        <w:ind w:firstLine="560"/>
        <w:spacing w:before="50" w:after="50" w:line="360" w:lineRule="auto"/>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bCs/>
          <w:color w:val="auto"/>
          <w:sz w:val="28"/>
          <w:szCs w:val="28"/>
          <w:highlight w:val="none"/>
          <w:lang w:val="en-US" w:eastAsia="zh-CN"/>
        </w:rPr>
        <w:t xml:space="preserve">一、期初污水处理服务价格</w:t>
      </w:r>
      <w:r/>
    </w:p>
    <w:p>
      <w:pPr>
        <w:ind w:firstLine="480"/>
        <w:jc w:val="both"/>
        <w:spacing w:before="50" w:after="50" w:line="360" w:lineRule="auto"/>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rPr>
        <w:t xml:space="preserve">本项目采用特许经营模式，政府应统筹使用缴入国库的污水处理费，按照合同约定向</w:t>
      </w:r>
      <w:r>
        <w:rPr>
          <w:rFonts w:hint="eastAsia" w:ascii="Times New Roman" w:hAnsi="Times New Roman" w:eastAsia="方正仿宋_GBK" w:cs="Times New Roman"/>
          <w:color w:val="auto"/>
          <w:sz w:val="24"/>
          <w:szCs w:val="24"/>
          <w:highlight w:val="none"/>
          <w:lang w:val="en-US" w:eastAsia="zh-CN"/>
        </w:rPr>
        <w:t xml:space="preserve">乙方</w:t>
      </w:r>
      <w:r>
        <w:rPr>
          <w:rFonts w:hint="default" w:ascii="Times New Roman" w:hAnsi="Times New Roman" w:eastAsia="方正仿宋_GBK" w:cs="Times New Roman"/>
          <w:color w:val="auto"/>
          <w:sz w:val="24"/>
          <w:szCs w:val="24"/>
          <w:highlight w:val="none"/>
        </w:rPr>
        <w:t xml:space="preserve">支付</w:t>
      </w:r>
      <w:r>
        <w:rPr>
          <w:rFonts w:hint="eastAsia" w:ascii="Times New Roman" w:hAnsi="Times New Roman" w:eastAsia="方正仿宋_GBK" w:cs="Times New Roman"/>
          <w:color w:val="auto"/>
          <w:sz w:val="24"/>
          <w:szCs w:val="24"/>
          <w:highlight w:val="none"/>
          <w:lang w:eastAsia="zh-CN"/>
        </w:rPr>
        <w:t xml:space="preserve">污水处理</w:t>
      </w:r>
      <w:r>
        <w:rPr>
          <w:rFonts w:hint="default" w:ascii="Times New Roman" w:hAnsi="Times New Roman" w:eastAsia="方正仿宋_GBK" w:cs="Times New Roman"/>
          <w:color w:val="auto"/>
          <w:sz w:val="24"/>
          <w:szCs w:val="24"/>
          <w:highlight w:val="none"/>
        </w:rPr>
        <w:t xml:space="preserve">服务费。</w:t>
      </w:r>
      <w:r>
        <w:rPr>
          <w:rFonts w:hint="default" w:ascii="Times New Roman" w:hAnsi="Times New Roman" w:eastAsia="方正仿宋_GBK" w:cs="Times New Roman"/>
          <w:color w:val="auto"/>
          <w:sz w:val="24"/>
          <w:szCs w:val="24"/>
          <w:highlight w:val="none"/>
          <w:vertAlign w:val="baseline"/>
          <w:lang w:val="en-US" w:eastAsia="zh-CN"/>
        </w:rPr>
        <w:t xml:space="preserve">本项目特许经营期初污水处理服务费单价</w:t>
      </w:r>
      <w:r>
        <w:rPr>
          <w:rFonts w:hint="eastAsia" w:ascii="Times New Roman" w:hAnsi="Times New Roman" w:eastAsia="方正仿宋_GBK" w:cs="Times New Roman"/>
          <w:color w:val="auto"/>
          <w:sz w:val="24"/>
          <w:szCs w:val="24"/>
          <w:highlight w:val="none"/>
          <w:vertAlign w:val="baseline"/>
          <w:lang w:val="en-US" w:eastAsia="zh-CN"/>
        </w:rPr>
        <w:t xml:space="preserve">为初始污水处理服务费单价×（1-中标优惠率）。其中，初始污水处理服务费单价为1.63元/立方米，中标优惠率为</w:t>
      </w:r>
      <w:r>
        <w:rPr>
          <w:rFonts w:hint="eastAsia" w:ascii="Times New Roman" w:hAnsi="Times New Roman" w:eastAsia="方正仿宋_GBK" w:cs="Times New Roman"/>
          <w:color w:val="auto"/>
          <w:sz w:val="24"/>
          <w:szCs w:val="24"/>
          <w:highlight w:val="none"/>
          <w:u w:val="single"/>
          <w:vertAlign w:val="baseline"/>
          <w:lang w:val="en-US" w:eastAsia="zh-CN"/>
        </w:rPr>
        <w:t xml:space="preserve">    </w:t>
      </w:r>
      <w:r>
        <w:rPr>
          <w:rFonts w:hint="eastAsia" w:ascii="Times New Roman" w:hAnsi="Times New Roman" w:eastAsia="方正仿宋_GBK" w:cs="Times New Roman"/>
          <w:color w:val="auto"/>
          <w:sz w:val="24"/>
          <w:szCs w:val="24"/>
          <w:highlight w:val="none"/>
          <w:vertAlign w:val="baseline"/>
          <w:lang w:val="en-US" w:eastAsia="zh-CN"/>
        </w:rPr>
        <w:t xml:space="preserve">%。特许经营期初污水处理服务费单价</w:t>
      </w:r>
      <w:r>
        <w:rPr>
          <w:rFonts w:hint="default" w:ascii="Times New Roman" w:hAnsi="Times New Roman" w:eastAsia="方正仿宋_GBK" w:cs="Times New Roman"/>
          <w:color w:val="auto"/>
          <w:sz w:val="24"/>
          <w:szCs w:val="24"/>
          <w:highlight w:val="none"/>
          <w:vertAlign w:val="baseline"/>
          <w:lang w:val="en-US" w:eastAsia="zh-CN"/>
        </w:rPr>
        <w:t xml:space="preserve">在第一个调价周期内不作调整。</w:t>
      </w:r>
      <w:r/>
    </w:p>
    <w:p>
      <w:pPr>
        <w:ind w:firstLine="560"/>
        <w:spacing w:before="50" w:after="50" w:line="360" w:lineRule="auto"/>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bCs/>
          <w:color w:val="auto"/>
          <w:sz w:val="28"/>
          <w:szCs w:val="28"/>
          <w:highlight w:val="none"/>
          <w:vertAlign w:val="baseline"/>
          <w:lang w:val="en-US" w:eastAsia="zh-CN"/>
        </w:rPr>
        <w:t xml:space="preserve">二、</w:t>
      </w:r>
      <w:r>
        <w:rPr>
          <w:rFonts w:hint="eastAsia" w:ascii="方正仿宋_GBK" w:hAnsi="方正仿宋_GBK" w:eastAsia="方正仿宋_GBK" w:cs="方正仿宋_GBK"/>
          <w:b/>
          <w:bCs/>
          <w:color w:val="auto"/>
          <w:sz w:val="28"/>
          <w:szCs w:val="28"/>
          <w:highlight w:val="none"/>
          <w:lang w:val="en-US" w:eastAsia="zh-CN"/>
        </w:rPr>
        <w:t xml:space="preserve">污水处理服务费调价机制</w:t>
      </w:r>
      <w:r/>
    </w:p>
    <w:p>
      <w:pPr>
        <w:ind w:firstLine="480"/>
        <w:spacing w:before="50" w:after="50" w:line="360" w:lineRule="auto"/>
        <w:rPr>
          <w:rFonts w:hint="eastAsia" w:ascii="Times New Roman" w:hAnsi="Times New Roman" w:eastAsia="方正仿宋_GBK" w:cs="Times New Roman"/>
          <w:b/>
          <w:color w:val="auto"/>
          <w:sz w:val="24"/>
          <w:szCs w:val="24"/>
          <w:highlight w:val="none"/>
          <w:lang w:val="en-US" w:eastAsia="zh-CN"/>
        </w:rPr>
      </w:pPr>
      <w:r>
        <w:rPr>
          <w:rFonts w:hint="eastAsia" w:ascii="Times New Roman" w:hAnsi="Times New Roman" w:eastAsia="方正仿宋_GBK" w:cs="Times New Roman"/>
          <w:b/>
          <w:color w:val="auto"/>
          <w:sz w:val="24"/>
          <w:szCs w:val="24"/>
          <w:highlight w:val="none"/>
          <w:lang w:val="en-US" w:eastAsia="zh-CN"/>
        </w:rPr>
        <w:t xml:space="preserve">（一）从特许经营协议生效日起，发生以下任何一项条件，乙方可向甲方申请调整污水处理服务费价格：</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1.从特许经营协议生效之日起每3年为一个付费成本审计核定周期，实施机构组织对乙方开展一次付费成本审计，付费成本按照本协议约定的付费成本核定范围和方式确定，当乙方单位污水处理付费成本比上一轮审计核定周期波动幅度超过20%时（特许经营期初单位污水处理付费成本以初始污水处理服务费单价×（1-中标优惠率）为基数），或多个成本审计核定周期累计幅度达到20%时。</w:t>
      </w:r>
      <w:r/>
    </w:p>
    <w:p>
      <w:pPr>
        <w:ind w:firstLine="480"/>
        <w:spacing w:before="50" w:after="50" w:line="360" w:lineRule="auto"/>
        <w:rPr>
          <w:rFonts w:hint="eastAsia" w:ascii="Times New Roman" w:hAnsi="Times New Roman" w:eastAsia="方正仿宋_GBK" w:cs="Times New Roman"/>
          <w:b w:val="0"/>
          <w:bCs/>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2.</w:t>
      </w:r>
      <w:r>
        <w:rPr>
          <w:rFonts w:hint="eastAsia" w:ascii="Times New Roman" w:hAnsi="Times New Roman" w:eastAsia="方正仿宋_GBK" w:cs="Times New Roman"/>
          <w:b w:val="0"/>
          <w:bCs/>
          <w:color w:val="auto"/>
          <w:sz w:val="24"/>
          <w:szCs w:val="24"/>
          <w:highlight w:val="none"/>
          <w:lang w:val="en-US" w:eastAsia="zh-CN" w:bidi="ar-SA"/>
        </w:rPr>
        <w:t xml:space="preserve">发生特许经营协议第33条情形时。</w:t>
      </w:r>
      <w:r/>
    </w:p>
    <w:p>
      <w:pPr>
        <w:ind w:firstLine="480"/>
        <w:spacing w:before="50" w:after="50" w:line="360" w:lineRule="auto"/>
        <w:rPr>
          <w:rFonts w:hint="eastAsia" w:ascii="Times New Roman" w:hAnsi="Times New Roman" w:eastAsia="方正仿宋_GBK" w:cs="Times New Roman"/>
          <w:b/>
          <w:bCs w:val="0"/>
          <w:color w:val="auto"/>
          <w:sz w:val="24"/>
          <w:szCs w:val="24"/>
          <w:highlight w:val="none"/>
          <w:lang w:val="en-US" w:eastAsia="zh-CN" w:bidi="ar-SA"/>
        </w:rPr>
      </w:pPr>
      <w:r>
        <w:rPr>
          <w:rFonts w:hint="eastAsia" w:ascii="Times New Roman" w:hAnsi="Times New Roman" w:eastAsia="方正仿宋_GBK" w:cs="Times New Roman"/>
          <w:b/>
          <w:bCs w:val="0"/>
          <w:color w:val="auto"/>
          <w:sz w:val="24"/>
          <w:szCs w:val="24"/>
          <w:highlight w:val="none"/>
          <w:lang w:val="en-US" w:eastAsia="zh-CN" w:bidi="ar-SA"/>
        </w:rPr>
        <w:t xml:space="preserve">（二）调价的基本程序</w:t>
      </w:r>
      <w:r/>
    </w:p>
    <w:p>
      <w:pPr>
        <w:ind w:firstLine="480"/>
        <w:spacing w:before="50" w:after="50" w:line="360" w:lineRule="auto"/>
        <w:rPr>
          <w:rFonts w:hint="default" w:ascii="Times New Roman" w:hAnsi="Times New Roman" w:eastAsia="方正仿宋_GBK" w:cs="Times New Roman"/>
          <w:b w:val="0"/>
          <w:bCs w:val="0"/>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触发调价条件后，由特许经营者提出污水处理服务费价格调整书面建议，由实施机构启动调价工作，由实施机构组织对乙方的付费成本进行审计，区审计局依法对特许经营活动进行审计，结合审计情况，确定新的污水处理服务费价格，报区政府同意后实施。</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b/>
          <w:bCs w:val="0"/>
          <w:color w:val="auto"/>
          <w:sz w:val="24"/>
          <w:szCs w:val="24"/>
          <w:highlight w:val="none"/>
          <w:lang w:val="en-US" w:eastAsia="zh-CN" w:bidi="ar-SA"/>
        </w:rPr>
        <w:t xml:space="preserve">（三）污水处理服务费调价机制</w:t>
      </w:r>
      <w:r/>
    </w:p>
    <w:p>
      <w:pPr>
        <w:ind w:firstLine="480"/>
        <w:spacing w:before="50" w:after="50" w:line="360" w:lineRule="auto"/>
        <w:rPr>
          <w:rFonts w:hint="default"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 xml:space="preserve">1.污水处理付费成本的核定范围</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污水处理付费成本包括无形资产（特许经营权）摊销、运营成本、财务费用、税费和合理利润。其中：</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（1）无形资产（特许经营权）摊销是指乙方为了获取特许经营权支付的特许经营权转让费，按照特许经营期限提取的摊销费用。</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2）运营成本是指污水处理厂对进厂污水进行处理直至达标排放过程中发生的全部费用，以及进水和出水的管输、泵站运行维护费用。包括人员费用、水电费、药剂费、维修费、管理费等（不含污泥运输处置费、设备重置费）。</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（3）财务费用是指污水处理企业为获得特许经营权和运营筹集资金发生的费用，包括财务支出及相关的手续费等。</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（4）税费指污水处理企业依法需要交纳的各种税费。包括增值税、企业所得税、土地税、房产税等。</w:t>
      </w:r>
      <w:r/>
    </w:p>
    <w:p>
      <w:pPr>
        <w:ind w:firstLine="480"/>
        <w:spacing w:before="50" w:after="50" w:line="360" w:lineRule="auto"/>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（5）合理利润是指投资和运营污水处理厂获得的合理利润。</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（6）下列费用不得计入付费成本核定范围：</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①非持续、非正常生产经营活动发生的费用。</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②与污水处理生产经营活动无关的费用以及虽与污水处理生产经营活动有关，但有专项资金来源予以补偿的费用。</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③超出管理费用列支范围而以“管理费”名义列支的各种费用，包括向行政主管部门上交的费用、向出资人支付的利润分成等。</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④明显超出城镇污水处理生产经营活动正常需要的固定资产折旧。</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⑤固定资产盘亏、报废、毁损、闲置和出售的净损失。</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⑥滞纳金、违约金、罚款和公益性捐赠。</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⑦超标排污缴纳的环保税。</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⑧对外投资。</w:t>
      </w:r>
      <w:r/>
    </w:p>
    <w:p>
      <w:pPr>
        <w:ind w:firstLine="480"/>
        <w:spacing w:before="50" w:after="50" w:line="360" w:lineRule="auto"/>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⑨与本项目不相关的支出。</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⑩其他不合理支出。</w:t>
      </w:r>
      <w:r/>
    </w:p>
    <w:p>
      <w:pPr>
        <w:ind w:firstLine="480"/>
        <w:spacing w:before="50" w:after="50" w:line="360" w:lineRule="auto"/>
        <w:rPr>
          <w:rFonts w:hint="eastAsia"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 xml:space="preserve">2.付费成本核定办法</w:t>
      </w:r>
      <w:r/>
    </w:p>
    <w:p>
      <w:pPr>
        <w:ind w:firstLine="480"/>
        <w:spacing w:before="50" w:after="50" w:line="360" w:lineRule="auto"/>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b w:val="0"/>
          <w:bCs w:val="0"/>
          <w:color w:val="auto"/>
          <w:sz w:val="24"/>
          <w:szCs w:val="24"/>
          <w:highlight w:val="none"/>
          <w:lang w:val="en-US" w:eastAsia="zh-CN"/>
        </w:rPr>
        <w:t xml:space="preserve">（1）</w:t>
      </w:r>
      <w:r>
        <w:rPr>
          <w:rFonts w:hint="eastAsia" w:ascii="Times New Roman" w:hAnsi="Times New Roman" w:eastAsia="方正仿宋_GBK" w:cs="Times New Roman"/>
          <w:color w:val="auto"/>
          <w:sz w:val="24"/>
          <w:szCs w:val="24"/>
          <w:highlight w:val="none"/>
          <w:lang w:val="en-US" w:eastAsia="zh-CN"/>
        </w:rPr>
        <w:t xml:space="preserve">无形资产（特许经营权）摊销，按照乙方支付的特许经营权转让费，按照特许经营期限均匀摊销；其他无形资产、固定资产投入经甲方书面同意后由乙方投资，按照剩余特许经营期年限均匀摊销、折旧，否则均不得提取摊销、折旧。</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（2）运营成本</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①人员费用原则上根据岗位设置据实核定，但在岗职工平均工资不得超过江都区城镇在岗职工平均工资水平（超过江都区城镇在岗职工平均工资水平的，按照江都区城镇在岗职工平均工资水平核定），乙方进场后需提交一份满足运营的人员方案，包括人员构成、数量及工资水平，人员数量不得超过建标〔2001〕77号定员标准的下限值，经甲方同意后实施，否则人员费用按照实施方案测算对应年份的水平计入。</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污水处理企业为投资者或在岗职工支付的补充保险（补充养老保险、补充医疗保险）、商业保险、企业年金不得计入付费成本核定范围。</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②水电费。以费用核定核价周期内经审计的实际使用水费、电费为基础，核定单位水费、电费成本。</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③药剂费。参照江苏省物价局省住房和城乡建设厅关于印发《江苏省城镇污水处理定价成本监审办法》的通知（苏价规〔2016〕5号）和省物价局关于印发《江苏省政府制定价格成本监审通则》的通知（苏价规〔2018〕3号）等文件核定药剂费。</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④日常维修费。根据费用核定核价周期内日常维修费实际发生金额占工程建安及设备资产原值比例的平均值核定，不得超过1%，超过1%的部分不纳入核价。</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⑤其他运营费用，包括化验费、保险费、绿化费、物业费、管理费等支出，以费用核定核价周期内经审计的实际发生金额为基础，核定成本，不得超过上述①-④合计加上年摊销折旧费用合计的10%，超出10%的部分不纳入核价。</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（3）财务费用中贷款利息（不含资本化利息）根据实际贷款额及与金融机构签订的借款合同约定的利率核定，长期贷款利率不得超过5年期以上LPR，短期贷款利率不超过1年期LPR，超出的部分不纳入核价。</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中长期贷款总额超过特许经营转让费的80%，按照转让费的80%核定，未达到80%，据实核定。</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（4）各项税费按照核价周期内实际缴纳的税费情况核定。</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（5）合理利润按照净资产收益率的方式核定，净资产收益率按照当期“5年期以上LPR加权平均值+100BP”确定。</w:t>
      </w:r>
      <w:r/>
    </w:p>
    <w:p>
      <w:pPr>
        <w:ind w:firstLine="480"/>
        <w:spacing w:before="50" w:after="50" w:line="360" w:lineRule="auto"/>
        <w:rPr>
          <w:rFonts w:hint="eastAsia"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 xml:space="preserve">3.污水处理量</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按照核价周期内实际发生的污水处理量。</w:t>
      </w:r>
      <w:r/>
    </w:p>
    <w:p>
      <w:pPr>
        <w:ind w:firstLine="480"/>
        <w:spacing w:before="50" w:after="50" w:line="360" w:lineRule="auto"/>
        <w:rPr>
          <w:rFonts w:hint="eastAsia"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 xml:space="preserve">4.污水处理服务费单价</w:t>
      </w:r>
      <w:r/>
    </w:p>
    <w:p>
      <w:pPr>
        <w:ind w:firstLine="480"/>
        <w:spacing w:before="50" w:after="50" w:line="360" w:lineRule="auto"/>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根据上述</w:t>
      </w:r>
      <w:r>
        <w:rPr>
          <w:rFonts w:hint="eastAsia" w:ascii="Times New Roman" w:hAnsi="Times New Roman" w:eastAsia="方正仿宋_GBK" w:cs="Times New Roman"/>
          <w:color w:val="auto"/>
          <w:sz w:val="24"/>
          <w:szCs w:val="24"/>
          <w:highlight w:val="none"/>
        </w:rPr>
        <w:t xml:space="preserve">付费成本核定办法</w:t>
      </w:r>
      <w:r>
        <w:rPr>
          <w:rFonts w:hint="eastAsia" w:ascii="Times New Roman" w:hAnsi="Times New Roman" w:eastAsia="方正仿宋_GBK" w:cs="Times New Roman"/>
          <w:color w:val="auto"/>
          <w:sz w:val="24"/>
          <w:szCs w:val="24"/>
          <w:highlight w:val="none"/>
          <w:lang w:val="en-US" w:eastAsia="zh-CN"/>
        </w:rPr>
        <w:t xml:space="preserve">确定全成本及合理利润后，在最终确定调整后的水价时考虑乙方投标报价优惠率，调整后的污水处理服务费单价如下：</w:t>
      </w:r>
      <w:r/>
    </w:p>
    <w:p>
      <w:pPr>
        <w:ind w:firstLine="480"/>
        <w:spacing w:before="50" w:after="50" w:line="360" w:lineRule="auto"/>
        <w:rPr>
          <w:rFonts w:hint="eastAsia"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 xml:space="preserve">污水处理服务费单价=[（核定周期的全成本及合理利润总额）/核价周期内实际发生的污水处理量]×（1-中标优惠率）</w:t>
      </w:r>
      <w:r/>
    </w:p>
    <w:p>
      <w:pPr>
        <w:ind w:firstLine="480"/>
        <w:spacing w:before="50" w:after="50" w:line="360" w:lineRule="auto"/>
        <w:rPr>
          <w:rFonts w:hint="eastAsia" w:ascii="Times New Roman" w:hAnsi="Times New Roman" w:eastAsia="方正仿宋_GBK" w:cs="Times New Roman"/>
          <w:b/>
          <w:bCs/>
          <w:color w:val="auto"/>
          <w:sz w:val="24"/>
          <w:szCs w:val="24"/>
          <w:highlight w:val="none"/>
          <w:lang w:val="en-US" w:eastAsia="zh-CN"/>
        </w:rPr>
      </w:pPr>
      <w:r>
        <w:rPr>
          <w:rFonts w:hint="eastAsia" w:ascii="Times New Roman" w:hAnsi="Times New Roman" w:eastAsia="方正仿宋_GBK" w:cs="Times New Roman"/>
          <w:b/>
          <w:bCs/>
          <w:color w:val="auto"/>
          <w:sz w:val="24"/>
          <w:szCs w:val="24"/>
          <w:highlight w:val="none"/>
          <w:lang w:val="en-US" w:eastAsia="zh-CN"/>
        </w:rPr>
        <w:t xml:space="preserve">5.新价格执行时间</w:t>
      </w:r>
      <w:r/>
    </w:p>
    <w:p>
      <w:pPr>
        <w:ind w:firstLine="480"/>
        <w:spacing w:before="50" w:after="50" w:line="360" w:lineRule="auto"/>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（1）触发第1条调价条件，付费成本审计核定</w:t>
      </w:r>
      <w:r>
        <w:rPr>
          <w:rFonts w:hint="eastAsia" w:ascii="Times New Roman" w:hAnsi="Times New Roman" w:eastAsia="方正仿宋_GBK" w:cs="Times New Roman"/>
          <w:b w:val="0"/>
          <w:color w:val="auto"/>
          <w:sz w:val="24"/>
          <w:szCs w:val="24"/>
          <w:highlight w:val="none"/>
          <w:lang w:val="en-US" w:eastAsia="zh-CN"/>
        </w:rPr>
        <w:t xml:space="preserve">周期结束后的6个月内完成新的污水处理服务费价格的核定，在本轮付费成本审计核定周期结束后的次年1月1日起执行新付费标准，在新付费标准未核定前，暂按原价格付费，新付费标准核定后，对前述本轮付费成本核定周期结束后次年1月1日至新付费标准确定期间的付费重新核对结算，多退少补。</w:t>
      </w:r>
      <w:r/>
    </w:p>
    <w:p>
      <w:pPr>
        <w:ind w:firstLine="480"/>
        <w:spacing w:before="50" w:after="50" w:line="360" w:lineRule="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（2）触发第2条调价条件，</w:t>
      </w:r>
      <w:r>
        <w:rPr>
          <w:rFonts w:hint="eastAsia" w:ascii="Times New Roman" w:hAnsi="Times New Roman" w:eastAsia="方正仿宋_GBK" w:cs="Times New Roman"/>
          <w:b w:val="0"/>
          <w:color w:val="auto"/>
          <w:sz w:val="24"/>
          <w:szCs w:val="24"/>
          <w:highlight w:val="none"/>
          <w:lang w:val="en-US" w:eastAsia="zh-CN"/>
        </w:rPr>
        <w:t xml:space="preserve">乙方向甲方申请调整污水处理服务费价格之日起6个月内完成新的污水处理服务费价格的核定，6个月结束后执行新付费标准。</w:t>
      </w:r>
      <w:r/>
    </w:p>
    <w:p>
      <w:pPr>
        <w:ind w:firstLine="560"/>
        <w:jc w:val="both"/>
        <w:spacing w:before="0" w:after="0" w:line="360" w:lineRule="auto"/>
        <w:widowControl/>
        <w:rPr>
          <w:rFonts w:hint="eastAsia" w:ascii="Times New Roman" w:hAnsi="Times New Roman" w:eastAsia="方正黑体_GBK" w:cs="方正黑体_GBK"/>
          <w:bCs/>
          <w:color w:val="auto"/>
          <w:sz w:val="28"/>
          <w:szCs w:val="28"/>
          <w:highlight w:val="none"/>
          <w:lang w:val="en-US" w:eastAsia="zh-CN" w:bidi="ar-SA"/>
        </w:rPr>
        <w:outlineLvl w:val="1"/>
      </w:pPr>
      <w:r>
        <w:rPr>
          <w:rFonts w:hint="default" w:ascii="Times New Roman" w:hAnsi="Times New Roman" w:eastAsia="方正黑体_GBK" w:cs="方正黑体_GBK"/>
          <w:bCs/>
          <w:color w:val="auto"/>
          <w:sz w:val="28"/>
          <w:szCs w:val="28"/>
          <w:highlight w:val="none"/>
          <w:lang w:val="en-US" w:eastAsia="zh-CN" w:bidi="ar-SA"/>
        </w:rPr>
        <w:br w:type="page" w:clear="all"/>
      </w:r>
      <w:bookmarkStart w:id="522" w:name="_Toc29110"/>
      <w:r>
        <w:rPr>
          <w:rFonts w:hint="eastAsia" w:ascii="Times New Roman" w:hAnsi="Times New Roman" w:eastAsia="方正黑体_GBK" w:cs="方正黑体_GBK"/>
          <w:bCs/>
          <w:color w:val="auto"/>
          <w:sz w:val="28"/>
          <w:szCs w:val="28"/>
          <w:highlight w:val="none"/>
          <w:lang w:val="en-US" w:eastAsia="zh-CN" w:bidi="ar-SA"/>
        </w:rPr>
        <w:t xml:space="preserve">附件4：运营期绩效考核方案</w:t>
      </w:r>
      <w:bookmarkEnd w:id="522"/>
      <w:r/>
      <w:r/>
    </w:p>
    <w:p>
      <w:pPr>
        <w:ind w:firstLine="0"/>
        <w:jc w:val="center"/>
        <w:spacing w:before="50" w:after="50" w:line="360" w:lineRule="auto"/>
        <w:rPr>
          <w:rFonts w:hint="eastAsia" w:ascii="方正仿宋_GBK" w:hAnsi="方正仿宋_GBK" w:eastAsia="方正仿宋_GBK" w:cs="方正仿宋_GBK"/>
          <w:b/>
          <w:bCs/>
          <w:color w:val="auto"/>
          <w:sz w:val="32"/>
          <w:szCs w:val="32"/>
          <w:highlight w:val="none"/>
          <w:lang w:val="en-US" w:eastAsia="zh-CN"/>
        </w:rPr>
        <w:outlineLvl w:val="9"/>
      </w:pPr>
      <w:r>
        <w:rPr>
          <w:rFonts w:hint="eastAsia" w:ascii="方正仿宋_GBK" w:hAnsi="方正仿宋_GBK" w:eastAsia="方正仿宋_GBK" w:cs="方正仿宋_GBK"/>
          <w:b/>
          <w:bCs/>
          <w:color w:val="auto"/>
          <w:sz w:val="32"/>
          <w:szCs w:val="32"/>
          <w:highlight w:val="none"/>
          <w:lang w:val="en-US" w:eastAsia="zh-CN"/>
        </w:rPr>
        <w:t xml:space="preserve">运营期绩效考核方案</w:t>
      </w:r>
      <w:r/>
    </w:p>
    <w:p>
      <w:pPr>
        <w:ind w:firstLine="480"/>
        <w:spacing w:before="0" w:after="0" w:line="240" w:lineRule="auto"/>
        <w:rPr>
          <w:rFonts w:hint="default" w:ascii="方正仿宋_GBK" w:hAnsi="方正仿宋_GBK" w:eastAsia="方正仿宋_GBK" w:cs="方正仿宋_GBK"/>
          <w:b/>
          <w:bCs/>
          <w:color w:val="auto"/>
          <w:sz w:val="28"/>
          <w:szCs w:val="28"/>
          <w:highlight w:val="none"/>
        </w:rPr>
        <w:outlineLvl w:val="9"/>
      </w:pPr>
      <w:r>
        <w:rPr>
          <w:rFonts w:hint="eastAsia" w:ascii="方正仿宋_GBK" w:hAnsi="方正仿宋_GBK" w:eastAsia="方正仿宋_GBK" w:cs="方正仿宋_GBK"/>
          <w:b/>
          <w:bCs/>
          <w:color w:val="auto"/>
          <w:sz w:val="28"/>
          <w:szCs w:val="28"/>
          <w:highlight w:val="none"/>
          <w:lang w:val="en-US" w:eastAsia="zh-CN"/>
        </w:rPr>
        <w:t xml:space="preserve">一、</w:t>
      </w:r>
      <w:r>
        <w:rPr>
          <w:rFonts w:hint="default" w:ascii="方正仿宋_GBK" w:hAnsi="方正仿宋_GBK" w:eastAsia="方正仿宋_GBK" w:cs="方正仿宋_GBK"/>
          <w:b/>
          <w:bCs/>
          <w:color w:val="auto"/>
          <w:sz w:val="28"/>
          <w:szCs w:val="28"/>
          <w:highlight w:val="none"/>
        </w:rPr>
        <w:t xml:space="preserve">运营</w:t>
      </w:r>
      <w:r>
        <w:rPr>
          <w:rFonts w:hint="default" w:ascii="方正仿宋_GBK" w:hAnsi="方正仿宋_GBK" w:eastAsia="方正仿宋_GBK" w:cs="方正仿宋_GBK"/>
          <w:b/>
          <w:bCs/>
          <w:color w:val="auto"/>
          <w:sz w:val="28"/>
          <w:szCs w:val="28"/>
          <w:highlight w:val="none"/>
          <w:lang w:val="en-US" w:eastAsia="zh-CN"/>
        </w:rPr>
        <w:t xml:space="preserve">管理</w:t>
      </w:r>
      <w:r>
        <w:rPr>
          <w:rFonts w:hint="default" w:ascii="方正仿宋_GBK" w:hAnsi="方正仿宋_GBK" w:eastAsia="方正仿宋_GBK" w:cs="方正仿宋_GBK"/>
          <w:b/>
          <w:bCs/>
          <w:color w:val="auto"/>
          <w:sz w:val="28"/>
          <w:szCs w:val="28"/>
          <w:highlight w:val="none"/>
        </w:rPr>
        <w:t xml:space="preserve">绩效考核内容</w:t>
      </w:r>
      <w:r/>
    </w:p>
    <w:p>
      <w:pPr>
        <w:ind w:firstLine="480"/>
        <w:jc w:val="both"/>
        <w:spacing w:before="50" w:beforeAutospacing="0" w:after="50" w:afterAutospacing="0" w:line="360" w:lineRule="auto"/>
        <w:shd w:val="clear" w:color="auto" w:fill="ffffff"/>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特许经营期内，</w:t>
      </w:r>
      <w:r>
        <w:rPr>
          <w:rFonts w:hint="eastAsia" w:ascii="Times New Roman" w:hAnsi="Times New Roman" w:eastAsia="方正仿宋_GBK" w:cs="Times New Roman"/>
          <w:color w:val="auto"/>
          <w:sz w:val="24"/>
          <w:szCs w:val="24"/>
          <w:highlight w:val="none"/>
          <w:lang w:val="en-US" w:eastAsia="zh-CN" w:bidi="ar-SA"/>
        </w:rPr>
        <w:t xml:space="preserve">甲方</w:t>
      </w:r>
      <w:r>
        <w:rPr>
          <w:rFonts w:hint="default" w:ascii="Times New Roman" w:hAnsi="Times New Roman" w:eastAsia="方正仿宋_GBK" w:cs="Times New Roman"/>
          <w:color w:val="auto"/>
          <w:sz w:val="24"/>
          <w:szCs w:val="24"/>
          <w:highlight w:val="none"/>
          <w:lang w:val="en-US" w:eastAsia="zh-CN" w:bidi="ar-SA"/>
        </w:rPr>
        <w:t xml:space="preserve">或其指定机构按照合同规定及相关法律、法规对</w:t>
      </w:r>
      <w:r>
        <w:rPr>
          <w:rFonts w:hint="eastAsia" w:ascii="Times New Roman" w:hAnsi="Times New Roman" w:eastAsia="方正仿宋_GBK" w:cs="Times New Roman"/>
          <w:color w:val="auto"/>
          <w:sz w:val="24"/>
          <w:szCs w:val="24"/>
          <w:highlight w:val="none"/>
          <w:lang w:val="en-US" w:eastAsia="zh-CN" w:bidi="ar-SA"/>
        </w:rPr>
        <w:t xml:space="preserve">乙方</w:t>
      </w:r>
      <w:r>
        <w:rPr>
          <w:rFonts w:hint="default" w:ascii="Times New Roman" w:hAnsi="Times New Roman" w:eastAsia="方正仿宋_GBK" w:cs="Times New Roman"/>
          <w:color w:val="auto"/>
          <w:sz w:val="24"/>
          <w:szCs w:val="24"/>
          <w:highlight w:val="none"/>
          <w:lang w:val="en-US" w:eastAsia="zh-CN" w:bidi="ar-SA"/>
        </w:rPr>
        <w:t xml:space="preserve">运营管理绩效水平进行考核评分，并将考核结果与污水处理服务费的支付挂钩。</w:t>
      </w:r>
      <w:r/>
    </w:p>
    <w:p>
      <w:pPr>
        <w:ind w:firstLine="480"/>
        <w:jc w:val="both"/>
        <w:spacing w:before="50" w:beforeAutospacing="0" w:after="50" w:afterAutospacing="0" w:line="360" w:lineRule="auto"/>
        <w:shd w:val="clear" w:color="auto" w:fill="ffffff"/>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考核内容：运营管理考核每季度定期进行一次，在《江苏省城镇污水处理厂运行管理考核标准》（苏城建〔2020〕202号文）基础上，对原指标体系进行优化调整，年度考核结果为季度考核结果的平均值</w:t>
      </w:r>
      <w:r>
        <w:rPr>
          <w:rFonts w:hint="eastAsia" w:ascii="Times New Roman" w:hAnsi="Times New Roman" w:eastAsia="方正仿宋_GBK" w:cs="Times New Roman"/>
          <w:color w:val="auto"/>
          <w:sz w:val="24"/>
          <w:szCs w:val="24"/>
          <w:highlight w:val="none"/>
          <w:lang w:val="en-US" w:eastAsia="zh-CN" w:bidi="ar-SA"/>
        </w:rPr>
        <w:t xml:space="preserve">。</w:t>
      </w:r>
      <w:r/>
    </w:p>
    <w:p>
      <w:pPr>
        <w:ind w:firstLine="480"/>
        <w:jc w:val="both"/>
        <w:spacing w:before="50" w:beforeAutospacing="0" w:after="50" w:afterAutospacing="0" w:line="360" w:lineRule="auto"/>
        <w:shd w:val="clear" w:color="auto" w:fill="ffffff"/>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此外，每季度实施机构还有权对项目运行情况进行不定期抽查，主要考核处理厂/处理设施是否运行、出水水质是否达标，抽查结果与考核评分挂钩。</w:t>
      </w:r>
      <w:r/>
    </w:p>
    <w:p>
      <w:pPr>
        <w:ind w:firstLine="480"/>
        <w:spacing w:before="0" w:after="0" w:line="240" w:lineRule="auto"/>
        <w:rPr>
          <w:rFonts w:hint="default" w:ascii="方正仿宋_GBK" w:hAnsi="方正仿宋_GBK" w:eastAsia="方正仿宋_GBK" w:cs="方正仿宋_GBK"/>
          <w:b/>
          <w:bCs/>
          <w:color w:val="auto"/>
          <w:sz w:val="28"/>
          <w:szCs w:val="28"/>
          <w:highlight w:val="none"/>
        </w:rPr>
        <w:outlineLvl w:val="9"/>
      </w:pPr>
      <w:r>
        <w:rPr>
          <w:rFonts w:hint="eastAsia" w:ascii="方正仿宋_GBK" w:hAnsi="方正仿宋_GBK" w:eastAsia="方正仿宋_GBK" w:cs="方正仿宋_GBK"/>
          <w:b/>
          <w:bCs/>
          <w:color w:val="auto"/>
          <w:sz w:val="28"/>
          <w:szCs w:val="28"/>
          <w:highlight w:val="none"/>
          <w:lang w:eastAsia="zh-CN"/>
        </w:rPr>
        <w:t xml:space="preserve">二、</w:t>
      </w:r>
      <w:r>
        <w:rPr>
          <w:rFonts w:hint="default" w:ascii="方正仿宋_GBK" w:hAnsi="方正仿宋_GBK" w:eastAsia="方正仿宋_GBK" w:cs="方正仿宋_GBK"/>
          <w:b/>
          <w:bCs/>
          <w:color w:val="auto"/>
          <w:sz w:val="28"/>
          <w:szCs w:val="28"/>
          <w:highlight w:val="none"/>
        </w:rPr>
        <w:t xml:space="preserve">考核结果的应用</w:t>
      </w:r>
      <w:r/>
    </w:p>
    <w:p>
      <w:pPr>
        <w:ind w:firstLine="480"/>
        <w:spacing w:before="50" w:after="50" w:line="360" w:lineRule="auto"/>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bidi="ar-SA"/>
        </w:rPr>
        <w:t xml:space="preserve">1.</w:t>
      </w:r>
      <w:r>
        <w:rPr>
          <w:rFonts w:hint="default" w:ascii="Times New Roman" w:hAnsi="Times New Roman" w:eastAsia="方正仿宋_GBK" w:cs="Times New Roman"/>
          <w:color w:val="auto"/>
          <w:sz w:val="24"/>
          <w:szCs w:val="24"/>
          <w:highlight w:val="none"/>
          <w:lang w:val="en-US" w:eastAsia="zh-CN" w:bidi="ar-SA"/>
        </w:rPr>
        <w:t xml:space="preserve">本项目污水处理服务费的支付与绩效考核结果挂钩</w:t>
      </w:r>
      <w:r/>
    </w:p>
    <w:p>
      <w:pPr>
        <w:ind w:firstLine="480"/>
        <w:spacing w:before="50" w:after="50" w:line="360" w:lineRule="auto"/>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年度污水处理服务费=污水处理服务费单价×年度实际污水处理量×绩效考核系数α</w:t>
      </w:r>
      <w:r/>
    </w:p>
    <w:p>
      <w:pPr>
        <w:ind w:firstLine="480"/>
        <w:spacing w:before="50" w:after="50" w:line="360" w:lineRule="auto"/>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在运营年度末（第4个季度）付费时应结合绩效考核结果支付。</w:t>
      </w:r>
      <w:r/>
    </w:p>
    <w:p>
      <w:pPr>
        <w:ind w:firstLine="480"/>
        <w:spacing w:before="0" w:after="0" w:line="360" w:lineRule="auto"/>
        <w:widowControl w:val="off"/>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bidi="ar-SA"/>
        </w:rPr>
        <w:t xml:space="preserve">2.</w:t>
      </w:r>
      <w:r>
        <w:rPr>
          <w:rFonts w:hint="default" w:ascii="Times New Roman" w:hAnsi="Times New Roman" w:eastAsia="方正仿宋_GBK" w:cs="Times New Roman"/>
          <w:color w:val="auto"/>
          <w:sz w:val="24"/>
          <w:szCs w:val="24"/>
          <w:highlight w:val="none"/>
          <w:lang w:val="en-US" w:eastAsia="zh-CN" w:bidi="ar-SA"/>
        </w:rPr>
        <w:t xml:space="preserve">污水处理厂运营管理绩效考核系数</w:t>
      </w:r>
      <w:r>
        <w:rPr>
          <w:rFonts w:hint="default" w:ascii="Times New Roman" w:hAnsi="Times New Roman" w:eastAsia="方正仿宋_GBK" w:cs="Times New Roman"/>
          <w:i w:val="0"/>
          <w:iCs w:val="0"/>
          <w:color w:val="auto"/>
          <w:sz w:val="24"/>
          <w:szCs w:val="24"/>
          <w:highlight w:val="none"/>
          <w:lang w:val="en-US" w:eastAsia="zh-CN" w:bidi="ar-SA"/>
        </w:rPr>
        <w:t xml:space="preserve">α</w:t>
      </w:r>
      <w:r>
        <w:rPr>
          <w:rFonts w:hint="default" w:ascii="Times New Roman" w:hAnsi="Times New Roman" w:eastAsia="方正仿宋_GBK" w:cs="Times New Roman"/>
          <w:color w:val="auto"/>
          <w:sz w:val="24"/>
          <w:szCs w:val="24"/>
          <w:highlight w:val="none"/>
          <w:lang w:val="en-US" w:eastAsia="zh-CN" w:bidi="ar-SA"/>
        </w:rPr>
        <w:t xml:space="preserve">与其考核得分挂钩，实际挂钩系数按下表换算：</w:t>
      </w:r>
      <w:r/>
    </w:p>
    <w:p>
      <w:pPr>
        <w:ind w:firstLine="440"/>
        <w:jc w:val="center"/>
        <w:spacing w:before="0" w:after="0" w:line="360" w:lineRule="auto"/>
        <w:rPr>
          <w:rFonts w:hint="default" w:ascii="Times New Roman" w:hAnsi="Times New Roman" w:eastAsia="方正仿宋_GBK" w:cs="Times New Roman"/>
          <w:b/>
          <w:bCs w:val="0"/>
          <w:color w:val="auto"/>
          <w:sz w:val="22"/>
          <w:szCs w:val="22"/>
          <w:highlight w:val="none"/>
        </w:rPr>
      </w:pPr>
      <w:r>
        <w:rPr>
          <w:rFonts w:hint="eastAsia" w:ascii="Times New Roman" w:hAnsi="Times New Roman" w:eastAsia="方正仿宋_GBK" w:cs="Times New Roman"/>
          <w:b/>
          <w:bCs w:val="0"/>
          <w:color w:val="auto"/>
          <w:sz w:val="22"/>
          <w:szCs w:val="22"/>
          <w:highlight w:val="none"/>
          <w:lang w:val="en-US" w:eastAsia="zh-CN"/>
        </w:rPr>
        <w:t xml:space="preserve">附表4-1 </w:t>
      </w:r>
      <w:r>
        <w:rPr>
          <w:rFonts w:hint="default" w:ascii="Times New Roman" w:hAnsi="Times New Roman" w:eastAsia="方正仿宋_GBK" w:cs="Times New Roman"/>
          <w:b/>
          <w:bCs w:val="0"/>
          <w:color w:val="auto"/>
          <w:sz w:val="22"/>
          <w:szCs w:val="22"/>
          <w:highlight w:val="none"/>
        </w:rPr>
        <w:t xml:space="preserve">污水处理厂运营管理</w:t>
      </w:r>
      <w:r>
        <w:rPr>
          <w:rFonts w:hint="default" w:ascii="Times New Roman" w:hAnsi="Times New Roman" w:eastAsia="方正仿宋_GBK" w:cs="Times New Roman"/>
          <w:b/>
          <w:bCs w:val="0"/>
          <w:color w:val="auto"/>
          <w:sz w:val="22"/>
          <w:szCs w:val="22"/>
          <w:highlight w:val="none"/>
          <w:lang w:val="en-US" w:eastAsia="zh-CN"/>
        </w:rPr>
        <w:t xml:space="preserve">考核</w:t>
      </w:r>
      <w:r>
        <w:rPr>
          <w:rFonts w:hint="default" w:ascii="Times New Roman" w:hAnsi="Times New Roman" w:eastAsia="方正仿宋_GBK" w:cs="Times New Roman"/>
          <w:b/>
          <w:bCs w:val="0"/>
          <w:color w:val="auto"/>
          <w:sz w:val="22"/>
          <w:szCs w:val="22"/>
          <w:highlight w:val="none"/>
        </w:rPr>
        <w:t xml:space="preserve">系数（α）表</w:t>
      </w:r>
      <w:r/>
    </w:p>
    <w:tbl>
      <w:tblPr>
        <w:tblStyle w:val="1319"/>
        <w:tblW w:w="44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8"/>
        <w:gridCol w:w="2786"/>
        <w:gridCol w:w="3758"/>
      </w:tblGrid>
      <w:tr>
        <w:trPr>
          <w:jc w:val="center"/>
          <w:trHeight w:val="454" w:hRule="exact"/>
          <w:tblHeader/>
        </w:trPr>
        <w:tc>
          <w:tcPr>
            <w:shd w:val="clear" w:color="auto" w:fill="d7d7d7"/>
            <w:tcW w:w="906"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color w:val="auto"/>
                <w:sz w:val="21"/>
                <w:szCs w:val="21"/>
                <w:highlight w:val="none"/>
              </w:rPr>
            </w:pPr>
            <w:r>
              <w:rPr>
                <w:rFonts w:hint="default" w:ascii="Times New Roman" w:hAnsi="Times New Roman" w:eastAsia="方正仿宋_GBK" w:cs="Times New Roman"/>
                <w:b/>
                <w:color w:val="auto"/>
                <w:sz w:val="21"/>
                <w:szCs w:val="21"/>
                <w:highlight w:val="none"/>
              </w:rPr>
              <w:t xml:space="preserve">序号</w:t>
            </w:r>
            <w:r/>
          </w:p>
        </w:tc>
        <w:tc>
          <w:tcPr>
            <w:shd w:val="clear" w:color="auto" w:fill="d7d7d7"/>
            <w:tcW w:w="174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color w:val="auto"/>
                <w:sz w:val="21"/>
                <w:szCs w:val="21"/>
                <w:highlight w:val="none"/>
              </w:rPr>
            </w:pPr>
            <w:r>
              <w:rPr>
                <w:rFonts w:hint="default" w:ascii="Times New Roman" w:hAnsi="Times New Roman" w:eastAsia="方正仿宋_GBK" w:cs="Times New Roman"/>
                <w:b/>
                <w:color w:val="auto"/>
                <w:sz w:val="21"/>
                <w:szCs w:val="21"/>
                <w:highlight w:val="none"/>
              </w:rPr>
              <w:t xml:space="preserve">得分</w:t>
            </w:r>
            <w:r>
              <w:rPr>
                <w:rFonts w:hint="default" w:ascii="Times New Roman" w:hAnsi="Times New Roman" w:eastAsia="方正仿宋_GBK" w:cs="Times New Roman"/>
                <w:b/>
                <w:bCs/>
                <w:color w:val="auto"/>
                <w:sz w:val="21"/>
                <w:szCs w:val="21"/>
                <w:highlight w:val="none"/>
              </w:rPr>
              <w:t xml:space="preserve">（</w:t>
            </w:r>
            <w:r>
              <w:rPr>
                <w:rFonts w:hint="default" w:ascii="Times New Roman" w:hAnsi="Times New Roman" w:eastAsia="方正仿宋_GBK" w:cs="Times New Roman"/>
                <w:b/>
                <w:color w:val="auto"/>
                <w:sz w:val="21"/>
                <w:szCs w:val="21"/>
                <w:highlight w:val="none"/>
              </w:rPr>
              <w:t xml:space="preserve">T</w:t>
            </w:r>
            <w:r>
              <w:rPr>
                <w:rFonts w:hint="default" w:ascii="Times New Roman" w:hAnsi="Times New Roman" w:eastAsia="方正仿宋_GBK" w:cs="Times New Roman"/>
                <w:b/>
                <w:bCs/>
                <w:color w:val="auto"/>
                <w:sz w:val="21"/>
                <w:szCs w:val="21"/>
                <w:highlight w:val="none"/>
              </w:rPr>
              <w:t xml:space="preserve">）</w:t>
            </w:r>
            <w:r/>
          </w:p>
        </w:tc>
        <w:tc>
          <w:tcPr>
            <w:shd w:val="clear" w:color="auto" w:fill="d7d7d7"/>
            <w:tcW w:w="2351"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color w:val="auto"/>
                <w:sz w:val="21"/>
                <w:szCs w:val="21"/>
                <w:highlight w:val="none"/>
              </w:rPr>
            </w:pPr>
            <w:r>
              <w:rPr>
                <w:rFonts w:hint="default" w:ascii="Times New Roman" w:hAnsi="Times New Roman" w:eastAsia="方正仿宋_GBK" w:cs="Times New Roman"/>
                <w:b/>
                <w:color w:val="auto"/>
                <w:sz w:val="21"/>
                <w:szCs w:val="21"/>
                <w:highlight w:val="none"/>
                <w:lang w:val="en-US" w:eastAsia="zh-CN"/>
              </w:rPr>
              <w:t xml:space="preserve">考核</w:t>
            </w:r>
            <w:r>
              <w:rPr>
                <w:rFonts w:hint="default" w:ascii="Times New Roman" w:hAnsi="Times New Roman" w:eastAsia="方正仿宋_GBK" w:cs="Times New Roman"/>
                <w:b/>
                <w:color w:val="auto"/>
                <w:sz w:val="21"/>
                <w:szCs w:val="21"/>
                <w:highlight w:val="none"/>
              </w:rPr>
              <w:t xml:space="preserve">系数（α）</w:t>
            </w:r>
            <w:r/>
          </w:p>
        </w:tc>
      </w:tr>
      <w:tr>
        <w:trPr>
          <w:jc w:val="center"/>
          <w:trHeight w:val="454" w:hRule="exact"/>
        </w:trPr>
        <w:tc>
          <w:tcPr>
            <w:tcW w:w="906"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1</w:t>
            </w:r>
            <w:r/>
          </w:p>
        </w:tc>
        <w:tc>
          <w:tcPr>
            <w:tcW w:w="174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得分≥85</w:t>
            </w:r>
            <w:r/>
          </w:p>
        </w:tc>
        <w:tc>
          <w:tcPr>
            <w:tcW w:w="2351"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100%</w:t>
            </w:r>
            <w:r/>
          </w:p>
        </w:tc>
      </w:tr>
      <w:tr>
        <w:trPr>
          <w:jc w:val="center"/>
          <w:trHeight w:val="454" w:hRule="exact"/>
        </w:trPr>
        <w:tc>
          <w:tcPr>
            <w:tcW w:w="906"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2</w:t>
            </w:r>
            <w:r/>
          </w:p>
        </w:tc>
        <w:tc>
          <w:tcPr>
            <w:tcW w:w="174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80≤得分＜85</w:t>
            </w:r>
            <w:r/>
          </w:p>
        </w:tc>
        <w:tc>
          <w:tcPr>
            <w:tcW w:w="2351"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100%-0.5%×(85-T)</w:t>
            </w:r>
            <w:r/>
          </w:p>
        </w:tc>
      </w:tr>
      <w:tr>
        <w:trPr>
          <w:jc w:val="center"/>
          <w:trHeight w:val="454" w:hRule="exact"/>
        </w:trPr>
        <w:tc>
          <w:tcPr>
            <w:tcW w:w="906"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3</w:t>
            </w:r>
            <w:r/>
          </w:p>
        </w:tc>
        <w:tc>
          <w:tcPr>
            <w:tcW w:w="174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70≤得分＜80</w:t>
            </w:r>
            <w:r/>
          </w:p>
        </w:tc>
        <w:tc>
          <w:tcPr>
            <w:tcW w:w="2351"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95%-1%×(80-T)</w:t>
            </w:r>
            <w:r/>
          </w:p>
        </w:tc>
      </w:tr>
      <w:tr>
        <w:trPr>
          <w:jc w:val="center"/>
          <w:trHeight w:val="454" w:hRule="exact"/>
        </w:trPr>
        <w:tc>
          <w:tcPr>
            <w:tcW w:w="906"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4</w:t>
            </w:r>
            <w:r/>
          </w:p>
        </w:tc>
        <w:tc>
          <w:tcPr>
            <w:tcW w:w="174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60≤得分＜70</w:t>
            </w:r>
            <w:r/>
          </w:p>
        </w:tc>
        <w:tc>
          <w:tcPr>
            <w:tcW w:w="2351"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85%-1.5%×(70-T)</w:t>
            </w:r>
            <w:r/>
          </w:p>
        </w:tc>
      </w:tr>
      <w:tr>
        <w:trPr>
          <w:jc w:val="center"/>
          <w:trHeight w:val="454" w:hRule="exact"/>
        </w:trPr>
        <w:tc>
          <w:tcPr>
            <w:tcW w:w="906"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5</w:t>
            </w:r>
            <w:r/>
          </w:p>
        </w:tc>
        <w:tc>
          <w:tcPr>
            <w:tcW w:w="174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得分＜60</w:t>
            </w:r>
            <w:r/>
          </w:p>
        </w:tc>
        <w:tc>
          <w:tcPr>
            <w:tcW w:w="2351"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Cs/>
                <w:color w:val="auto"/>
                <w:sz w:val="21"/>
                <w:szCs w:val="21"/>
                <w:highlight w:val="none"/>
              </w:rPr>
            </w:pPr>
            <w:r>
              <w:rPr>
                <w:rFonts w:hint="default" w:ascii="Times New Roman" w:hAnsi="Times New Roman" w:eastAsia="方正仿宋_GBK" w:cs="Times New Roman"/>
                <w:bCs/>
                <w:color w:val="auto"/>
                <w:sz w:val="21"/>
                <w:szCs w:val="21"/>
                <w:highlight w:val="none"/>
              </w:rPr>
              <w:t xml:space="preserve">50%</w:t>
            </w:r>
            <w:r/>
          </w:p>
        </w:tc>
      </w:tr>
    </w:tbl>
    <w:p>
      <w:pPr>
        <w:ind w:firstLine="480"/>
        <w:jc w:val="both"/>
        <w:spacing w:before="50" w:beforeAutospacing="0" w:after="50" w:afterAutospacing="0" w:line="360" w:lineRule="auto"/>
        <w:shd w:val="clear" w:color="auto" w:fill="ffffff"/>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bidi="ar-SA"/>
        </w:rPr>
        <w:t xml:space="preserve">无论何种情况，</w:t>
      </w:r>
      <w:r>
        <w:rPr>
          <w:rFonts w:hint="eastAsia" w:ascii="Times New Roman" w:hAnsi="Times New Roman" w:eastAsia="方正仿宋_GBK" w:cs="Times New Roman"/>
          <w:color w:val="auto"/>
          <w:sz w:val="24"/>
          <w:szCs w:val="24"/>
          <w:highlight w:val="none"/>
          <w:lang w:val="en-US" w:eastAsia="zh-CN" w:bidi="ar-SA"/>
        </w:rPr>
        <w:t xml:space="preserve">乙方</w:t>
      </w:r>
      <w:r>
        <w:rPr>
          <w:rFonts w:hint="default" w:ascii="Times New Roman" w:hAnsi="Times New Roman" w:eastAsia="方正仿宋_GBK" w:cs="Times New Roman"/>
          <w:color w:val="auto"/>
          <w:sz w:val="24"/>
          <w:szCs w:val="24"/>
          <w:highlight w:val="none"/>
          <w:lang w:val="en-US" w:eastAsia="zh-CN" w:bidi="ar-SA"/>
        </w:rPr>
        <w:t xml:space="preserve">应及时修复缺陷，否则</w:t>
      </w:r>
      <w:r>
        <w:rPr>
          <w:rFonts w:hint="eastAsia" w:ascii="Times New Roman" w:hAnsi="Times New Roman" w:eastAsia="方正仿宋_GBK" w:cs="Times New Roman"/>
          <w:color w:val="auto"/>
          <w:sz w:val="24"/>
          <w:szCs w:val="24"/>
          <w:highlight w:val="none"/>
          <w:lang w:val="en-US" w:eastAsia="zh-CN" w:bidi="ar-SA"/>
        </w:rPr>
        <w:t xml:space="preserve">甲方</w:t>
      </w:r>
      <w:r>
        <w:rPr>
          <w:rFonts w:hint="default" w:ascii="Times New Roman" w:hAnsi="Times New Roman" w:eastAsia="方正仿宋_GBK" w:cs="Times New Roman"/>
          <w:color w:val="auto"/>
          <w:sz w:val="24"/>
          <w:szCs w:val="24"/>
          <w:highlight w:val="none"/>
          <w:lang w:val="en-US" w:eastAsia="zh-CN" w:bidi="ar-SA"/>
        </w:rPr>
        <w:t xml:space="preserve">有权按照</w:t>
      </w:r>
      <w:r>
        <w:rPr>
          <w:rFonts w:hint="eastAsia" w:ascii="Times New Roman" w:hAnsi="Times New Roman" w:eastAsia="方正仿宋_GBK" w:cs="Times New Roman"/>
          <w:color w:val="auto"/>
          <w:sz w:val="24"/>
          <w:szCs w:val="24"/>
          <w:highlight w:val="none"/>
          <w:lang w:val="en-US" w:eastAsia="zh-CN" w:bidi="ar-SA"/>
        </w:rPr>
        <w:t xml:space="preserve">本协</w:t>
      </w:r>
      <w:r>
        <w:rPr>
          <w:rFonts w:hint="default" w:ascii="Times New Roman" w:hAnsi="Times New Roman" w:eastAsia="方正仿宋_GBK" w:cs="Times New Roman"/>
          <w:color w:val="auto"/>
          <w:sz w:val="24"/>
          <w:szCs w:val="24"/>
          <w:highlight w:val="none"/>
          <w:lang w:val="en-US" w:eastAsia="zh-CN" w:bidi="ar-SA"/>
        </w:rPr>
        <w:t xml:space="preserve">议约定进行违约处罚。</w:t>
      </w:r>
      <w:r/>
    </w:p>
    <w:p>
      <w:pPr>
        <w:ind w:firstLine="480"/>
        <w:spacing w:before="0" w:after="0" w:line="240" w:lineRule="auto"/>
        <w:rPr>
          <w:rFonts w:hint="default" w:ascii="方正仿宋_GBK" w:hAnsi="方正仿宋_GBK" w:eastAsia="方正仿宋_GBK" w:cs="方正仿宋_GBK"/>
          <w:b/>
          <w:bCs/>
          <w:color w:val="auto"/>
          <w:sz w:val="28"/>
          <w:szCs w:val="28"/>
          <w:highlight w:val="none"/>
        </w:rPr>
        <w:outlineLvl w:val="9"/>
      </w:pPr>
      <w:r>
        <w:rPr>
          <w:rFonts w:hint="eastAsia" w:ascii="方正仿宋_GBK" w:hAnsi="方正仿宋_GBK" w:eastAsia="方正仿宋_GBK" w:cs="方正仿宋_GBK"/>
          <w:b/>
          <w:bCs/>
          <w:color w:val="auto"/>
          <w:sz w:val="28"/>
          <w:szCs w:val="28"/>
          <w:highlight w:val="none"/>
          <w:lang w:val="en-US" w:eastAsia="zh-CN"/>
        </w:rPr>
        <w:t xml:space="preserve">三、运营</w:t>
      </w:r>
      <w:r>
        <w:rPr>
          <w:rFonts w:hint="default" w:ascii="方正仿宋_GBK" w:hAnsi="方正仿宋_GBK" w:eastAsia="方正仿宋_GBK" w:cs="方正仿宋_GBK"/>
          <w:b/>
          <w:bCs/>
          <w:color w:val="auto"/>
          <w:sz w:val="28"/>
          <w:szCs w:val="28"/>
          <w:highlight w:val="none"/>
        </w:rPr>
        <w:t xml:space="preserve">绩效考核指标</w:t>
      </w:r>
      <w:r/>
    </w:p>
    <w:p>
      <w:pPr>
        <w:numPr>
          <w:ilvl w:val="0"/>
          <w:numId w:val="0"/>
        </w:numPr>
        <w:ind w:firstLine="0"/>
        <w:widowControl/>
        <w:rPr>
          <w:rFonts w:hint="eastAsia" w:cs="方正黑体_GBK"/>
          <w:color w:val="auto"/>
          <w:sz w:val="28"/>
          <w:szCs w:val="28"/>
          <w:highlight w:val="none"/>
          <w:lang w:val="en-US" w:eastAsia="zh-CN"/>
        </w:rPr>
        <w:sectPr>
          <w:footnotePr/>
          <w:endnotePr/>
          <w:type w:val="nextPage"/>
          <w:pgSz w:w="11906" w:h="16838" w:orient="portrait"/>
          <w:pgMar w:top="1984" w:right="1616" w:bottom="1984" w:left="1616" w:header="851" w:footer="0" w:gutter="0"/>
          <w:cols w:num="1" w:sep="0" w:space="720" w:equalWidth="1"/>
          <w:docGrid w:linePitch="360"/>
        </w:sectPr>
      </w:pPr>
      <w:r>
        <w:rPr>
          <w:rFonts w:hint="eastAsia" w:cs="方正黑体_GBK"/>
          <w:color w:val="auto"/>
          <w:sz w:val="28"/>
          <w:szCs w:val="28"/>
          <w:highlight w:val="none"/>
          <w:lang w:val="en-US" w:eastAsia="zh-CN"/>
        </w:rPr>
      </w:r>
      <w:r/>
    </w:p>
    <w:p>
      <w:pPr>
        <w:ind w:firstLine="0"/>
        <w:jc w:val="center"/>
        <w:keepLines/>
        <w:keepNext/>
        <w:pageBreakBefore w:val="0"/>
        <w:spacing w:before="0" w:beforeAutospacing="0" w:after="0" w:afterAutospacing="0" w:line="360" w:lineRule="auto"/>
        <w:widowControl w:val="off"/>
        <w:rPr>
          <w:rFonts w:hint="eastAsia" w:ascii="方正仿宋_GBK" w:hAnsi="方正仿宋_GBK" w:eastAsia="方正仿宋_GBK" w:cs="方正仿宋_GBK"/>
          <w:b/>
          <w:color w:val="auto"/>
          <w:sz w:val="24"/>
          <w:szCs w:val="24"/>
          <w:highlight w:val="none"/>
          <w:lang w:val="en-US" w:eastAsia="zh-CN" w:bidi="ar-SA"/>
        </w:rPr>
        <w:outlineLvl w:val="9"/>
      </w:pPr>
      <w:r>
        <w:rPr>
          <w:rFonts w:hint="eastAsia" w:ascii="Times New Roman" w:hAnsi="Times New Roman" w:eastAsia="方正仿宋_GBK" w:cs="Times New Roman"/>
          <w:b/>
          <w:bCs w:val="0"/>
          <w:color w:val="auto"/>
          <w:sz w:val="22"/>
          <w:szCs w:val="22"/>
          <w:highlight w:val="none"/>
          <w:lang w:val="en-US" w:eastAsia="zh-CN"/>
        </w:rPr>
        <w:t xml:space="preserve">附表4-2 </w:t>
      </w:r>
      <w:r>
        <w:rPr>
          <w:rFonts w:hint="eastAsia" w:ascii="方正仿宋_GBK" w:hAnsi="方正仿宋_GBK" w:eastAsia="方正仿宋_GBK" w:cs="方正仿宋_GBK"/>
          <w:b/>
          <w:color w:val="auto"/>
          <w:sz w:val="24"/>
          <w:szCs w:val="24"/>
          <w:highlight w:val="none"/>
          <w:lang w:val="en-US" w:eastAsia="zh-CN" w:bidi="ar-SA"/>
        </w:rPr>
        <w:t xml:space="preserve">运营绩效考核指标及评分标准</w:t>
      </w:r>
      <w:r/>
    </w:p>
    <w:tbl>
      <w:tblPr>
        <w:tblStyle w:val="129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686"/>
        <w:gridCol w:w="1300"/>
        <w:gridCol w:w="682"/>
        <w:gridCol w:w="4407"/>
        <w:gridCol w:w="4083"/>
        <w:gridCol w:w="601"/>
        <w:gridCol w:w="733"/>
      </w:tblGrid>
      <w:tr>
        <w:trPr>
          <w:trHeight w:val="300"/>
          <w:tblHeader/>
        </w:trPr>
        <w:tc>
          <w:tcPr>
            <w:shd w:val="clear" w:color="auto" w:fill="d9d9d9"/>
            <w:tcW w:w="22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项目名称</w:t>
            </w:r>
            <w:r/>
          </w:p>
        </w:tc>
        <w:tc>
          <w:tcPr>
            <w:shd w:val="clear" w:color="auto" w:fill="d9d9d9"/>
            <w:tcW w:w="262"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项目总分</w:t>
            </w:r>
            <w:r/>
          </w:p>
        </w:tc>
        <w:tc>
          <w:tcPr>
            <w:shd w:val="clear" w:color="auto" w:fill="d9d9d9"/>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评价内容</w:t>
            </w:r>
            <w:r/>
          </w:p>
        </w:tc>
        <w:tc>
          <w:tcPr>
            <w:shd w:val="clear" w:color="auto" w:fill="d9d9d9"/>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lang w:bidi="ar"/>
              </w:rPr>
            </w:pPr>
            <w:r>
              <w:rPr>
                <w:rFonts w:hint="default" w:ascii="Times New Roman" w:hAnsi="Times New Roman" w:eastAsia="方正仿宋_GBK" w:cs="Times New Roman"/>
                <w:b/>
                <w:bCs/>
                <w:color w:val="auto"/>
                <w:sz w:val="18"/>
                <w:szCs w:val="18"/>
                <w:highlight w:val="none"/>
                <w:lang w:bidi="ar"/>
              </w:rPr>
              <w:t xml:space="preserve">分值</w:t>
            </w:r>
            <w:r/>
          </w:p>
          <w:p>
            <w:pPr>
              <w:ind w:firstLine="0"/>
              <w:jc w:val="center"/>
              <w:spacing w:before="0" w:after="0" w:line="240" w:lineRule="auto"/>
              <w:rPr>
                <w:rFonts w:hint="default" w:ascii="Times New Roman" w:hAnsi="Times New Roman" w:eastAsia="方正仿宋_GBK" w:cs="Times New Roman"/>
                <w:b/>
                <w:bCs/>
                <w:color w:val="auto"/>
                <w:sz w:val="18"/>
                <w:szCs w:val="18"/>
                <w:highlight w:val="none"/>
                <w:lang w:bidi="ar"/>
              </w:rPr>
            </w:pPr>
            <w:r>
              <w:rPr>
                <w:rFonts w:hint="default" w:ascii="Times New Roman" w:hAnsi="Times New Roman" w:eastAsia="方正仿宋_GBK" w:cs="Times New Roman"/>
                <w:b/>
                <w:bCs/>
                <w:color w:val="auto"/>
                <w:sz w:val="18"/>
                <w:szCs w:val="18"/>
                <w:highlight w:val="none"/>
                <w:lang w:bidi="ar"/>
              </w:rPr>
              <w:t xml:space="preserve">（分）</w:t>
            </w:r>
            <w:r/>
          </w:p>
        </w:tc>
        <w:tc>
          <w:tcPr>
            <w:shd w:val="clear" w:color="auto" w:fill="d9d9d9"/>
            <w:tcW w:w="1685"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评分标准</w:t>
            </w:r>
            <w:r/>
          </w:p>
        </w:tc>
        <w:tc>
          <w:tcPr>
            <w:shd w:val="clear" w:color="auto" w:fill="d9d9d9"/>
            <w:tcW w:w="1561"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评价说明</w:t>
            </w:r>
            <w:r/>
          </w:p>
        </w:tc>
        <w:tc>
          <w:tcPr>
            <w:shd w:val="clear" w:color="auto" w:fill="d9d9d9"/>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评价记录</w:t>
            </w:r>
            <w:r/>
          </w:p>
        </w:tc>
        <w:tc>
          <w:tcPr>
            <w:shd w:val="clear" w:color="auto" w:fill="d9d9d9"/>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得分（分）</w:t>
            </w:r>
            <w:r/>
          </w:p>
        </w:tc>
      </w:tr>
      <w:tr>
        <w:trPr>
          <w:trHeight w:val="300"/>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污水管理</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10</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出水水质</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6</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（1）本年度污水处理厂污染物每日平均排放值CODcr、BOD</w:t>
            </w:r>
            <w:r>
              <w:rPr>
                <w:rFonts w:hint="default" w:ascii="Times New Roman" w:hAnsi="Times New Roman" w:eastAsia="方正仿宋_GBK" w:cs="Times New Roman"/>
                <w:color w:val="auto"/>
                <w:sz w:val="18"/>
                <w:szCs w:val="18"/>
                <w:highlight w:val="none"/>
                <w:vertAlign w:val="subscript"/>
                <w:lang w:bidi="ar"/>
              </w:rPr>
              <w:t xml:space="preserve">5</w:t>
            </w:r>
            <w:r>
              <w:rPr>
                <w:rFonts w:hint="default" w:ascii="Times New Roman" w:hAnsi="Times New Roman" w:eastAsia="方正仿宋_GBK" w:cs="Times New Roman"/>
                <w:color w:val="auto"/>
                <w:sz w:val="18"/>
                <w:szCs w:val="18"/>
                <w:highlight w:val="none"/>
                <w:lang w:bidi="ar"/>
              </w:rPr>
              <w:t xml:space="preserve">、SS、NH</w:t>
            </w:r>
            <w:r>
              <w:rPr>
                <w:rFonts w:hint="default" w:ascii="Times New Roman" w:hAnsi="Times New Roman" w:eastAsia="方正仿宋_GBK" w:cs="Times New Roman"/>
                <w:color w:val="auto"/>
                <w:sz w:val="18"/>
                <w:szCs w:val="18"/>
                <w:highlight w:val="none"/>
                <w:vertAlign w:val="subscript"/>
                <w:lang w:bidi="ar"/>
              </w:rPr>
              <w:t xml:space="preserve">3</w:t>
            </w:r>
            <w:r>
              <w:rPr>
                <w:rFonts w:hint="default" w:ascii="Times New Roman" w:hAnsi="Times New Roman" w:eastAsia="方正仿宋_GBK" w:cs="Times New Roman"/>
                <w:color w:val="auto"/>
                <w:sz w:val="18"/>
                <w:szCs w:val="18"/>
                <w:highlight w:val="none"/>
                <w:lang w:bidi="ar"/>
              </w:rPr>
              <w:t xml:space="preserve">-N、TN、TP达标，得6分；（2）每有一天出现一项不达标即认定为一天不达标，扣1分，扣完为止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查化验分析台账及行业主管部门或生态环境部门的检测报告，并与实际运行现状相结合。污染物排放标准依据环评批复要求</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r>
            <w:r/>
          </w:p>
        </w:tc>
      </w:tr>
      <w:tr>
        <w:trPr>
          <w:trHeight w:val="300"/>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进出水在线监控仪表</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4</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安装进出水在线监控仪表且能正常运行，日常维护、校准到位的，得4分；（2）仪表未配备或运行不正常，每有一台扣0.5分，扣完为止；（3）进水水质在线监控仪表受返回负荷影响导致数据失真，每有一台扣0.5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现场查看污水处理厂信息管理平台、生态环境部门联网的在线进出水流量计、CODcr、NH</w:t>
            </w:r>
            <w:r>
              <w:rPr>
                <w:rFonts w:hint="default" w:ascii="Times New Roman" w:hAnsi="Times New Roman" w:eastAsia="方正仿宋_GBK" w:cs="Times New Roman"/>
                <w:color w:val="auto"/>
                <w:sz w:val="18"/>
                <w:szCs w:val="18"/>
                <w:highlight w:val="none"/>
                <w:vertAlign w:val="subscript"/>
                <w:lang w:bidi="ar"/>
              </w:rPr>
              <w:t xml:space="preserve">3</w:t>
            </w:r>
            <w:r>
              <w:rPr>
                <w:rFonts w:hint="default" w:ascii="Times New Roman" w:hAnsi="Times New Roman" w:eastAsia="方正仿宋_GBK" w:cs="Times New Roman"/>
                <w:color w:val="auto"/>
                <w:sz w:val="18"/>
                <w:szCs w:val="18"/>
                <w:highlight w:val="none"/>
                <w:lang w:bidi="ar"/>
              </w:rPr>
              <w:t xml:space="preserve">-N、TN、TP、pH等在线监控仪表运行状况</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r>
            <w:r/>
          </w:p>
        </w:tc>
      </w:tr>
      <w:tr>
        <w:trPr>
          <w:trHeight w:val="57"/>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污泥管理</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10</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污泥安全处置量</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得分=2分×污泥安全处置率</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污泥安全处置率=（评价期内采用永久性污泥处置设施安全处置总量/评价期内污泥总产生量）×100%</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27"/>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污泥运输及处置</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4</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（1）采用永久性污泥处置设施确保污泥安全稳定处置，合同有效、运输规范、处理及时，不扣分；（2）处置方式不规范，扣2分；（3）处理不及时造成污泥堆积，扣2分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查现场和污泥处置（含污泥外运）合同、污泥运输情况、污泥出厂单据，污泥处置单位出具的收费票据等</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735"/>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污泥处理质量</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（1）年平均污泥含水率≤80%，得2分；（2）80%＜年平均污泥含水率≤82%，得1分；（3）年平均污泥含水率＞82%，不得分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查现场、污泥含水率化验台账和年度汇总资料</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447"/>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污泥处理设施</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每发现一个问题点扣0.5分，扣完为止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现场查看污泥处理设施</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03"/>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生产运行管理</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15</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人员培训</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3</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定期对从业人员培训相关专业知识、安全知识、基本技能，使其具备承担污水处理工作必需的能力，每年培训不少于4次，每少1次扣1分，扣完为止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查询公司员工学习、培训记录，是否掌握对应岗位的专业知识，可以确保污水处理厂平稳运行</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1167"/>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生产计划及实施</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4</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（1）有科学、合理的年度、月度生产计划，并按计划有序实施，得4分；（2）有科学、合理的年度、月度生产计划，但未按计划有序实施，得2分；（3）无科学、合理的年度、月度生产计划，不得分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查年度、月度生产计划及实施情况</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63"/>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工艺管理</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4</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有全面、详细的工艺运行管理规定、调控方案、应急措施，以及年度、季度工艺运行分析报告，得4分；每少一项扣1分，扣完为止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查年度、季度工艺运行分析报告、工艺运行管理规定、调控方案、应急措施等</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471"/>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再生水回用</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（1）厂内回用及厂外回用，得2分；（2）无再生水回用不得分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厂内回用于脱水机冲洗、绿化浇灌、道路喷洒等；厂外回用于景观、工业等，需有再生水回用相关配套工程</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51"/>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消毒与除臭</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（1）消毒、除臭设施运行状况良好，并有规范的安全运行场所和防护措施，不扣分；（2）设施运行状况一般，或安全防护措施不完善，每有一处扣1分，扣完为止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臭氧、二氧化氯、次氯酸钠、紫外等消毒方式按国家相关规定安全运行并做好安全防护</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51"/>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台账管理</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10</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污水台账</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8</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（1）台账记录齐全、真实可信，不扣分；（2）台账记录不齐全，每缺一处扣1分，扣完为止；（3）记录数据不真实不得分或无台账，本项不得分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按照省市相关污水处理厂评价规定，有污水台账、污泥台账、设备及在线仪表台账，台账记录可采用纸质或电子形式</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1647"/>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档案管理</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配备专（兼）职档案管理人员，得0.5分；否则不得分；（2）资料完整、齐全，月报、年报统计真实可信，运行记录等档案资料妥善保管，得1分；无月报、年报统计，得0.5分；否则不得分；（3）档案保管期限不低于三年，得0.5分；否则不得分（运行不足三年的污水处理厂本项默认满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建立有生产运行、水质、设备、材料管理、技术管理、安全、财务、人事等档案。按时做好各岗位运行记录和统计报表；做好月报、年报统计；数据应准确无误，字迹清晰，妥善保管。运行记录保管期限不低于三年，统计报表应长期保存。依据《江苏省城镇污水处理厂运行台账范本》</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447"/>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成本管理</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13</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能耗一览表</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污水处理运行单位耗电一览表完整、真实、准确，得2分；不完整，得1分；不真实不得分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查年度、月度运行单位耗电一览表</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27"/>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污水处理能耗</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按污水处理厂不同规模、不同排放标准分类评分，小于或等于规定值，得2分；高于规定值上限5%以内，得1.5分；10%以内，得1分；20%以内，得0.5分；20%以上，不得分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详见《江苏省城镇污水处理厂运行管理评价标准-附表1》。查电费单据、污水处理水量年报等</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污水处理药耗</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药剂选择合理、质量满足运行要求，投加点位布设合理，有运行药剂统计一览表，得2分；每有一项不符合扣1分，扣完为止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查年度、月度运行药耗统计表及药剂投加现场</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03"/>
        </w:trPr>
        <w:tc>
          <w:tcPr>
            <w:shd w:val="clear" w:color="auto" w:fill="auto"/>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shd w:val="clear" w:color="auto" w:fill="auto"/>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shd w:val="clear" w:color="auto" w:fill="ffffff"/>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成本一览表</w:t>
            </w:r>
            <w:r/>
          </w:p>
        </w:tc>
        <w:tc>
          <w:tcPr>
            <w:shd w:val="clear" w:color="auto" w:fill="ffffff"/>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shd w:val="clear" w:color="auto" w:fill="ffffff"/>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将审计报告</w:t>
            </w:r>
            <w:r>
              <w:rPr>
                <w:rFonts w:hint="default" w:ascii="Times New Roman" w:hAnsi="Times New Roman" w:eastAsia="方正仿宋_GBK" w:cs="Times New Roman"/>
                <w:color w:val="auto"/>
                <w:sz w:val="18"/>
                <w:szCs w:val="18"/>
                <w:highlight w:val="none"/>
                <w:lang w:eastAsia="zh-CN" w:bidi="ar"/>
              </w:rPr>
              <w:t xml:space="preserve">中</w:t>
            </w:r>
            <w:r>
              <w:rPr>
                <w:rFonts w:hint="default" w:ascii="Times New Roman" w:hAnsi="Times New Roman" w:eastAsia="方正仿宋_GBK" w:cs="Times New Roman"/>
                <w:color w:val="auto"/>
                <w:sz w:val="18"/>
                <w:szCs w:val="18"/>
                <w:highlight w:val="none"/>
                <w:lang w:bidi="ar"/>
              </w:rPr>
              <w:t xml:space="preserve">的运行成本与年度预算报告的成本相比较，实际运营成本低于等于预算成本的，得2分，每高于预算成本2%扣0.5分，满分2分扣完为止</w:t>
            </w:r>
            <w:r/>
          </w:p>
        </w:tc>
        <w:tc>
          <w:tcPr>
            <w:shd w:val="clear" w:color="auto" w:fill="ffffff"/>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查阅年度审计报告和年度预算文件</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27"/>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污水处理成本</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t xml:space="preserve">5</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按污水处理厂不同规模、不同排放标准分类评分。小于或等于规定值，得5分；高于规定值5%以内得4分；10%以内得3分；20%以内得1分；20%以上不得分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详见《江苏省城镇污水处理厂运行管理评价标准-附表2》。查污水处理成本相关资料</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1191"/>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水质与检验</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10</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化验室配备</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3</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配备化验室和检测仪器设备，正常开展常规项目检测的，不扣分；（2）配备化验室和检测仪器设备，但不能正常工作，或检测仪器设备配备不足的，常规项目每缺1项扣1分，扣完为止；（3）未配备化验室和检测仪器设备，扣3分。本项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污水处理厂运行应有化验数据的支撑和指导，应配备化验室。同一城市的多个污水处理厂，可共用综合分析中心，但污水处理厂内用于常规化验项目如CODcr、NH</w:t>
            </w:r>
            <w:r>
              <w:rPr>
                <w:rFonts w:hint="default" w:ascii="Times New Roman" w:hAnsi="Times New Roman" w:eastAsia="方正仿宋_GBK" w:cs="Times New Roman"/>
                <w:color w:val="auto"/>
                <w:sz w:val="18"/>
                <w:szCs w:val="18"/>
                <w:highlight w:val="none"/>
                <w:vertAlign w:val="subscript"/>
                <w:lang w:bidi="ar"/>
              </w:rPr>
              <w:t xml:space="preserve">3</w:t>
            </w:r>
            <w:r>
              <w:rPr>
                <w:rFonts w:hint="default" w:ascii="Times New Roman" w:hAnsi="Times New Roman" w:eastAsia="方正仿宋_GBK" w:cs="Times New Roman"/>
                <w:color w:val="auto"/>
                <w:sz w:val="18"/>
                <w:szCs w:val="18"/>
                <w:highlight w:val="none"/>
                <w:lang w:bidi="ar"/>
              </w:rPr>
              <w:t xml:space="preserve">-N、TP、TN的检测设备应配备齐全并具备检测能力。实验室管理应符合相关要求</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75"/>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化验项目及频次</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3</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（1）化验项目齐全且频次符合行业指导要求，不扣分；（2）化验项目每少1项扣0.5分，频次每少1次扣0.1分，扣完为止；（3）未开展化验工作，扣3分。本项扣完为止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查验化验台账，化验项目及频次依据CJJ60《城市污水处理厂运行、维护及其安全技术规程》要求</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495"/>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化验分析方法</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（1）采用现行的国家或行业检验分析方法，得2分；（2）每有一项不符合扣0.5分，扣完为止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查化验原始记录和现场。详见《江苏省城镇污水处理厂运行管理评价标准-附表3》</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化验质量控制</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发现1项不符合扣1分，扣完为止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化验室内部应建立健全水质分析质量保证制度；每日样品需定期进行精密度（平行双样）和准确度（加标回收）控制，定期进行标准样品、仪器设备的量值溯源，并完整保存记录</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设备管理</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12</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设备运行</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4</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每有一项不符合扣0.5分，扣完为止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现场抽查设备，确保设备外观整洁；螺栓齐全牢固；设备无腐蚀，无渗漏，润滑充分；电气设备符合安全要求；附属设备工作正常；整机运行平稳可靠；仪器仪表准确灵敏；使用高效节能设备</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87"/>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设备完好度</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4</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设备完好率以95%为基准，每低1%扣1分，共4分，不足1%的以1%计算，扣完为止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检查项目设备台账，设备完好率=Σ单台主要设备当月完好时长/当月主要设备定额运行总时长×100%。主要设备是指按设备重要性分级要求评估的A、B类设备</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864"/>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备品备件</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（1）遵循备品备件原则，记录及时、准确、可靠，得1分；（2）备品备件的记录不及时、准确、可信，扣0.5分；（3）备品备件不足的，不得分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现场查看备件，备品备件原则是少品种，低限量，关键必备；备品的分类编号、名称、规格型号、使用设备编号、单位、库存量、单价、购买厂商、订货周期等应记录齐全。较大件必须注明重量、耗材材质、需润滑设备必须有润滑油型号等</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1455"/>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在线监测仪表</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3</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在线仪表按工艺要求布设，且维护保养、校准到位，运行正常，得3分；（2）每有一套在线仪表不按工艺要求布设，扣0.5分，扣完为止；（3）每有一套在线仪表未按要求进行维护保养、校准，扣0.5分，扣完为止；（4）在线仪表的完好率、运转率达不到要求的，各扣0.5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现场查看工艺流程中指导生产的在线仪表如液位计、pH计、ORP、DO、NH</w:t>
            </w:r>
            <w:r>
              <w:rPr>
                <w:rFonts w:hint="default" w:ascii="Times New Roman" w:hAnsi="Times New Roman" w:eastAsia="方正仿宋_GBK" w:cs="Times New Roman"/>
                <w:color w:val="auto"/>
                <w:sz w:val="18"/>
                <w:szCs w:val="18"/>
                <w:highlight w:val="none"/>
                <w:vertAlign w:val="subscript"/>
                <w:lang w:bidi="ar"/>
              </w:rPr>
              <w:t xml:space="preserve">3</w:t>
            </w:r>
            <w:r>
              <w:rPr>
                <w:rFonts w:hint="default" w:ascii="Times New Roman" w:hAnsi="Times New Roman" w:eastAsia="方正仿宋_GBK" w:cs="Times New Roman"/>
                <w:color w:val="auto"/>
                <w:sz w:val="18"/>
                <w:szCs w:val="18"/>
                <w:highlight w:val="none"/>
                <w:lang w:bidi="ar"/>
              </w:rPr>
              <w:t xml:space="preserve">-N、MLSS、TP等是否按工艺要求布设，显示是否正常，仪表的完好率不应小于70%。鼓励根据实际情况安装NO</w:t>
            </w:r>
            <w:r>
              <w:rPr>
                <w:rFonts w:hint="default" w:ascii="Times New Roman" w:hAnsi="Times New Roman" w:eastAsia="方正仿宋_GBK" w:cs="Times New Roman"/>
                <w:color w:val="auto"/>
                <w:sz w:val="18"/>
                <w:szCs w:val="18"/>
                <w:highlight w:val="none"/>
                <w:vertAlign w:val="subscript"/>
                <w:lang w:bidi="ar"/>
              </w:rPr>
              <w:t xml:space="preserve">3</w:t>
            </w:r>
            <w:r>
              <w:rPr>
                <w:rFonts w:hint="default" w:ascii="Times New Roman" w:hAnsi="Times New Roman" w:eastAsia="方正仿宋_GBK" w:cs="Times New Roman"/>
                <w:color w:val="auto"/>
                <w:sz w:val="18"/>
                <w:szCs w:val="18"/>
                <w:highlight w:val="none"/>
                <w:vertAlign w:val="superscript"/>
                <w:lang w:bidi="ar"/>
              </w:rPr>
              <w:t xml:space="preserve">-</w:t>
            </w:r>
            <w:r>
              <w:rPr>
                <w:rFonts w:hint="default" w:ascii="Times New Roman" w:hAnsi="Times New Roman" w:eastAsia="方正仿宋_GBK" w:cs="Times New Roman"/>
                <w:color w:val="auto"/>
                <w:sz w:val="18"/>
                <w:szCs w:val="18"/>
                <w:highlight w:val="none"/>
                <w:lang w:bidi="ar"/>
              </w:rPr>
              <w:t xml:space="preserve">-N、磷酸盐等过程控制仪表</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安全管理</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12</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安全管理制度</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每缺一项扣0.5分，扣完为止。发生安全生产事故的，本项不得分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有健全的各级安全管理机构；安全规章制度；有限空间作业制度；安全检查记录齐全；发现安全隐患有积极的响应措施并能及时解决；安全检查台账及安全隐患排除记录齐全</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安全规程及防护</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每缺一项扣0.5分，扣完为止。发生安全生产事故的，本项不得分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操作规程齐全、到位；岗位人员有必要的安全保护措施；必要场所有安全警示牌；有毒、有害场所有安全防护仪器、仪表、器具配备；有限空间作业应根据国家相关规定进行审批、操作，人员职业防护到位等</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安全培训</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3</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每缺一项扣0.5分，扣完为止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安全培训要有年度、月度计划，并结合工作岗位对职工进行安全教育，安全教育台账齐全规范；厂主管领导和安全负责人应按要求接受安全培训并取得安全培训证书</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419"/>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危化品管理</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3</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按国家相关要求做好危化品购买、运输、储存、使用等管理，有相应的安全管理规定，现场安全防护到位，得</w:t>
            </w:r>
            <w:r>
              <w:rPr>
                <w:rFonts w:hint="default" w:ascii="Times New Roman" w:hAnsi="Times New Roman" w:eastAsia="方正仿宋_GBK" w:cs="Times New Roman"/>
                <w:color w:val="auto"/>
                <w:sz w:val="18"/>
                <w:szCs w:val="18"/>
                <w:highlight w:val="none"/>
                <w:lang w:eastAsia="zh-CN" w:bidi="ar"/>
              </w:rPr>
              <w:t xml:space="preserve">3</w:t>
            </w:r>
            <w:r>
              <w:rPr>
                <w:rFonts w:hint="default" w:ascii="Times New Roman" w:hAnsi="Times New Roman" w:eastAsia="方正仿宋_GBK" w:cs="Times New Roman"/>
                <w:color w:val="auto"/>
                <w:sz w:val="18"/>
                <w:szCs w:val="18"/>
                <w:highlight w:val="none"/>
                <w:lang w:bidi="ar"/>
              </w:rPr>
              <w:t xml:space="preserve">分，否则酌情扣分。发生安全生产事故的，本项不得分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危化品的管理应严格执行国家</w:t>
            </w:r>
            <w:r>
              <w:rPr>
                <w:rFonts w:hint="default" w:ascii="Times New Roman" w:hAnsi="Times New Roman" w:eastAsia="方正仿宋_GBK" w:cs="Times New Roman"/>
                <w:color w:val="auto"/>
                <w:sz w:val="18"/>
                <w:szCs w:val="18"/>
                <w:highlight w:val="none"/>
                <w:lang w:eastAsia="zh-CN" w:bidi="ar"/>
              </w:rPr>
              <w:t xml:space="preserve">《危险化学品安全管理条例》</w:t>
            </w:r>
            <w:r>
              <w:rPr>
                <w:rFonts w:hint="default" w:ascii="Times New Roman" w:hAnsi="Times New Roman" w:eastAsia="方正仿宋_GBK" w:cs="Times New Roman"/>
                <w:color w:val="auto"/>
                <w:sz w:val="18"/>
                <w:szCs w:val="18"/>
                <w:highlight w:val="none"/>
                <w:lang w:bidi="ar"/>
              </w:rPr>
              <w:t xml:space="preserve">等规定。查看危化品购买、运输、存放、领用管理等相关记录，检查危化品使用现场</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51"/>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应急预案</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（1）建立污水处理厂应急预案，应急处置设备正常、防护器具完好，定期组织演练，台账记录齐全，得2分；（2）有应急预案未定期组织演练，得1分；（3）无应急预案不得分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应急预案应包括水质、管道、电器、停电等突发事故及火灾、爆炸、中毒等重大安全事故的专项预案，并根据实际情况，定期组织演练</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447"/>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厂容厂貌</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3</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室外</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每有一项不符合扣0.2分，扣完为止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建筑物外观整洁、无明显的破损和渗漏；厂内道路完好、通畅，无破损；各种管道色标明显，厂内照明设施完好等；厂内绿化养护较好，无死亡缺损现象</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室内</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每有一项不符合扣0.2分，扣完为止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办公室、值班室、操作室、机房内物品摆放整齐，卫生整洁，照明齐全有效；门、窗、玻璃明亮无破损，操作工具摆放整齐；淋浴室、卫生间设施齐全；操作人员着装整齐、干净、文明礼貌</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447"/>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构筑物</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每有一项不符合扣0.2分，扣完为止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构筑物无渗漏；漆面良好无锈蚀；堰口、池壁保持清洁、完好、出水均匀；池面清洁</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制度建设</w:t>
            </w:r>
            <w:r/>
          </w:p>
        </w:tc>
        <w:tc>
          <w:tcPr>
            <w:tcW w:w="262" w:type="pct"/>
            <w:vAlign w:val="center"/>
            <w:vMerge w:val="restart"/>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5</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操作管理</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每缺一项扣0.2分，扣完为止</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构筑物、设备、岗位、安全的各项操作规程应健全、科学、完善；各工艺、工段操作规程；各工艺、工段安全操作规程、防护规程；生产管理制度、岗位责任制度、设备管理制度、化验室管理制度、岗位工作职责均应齐备</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663"/>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考核制度</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1</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（1）有完善的考核制度并能很好地实施，得1分；</w:t>
            </w:r>
            <w:r/>
          </w:p>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（2）有考核制度但未能很好地实施，得0.5分；</w:t>
            </w:r>
            <w:r/>
          </w:p>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（3）无考核制度不得分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查考核制度及实施情况</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1143"/>
        </w:trPr>
        <w:tc>
          <w:tcPr>
            <w:tcW w:w="223"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62" w:type="pct"/>
            <w:vAlign w:val="center"/>
            <w:vMerge w:val="continue"/>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信息建设</w:t>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p>
        </w:tc>
        <w:tc>
          <w:tcPr>
            <w:tcW w:w="1685"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（1）有服务生产的信息化平台；网上上报</w:t>
            </w:r>
            <w:r>
              <w:rPr>
                <w:rFonts w:hint="default" w:ascii="Times New Roman" w:hAnsi="Times New Roman" w:eastAsia="方正仿宋_GBK" w:cs="Times New Roman"/>
                <w:color w:val="auto"/>
                <w:sz w:val="18"/>
                <w:szCs w:val="18"/>
                <w:highlight w:val="none"/>
                <w:lang w:eastAsia="zh-CN" w:bidi="ar"/>
              </w:rPr>
              <w:t xml:space="preserve">住房和城乡建设部</w:t>
            </w:r>
            <w:r>
              <w:rPr>
                <w:rFonts w:hint="default" w:ascii="Times New Roman" w:hAnsi="Times New Roman" w:eastAsia="方正仿宋_GBK" w:cs="Times New Roman"/>
                <w:color w:val="auto"/>
                <w:sz w:val="18"/>
                <w:szCs w:val="18"/>
                <w:highlight w:val="none"/>
                <w:lang w:bidi="ar"/>
              </w:rPr>
              <w:t xml:space="preserve">、省</w:t>
            </w:r>
            <w:r>
              <w:rPr>
                <w:rFonts w:hint="default" w:ascii="Times New Roman" w:hAnsi="Times New Roman" w:eastAsia="方正仿宋_GBK" w:cs="Times New Roman"/>
                <w:color w:val="auto"/>
                <w:sz w:val="18"/>
                <w:szCs w:val="18"/>
                <w:highlight w:val="none"/>
                <w:lang w:eastAsia="zh-CN" w:bidi="ar"/>
              </w:rPr>
              <w:t xml:space="preserve">住房和城乡建设厅</w:t>
            </w:r>
            <w:r>
              <w:rPr>
                <w:rFonts w:hint="default" w:ascii="Times New Roman" w:hAnsi="Times New Roman" w:eastAsia="方正仿宋_GBK" w:cs="Times New Roman"/>
                <w:color w:val="auto"/>
                <w:sz w:val="18"/>
                <w:szCs w:val="18"/>
                <w:highlight w:val="none"/>
                <w:lang w:bidi="ar"/>
              </w:rPr>
              <w:t xml:space="preserve">运营信息，数据真实可信，并及时按月上报，得1分；（2）能有效运用信息平台，不断提高分析能力和技术水平，得1分，否则不得分</w:t>
            </w:r>
            <w:r/>
          </w:p>
        </w:tc>
        <w:tc>
          <w:tcPr>
            <w:tcW w:w="1561"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包括内部信息传递、信息上报；对内、对外信息管理；网上上报信息指《全国城镇污水处理管理信息系统》</w:t>
            </w:r>
            <w:r>
              <w:rPr>
                <w:rFonts w:hint="default" w:ascii="Times New Roman" w:hAnsi="Times New Roman" w:eastAsia="方正仿宋_GBK" w:cs="Times New Roman"/>
                <w:color w:val="auto"/>
                <w:sz w:val="18"/>
                <w:szCs w:val="18"/>
                <w:highlight w:val="none"/>
                <w:lang w:eastAsia="zh-CN" w:bidi="ar"/>
              </w:rPr>
              <w:t xml:space="preserve">等</w:t>
            </w:r>
            <w:r>
              <w:rPr>
                <w:rFonts w:hint="default" w:ascii="Times New Roman" w:hAnsi="Times New Roman" w:eastAsia="方正仿宋_GBK" w:cs="Times New Roman"/>
                <w:color w:val="auto"/>
                <w:sz w:val="18"/>
                <w:szCs w:val="18"/>
                <w:highlight w:val="none"/>
                <w:lang w:bidi="ar"/>
              </w:rPr>
              <w:t xml:space="preserve">规定的上报信息</w:t>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c>
          <w:tcPr>
            <w:tcW w:w="28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303"/>
        </w:trPr>
        <w:tc>
          <w:tcPr>
            <w:tcW w:w="223"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合计</w:t>
            </w:r>
            <w:r/>
          </w:p>
        </w:tc>
        <w:tc>
          <w:tcPr>
            <w:tcW w:w="262"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100</w:t>
            </w:r>
            <w:r/>
          </w:p>
        </w:tc>
        <w:tc>
          <w:tcPr>
            <w:tcW w:w="497"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rPr>
            </w:r>
            <w:r/>
          </w:p>
        </w:tc>
        <w:tc>
          <w:tcPr>
            <w:tcW w:w="260"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lang w:bidi="ar"/>
              </w:rPr>
              <w:t xml:space="preserve">100</w:t>
            </w:r>
            <w:r/>
          </w:p>
        </w:tc>
        <w:tc>
          <w:tcPr>
            <w:tcW w:w="1685"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rPr>
            </w:r>
            <w:r/>
          </w:p>
        </w:tc>
        <w:tc>
          <w:tcPr>
            <w:tcW w:w="1561"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rPr>
            </w:r>
            <w:r/>
          </w:p>
        </w:tc>
        <w:tc>
          <w:tcPr>
            <w:tcW w:w="229"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rPr>
            </w:pPr>
            <w:r>
              <w:rPr>
                <w:rFonts w:hint="default" w:ascii="Times New Roman" w:hAnsi="Times New Roman" w:eastAsia="方正仿宋_GBK" w:cs="Times New Roman"/>
                <w:b/>
                <w:bCs/>
                <w:color w:val="auto"/>
                <w:sz w:val="18"/>
                <w:szCs w:val="18"/>
                <w:highlight w:val="none"/>
              </w:rPr>
            </w:r>
            <w:r/>
          </w:p>
        </w:tc>
        <w:tc>
          <w:tcPr>
            <w:tcW w:w="280" w:type="pct"/>
            <w:vAlign w:val="center"/>
            <w:textDirection w:val="lrTb"/>
            <w:noWrap/>
          </w:tcPr>
          <w:p>
            <w:pPr>
              <w:ind w:firstLine="0"/>
              <w:spacing w:before="0" w:after="0" w:line="240" w:lineRule="auto"/>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trHeight w:val="90"/>
        </w:trPr>
        <w:tc>
          <w:tcPr>
            <w:gridSpan w:val="2"/>
            <w:tcW w:w="485" w:type="pct"/>
            <w:vAlign w:val="center"/>
            <w:textDirection w:val="lrTb"/>
            <w:noWrap w:val="false"/>
          </w:tcPr>
          <w:p>
            <w:pPr>
              <w:ind w:firstLine="0"/>
              <w:jc w:val="center"/>
              <w:spacing w:before="0" w:after="0" w:line="240" w:lineRule="auto"/>
              <w:rPr>
                <w:rFonts w:hint="default" w:ascii="Times New Roman" w:hAnsi="Times New Roman" w:eastAsia="方正仿宋_GBK" w:cs="Times New Roman"/>
                <w:b/>
                <w:bCs/>
                <w:color w:val="auto"/>
                <w:sz w:val="18"/>
                <w:szCs w:val="18"/>
                <w:highlight w:val="none"/>
                <w:lang w:bidi="ar"/>
              </w:rPr>
            </w:pPr>
            <w:r>
              <w:rPr>
                <w:rFonts w:hint="default" w:ascii="Times New Roman" w:hAnsi="Times New Roman" w:eastAsia="方正仿宋_GBK" w:cs="Times New Roman"/>
                <w:b/>
                <w:bCs/>
                <w:color w:val="auto"/>
                <w:sz w:val="18"/>
                <w:szCs w:val="18"/>
                <w:highlight w:val="none"/>
                <w:lang w:bidi="ar"/>
              </w:rPr>
              <w:t xml:space="preserve">附加分项</w:t>
            </w:r>
            <w:r/>
          </w:p>
        </w:tc>
        <w:tc>
          <w:tcPr>
            <w:gridSpan w:val="6"/>
            <w:tcW w:w="4514" w:type="pct"/>
            <w:vAlign w:val="center"/>
            <w:textDirection w:val="lrTb"/>
            <w:noWrap w:val="false"/>
          </w:tcPr>
          <w:p>
            <w:pPr>
              <w:ind w:firstLine="0"/>
              <w:spacing w:before="0" w:after="0" w:line="240" w:lineRule="auto"/>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因污水处理厂运维成绩突出，受市级及以上媒体专题表扬，每次加1分，如上述事项涉及在绿色低碳领域、技术改造和创新方面取得显著成效的，额外加1分，累计不得超过3分。</w:t>
            </w:r>
            <w:r/>
          </w:p>
        </w:tc>
      </w:tr>
    </w:tbl>
    <w:p>
      <w:pPr>
        <w:ind w:firstLine="0"/>
        <w:spacing w:before="50" w:after="50" w:line="360" w:lineRule="auto"/>
        <w:rPr>
          <w:rFonts w:hint="eastAsia" w:ascii="仿宋" w:hAnsi="仿宋" w:eastAsia="仿宋" w:cs="方正黑体_GBK"/>
          <w:color w:val="auto"/>
          <w:sz w:val="28"/>
          <w:szCs w:val="28"/>
          <w:highlight w:val="none"/>
          <w:lang w:val="en-US" w:eastAsia="zh-CN"/>
        </w:rPr>
        <w:outlineLvl w:val="9"/>
      </w:pPr>
      <w:r>
        <w:rPr>
          <w:rFonts w:hint="eastAsia" w:ascii="仿宋" w:hAnsi="仿宋" w:eastAsia="仿宋" w:cs="方正黑体_GBK"/>
          <w:color w:val="auto"/>
          <w:sz w:val="28"/>
          <w:szCs w:val="28"/>
          <w:highlight w:val="none"/>
          <w:lang w:val="en-US" w:eastAsia="zh-CN"/>
        </w:rPr>
      </w:r>
      <w:r/>
    </w:p>
    <w:p>
      <w:pPr>
        <w:numPr>
          <w:ilvl w:val="0"/>
          <w:numId w:val="0"/>
        </w:numPr>
        <w:ind w:firstLine="0"/>
        <w:widowControl/>
        <w:rPr>
          <w:rFonts w:hint="eastAsia" w:cs="方正黑体_GBK"/>
          <w:color w:val="auto"/>
          <w:sz w:val="28"/>
          <w:szCs w:val="28"/>
          <w:highlight w:val="none"/>
          <w:lang w:val="en-US" w:eastAsia="zh-CN"/>
        </w:rPr>
        <w:sectPr>
          <w:footnotePr/>
          <w:endnotePr/>
          <w:type w:val="nextPage"/>
          <w:pgSz w:w="16838" w:h="11906" w:orient="landscape"/>
          <w:pgMar w:top="1616" w:right="1984" w:bottom="1616" w:left="1984" w:header="851" w:footer="0" w:gutter="0"/>
          <w:cols w:num="1" w:sep="0" w:space="720" w:equalWidth="1"/>
          <w:docGrid w:linePitch="360"/>
        </w:sectPr>
      </w:pPr>
      <w:r>
        <w:rPr>
          <w:rFonts w:hint="eastAsia" w:cs="方正黑体_GBK"/>
          <w:color w:val="auto"/>
          <w:sz w:val="28"/>
          <w:szCs w:val="28"/>
          <w:highlight w:val="none"/>
          <w:lang w:val="en-US" w:eastAsia="zh-CN"/>
        </w:rPr>
      </w:r>
      <w:r/>
    </w:p>
    <w:p>
      <w:pPr>
        <w:numPr>
          <w:ilvl w:val="0"/>
          <w:numId w:val="0"/>
        </w:numPr>
        <w:ind w:firstLine="0"/>
        <w:jc w:val="both"/>
        <w:spacing w:before="0" w:after="0" w:line="360" w:lineRule="auto"/>
        <w:widowControl/>
        <w:rPr>
          <w:rFonts w:hint="eastAsia" w:ascii="Times New Roman" w:hAnsi="Times New Roman" w:eastAsia="方正黑体_GBK" w:cs="方正黑体_GBK"/>
          <w:b w:val="0"/>
          <w:bCs/>
          <w:color w:val="auto"/>
          <w:sz w:val="28"/>
          <w:szCs w:val="28"/>
          <w:highlight w:val="none"/>
          <w:lang w:val="en-US" w:eastAsia="zh-CN" w:bidi="ar-SA"/>
        </w:rPr>
        <w:outlineLvl w:val="1"/>
      </w:pPr>
      <w:r/>
      <w:bookmarkStart w:id="523" w:name="_Toc10425"/>
      <w:r>
        <w:rPr>
          <w:rFonts w:hint="eastAsia" w:ascii="Times New Roman" w:hAnsi="Times New Roman" w:eastAsia="方正黑体_GBK" w:cs="方正黑体_GBK"/>
          <w:bCs/>
          <w:color w:val="auto"/>
          <w:sz w:val="28"/>
          <w:szCs w:val="28"/>
          <w:highlight w:val="none"/>
          <w:lang w:val="en-US" w:eastAsia="zh-CN" w:bidi="ar-SA"/>
        </w:rPr>
        <w:t xml:space="preserve">附件5：</w:t>
      </w:r>
      <w:r>
        <w:rPr>
          <w:rFonts w:hint="eastAsia" w:ascii="Times New Roman" w:hAnsi="Times New Roman" w:eastAsia="方正黑体_GBK" w:cs="方正黑体_GBK"/>
          <w:b w:val="0"/>
          <w:bCs/>
          <w:color w:val="auto"/>
          <w:sz w:val="28"/>
          <w:szCs w:val="28"/>
          <w:highlight w:val="none"/>
          <w:lang w:val="en-US" w:eastAsia="zh-CN" w:bidi="ar-SA"/>
        </w:rPr>
        <w:t xml:space="preserve">《污水处理服务协议》</w:t>
      </w:r>
      <w:bookmarkEnd w:id="523"/>
      <w:r/>
      <w:r/>
    </w:p>
    <w:p>
      <w:pPr>
        <w:ind w:firstLine="424"/>
        <w:spacing w:before="80" w:after="80" w:line="360" w:lineRule="auto"/>
        <w:rPr>
          <w:rFonts w:hint="eastAsia" w:ascii="仿宋" w:hAnsi="仿宋" w:eastAsia="仿宋" w:cs="Times New Roman"/>
          <w:color w:val="auto"/>
          <w:sz w:val="24"/>
          <w:szCs w:val="24"/>
          <w:highlight w:val="none"/>
          <w:lang w:val="en-US"/>
        </w:rPr>
      </w:pPr>
      <w:r>
        <w:rPr>
          <w:rFonts w:hint="eastAsia" w:ascii="仿宋" w:hAnsi="仿宋" w:eastAsia="仿宋" w:cs="Times New Roman"/>
          <w:b w:val="0"/>
          <w:bCs w:val="0"/>
          <w:color w:val="auto"/>
          <w:sz w:val="24"/>
          <w:szCs w:val="24"/>
          <w:highlight w:val="none"/>
          <w:lang w:val="en-US" w:eastAsia="zh-CN" w:bidi="ar-SA"/>
        </w:rPr>
        <w:t xml:space="preserve">另附。</w:t>
      </w:r>
      <w:r/>
    </w:p>
    <w:p>
      <w:pPr>
        <w:rPr>
          <w:color w:val="auto"/>
          <w:highlight w:val="none"/>
        </w:rPr>
        <w:sectPr>
          <w:headerReference w:type="default" r:id="rId16"/>
          <w:footerReference w:type="default" r:id="rId32"/>
          <w:footnotePr/>
          <w:endnotePr/>
          <w:type w:val="nextPage"/>
          <w:pgSz w:w="11906" w:h="16838" w:orient="portrait"/>
          <w:pgMar w:top="1440" w:right="1797" w:bottom="1440" w:left="1797" w:header="851" w:footer="992" w:gutter="0"/>
          <w:cols w:num="1" w:sep="0" w:space="720" w:equalWidth="1"/>
          <w:docGrid w:linePitch="360"/>
        </w:sectPr>
      </w:pPr>
      <w:r>
        <w:rPr>
          <w:color w:val="auto"/>
          <w:highlight w:val="none"/>
        </w:rPr>
      </w:r>
      <w:r/>
    </w:p>
    <w:p>
      <w:pPr>
        <w:jc w:val="center"/>
        <w:spacing w:before="80" w:after="80" w:line="360" w:lineRule="auto"/>
        <w:rPr>
          <w:rFonts w:hint="default" w:ascii="华文中宋" w:hAnsi="华文中宋" w:eastAsia="华文中宋" w:cs="Times New Roman"/>
          <w:b/>
          <w:color w:val="auto"/>
          <w:sz w:val="44"/>
          <w:szCs w:val="28"/>
          <w:highlight w:val="none"/>
        </w:rPr>
      </w:pPr>
      <w:r>
        <w:rPr>
          <w:rFonts w:hint="eastAsia" w:ascii="华文中宋" w:hAnsi="华文中宋" w:eastAsia="华文中宋" w:cs="Times New Roman"/>
          <w:b/>
          <w:color w:val="auto"/>
          <w:sz w:val="44"/>
          <w:szCs w:val="28"/>
          <w:highlight w:val="none"/>
          <w:lang w:eastAsia="zh-CN"/>
        </w:rPr>
        <w:t xml:space="preserve">江都城区污水处理设施</w:t>
      </w:r>
      <w:r>
        <w:rPr>
          <w:rFonts w:hint="eastAsia" w:ascii="华文中宋" w:hAnsi="华文中宋" w:eastAsia="华文中宋" w:cs="Times New Roman"/>
          <w:b/>
          <w:color w:val="auto"/>
          <w:sz w:val="44"/>
          <w:szCs w:val="28"/>
          <w:highlight w:val="none"/>
        </w:rPr>
        <w:t xml:space="preserve">特许经营项目</w:t>
      </w:r>
      <w:r/>
    </w:p>
    <w:p>
      <w:pPr>
        <w:jc w:val="center"/>
        <w:spacing w:before="80" w:after="80" w:line="360" w:lineRule="auto"/>
        <w:rPr>
          <w:rFonts w:hint="eastAsia" w:ascii="华文中宋" w:hAnsi="华文中宋" w:eastAsia="华文中宋" w:cs="Times New Roman"/>
          <w:b/>
          <w:color w:val="auto"/>
          <w:sz w:val="44"/>
          <w:szCs w:val="28"/>
          <w:highlight w:val="none"/>
        </w:rPr>
      </w:pPr>
      <w:r>
        <w:rPr>
          <w:rFonts w:hint="eastAsia" w:ascii="华文中宋" w:hAnsi="华文中宋" w:eastAsia="华文中宋" w:cs="Times New Roman"/>
          <w:b/>
          <w:color w:val="auto"/>
          <w:sz w:val="44"/>
          <w:szCs w:val="28"/>
          <w:highlight w:val="none"/>
        </w:rPr>
      </w:r>
      <w:r/>
    </w:p>
    <w:p>
      <w:pPr>
        <w:jc w:val="center"/>
        <w:spacing w:before="80" w:after="80" w:line="360" w:lineRule="auto"/>
        <w:rPr>
          <w:rFonts w:hint="default" w:ascii="华文中宋" w:hAnsi="华文中宋" w:eastAsia="华文中宋" w:cs="Times New Roman"/>
          <w:b/>
          <w:color w:val="auto"/>
          <w:sz w:val="44"/>
          <w:szCs w:val="28"/>
          <w:highlight w:val="none"/>
        </w:rPr>
      </w:pPr>
      <w:r>
        <w:rPr>
          <w:rFonts w:hint="eastAsia" w:ascii="华文中宋" w:hAnsi="华文中宋" w:eastAsia="华文中宋" w:cs="Times New Roman"/>
          <w:b/>
          <w:color w:val="auto"/>
          <w:sz w:val="44"/>
          <w:szCs w:val="28"/>
          <w:highlight w:val="none"/>
          <w:lang w:val="en-US" w:eastAsia="zh-CN"/>
        </w:rPr>
        <w:t xml:space="preserve">污水处理</w:t>
      </w:r>
      <w:r>
        <w:rPr>
          <w:rFonts w:hint="eastAsia" w:ascii="华文中宋" w:hAnsi="华文中宋" w:eastAsia="华文中宋" w:cs="Times New Roman"/>
          <w:b/>
          <w:color w:val="auto"/>
          <w:sz w:val="44"/>
          <w:szCs w:val="28"/>
          <w:highlight w:val="none"/>
        </w:rPr>
        <w:t xml:space="preserve">服务协议</w:t>
      </w:r>
      <w:r/>
    </w:p>
    <w:p>
      <w:pPr>
        <w:ind w:firstLine="1800"/>
        <w:spacing w:before="163" w:after="24" w:line="500" w:lineRule="exact"/>
        <w:rPr>
          <w:rFonts w:hint="default" w:ascii="仿宋" w:hAnsi="仿宋" w:eastAsia="仿宋" w:cs="Times New Roman"/>
          <w:color w:val="auto"/>
          <w:sz w:val="30"/>
          <w:highlight w:val="none"/>
        </w:rPr>
      </w:pPr>
      <w:r>
        <w:rPr>
          <w:rFonts w:hint="default" w:ascii="仿宋" w:hAnsi="仿宋" w:eastAsia="仿宋" w:cs="Times New Roman"/>
          <w:color w:val="auto"/>
          <w:sz w:val="30"/>
          <w:highlight w:val="none"/>
        </w:rPr>
      </w:r>
      <w:r/>
    </w:p>
    <w:p>
      <w:pPr>
        <w:ind w:firstLine="1800"/>
        <w:spacing w:before="163" w:after="24" w:line="500" w:lineRule="exact"/>
        <w:rPr>
          <w:rFonts w:hint="default" w:ascii="仿宋" w:hAnsi="仿宋" w:eastAsia="仿宋" w:cs="Times New Roman"/>
          <w:color w:val="auto"/>
          <w:sz w:val="30"/>
          <w:highlight w:val="none"/>
        </w:rPr>
      </w:pPr>
      <w:r>
        <w:rPr>
          <w:rFonts w:hint="default" w:ascii="仿宋" w:hAnsi="仿宋" w:eastAsia="仿宋" w:cs="Times New Roman"/>
          <w:color w:val="auto"/>
          <w:sz w:val="30"/>
          <w:highlight w:val="none"/>
        </w:rPr>
      </w:r>
      <w:r/>
    </w:p>
    <w:p>
      <w:pPr>
        <w:ind w:firstLine="1800"/>
        <w:spacing w:before="163" w:after="24" w:line="500" w:lineRule="exact"/>
        <w:rPr>
          <w:rFonts w:hint="default" w:ascii="仿宋" w:hAnsi="仿宋" w:eastAsia="仿宋" w:cs="Times New Roman"/>
          <w:color w:val="auto"/>
          <w:sz w:val="30"/>
          <w:highlight w:val="none"/>
        </w:rPr>
      </w:pPr>
      <w:r>
        <w:rPr>
          <w:rFonts w:hint="default" w:ascii="仿宋" w:hAnsi="仿宋" w:eastAsia="仿宋" w:cs="Times New Roman"/>
          <w:color w:val="auto"/>
          <w:sz w:val="30"/>
          <w:highlight w:val="none"/>
        </w:rPr>
      </w:r>
      <w:r/>
    </w:p>
    <w:p>
      <w:pPr>
        <w:ind w:firstLine="1800"/>
        <w:spacing w:before="163" w:after="24" w:line="500" w:lineRule="exact"/>
        <w:rPr>
          <w:rFonts w:hint="default" w:ascii="仿宋" w:hAnsi="仿宋" w:eastAsia="仿宋" w:cs="Times New Roman"/>
          <w:color w:val="auto"/>
          <w:sz w:val="30"/>
          <w:highlight w:val="none"/>
        </w:rPr>
      </w:pPr>
      <w:r>
        <w:rPr>
          <w:rFonts w:hint="default" w:ascii="仿宋" w:hAnsi="仿宋" w:eastAsia="仿宋" w:cs="Times New Roman"/>
          <w:color w:val="auto"/>
          <w:sz w:val="30"/>
          <w:highlight w:val="none"/>
        </w:rPr>
      </w:r>
      <w:r/>
    </w:p>
    <w:p>
      <w:pPr>
        <w:spacing w:before="163" w:after="24" w:line="500" w:lineRule="exact"/>
        <w:rPr>
          <w:rFonts w:hint="default" w:ascii="仿宋" w:hAnsi="仿宋" w:eastAsia="仿宋" w:cs="Times New Roman"/>
          <w:color w:val="auto"/>
          <w:sz w:val="30"/>
          <w:highlight w:val="none"/>
        </w:rPr>
      </w:pPr>
      <w:r>
        <w:rPr>
          <w:rFonts w:hint="default" w:ascii="仿宋" w:hAnsi="仿宋" w:eastAsia="仿宋" w:cs="Times New Roman"/>
          <w:color w:val="auto"/>
          <w:sz w:val="30"/>
          <w:highlight w:val="none"/>
        </w:rPr>
      </w:r>
      <w:r/>
    </w:p>
    <w:p>
      <w:pPr>
        <w:spacing w:before="163" w:after="24" w:line="500" w:lineRule="exact"/>
        <w:rPr>
          <w:rFonts w:hint="eastAsia" w:ascii="仿宋" w:hAnsi="仿宋" w:eastAsia="仿宋" w:cs="Times New Roman"/>
          <w:color w:val="auto"/>
          <w:sz w:val="30"/>
          <w:highlight w:val="none"/>
        </w:rPr>
      </w:pPr>
      <w:r>
        <w:rPr>
          <w:rFonts w:hint="eastAsia" w:ascii="仿宋" w:hAnsi="仿宋" w:eastAsia="仿宋" w:cs="Times New Roman"/>
          <w:color w:val="auto"/>
          <w:sz w:val="30"/>
          <w:highlight w:val="none"/>
        </w:rPr>
      </w:r>
      <w:r/>
    </w:p>
    <w:p>
      <w:pPr>
        <w:ind w:hanging="2"/>
        <w:jc w:val="center"/>
        <w:spacing w:before="163" w:after="24" w:line="500" w:lineRule="exact"/>
        <w:rPr>
          <w:rFonts w:hint="default" w:ascii="仿宋" w:hAnsi="仿宋" w:eastAsia="仿宋" w:cs="Times New Roman"/>
          <w:b/>
          <w:color w:val="auto"/>
          <w:sz w:val="30"/>
          <w:highlight w:val="none"/>
        </w:rPr>
      </w:pPr>
      <w:r>
        <w:rPr>
          <w:rFonts w:hint="eastAsia" w:ascii="仿宋" w:hAnsi="仿宋" w:eastAsia="仿宋" w:cs="Times New Roman"/>
          <w:b/>
          <w:color w:val="auto"/>
          <w:sz w:val="30"/>
          <w:highlight w:val="none"/>
        </w:rPr>
        <w:t xml:space="preserve">甲方：_</w:t>
      </w:r>
      <w:r>
        <w:rPr>
          <w:rFonts w:hint="default" w:ascii="仿宋" w:hAnsi="仿宋" w:eastAsia="仿宋" w:cs="Times New Roman"/>
          <w:b/>
          <w:color w:val="auto"/>
          <w:sz w:val="30"/>
          <w:highlight w:val="none"/>
        </w:rPr>
        <w:t xml:space="preserve">_____________________</w:t>
      </w:r>
      <w:r/>
    </w:p>
    <w:p>
      <w:pPr>
        <w:ind w:hanging="2"/>
        <w:jc w:val="center"/>
        <w:spacing w:before="163" w:after="24" w:line="500" w:lineRule="exact"/>
        <w:rPr>
          <w:rFonts w:hint="default" w:ascii="仿宋" w:hAnsi="仿宋" w:eastAsia="仿宋" w:cs="Times New Roman"/>
          <w:b/>
          <w:color w:val="auto"/>
          <w:sz w:val="30"/>
          <w:highlight w:val="none"/>
        </w:rPr>
      </w:pPr>
      <w:r>
        <w:rPr>
          <w:rFonts w:hint="eastAsia" w:ascii="仿宋" w:hAnsi="仿宋" w:eastAsia="仿宋" w:cs="Times New Roman"/>
          <w:b/>
          <w:color w:val="auto"/>
          <w:sz w:val="30"/>
          <w:highlight w:val="none"/>
        </w:rPr>
        <w:t xml:space="preserve">乙方：_</w:t>
      </w:r>
      <w:r>
        <w:rPr>
          <w:rFonts w:hint="default" w:ascii="仿宋" w:hAnsi="仿宋" w:eastAsia="仿宋" w:cs="Times New Roman"/>
          <w:b/>
          <w:color w:val="auto"/>
          <w:sz w:val="30"/>
          <w:highlight w:val="none"/>
        </w:rPr>
        <w:t xml:space="preserve">_____________________</w:t>
      </w:r>
      <w:r/>
    </w:p>
    <w:p>
      <w:pPr>
        <w:ind w:hanging="2"/>
        <w:jc w:val="center"/>
        <w:spacing w:before="163" w:after="24" w:line="500" w:lineRule="exact"/>
        <w:rPr>
          <w:rFonts w:hint="default" w:ascii="仿宋" w:hAnsi="仿宋" w:eastAsia="仿宋" w:cs="Times New Roman"/>
          <w:b/>
          <w:color w:val="auto"/>
          <w:sz w:val="30"/>
          <w:highlight w:val="none"/>
        </w:rPr>
      </w:pPr>
      <w:r>
        <w:rPr>
          <w:rFonts w:hint="default" w:ascii="仿宋" w:hAnsi="仿宋" w:eastAsia="仿宋" w:cs="Times New Roman"/>
          <w:b/>
          <w:color w:val="auto"/>
          <w:sz w:val="30"/>
          <w:highlight w:val="none"/>
        </w:rPr>
      </w:r>
      <w:r/>
    </w:p>
    <w:p>
      <w:pPr>
        <w:ind w:hanging="2"/>
        <w:jc w:val="center"/>
        <w:spacing w:before="163" w:line="500" w:lineRule="exact"/>
        <w:rPr>
          <w:rFonts w:hint="eastAsia" w:ascii="仿宋" w:hAnsi="仿宋" w:eastAsia="仿宋" w:cs="Times New Roman"/>
          <w:b/>
          <w:color w:val="auto"/>
          <w:sz w:val="30"/>
          <w:highlight w:val="none"/>
        </w:rPr>
      </w:pPr>
      <w:r>
        <w:rPr>
          <w:rFonts w:hint="eastAsia" w:ascii="仿宋" w:hAnsi="仿宋" w:eastAsia="仿宋" w:cs="Times New Roman"/>
          <w:b/>
          <w:color w:val="auto"/>
          <w:sz w:val="30"/>
          <w:highlight w:val="none"/>
        </w:rPr>
        <w:t xml:space="preserve">签订日期：</w:t>
      </w:r>
      <w:r>
        <w:rPr>
          <w:rFonts w:hint="eastAsia" w:ascii="仿宋_GB2312" w:hAnsi="宋体" w:eastAsia="仿宋_GB2312" w:cs="Times New Roman"/>
          <w:b/>
          <w:color w:val="auto"/>
          <w:sz w:val="30"/>
          <w:szCs w:val="30"/>
          <w:highlight w:val="none"/>
          <w:u w:val="single"/>
        </w:rPr>
        <w:t xml:space="preserve">    </w:t>
      </w:r>
      <w:r>
        <w:rPr>
          <w:rFonts w:hint="eastAsia" w:ascii="仿宋" w:hAnsi="仿宋" w:eastAsia="仿宋" w:cs="Times New Roman"/>
          <w:b/>
          <w:color w:val="auto"/>
          <w:sz w:val="30"/>
          <w:highlight w:val="none"/>
        </w:rPr>
        <w:t xml:space="preserve">年</w:t>
      </w:r>
      <w:r>
        <w:rPr>
          <w:rFonts w:hint="eastAsia" w:ascii="仿宋_GB2312" w:hAnsi="宋体" w:eastAsia="仿宋_GB2312" w:cs="Times New Roman"/>
          <w:b/>
          <w:color w:val="auto"/>
          <w:sz w:val="30"/>
          <w:szCs w:val="30"/>
          <w:highlight w:val="none"/>
          <w:u w:val="single"/>
        </w:rPr>
        <w:t xml:space="preserve">    </w:t>
      </w:r>
      <w:r>
        <w:rPr>
          <w:rFonts w:hint="eastAsia" w:ascii="仿宋" w:hAnsi="仿宋" w:eastAsia="仿宋" w:cs="Times New Roman"/>
          <w:b/>
          <w:color w:val="auto"/>
          <w:sz w:val="30"/>
          <w:highlight w:val="none"/>
        </w:rPr>
        <w:t xml:space="preserve">月</w:t>
      </w:r>
      <w:r>
        <w:rPr>
          <w:rFonts w:hint="eastAsia" w:ascii="仿宋_GB2312" w:hAnsi="宋体" w:eastAsia="仿宋_GB2312" w:cs="Times New Roman"/>
          <w:b/>
          <w:color w:val="auto"/>
          <w:sz w:val="30"/>
          <w:szCs w:val="30"/>
          <w:highlight w:val="none"/>
          <w:u w:val="single"/>
        </w:rPr>
        <w:t xml:space="preserve">    </w:t>
      </w:r>
      <w:r>
        <w:rPr>
          <w:rFonts w:hint="eastAsia" w:ascii="仿宋" w:hAnsi="仿宋" w:eastAsia="仿宋" w:cs="Times New Roman"/>
          <w:b/>
          <w:color w:val="auto"/>
          <w:sz w:val="30"/>
          <w:highlight w:val="none"/>
        </w:rPr>
        <w:t xml:space="preserve">日</w:t>
      </w:r>
      <w:r/>
    </w:p>
    <w:p>
      <w:pPr>
        <w:jc w:val="center"/>
        <w:spacing w:before="80" w:after="80" w:line="360" w:lineRule="auto"/>
        <w:rPr>
          <w:rFonts w:hint="default" w:ascii="华文中宋" w:hAnsi="华文中宋" w:eastAsia="华文中宋" w:cs="Times New Roman"/>
          <w:b/>
          <w:color w:val="auto"/>
          <w:sz w:val="32"/>
          <w:szCs w:val="28"/>
          <w:highlight w:val="none"/>
        </w:rPr>
      </w:pPr>
      <w:r>
        <w:rPr>
          <w:rFonts w:hint="default" w:ascii="华文中宋" w:hAnsi="华文中宋" w:eastAsia="华文中宋" w:cs="Times New Roman"/>
          <w:b/>
          <w:color w:val="auto"/>
          <w:sz w:val="32"/>
          <w:szCs w:val="28"/>
          <w:highlight w:val="none"/>
        </w:rPr>
      </w:r>
      <w:r/>
    </w:p>
    <w:p>
      <w:pPr>
        <w:jc w:val="center"/>
        <w:spacing w:before="80" w:after="80" w:line="276" w:lineRule="auto"/>
        <w:rPr>
          <w:rFonts w:ascii="华文中宋" w:hAnsi="华文中宋" w:eastAsia="华文中宋"/>
          <w:color w:val="auto"/>
          <w:sz w:val="32"/>
          <w:szCs w:val="28"/>
          <w:highlight w:val="none"/>
        </w:rPr>
        <w:sectPr>
          <w:footerReference w:type="default" r:id="rId33"/>
          <w:footnotePr/>
          <w:endnotePr/>
          <w:type w:val="nextPage"/>
          <w:pgSz w:w="11906" w:h="16838" w:orient="portrait"/>
          <w:pgMar w:top="1440" w:right="1800" w:bottom="1440" w:left="1800" w:header="851" w:footer="992" w:gutter="0"/>
          <w:cols w:num="1" w:sep="0" w:space="720" w:equalWidth="1"/>
          <w:docGrid w:linePitch="360"/>
          <w:titlePg/>
        </w:sectPr>
      </w:pPr>
      <w:r>
        <w:rPr>
          <w:rFonts w:ascii="华文中宋" w:hAnsi="华文中宋" w:eastAsia="华文中宋"/>
          <w:color w:val="auto"/>
          <w:sz w:val="32"/>
          <w:szCs w:val="28"/>
          <w:highlight w:val="none"/>
        </w:rPr>
      </w:r>
      <w:r/>
    </w:p>
    <w:p>
      <w:pPr>
        <w:jc w:val="center"/>
        <w:spacing w:before="80" w:after="80" w:line="276" w:lineRule="auto"/>
        <w:rPr>
          <w:rFonts w:hint="default" w:eastAsia="宋体" w:cs="Times New Roman"/>
          <w:color w:val="auto"/>
          <w:highlight w:val="none"/>
        </w:rPr>
      </w:pPr>
      <w:r>
        <w:rPr>
          <w:rFonts w:hint="eastAsia" w:ascii="华文中宋" w:hAnsi="华文中宋" w:eastAsia="华文中宋" w:cs="Times New Roman"/>
          <w:color w:val="auto"/>
          <w:sz w:val="36"/>
          <w:szCs w:val="32"/>
          <w:highlight w:val="none"/>
        </w:rPr>
        <w:t xml:space="preserve">目录</w:t>
      </w:r>
      <w:r>
        <w:rPr>
          <w:rFonts w:hint="default" w:ascii="华文中宋" w:hAnsi="华文中宋" w:eastAsia="华文中宋" w:cs="Times New Roman"/>
          <w:color w:val="auto"/>
          <w:sz w:val="32"/>
          <w:szCs w:val="28"/>
          <w:highlight w:val="none"/>
        </w:rPr>
        <w:fldChar w:fldCharType="begin"/>
      </w:r>
      <w:r>
        <w:rPr>
          <w:rFonts w:hint="default" w:ascii="华文中宋" w:hAnsi="华文中宋" w:eastAsia="华文中宋" w:cs="Times New Roman"/>
          <w:color w:val="auto"/>
          <w:sz w:val="32"/>
          <w:szCs w:val="28"/>
          <w:highlight w:val="none"/>
        </w:rPr>
        <w:instrText xml:space="preserve"> TOC \o "1-2" \h \z \u </w:instrText>
      </w:r>
      <w:r>
        <w:rPr>
          <w:rFonts w:hint="default" w:ascii="华文中宋" w:hAnsi="华文中宋" w:eastAsia="华文中宋" w:cs="Times New Roman"/>
          <w:color w:val="auto"/>
          <w:sz w:val="32"/>
          <w:szCs w:val="28"/>
          <w:highlight w:val="none"/>
        </w:rPr>
        <w:fldChar w:fldCharType="separate"/>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"_Toc22234157"</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第一章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 定义与解释</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_Toc22234157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"_Toc22234158"</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第1条   定义</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_Toc22234158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"_Toc22234159"</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第2条   解释</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_Toc22234159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"_Toc22234160"</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第二章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协议的生效和有效期</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_Toc22234160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"_Toc22234161"</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第3条   生效日</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_Toc22234161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"_Toc22234162"</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第4条   有效期</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_Toc22234162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"_Toc22234163"</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第三章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污水水质、管网、污泥、噪声及臭气标准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_Toc22234163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"_Toc22234164"</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第5条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进水及出水水质标准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_Toc22234164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"_Toc22234165"</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第6条 污水管网运营维护标准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_Toc22234165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"_Toc22234166"</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第7条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污泥出厂标准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_Toc22234166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"_Toc22234167"</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第8条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噪声、臭气标准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_Toc22234167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"_Toc22234168"</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第9条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对新标准的执行</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_Toc22234168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"_Toc22234169"</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第四章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检测、检查及处理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_Toc22234169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"_Toc22234170"</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第10条 乙方检测义务</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_Toc22234170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"_Toc22234171"</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第11条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检测依据</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_Toc22234171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6</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"_Toc22234172"</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第12条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进水和出水水质的日常检测、定期检测和在线检测</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_Toc22234172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6</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"_Toc22234173"</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第13条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检测结果的报告</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_Toc22234173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7</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"_Toc22234174"</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第14条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检查及结果通知</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_Toc22234174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7</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"_Toc22234175"</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第15条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出水水质不符合标准的处理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_Toc22234175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9</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"_Toc22234176"</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第16条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进水不符合标准的处理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_Toc22234176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9</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"_Toc22234177"</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第五章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污水计量</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_Toc22234177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11</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"_Toc22234178"</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第17条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进、出水流量计</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_Toc22234178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11</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"_Toc22234179"</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第18条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液位计</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_Toc22234179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11</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"_Toc22234180"</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第19条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流量计计量</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_Toc22234180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12</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"_Toc22234181"</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第20条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液位控制</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_Toc22234181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14</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"_Toc22234182"</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第六章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仪表校准及管理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_Toc22234182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15</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"_Toc22234183"</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第21条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测量仪表校准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_Toc22234183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15</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"_Toc22234184"</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第七章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运营维护监管与报告</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_Toc22234184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16</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"_Toc22234185"</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第22条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监管</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_Toc22234185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16</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"_Toc22234186"</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第23条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运营维护手册</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_Toc22234186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17</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"_Toc22234187"</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第24条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报告</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_Toc22234187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17</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"_Toc22234188"</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第八章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  暂停</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_Toc22234188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18</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"_Toc22234189"</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第25条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计划内暂停</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_Toc22234189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18</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"_Toc22234190"</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第26条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计划外暂停</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_Toc22234190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19</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"_Toc22234191"</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第27条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暂停服务的恢复</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_Toc22234191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"_Toc22234192"</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第九章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  违约责任</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_Toc22234192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"_Toc22234193"</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第28条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违约责任</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_Toc22234193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"_Toc22234194"</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第29条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违约金</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_Toc22234194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21</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jc w:val="both"/>
        <w:keepLines w:val="0"/>
        <w:keepNext w:val="0"/>
        <w:pageBreakBefore w:val="0"/>
        <w:spacing w:line="360" w:lineRule="auto"/>
        <w:widowControl w:val="off"/>
        <w:tabs>
          <w:tab w:val="left" w:pos="105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"_Toc22234195"</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第十章</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  协议的变更、终止</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_Toc22234195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22</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"_Toc22234196"</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第30条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协议的变更</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_Toc22234196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22</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"_Toc22234197"</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第31条 终止事件</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_Toc22234197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23</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"_Toc22234198"</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第32条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因甲方违约的终止</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_Toc22234198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23</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"_Toc22234199"</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第33条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因乙方违约的终止</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_Toc22234199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23</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"_Toc22234200"</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第34条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提前终止后续处理</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_Toc22234200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24</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hint="default" w:ascii="Times New Roman" w:hAnsi="Times New Roman" w:eastAsia="等线"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"_Toc22234201"</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第35条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提前终止的补偿</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_Toc22234201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24</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ind w:left="420"/>
        <w:jc w:val="both"/>
        <w:keepLines w:val="0"/>
        <w:keepNext w:val="0"/>
        <w:pageBreakBefore w:val="0"/>
        <w:spacing w:line="360" w:lineRule="auto"/>
        <w:widowControl w:val="off"/>
        <w:tabs>
          <w:tab w:val="left" w:pos="1470" w:leader="none"/>
          <w:tab w:val="right" w:pos="8296" w:leader="dot"/>
        </w:tabs>
        <w:rPr>
          <w:rFonts w:ascii="等线" w:hAnsi="等线" w:eastAsia="等线" w:cs="Times New Roman"/>
          <w:color w:val="auto"/>
          <w:sz w:val="21"/>
          <w:szCs w:val="22"/>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instrText xml:space="preserve">HYPERLINK \l "_Toc22234202"</w:instrText>
      </w:r>
      <w:r>
        <w:rPr>
          <w:rFonts w:hint="default" w:ascii="Times New Roman" w:hAnsi="Times New Roman" w:eastAsia="宋体" w:cs="Times New Roman"/>
          <w:color w:val="auto"/>
          <w:sz w:val="24"/>
          <w:szCs w:val="24"/>
          <w:highlight w:val="none"/>
          <w:u w:val="single"/>
          <w:lang w:val="en-US" w:eastAsia="zh-CN" w:bidi="ar-SA"/>
        </w:rPr>
        <w:instrText xml:space="preserve">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仿宋" w:cs="Times New Roman"/>
          <w:color w:val="auto"/>
          <w:sz w:val="24"/>
          <w:szCs w:val="24"/>
          <w:highlight w:val="none"/>
          <w:u w:val="single"/>
          <w:lang w:val="en-US" w:eastAsia="zh-CN" w:bidi="ar-SA"/>
        </w:rPr>
        <w:t xml:space="preserve">第36条</w:t>
      </w:r>
      <w:r>
        <w:rPr>
          <w:rFonts w:hint="default" w:ascii="Times New Roman" w:hAnsi="Times New Roman" w:eastAsia="等线" w:cs="Times New Roman"/>
          <w:color w:val="auto"/>
          <w:sz w:val="24"/>
          <w:szCs w:val="24"/>
          <w:highlight w:val="none"/>
          <w:lang w:val="en-US" w:eastAsia="zh-CN" w:bidi="ar-SA"/>
        </w:rPr>
        <w:tab/>
      </w:r>
      <w:r>
        <w:rPr>
          <w:rFonts w:hint="default" w:ascii="Times New Roman" w:hAnsi="Times New Roman" w:eastAsia="仿宋" w:cs="Times New Roman"/>
          <w:color w:val="auto"/>
          <w:sz w:val="24"/>
          <w:szCs w:val="24"/>
          <w:highlight w:val="none"/>
          <w:u w:val="single"/>
          <w:lang w:val="en-US" w:eastAsia="zh-CN" w:bidi="ar-SA"/>
        </w:rPr>
        <w:t xml:space="preserve">其他条款</w:t>
      </w:r>
      <w:r>
        <w:rPr>
          <w:rFonts w:hint="default" w:ascii="Times New Roman" w:hAnsi="Times New Roman" w:eastAsia="宋体" w:cs="Times New Roman"/>
          <w:color w:val="auto"/>
          <w:sz w:val="24"/>
          <w:szCs w:val="24"/>
          <w:highlight w:val="none"/>
          <w:lang w:val="en-US" w:eastAsia="zh-CN" w:bidi="ar-SA"/>
        </w:rPr>
        <w:tab/>
      </w:r>
      <w:r>
        <w:rPr>
          <w:rFonts w:hint="default" w:ascii="Times New Roman" w:hAnsi="Times New Roman" w:eastAsia="宋体" w:cs="Times New Roman"/>
          <w:color w:val="auto"/>
          <w:sz w:val="24"/>
          <w:szCs w:val="24"/>
          <w:highlight w:val="none"/>
          <w:lang w:val="en-US" w:eastAsia="zh-CN" w:bidi="ar-SA"/>
        </w:rPr>
        <w:fldChar w:fldCharType="begin"/>
      </w:r>
      <w:r>
        <w:rPr>
          <w:rFonts w:hint="default" w:ascii="Times New Roman" w:hAnsi="Times New Roman" w:eastAsia="宋体" w:cs="Times New Roman"/>
          <w:color w:val="auto"/>
          <w:sz w:val="24"/>
          <w:szCs w:val="24"/>
          <w:highlight w:val="none"/>
          <w:lang w:val="en-US" w:eastAsia="zh-CN" w:bidi="ar-SA"/>
        </w:rPr>
        <w:instrText xml:space="preserve"> PAGEREF _Toc22234202 \h </w:instrText>
      </w:r>
      <w:r>
        <w:rPr>
          <w:rFonts w:hint="default" w:ascii="Times New Roman" w:hAnsi="Times New Roman" w:eastAsia="宋体" w:cs="Times New Roman"/>
          <w:color w:val="auto"/>
          <w:sz w:val="24"/>
          <w:szCs w:val="24"/>
          <w:highlight w:val="none"/>
          <w:lang w:val="en-US" w:eastAsia="zh-CN" w:bidi="ar-SA"/>
        </w:rPr>
        <w:fldChar w:fldCharType="separate"/>
      </w:r>
      <w:r>
        <w:rPr>
          <w:rFonts w:hint="default" w:ascii="Times New Roman" w:hAnsi="Times New Roman" w:eastAsia="宋体" w:cs="Times New Roman"/>
          <w:color w:val="auto"/>
          <w:sz w:val="24"/>
          <w:szCs w:val="24"/>
          <w:highlight w:val="none"/>
          <w:lang w:val="en-US" w:eastAsia="zh-CN" w:bidi="ar-SA"/>
        </w:rPr>
        <w:t xml:space="preserve">24</w:t>
      </w:r>
      <w:r>
        <w:rPr>
          <w:rFonts w:hint="default" w:ascii="Times New Roman" w:hAnsi="Times New Roman" w:eastAsia="宋体" w:cs="Times New Roman"/>
          <w:color w:val="auto"/>
          <w:sz w:val="24"/>
          <w:szCs w:val="24"/>
          <w:highlight w:val="none"/>
          <w:lang w:val="en-US" w:eastAsia="zh-CN" w:bidi="ar-SA"/>
        </w:rPr>
        <w:fldChar w:fldCharType="end"/>
      </w:r>
      <w:r>
        <w:rPr>
          <w:rFonts w:hint="default" w:ascii="Times New Roman" w:hAnsi="Times New Roman" w:eastAsia="宋体" w:cs="Times New Roman"/>
          <w:color w:val="auto"/>
          <w:sz w:val="24"/>
          <w:szCs w:val="24"/>
          <w:highlight w:val="none"/>
          <w:lang w:val="en-US" w:eastAsia="zh-CN" w:bidi="ar-SA"/>
        </w:rPr>
        <w:fldChar w:fldCharType="end"/>
      </w:r>
      <w:r/>
    </w:p>
    <w:p>
      <w:pPr>
        <w:spacing w:before="80" w:after="80" w:line="360" w:lineRule="auto"/>
        <w:rPr>
          <w:rFonts w:ascii="华文中宋" w:hAnsi="华文中宋" w:eastAsia="华文中宋"/>
          <w:color w:val="auto"/>
          <w:sz w:val="32"/>
          <w:szCs w:val="28"/>
          <w:highlight w:val="none"/>
        </w:rPr>
        <w:sectPr>
          <w:footerReference w:type="default" r:id="rId34"/>
          <w:footnotePr/>
          <w:endnotePr/>
          <w:type w:val="nextPage"/>
          <w:pgSz w:w="11906" w:h="16838" w:orient="portrait"/>
          <w:pgMar w:top="1440" w:right="1800" w:bottom="1440" w:left="1800" w:header="851" w:footer="992" w:gutter="0"/>
          <w:pgNumType w:start="1"/>
          <w:cols w:num="1" w:sep="0" w:space="720" w:equalWidth="1"/>
          <w:docGrid w:linePitch="360"/>
        </w:sectPr>
      </w:pPr>
      <w:r>
        <w:rPr>
          <w:rFonts w:hint="default" w:ascii="华文中宋" w:hAnsi="华文中宋" w:eastAsia="华文中宋" w:cs="Times New Roman"/>
          <w:color w:val="auto"/>
          <w:sz w:val="32"/>
          <w:szCs w:val="28"/>
          <w:highlight w:val="none"/>
        </w:rPr>
        <w:fldChar w:fldCharType="end"/>
      </w:r>
      <w:r/>
    </w:p>
    <w:p>
      <w:pPr>
        <w:spacing w:before="80" w:after="80" w:line="360" w:lineRule="auto"/>
        <w:rPr>
          <w:rFonts w:hint="default"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本协议由以下双方于</w:t>
      </w:r>
      <w:r>
        <w:rPr>
          <w:rFonts w:hint="eastAsia" w:ascii="仿宋_GB2312" w:hAnsi="宋体" w:eastAsia="仿宋_GB2312" w:cs="Times New Roman"/>
          <w:b/>
          <w:color w:val="auto"/>
          <w:sz w:val="30"/>
          <w:szCs w:val="30"/>
          <w:highlight w:val="none"/>
          <w:u w:val="single"/>
        </w:rPr>
        <w:t xml:space="preserve">    </w:t>
      </w:r>
      <w:r>
        <w:rPr>
          <w:rFonts w:hint="eastAsia" w:ascii="仿宋" w:hAnsi="仿宋" w:eastAsia="仿宋" w:cs="Times New Roman"/>
          <w:b/>
          <w:color w:val="auto"/>
          <w:sz w:val="24"/>
          <w:szCs w:val="24"/>
          <w:highlight w:val="none"/>
        </w:rPr>
        <w:t xml:space="preserve">年</w:t>
      </w:r>
      <w:r>
        <w:rPr>
          <w:rFonts w:hint="eastAsia" w:ascii="仿宋_GB2312" w:hAnsi="宋体" w:eastAsia="仿宋_GB2312" w:cs="Times New Roman"/>
          <w:b/>
          <w:color w:val="auto"/>
          <w:sz w:val="30"/>
          <w:szCs w:val="30"/>
          <w:highlight w:val="none"/>
          <w:u w:val="single"/>
        </w:rPr>
        <w:t xml:space="preserve">    </w:t>
      </w:r>
      <w:r>
        <w:rPr>
          <w:rFonts w:hint="eastAsia" w:ascii="仿宋" w:hAnsi="仿宋" w:eastAsia="仿宋" w:cs="Times New Roman"/>
          <w:b/>
          <w:color w:val="auto"/>
          <w:sz w:val="24"/>
          <w:szCs w:val="24"/>
          <w:highlight w:val="none"/>
        </w:rPr>
        <w:t xml:space="preserve">月</w:t>
      </w:r>
      <w:r>
        <w:rPr>
          <w:rFonts w:hint="eastAsia" w:ascii="仿宋_GB2312" w:hAnsi="宋体" w:eastAsia="仿宋_GB2312" w:cs="Times New Roman"/>
          <w:b/>
          <w:color w:val="auto"/>
          <w:sz w:val="30"/>
          <w:szCs w:val="30"/>
          <w:highlight w:val="none"/>
          <w:u w:val="single"/>
        </w:rPr>
        <w:t xml:space="preserve">    </w:t>
      </w:r>
      <w:r>
        <w:rPr>
          <w:rFonts w:hint="eastAsia" w:ascii="仿宋" w:hAnsi="仿宋" w:eastAsia="仿宋" w:cs="Times New Roman"/>
          <w:b/>
          <w:color w:val="auto"/>
          <w:sz w:val="24"/>
          <w:szCs w:val="24"/>
          <w:highlight w:val="none"/>
        </w:rPr>
        <w:t xml:space="preserve">日在</w:t>
      </w:r>
      <w:r>
        <w:rPr>
          <w:rFonts w:hint="eastAsia" w:ascii="仿宋_GB2312" w:hAnsi="宋体" w:eastAsia="仿宋_GB2312" w:cs="Times New Roman"/>
          <w:b/>
          <w:color w:val="auto"/>
          <w:sz w:val="30"/>
          <w:szCs w:val="30"/>
          <w:highlight w:val="none"/>
          <w:u w:val="single"/>
        </w:rPr>
        <w:t xml:space="preserve">    </w:t>
      </w:r>
      <w:r>
        <w:rPr>
          <w:rFonts w:hint="eastAsia" w:ascii="仿宋" w:hAnsi="仿宋" w:eastAsia="仿宋" w:cs="Times New Roman"/>
          <w:b/>
          <w:color w:val="auto"/>
          <w:sz w:val="24"/>
          <w:szCs w:val="24"/>
          <w:highlight w:val="none"/>
        </w:rPr>
        <w:t xml:space="preserve">签署：</w:t>
      </w:r>
      <w:r/>
    </w:p>
    <w:p>
      <w:pPr>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r>
      <w:r/>
    </w:p>
    <w:p>
      <w:pPr>
        <w:spacing w:line="480" w:lineRule="auto"/>
        <w:rPr>
          <w:rFonts w:hint="default"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甲方： 【项目实施机构名称】</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注册地址：</w:t>
      </w:r>
      <w:r>
        <w:rPr>
          <w:rFonts w:hint="eastAsia" w:ascii="仿宋" w:hAnsi="仿宋" w:eastAsia="仿宋" w:cs="Times New Roman"/>
          <w:color w:val="auto"/>
          <w:sz w:val="24"/>
          <w:szCs w:val="24"/>
          <w:highlight w:val="none"/>
          <w:u w:val="single"/>
        </w:rPr>
        <w:t xml:space="preserve">                                             </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法定</w:t>
      </w:r>
      <w:r>
        <w:rPr>
          <w:rFonts w:hint="default" w:ascii="仿宋" w:hAnsi="仿宋" w:eastAsia="仿宋" w:cs="Times New Roman"/>
          <w:color w:val="auto"/>
          <w:sz w:val="24"/>
          <w:szCs w:val="24"/>
          <w:highlight w:val="none"/>
        </w:rPr>
        <w:t xml:space="preserve">代</w:t>
      </w:r>
      <w:r>
        <w:rPr>
          <w:rFonts w:hint="eastAsia" w:ascii="仿宋" w:hAnsi="仿宋" w:eastAsia="仿宋" w:cs="Times New Roman"/>
          <w:color w:val="auto"/>
          <w:sz w:val="24"/>
          <w:szCs w:val="24"/>
          <w:highlight w:val="none"/>
        </w:rPr>
        <w:t xml:space="preserve">表</w:t>
      </w:r>
      <w:r>
        <w:rPr>
          <w:rFonts w:hint="default" w:ascii="仿宋" w:hAnsi="仿宋" w:eastAsia="仿宋" w:cs="Times New Roman"/>
          <w:color w:val="auto"/>
          <w:sz w:val="24"/>
          <w:szCs w:val="24"/>
          <w:highlight w:val="none"/>
        </w:rPr>
        <w:t xml:space="preserve">人：</w:t>
      </w:r>
      <w:r>
        <w:rPr>
          <w:rFonts w:hint="eastAsia" w:ascii="仿宋" w:hAnsi="仿宋" w:eastAsia="仿宋" w:cs="Times New Roman"/>
          <w:color w:val="auto"/>
          <w:sz w:val="24"/>
          <w:szCs w:val="24"/>
          <w:highlight w:val="none"/>
          <w:u w:val="single"/>
        </w:rPr>
        <w:t xml:space="preserve">                                           </w:t>
      </w:r>
      <w:r/>
    </w:p>
    <w:p>
      <w:pPr>
        <w:spacing w:line="480" w:lineRule="auto"/>
        <w:rPr>
          <w:rFonts w:hint="default"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乙方：【】</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注册地址：</w:t>
      </w:r>
      <w:r>
        <w:rPr>
          <w:rFonts w:hint="eastAsia" w:ascii="仿宋" w:hAnsi="仿宋" w:eastAsia="仿宋" w:cs="Times New Roman"/>
          <w:color w:val="auto"/>
          <w:sz w:val="24"/>
          <w:szCs w:val="24"/>
          <w:highlight w:val="none"/>
          <w:u w:val="single"/>
        </w:rPr>
        <w:t xml:space="preserve">                                             </w:t>
      </w:r>
      <w:r>
        <w:rPr>
          <w:rFonts w:hint="default" w:ascii="仿宋" w:hAnsi="仿宋" w:eastAsia="仿宋" w:cs="Times New Roman"/>
          <w:color w:val="auto"/>
          <w:sz w:val="24"/>
          <w:szCs w:val="24"/>
          <w:highlight w:val="none"/>
          <w:u w:val="single"/>
        </w:rPr>
        <w:t xml:space="preserve"> </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法定</w:t>
      </w:r>
      <w:r>
        <w:rPr>
          <w:rFonts w:hint="default" w:ascii="仿宋" w:hAnsi="仿宋" w:eastAsia="仿宋" w:cs="Times New Roman"/>
          <w:color w:val="auto"/>
          <w:sz w:val="24"/>
          <w:szCs w:val="24"/>
          <w:highlight w:val="none"/>
        </w:rPr>
        <w:t xml:space="preserve">代</w:t>
      </w:r>
      <w:r>
        <w:rPr>
          <w:rFonts w:hint="eastAsia" w:ascii="仿宋" w:hAnsi="仿宋" w:eastAsia="仿宋" w:cs="Times New Roman"/>
          <w:color w:val="auto"/>
          <w:sz w:val="24"/>
          <w:szCs w:val="24"/>
          <w:highlight w:val="none"/>
        </w:rPr>
        <w:t xml:space="preserve">表</w:t>
      </w:r>
      <w:r>
        <w:rPr>
          <w:rFonts w:hint="default" w:ascii="仿宋" w:hAnsi="仿宋" w:eastAsia="仿宋" w:cs="Times New Roman"/>
          <w:color w:val="auto"/>
          <w:sz w:val="24"/>
          <w:szCs w:val="24"/>
          <w:highlight w:val="none"/>
        </w:rPr>
        <w:t xml:space="preserve">人：</w:t>
      </w:r>
      <w:r>
        <w:rPr>
          <w:rFonts w:hint="eastAsia" w:ascii="仿宋" w:hAnsi="仿宋" w:eastAsia="仿宋" w:cs="Times New Roman"/>
          <w:color w:val="auto"/>
          <w:sz w:val="24"/>
          <w:szCs w:val="24"/>
          <w:highlight w:val="none"/>
          <w:u w:val="single"/>
        </w:rPr>
        <w:t xml:space="preserve">                                           </w:t>
      </w:r>
      <w:r>
        <w:rPr>
          <w:rFonts w:hint="default" w:ascii="仿宋" w:hAnsi="仿宋" w:eastAsia="仿宋" w:cs="Times New Roman"/>
          <w:color w:val="auto"/>
          <w:sz w:val="24"/>
          <w:szCs w:val="24"/>
          <w:highlight w:val="none"/>
          <w:u w:val="single"/>
        </w:rPr>
        <w:t xml:space="preserve"> </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甲、乙双方已于    年    月    日签署</w:t>
      </w:r>
      <w:r>
        <w:rPr>
          <w:rFonts w:hint="eastAsia" w:ascii="仿宋" w:hAnsi="仿宋" w:eastAsia="仿宋" w:cs="Times New Roman"/>
          <w:color w:val="auto"/>
          <w:sz w:val="24"/>
          <w:szCs w:val="24"/>
          <w:highlight w:val="none"/>
          <w:lang w:eastAsia="zh-CN"/>
        </w:rPr>
        <w:t xml:space="preserve">《江都城区污水处理设施特许经营项目特许经营协议》（以下简称《特许经营协议》）</w:t>
      </w:r>
      <w:r>
        <w:rPr>
          <w:rFonts w:hint="eastAsia" w:ascii="仿宋" w:hAnsi="仿宋" w:eastAsia="仿宋" w:cs="Times New Roman"/>
          <w:color w:val="auto"/>
          <w:sz w:val="24"/>
          <w:szCs w:val="24"/>
          <w:highlight w:val="none"/>
        </w:rPr>
        <w:t xml:space="preserve">。为明确双方在项目运营维护</w:t>
      </w:r>
      <w:r>
        <w:rPr>
          <w:rFonts w:hint="default" w:ascii="仿宋" w:hAnsi="仿宋" w:eastAsia="仿宋" w:cs="Times New Roman"/>
          <w:color w:val="auto"/>
          <w:sz w:val="24"/>
          <w:szCs w:val="24"/>
          <w:highlight w:val="none"/>
        </w:rPr>
        <w:t xml:space="preserve">过程中的权利义务关系，</w:t>
      </w:r>
      <w:r>
        <w:rPr>
          <w:rFonts w:hint="eastAsia" w:ascii="仿宋" w:hAnsi="仿宋" w:eastAsia="仿宋" w:cs="Times New Roman"/>
          <w:color w:val="auto"/>
          <w:sz w:val="24"/>
          <w:szCs w:val="24"/>
          <w:highlight w:val="none"/>
        </w:rPr>
        <w:t xml:space="preserve">甲、乙双方根据《中华人民共和国</w:t>
      </w:r>
      <w:r>
        <w:rPr>
          <w:rFonts w:hint="eastAsia" w:ascii="仿宋" w:hAnsi="仿宋" w:eastAsia="仿宋" w:cs="Times New Roman"/>
          <w:color w:val="auto"/>
          <w:sz w:val="24"/>
          <w:szCs w:val="24"/>
          <w:highlight w:val="none"/>
          <w:lang w:val="en-US" w:eastAsia="zh-CN"/>
        </w:rPr>
        <w:t xml:space="preserve">民法典</w:t>
      </w:r>
      <w:r>
        <w:rPr>
          <w:rFonts w:hint="eastAsia" w:ascii="仿宋" w:hAnsi="仿宋" w:eastAsia="仿宋" w:cs="Times New Roman"/>
          <w:color w:val="auto"/>
          <w:sz w:val="24"/>
          <w:szCs w:val="24"/>
          <w:highlight w:val="none"/>
        </w:rPr>
        <w:t xml:space="preserve">》等相关规定以及</w:t>
      </w:r>
      <w:r>
        <w:rPr>
          <w:rFonts w:hint="default"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rPr>
        <w:t xml:space="preserve">特许经营协议</w:t>
      </w:r>
      <w:r>
        <w:rPr>
          <w:rFonts w:hint="default"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rPr>
        <w:t xml:space="preserve">约定，遵循平等、合作、守信的原则，就本项目运营维护相关事项协商一致，共同达成如下协议。</w:t>
      </w:r>
      <w:r/>
    </w:p>
    <w:p>
      <w:pPr>
        <w:jc w:val="left"/>
        <w:widowControl/>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24" w:name="_Toc22234157"/>
      <w:r>
        <w:rPr>
          <w:rFonts w:hint="eastAsia" w:ascii="仿宋" w:hAnsi="仿宋" w:eastAsia="仿宋" w:cs="Times New Roman"/>
          <w:b/>
          <w:bCs/>
          <w:color w:val="auto"/>
          <w:sz w:val="30"/>
          <w:szCs w:val="44"/>
          <w:highlight w:val="none"/>
          <w:lang w:val="en-US" w:eastAsia="zh-CN" w:bidi="ar-SA"/>
        </w:rPr>
        <w:t xml:space="preserve">第一章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定义与解释</w:t>
      </w:r>
      <w:bookmarkEnd w:id="524"/>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25" w:name="_Toc22234158"/>
      <w:r>
        <w:rPr>
          <w:rFonts w:hint="eastAsia" w:ascii="仿宋" w:hAnsi="仿宋" w:eastAsia="仿宋" w:cs="Times New Roman"/>
          <w:b/>
          <w:bCs/>
          <w:color w:val="auto"/>
          <w:sz w:val="28"/>
          <w:szCs w:val="32"/>
          <w:highlight w:val="none"/>
          <w:lang w:val="en-US" w:eastAsia="zh-CN" w:bidi="ar-SA"/>
        </w:rPr>
        <w:t xml:space="preserve">第1条 定义</w:t>
      </w:r>
      <w:bookmarkEnd w:id="525"/>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除本协议另有约定外，下列术语应具有本款所指的含义；本协议未作特别定义的术语，与《特许经营协议》中的术语具有相同的含义。</w:t>
      </w:r>
      <w:r/>
    </w:p>
    <w:tbl>
      <w:tblPr>
        <w:tblStyle w:val="12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6713"/>
      </w:tblGrid>
      <w:tr>
        <w:trPr>
          <w:jc w:val="center"/>
        </w:trPr>
        <w:tc>
          <w:tcPr>
            <w:tcW w:w="1809" w:type="dxa"/>
            <w:vAlign w:val="center"/>
            <w:textDirection w:val="lrTb"/>
            <w:noWrap w:val="false"/>
          </w:tcPr>
          <w:p>
            <w:pPr>
              <w:jc w:val="center"/>
              <w:spacing w:line="480" w:lineRule="auto"/>
              <w:rPr>
                <w:rFonts w:hint="default"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术语</w:t>
            </w:r>
            <w:r/>
          </w:p>
        </w:tc>
        <w:tc>
          <w:tcPr>
            <w:tcW w:w="6713" w:type="dxa"/>
            <w:vAlign w:val="center"/>
            <w:textDirection w:val="lrTb"/>
            <w:noWrap w:val="false"/>
          </w:tcPr>
          <w:p>
            <w:pPr>
              <w:jc w:val="center"/>
              <w:spacing w:line="480" w:lineRule="auto"/>
              <w:rPr>
                <w:rFonts w:hint="default"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定义</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本协议</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指甲、乙双方共同签署的《</w:t>
            </w:r>
            <w:r>
              <w:rPr>
                <w:rFonts w:hint="eastAsia" w:ascii="仿宋" w:hAnsi="仿宋" w:eastAsia="仿宋" w:cs="Times New Roman"/>
                <w:color w:val="auto"/>
                <w:sz w:val="24"/>
                <w:szCs w:val="24"/>
                <w:highlight w:val="none"/>
                <w:lang w:eastAsia="zh-CN"/>
              </w:rPr>
              <w:t xml:space="preserve">江都城区污水处理设施</w:t>
            </w:r>
            <w:r>
              <w:rPr>
                <w:rFonts w:hint="eastAsia" w:ascii="仿宋" w:hAnsi="仿宋" w:eastAsia="仿宋" w:cs="Times New Roman"/>
                <w:color w:val="auto"/>
                <w:sz w:val="24"/>
                <w:szCs w:val="24"/>
                <w:highlight w:val="none"/>
              </w:rPr>
              <w:t xml:space="preserve">特许经营项目</w:t>
            </w:r>
            <w:r>
              <w:rPr>
                <w:rFonts w:hint="eastAsia" w:ascii="仿宋" w:hAnsi="仿宋" w:eastAsia="仿宋" w:cs="Times New Roman"/>
                <w:color w:val="auto"/>
                <w:sz w:val="24"/>
                <w:szCs w:val="24"/>
                <w:highlight w:val="none"/>
                <w:lang w:val="en-US" w:eastAsia="zh-CN"/>
              </w:rPr>
              <w:t xml:space="preserve">污水处理服务</w:t>
            </w:r>
            <w:r>
              <w:rPr>
                <w:rFonts w:hint="eastAsia" w:ascii="仿宋" w:hAnsi="仿宋" w:eastAsia="仿宋" w:cs="Times New Roman"/>
                <w:color w:val="auto"/>
                <w:sz w:val="24"/>
                <w:szCs w:val="24"/>
                <w:highlight w:val="none"/>
              </w:rPr>
              <w:t xml:space="preserve">协议》，以及日后可能签署的任何前述协议之补充/修改协议和附件。</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设计水量</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指经政府相关部门批复的本污水处理厂设计日处理规模。本协议约定的设计水量为日均</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12万</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吨。</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实测水量</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指在污水处理厂出水流量计上测得的每日实际污水处理量。</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进水</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指纳入本项目合作范围内的管网接收点引入的污水。</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接收点</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指本协议约定污水纳入本项目进水管网的节点，具体指：_</w:t>
            </w:r>
            <w:r>
              <w:rPr>
                <w:rFonts w:hint="default" w:ascii="仿宋" w:hAnsi="仿宋" w:eastAsia="仿宋" w:cs="Times New Roman"/>
                <w:color w:val="auto"/>
                <w:sz w:val="24"/>
                <w:szCs w:val="24"/>
                <w:highlight w:val="none"/>
              </w:rPr>
              <w:t xml:space="preserve">__________________________________________________</w:t>
            </w:r>
            <w:r>
              <w:rPr>
                <w:rFonts w:hint="eastAsia" w:ascii="仿宋" w:hAnsi="仿宋" w:eastAsia="仿宋" w:cs="Times New Roman"/>
                <w:color w:val="auto"/>
                <w:sz w:val="24"/>
                <w:szCs w:val="24"/>
                <w:highlight w:val="none"/>
              </w:rPr>
              <w:t xml:space="preserve">。</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进水采样点</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指甲方指定的进水水质采样位置</w:t>
            </w:r>
            <w:r>
              <w:rPr>
                <w:rFonts w:hint="eastAsia" w:ascii="仿宋" w:hAnsi="仿宋" w:eastAsia="仿宋" w:cs="Times New Roman"/>
                <w:color w:val="auto"/>
                <w:sz w:val="24"/>
                <w:szCs w:val="24"/>
                <w:highlight w:val="none"/>
              </w:rPr>
              <w:t xml:space="preserve">，具体指：_</w:t>
            </w:r>
            <w:r>
              <w:rPr>
                <w:rFonts w:hint="default" w:ascii="仿宋" w:hAnsi="仿宋" w:eastAsia="仿宋" w:cs="Times New Roman"/>
                <w:color w:val="auto"/>
                <w:sz w:val="24"/>
                <w:szCs w:val="24"/>
                <w:highlight w:val="none"/>
              </w:rPr>
              <w:t xml:space="preserve">__________________________________________________</w:t>
            </w:r>
            <w:r>
              <w:rPr>
                <w:rFonts w:hint="eastAsia" w:ascii="仿宋" w:hAnsi="仿宋" w:eastAsia="仿宋" w:cs="Times New Roman"/>
                <w:color w:val="auto"/>
                <w:sz w:val="24"/>
                <w:szCs w:val="24"/>
                <w:highlight w:val="none"/>
              </w:rPr>
              <w:t xml:space="preserve">。</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流量计</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指本协议第1</w:t>
            </w:r>
            <w:r>
              <w:rPr>
                <w:rFonts w:hint="default" w:ascii="仿宋" w:hAnsi="仿宋" w:eastAsia="仿宋" w:cs="Times New Roman"/>
                <w:color w:val="auto"/>
                <w:sz w:val="24"/>
                <w:szCs w:val="24"/>
                <w:highlight w:val="none"/>
              </w:rPr>
              <w:t xml:space="preserve">7</w:t>
            </w:r>
            <w:r>
              <w:rPr>
                <w:rFonts w:hint="eastAsia" w:ascii="仿宋" w:hAnsi="仿宋" w:eastAsia="仿宋" w:cs="Times New Roman"/>
                <w:color w:val="auto"/>
                <w:sz w:val="24"/>
                <w:szCs w:val="24"/>
                <w:highlight w:val="none"/>
              </w:rPr>
              <w:t xml:space="preserve">条所述的，用于测量进、出水流量的流量计。</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进水水质标准</w:t>
            </w:r>
            <w:r/>
          </w:p>
        </w:tc>
        <w:tc>
          <w:tcPr>
            <w:tcW w:w="6713" w:type="dxa"/>
            <w:vAlign w:val="center"/>
            <w:textDirection w:val="lrTb"/>
            <w:noWrap w:val="false"/>
          </w:tcPr>
          <w:p>
            <w:pPr>
              <w:spacing w:line="480" w:lineRule="auto"/>
              <w:tabs>
                <w:tab w:val="left" w:pos="1890" w:leader="none"/>
              </w:tabs>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指本协议第5条约定的进水水质应达到的标准。</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出水点</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指按本协议约定经乙方处理并通过甲方指定排放口排放的出水处，具体指</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_</w:t>
            </w:r>
            <w:r>
              <w:rPr>
                <w:rFonts w:hint="default" w:ascii="仿宋" w:hAnsi="仿宋" w:eastAsia="仿宋" w:cs="Times New Roman"/>
                <w:color w:val="auto"/>
                <w:sz w:val="24"/>
                <w:szCs w:val="24"/>
                <w:highlight w:val="none"/>
              </w:rPr>
              <w:t xml:space="preserve">______________________________________</w:t>
            </w:r>
            <w:r>
              <w:rPr>
                <w:rFonts w:hint="eastAsia" w:ascii="仿宋" w:hAnsi="仿宋" w:eastAsia="仿宋" w:cs="Times New Roman"/>
                <w:color w:val="auto"/>
                <w:sz w:val="24"/>
                <w:szCs w:val="24"/>
                <w:highlight w:val="none"/>
              </w:rPr>
              <w:t xml:space="preserve">。</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出水采样点</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指甲方指定的出水水质采样位置，具体指：_</w:t>
            </w:r>
            <w:r>
              <w:rPr>
                <w:rFonts w:hint="default" w:ascii="仿宋" w:hAnsi="仿宋" w:eastAsia="仿宋" w:cs="Times New Roman"/>
                <w:color w:val="auto"/>
                <w:sz w:val="24"/>
                <w:szCs w:val="24"/>
                <w:highlight w:val="none"/>
              </w:rPr>
              <w:t xml:space="preserve">__________________________________________________</w:t>
            </w:r>
            <w:r>
              <w:rPr>
                <w:rFonts w:hint="eastAsia" w:ascii="仿宋" w:hAnsi="仿宋" w:eastAsia="仿宋" w:cs="Times New Roman"/>
                <w:color w:val="auto"/>
                <w:sz w:val="24"/>
                <w:szCs w:val="24"/>
                <w:highlight w:val="none"/>
              </w:rPr>
              <w:t xml:space="preserve">。</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药剂</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指乙方在运营维护过程中用于处理污水的药剂或化学制剂。</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污泥采样点</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指进行污泥检测采样的污水处理厂脱水设备的出料口。</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污泥含水率</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指乙方应达到的在污泥采样点采集到的24小时连续采集的污泥混合样的含水率。其中，24小时连续采集是指每周</w:t>
            </w:r>
            <w:r>
              <w:rPr>
                <w:rFonts w:hint="default" w:ascii="仿宋" w:hAnsi="仿宋" w:eastAsia="仿宋" w:cs="Times New Roman"/>
                <w:color w:val="auto"/>
                <w:sz w:val="24"/>
                <w:szCs w:val="24"/>
                <w:highlight w:val="none"/>
              </w:rPr>
              <w:t xml:space="preserve">7天、</w:t>
            </w:r>
            <w:r>
              <w:rPr>
                <w:rFonts w:hint="eastAsia" w:ascii="仿宋" w:hAnsi="仿宋" w:eastAsia="仿宋" w:cs="Times New Roman"/>
                <w:color w:val="auto"/>
                <w:sz w:val="24"/>
                <w:szCs w:val="24"/>
                <w:highlight w:val="none"/>
              </w:rPr>
              <w:t xml:space="preserve">一天</w:t>
            </w:r>
            <w:r>
              <w:rPr>
                <w:rFonts w:hint="default" w:ascii="仿宋" w:hAnsi="仿宋" w:eastAsia="仿宋" w:cs="Times New Roman"/>
                <w:color w:val="auto"/>
                <w:sz w:val="24"/>
                <w:szCs w:val="24"/>
                <w:highlight w:val="none"/>
              </w:rPr>
              <w:t xml:space="preserve">24小时连续进行污泥取样，每个连续的24</w:t>
            </w:r>
            <w:r>
              <w:rPr>
                <w:rFonts w:hint="eastAsia" w:ascii="仿宋" w:hAnsi="仿宋" w:eastAsia="仿宋" w:cs="Times New Roman"/>
                <w:color w:val="auto"/>
                <w:sz w:val="24"/>
                <w:szCs w:val="24"/>
                <w:highlight w:val="none"/>
              </w:rPr>
              <w:t xml:space="preserve">小时内取样间隔为8小时。</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偷排行为</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指乙方未经甲方书面同意或未按甲方书面意见的要求，将进水或未经处理的或未达标处理的出水直接排放。</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控制液位</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指粗格栅入流井液位的上限，为管顶标高以上</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米，乙方必须保证在该水位之下运营，除非本协议另有约定。</w:t>
            </w:r>
            <w:r/>
          </w:p>
        </w:tc>
      </w:tr>
      <w:tr>
        <w:trPr>
          <w:jc w:val="center"/>
        </w:trPr>
        <w:tc>
          <w:tcPr>
            <w:tcW w:w="1809"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生效日</w:t>
            </w:r>
            <w:r/>
          </w:p>
        </w:tc>
        <w:tc>
          <w:tcPr>
            <w:tcW w:w="6713" w:type="dxa"/>
            <w:vAlign w:val="center"/>
            <w:textDirection w:val="lrTb"/>
            <w:noWrap w:val="false"/>
          </w:tcPr>
          <w:p>
            <w:pPr>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指依据本协议第3条的约定，满足本协议生效条件之日。</w:t>
            </w:r>
            <w:r/>
          </w:p>
        </w:tc>
      </w:tr>
    </w:tbl>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26" w:name="_Toc22234159"/>
      <w:r>
        <w:rPr>
          <w:rFonts w:hint="eastAsia" w:ascii="仿宋" w:hAnsi="仿宋" w:eastAsia="仿宋" w:cs="Times New Roman"/>
          <w:b/>
          <w:bCs/>
          <w:color w:val="auto"/>
          <w:sz w:val="28"/>
          <w:szCs w:val="32"/>
          <w:highlight w:val="none"/>
          <w:lang w:val="en-US" w:eastAsia="zh-CN" w:bidi="ar-SA"/>
        </w:rPr>
        <w:t xml:space="preserve">第2条 解释</w:t>
      </w:r>
      <w:bookmarkEnd w:id="526"/>
      <w:r/>
      <w:r/>
    </w:p>
    <w:p>
      <w:pPr>
        <w:ind w:firstLine="477"/>
        <w:spacing w:before="80" w:after="80" w:line="36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本协议中的标题仅为参考所设，不应影响条文的解释。下列约定同样适用于对本协议进行解释，除非其上下文明确显示其不适用。在本协议中：</w:t>
      </w:r>
      <w:r/>
    </w:p>
    <w:p>
      <w:pPr>
        <w:ind w:firstLine="477"/>
        <w:spacing w:before="80" w:after="80" w:line="36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2.1协议或文件，指包括经修订、更新、补充或替代后的该协议或文件；</w:t>
      </w:r>
      <w:r/>
    </w:p>
    <w:p>
      <w:pPr>
        <w:ind w:firstLine="477"/>
        <w:spacing w:before="80" w:after="80" w:line="36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2.2“元”，指中国的法定货币单位“人民币”；</w:t>
      </w:r>
      <w:r/>
    </w:p>
    <w:p>
      <w:pPr>
        <w:ind w:firstLine="477"/>
        <w:spacing w:before="80" w:after="80" w:line="36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2.3条款或附件，指本协议的条款或附件；</w:t>
      </w:r>
      <w:r/>
    </w:p>
    <w:p>
      <w:pPr>
        <w:ind w:firstLine="477"/>
        <w:spacing w:before="80" w:after="80" w:line="36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2.4一方、双方、各方，指本协议中的一方或双方或各方，并且包括经允许的替代该方的主体或该方的受让人；</w:t>
      </w:r>
      <w:r/>
    </w:p>
    <w:p>
      <w:pPr>
        <w:ind w:firstLine="477"/>
        <w:spacing w:before="80" w:after="80" w:line="36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2.5 “包括”，指包括但不限于；</w:t>
      </w:r>
      <w:r/>
    </w:p>
    <w:p>
      <w:pPr>
        <w:ind w:firstLine="477"/>
        <w:spacing w:before="80" w:after="80" w:line="36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“以上</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以下</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以内”或“内”均含本数，“超过</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以外”均不含本数；</w:t>
      </w:r>
      <w:r/>
    </w:p>
    <w:p>
      <w:pPr>
        <w:ind w:firstLine="477"/>
        <w:spacing w:before="80" w:after="80" w:line="36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2.7日、月、季、年，均指公历的日、月、季、年；</w:t>
      </w:r>
      <w:r/>
    </w:p>
    <w:p>
      <w:pPr>
        <w:ind w:firstLine="477"/>
        <w:spacing w:before="80" w:after="80"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8</w:t>
      </w:r>
      <w:r>
        <w:rPr>
          <w:rFonts w:hint="eastAsia" w:ascii="仿宋" w:hAnsi="仿宋" w:eastAsia="仿宋" w:cs="Times New Roman"/>
          <w:color w:val="auto"/>
          <w:sz w:val="24"/>
          <w:szCs w:val="24"/>
          <w:highlight w:val="none"/>
        </w:rPr>
        <w:t xml:space="preserve">本协议并不限制或以其他方式影响甲方及其他政府部门行使其法定行政职权。</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27" w:name="_Toc22234160"/>
      <w:r>
        <w:rPr>
          <w:rFonts w:hint="eastAsia" w:ascii="仿宋" w:hAnsi="仿宋" w:eastAsia="仿宋" w:cs="Times New Roman"/>
          <w:b/>
          <w:bCs/>
          <w:color w:val="auto"/>
          <w:sz w:val="30"/>
          <w:szCs w:val="44"/>
          <w:highlight w:val="none"/>
          <w:lang w:val="en-US" w:eastAsia="zh-CN" w:bidi="ar-SA"/>
        </w:rPr>
        <w:t xml:space="preserve">第二章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协议的生效和有效期</w:t>
      </w:r>
      <w:bookmarkEnd w:id="527"/>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28" w:name="_Toc22234161"/>
      <w:r>
        <w:rPr>
          <w:rFonts w:hint="eastAsia" w:ascii="仿宋" w:hAnsi="仿宋" w:eastAsia="仿宋" w:cs="Times New Roman"/>
          <w:b/>
          <w:bCs/>
          <w:color w:val="auto"/>
          <w:sz w:val="28"/>
          <w:szCs w:val="32"/>
          <w:highlight w:val="none"/>
          <w:lang w:val="en-US" w:eastAsia="zh-CN" w:bidi="ar-SA"/>
        </w:rPr>
        <w:t xml:space="preserve">第3条 生效日</w:t>
      </w:r>
      <w:bookmarkEnd w:id="528"/>
      <w:r>
        <w:rPr>
          <w:rFonts w:hint="eastAsia" w:ascii="仿宋" w:hAnsi="仿宋" w:eastAsia="仿宋" w:cs="Times New Roman"/>
          <w:b/>
          <w:bCs/>
          <w:color w:val="auto"/>
          <w:sz w:val="28"/>
          <w:szCs w:val="32"/>
          <w:highlight w:val="none"/>
          <w:lang w:val="en-US" w:eastAsia="zh-CN" w:bidi="ar-SA"/>
        </w:rPr>
        <w:t xml:space="preserve"> </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本协议生效须满足下列条件：</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3.1</w:t>
      </w:r>
      <w:r>
        <w:rPr>
          <w:rFonts w:hint="eastAsia" w:ascii="仿宋" w:hAnsi="仿宋" w:eastAsia="仿宋" w:cs="Times New Roman"/>
          <w:color w:val="auto"/>
          <w:sz w:val="24"/>
          <w:szCs w:val="24"/>
          <w:highlight w:val="none"/>
        </w:rPr>
        <w:t xml:space="preserve">本协议经双方法定代表人或授权代表签字，并加盖公章；</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3.2</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》生效。</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29" w:name="_Toc22234162"/>
      <w:r>
        <w:rPr>
          <w:rFonts w:hint="eastAsia" w:ascii="仿宋" w:hAnsi="仿宋" w:eastAsia="仿宋" w:cs="Times New Roman"/>
          <w:b/>
          <w:bCs/>
          <w:color w:val="auto"/>
          <w:sz w:val="28"/>
          <w:szCs w:val="32"/>
          <w:highlight w:val="none"/>
          <w:lang w:val="en-US" w:eastAsia="zh-CN" w:bidi="ar-SA"/>
        </w:rPr>
        <w:t xml:space="preserve">第4条</w:t>
      </w:r>
      <w:r>
        <w:rPr>
          <w:rFonts w:ascii="仿宋" w:hAnsi="仿宋" w:eastAsia="仿宋" w:cs="Times New Roman"/>
          <w:b/>
          <w:bCs/>
          <w:color w:val="auto"/>
          <w:sz w:val="28"/>
          <w:szCs w:val="32"/>
          <w:highlight w:val="none"/>
          <w:lang w:val="en-US" w:eastAsia="zh-CN" w:bidi="ar-SA"/>
        </w:rPr>
        <w:t xml:space="preserve"> </w:t>
      </w:r>
      <w:r>
        <w:rPr>
          <w:rFonts w:hint="eastAsia" w:ascii="仿宋" w:hAnsi="仿宋" w:eastAsia="仿宋" w:cs="Times New Roman"/>
          <w:b/>
          <w:bCs/>
          <w:color w:val="auto"/>
          <w:sz w:val="28"/>
          <w:szCs w:val="32"/>
          <w:highlight w:val="none"/>
          <w:lang w:val="en-US" w:eastAsia="zh-CN" w:bidi="ar-SA"/>
        </w:rPr>
        <w:t xml:space="preserve">有效期</w:t>
      </w:r>
      <w:bookmarkEnd w:id="529"/>
      <w:r/>
      <w:r/>
    </w:p>
    <w:p>
      <w:pPr>
        <w:ind w:firstLine="424"/>
        <w:spacing w:line="48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除本协议另有约定外，本协议自生效日起至移交日前保持有效。</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30" w:name="_Toc22234163"/>
      <w:r>
        <w:rPr>
          <w:rFonts w:hint="eastAsia" w:ascii="仿宋" w:hAnsi="仿宋" w:eastAsia="仿宋" w:cs="Times New Roman"/>
          <w:b/>
          <w:bCs/>
          <w:color w:val="auto"/>
          <w:sz w:val="30"/>
          <w:szCs w:val="44"/>
          <w:highlight w:val="none"/>
          <w:lang w:val="en-US" w:eastAsia="zh-CN" w:bidi="ar-SA"/>
        </w:rPr>
        <w:t xml:space="preserve">第三章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污水水质、管网、污泥、噪声及臭气标准</w:t>
      </w:r>
      <w:bookmarkEnd w:id="530"/>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31" w:name="_Toc22234164"/>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5</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进水及出水水质标准</w:t>
      </w:r>
      <w:bookmarkEnd w:id="531"/>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5.1</w:t>
      </w:r>
      <w:r>
        <w:rPr>
          <w:rFonts w:hint="eastAsia" w:ascii="仿宋" w:hAnsi="仿宋" w:eastAsia="仿宋" w:cs="Times New Roman"/>
          <w:color w:val="auto"/>
          <w:sz w:val="24"/>
          <w:szCs w:val="24"/>
          <w:highlight w:val="none"/>
        </w:rPr>
        <w:t xml:space="preserve">进水水质标准</w:t>
      </w:r>
      <w:r/>
    </w:p>
    <w:p>
      <w:pPr>
        <w:ind w:firstLine="424"/>
        <w:spacing w:line="48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本项目进水水质应符合以下标准：</w:t>
      </w:r>
      <w:r/>
    </w:p>
    <w:p>
      <w:pPr>
        <w:ind w:firstLine="0"/>
        <w:jc w:val="center"/>
        <w:keepLines w:val="0"/>
        <w:keepNext w:val="0"/>
        <w:pageBreakBefore w:val="0"/>
        <w:spacing w:line="360"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表1  进水水质标准</w:t>
      </w:r>
      <w:r/>
    </w:p>
    <w:tbl>
      <w:tblPr>
        <w:tblStyle w:val="1293"/>
        <w:tblW w:w="7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1176"/>
        <w:gridCol w:w="1176"/>
        <w:gridCol w:w="1176"/>
        <w:gridCol w:w="1176"/>
        <w:gridCol w:w="1176"/>
      </w:tblGrid>
      <w:tr>
        <w:trPr>
          <w:jc w:val="center"/>
          <w:trHeight w:val="680"/>
        </w:trPr>
        <w:tc>
          <w:tcPr>
            <w:tcW w:w="1176"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vertAlign w:val="subscript"/>
              </w:rPr>
            </w:pPr>
            <w:r>
              <w:rPr>
                <w:rFonts w:hint="eastAsia" w:ascii="仿宋" w:hAnsi="仿宋" w:eastAsia="仿宋" w:cs="Times New Roman"/>
                <w:color w:val="auto"/>
                <w:sz w:val="24"/>
                <w:szCs w:val="24"/>
                <w:highlight w:val="none"/>
              </w:rPr>
              <w:t xml:space="preserve">COD</w:t>
            </w:r>
            <w:r>
              <w:rPr>
                <w:rFonts w:hint="eastAsia" w:ascii="仿宋" w:hAnsi="仿宋" w:eastAsia="仿宋" w:cs="Times New Roman"/>
                <w:color w:val="auto"/>
                <w:sz w:val="24"/>
                <w:szCs w:val="24"/>
                <w:highlight w:val="none"/>
                <w:vertAlign w:val="subscript"/>
              </w:rPr>
              <w:t xml:space="preserve">Cr</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176"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BOD</w:t>
            </w:r>
            <w:r>
              <w:rPr>
                <w:rFonts w:hint="eastAsia" w:ascii="仿宋" w:hAnsi="仿宋" w:eastAsia="仿宋" w:cs="Times New Roman"/>
                <w:color w:val="auto"/>
                <w:sz w:val="28"/>
                <w:szCs w:val="24"/>
                <w:highlight w:val="none"/>
                <w:vertAlign w:val="subscript"/>
              </w:rPr>
              <w:t xml:space="preserve">5</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176"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SS</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176"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NH</w:t>
            </w:r>
            <w:r>
              <w:rPr>
                <w:rFonts w:hint="eastAsia" w:ascii="仿宋" w:hAnsi="仿宋" w:eastAsia="仿宋" w:cs="Times New Roman"/>
                <w:color w:val="auto"/>
                <w:sz w:val="28"/>
                <w:szCs w:val="24"/>
                <w:highlight w:val="none"/>
                <w:vertAlign w:val="subscript"/>
              </w:rPr>
              <w:t xml:space="preserve">3</w:t>
            </w:r>
            <w:r>
              <w:rPr>
                <w:rFonts w:hint="eastAsia" w:ascii="仿宋" w:hAnsi="仿宋" w:eastAsia="仿宋" w:cs="Times New Roman"/>
                <w:color w:val="auto"/>
                <w:sz w:val="24"/>
                <w:szCs w:val="24"/>
                <w:highlight w:val="none"/>
              </w:rPr>
              <w:t xml:space="preserve">-N</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176"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TP</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176"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TN</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r>
      <w:tr>
        <w:trPr>
          <w:jc w:val="center"/>
          <w:trHeight w:val="680"/>
        </w:trPr>
        <w:tc>
          <w:tcPr>
            <w:tcW w:w="1176"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360</w:t>
            </w:r>
            <w:r/>
          </w:p>
        </w:tc>
        <w:tc>
          <w:tcPr>
            <w:tcW w:w="1176"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120</w:t>
            </w:r>
            <w:r/>
          </w:p>
        </w:tc>
        <w:tc>
          <w:tcPr>
            <w:tcW w:w="1176"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150</w:t>
            </w:r>
            <w:r/>
          </w:p>
        </w:tc>
        <w:tc>
          <w:tcPr>
            <w:tcW w:w="1176"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40</w:t>
            </w:r>
            <w:r/>
          </w:p>
        </w:tc>
        <w:tc>
          <w:tcPr>
            <w:tcW w:w="1176"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w:t>
            </w:r>
            <w:r/>
          </w:p>
        </w:tc>
        <w:tc>
          <w:tcPr>
            <w:tcW w:w="1176"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50</w:t>
            </w:r>
            <w:r/>
          </w:p>
        </w:tc>
      </w:tr>
    </w:tbl>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5.2</w:t>
      </w:r>
      <w:r>
        <w:rPr>
          <w:rFonts w:hint="eastAsia" w:ascii="仿宋" w:hAnsi="仿宋" w:eastAsia="仿宋" w:cs="Times New Roman"/>
          <w:color w:val="auto"/>
          <w:sz w:val="24"/>
          <w:szCs w:val="24"/>
          <w:highlight w:val="none"/>
        </w:rPr>
        <w:t xml:space="preserve">出水水质标准</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污水处理厂出水水质执行《城镇污水处理厂污染物排放标准》（DB32/4440-2022）</w:t>
      </w:r>
      <w:r>
        <w:rPr>
          <w:rFonts w:hint="eastAsia" w:ascii="仿宋_GB2312" w:hAnsi="宋体" w:eastAsia="仿宋_GB2312" w:cs="Times New Roman"/>
          <w:b/>
          <w:color w:val="auto"/>
          <w:sz w:val="30"/>
          <w:szCs w:val="30"/>
          <w:highlight w:val="none"/>
          <w:u w:val="single"/>
        </w:rPr>
        <w:t xml:space="preserve"> </w:t>
      </w:r>
      <w:r>
        <w:rPr>
          <w:rFonts w:hint="eastAsia" w:ascii="仿宋_GB2312" w:hAnsi="宋体" w:eastAsia="仿宋_GB2312" w:cs="Times New Roman"/>
          <w:b w:val="0"/>
          <w:bCs/>
          <w:color w:val="auto"/>
          <w:sz w:val="24"/>
          <w:szCs w:val="24"/>
          <w:highlight w:val="none"/>
          <w:u w:val="single"/>
          <w:lang w:val="en-US" w:eastAsia="zh-CN"/>
        </w:rPr>
        <w:t xml:space="preserve">B</w:t>
      </w:r>
      <w:r>
        <w:rPr>
          <w:rFonts w:hint="eastAsia" w:ascii="仿宋_GB2312" w:hAnsi="宋体" w:eastAsia="仿宋_GB2312" w:cs="Times New Roman"/>
          <w:b/>
          <w:color w:val="auto"/>
          <w:sz w:val="30"/>
          <w:szCs w:val="30"/>
          <w:highlight w:val="none"/>
          <w:u w:val="single"/>
        </w:rPr>
        <w:t xml:space="preserve"> </w:t>
      </w:r>
      <w:r>
        <w:rPr>
          <w:rFonts w:hint="eastAsia" w:ascii="仿宋" w:hAnsi="仿宋" w:eastAsia="仿宋" w:cs="Times New Roman"/>
          <w:color w:val="auto"/>
          <w:sz w:val="24"/>
          <w:szCs w:val="24"/>
          <w:highlight w:val="none"/>
        </w:rPr>
        <w:t xml:space="preserve">级标准，其主要控制指标应满足下列要求：</w:t>
      </w:r>
      <w:r/>
    </w:p>
    <w:p>
      <w:pPr>
        <w:ind w:firstLine="0"/>
        <w:jc w:val="center"/>
        <w:keepLines w:val="0"/>
        <w:keepNext w:val="0"/>
        <w:pageBreakBefore w:val="0"/>
        <w:spacing w:line="360" w:lineRule="auto"/>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表</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  出水水质主要控制指标表</w:t>
      </w:r>
      <w:r/>
    </w:p>
    <w:tbl>
      <w:tblPr>
        <w:tblStyle w:val="1293"/>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1077"/>
        <w:gridCol w:w="1077"/>
        <w:gridCol w:w="1077"/>
        <w:gridCol w:w="1077"/>
        <w:gridCol w:w="1077"/>
        <w:gridCol w:w="1077"/>
        <w:gridCol w:w="1077"/>
      </w:tblGrid>
      <w:tr>
        <w:trPr>
          <w:jc w:val="center"/>
          <w:trHeight w:val="680"/>
        </w:trPr>
        <w:tc>
          <w:tcPr>
            <w:tcW w:w="1077"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vertAlign w:val="subscript"/>
              </w:rPr>
            </w:pPr>
            <w:r>
              <w:rPr>
                <w:rFonts w:hint="eastAsia" w:ascii="仿宋" w:hAnsi="仿宋" w:eastAsia="仿宋" w:cs="Times New Roman"/>
                <w:color w:val="auto"/>
                <w:sz w:val="24"/>
                <w:szCs w:val="24"/>
                <w:highlight w:val="none"/>
              </w:rPr>
              <w:t xml:space="preserve">COD</w:t>
            </w:r>
            <w:r>
              <w:rPr>
                <w:rFonts w:hint="eastAsia" w:ascii="仿宋" w:hAnsi="仿宋" w:eastAsia="仿宋" w:cs="Times New Roman"/>
                <w:color w:val="auto"/>
                <w:sz w:val="24"/>
                <w:szCs w:val="24"/>
                <w:highlight w:val="none"/>
                <w:vertAlign w:val="subscript"/>
              </w:rPr>
              <w:t xml:space="preserve">Cr</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077"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BOD</w:t>
            </w:r>
            <w:r>
              <w:rPr>
                <w:rFonts w:hint="eastAsia" w:ascii="仿宋" w:hAnsi="仿宋" w:eastAsia="仿宋" w:cs="Times New Roman"/>
                <w:color w:val="auto"/>
                <w:sz w:val="28"/>
                <w:szCs w:val="24"/>
                <w:highlight w:val="none"/>
                <w:vertAlign w:val="subscript"/>
              </w:rPr>
              <w:t xml:space="preserve">5</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077"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SS</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077"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NH</w:t>
            </w:r>
            <w:r>
              <w:rPr>
                <w:rFonts w:hint="eastAsia" w:ascii="仿宋" w:hAnsi="仿宋" w:eastAsia="仿宋" w:cs="Times New Roman"/>
                <w:color w:val="auto"/>
                <w:sz w:val="28"/>
                <w:szCs w:val="24"/>
                <w:highlight w:val="none"/>
                <w:vertAlign w:val="subscript"/>
              </w:rPr>
              <w:t xml:space="preserve">3</w:t>
            </w:r>
            <w:r>
              <w:rPr>
                <w:rFonts w:hint="eastAsia" w:ascii="仿宋" w:hAnsi="仿宋" w:eastAsia="仿宋" w:cs="Times New Roman"/>
                <w:color w:val="auto"/>
                <w:sz w:val="24"/>
                <w:szCs w:val="24"/>
                <w:highlight w:val="none"/>
              </w:rPr>
              <w:t xml:space="preserve">-N</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077"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TP</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077" w:type="dxa"/>
            <w:vAlign w:val="center"/>
            <w:textDirection w:val="lrTb"/>
            <w:noWrap w:val="false"/>
          </w:tcPr>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TN</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（mg/L）</w:t>
            </w:r>
            <w:r/>
          </w:p>
        </w:tc>
        <w:tc>
          <w:tcPr>
            <w:tcW w:w="1077" w:type="dxa"/>
            <w:vAlign w:val="center"/>
            <w:textDirection w:val="lrTb"/>
            <w:noWrap w:val="false"/>
          </w:tcPr>
          <w:p>
            <w:pPr>
              <w:jc w:val="center"/>
              <w:keepLines w:val="0"/>
              <w:keepNext w:val="0"/>
              <w:pageBreakBefore w:val="0"/>
              <w:spacing w:line="0" w:lineRule="atLeast"/>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粪大肠菌群数（个/L）</w:t>
            </w:r>
            <w:r/>
          </w:p>
        </w:tc>
        <w:tc>
          <w:tcPr>
            <w:tcW w:w="1077" w:type="dxa"/>
            <w:vAlign w:val="center"/>
            <w:textDirection w:val="lrTb"/>
            <w:noWrap w:val="false"/>
          </w:tcPr>
          <w:p>
            <w:pPr>
              <w:jc w:val="center"/>
              <w:keepLines w:val="0"/>
              <w:keepNext w:val="0"/>
              <w:pageBreakBefore w:val="0"/>
              <w:spacing w:line="0" w:lineRule="atLeast"/>
              <w:widowControl w:val="off"/>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色度</w:t>
            </w:r>
            <w:r/>
          </w:p>
          <w:p>
            <w:pPr>
              <w:jc w:val="center"/>
              <w:keepLines w:val="0"/>
              <w:keepNext w:val="0"/>
              <w:pageBreakBefore w:val="0"/>
              <w:spacing w:line="0" w:lineRule="atLeast"/>
              <w:widowControl w:val="off"/>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稀释倍数</w:t>
            </w:r>
            <w:r>
              <w:rPr>
                <w:rFonts w:hint="eastAsia" w:ascii="仿宋" w:hAnsi="仿宋" w:eastAsia="仿宋" w:cs="Times New Roman"/>
                <w:color w:val="auto"/>
                <w:sz w:val="24"/>
                <w:szCs w:val="24"/>
                <w:highlight w:val="none"/>
              </w:rPr>
              <w:t xml:space="preserve">）</w:t>
            </w:r>
            <w:r/>
          </w:p>
        </w:tc>
      </w:tr>
      <w:tr>
        <w:trPr>
          <w:jc w:val="center"/>
          <w:trHeight w:val="680"/>
        </w:trPr>
        <w:tc>
          <w:tcPr>
            <w:tcW w:w="1077"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40</w:t>
            </w:r>
            <w:r/>
          </w:p>
        </w:tc>
        <w:tc>
          <w:tcPr>
            <w:tcW w:w="1077"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10</w:t>
            </w:r>
            <w:r/>
          </w:p>
        </w:tc>
        <w:tc>
          <w:tcPr>
            <w:tcW w:w="1077"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10</w:t>
            </w:r>
            <w:r/>
          </w:p>
        </w:tc>
        <w:tc>
          <w:tcPr>
            <w:tcW w:w="1077" w:type="dxa"/>
            <w:vAlign w:val="center"/>
            <w:textDirection w:val="lrTb"/>
            <w:noWrap w:val="false"/>
          </w:tcPr>
          <w:p>
            <w:pPr>
              <w:jc w:val="center"/>
              <w:spacing w:line="48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3（5）</w:t>
            </w:r>
            <w:r/>
          </w:p>
        </w:tc>
        <w:tc>
          <w:tcPr>
            <w:tcW w:w="1077"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0.3</w:t>
            </w:r>
            <w:r/>
          </w:p>
        </w:tc>
        <w:tc>
          <w:tcPr>
            <w:tcW w:w="1077"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10（12）</w:t>
            </w:r>
            <w:r/>
          </w:p>
        </w:tc>
        <w:tc>
          <w:tcPr>
            <w:tcW w:w="1077" w:type="dxa"/>
            <w:vAlign w:val="center"/>
            <w:textDirection w:val="lrTb"/>
            <w:noWrap w:val="false"/>
          </w:tcPr>
          <w:p>
            <w:pPr>
              <w:jc w:val="center"/>
              <w:spacing w:line="48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1000</w:t>
            </w:r>
            <w:r/>
          </w:p>
        </w:tc>
        <w:tc>
          <w:tcPr>
            <w:tcW w:w="1077" w:type="dxa"/>
            <w:vAlign w:val="center"/>
            <w:textDirection w:val="lrTb"/>
            <w:noWrap w:val="false"/>
          </w:tcPr>
          <w:p>
            <w:pPr>
              <w:jc w:val="center"/>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30</w:t>
            </w:r>
            <w:r/>
          </w:p>
        </w:tc>
      </w:tr>
    </w:tbl>
    <w:p>
      <w:pPr>
        <w:ind w:firstLine="422"/>
        <w:spacing w:before="80" w:after="80" w:line="36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注：每年11月1日至次年3月31日执行括号内排放值。</w:t>
      </w:r>
      <w:r/>
    </w:p>
    <w:p>
      <w:pPr>
        <w:ind w:firstLine="562"/>
        <w:jc w:val="both"/>
        <w:keepLines/>
        <w:keepNext/>
        <w:widowControl w:val="off"/>
        <w:rPr>
          <w:rFonts w:ascii="仿宋" w:hAnsi="仿宋" w:eastAsia="仿宋" w:cs="Times New Roman"/>
          <w:b/>
          <w:bCs/>
          <w:color w:val="auto"/>
          <w:sz w:val="24"/>
          <w:szCs w:val="24"/>
          <w:highlight w:val="none"/>
          <w:lang w:val="en-US" w:eastAsia="zh-CN" w:bidi="ar-SA"/>
        </w:rPr>
        <w:outlineLvl w:val="1"/>
      </w:pPr>
      <w:r/>
      <w:bookmarkStart w:id="532" w:name="_Toc22234165"/>
      <w:r>
        <w:rPr>
          <w:rFonts w:hint="eastAsia" w:ascii="仿宋" w:hAnsi="仿宋" w:eastAsia="仿宋" w:cs="Times New Roman"/>
          <w:b/>
          <w:bCs/>
          <w:color w:val="auto"/>
          <w:sz w:val="28"/>
          <w:szCs w:val="24"/>
          <w:highlight w:val="none"/>
          <w:lang w:val="en-US" w:eastAsia="zh-CN" w:bidi="ar-SA"/>
        </w:rPr>
        <w:t xml:space="preserve">第6条 </w:t>
      </w:r>
      <w:r>
        <w:rPr>
          <w:rFonts w:hint="eastAsia" w:ascii="仿宋" w:hAnsi="仿宋" w:eastAsia="仿宋" w:cs="Times New Roman"/>
          <w:b/>
          <w:bCs/>
          <w:color w:val="auto"/>
          <w:sz w:val="28"/>
          <w:szCs w:val="32"/>
          <w:highlight w:val="none"/>
          <w:lang w:val="en-US" w:eastAsia="zh-CN" w:bidi="ar-SA"/>
        </w:rPr>
        <w:t xml:space="preserve">污水管网运营维护标准</w:t>
      </w:r>
      <w:bookmarkEnd w:id="532"/>
      <w:r/>
      <w:r/>
    </w:p>
    <w:p>
      <w:pPr>
        <w:ind w:firstLine="480"/>
        <w:spacing w:before="80" w:after="80"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在</w:t>
      </w:r>
      <w:r>
        <w:rPr>
          <w:rFonts w:hint="eastAsia" w:ascii="仿宋" w:hAnsi="仿宋" w:eastAsia="仿宋" w:cs="Times New Roman"/>
          <w:color w:val="auto"/>
          <w:sz w:val="24"/>
          <w:szCs w:val="24"/>
          <w:highlight w:val="none"/>
          <w:lang w:val="en-US" w:eastAsia="zh-CN"/>
        </w:rPr>
        <w:t xml:space="preserve">特许经营期</w:t>
      </w:r>
      <w:r>
        <w:rPr>
          <w:rFonts w:hint="eastAsia" w:ascii="仿宋" w:hAnsi="仿宋" w:eastAsia="仿宋" w:cs="Times New Roman"/>
          <w:color w:val="auto"/>
          <w:sz w:val="24"/>
          <w:szCs w:val="24"/>
          <w:highlight w:val="none"/>
        </w:rPr>
        <w:t xml:space="preserve">内，由乙方负责项目范围内污水管网设施的运营维护，污水管网的运营和维护应达到《城镇排水管渠与泵站运行、维护及安全技术规程》（CJJ68-2016）</w:t>
      </w:r>
      <w:r>
        <w:rPr>
          <w:rFonts w:hint="default"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rPr>
        <w:t xml:space="preserve">《城镇排水管道非开挖修复工程更新工程技术规程》（CJJ/T210-2014）、</w:t>
      </w:r>
      <w:r>
        <w:rPr>
          <w:rFonts w:hint="default" w:ascii="仿宋" w:hAnsi="仿宋" w:eastAsia="仿宋" w:cs="Times New Roman"/>
          <w:color w:val="auto"/>
          <w:sz w:val="24"/>
          <w:szCs w:val="24"/>
          <w:highlight w:val="none"/>
        </w:rPr>
        <w:t xml:space="preserve">《城镇排水管道维护安全技术规程》（CJJ6-2009）的要求</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其中</w:t>
      </w:r>
      <w:r>
        <w:rPr>
          <w:rFonts w:hint="eastAsia" w:ascii="仿宋" w:hAnsi="仿宋" w:eastAsia="仿宋" w:cs="Times New Roman"/>
          <w:color w:val="auto"/>
          <w:sz w:val="24"/>
          <w:szCs w:val="24"/>
          <w:highlight w:val="none"/>
        </w:rPr>
        <w:t xml:space="preserve">涉及强制性要求</w:t>
      </w:r>
      <w:r>
        <w:rPr>
          <w:rFonts w:hint="eastAsia" w:ascii="仿宋" w:hAnsi="仿宋" w:eastAsia="仿宋" w:cs="Times New Roman"/>
          <w:color w:val="auto"/>
          <w:sz w:val="24"/>
          <w:szCs w:val="24"/>
          <w:highlight w:val="none"/>
          <w:lang w:val="en-US" w:eastAsia="zh-CN"/>
        </w:rPr>
        <w:t xml:space="preserve">的</w:t>
      </w:r>
      <w:r>
        <w:rPr>
          <w:rFonts w:hint="eastAsia" w:ascii="仿宋" w:hAnsi="仿宋" w:eastAsia="仿宋" w:cs="Times New Roman"/>
          <w:color w:val="auto"/>
          <w:sz w:val="24"/>
          <w:szCs w:val="24"/>
          <w:highlight w:val="none"/>
        </w:rPr>
        <w:t xml:space="preserve">同步遵照《城乡排水工程项目规范》（GB 55027-2022）执行，与《城乡排水工程项目规范》（GB 55027-2022）不一致条款以《城乡排水工程项目规范》（GB 55027-2022）为准。</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33" w:name="_Toc22234166"/>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7</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24"/>
          <w:highlight w:val="none"/>
          <w:lang w:val="en-US" w:eastAsia="zh-CN" w:bidi="ar-SA"/>
        </w:rPr>
        <w:t xml:space="preserve">污泥出厂标准</w:t>
      </w:r>
      <w:bookmarkEnd w:id="533"/>
      <w:r/>
      <w:r/>
    </w:p>
    <w:p>
      <w:pPr>
        <w:ind w:firstLine="480"/>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乙方负责</w:t>
      </w:r>
      <w:r>
        <w:rPr>
          <w:rFonts w:hint="eastAsia" w:ascii="仿宋" w:hAnsi="仿宋" w:eastAsia="仿宋" w:cs="Times New Roman"/>
          <w:color w:val="auto"/>
          <w:sz w:val="24"/>
          <w:szCs w:val="24"/>
          <w:highlight w:val="none"/>
          <w:lang w:val="en-US" w:eastAsia="zh-CN"/>
        </w:rPr>
        <w:t xml:space="preserve">将</w:t>
      </w:r>
      <w:r>
        <w:rPr>
          <w:rFonts w:hint="eastAsia" w:ascii="仿宋" w:hAnsi="仿宋" w:eastAsia="仿宋" w:cs="Times New Roman"/>
          <w:color w:val="auto"/>
          <w:sz w:val="24"/>
          <w:szCs w:val="24"/>
          <w:highlight w:val="none"/>
        </w:rPr>
        <w:t xml:space="preserve">本项目</w:t>
      </w:r>
      <w:r>
        <w:rPr>
          <w:rFonts w:hint="eastAsia" w:ascii="仿宋" w:hAnsi="仿宋" w:eastAsia="仿宋" w:cs="Times New Roman"/>
          <w:color w:val="auto"/>
          <w:sz w:val="24"/>
          <w:szCs w:val="24"/>
          <w:highlight w:val="none"/>
          <w:lang w:val="en-US" w:eastAsia="zh-CN"/>
        </w:rPr>
        <w:t xml:space="preserve">污水处理产生的污泥脱水至含水率小于80%；甲方负责通过政府购买服务等公开竞争方式确定污泥处置单位，污泥处置单位负责将污泥从污水处理厂外运至指定污泥处置点，污泥运输费及处置费由甲方与污泥处置单位结算支付。</w:t>
      </w:r>
      <w:r/>
    </w:p>
    <w:p>
      <w:pPr>
        <w:ind w:firstLine="562"/>
        <w:jc w:val="both"/>
        <w:keepLines/>
        <w:keepNext/>
        <w:widowControl w:val="off"/>
        <w:rPr>
          <w:rFonts w:ascii="仿宋" w:hAnsi="仿宋" w:eastAsia="仿宋" w:cs="Times New Roman"/>
          <w:b w:val="0"/>
          <w:bCs w:val="0"/>
          <w:color w:val="auto"/>
          <w:sz w:val="28"/>
          <w:szCs w:val="32"/>
          <w:highlight w:val="none"/>
          <w:lang w:val="en-US" w:eastAsia="zh-CN" w:bidi="ar-SA"/>
        </w:rPr>
        <w:outlineLvl w:val="1"/>
      </w:pPr>
      <w:r/>
      <w:bookmarkStart w:id="534" w:name="_Toc22234167"/>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8</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噪声</w:t>
      </w:r>
      <w:r>
        <w:rPr>
          <w:rFonts w:hint="eastAsia" w:ascii="仿宋" w:hAnsi="仿宋" w:eastAsia="仿宋" w:cs="Times New Roman"/>
          <w:b w:val="0"/>
          <w:bCs w:val="0"/>
          <w:color w:val="auto"/>
          <w:sz w:val="28"/>
          <w:szCs w:val="32"/>
          <w:highlight w:val="none"/>
          <w:lang w:val="en-US" w:eastAsia="zh-CN" w:bidi="ar-SA"/>
        </w:rPr>
        <w:t xml:space="preserve">、</w:t>
      </w:r>
      <w:r>
        <w:rPr>
          <w:rFonts w:hint="eastAsia" w:ascii="仿宋" w:hAnsi="仿宋" w:eastAsia="仿宋" w:cs="Times New Roman"/>
          <w:b/>
          <w:bCs/>
          <w:color w:val="auto"/>
          <w:sz w:val="28"/>
          <w:szCs w:val="32"/>
          <w:highlight w:val="none"/>
          <w:lang w:val="en-US" w:eastAsia="zh-CN" w:bidi="ar-SA"/>
        </w:rPr>
        <w:t xml:space="preserve">臭气标准</w:t>
      </w:r>
      <w:bookmarkEnd w:id="534"/>
      <w:r/>
      <w:r/>
    </w:p>
    <w:p>
      <w:pPr>
        <w:ind w:firstLine="424"/>
        <w:spacing w:line="48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本项目设施范围内噪声执行《工业企业厂界环境噪声排放标准》（</w:t>
      </w:r>
      <w:r>
        <w:rPr>
          <w:rFonts w:hint="eastAsia" w:ascii="仿宋" w:hAnsi="仿宋" w:eastAsia="仿宋" w:cs="Times New Roman"/>
          <w:color w:val="auto"/>
          <w:sz w:val="24"/>
          <w:szCs w:val="24"/>
          <w:highlight w:val="none"/>
          <w:lang w:eastAsia="zh-CN"/>
        </w:rPr>
        <w:t xml:space="preserve">GB 12348</w:t>
      </w:r>
      <w:r>
        <w:rPr>
          <w:rFonts w:hint="eastAsia" w:ascii="仿宋" w:hAnsi="仿宋" w:eastAsia="仿宋" w:cs="Times New Roman"/>
          <w:color w:val="auto"/>
          <w:sz w:val="24"/>
          <w:szCs w:val="24"/>
          <w:highlight w:val="none"/>
        </w:rPr>
        <w:t xml:space="preserve">-2008）</w:t>
      </w:r>
      <w:r>
        <w:rPr>
          <w:rFonts w:hint="eastAsia" w:ascii="仿宋" w:hAnsi="仿宋" w:eastAsia="仿宋" w:cs="Times New Roman"/>
          <w:color w:val="auto"/>
          <w:sz w:val="24"/>
          <w:szCs w:val="24"/>
          <w:highlight w:val="none"/>
          <w:lang w:val="en-US" w:eastAsia="zh-CN"/>
        </w:rPr>
        <w:t xml:space="preserve">中的2类标准要求</w:t>
      </w:r>
      <w:r>
        <w:rPr>
          <w:rFonts w:hint="eastAsia" w:ascii="仿宋" w:hAnsi="仿宋" w:eastAsia="仿宋" w:cs="Times New Roman"/>
          <w:color w:val="auto"/>
          <w:sz w:val="24"/>
          <w:szCs w:val="24"/>
          <w:highlight w:val="none"/>
        </w:rPr>
        <w:t xml:space="preserve">，并应符合国家标准、行业标准、</w:t>
      </w:r>
      <w:r>
        <w:rPr>
          <w:rFonts w:hint="eastAsia" w:ascii="仿宋" w:hAnsi="仿宋" w:eastAsia="仿宋" w:cs="Times New Roman"/>
          <w:color w:val="auto"/>
          <w:sz w:val="24"/>
          <w:szCs w:val="24"/>
          <w:highlight w:val="none"/>
          <w:lang w:val="en-US" w:eastAsia="zh-CN"/>
        </w:rPr>
        <w:t xml:space="preserve">江苏</w:t>
      </w:r>
      <w:r>
        <w:rPr>
          <w:rFonts w:hint="eastAsia" w:ascii="仿宋" w:hAnsi="仿宋" w:eastAsia="仿宋" w:cs="Times New Roman"/>
          <w:color w:val="auto"/>
          <w:sz w:val="24"/>
          <w:szCs w:val="24"/>
          <w:highlight w:val="none"/>
        </w:rPr>
        <w:t xml:space="preserve">省、</w:t>
      </w:r>
      <w:r>
        <w:rPr>
          <w:rFonts w:hint="eastAsia" w:ascii="仿宋" w:hAnsi="仿宋" w:eastAsia="仿宋" w:cs="Times New Roman"/>
          <w:color w:val="auto"/>
          <w:sz w:val="24"/>
          <w:szCs w:val="24"/>
          <w:highlight w:val="none"/>
          <w:lang w:val="en-US" w:eastAsia="zh-CN"/>
        </w:rPr>
        <w:t xml:space="preserve">扬州</w:t>
      </w:r>
      <w:r>
        <w:rPr>
          <w:rFonts w:hint="eastAsia" w:ascii="仿宋" w:hAnsi="仿宋" w:eastAsia="仿宋" w:cs="Times New Roman"/>
          <w:color w:val="auto"/>
          <w:sz w:val="24"/>
          <w:szCs w:val="24"/>
          <w:highlight w:val="none"/>
        </w:rPr>
        <w:t xml:space="preserve">市地方标准。</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本项目臭气排放执行《城镇污水处理厂污染物排放标准》（</w:t>
      </w:r>
      <w:r>
        <w:rPr>
          <w:rFonts w:hint="eastAsia" w:ascii="仿宋" w:hAnsi="仿宋" w:eastAsia="仿宋" w:cs="Times New Roman"/>
          <w:color w:val="auto"/>
          <w:sz w:val="24"/>
          <w:szCs w:val="24"/>
          <w:highlight w:val="none"/>
          <w:lang w:eastAsia="zh-CN"/>
        </w:rPr>
        <w:t xml:space="preserve">GB 18918</w:t>
      </w:r>
      <w:r>
        <w:rPr>
          <w:rFonts w:hint="eastAsia" w:ascii="仿宋" w:hAnsi="仿宋" w:eastAsia="仿宋" w:cs="Times New Roman"/>
          <w:color w:val="auto"/>
          <w:sz w:val="24"/>
          <w:szCs w:val="24"/>
          <w:highlight w:val="none"/>
        </w:rPr>
        <w:t xml:space="preserve">-20</w:t>
      </w:r>
      <w:r>
        <w:rPr>
          <w:rFonts w:hint="eastAsia" w:ascii="仿宋" w:hAnsi="仿宋" w:eastAsia="仿宋" w:cs="Times New Roman"/>
          <w:color w:val="auto"/>
          <w:sz w:val="24"/>
          <w:szCs w:val="24"/>
          <w:highlight w:val="none"/>
          <w:lang w:val="en-US" w:eastAsia="zh-CN"/>
        </w:rPr>
        <w:t xml:space="preserve">0</w:t>
      </w:r>
      <w:r>
        <w:rPr>
          <w:rFonts w:hint="eastAsia" w:ascii="仿宋" w:hAnsi="仿宋" w:eastAsia="仿宋" w:cs="Times New Roman"/>
          <w:color w:val="auto"/>
          <w:sz w:val="24"/>
          <w:szCs w:val="24"/>
          <w:highlight w:val="none"/>
        </w:rPr>
        <w:t xml:space="preserve">2），并应符合国家标准、行业标准、</w:t>
      </w:r>
      <w:r>
        <w:rPr>
          <w:rFonts w:hint="eastAsia" w:ascii="仿宋" w:hAnsi="仿宋" w:eastAsia="仿宋" w:cs="Times New Roman"/>
          <w:color w:val="auto"/>
          <w:sz w:val="24"/>
          <w:szCs w:val="24"/>
          <w:highlight w:val="none"/>
          <w:lang w:val="en-US" w:eastAsia="zh-CN"/>
        </w:rPr>
        <w:t xml:space="preserve">江苏</w:t>
      </w:r>
      <w:r>
        <w:rPr>
          <w:rFonts w:hint="eastAsia" w:ascii="仿宋" w:hAnsi="仿宋" w:eastAsia="仿宋" w:cs="Times New Roman"/>
          <w:color w:val="auto"/>
          <w:sz w:val="24"/>
          <w:szCs w:val="24"/>
          <w:highlight w:val="none"/>
        </w:rPr>
        <w:t xml:space="preserve">省、</w:t>
      </w:r>
      <w:r>
        <w:rPr>
          <w:rFonts w:hint="eastAsia" w:ascii="仿宋" w:hAnsi="仿宋" w:eastAsia="仿宋" w:cs="Times New Roman"/>
          <w:color w:val="auto"/>
          <w:sz w:val="24"/>
          <w:szCs w:val="24"/>
          <w:highlight w:val="none"/>
          <w:lang w:val="en-US" w:eastAsia="zh-CN"/>
        </w:rPr>
        <w:t xml:space="preserve">扬州</w:t>
      </w:r>
      <w:r>
        <w:rPr>
          <w:rFonts w:hint="eastAsia" w:ascii="仿宋" w:hAnsi="仿宋" w:eastAsia="仿宋" w:cs="Times New Roman"/>
          <w:color w:val="auto"/>
          <w:sz w:val="24"/>
          <w:szCs w:val="24"/>
          <w:highlight w:val="none"/>
        </w:rPr>
        <w:t xml:space="preserve">市地方标准。</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35" w:name="_Toc22234168"/>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9</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对新标准的执行</w:t>
      </w:r>
      <w:bookmarkEnd w:id="535"/>
      <w:r/>
      <w:r/>
    </w:p>
    <w:p>
      <w:pPr>
        <w:ind w:firstLine="480"/>
        <w:spacing w:line="48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协议中约定的乙方应执行或达到的标准如遇国家标准或行业标准、</w:t>
      </w:r>
      <w:r>
        <w:rPr>
          <w:rFonts w:hint="eastAsia" w:ascii="仿宋" w:hAnsi="仿宋" w:eastAsia="仿宋" w:cs="Times New Roman"/>
          <w:color w:val="auto"/>
          <w:sz w:val="24"/>
          <w:szCs w:val="24"/>
          <w:highlight w:val="none"/>
          <w:lang w:val="en-US" w:eastAsia="zh-CN"/>
        </w:rPr>
        <w:t xml:space="preserve">江苏</w:t>
      </w:r>
      <w:r>
        <w:rPr>
          <w:rFonts w:hint="eastAsia" w:ascii="仿宋" w:hAnsi="仿宋" w:eastAsia="仿宋" w:cs="Times New Roman"/>
          <w:color w:val="auto"/>
          <w:sz w:val="24"/>
          <w:szCs w:val="24"/>
          <w:highlight w:val="none"/>
        </w:rPr>
        <w:t xml:space="preserve">省、</w:t>
      </w:r>
      <w:r>
        <w:rPr>
          <w:rFonts w:hint="eastAsia" w:ascii="仿宋" w:hAnsi="仿宋" w:eastAsia="仿宋" w:cs="Times New Roman"/>
          <w:color w:val="auto"/>
          <w:sz w:val="24"/>
          <w:szCs w:val="24"/>
          <w:highlight w:val="none"/>
          <w:lang w:val="en-US" w:eastAsia="zh-CN"/>
        </w:rPr>
        <w:t xml:space="preserve">扬州</w:t>
      </w:r>
      <w:r>
        <w:rPr>
          <w:rFonts w:hint="eastAsia" w:ascii="仿宋" w:hAnsi="仿宋" w:eastAsia="仿宋" w:cs="Times New Roman"/>
          <w:color w:val="auto"/>
          <w:sz w:val="24"/>
          <w:szCs w:val="24"/>
          <w:highlight w:val="none"/>
        </w:rPr>
        <w:t xml:space="preserve">市地方标准对此有更新或补充或新颁布标准的，乙方应执行并达到该等新的标准。若由于执行新的标准需对项目设施进行技术更新或改造的，则执行《</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》第</w:t>
      </w:r>
      <w:r>
        <w:rPr>
          <w:rFonts w:hint="eastAsia" w:ascii="仿宋" w:hAnsi="仿宋" w:eastAsia="仿宋" w:cs="Times New Roman"/>
          <w:color w:val="auto"/>
          <w:sz w:val="24"/>
          <w:szCs w:val="24"/>
          <w:highlight w:val="none"/>
          <w:lang w:val="en-US" w:eastAsia="zh-CN"/>
        </w:rPr>
        <w:t xml:space="preserve">33条</w:t>
      </w:r>
      <w:r>
        <w:rPr>
          <w:rFonts w:hint="eastAsia" w:ascii="仿宋" w:hAnsi="仿宋" w:eastAsia="仿宋" w:cs="Times New Roman"/>
          <w:color w:val="auto"/>
          <w:sz w:val="24"/>
          <w:szCs w:val="24"/>
          <w:highlight w:val="none"/>
        </w:rPr>
        <w:t xml:space="preserve">的约定。</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36" w:name="_Toc22234169"/>
      <w:r>
        <w:rPr>
          <w:rFonts w:hint="eastAsia" w:ascii="仿宋" w:hAnsi="仿宋" w:eastAsia="仿宋" w:cs="Times New Roman"/>
          <w:b/>
          <w:bCs/>
          <w:color w:val="auto"/>
          <w:sz w:val="30"/>
          <w:szCs w:val="44"/>
          <w:highlight w:val="none"/>
          <w:lang w:val="en-US" w:eastAsia="zh-CN" w:bidi="ar-SA"/>
        </w:rPr>
        <w:t xml:space="preserve">第四章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检测、检查及处理</w:t>
      </w:r>
      <w:bookmarkEnd w:id="536"/>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37" w:name="_Toc22234170"/>
      <w:r>
        <w:rPr>
          <w:rFonts w:hint="eastAsia" w:ascii="仿宋" w:hAnsi="仿宋" w:eastAsia="仿宋" w:cs="Times New Roman"/>
          <w:b/>
          <w:bCs/>
          <w:color w:val="auto"/>
          <w:sz w:val="28"/>
          <w:szCs w:val="32"/>
          <w:highlight w:val="none"/>
          <w:lang w:val="en-US" w:eastAsia="zh-CN" w:bidi="ar-SA"/>
        </w:rPr>
        <w:t xml:space="preserve">第1</w:t>
      </w:r>
      <w:r>
        <w:rPr>
          <w:rFonts w:ascii="仿宋" w:hAnsi="仿宋" w:eastAsia="仿宋" w:cs="Times New Roman"/>
          <w:b/>
          <w:bCs/>
          <w:color w:val="auto"/>
          <w:sz w:val="28"/>
          <w:szCs w:val="32"/>
          <w:highlight w:val="none"/>
          <w:lang w:val="en-US" w:eastAsia="zh-CN" w:bidi="ar-SA"/>
        </w:rPr>
        <w:t xml:space="preserve">0</w:t>
      </w:r>
      <w:r>
        <w:rPr>
          <w:rFonts w:hint="eastAsia" w:ascii="仿宋" w:hAnsi="仿宋" w:eastAsia="仿宋" w:cs="Times New Roman"/>
          <w:b/>
          <w:bCs/>
          <w:color w:val="auto"/>
          <w:sz w:val="28"/>
          <w:szCs w:val="32"/>
          <w:highlight w:val="none"/>
          <w:lang w:val="en-US" w:eastAsia="zh-CN" w:bidi="ar-SA"/>
        </w:rPr>
        <w:t xml:space="preserve">条 乙方检测义务</w:t>
      </w:r>
      <w:bookmarkEnd w:id="537"/>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乙方应按适用法律对本项目污水处理厂进行包括但不限于进水水质、出水水质、污泥等指标的检测。其中污泥含水率通过日常检测确定，进水水质、出水水质应通过日常检测、在线检测确定，检测频次及相关要求应符合《城镇污水处理厂污染物排放标准》（DB32/4440-2022）要求。</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38" w:name="_Toc22234171"/>
      <w:r>
        <w:rPr>
          <w:rFonts w:hint="eastAsia" w:ascii="仿宋" w:hAnsi="仿宋" w:eastAsia="仿宋" w:cs="Times New Roman"/>
          <w:b/>
          <w:bCs/>
          <w:color w:val="auto"/>
          <w:sz w:val="28"/>
          <w:szCs w:val="32"/>
          <w:highlight w:val="none"/>
          <w:lang w:val="en-US" w:eastAsia="zh-CN" w:bidi="ar-SA"/>
        </w:rPr>
        <w:t xml:space="preserve">第1</w:t>
      </w:r>
      <w:r>
        <w:rPr>
          <w:rFonts w:ascii="仿宋" w:hAnsi="仿宋" w:eastAsia="仿宋" w:cs="Times New Roman"/>
          <w:b/>
          <w:bCs/>
          <w:color w:val="auto"/>
          <w:sz w:val="28"/>
          <w:szCs w:val="32"/>
          <w:highlight w:val="none"/>
          <w:lang w:val="en-US" w:eastAsia="zh-CN" w:bidi="ar-SA"/>
        </w:rPr>
        <w:t xml:space="preserve">1</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检测依据</w:t>
      </w:r>
      <w:bookmarkEnd w:id="538"/>
      <w:r/>
      <w:r/>
    </w:p>
    <w:p>
      <w:pPr>
        <w:ind w:firstLine="480"/>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本协议所述检测指标种类及其检测方法、检测频次等应</w:t>
      </w:r>
      <w:r>
        <w:rPr>
          <w:rFonts w:hint="eastAsia" w:ascii="仿宋" w:hAnsi="仿宋" w:eastAsia="仿宋" w:cs="Times New Roman"/>
          <w:color w:val="auto"/>
          <w:sz w:val="24"/>
          <w:szCs w:val="24"/>
          <w:highlight w:val="none"/>
          <w:lang w:eastAsia="zh-CN"/>
        </w:rPr>
        <w:t xml:space="preserve">采用</w:t>
      </w:r>
      <w:r>
        <w:rPr>
          <w:rFonts w:hint="eastAsia" w:ascii="仿宋" w:hAnsi="仿宋" w:eastAsia="仿宋" w:cs="Times New Roman"/>
          <w:color w:val="auto"/>
          <w:sz w:val="24"/>
          <w:szCs w:val="24"/>
          <w:highlight w:val="none"/>
        </w:rPr>
        <w:t xml:space="preserve">本项目实施过程中适用的国家标准或行业标准、</w:t>
      </w:r>
      <w:r>
        <w:rPr>
          <w:rFonts w:hint="eastAsia" w:ascii="仿宋" w:hAnsi="仿宋" w:eastAsia="仿宋" w:cs="Times New Roman"/>
          <w:color w:val="auto"/>
          <w:sz w:val="24"/>
          <w:szCs w:val="24"/>
          <w:highlight w:val="none"/>
          <w:lang w:val="en-US" w:eastAsia="zh-CN"/>
        </w:rPr>
        <w:t xml:space="preserve">江苏</w:t>
      </w:r>
      <w:r>
        <w:rPr>
          <w:rFonts w:hint="eastAsia" w:ascii="仿宋" w:hAnsi="仿宋" w:eastAsia="仿宋" w:cs="Times New Roman"/>
          <w:color w:val="auto"/>
          <w:sz w:val="24"/>
          <w:szCs w:val="24"/>
          <w:highlight w:val="none"/>
        </w:rPr>
        <w:t xml:space="preserve">省、</w:t>
      </w:r>
      <w:r>
        <w:rPr>
          <w:rFonts w:hint="eastAsia" w:ascii="仿宋" w:hAnsi="仿宋" w:eastAsia="仿宋" w:cs="Times New Roman"/>
          <w:color w:val="auto"/>
          <w:sz w:val="24"/>
          <w:szCs w:val="24"/>
          <w:highlight w:val="none"/>
          <w:lang w:val="en-US" w:eastAsia="zh-CN"/>
        </w:rPr>
        <w:t xml:space="preserve">扬州</w:t>
      </w:r>
      <w:r>
        <w:rPr>
          <w:rFonts w:hint="eastAsia" w:ascii="仿宋" w:hAnsi="仿宋" w:eastAsia="仿宋" w:cs="Times New Roman"/>
          <w:color w:val="auto"/>
          <w:sz w:val="24"/>
          <w:szCs w:val="24"/>
          <w:highlight w:val="none"/>
        </w:rPr>
        <w:t xml:space="preserve">市地方标准中较严的要求，包括但不限于：《水质采样方案设计技术规定》（GB12997-1991）、《水质采样技术指导》（GB12998-1991）、《地表水和污水监测技术规范》（HJ/T91-2002）、《水质采样样品的保存和管理技术规定》（GB12999-1991）、《城镇污水处理厂污染物排放标准》（GB18918-2002）、《城镇污水处理厂污染物排放标准》（DB32/4440-2022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《中华人民共和国强制检定的工作计量器具检定管理办法》（国发〔1987〕</w:t>
      </w:r>
      <w:r>
        <w:rPr>
          <w:rFonts w:hint="eastAsia" w:ascii="仿宋" w:hAnsi="仿宋" w:eastAsia="仿宋" w:cs="Times New Roman"/>
          <w:color w:val="auto"/>
          <w:sz w:val="24"/>
          <w:szCs w:val="24"/>
          <w:highlight w:val="none"/>
          <w:lang w:val="en-US" w:eastAsia="zh-CN"/>
        </w:rPr>
        <w:t xml:space="preserve">31</w:t>
      </w:r>
      <w:r>
        <w:rPr>
          <w:rFonts w:hint="eastAsia" w:ascii="仿宋" w:hAnsi="仿宋" w:eastAsia="仿宋" w:cs="Times New Roman"/>
          <w:color w:val="auto"/>
          <w:sz w:val="24"/>
          <w:szCs w:val="24"/>
          <w:highlight w:val="none"/>
        </w:rPr>
        <w:t xml:space="preserve">号）等。</w:t>
      </w:r>
      <w:r/>
    </w:p>
    <w:p>
      <w:pPr>
        <w:ind w:firstLine="480"/>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如遇国家标准或行业标准、</w:t>
      </w:r>
      <w:r>
        <w:rPr>
          <w:rFonts w:hint="eastAsia" w:ascii="仿宋" w:hAnsi="仿宋" w:eastAsia="仿宋" w:cs="Times New Roman"/>
          <w:color w:val="auto"/>
          <w:sz w:val="24"/>
          <w:szCs w:val="24"/>
          <w:highlight w:val="none"/>
          <w:lang w:val="en-US" w:eastAsia="zh-CN"/>
        </w:rPr>
        <w:t xml:space="preserve">江苏</w:t>
      </w:r>
      <w:r>
        <w:rPr>
          <w:rFonts w:hint="eastAsia" w:ascii="仿宋" w:hAnsi="仿宋" w:eastAsia="仿宋" w:cs="Times New Roman"/>
          <w:color w:val="auto"/>
          <w:sz w:val="24"/>
          <w:szCs w:val="24"/>
          <w:highlight w:val="none"/>
        </w:rPr>
        <w:t xml:space="preserve">省、</w:t>
      </w:r>
      <w:r>
        <w:rPr>
          <w:rFonts w:hint="eastAsia" w:ascii="仿宋" w:hAnsi="仿宋" w:eastAsia="仿宋" w:cs="Times New Roman"/>
          <w:color w:val="auto"/>
          <w:sz w:val="24"/>
          <w:szCs w:val="24"/>
          <w:highlight w:val="none"/>
          <w:lang w:val="en-US" w:eastAsia="zh-CN"/>
        </w:rPr>
        <w:t xml:space="preserve">扬州</w:t>
      </w:r>
      <w:r>
        <w:rPr>
          <w:rFonts w:hint="eastAsia" w:ascii="仿宋" w:hAnsi="仿宋" w:eastAsia="仿宋" w:cs="Times New Roman"/>
          <w:color w:val="auto"/>
          <w:sz w:val="24"/>
          <w:szCs w:val="24"/>
          <w:highlight w:val="none"/>
        </w:rPr>
        <w:t xml:space="preserve">市地方标准对上述标准有更新或补充或新颁布标准的，乙方应执行并达到该等新的标准。</w:t>
      </w:r>
      <w:r/>
    </w:p>
    <w:p>
      <w:pPr>
        <w:ind w:firstLine="562"/>
        <w:jc w:val="both"/>
        <w:keepLines/>
        <w:keepNext/>
        <w:widowControl w:val="off"/>
        <w:rPr>
          <w:rFonts w:hint="default" w:ascii="仿宋" w:hAnsi="仿宋" w:eastAsia="仿宋" w:cs="Times New Roman"/>
          <w:b/>
          <w:bCs/>
          <w:color w:val="auto"/>
          <w:sz w:val="28"/>
          <w:szCs w:val="32"/>
          <w:highlight w:val="none"/>
          <w:lang w:val="en-US" w:eastAsia="zh-CN" w:bidi="ar-SA"/>
        </w:rPr>
        <w:outlineLvl w:val="1"/>
      </w:pPr>
      <w:r/>
      <w:bookmarkStart w:id="539" w:name="_Toc22234172"/>
      <w:r>
        <w:rPr>
          <w:rFonts w:hint="eastAsia" w:ascii="仿宋" w:hAnsi="仿宋" w:eastAsia="仿宋" w:cs="Times New Roman"/>
          <w:b/>
          <w:bCs/>
          <w:color w:val="auto"/>
          <w:sz w:val="28"/>
          <w:szCs w:val="32"/>
          <w:highlight w:val="none"/>
          <w:lang w:val="en-US" w:eastAsia="zh-CN" w:bidi="ar-SA"/>
        </w:rPr>
        <w:t xml:space="preserve">第1</w:t>
      </w:r>
      <w:r>
        <w:rPr>
          <w:rFonts w:ascii="仿宋" w:hAnsi="仿宋" w:eastAsia="仿宋" w:cs="Times New Roman"/>
          <w:b/>
          <w:bCs/>
          <w:color w:val="auto"/>
          <w:sz w:val="28"/>
          <w:szCs w:val="32"/>
          <w:highlight w:val="none"/>
          <w:lang w:val="en-US" w:eastAsia="zh-CN" w:bidi="ar-SA"/>
        </w:rPr>
        <w:t xml:space="preserve">2</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bookmarkEnd w:id="539"/>
      <w:r>
        <w:rPr>
          <w:rFonts w:hint="eastAsia" w:ascii="仿宋" w:hAnsi="仿宋" w:eastAsia="仿宋" w:cs="Times New Roman"/>
          <w:b/>
          <w:bCs/>
          <w:color w:val="auto"/>
          <w:sz w:val="28"/>
          <w:szCs w:val="32"/>
          <w:highlight w:val="none"/>
          <w:lang w:val="en-US" w:eastAsia="zh-CN" w:bidi="ar-SA"/>
        </w:rPr>
        <w:t xml:space="preserve">监测内容与要求</w:t>
      </w:r>
      <w:r/>
    </w:p>
    <w:p>
      <w:pPr>
        <w:ind w:firstLine="424"/>
        <w:spacing w:line="480" w:lineRule="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.1乙方应根据本项目所有适用法律和本协议第三章约定的标准及规范要求进行检测</w:t>
      </w:r>
      <w:r>
        <w:rPr>
          <w:rFonts w:hint="eastAsia" w:ascii="仿宋" w:hAnsi="仿宋" w:eastAsia="仿宋" w:cs="Times New Roman"/>
          <w:color w:val="auto"/>
          <w:sz w:val="24"/>
          <w:szCs w:val="24"/>
          <w:highlight w:val="none"/>
          <w:lang w:eastAsia="zh-CN"/>
        </w:rPr>
        <w:t xml:space="preserve">，并承担相应费用。</w:t>
      </w:r>
      <w:r/>
    </w:p>
    <w:p>
      <w:pPr>
        <w:ind w:firstLine="424"/>
        <w:spacing w:line="480" w:lineRule="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乙方应对每日进出水的化学需氧量（COD</w:t>
      </w:r>
      <w:r>
        <w:rPr>
          <w:rFonts w:hint="eastAsia" w:ascii="仿宋" w:hAnsi="仿宋" w:eastAsia="仿宋" w:cs="Times New Roman"/>
          <w:color w:val="auto"/>
          <w:sz w:val="24"/>
          <w:szCs w:val="24"/>
          <w:highlight w:val="none"/>
          <w:vertAlign w:val="subscript"/>
        </w:rPr>
        <w:t xml:space="preserve">Cr</w:t>
      </w:r>
      <w:r>
        <w:rPr>
          <w:rFonts w:hint="eastAsia" w:ascii="仿宋" w:hAnsi="仿宋" w:eastAsia="仿宋" w:cs="Times New Roman"/>
          <w:color w:val="auto"/>
          <w:sz w:val="24"/>
          <w:szCs w:val="24"/>
          <w:highlight w:val="none"/>
        </w:rPr>
        <w:t xml:space="preserve">）、悬浮物（SS）、氨氮（NH</w:t>
      </w:r>
      <w:r>
        <w:rPr>
          <w:rFonts w:hint="eastAsia" w:ascii="仿宋" w:hAnsi="仿宋" w:eastAsia="仿宋" w:cs="Times New Roman"/>
          <w:color w:val="auto"/>
          <w:sz w:val="24"/>
          <w:szCs w:val="24"/>
          <w:highlight w:val="none"/>
          <w:vertAlign w:val="subscript"/>
        </w:rPr>
        <w:t xml:space="preserve">3</w:t>
      </w:r>
      <w:r>
        <w:rPr>
          <w:rFonts w:hint="eastAsia" w:ascii="仿宋" w:hAnsi="仿宋" w:eastAsia="仿宋" w:cs="Times New Roman"/>
          <w:color w:val="auto"/>
          <w:sz w:val="24"/>
          <w:szCs w:val="24"/>
          <w:highlight w:val="none"/>
        </w:rPr>
        <w:t xml:space="preserve">-N）、总磷（TP）、总氮（TN）、PH值以及出厂污泥的污泥含水率等指标进行日常取样、监测和分析，对生化需氧量（BOD</w:t>
      </w:r>
      <w:r>
        <w:rPr>
          <w:rFonts w:hint="eastAsia" w:ascii="仿宋" w:hAnsi="仿宋" w:eastAsia="仿宋" w:cs="Times New Roman"/>
          <w:color w:val="auto"/>
          <w:sz w:val="24"/>
          <w:szCs w:val="24"/>
          <w:highlight w:val="none"/>
          <w:vertAlign w:val="subscript"/>
        </w:rPr>
        <w:t xml:space="preserve">5</w:t>
      </w:r>
      <w:r>
        <w:rPr>
          <w:rFonts w:hint="eastAsia" w:ascii="仿宋" w:hAnsi="仿宋" w:eastAsia="仿宋" w:cs="Times New Roman"/>
          <w:color w:val="auto"/>
          <w:sz w:val="24"/>
          <w:szCs w:val="24"/>
          <w:highlight w:val="none"/>
        </w:rPr>
        <w:t xml:space="preserve">）每五(5)天监测一次，对出水粪大肠杆菌群数每周监测一次，其他指标的监测按照前述规程的要求予以执行</w:t>
      </w:r>
      <w:r>
        <w:rPr>
          <w:rFonts w:hint="eastAsia" w:ascii="仿宋" w:hAnsi="仿宋" w:eastAsia="仿宋" w:cs="Times New Roman"/>
          <w:color w:val="auto"/>
          <w:sz w:val="24"/>
          <w:szCs w:val="24"/>
          <w:highlight w:val="none"/>
          <w:lang w:eastAsia="zh-CN"/>
        </w:rPr>
        <w:t xml:space="preserve">。</w:t>
      </w:r>
      <w:r/>
    </w:p>
    <w:p>
      <w:pPr>
        <w:ind w:firstLine="424"/>
        <w:spacing w:line="480" w:lineRule="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lang w:eastAsia="zh-CN"/>
        </w:rPr>
        <w:t xml:space="preserve">进水水样和出水水样均应每日连续二十四（24）小时使用自动采样设备采集水样，采样设备采样间隔不得大于两（2）小时，每日于9：00提取采样设备采集的混合水样。每次提取的水样应分装A、B、C三瓶，A瓶用于乙方自行监测，B瓶留作甲方或其指定的水质监测机构检查，C瓶留作备用水样。每瓶水样应不少于2000ml，瓶上须明确标明采样日期和采样点，进水和出水的备用水样须分开在4℃保存，保存时限为四十八（48）小时。</w:t>
      </w:r>
      <w:r/>
    </w:p>
    <w:p>
      <w:pPr>
        <w:ind w:firstLine="424"/>
        <w:spacing w:line="480" w:lineRule="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lang w:eastAsia="zh-CN"/>
        </w:rPr>
        <w:t xml:space="preserve">上述约定的乙方对出水的监测仅作为甲方对乙方的一种监督方式，而不作为甲方对乙方的考核依据，除非甲方同意直接以乙方监测结论作为考核依据。但相关政府部门对乙方及污水处理厂的监督、检查以及监测数据，可直接作为对乙方的考核依据。</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40" w:name="_Toc22234173"/>
      <w:r>
        <w:rPr>
          <w:rFonts w:hint="eastAsia" w:ascii="仿宋" w:hAnsi="仿宋" w:eastAsia="仿宋" w:cs="Times New Roman"/>
          <w:b/>
          <w:bCs/>
          <w:color w:val="auto"/>
          <w:sz w:val="28"/>
          <w:szCs w:val="32"/>
          <w:highlight w:val="none"/>
          <w:lang w:val="en-US" w:eastAsia="zh-CN" w:bidi="ar-SA"/>
        </w:rPr>
        <w:t xml:space="preserve">第1</w:t>
      </w:r>
      <w:r>
        <w:rPr>
          <w:rFonts w:ascii="仿宋" w:hAnsi="仿宋" w:eastAsia="仿宋" w:cs="Times New Roman"/>
          <w:b/>
          <w:bCs/>
          <w:color w:val="auto"/>
          <w:sz w:val="28"/>
          <w:szCs w:val="32"/>
          <w:highlight w:val="none"/>
          <w:lang w:val="en-US" w:eastAsia="zh-CN" w:bidi="ar-SA"/>
        </w:rPr>
        <w:t xml:space="preserve">3</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检测结果的报告</w:t>
      </w:r>
      <w:bookmarkEnd w:id="540"/>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default"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.1乙方应记录每次检测的所有结果，并在上述检测完成后在甲方要求的时限内将每日进水和出水的检测结果向甲方或政府相关部门报送。</w:t>
      </w:r>
      <w:r/>
    </w:p>
    <w:p>
      <w:pPr>
        <w:ind w:firstLine="424"/>
        <w:spacing w:line="480" w:lineRule="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default"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2在任何时候出现下列情形之一项或多项的，乙方应立即通知甲方，且该通知应包括所有有关测试结果以及此等不符合情况所作的其他有关调查结果的详情。通知还可以包括乙方对不符合情况可能持续的期限所作的预测，以及引起该等情况的原因，包括乙方声称任何有关不可抗力或甲方违约事件，或依据《</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》约定甲方构成违约的情形和所采取的补救措施等</w:t>
      </w:r>
      <w:r>
        <w:rPr>
          <w:rFonts w:hint="eastAsia" w:ascii="仿宋" w:hAnsi="仿宋" w:eastAsia="仿宋" w:cs="Times New Roman"/>
          <w:color w:val="auto"/>
          <w:sz w:val="24"/>
          <w:szCs w:val="24"/>
          <w:highlight w:val="none"/>
          <w:lang w:eastAsia="zh-CN"/>
        </w:rPr>
        <w:t xml:space="preserve">。</w:t>
      </w:r>
      <w:r/>
    </w:p>
    <w:p>
      <w:pPr>
        <w:ind w:firstLine="424"/>
        <w:spacing w:line="480" w:lineRule="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default"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.2.1出水采样点的出水水质不符合出水水质标准</w:t>
      </w:r>
      <w:r>
        <w:rPr>
          <w:rFonts w:hint="eastAsia" w:ascii="仿宋" w:hAnsi="仿宋" w:eastAsia="仿宋" w:cs="Times New Roman"/>
          <w:color w:val="auto"/>
          <w:sz w:val="24"/>
          <w:szCs w:val="24"/>
          <w:highlight w:val="none"/>
          <w:lang w:eastAsia="zh-CN"/>
        </w:rPr>
        <w:t xml:space="preserve">。</w:t>
      </w:r>
      <w:r/>
    </w:p>
    <w:p>
      <w:pPr>
        <w:ind w:firstLine="424"/>
        <w:spacing w:line="480" w:lineRule="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default"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.2.2进水采样点的进水水质不符合进水水质标准，且乙方合理判断会导致出水水质超标的</w:t>
      </w:r>
      <w:r>
        <w:rPr>
          <w:rFonts w:hint="eastAsia" w:ascii="仿宋" w:hAnsi="仿宋" w:eastAsia="仿宋" w:cs="Times New Roman"/>
          <w:color w:val="auto"/>
          <w:sz w:val="24"/>
          <w:szCs w:val="24"/>
          <w:highlight w:val="none"/>
          <w:lang w:eastAsia="zh-CN"/>
        </w:rPr>
        <w:t xml:space="preserve">。</w:t>
      </w:r>
      <w:r/>
    </w:p>
    <w:p>
      <w:pPr>
        <w:ind w:firstLine="424"/>
        <w:spacing w:line="480" w:lineRule="auto"/>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1</w:t>
      </w:r>
      <w:r>
        <w:rPr>
          <w:rFonts w:hint="default"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.2.3污泥、噪声及臭气不符合本协议约定标准</w:t>
      </w:r>
      <w:r>
        <w:rPr>
          <w:rFonts w:hint="eastAsia" w:ascii="仿宋" w:hAnsi="仿宋" w:eastAsia="仿宋" w:cs="Times New Roman"/>
          <w:color w:val="auto"/>
          <w:sz w:val="24"/>
          <w:szCs w:val="24"/>
          <w:highlight w:val="none"/>
          <w:lang w:eastAsia="zh-CN"/>
        </w:rPr>
        <w:t xml:space="preserve">。</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41" w:name="_Toc22234174"/>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14</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检查及结果通知</w:t>
      </w:r>
      <w:bookmarkEnd w:id="541"/>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.1 甲方有权对本协议约定的出水水质指标进行一项或多项抽检，以核实乙方提供的结果。</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.2 甲方自行采取水样时须有乙方人员在场。乙方人员未在甲方告知的采样时间到达现场的，不影响抽检结果的有效性。</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.3甲方在现场取样前，应通知乙方人员陪同取样，乙方人员应在采样记录单上签字。甲方应在样品的所有应测指标测试完成且有出水水质超标情形下及时将检测结果通知乙方。</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.4 甲方对出水水质指标抽检的结果与乙方自检结果不一致时，乙方对甲方抽检结果有异议的，双方可共同委托经国家认可的具备法定资质的检测机构进行检测并以该检测结果为准。</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此外，甲方有权独立委托具有相应资质的第三方检测机构对乙方出水水质予以抽检。如经第三方检测机构抽检乙方出水水质超标，且乙方认可该等抽检结果的，则第三方抽检的结果作为本项目评价依据；如乙方对第三方检测机构出具的不达标的检测结果有异议，则乙方可和第三方检测机构共同委托另外一家具备相应资质的检测机构对同一水样重新进行检测，如乙方和第三方检测机构共同聘请的检测机构的检测结果显示超标，则相应的检测费用由乙方承担，检测机构的检测结果作为本项目的评价依据。</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rPr>
        <w:t xml:space="preserve">甲方有权随时对本协议约定的污泥、噪声及臭气指标进行一项或多项抽检，以核实乙方提供的结果。</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6</w:t>
      </w:r>
      <w:r>
        <w:rPr>
          <w:rFonts w:hint="eastAsia" w:ascii="仿宋" w:hAnsi="仿宋" w:eastAsia="仿宋" w:cs="Times New Roman"/>
          <w:color w:val="auto"/>
          <w:sz w:val="24"/>
          <w:szCs w:val="24"/>
          <w:highlight w:val="none"/>
        </w:rPr>
        <w:t xml:space="preserve">甲方对污泥、噪声及臭气抽检的结果与乙方自检结果不一致时，乙方对甲方的污泥抽检结果有异议的，双方可共同委托经国家认可的具备法定资质的检测机构进行检测并以该检测结果为准。如乙方未在甲方将该等检测结果通知送达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48</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小时内提出异议，视为同意该检测结果。</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7</w:t>
      </w:r>
      <w:r>
        <w:rPr>
          <w:rFonts w:hint="eastAsia" w:ascii="仿宋" w:hAnsi="仿宋" w:eastAsia="仿宋" w:cs="Times New Roman"/>
          <w:color w:val="auto"/>
          <w:sz w:val="24"/>
          <w:szCs w:val="24"/>
          <w:highlight w:val="none"/>
        </w:rPr>
        <w:t xml:space="preserve"> 乙方根据本协议第</w:t>
      </w: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.4款和第</w:t>
      </w:r>
      <w:r>
        <w:rPr>
          <w:rFonts w:hint="default" w:ascii="仿宋" w:hAnsi="仿宋" w:eastAsia="仿宋" w:cs="Times New Roman"/>
          <w:color w:val="auto"/>
          <w:sz w:val="24"/>
          <w:szCs w:val="24"/>
          <w:highlight w:val="none"/>
        </w:rPr>
        <w:t xml:space="preserve">14</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6</w:t>
      </w:r>
      <w:r>
        <w:rPr>
          <w:rFonts w:hint="eastAsia" w:ascii="仿宋" w:hAnsi="仿宋" w:eastAsia="仿宋" w:cs="Times New Roman"/>
          <w:color w:val="auto"/>
          <w:sz w:val="24"/>
          <w:szCs w:val="24"/>
          <w:highlight w:val="none"/>
        </w:rPr>
        <w:t xml:space="preserve">款约定的对甲方抽检结果有异议样品的委托检测，相应的检测费用应由乙方承担。如检测的结果表明乙方的检测程序不符合规定、检测设备超出允许误差或其检测结果显示不达标的，则乙方应按照甲方要求立即予以纠正。如检测的结果表明甲方抽检结果错误，检测费用应由甲方承担。</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42" w:name="_Toc22234175"/>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15</w:t>
      </w:r>
      <w:r>
        <w:rPr>
          <w:rFonts w:hint="eastAsia" w:ascii="仿宋" w:hAnsi="仿宋" w:eastAsia="仿宋" w:cs="Times New Roman"/>
          <w:b/>
          <w:bCs/>
          <w:color w:val="auto"/>
          <w:sz w:val="28"/>
          <w:szCs w:val="32"/>
          <w:highlight w:val="none"/>
          <w:lang w:val="en-US" w:eastAsia="zh-CN" w:bidi="ar-SA"/>
        </w:rPr>
        <w:t xml:space="preserve">条</w:t>
      </w:r>
      <w:r>
        <w:rPr>
          <w:rFonts w:ascii="仿宋" w:hAnsi="仿宋" w:eastAsia="仿宋" w:cs="Times New Roman"/>
          <w:b/>
          <w:bCs/>
          <w:color w:val="auto"/>
          <w:sz w:val="28"/>
          <w:szCs w:val="32"/>
          <w:highlight w:val="none"/>
          <w:lang w:val="en-US" w:eastAsia="zh-CN" w:bidi="ar-SA"/>
        </w:rPr>
        <w:t xml:space="preserve"> </w:t>
      </w:r>
      <w:r>
        <w:rPr>
          <w:rFonts w:hint="eastAsia" w:ascii="仿宋" w:hAnsi="仿宋" w:eastAsia="仿宋" w:cs="Times New Roman"/>
          <w:b/>
          <w:bCs/>
          <w:color w:val="auto"/>
          <w:sz w:val="28"/>
          <w:szCs w:val="32"/>
          <w:highlight w:val="none"/>
          <w:lang w:val="en-US" w:eastAsia="zh-CN" w:bidi="ar-SA"/>
        </w:rPr>
        <w:t xml:space="preserve">出水水质不符合标准的处理</w:t>
      </w:r>
      <w:bookmarkEnd w:id="542"/>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15</w:t>
      </w:r>
      <w:r>
        <w:rPr>
          <w:rFonts w:hint="eastAsia" w:ascii="仿宋" w:hAnsi="仿宋" w:eastAsia="仿宋" w:cs="Times New Roman"/>
          <w:color w:val="auto"/>
          <w:sz w:val="24"/>
          <w:szCs w:val="24"/>
          <w:highlight w:val="none"/>
        </w:rPr>
        <w:t xml:space="preserve">.1如因可归责于乙方的原因导致乙方经营的污水处理厂的出水水质有一项指标不达标的，即视为本次抽检表明乙方经营的该污水处理厂当日水质不符合出水水质标准，甲方有权要求乙方在规定时间内查找原因，并督促其采取合理的改进或保障措施，以避免二次抽检仍不合格。</w:t>
      </w:r>
      <w:r/>
    </w:p>
    <w:p>
      <w:pPr>
        <w:ind w:firstLine="424"/>
        <w:spacing w:line="480" w:lineRule="auto"/>
        <w:rPr>
          <w:rFonts w:hint="eastAsia"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15.2</w:t>
      </w:r>
      <w:r>
        <w:rPr>
          <w:rFonts w:hint="eastAsia" w:ascii="仿宋" w:hAnsi="仿宋" w:eastAsia="仿宋" w:cs="Times New Roman"/>
          <w:color w:val="auto"/>
          <w:sz w:val="24"/>
          <w:szCs w:val="24"/>
          <w:highlight w:val="none"/>
        </w:rPr>
        <w:t xml:space="preserve">如下一次抽检仍未达标的，则甲方有权向乙方收取违约金，违约金执行本协议第</w:t>
      </w: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条的约定。如每个付费周期内出现多次抽检不合格的，则违约金累计计算。甲方有权直接扣除或提取运维履约担保或移交履约担保项下的相应金额。如一个付费周期内，连续</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次或累计</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次未达标时，甲方有权按照《</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》的约定介入该污水处理厂的运营维护，同时介入管网的运营维护。</w:t>
      </w:r>
      <w:r/>
    </w:p>
    <w:p>
      <w:pPr>
        <w:ind w:firstLine="424"/>
        <w:spacing w:line="48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15.3 当发生出水水质不符合标准的情形时，除本协议另有约定外，乙方无权就其在该期间内所提供的污水处理服务取得污水处理服务费。</w:t>
      </w:r>
      <w:r/>
    </w:p>
    <w:p>
      <w:pPr>
        <w:ind w:firstLine="424"/>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15.4 无论何种原因导致出现出水水质不达标情况，不免除或减轻乙方根据《中华人民共和国水污染防治法》《排污许可管理条例》等法律法规规定应当承担的法律责任。</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43" w:name="_Toc22234176"/>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16</w:t>
      </w:r>
      <w:r>
        <w:rPr>
          <w:rFonts w:hint="eastAsia" w:ascii="仿宋" w:hAnsi="仿宋" w:eastAsia="仿宋" w:cs="Times New Roman"/>
          <w:b/>
          <w:bCs/>
          <w:color w:val="auto"/>
          <w:sz w:val="28"/>
          <w:szCs w:val="32"/>
          <w:highlight w:val="none"/>
          <w:lang w:val="en-US" w:eastAsia="zh-CN" w:bidi="ar-SA"/>
        </w:rPr>
        <w:t xml:space="preserve">条</w:t>
      </w:r>
      <w:r>
        <w:rPr>
          <w:rFonts w:ascii="仿宋" w:hAnsi="仿宋" w:eastAsia="仿宋" w:cs="Times New Roman"/>
          <w:b/>
          <w:bCs/>
          <w:color w:val="auto"/>
          <w:sz w:val="28"/>
          <w:szCs w:val="32"/>
          <w:highlight w:val="none"/>
          <w:lang w:val="en-US" w:eastAsia="zh-CN" w:bidi="ar-SA"/>
        </w:rPr>
        <w:t xml:space="preserve"> </w:t>
      </w:r>
      <w:r>
        <w:rPr>
          <w:rFonts w:hint="eastAsia" w:ascii="仿宋" w:hAnsi="仿宋" w:eastAsia="仿宋" w:cs="Times New Roman"/>
          <w:b/>
          <w:bCs/>
          <w:color w:val="auto"/>
          <w:sz w:val="28"/>
          <w:szCs w:val="32"/>
          <w:highlight w:val="none"/>
          <w:lang w:val="en-US" w:eastAsia="zh-CN" w:bidi="ar-SA"/>
        </w:rPr>
        <w:t xml:space="preserve">进水不符合标准的处理</w:t>
      </w:r>
      <w:bookmarkEnd w:id="543"/>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16</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乙方发现进水水质超标的，应于当日及时将超标项目检测结果以书面形式向甲方及排水主管部门、环保部门进行报告。甲方应在接到乙方提交的书面报告后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24</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小时内予以复检，甲方对进水水质检测的结果与乙方自检结果不一致时，乙方对此有异议的，由双方认可的具备法定资质的检测机构于甲方接到乙方前述报告后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48</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小时内进行检测，最终以该等检测结果为准。其中检测项目为乙方书面报告的超标项目，若复检或检测结果表明进水水质超标，则：</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16.1.1若进水水质指标PH值小于6或大于9，或出现重金属等有毒有害物质含量过高等对污水处理厂生化系统</w:t>
      </w:r>
      <w:r>
        <w:rPr>
          <w:rFonts w:hint="eastAsia" w:ascii="仿宋" w:hAnsi="仿宋" w:eastAsia="仿宋" w:cs="Times New Roman"/>
          <w:color w:val="auto"/>
          <w:sz w:val="24"/>
          <w:szCs w:val="24"/>
          <w:highlight w:val="none"/>
        </w:rPr>
        <w:t xml:space="preserve">可能产生破坏的严重污染情形时，乙方应立即通知甲方，经甲方同意可暂停污水处理服务，该等暂停视为本协议第</w:t>
      </w: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.2款所述之计划外暂停；</w:t>
      </w:r>
      <w:r/>
    </w:p>
    <w:p>
      <w:pPr>
        <w:ind w:firstLine="424"/>
        <w:jc w:val="left"/>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16.1.2若</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＜（其他指标实测浓度值÷进水标准值）≤</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，在持续超标</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default"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日内乙方负有确保出水水质符合出水标准之义务；</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16.1.3</w:t>
      </w:r>
      <w:r>
        <w:rPr>
          <w:rFonts w:hint="eastAsia" w:ascii="仿宋" w:hAnsi="仿宋" w:eastAsia="仿宋" w:cs="Times New Roman"/>
          <w:color w:val="auto"/>
          <w:sz w:val="24"/>
          <w:szCs w:val="24"/>
          <w:highlight w:val="none"/>
        </w:rPr>
        <w:t xml:space="preserve">若</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w:t>
      </w:r>
      <w:r>
        <w:rPr>
          <w:rFonts w:hint="default"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其他指标实测浓度值</w:t>
      </w:r>
      <w:r>
        <w:rPr>
          <w:rFonts w:hint="eastAsia" w:ascii="仿宋" w:hAnsi="仿宋" w:eastAsia="仿宋" w:cs="Times New Roman"/>
          <w:color w:val="auto"/>
          <w:sz w:val="24"/>
          <w:szCs w:val="24"/>
          <w:highlight w:val="none"/>
        </w:rPr>
        <w:t xml:space="preserve">÷进水标准值）≤</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，则乙方在进水超标期间应保证出水指标达到经批复的初步设计文件约定的去除率；</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16</w:t>
      </w:r>
      <w:r>
        <w:rPr>
          <w:rFonts w:hint="eastAsia" w:ascii="仿宋" w:hAnsi="仿宋" w:eastAsia="仿宋" w:cs="Times New Roman"/>
          <w:color w:val="auto"/>
          <w:sz w:val="24"/>
          <w:szCs w:val="24"/>
          <w:highlight w:val="none"/>
        </w:rPr>
        <w:t xml:space="preserve">.1.4若（其他指标实测浓度值÷进水标准值）＞</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，乙方仍应尽力处理，但对于出水超标情形免除乙方的违约责任。</w:t>
      </w:r>
      <w:r/>
    </w:p>
    <w:p>
      <w:pPr>
        <w:ind w:firstLine="424"/>
        <w:spacing w:line="480" w:lineRule="auto"/>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由于以上原因导致的出水水质超标，可作为</w:t>
      </w:r>
      <w:r>
        <w:rPr>
          <w:rFonts w:hint="eastAsia" w:ascii="仿宋" w:hAnsi="仿宋" w:eastAsia="仿宋" w:cs="Times New Roman"/>
          <w:color w:val="auto"/>
          <w:sz w:val="24"/>
          <w:szCs w:val="24"/>
          <w:highlight w:val="none"/>
          <w:lang w:val="en-US" w:eastAsia="zh-CN"/>
        </w:rPr>
        <w:t xml:space="preserve">免除</w:t>
      </w:r>
      <w:r>
        <w:rPr>
          <w:rFonts w:hint="eastAsia" w:ascii="仿宋" w:hAnsi="仿宋" w:eastAsia="仿宋" w:cs="Times New Roman"/>
          <w:color w:val="auto"/>
          <w:sz w:val="24"/>
          <w:szCs w:val="24"/>
          <w:highlight w:val="none"/>
        </w:rPr>
        <w:t xml:space="preserve">乙方</w:t>
      </w:r>
      <w:r>
        <w:rPr>
          <w:rFonts w:hint="eastAsia" w:ascii="仿宋" w:hAnsi="仿宋" w:eastAsia="仿宋" w:cs="Times New Roman"/>
          <w:color w:val="auto"/>
          <w:sz w:val="24"/>
          <w:szCs w:val="24"/>
          <w:highlight w:val="none"/>
          <w:lang w:val="en-US" w:eastAsia="zh-CN"/>
        </w:rPr>
        <w:t xml:space="preserve">在本协议项下相关责任</w:t>
      </w:r>
      <w:r>
        <w:rPr>
          <w:rFonts w:hint="eastAsia" w:ascii="仿宋" w:hAnsi="仿宋" w:eastAsia="仿宋" w:cs="Times New Roman"/>
          <w:color w:val="auto"/>
          <w:sz w:val="24"/>
          <w:szCs w:val="24"/>
          <w:highlight w:val="none"/>
        </w:rPr>
        <w:t xml:space="preserve">的依据，在乙方满足本协议约定的其他相关要求的前提下，甲方应按期足额支付乙方服务费。</w:t>
      </w:r>
      <w:r>
        <w:rPr>
          <w:rFonts w:hint="eastAsia" w:ascii="仿宋" w:hAnsi="仿宋" w:eastAsia="仿宋" w:cs="Times New Roman"/>
          <w:color w:val="auto"/>
          <w:sz w:val="24"/>
          <w:szCs w:val="24"/>
          <w:highlight w:val="none"/>
          <w:lang w:val="en-US" w:eastAsia="zh-CN"/>
        </w:rPr>
        <w:t xml:space="preserve">但</w:t>
      </w:r>
      <w:r>
        <w:rPr>
          <w:rFonts w:hint="eastAsia" w:ascii="仿宋" w:hAnsi="仿宋" w:eastAsia="仿宋" w:cs="Times New Roman"/>
          <w:color w:val="auto"/>
          <w:sz w:val="24"/>
          <w:szCs w:val="24"/>
          <w:highlight w:val="none"/>
        </w:rPr>
        <w:t xml:space="preserve">进水水质超标不构成乙方出水水质超标的法定免责事由</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乙方应建立健全进水水质超标的应急方案，当出现进水水质超标情形时，应立即启动应急机制，确保出水水质达标，否则乙方仍然承担不达标排放的法律责任。</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16</w:t>
      </w:r>
      <w:r>
        <w:rPr>
          <w:rFonts w:hint="eastAsia" w:ascii="仿宋" w:hAnsi="仿宋" w:eastAsia="仿宋" w:cs="Times New Roman"/>
          <w:color w:val="auto"/>
          <w:sz w:val="24"/>
          <w:szCs w:val="24"/>
          <w:highlight w:val="none"/>
        </w:rPr>
        <w:t xml:space="preserve">.2进水水质不符合进水标准时，乙方应采取应急处理措施，但仍应按谨慎运营惯例运营污水处理厂，以使污水处理厂发挥最大污水处理能力。</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16</w:t>
      </w:r>
      <w:r>
        <w:rPr>
          <w:rFonts w:hint="eastAsia" w:ascii="仿宋" w:hAnsi="仿宋" w:eastAsia="仿宋" w:cs="Times New Roman"/>
          <w:color w:val="auto"/>
          <w:sz w:val="24"/>
          <w:szCs w:val="24"/>
          <w:highlight w:val="none"/>
        </w:rPr>
        <w:t xml:space="preserve">.3进水水质长期超标</w:t>
      </w:r>
      <w:r/>
    </w:p>
    <w:p>
      <w:pPr>
        <w:ind w:firstLine="424"/>
        <w:spacing w:line="480" w:lineRule="auto"/>
        <w:rPr>
          <w:rFonts w:hint="default" w:ascii="仿宋" w:hAnsi="仿宋" w:eastAsia="仿宋" w:cs="Times New Roman"/>
          <w:color w:val="auto"/>
          <w:sz w:val="24"/>
          <w:szCs w:val="24"/>
          <w:highlight w:val="none"/>
          <w:lang w:val="en-US" w:eastAsia="zh-CN"/>
        </w:rPr>
      </w:pPr>
      <w:r>
        <w:rPr>
          <w:rFonts w:hint="default" w:ascii="仿宋" w:hAnsi="仿宋" w:eastAsia="仿宋" w:cs="Times New Roman"/>
          <w:color w:val="auto"/>
          <w:sz w:val="24"/>
          <w:szCs w:val="24"/>
          <w:highlight w:val="none"/>
        </w:rPr>
        <w:t xml:space="preserve">对于除PH值和有毒有害物质含量之外的任一进水水质指标</w:t>
      </w:r>
      <w:r>
        <w:rPr>
          <w:rFonts w:hint="eastAsia" w:ascii="仿宋" w:hAnsi="仿宋" w:eastAsia="仿宋" w:cs="Times New Roman"/>
          <w:color w:val="auto"/>
          <w:sz w:val="24"/>
          <w:szCs w:val="24"/>
          <w:highlight w:val="none"/>
        </w:rPr>
        <w:t xml:space="preserve">，若（实测浓度值÷进水标准值）＞</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之情形持续</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7</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日，乙方可向甲方提出申请，通过改变或增加污水处理设施、工艺及设备等方式，尽力与甲方共同寻求污水达标处理的解决方案。</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44" w:name="_Toc22234177"/>
      <w:r>
        <w:rPr>
          <w:rFonts w:hint="eastAsia" w:ascii="仿宋" w:hAnsi="仿宋" w:eastAsia="仿宋" w:cs="Times New Roman"/>
          <w:b/>
          <w:bCs/>
          <w:color w:val="auto"/>
          <w:sz w:val="30"/>
          <w:szCs w:val="44"/>
          <w:highlight w:val="none"/>
          <w:lang w:val="en-US" w:eastAsia="zh-CN" w:bidi="ar-SA"/>
        </w:rPr>
        <w:t xml:space="preserve">第五章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污水计量</w:t>
      </w:r>
      <w:bookmarkEnd w:id="544"/>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45" w:name="_Toc22234178"/>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17</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进、出水流量计</w:t>
      </w:r>
      <w:bookmarkEnd w:id="545"/>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17</w:t>
      </w:r>
      <w:r>
        <w:rPr>
          <w:rFonts w:hint="eastAsia" w:ascii="仿宋" w:hAnsi="仿宋" w:eastAsia="仿宋" w:cs="Times New Roman"/>
          <w:color w:val="auto"/>
          <w:sz w:val="24"/>
          <w:szCs w:val="24"/>
          <w:highlight w:val="none"/>
        </w:rPr>
        <w:t xml:space="preserve">.1流量计的选用</w:t>
      </w:r>
      <w:r/>
    </w:p>
    <w:p>
      <w:pPr>
        <w:ind w:firstLine="424"/>
        <w:spacing w:line="480" w:lineRule="auto"/>
        <w:rPr>
          <w:rFonts w:hint="default" w:ascii="仿宋" w:hAnsi="仿宋" w:eastAsia="仿宋" w:cs="Times New Roman"/>
          <w:color w:val="auto"/>
          <w:sz w:val="24"/>
          <w:szCs w:val="24"/>
          <w:highlight w:val="none"/>
        </w:rPr>
      </w:pPr>
      <w:r/>
      <w:bookmarkStart w:id="546" w:name="_项目公司应使用符合适用法律要求的流量计连续测量、计算和记录在进水计量点提取的进"/>
      <w:r/>
      <w:bookmarkEnd w:id="546"/>
      <w:r>
        <w:rPr>
          <w:rFonts w:hint="eastAsia" w:ascii="仿宋" w:hAnsi="仿宋" w:eastAsia="仿宋" w:cs="Times New Roman"/>
          <w:color w:val="auto"/>
          <w:sz w:val="24"/>
          <w:szCs w:val="24"/>
          <w:highlight w:val="none"/>
        </w:rPr>
        <w:t xml:space="preserve">乙方应在进水点和出水点连续测量、计算和记录提取的水量。流量计的型号、规格及技术指标应当符合有关计量器具的适用法律规定，并由</w:t>
      </w:r>
      <w:r>
        <w:rPr>
          <w:rFonts w:hint="eastAsia" w:ascii="仿宋" w:hAnsi="仿宋" w:eastAsia="仿宋" w:cs="Times New Roman"/>
          <w:color w:val="auto"/>
          <w:sz w:val="24"/>
          <w:szCs w:val="24"/>
          <w:highlight w:val="none"/>
        </w:rPr>
        <w:t xml:space="preserve">乙方报甲方及相关行政职能部门批准</w:t>
      </w:r>
      <w:r>
        <w:rPr>
          <w:rFonts w:hint="eastAsia" w:ascii="仿宋" w:hAnsi="仿宋" w:eastAsia="仿宋" w:cs="Times New Roman"/>
          <w:color w:val="auto"/>
          <w:sz w:val="24"/>
          <w:szCs w:val="24"/>
          <w:highlight w:val="none"/>
        </w:rPr>
        <w:t xml:space="preserve">后方可使用</w:t>
      </w:r>
      <w:r>
        <w:rPr>
          <w:rFonts w:hint="eastAsia" w:ascii="仿宋" w:hAnsi="仿宋" w:eastAsia="仿宋" w:cs="Times New Roman"/>
          <w:color w:val="auto"/>
          <w:sz w:val="24"/>
          <w:szCs w:val="24"/>
          <w:highlight w:val="none"/>
        </w:rPr>
        <w:t xml:space="preserve">。</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17</w:t>
      </w:r>
      <w:r>
        <w:rPr>
          <w:rFonts w:hint="eastAsia" w:ascii="仿宋" w:hAnsi="仿宋" w:eastAsia="仿宋" w:cs="Times New Roman"/>
          <w:color w:val="auto"/>
          <w:sz w:val="24"/>
          <w:szCs w:val="24"/>
          <w:highlight w:val="none"/>
        </w:rPr>
        <w:t xml:space="preserve">.2流量计的首检</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当每一个进、出水流量计首次应用于本项目时，都应在乙方通知甲方参加的情况下，由具备法定资质的检测机构或仪表生产厂家对流量计进行检查、检定和校准，检验合格方能投入使用,产生的费用由乙方承担。</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17</w:t>
      </w:r>
      <w:r>
        <w:rPr>
          <w:rFonts w:hint="eastAsia" w:ascii="仿宋" w:hAnsi="仿宋" w:eastAsia="仿宋" w:cs="Times New Roman"/>
          <w:color w:val="auto"/>
          <w:sz w:val="24"/>
          <w:szCs w:val="24"/>
          <w:highlight w:val="none"/>
        </w:rPr>
        <w:t xml:space="preserve">.3流量计的安装</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乙方安装、更换、维修流量计时均需提前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日内书面通知甲方，甲方有权指派代表监督安装、更换、维修流量计的全过程。</w:t>
      </w:r>
      <w:r/>
    </w:p>
    <w:p>
      <w:pPr>
        <w:ind w:firstLine="424"/>
        <w:spacing w:line="48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本项目设施范围内的污水处理厂的每个进、出水流量计均应被安装在甲方同意的密封、安全和透明的装置内，并按照甲方要求进行保护。</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47" w:name="_Toc22234179"/>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18</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液位计</w:t>
      </w:r>
      <w:bookmarkEnd w:id="547"/>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18</w:t>
      </w:r>
      <w:r>
        <w:rPr>
          <w:rFonts w:hint="eastAsia" w:ascii="仿宋" w:hAnsi="仿宋" w:eastAsia="仿宋" w:cs="Times New Roman"/>
          <w:color w:val="auto"/>
          <w:sz w:val="24"/>
          <w:szCs w:val="24"/>
          <w:highlight w:val="none"/>
        </w:rPr>
        <w:t xml:space="preserve">.1液位计的选用</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本项目粗格栅井前安装液位计。乙方选购液位计前，须将拟购买之品牌及型号书面报甲方批准，并按前述批准之品牌及型号予以采购。</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18</w:t>
      </w:r>
      <w:r>
        <w:rPr>
          <w:rFonts w:hint="eastAsia" w:ascii="仿宋" w:hAnsi="仿宋" w:eastAsia="仿宋" w:cs="Times New Roman"/>
          <w:color w:val="auto"/>
          <w:sz w:val="24"/>
          <w:szCs w:val="24"/>
          <w:highlight w:val="none"/>
        </w:rPr>
        <w:t xml:space="preserve">.2液位计的首检</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每一个液位计首次应用于本项目时，都应在乙方通知甲方参加的情形下，由具备法定资质的检测机构或仪表生产厂家对液位计进行检查、检定和校准，检验合格后方能投入使用，费用由乙方承担。</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18</w:t>
      </w:r>
      <w:r>
        <w:rPr>
          <w:rFonts w:hint="eastAsia" w:ascii="仿宋" w:hAnsi="仿宋" w:eastAsia="仿宋" w:cs="Times New Roman"/>
          <w:color w:val="auto"/>
          <w:sz w:val="24"/>
          <w:szCs w:val="24"/>
          <w:highlight w:val="none"/>
        </w:rPr>
        <w:t xml:space="preserve">.3液位计的密封</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液位计安装应用于本项目时，应提前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日通知甲方代表参与安装实施过程；若届时甲方代表未能参加，则视为甲方已参加安装实施。液位计应被安装在密封、安全和透明的装置内，并按照甲方要求进行保护。</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18</w:t>
      </w:r>
      <w:r>
        <w:rPr>
          <w:rFonts w:hint="eastAsia" w:ascii="仿宋" w:hAnsi="仿宋" w:eastAsia="仿宋" w:cs="Times New Roman"/>
          <w:color w:val="auto"/>
          <w:sz w:val="24"/>
          <w:szCs w:val="24"/>
          <w:highlight w:val="none"/>
        </w:rPr>
        <w:t xml:space="preserve">.4 计量</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乙方应对粗格栅入流井液位连续测量、计算和记录。本项目自单体污水处理厂开始运营日当日，液位计将在双方代表在场情况下按本项目控制液位的要求决定基数。</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甲方通过在线液位计计量传感装置对液位进行实时监控。若液位计计量传感装置发生故障，则在故障未排除期间，甲方有权随时到液位计安装处对液位进行监控，乙方应给予相应的配合。</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48" w:name="_Toc22234180"/>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19</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流量计计量</w:t>
      </w:r>
      <w:bookmarkEnd w:id="548"/>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.1乙方应对进、出水流量连续测量、计算和记录。</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.2 本项目从第一个运营日起开始计量进、出水流量，每三个运营月届满期间累计流量为该季度的进、出水水量。</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.3 除本协议另有约定外，流量计读数不得归零。若因技术原因必须归零时，乙方应至少提前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日前书面通知甲方，流量计须在双方代表在场的情况下归零。</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.4实测水量</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.4.1实测水量以出水流量计读数为准。若进水流量计读数低于出水流量计读数，则实测水量以进水流量计读数为准。</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.4.2若进水流量计读数和出水流量计读数存在明显差异，则尽快检修流量计，实测水量以前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30</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日的平均实测水量为准。</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.4.</w:t>
      </w:r>
      <w:r>
        <w:rPr>
          <w:rFonts w:hint="default"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若出水流量计因不具备工作条件或发生故障等情况暂时不能正常工作时，实测水量以本条所述故障发生之日前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30</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个运营日内平均实测水量为准；乙方应尽量按本协议第2</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.5款约定的时间内完成出水流量计的修复，若因乙方原因未能按时完成修复的，则实测水量以</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进水流量计读数</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为准。</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.5本协议生效后，</w:t>
      </w:r>
      <w:r>
        <w:rPr>
          <w:rFonts w:hint="eastAsia" w:ascii="仿宋" w:hAnsi="仿宋" w:eastAsia="仿宋" w:cs="Times New Roman"/>
          <w:color w:val="auto"/>
          <w:sz w:val="24"/>
          <w:szCs w:val="24"/>
          <w:highlight w:val="none"/>
          <w:lang w:eastAsia="zh-CN"/>
        </w:rPr>
        <w:t xml:space="preserve">甲乙双方</w:t>
      </w:r>
      <w:r>
        <w:rPr>
          <w:rFonts w:hint="eastAsia" w:ascii="仿宋" w:hAnsi="仿宋" w:eastAsia="仿宋" w:cs="Times New Roman"/>
          <w:color w:val="auto"/>
          <w:sz w:val="24"/>
          <w:szCs w:val="24"/>
          <w:highlight w:val="none"/>
        </w:rPr>
        <w:t xml:space="preserve">应于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7</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内，联合在进、出水水量计量点对进、出水流量计的读数进行记录并经双方签字确认。如任何一方未参加上述日期的共同读数，另一方可单独读数，并在读数记录单上签字，如该读数未有相反证据证明明显不属实，该读数记录单被视为已得到未参加方的认可。</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.6乙方应在发现进、出水流量计不能正常工作或接到甲方通知后立即委托有资质的机构进行维修及校准，并应在本协议第</w:t>
      </w:r>
      <w:r>
        <w:rPr>
          <w:rFonts w:hint="default" w:ascii="仿宋" w:hAnsi="仿宋" w:eastAsia="仿宋" w:cs="Times New Roman"/>
          <w:color w:val="auto"/>
          <w:sz w:val="24"/>
          <w:szCs w:val="24"/>
          <w:highlight w:val="none"/>
        </w:rPr>
        <w:t xml:space="preserve">21</w:t>
      </w:r>
      <w:r>
        <w:rPr>
          <w:rFonts w:hint="eastAsia" w:ascii="仿宋" w:hAnsi="仿宋" w:eastAsia="仿宋" w:cs="Times New Roman"/>
          <w:color w:val="auto"/>
          <w:sz w:val="24"/>
          <w:szCs w:val="24"/>
          <w:highlight w:val="none"/>
        </w:rPr>
        <w:t xml:space="preserve">.5款约定的时间内完成维修及校准工作。</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.7在整个</w:t>
      </w:r>
      <w:r>
        <w:rPr>
          <w:rFonts w:hint="eastAsia" w:ascii="仿宋" w:hAnsi="仿宋" w:eastAsia="仿宋" w:cs="Times New Roman"/>
          <w:color w:val="auto"/>
          <w:sz w:val="24"/>
          <w:szCs w:val="24"/>
          <w:highlight w:val="none"/>
          <w:lang w:val="en-US" w:eastAsia="zh-CN"/>
        </w:rPr>
        <w:t xml:space="preserve">特许经营</w:t>
      </w:r>
      <w:r>
        <w:rPr>
          <w:rFonts w:hint="eastAsia" w:ascii="仿宋" w:hAnsi="仿宋" w:eastAsia="仿宋" w:cs="Times New Roman"/>
          <w:color w:val="auto"/>
          <w:sz w:val="24"/>
          <w:szCs w:val="24"/>
          <w:highlight w:val="none"/>
        </w:rPr>
        <w:t xml:space="preserve">期内，以后重置或新增的进、出水流量计应按本协议第1</w:t>
      </w:r>
      <w:r>
        <w:rPr>
          <w:rFonts w:hint="default" w:ascii="仿宋" w:hAnsi="仿宋" w:eastAsia="仿宋" w:cs="Times New Roman"/>
          <w:color w:val="auto"/>
          <w:sz w:val="24"/>
          <w:szCs w:val="24"/>
          <w:highlight w:val="none"/>
        </w:rPr>
        <w:t xml:space="preserve">7</w:t>
      </w:r>
      <w:r>
        <w:rPr>
          <w:rFonts w:hint="eastAsia" w:ascii="仿宋" w:hAnsi="仿宋" w:eastAsia="仿宋" w:cs="Times New Roman"/>
          <w:color w:val="auto"/>
          <w:sz w:val="24"/>
          <w:szCs w:val="24"/>
          <w:highlight w:val="none"/>
        </w:rPr>
        <w:t xml:space="preserve">条的约定操作。</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w:t>
      </w:r>
      <w:r>
        <w:rPr>
          <w:rFonts w:hint="eastAsia" w:ascii="仿宋" w:hAnsi="仿宋" w:eastAsia="仿宋" w:cs="Times New Roman"/>
          <w:color w:val="auto"/>
          <w:sz w:val="24"/>
          <w:szCs w:val="24"/>
          <w:highlight w:val="none"/>
        </w:rPr>
        <w:t xml:space="preserve">.8 若甲方、乙方任何一</w:t>
      </w:r>
      <w:r>
        <w:rPr>
          <w:rFonts w:hint="eastAsia" w:ascii="仿宋" w:hAnsi="仿宋" w:eastAsia="仿宋" w:cs="Times New Roman"/>
          <w:color w:val="auto"/>
          <w:sz w:val="24"/>
          <w:szCs w:val="24"/>
          <w:highlight w:val="none"/>
        </w:rPr>
        <w:t xml:space="preserve">方对污水流量计计量水量记录数据存在异议，异议方应向对方发出书面异议通知。双方应于收到通知后5个工作日内共同现场核查仪表运行、封印及历史计量记录，协商处理。协商不成的，双方共同委托具备计量检定资质的第三方机构检定，检定结论为计量争议认定依据。流量计误差超标的，检定费由仪表管护方承担；误差合格的，检定费由异议提出方承担。争议期间暂按原计量数据结算污水处理费，待检定结论出具后，对争议时段费用予以多退少补。若双方无法就第三方检定安排或检定后处理达成一致，则按照《特许经营协议》第 63 条约定的争议解决机制予以解决。</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19.9</w:t>
      </w:r>
      <w:r>
        <w:rPr>
          <w:rFonts w:hint="eastAsia" w:ascii="仿宋" w:hAnsi="仿宋" w:eastAsia="仿宋" w:cs="Times New Roman"/>
          <w:color w:val="auto"/>
          <w:sz w:val="24"/>
          <w:highlight w:val="none"/>
        </w:rPr>
        <w:t xml:space="preserve">若</w:t>
      </w:r>
      <w:r>
        <w:rPr>
          <w:rFonts w:hint="eastAsia" w:ascii="仿宋" w:hAnsi="仿宋" w:eastAsia="仿宋" w:cs="Times New Roman"/>
          <w:color w:val="auto"/>
          <w:sz w:val="24"/>
          <w:szCs w:val="24"/>
          <w:highlight w:val="none"/>
        </w:rPr>
        <w:t xml:space="preserve">进水流量</w:t>
      </w:r>
      <w:r>
        <w:rPr>
          <w:rFonts w:hint="eastAsia" w:ascii="仿宋" w:hAnsi="仿宋" w:eastAsia="仿宋" w:cs="Times New Roman"/>
          <w:color w:val="auto"/>
          <w:sz w:val="24"/>
          <w:highlight w:val="none"/>
        </w:rPr>
        <w:t xml:space="preserve">超过设计能力，但不足设计能力的</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110</w:t>
      </w:r>
      <w:r>
        <w:rPr>
          <w:rFonts w:hint="eastAsia" w:ascii="仿宋" w:hAnsi="仿宋" w:eastAsia="仿宋" w:cs="Times New Roman"/>
          <w:color w:val="auto"/>
          <w:sz w:val="24"/>
          <w:szCs w:val="24"/>
          <w:highlight w:val="none"/>
          <w:u w:val="single"/>
        </w:rPr>
        <w:t xml:space="preserve"> </w:t>
      </w:r>
      <w:r>
        <w:rPr>
          <w:rFonts w:hint="default" w:ascii="仿宋" w:hAnsi="仿宋" w:eastAsia="仿宋" w:cs="Times New Roman"/>
          <w:color w:val="auto"/>
          <w:sz w:val="24"/>
          <w:highlight w:val="none"/>
        </w:rPr>
        <w:t xml:space="preserve">%</w:t>
      </w:r>
      <w:r>
        <w:rPr>
          <w:rFonts w:hint="eastAsia" w:ascii="仿宋" w:hAnsi="仿宋" w:eastAsia="仿宋" w:cs="Times New Roman"/>
          <w:color w:val="auto"/>
          <w:sz w:val="24"/>
          <w:highlight w:val="none"/>
        </w:rPr>
        <w:t xml:space="preserve">时，乙方应按照污水排放标准进行污水处理，污水处理服务费按照正常情况下的计费方式计算；若进水流量超过设计能力的</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120</w:t>
      </w:r>
      <w:r>
        <w:rPr>
          <w:rFonts w:hint="eastAsia" w:ascii="仿宋" w:hAnsi="仿宋" w:eastAsia="仿宋" w:cs="Times New Roman"/>
          <w:color w:val="auto"/>
          <w:sz w:val="24"/>
          <w:szCs w:val="24"/>
          <w:highlight w:val="none"/>
          <w:u w:val="single"/>
        </w:rPr>
        <w:t xml:space="preserve"> </w:t>
      </w:r>
      <w:r>
        <w:rPr>
          <w:rFonts w:hint="default" w:ascii="仿宋" w:hAnsi="仿宋" w:eastAsia="仿宋" w:cs="Times New Roman"/>
          <w:color w:val="auto"/>
          <w:sz w:val="24"/>
          <w:highlight w:val="none"/>
        </w:rPr>
        <w:t xml:space="preserve">%</w:t>
      </w:r>
      <w:r>
        <w:rPr>
          <w:rFonts w:hint="eastAsia" w:ascii="仿宋" w:hAnsi="仿宋" w:eastAsia="仿宋" w:cs="Times New Roman"/>
          <w:color w:val="auto"/>
          <w:sz w:val="24"/>
          <w:highlight w:val="none"/>
        </w:rPr>
        <w:t xml:space="preserve">，乙方应尽最大能力处理超出部分后方可排放，对超出部分的污水处理付费事宜，届时由双方协商予以确定。</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49" w:name="_Toc22234181"/>
      <w:r>
        <w:rPr>
          <w:rFonts w:hint="eastAsia" w:ascii="仿宋" w:hAnsi="仿宋" w:eastAsia="仿宋" w:cs="Times New Roman"/>
          <w:b/>
          <w:bCs/>
          <w:color w:val="auto"/>
          <w:sz w:val="28"/>
          <w:szCs w:val="32"/>
          <w:highlight w:val="none"/>
          <w:lang w:val="en-US" w:eastAsia="zh-CN" w:bidi="ar-SA"/>
        </w:rPr>
        <w:t xml:space="preserve">第2</w:t>
      </w:r>
      <w:r>
        <w:rPr>
          <w:rFonts w:ascii="仿宋" w:hAnsi="仿宋" w:eastAsia="仿宋" w:cs="Times New Roman"/>
          <w:b/>
          <w:bCs/>
          <w:color w:val="auto"/>
          <w:sz w:val="28"/>
          <w:szCs w:val="32"/>
          <w:highlight w:val="none"/>
          <w:lang w:val="en-US" w:eastAsia="zh-CN" w:bidi="ar-SA"/>
        </w:rPr>
        <w:t xml:space="preserve">0</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液位控制</w:t>
      </w:r>
      <w:bookmarkEnd w:id="549"/>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.1乙方应按甲方的要求进行液位控制。项目运营期内每日粗格栅入流井液位低于控制液位累计时间不少于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2</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小时。除非：</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.1.1实测水量达到设计水量；</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.1.2在发生计划内暂停以及本协议第</w:t>
      </w: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eastAsia="zh-CN"/>
        </w:rPr>
        <w:t xml:space="preserve">1</w:t>
      </w:r>
      <w:r>
        <w:rPr>
          <w:rFonts w:hint="eastAsia" w:ascii="仿宋" w:hAnsi="仿宋" w:eastAsia="仿宋" w:cs="Times New Roman"/>
          <w:color w:val="auto"/>
          <w:sz w:val="24"/>
          <w:szCs w:val="24"/>
          <w:highlight w:val="none"/>
        </w:rPr>
        <w:t xml:space="preserve">款和第</w:t>
      </w: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.2款约定之计划外暂停的部分暂停时，实测水量超过剩余设计水量；</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.2甲方确定的警戒液位为管顶标高以上</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0.7</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米。当粗格栅入流井液位超越警戒液位时，乙方应于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分钟内通知甲方。</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.3特许经营期内，甲方有权根据届时污水处理厂收集范围的变化和污水处理厂实际运行情况对控制液位和警戒液位做调整，并书面通知乙方。乙方在收到该书面通知后应立即参照本协议第2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.1款的约定来执行新的控制液位和警戒液位。</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.4考虑到整体管理的需要，当出现本协议第2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.1.1款、第2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.1.2款约定之情形时，甲方仍然可要求乙方按照要求进行液位控制，乙方应及时执行。由此产生的相关问题及事项，届时由双方协商确定。</w:t>
      </w:r>
      <w:r/>
    </w:p>
    <w:p>
      <w:pPr>
        <w:ind w:firstLine="424"/>
        <w:spacing w:line="48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.5若乙方违反本协议第2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.1款的约定，乙方应当自甲方发出整改通知之时</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24</w:t>
      </w:r>
      <w:r>
        <w:rPr>
          <w:rFonts w:hint="eastAsia" w:ascii="仿宋" w:hAnsi="仿宋" w:eastAsia="仿宋" w:cs="Times New Roman"/>
          <w:color w:val="auto"/>
          <w:sz w:val="24"/>
          <w:szCs w:val="24"/>
          <w:highlight w:val="none"/>
          <w:u w:val="single"/>
        </w:rPr>
        <w:t xml:space="preserve"> </w:t>
      </w:r>
      <w:r>
        <w:rPr>
          <w:rFonts w:hint="default" w:ascii="仿宋" w:hAnsi="仿宋" w:eastAsia="仿宋" w:cs="Times New Roman"/>
          <w:color w:val="auto"/>
          <w:sz w:val="24"/>
          <w:szCs w:val="24"/>
          <w:highlight w:val="none"/>
        </w:rPr>
        <w:t xml:space="preserve">小时内恢复到控制液位以下</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若乙方违反本协议第20.2 </w:t>
      </w:r>
      <w:r>
        <w:rPr>
          <w:rFonts w:hint="eastAsia" w:ascii="仿宋" w:hAnsi="仿宋" w:eastAsia="仿宋" w:cs="Times New Roman"/>
          <w:color w:val="auto"/>
          <w:sz w:val="24"/>
          <w:szCs w:val="24"/>
          <w:highlight w:val="none"/>
        </w:rPr>
        <w:t xml:space="preserve">款</w:t>
      </w:r>
      <w:r>
        <w:rPr>
          <w:rFonts w:hint="default" w:ascii="仿宋" w:hAnsi="仿宋" w:eastAsia="仿宋" w:cs="Times New Roman"/>
          <w:color w:val="auto"/>
          <w:sz w:val="24"/>
          <w:szCs w:val="24"/>
          <w:highlight w:val="none"/>
        </w:rPr>
        <w:t xml:space="preserve">的约定</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乙方</w:t>
      </w:r>
      <w:r>
        <w:rPr>
          <w:rFonts w:hint="eastAsia" w:ascii="仿宋" w:hAnsi="仿宋" w:eastAsia="仿宋" w:cs="Times New Roman"/>
          <w:color w:val="auto"/>
          <w:sz w:val="24"/>
          <w:szCs w:val="24"/>
          <w:highlight w:val="none"/>
        </w:rPr>
        <w:t xml:space="preserve">应当</w:t>
      </w:r>
      <w:r>
        <w:rPr>
          <w:rFonts w:hint="default" w:ascii="仿宋" w:hAnsi="仿宋" w:eastAsia="仿宋" w:cs="Times New Roman"/>
          <w:color w:val="auto"/>
          <w:sz w:val="24"/>
          <w:szCs w:val="24"/>
          <w:highlight w:val="none"/>
        </w:rPr>
        <w:t xml:space="preserve">自甲方发出</w:t>
      </w:r>
      <w:r>
        <w:rPr>
          <w:rFonts w:hint="eastAsia" w:ascii="仿宋" w:hAnsi="仿宋" w:eastAsia="仿宋" w:cs="Times New Roman"/>
          <w:color w:val="auto"/>
          <w:sz w:val="24"/>
          <w:szCs w:val="24"/>
          <w:highlight w:val="none"/>
        </w:rPr>
        <w:t xml:space="preserve">整改</w:t>
      </w:r>
      <w:r>
        <w:rPr>
          <w:rFonts w:hint="default" w:ascii="仿宋" w:hAnsi="仿宋" w:eastAsia="仿宋" w:cs="Times New Roman"/>
          <w:color w:val="auto"/>
          <w:sz w:val="24"/>
          <w:szCs w:val="24"/>
          <w:highlight w:val="none"/>
        </w:rPr>
        <w:t xml:space="preserve">通知之时起</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24</w:t>
      </w:r>
      <w:r>
        <w:rPr>
          <w:rFonts w:hint="eastAsia" w:ascii="仿宋" w:hAnsi="仿宋" w:eastAsia="仿宋" w:cs="Times New Roman"/>
          <w:color w:val="auto"/>
          <w:sz w:val="24"/>
          <w:szCs w:val="24"/>
          <w:highlight w:val="none"/>
          <w:u w:val="single"/>
        </w:rPr>
        <w:t xml:space="preserve"> </w:t>
      </w:r>
      <w:r>
        <w:rPr>
          <w:rFonts w:hint="default" w:ascii="仿宋" w:hAnsi="仿宋" w:eastAsia="仿宋" w:cs="Times New Roman"/>
          <w:color w:val="auto"/>
          <w:sz w:val="24"/>
          <w:szCs w:val="24"/>
          <w:highlight w:val="none"/>
        </w:rPr>
        <w:t xml:space="preserve">小时内恢复到控制液位以下</w:t>
      </w:r>
      <w:r>
        <w:rPr>
          <w:rFonts w:hint="eastAsia" w:ascii="仿宋" w:hAnsi="仿宋" w:eastAsia="仿宋" w:cs="Times New Roman"/>
          <w:color w:val="auto"/>
          <w:sz w:val="24"/>
          <w:szCs w:val="24"/>
          <w:highlight w:val="none"/>
        </w:rPr>
        <w:t xml:space="preserve">。</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50" w:name="_Toc22234182"/>
      <w:r>
        <w:rPr>
          <w:rFonts w:hint="eastAsia" w:ascii="仿宋" w:hAnsi="仿宋" w:eastAsia="仿宋" w:cs="Times New Roman"/>
          <w:b/>
          <w:bCs/>
          <w:color w:val="auto"/>
          <w:sz w:val="30"/>
          <w:szCs w:val="44"/>
          <w:highlight w:val="none"/>
          <w:lang w:val="en-US" w:eastAsia="zh-CN" w:bidi="ar-SA"/>
        </w:rPr>
        <w:t xml:space="preserve">第六章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仪表校准及管理</w:t>
      </w:r>
      <w:bookmarkEnd w:id="550"/>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51" w:name="_Toc22234183"/>
      <w:r>
        <w:rPr>
          <w:rFonts w:hint="eastAsia" w:ascii="仿宋" w:hAnsi="仿宋" w:eastAsia="仿宋" w:cs="Times New Roman"/>
          <w:b/>
          <w:bCs/>
          <w:color w:val="auto"/>
          <w:sz w:val="28"/>
          <w:szCs w:val="32"/>
          <w:highlight w:val="none"/>
          <w:lang w:val="en-US" w:eastAsia="zh-CN" w:bidi="ar-SA"/>
        </w:rPr>
        <w:t xml:space="preserve">第2</w:t>
      </w:r>
      <w:r>
        <w:rPr>
          <w:rFonts w:ascii="仿宋" w:hAnsi="仿宋" w:eastAsia="仿宋" w:cs="Times New Roman"/>
          <w:b/>
          <w:bCs/>
          <w:color w:val="auto"/>
          <w:sz w:val="28"/>
          <w:szCs w:val="32"/>
          <w:highlight w:val="none"/>
          <w:lang w:val="en-US" w:eastAsia="zh-CN" w:bidi="ar-SA"/>
        </w:rPr>
        <w:t xml:space="preserve">1</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测量仪表校准</w:t>
      </w:r>
      <w:bookmarkEnd w:id="551"/>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.1乙方应按照《中华人民共和国强制检定的工作计量器具检定管理办法》（国发〔1987〕</w:t>
      </w:r>
      <w:r>
        <w:rPr>
          <w:rFonts w:hint="eastAsia" w:ascii="仿宋" w:hAnsi="仿宋" w:eastAsia="仿宋" w:cs="Times New Roman"/>
          <w:color w:val="auto"/>
          <w:sz w:val="24"/>
          <w:szCs w:val="24"/>
          <w:highlight w:val="none"/>
          <w:lang w:val="en-US" w:eastAsia="zh-CN"/>
        </w:rPr>
        <w:t xml:space="preserve">31</w:t>
      </w:r>
      <w:r>
        <w:rPr>
          <w:rFonts w:hint="eastAsia" w:ascii="仿宋" w:hAnsi="仿宋" w:eastAsia="仿宋" w:cs="Times New Roman"/>
          <w:color w:val="auto"/>
          <w:sz w:val="24"/>
          <w:szCs w:val="24"/>
          <w:highlight w:val="none"/>
        </w:rPr>
        <w:t xml:space="preserve">号）等规定对水质检测设备进行校验。</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.2流量计、液位计和在线检测仪表应按国家规定周期委托具有法定资质的检测机构或仪表生产厂家进行核准，该等核准的费用应由乙方予以承担。</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.3 任一方经书面通知对方后，可随时要求对任何流量计、液位计和水质监测仪表进行检查和校准。此等非定期的检查和校准费用由要求进行该等检查和校准的一方承担。但如检查和校准的结果显示有关流量计、液位计、水质监测仪表不准确，则上述费用由乙方自行承担，不计入水价调整依据。</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.4 乙方应记录对流量计、液位计和水质监测仪表每次定期和非定期的检查和校准结果并在收到检测报告后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7</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日内将该等结果的复印件提供给甲方。</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.5 任何一方发现并证明任何流量计、液位计和水质监测仪表或其他仪表不准确的，乙方应委托具备法定资质的检测机构或仪表生产厂家对前述仪表进行检测和校准。乙方应在发现前述仪表不能正常工作或接到甲方通知后立即委托前述机构进行维修及校准，承担相应费用，并应在以下较短时间内完成校准、维修或更换工作：</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.5.1自乙方发现流量计、液位计和水质监测仪表或其他仪表不能正常工作后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日内或双方书面同意的更长期间内；</w:t>
      </w:r>
      <w:r/>
    </w:p>
    <w:p>
      <w:pPr>
        <w:ind w:firstLine="424"/>
        <w:spacing w:line="48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.5.2自接到甲方通知后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日内或接到前述通知后双方书面同意的更长的期间内。</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52" w:name="_Toc22234184"/>
      <w:r>
        <w:rPr>
          <w:rFonts w:hint="eastAsia" w:ascii="仿宋" w:hAnsi="仿宋" w:eastAsia="仿宋" w:cs="Times New Roman"/>
          <w:b/>
          <w:bCs/>
          <w:color w:val="auto"/>
          <w:sz w:val="30"/>
          <w:szCs w:val="44"/>
          <w:highlight w:val="none"/>
          <w:lang w:val="en-US" w:eastAsia="zh-CN" w:bidi="ar-SA"/>
        </w:rPr>
        <w:t xml:space="preserve">第七章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运营维护监管与报告</w:t>
      </w:r>
      <w:bookmarkEnd w:id="552"/>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53" w:name="_Toc22234185"/>
      <w:r>
        <w:rPr>
          <w:rFonts w:hint="eastAsia" w:ascii="仿宋" w:hAnsi="仿宋" w:eastAsia="仿宋" w:cs="Times New Roman"/>
          <w:b/>
          <w:bCs/>
          <w:color w:val="auto"/>
          <w:sz w:val="28"/>
          <w:szCs w:val="32"/>
          <w:highlight w:val="none"/>
          <w:lang w:val="en-US" w:eastAsia="zh-CN" w:bidi="ar-SA"/>
        </w:rPr>
        <w:t xml:space="preserve">第2</w:t>
      </w:r>
      <w:r>
        <w:rPr>
          <w:rFonts w:ascii="仿宋" w:hAnsi="仿宋" w:eastAsia="仿宋" w:cs="Times New Roman"/>
          <w:b/>
          <w:bCs/>
          <w:color w:val="auto"/>
          <w:sz w:val="28"/>
          <w:szCs w:val="32"/>
          <w:highlight w:val="none"/>
          <w:lang w:val="en-US" w:eastAsia="zh-CN" w:bidi="ar-SA"/>
        </w:rPr>
        <w:t xml:space="preserve">2</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监管</w:t>
      </w:r>
      <w:bookmarkEnd w:id="553"/>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1政府部门或其授权机构按照适用法律规定对乙方或污水处理厂、管网进行的监督、管理和检查以及行政处罚，不受本协议约束，亦不构成乙方在本协议项下义务的免除。其对乙方或污水处理厂、管网监管时所形成的数据、报告和决定，可以作为甲方执行本协议所用，除非本协议另有约定。</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22.2</w:t>
      </w:r>
      <w:r>
        <w:rPr>
          <w:rFonts w:hint="eastAsia" w:ascii="仿宋" w:hAnsi="仿宋" w:eastAsia="仿宋" w:cs="Times New Roman"/>
          <w:color w:val="auto"/>
          <w:sz w:val="24"/>
          <w:szCs w:val="24"/>
          <w:highlight w:val="none"/>
        </w:rPr>
        <w:t xml:space="preserve">甲方有权依据所有适用法律以及本协议和《</w:t>
      </w:r>
      <w:r>
        <w:rPr>
          <w:rFonts w:hint="eastAsia" w:ascii="仿宋" w:hAnsi="仿宋" w:eastAsia="仿宋" w:cs="Times New Roman"/>
          <w:color w:val="auto"/>
          <w:sz w:val="24"/>
          <w:szCs w:val="24"/>
          <w:highlight w:val="none"/>
          <w:lang w:val="en-US" w:eastAsia="zh-CN"/>
        </w:rPr>
        <w:t xml:space="preserve">运营期绩效考核方案</w:t>
      </w:r>
      <w:r>
        <w:rPr>
          <w:rFonts w:hint="eastAsia" w:ascii="仿宋" w:hAnsi="仿宋" w:eastAsia="仿宋" w:cs="Times New Roman"/>
          <w:color w:val="auto"/>
          <w:sz w:val="24"/>
          <w:szCs w:val="24"/>
          <w:highlight w:val="none"/>
        </w:rPr>
        <w:t xml:space="preserve">》对乙方以及污水处理厂、污水管网的运营进行监督、检验和评价，包括但不限于下列内容：</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.2.1处理水量；</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.2.2出水水质及污泥、噪声及臭气；</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.2.3运行工况；</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.2.4安全生产；</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.2.5清洁生产；</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.2.6管道维护质量；</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.2.7泵站维护质量；</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.2.8污泥</w:t>
      </w:r>
      <w:r>
        <w:rPr>
          <w:rFonts w:hint="eastAsia" w:ascii="仿宋" w:hAnsi="仿宋" w:eastAsia="仿宋" w:cs="Times New Roman"/>
          <w:color w:val="auto"/>
          <w:sz w:val="24"/>
          <w:szCs w:val="24"/>
          <w:highlight w:val="none"/>
          <w:lang w:val="en-US" w:eastAsia="zh-CN"/>
        </w:rPr>
        <w:t xml:space="preserve">脱水</w:t>
      </w:r>
      <w:r>
        <w:rPr>
          <w:rFonts w:hint="eastAsia" w:ascii="仿宋" w:hAnsi="仿宋" w:eastAsia="仿宋" w:cs="Times New Roman"/>
          <w:color w:val="auto"/>
          <w:sz w:val="24"/>
          <w:szCs w:val="24"/>
          <w:highlight w:val="none"/>
        </w:rPr>
        <w:t xml:space="preserve">情况；</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.2.9报告制度。</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.3 乙方应按照相关规范，负责污水处理厂、管网在线监测设施、设备的安装、运行及维护并承担相关费用，并应实现与甲方及相关政府职能部门的联网，以满足甲方及相关政府职能部门的监管需要。</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54" w:name="_Toc22234186"/>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23</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运营维护手册</w:t>
      </w:r>
      <w:bookmarkEnd w:id="554"/>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23</w:t>
      </w:r>
      <w:r>
        <w:rPr>
          <w:rFonts w:hint="eastAsia" w:ascii="仿宋" w:hAnsi="仿宋" w:eastAsia="仿宋" w:cs="Times New Roman"/>
          <w:color w:val="auto"/>
          <w:sz w:val="24"/>
          <w:szCs w:val="24"/>
          <w:highlight w:val="none"/>
        </w:rPr>
        <w:t xml:space="preserve">.1运营维护手册的编制</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23</w:t>
      </w:r>
      <w:r>
        <w:rPr>
          <w:rFonts w:hint="eastAsia" w:ascii="仿宋" w:hAnsi="仿宋" w:eastAsia="仿宋" w:cs="Times New Roman"/>
          <w:color w:val="auto"/>
          <w:sz w:val="24"/>
          <w:szCs w:val="24"/>
          <w:highlight w:val="none"/>
        </w:rPr>
        <w:t xml:space="preserve">.1.1在开始运营日之前，乙方应根据适用法律、标准规范和谨慎运营惯例并且按不低于初步设计的内容和要求编制污水处理厂工程、排水管网工程及泵站工程的运营维护手册；运营维护手册报甲方备案后遵照执行。</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23</w:t>
      </w:r>
      <w:r>
        <w:rPr>
          <w:rFonts w:hint="eastAsia" w:ascii="仿宋" w:hAnsi="仿宋" w:eastAsia="仿宋" w:cs="Times New Roman"/>
          <w:color w:val="auto"/>
          <w:sz w:val="24"/>
          <w:szCs w:val="24"/>
          <w:highlight w:val="none"/>
        </w:rPr>
        <w:t xml:space="preserve">.1.2运营维护手册在</w:t>
      </w:r>
      <w:r>
        <w:rPr>
          <w:rFonts w:hint="eastAsia" w:ascii="仿宋" w:hAnsi="仿宋" w:eastAsia="仿宋" w:cs="Times New Roman"/>
          <w:color w:val="auto"/>
          <w:sz w:val="24"/>
          <w:szCs w:val="24"/>
          <w:highlight w:val="none"/>
          <w:lang w:val="en-US" w:eastAsia="zh-CN"/>
        </w:rPr>
        <w:t xml:space="preserve">特许经营</w:t>
      </w:r>
      <w:r>
        <w:rPr>
          <w:rFonts w:hint="eastAsia" w:ascii="仿宋" w:hAnsi="仿宋" w:eastAsia="仿宋" w:cs="Times New Roman"/>
          <w:color w:val="auto"/>
          <w:sz w:val="24"/>
          <w:szCs w:val="24"/>
          <w:highlight w:val="none"/>
        </w:rPr>
        <w:t xml:space="preserve">期内应根据污水处理厂、排水设施运营维护的实际情况随时进行修改、补充和完善，并报甲方备案后遵照执行。</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23</w:t>
      </w:r>
      <w:r>
        <w:rPr>
          <w:rFonts w:hint="eastAsia" w:ascii="仿宋" w:hAnsi="仿宋" w:eastAsia="仿宋" w:cs="Times New Roman"/>
          <w:color w:val="auto"/>
          <w:sz w:val="24"/>
          <w:szCs w:val="24"/>
          <w:highlight w:val="none"/>
        </w:rPr>
        <w:t xml:space="preserve">.2运营维护手册的内容</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23</w:t>
      </w:r>
      <w:r>
        <w:rPr>
          <w:rFonts w:hint="eastAsia" w:ascii="仿宋" w:hAnsi="仿宋" w:eastAsia="仿宋" w:cs="Times New Roman"/>
          <w:color w:val="auto"/>
          <w:sz w:val="24"/>
          <w:szCs w:val="24"/>
          <w:highlight w:val="none"/>
        </w:rPr>
        <w:t xml:space="preserve">.2.1运营维护手册应包括污水处理厂、排水管网及泵站进行定期和年度检查、日常运行维护、大修维护的程序和计划，以及调整和改进检验及维护安排的程序和计划，并制定应对突发事件的应急预案。</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23</w:t>
      </w:r>
      <w:r>
        <w:rPr>
          <w:rFonts w:hint="eastAsia" w:ascii="仿宋" w:hAnsi="仿宋" w:eastAsia="仿宋" w:cs="Times New Roman"/>
          <w:color w:val="auto"/>
          <w:sz w:val="24"/>
          <w:szCs w:val="24"/>
          <w:highlight w:val="none"/>
        </w:rPr>
        <w:t xml:space="preserve">.2.2运营维护手册应列明污水处理厂、排水管网及泵站正常运营所需的消耗性备品备件和事故抢修的备品备件。</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23</w:t>
      </w:r>
      <w:r>
        <w:rPr>
          <w:rFonts w:hint="eastAsia" w:ascii="仿宋" w:hAnsi="仿宋" w:eastAsia="仿宋" w:cs="Times New Roman"/>
          <w:color w:val="auto"/>
          <w:sz w:val="24"/>
          <w:szCs w:val="24"/>
          <w:highlight w:val="none"/>
        </w:rPr>
        <w:t xml:space="preserve">.2.3运营维护应符合本项目适用法律和中国国家行业规范、标准的要求，保障污水处理厂、排水管网及泵站正常运行的生产管理制度、安全生产制度、水质检验制度。</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55" w:name="_Toc22234187"/>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24</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报告</w:t>
      </w:r>
      <w:bookmarkEnd w:id="555"/>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.1乙方应按照本协议的约定，按甲方的要求如实向其履行如下报告义务，包括但不限于以下内容：</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.1.1日常运营报表，分为月报、季报、半年报和年报；</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.1.2临时报告；</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.1.3甲方合理要求的其他运营资料。</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以上报告具体内容、表式及上报时间由甲方根据监管的需要予以确定，由甲方驻厂代表负责签收，驻厂代表根据甲方的要求负责对乙方的履约监管。</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.2日常运营报表的内容应包括：</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.2.1运营成本；</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.2.2运营维护手册中日常运行维护的内容。包括但不限于：污水处理厂及管网进水量、出水量、</w:t>
      </w:r>
      <w:r>
        <w:rPr>
          <w:rFonts w:hint="eastAsia" w:ascii="仿宋" w:hAnsi="仿宋" w:eastAsia="仿宋" w:cs="Times New Roman"/>
          <w:color w:val="auto"/>
          <w:sz w:val="24"/>
          <w:szCs w:val="24"/>
          <w:highlight w:val="none"/>
          <w:lang w:val="en-US" w:eastAsia="zh-CN"/>
        </w:rPr>
        <w:t xml:space="preserve">进</w:t>
      </w:r>
      <w:r>
        <w:rPr>
          <w:rFonts w:hint="eastAsia" w:ascii="仿宋" w:hAnsi="仿宋" w:eastAsia="仿宋" w:cs="Times New Roman"/>
          <w:color w:val="auto"/>
          <w:sz w:val="24"/>
          <w:szCs w:val="24"/>
          <w:highlight w:val="none"/>
        </w:rPr>
        <w:t xml:space="preserve">出水质、泥质及污泥量、设备运转率、设备完好率、设备检修情况、限停产记录、事故抢修等数据。</w:t>
      </w:r>
      <w:r/>
    </w:p>
    <w:p>
      <w:pPr>
        <w:ind w:firstLine="424"/>
        <w:jc w:val="left"/>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.3 乙方应于次月的前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日内向甲方提交月报，季报应于每个季度结束后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10</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eastAsia="zh-CN"/>
        </w:rPr>
        <w:t xml:space="preserve">日内向甲方提交</w:t>
      </w:r>
      <w:r>
        <w:rPr>
          <w:rFonts w:hint="eastAsia" w:ascii="仿宋" w:hAnsi="仿宋" w:eastAsia="仿宋" w:cs="Times New Roman"/>
          <w:color w:val="auto"/>
          <w:sz w:val="24"/>
          <w:szCs w:val="24"/>
          <w:highlight w:val="none"/>
        </w:rPr>
        <w:t xml:space="preserve">，半年报应于每个运营年的</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7</w:t>
      </w:r>
      <w:r>
        <w:rPr>
          <w:rFonts w:hint="eastAsia" w:ascii="仿宋" w:hAnsi="仿宋" w:eastAsia="仿宋" w:cs="Times New Roman"/>
          <w:color w:val="auto"/>
          <w:sz w:val="24"/>
          <w:szCs w:val="24"/>
          <w:highlight w:val="none"/>
          <w:u w:val="single"/>
        </w:rPr>
        <w:t xml:space="preserve"> 月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日</w:t>
      </w:r>
      <w:r>
        <w:rPr>
          <w:rFonts w:hint="eastAsia" w:ascii="仿宋" w:hAnsi="仿宋" w:eastAsia="仿宋" w:cs="Times New Roman"/>
          <w:color w:val="auto"/>
          <w:sz w:val="24"/>
          <w:szCs w:val="24"/>
          <w:highlight w:val="none"/>
        </w:rPr>
        <w:t xml:space="preserve">之前和次年的</w:t>
      </w:r>
      <w:r>
        <w:rPr>
          <w:rFonts w:hint="eastAsia" w:ascii="仿宋" w:hAnsi="仿宋" w:eastAsia="仿宋" w:cs="Times New Roman"/>
          <w:color w:val="auto"/>
          <w:sz w:val="24"/>
          <w:szCs w:val="24"/>
          <w:highlight w:val="none"/>
          <w:u w:val="single"/>
          <w:lang w:val="en-US" w:eastAsia="zh-CN"/>
        </w:rPr>
        <w:t xml:space="preserve">1</w:t>
      </w:r>
      <w:r>
        <w:rPr>
          <w:rFonts w:hint="eastAsia" w:ascii="仿宋" w:hAnsi="仿宋" w:eastAsia="仿宋" w:cs="Times New Roman"/>
          <w:color w:val="auto"/>
          <w:sz w:val="24"/>
          <w:szCs w:val="24"/>
          <w:highlight w:val="none"/>
          <w:u w:val="single"/>
        </w:rPr>
        <w:t xml:space="preserve">月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日</w:t>
      </w:r>
      <w:r>
        <w:rPr>
          <w:rFonts w:hint="eastAsia" w:ascii="仿宋" w:hAnsi="仿宋" w:eastAsia="仿宋" w:cs="Times New Roman"/>
          <w:color w:val="auto"/>
          <w:sz w:val="24"/>
          <w:szCs w:val="24"/>
          <w:highlight w:val="none"/>
        </w:rPr>
        <w:t xml:space="preserve">之前提交给甲方，年报应于次年的</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w:t>
      </w:r>
      <w:r>
        <w:rPr>
          <w:rFonts w:hint="eastAsia" w:ascii="仿宋" w:hAnsi="仿宋" w:eastAsia="仿宋" w:cs="Times New Roman"/>
          <w:color w:val="auto"/>
          <w:sz w:val="24"/>
          <w:szCs w:val="24"/>
          <w:highlight w:val="none"/>
          <w:u w:val="single"/>
        </w:rPr>
        <w:t xml:space="preserve"> 月 </w:t>
      </w:r>
      <w:r>
        <w:rPr>
          <w:rFonts w:hint="eastAsia" w:ascii="仿宋" w:hAnsi="仿宋" w:eastAsia="仿宋" w:cs="Times New Roman"/>
          <w:color w:val="auto"/>
          <w:sz w:val="24"/>
          <w:szCs w:val="24"/>
          <w:highlight w:val="none"/>
          <w:u w:val="single"/>
          <w:lang w:val="en-US" w:eastAsia="zh-CN"/>
        </w:rPr>
        <w:t xml:space="preserve">31</w:t>
      </w:r>
      <w:r>
        <w:rPr>
          <w:rFonts w:hint="eastAsia" w:ascii="仿宋" w:hAnsi="仿宋" w:eastAsia="仿宋" w:cs="Times New Roman"/>
          <w:color w:val="auto"/>
          <w:sz w:val="24"/>
          <w:szCs w:val="24"/>
          <w:highlight w:val="none"/>
          <w:u w:val="single"/>
        </w:rPr>
        <w:t xml:space="preserve"> 日</w:t>
      </w:r>
      <w:r>
        <w:rPr>
          <w:rFonts w:hint="eastAsia" w:ascii="仿宋" w:hAnsi="仿宋" w:eastAsia="仿宋" w:cs="Times New Roman"/>
          <w:color w:val="auto"/>
          <w:sz w:val="24"/>
          <w:szCs w:val="24"/>
          <w:highlight w:val="none"/>
        </w:rPr>
        <w:t xml:space="preserve">之前提交给甲方（最后一个运营年的半年报和年报是否需提交以及提交的时点由甲方视情形而定）。</w:t>
      </w:r>
      <w:r/>
    </w:p>
    <w:p>
      <w:pPr>
        <w:ind w:firstLine="424"/>
        <w:spacing w:line="480" w:lineRule="auto"/>
        <w:rPr>
          <w:rFonts w:hint="eastAsia"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24</w:t>
      </w:r>
      <w:r>
        <w:rPr>
          <w:rFonts w:hint="eastAsia" w:ascii="仿宋" w:hAnsi="仿宋" w:eastAsia="仿宋" w:cs="Times New Roman"/>
          <w:color w:val="auto"/>
          <w:sz w:val="24"/>
          <w:szCs w:val="24"/>
          <w:highlight w:val="none"/>
        </w:rPr>
        <w:t xml:space="preserve">.4 发生特殊或紧急情况（包括但不限于发生不可抗力、发生事故、水质/污泥超标、未能或将不能按批准的计划方案进行暂停）时，乙方应提交临时报告。</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56" w:name="_Toc22234188"/>
      <w:r>
        <w:rPr>
          <w:rFonts w:hint="eastAsia" w:ascii="仿宋" w:hAnsi="仿宋" w:eastAsia="仿宋" w:cs="Times New Roman"/>
          <w:b/>
          <w:bCs/>
          <w:color w:val="auto"/>
          <w:sz w:val="30"/>
          <w:szCs w:val="44"/>
          <w:highlight w:val="none"/>
          <w:lang w:val="en-US" w:eastAsia="zh-CN" w:bidi="ar-SA"/>
        </w:rPr>
        <w:t xml:space="preserve">第八章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暂停</w:t>
      </w:r>
      <w:bookmarkEnd w:id="556"/>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57" w:name="_Toc22234189"/>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25</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计划内暂停</w:t>
      </w:r>
      <w:bookmarkEnd w:id="557"/>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.1乙方应于每一运营</w:t>
      </w:r>
      <w:r>
        <w:rPr>
          <w:rFonts w:hint="eastAsia" w:ascii="仿宋" w:hAnsi="仿宋" w:eastAsia="仿宋" w:cs="Times New Roman"/>
          <w:color w:val="auto"/>
          <w:sz w:val="24"/>
          <w:szCs w:val="24"/>
          <w:highlight w:val="none"/>
          <w:lang w:eastAsia="zh-CN"/>
        </w:rPr>
        <w:t xml:space="preserve">年度</w:t>
      </w:r>
      <w:r>
        <w:rPr>
          <w:rFonts w:hint="eastAsia" w:ascii="仿宋" w:hAnsi="仿宋" w:eastAsia="仿宋" w:cs="Times New Roman"/>
          <w:color w:val="auto"/>
          <w:sz w:val="24"/>
          <w:szCs w:val="24"/>
          <w:highlight w:val="none"/>
        </w:rPr>
        <w:t xml:space="preserve">开始前一个月向甲方提交该运营年度的计划内暂停时间表。每一运营年计划内暂停服务不得超过</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日。甲方应在该运营年开始前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日就该时间表作出批准与否的决定，乙方应根据甲方对该时间表的意见作相应修改，直至取得甲方的批准。</w:t>
      </w:r>
      <w:r/>
    </w:p>
    <w:p>
      <w:pPr>
        <w:ind w:firstLine="424"/>
        <w:jc w:val="left"/>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.2乙方根据经甲方批准之时间表实施计划内暂停时，应至少提前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7</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日书面通知甲方，该通知应包括如下内容：</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.2.1计划内暂停服务的范围和理由；</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.2.2计划内暂停服务的起止时间；</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.2.3计划内暂停服务期间预计能够处理达标的水量；</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.2.4恢复污水处理服务的预计时间。</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.3乙方应尽最大努力确保计划内暂停的影响减到最小，项目设施在计划内暂停服务期间应至少保持日均处理水量达到</w:t>
      </w:r>
      <w:r>
        <w:rPr>
          <w:rFonts w:hint="eastAsia" w:ascii="仿宋" w:hAnsi="仿宋" w:eastAsia="仿宋" w:cs="Times New Roman"/>
          <w:color w:val="auto"/>
          <w:sz w:val="24"/>
          <w:szCs w:val="24"/>
          <w:highlight w:val="none"/>
          <w:lang w:val="en-US" w:eastAsia="zh-CN"/>
        </w:rPr>
        <w:t xml:space="preserve">设计处理</w:t>
      </w:r>
      <w:r>
        <w:rPr>
          <w:rFonts w:hint="eastAsia" w:ascii="仿宋" w:hAnsi="仿宋" w:eastAsia="仿宋" w:cs="Times New Roman"/>
          <w:color w:val="auto"/>
          <w:sz w:val="24"/>
          <w:szCs w:val="24"/>
          <w:highlight w:val="none"/>
        </w:rPr>
        <w:t xml:space="preserve">水量的</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50</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%的运营能力。</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.4若乙方因项目设施维护之目的，需要修改经甲方批准的计划内暂停服务时间表，则应提前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日向甲方提交暂停服务的书面申请，该申请应明确预定的暂停服务起止时间，并附维护期间维持部分运营的措施方案。若该等暂停服务不影响公共利益，则甲方应予以批准。</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如乙方计划内暂停的天数超出本协议第</w:t>
      </w: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.1款约定的上限的，则乙方应在预估暂停期间之前</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日向甲方提交延长暂停期间的书面申请，该申请参照第</w:t>
      </w: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.2款的有关内容明确拟延长的暂停期间的有关事宜，该等延长暂停期间的申请方案在报经甲方批准后实施。如乙方计划内暂停天数超出第</w:t>
      </w:r>
      <w:r>
        <w:rPr>
          <w:rFonts w:hint="default" w:ascii="仿宋" w:hAnsi="仿宋" w:eastAsia="仿宋" w:cs="Times New Roman"/>
          <w:color w:val="auto"/>
          <w:sz w:val="24"/>
          <w:szCs w:val="24"/>
          <w:highlight w:val="none"/>
        </w:rPr>
        <w:t xml:space="preserve">25</w:t>
      </w:r>
      <w:r>
        <w:rPr>
          <w:rFonts w:hint="eastAsia" w:ascii="仿宋" w:hAnsi="仿宋" w:eastAsia="仿宋" w:cs="Times New Roman"/>
          <w:color w:val="auto"/>
          <w:sz w:val="24"/>
          <w:szCs w:val="24"/>
          <w:highlight w:val="none"/>
        </w:rPr>
        <w:t xml:space="preserve">.1款约定的上限，且未按照本款约定提前报经甲方批准的，则视作擅自停运，甲方有权按照本协议第</w:t>
      </w: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7</w:t>
      </w:r>
      <w:r>
        <w:rPr>
          <w:rFonts w:hint="eastAsia" w:ascii="仿宋" w:hAnsi="仿宋" w:eastAsia="仿宋" w:cs="Times New Roman"/>
          <w:color w:val="auto"/>
          <w:sz w:val="24"/>
          <w:szCs w:val="24"/>
          <w:highlight w:val="none"/>
        </w:rPr>
        <w:t xml:space="preserve">款的约定计收违约金。</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58" w:name="_Toc22234190"/>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26</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计划外暂停</w:t>
      </w:r>
      <w:bookmarkEnd w:id="558"/>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.l甲方因重大公共利益和公共安全等原因要求乙方全部或部分暂停污水处理服务时，乙方应在接到甲方通知后立即全部或部分暂停。</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2由于不可抗力事件、进水水质超标以及未经通知之供电中断导致暂停服务时，乙方应在污水处理全部或部分暂停后立即书面通知甲方，该通知中应说明导致暂停的原因、暂停可能持续的时间以及乙方即将要采取的针对性补救措施，并尽快处理突发事件，使项目设施尽快恢复正常运行。甲方应在收到该等通知后及时予以回复。</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.3由于乙方的原因，未经甲方同意，导致污水处理厂全部或部分暂停服务时，乙方应在</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4</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小时内立即书面通知甲方（如该等全部或部分暂停发生在非工作时段，则乙方应在暂停发生后两小时内先行向甲方进行口头汇报，并应在此之后的第一个工作日第一时间内书面通知甲方），解释该等暂停服务的原因及提出恢复服务的建议。</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乙方应尽最大努力确保暂停发生后</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12</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小时内恢复服务，若该等暂停超过上述时限，则乙方应书面通知甲方，并应尽最大努力使得该等影响减到最小。若某个运营日发生全部暂停且当日累计暂停超出</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4</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小时（含）的导致污水处理厂部分暂停服务时，甲方有权按照本协议第2</w:t>
      </w:r>
      <w:r>
        <w:rPr>
          <w:rFonts w:hint="default" w:ascii="仿宋" w:hAnsi="仿宋" w:eastAsia="仿宋" w:cs="Times New Roman"/>
          <w:color w:val="auto"/>
          <w:sz w:val="24"/>
          <w:szCs w:val="24"/>
          <w:highlight w:val="none"/>
        </w:rPr>
        <w:t xml:space="preserve">9</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款的约定计收违约金。</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59" w:name="_Toc22234191"/>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27</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暂停服务的恢复</w:t>
      </w:r>
      <w:bookmarkEnd w:id="559"/>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27</w:t>
      </w:r>
      <w:r>
        <w:rPr>
          <w:rFonts w:hint="eastAsia" w:ascii="仿宋" w:hAnsi="仿宋" w:eastAsia="仿宋" w:cs="Times New Roman"/>
          <w:color w:val="auto"/>
          <w:sz w:val="24"/>
          <w:szCs w:val="24"/>
          <w:highlight w:val="none"/>
        </w:rPr>
        <w:t xml:space="preserve">.l除全部暂停外，乙方部分暂停期间仍负有出水水质符合出水水质标准的义务。</w:t>
      </w:r>
      <w:r/>
    </w:p>
    <w:p>
      <w:pPr>
        <w:ind w:firstLine="424"/>
        <w:spacing w:line="480" w:lineRule="auto"/>
        <w:rPr>
          <w:rFonts w:hint="eastAsia"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27</w:t>
      </w:r>
      <w:r>
        <w:rPr>
          <w:rFonts w:hint="eastAsia" w:ascii="仿宋" w:hAnsi="仿宋" w:eastAsia="仿宋" w:cs="Times New Roman"/>
          <w:color w:val="auto"/>
          <w:sz w:val="24"/>
          <w:szCs w:val="24"/>
          <w:highlight w:val="none"/>
        </w:rPr>
        <w:t xml:space="preserve">.2本协议第2</w:t>
      </w:r>
      <w:r>
        <w:rPr>
          <w:rFonts w:hint="default"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rPr>
        <w:t xml:space="preserve">条约定的计划内暂停和本协议第</w:t>
      </w: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.l款和第</w:t>
      </w: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.2款约定的计划外暂停情形下，在甲方同意的合理期限内，甲方对乙方出水水质超标予以免责。</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60" w:name="_Toc22234192"/>
      <w:r>
        <w:rPr>
          <w:rFonts w:hint="eastAsia" w:ascii="仿宋" w:hAnsi="仿宋" w:eastAsia="仿宋" w:cs="Times New Roman"/>
          <w:b/>
          <w:bCs/>
          <w:color w:val="auto"/>
          <w:sz w:val="30"/>
          <w:szCs w:val="44"/>
          <w:highlight w:val="none"/>
          <w:lang w:val="en-US" w:eastAsia="zh-CN" w:bidi="ar-SA"/>
        </w:rPr>
        <w:t xml:space="preserve">第九章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违约责任</w:t>
      </w:r>
      <w:bookmarkEnd w:id="560"/>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61" w:name="_Toc22234193"/>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28</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违约责任</w:t>
      </w:r>
      <w:bookmarkEnd w:id="561"/>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28</w:t>
      </w:r>
      <w:r>
        <w:rPr>
          <w:rFonts w:hint="eastAsia" w:ascii="仿宋" w:hAnsi="仿宋" w:eastAsia="仿宋" w:cs="Times New Roman"/>
          <w:color w:val="auto"/>
          <w:sz w:val="24"/>
          <w:szCs w:val="24"/>
          <w:highlight w:val="none"/>
        </w:rPr>
        <w:t xml:space="preserve">.1除本协议另有约定外，当协议一方发生违反本协议的行为而使非违约方遭受任何损害、损失、增加支出或承担额外责任，非违约方有权获得赔偿，该项赔偿由违约方支付。</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28</w:t>
      </w:r>
      <w:r>
        <w:rPr>
          <w:rFonts w:hint="eastAsia" w:ascii="仿宋" w:hAnsi="仿宋" w:eastAsia="仿宋" w:cs="Times New Roman"/>
          <w:color w:val="auto"/>
          <w:sz w:val="24"/>
          <w:szCs w:val="24"/>
          <w:highlight w:val="none"/>
        </w:rPr>
        <w:t xml:space="preserve">.2非违约方必须采取合理措施减轻或最大程度地减少违反本协议引起的损失，并有权从违约方获得为谋求减轻和减少损失而发生的任何合理费用。如非违约方未能采取上款所述措施，违约方可以请求从赔偿金额中扣除本应能够减轻或减少的损失金额。</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28</w:t>
      </w:r>
      <w:r>
        <w:rPr>
          <w:rFonts w:hint="eastAsia" w:ascii="仿宋" w:hAnsi="仿宋" w:eastAsia="仿宋" w:cs="Times New Roman"/>
          <w:color w:val="auto"/>
          <w:sz w:val="24"/>
          <w:szCs w:val="24"/>
          <w:highlight w:val="none"/>
        </w:rPr>
        <w:t xml:space="preserve">.3如损失是部分由于非违约方的作为或不作为造成的，或产生于应由非违约方承担风险的另一事件，则应从赔偿的数额中扣除这些因素造成的损失。</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28</w:t>
      </w:r>
      <w:r>
        <w:rPr>
          <w:rFonts w:hint="eastAsia" w:ascii="仿宋" w:hAnsi="仿宋" w:eastAsia="仿宋" w:cs="Times New Roman"/>
          <w:color w:val="auto"/>
          <w:sz w:val="24"/>
          <w:szCs w:val="24"/>
          <w:highlight w:val="none"/>
        </w:rPr>
        <w:t xml:space="preserve">.4除非本协议另有约定，各方均不应对另一方的任何间接损失负责。</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28</w:t>
      </w:r>
      <w:r>
        <w:rPr>
          <w:rFonts w:hint="eastAsia" w:ascii="仿宋" w:hAnsi="仿宋" w:eastAsia="仿宋" w:cs="Times New Roman"/>
          <w:color w:val="auto"/>
          <w:sz w:val="24"/>
          <w:szCs w:val="24"/>
          <w:highlight w:val="none"/>
        </w:rPr>
        <w:t xml:space="preserve">.5除非本协议另有约定，否则非因乙方原因导致乙方违约或履约不能的，应免除乙方的违约责任。</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62" w:name="_Toc22234194"/>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29</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违约金</w:t>
      </w:r>
      <w:bookmarkEnd w:id="562"/>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运营</w:t>
      </w:r>
      <w:r>
        <w:rPr>
          <w:rFonts w:hint="eastAsia" w:ascii="仿宋" w:hAnsi="仿宋" w:eastAsia="仿宋" w:cs="Times New Roman"/>
          <w:color w:val="auto"/>
          <w:sz w:val="24"/>
          <w:szCs w:val="24"/>
          <w:highlight w:val="none"/>
        </w:rPr>
        <w:t xml:space="preserve">绩效评价</w:t>
      </w:r>
      <w:r>
        <w:rPr>
          <w:rFonts w:hint="eastAsia" w:ascii="仿宋" w:hAnsi="仿宋" w:eastAsia="仿宋" w:cs="Times New Roman"/>
          <w:color w:val="auto"/>
          <w:sz w:val="24"/>
          <w:szCs w:val="24"/>
          <w:highlight w:val="none"/>
          <w:lang w:val="en-US" w:eastAsia="zh-CN"/>
        </w:rPr>
        <w:t xml:space="preserve">不符合要求的违约金</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运营绩效评价结果与污水处理服务费挂钩，按照</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eastAsia="zh-CN"/>
        </w:rPr>
        <w:t xml:space="preserve">“附件4：运营期绩效考核方案”</w:t>
      </w:r>
      <w:r>
        <w:rPr>
          <w:rFonts w:hint="eastAsia" w:ascii="仿宋" w:hAnsi="仿宋" w:eastAsia="仿宋" w:cs="Times New Roman"/>
          <w:color w:val="auto"/>
          <w:sz w:val="24"/>
          <w:szCs w:val="24"/>
          <w:highlight w:val="none"/>
          <w:lang w:val="en-US" w:eastAsia="zh-CN"/>
        </w:rPr>
        <w:t xml:space="preserve">的约定执行。</w:t>
      </w:r>
      <w:r>
        <w:rPr>
          <w:rFonts w:hint="eastAsia" w:ascii="仿宋" w:hAnsi="仿宋" w:eastAsia="仿宋" w:cs="Times New Roman"/>
          <w:color w:val="auto"/>
          <w:sz w:val="24"/>
          <w:szCs w:val="24"/>
          <w:highlight w:val="none"/>
        </w:rPr>
        <w:t xml:space="preserve">当连续</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2</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次得分在</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60</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分以下时，甲方有权按照《特许经营协议》的约定介入本项目的运营，并有权提前终止本协议。</w:t>
      </w:r>
      <w:r/>
    </w:p>
    <w:p>
      <w:pPr>
        <w:ind w:firstLine="424"/>
        <w:jc w:val="left"/>
        <w:spacing w:line="480" w:lineRule="auto"/>
        <w:rPr>
          <w:rFonts w:hint="default" w:ascii="仿宋" w:hAnsi="仿宋" w:eastAsia="仿宋" w:cs="Times New Roman"/>
          <w:color w:val="auto"/>
          <w:sz w:val="24"/>
          <w:szCs w:val="24"/>
          <w:highlight w:val="none"/>
          <w:lang w:val="en-US"/>
        </w:rPr>
      </w:pP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2出水水质不达标的违约金</w:t>
      </w:r>
      <w:r/>
    </w:p>
    <w:p>
      <w:pPr>
        <w:ind w:firstLine="424"/>
        <w:jc w:val="left"/>
        <w:spacing w:line="480" w:lineRule="auto"/>
        <w:rPr>
          <w:rFonts w:hint="default"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rPr>
        <w:t xml:space="preserve">如发生本协议第</w:t>
      </w:r>
      <w:r>
        <w:rPr>
          <w:rFonts w:hint="default" w:ascii="仿宋" w:hAnsi="仿宋" w:eastAsia="仿宋" w:cs="Times New Roman"/>
          <w:color w:val="auto"/>
          <w:sz w:val="24"/>
          <w:szCs w:val="24"/>
          <w:highlight w:val="none"/>
        </w:rPr>
        <w:t xml:space="preserve">15.1</w:t>
      </w:r>
      <w:r>
        <w:rPr>
          <w:rFonts w:hint="eastAsia" w:ascii="仿宋" w:hAnsi="仿宋" w:eastAsia="仿宋" w:cs="Times New Roman"/>
          <w:color w:val="auto"/>
          <w:sz w:val="24"/>
          <w:szCs w:val="24"/>
          <w:highlight w:val="none"/>
        </w:rPr>
        <w:t xml:space="preserve">款约定的情形，甲方抽检表明乙方经营的该污水处理厂水质连续两次不符合出水水质标准的，甲方有权向乙方收取违约金，违约金按以下方式计算：</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当日污水处理服务费的50%</w:t>
      </w:r>
      <w:r>
        <w:rPr>
          <w:rFonts w:hint="default"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。该等情形下的违约金可累计计算。</w:t>
      </w:r>
      <w:r/>
    </w:p>
    <w:p>
      <w:pPr>
        <w:ind w:firstLine="424"/>
        <w:jc w:val="left"/>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偷排的违约金</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若乙方发生偷排行为，甲方有权向乙方收取违约金，违约金按以下方式计算：</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人民币10万元</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。该等情形下的违约金可累计计算。</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擅自调整流量计、液位计的违约金</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乙方擅自调整流量计或修改读数，甲方有权向乙方收取违约金，违约金按以下方式计算：</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人民币5万元</w:t>
      </w:r>
      <w:r>
        <w:rPr>
          <w:rFonts w:hint="default"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。乙方在特许经营期内累计</w:t>
      </w:r>
      <w:r>
        <w:rPr>
          <w:rFonts w:hint="default"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default"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次出现该等违约行为时，甲方有权提前终止本协议。</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乙方擅自调整液位计或修改读数，甲方有权向乙方收取违约金，违约金按以下方式计算：</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人民币2万元</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。乙方在特许经营期内累计</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次出现该等违约行为时，甲方有权提前终止本协议。</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乙方拒不将液位恢复至控制液位或警戒液位以下的违约金</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乙方违反本协议第2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.1款的约定，且拒不按照第2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.5款的约定将液位恢复至控制液位以下的，甲方有权向乙方收取违约金，违约金按以下方式计算：</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人民币1万元</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。乙方违反本协议第2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.2款的约定，且拒不按照第2</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.5 款的约定将液位恢复至警戒液位以下的，甲方有权向乙方收取违约金，违约金按以下方式计算：</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人民币1万元</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。该等情形下的违约金累计计算。</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乙方擅自停运的违约金</w:t>
      </w:r>
      <w:r/>
    </w:p>
    <w:p>
      <w:pPr>
        <w:ind w:firstLine="480"/>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未经甲方事先书面同意，乙方擅自停运的，甲方有权向乙方收取违约金，违约金按以下方式计算：</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每擅自停运1小时支付违约金1万元，不足1小时的按1小时计</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。如一个运营年内出现本协议第</w:t>
      </w: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.3款所述之暂停持续</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5</w:t>
      </w:r>
      <w:r>
        <w:rPr>
          <w:rFonts w:hint="eastAsia" w:ascii="仿宋" w:hAnsi="仿宋" w:eastAsia="仿宋" w:cs="Times New Roman"/>
          <w:color w:val="auto"/>
          <w:sz w:val="24"/>
          <w:szCs w:val="24"/>
          <w:highlight w:val="none"/>
          <w:u w:val="single"/>
        </w:rPr>
        <w:t xml:space="preserve"> 日</w:t>
      </w:r>
      <w:r>
        <w:rPr>
          <w:rFonts w:hint="eastAsia" w:ascii="仿宋" w:hAnsi="仿宋" w:eastAsia="仿宋" w:cs="Times New Roman"/>
          <w:color w:val="auto"/>
          <w:sz w:val="24"/>
          <w:szCs w:val="24"/>
          <w:highlight w:val="none"/>
        </w:rPr>
        <w:t xml:space="preserve">或累计达</w:t>
      </w:r>
      <w:r>
        <w:rPr>
          <w:rFonts w:hint="eastAsia" w:ascii="仿宋" w:hAnsi="仿宋" w:eastAsia="仿宋" w:cs="Times New Roman"/>
          <w:color w:val="auto"/>
          <w:sz w:val="24"/>
          <w:szCs w:val="24"/>
          <w:highlight w:val="none"/>
          <w:u w:val="single"/>
          <w:lang w:val="en-US" w:eastAsia="zh-CN"/>
        </w:rPr>
        <w:t xml:space="preserve">7</w:t>
      </w:r>
      <w:r>
        <w:rPr>
          <w:rFonts w:hint="eastAsia" w:ascii="仿宋" w:hAnsi="仿宋" w:eastAsia="仿宋" w:cs="Times New Roman"/>
          <w:color w:val="auto"/>
          <w:sz w:val="24"/>
          <w:szCs w:val="24"/>
          <w:highlight w:val="none"/>
          <w:u w:val="single"/>
        </w:rPr>
        <w:t xml:space="preserve">日</w:t>
      </w:r>
      <w:r>
        <w:rPr>
          <w:rFonts w:hint="eastAsia" w:ascii="仿宋" w:hAnsi="仿宋" w:eastAsia="仿宋" w:cs="Times New Roman"/>
          <w:color w:val="auto"/>
          <w:sz w:val="24"/>
          <w:szCs w:val="24"/>
          <w:highlight w:val="none"/>
        </w:rPr>
        <w:t xml:space="preserve">的，则甲方有权提前终止本协议。</w:t>
      </w:r>
      <w:r/>
    </w:p>
    <w:p>
      <w:pPr>
        <w:ind w:firstLine="424"/>
        <w:spacing w:line="480" w:lineRule="auto"/>
        <w:rPr>
          <w:rFonts w:hint="eastAsia"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lang w:val="en-US" w:eastAsia="zh-CN"/>
        </w:rPr>
        <w:t xml:space="preserve">7</w:t>
      </w:r>
      <w:r>
        <w:rPr>
          <w:rFonts w:hint="eastAsia" w:ascii="仿宋" w:hAnsi="仿宋" w:eastAsia="仿宋" w:cs="Times New Roman"/>
          <w:color w:val="auto"/>
          <w:sz w:val="24"/>
          <w:szCs w:val="24"/>
          <w:highlight w:val="none"/>
        </w:rPr>
        <w:t xml:space="preserve">如发生</w:t>
      </w:r>
      <w:r>
        <w:rPr>
          <w:rFonts w:hint="eastAsia" w:ascii="仿宋" w:hAnsi="仿宋" w:eastAsia="仿宋" w:cs="Times New Roman"/>
          <w:color w:val="auto"/>
          <w:sz w:val="24"/>
          <w:szCs w:val="24"/>
          <w:highlight w:val="none"/>
          <w:lang w:val="en-US" w:eastAsia="zh-CN"/>
        </w:rPr>
        <w:t xml:space="preserve">上述</w:t>
      </w:r>
      <w:r>
        <w:rPr>
          <w:rFonts w:hint="eastAsia" w:ascii="仿宋" w:hAnsi="仿宋" w:eastAsia="仿宋" w:cs="Times New Roman"/>
          <w:color w:val="auto"/>
          <w:sz w:val="24"/>
          <w:szCs w:val="24"/>
          <w:highlight w:val="none"/>
        </w:rPr>
        <w:t xml:space="preserve">乙方应向甲方支付违约金的情形，则甲方有权直接扣除或提取运维履约担保或移交履约担保项下的相应金额。</w:t>
      </w:r>
      <w:r/>
    </w:p>
    <w:p>
      <w:pPr>
        <w:jc w:val="center"/>
        <w:keepLines/>
        <w:keepNext/>
        <w:widowControl w:val="off"/>
        <w:rPr>
          <w:rFonts w:ascii="仿宋" w:hAnsi="仿宋" w:eastAsia="仿宋" w:cs="Times New Roman"/>
          <w:b/>
          <w:bCs/>
          <w:color w:val="auto"/>
          <w:sz w:val="30"/>
          <w:szCs w:val="44"/>
          <w:highlight w:val="none"/>
          <w:lang w:val="en-US" w:eastAsia="zh-CN" w:bidi="ar-SA"/>
        </w:rPr>
        <w:outlineLvl w:val="0"/>
      </w:pPr>
      <w:r/>
      <w:bookmarkStart w:id="563" w:name="_Toc22234195"/>
      <w:r>
        <w:rPr>
          <w:rFonts w:hint="eastAsia" w:ascii="仿宋" w:hAnsi="仿宋" w:eastAsia="仿宋" w:cs="Times New Roman"/>
          <w:b/>
          <w:bCs/>
          <w:color w:val="auto"/>
          <w:sz w:val="30"/>
          <w:szCs w:val="44"/>
          <w:highlight w:val="none"/>
          <w:lang w:val="en-US" w:eastAsia="zh-CN" w:bidi="ar-SA"/>
        </w:rPr>
        <w:t xml:space="preserve">第十章</w:t>
      </w:r>
      <w:r>
        <w:rPr>
          <w:rFonts w:hint="eastAsia" w:ascii="仿宋" w:hAnsi="仿宋" w:eastAsia="仿宋" w:cs="Times New Roman"/>
          <w:b/>
          <w:bCs/>
          <w:color w:val="auto"/>
          <w:sz w:val="30"/>
          <w:szCs w:val="44"/>
          <w:highlight w:val="none"/>
          <w:lang w:val="en-US" w:eastAsia="zh-CN" w:bidi="ar-SA"/>
        </w:rPr>
        <w:tab/>
      </w:r>
      <w:r>
        <w:rPr>
          <w:rFonts w:hint="eastAsia" w:ascii="仿宋" w:hAnsi="仿宋" w:eastAsia="仿宋" w:cs="Times New Roman"/>
          <w:b/>
          <w:bCs/>
          <w:color w:val="auto"/>
          <w:sz w:val="30"/>
          <w:szCs w:val="44"/>
          <w:highlight w:val="none"/>
          <w:lang w:val="en-US" w:eastAsia="zh-CN" w:bidi="ar-SA"/>
        </w:rPr>
        <w:t xml:space="preserve">协议的变更、终止</w:t>
      </w:r>
      <w:bookmarkEnd w:id="563"/>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64" w:name="_Toc22234196"/>
      <w:r>
        <w:rPr>
          <w:rFonts w:hint="eastAsia" w:ascii="仿宋" w:hAnsi="仿宋" w:eastAsia="仿宋" w:cs="Times New Roman"/>
          <w:b/>
          <w:bCs/>
          <w:color w:val="auto"/>
          <w:sz w:val="28"/>
          <w:szCs w:val="32"/>
          <w:highlight w:val="none"/>
          <w:lang w:val="en-US" w:eastAsia="zh-CN" w:bidi="ar-SA"/>
        </w:rPr>
        <w:t xml:space="preserve">第3</w:t>
      </w:r>
      <w:r>
        <w:rPr>
          <w:rFonts w:ascii="仿宋" w:hAnsi="仿宋" w:eastAsia="仿宋" w:cs="Times New Roman"/>
          <w:b/>
          <w:bCs/>
          <w:color w:val="auto"/>
          <w:sz w:val="28"/>
          <w:szCs w:val="32"/>
          <w:highlight w:val="none"/>
          <w:lang w:val="en-US" w:eastAsia="zh-CN" w:bidi="ar-SA"/>
        </w:rPr>
        <w:t xml:space="preserve">0</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协议的变更</w:t>
      </w:r>
      <w:bookmarkEnd w:id="564"/>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.1本协议未尽事宜，双方可协商解决或另行签订补充协议，补充协议与本协议具有同等法律效力，为本协议不可分割的组成部分。</w:t>
      </w:r>
      <w:r/>
    </w:p>
    <w:p>
      <w:pPr>
        <w:ind w:firstLine="424"/>
        <w:spacing w:line="480" w:lineRule="auto"/>
        <w:rPr>
          <w:rFonts w:hint="default" w:ascii="仿宋" w:hAnsi="仿宋" w:eastAsia="仿宋" w:cs="Times New Roman"/>
          <w:color w:val="auto"/>
          <w:highlight w:val="none"/>
        </w:rPr>
      </w:pPr>
      <w:r>
        <w:rPr>
          <w:rFonts w:hint="eastAsia" w:ascii="仿宋" w:hAnsi="仿宋" w:eastAsia="仿宋" w:cs="Times New Roman"/>
          <w:color w:val="auto"/>
          <w:sz w:val="24"/>
          <w:szCs w:val="24"/>
          <w:highlight w:val="none"/>
        </w:rPr>
        <w:t xml:space="preserve">3</w:t>
      </w:r>
      <w:r>
        <w:rPr>
          <w:rFonts w:hint="default"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.2任何一方未经另一方书面同意不得转让其在本协议项下全部或部分的权利和义务。</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65" w:name="_Toc22234197"/>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31</w:t>
      </w:r>
      <w:r>
        <w:rPr>
          <w:rFonts w:hint="eastAsia" w:ascii="仿宋" w:hAnsi="仿宋" w:eastAsia="仿宋" w:cs="Times New Roman"/>
          <w:b/>
          <w:bCs/>
          <w:color w:val="auto"/>
          <w:sz w:val="28"/>
          <w:szCs w:val="32"/>
          <w:highlight w:val="none"/>
          <w:lang w:val="en-US" w:eastAsia="zh-CN" w:bidi="ar-SA"/>
        </w:rPr>
        <w:t xml:space="preserve">条 终止事件</w:t>
      </w:r>
      <w:bookmarkEnd w:id="565"/>
      <w:r>
        <w:rPr>
          <w:rFonts w:hint="eastAsia" w:ascii="仿宋" w:hAnsi="仿宋" w:eastAsia="仿宋" w:cs="Times New Roman"/>
          <w:b/>
          <w:bCs/>
          <w:color w:val="auto"/>
          <w:sz w:val="28"/>
          <w:szCs w:val="32"/>
          <w:highlight w:val="none"/>
          <w:lang w:val="en-US" w:eastAsia="zh-CN" w:bidi="ar-SA"/>
        </w:rPr>
        <w:t xml:space="preserve"> </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下列任一事件发生时，本协议终止：</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31</w:t>
      </w:r>
      <w:r>
        <w:rPr>
          <w:rFonts w:hint="eastAsia" w:ascii="仿宋" w:hAnsi="仿宋" w:eastAsia="仿宋" w:cs="Times New Roman"/>
          <w:color w:val="auto"/>
          <w:sz w:val="24"/>
          <w:szCs w:val="24"/>
          <w:highlight w:val="none"/>
        </w:rPr>
        <w:t xml:space="preserve">.1 《</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》终止；</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31</w:t>
      </w:r>
      <w:r>
        <w:rPr>
          <w:rFonts w:hint="eastAsia" w:ascii="仿宋" w:hAnsi="仿宋" w:eastAsia="仿宋" w:cs="Times New Roman"/>
          <w:color w:val="auto"/>
          <w:sz w:val="24"/>
          <w:szCs w:val="24"/>
          <w:highlight w:val="none"/>
        </w:rPr>
        <w:t xml:space="preserve">.2根据本协议第3</w:t>
      </w:r>
      <w:r>
        <w:rPr>
          <w:rFonts w:hint="default"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条因甲方违约的终止约定，在甲方违约事件后，乙方通知终止本协议；</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31</w:t>
      </w:r>
      <w:r>
        <w:rPr>
          <w:rFonts w:hint="eastAsia" w:ascii="仿宋" w:hAnsi="仿宋" w:eastAsia="仿宋" w:cs="Times New Roman"/>
          <w:color w:val="auto"/>
          <w:sz w:val="24"/>
          <w:szCs w:val="24"/>
          <w:highlight w:val="none"/>
        </w:rPr>
        <w:t xml:space="preserve">.3根据本协议第3</w:t>
      </w:r>
      <w:r>
        <w:rPr>
          <w:rFonts w:hint="default"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条因乙方违约的终止约定，在乙方违约事件发生后，甲方通知终止本协议。</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66" w:name="_Toc22234198"/>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32</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因甲方违约的终止</w:t>
      </w:r>
      <w:bookmarkEnd w:id="566"/>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下列事件若非因乙方原因或不可抗力事件所致，并且未在规定的时间内得到改正，则应视为甲方违约事件，乙方有权因此向甲方发出终止意向通知：</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甲方无正当理由未按《</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》第</w:t>
      </w:r>
      <w:r>
        <w:rPr>
          <w:rFonts w:hint="eastAsia" w:ascii="仿宋" w:hAnsi="仿宋" w:eastAsia="仿宋" w:cs="Times New Roman"/>
          <w:color w:val="auto"/>
          <w:sz w:val="24"/>
          <w:szCs w:val="24"/>
          <w:highlight w:val="none"/>
          <w:lang w:val="en-US" w:eastAsia="zh-CN"/>
        </w:rPr>
        <w:t xml:space="preserve">40</w:t>
      </w:r>
      <w:r>
        <w:rPr>
          <w:rFonts w:hint="eastAsia" w:ascii="仿宋" w:hAnsi="仿宋" w:eastAsia="仿宋" w:cs="Times New Roman"/>
          <w:color w:val="auto"/>
          <w:sz w:val="24"/>
          <w:szCs w:val="24"/>
          <w:highlight w:val="none"/>
        </w:rPr>
        <w:t xml:space="preserve">条的约定向乙方支付服务费，且逾期超过</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180</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67" w:name="_Toc22234199"/>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33</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因乙方违约的终止</w:t>
      </w:r>
      <w:bookmarkEnd w:id="567"/>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下列任一事件若非因甲方之原因或不可抗力事件所致，并且未在规定的时间内得到改正，则应视为乙方违约事件，甲方有权因此向乙方发出终止意向通知：</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33</w:t>
      </w:r>
      <w:r>
        <w:rPr>
          <w:rFonts w:hint="eastAsia" w:ascii="仿宋" w:hAnsi="仿宋" w:eastAsia="仿宋" w:cs="Times New Roman"/>
          <w:color w:val="auto"/>
          <w:sz w:val="24"/>
          <w:szCs w:val="24"/>
          <w:highlight w:val="none"/>
        </w:rPr>
        <w:t xml:space="preserve">.1依据本协议第</w:t>
      </w: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款的约定，乙方未经甲方批准而擅自调整流量计、液位计的行为第</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3</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次发生；</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33</w:t>
      </w:r>
      <w:r>
        <w:rPr>
          <w:rFonts w:hint="eastAsia" w:ascii="仿宋" w:hAnsi="仿宋" w:eastAsia="仿宋" w:cs="Times New Roman"/>
          <w:color w:val="auto"/>
          <w:sz w:val="24"/>
          <w:szCs w:val="24"/>
          <w:highlight w:val="none"/>
        </w:rPr>
        <w:t xml:space="preserve">.2依据本协议第</w:t>
      </w:r>
      <w:r>
        <w:rPr>
          <w:rFonts w:hint="default" w:ascii="仿宋" w:hAnsi="仿宋" w:eastAsia="仿宋" w:cs="Times New Roman"/>
          <w:color w:val="auto"/>
          <w:sz w:val="24"/>
          <w:szCs w:val="24"/>
          <w:highlight w:val="none"/>
        </w:rPr>
        <w:t xml:space="preserve">29</w:t>
      </w:r>
      <w:r>
        <w:rPr>
          <w:rFonts w:hint="eastAsia" w:ascii="仿宋" w:hAnsi="仿宋" w:eastAsia="仿宋" w:cs="Times New Roman"/>
          <w:color w:val="auto"/>
          <w:sz w:val="24"/>
          <w:szCs w:val="24"/>
          <w:highlight w:val="none"/>
        </w:rPr>
        <w:t xml:space="preserve">.</w:t>
      </w:r>
      <w:r>
        <w:rPr>
          <w:rFonts w:hint="default"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rPr>
        <w:t xml:space="preserve">款的约定，污水处理厂的绩效评价已连续</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2</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次均被判定为“不合格”；</w:t>
      </w:r>
      <w:r/>
    </w:p>
    <w:p>
      <w:pPr>
        <w:ind w:firstLine="424"/>
        <w:jc w:val="left"/>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33</w:t>
      </w:r>
      <w:r>
        <w:rPr>
          <w:rFonts w:hint="eastAsia" w:ascii="仿宋" w:hAnsi="仿宋" w:eastAsia="仿宋" w:cs="Times New Roman"/>
          <w:color w:val="auto"/>
          <w:sz w:val="24"/>
          <w:szCs w:val="24"/>
          <w:highlight w:val="none"/>
        </w:rPr>
        <w:t xml:space="preserve">.3一个运营年内出现本协议第</w:t>
      </w:r>
      <w:r>
        <w:rPr>
          <w:rFonts w:hint="default" w:ascii="仿宋" w:hAnsi="仿宋" w:eastAsia="仿宋" w:cs="Times New Roman"/>
          <w:color w:val="auto"/>
          <w:sz w:val="24"/>
          <w:szCs w:val="24"/>
          <w:highlight w:val="none"/>
        </w:rPr>
        <w:t xml:space="preserve">26</w:t>
      </w:r>
      <w:r>
        <w:rPr>
          <w:rFonts w:hint="eastAsia" w:ascii="仿宋" w:hAnsi="仿宋" w:eastAsia="仿宋" w:cs="Times New Roman"/>
          <w:color w:val="auto"/>
          <w:sz w:val="24"/>
          <w:szCs w:val="24"/>
          <w:highlight w:val="none"/>
        </w:rPr>
        <w:t xml:space="preserve">.3款所述之暂停已持续</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5</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日或累计达</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lang w:val="en-US" w:eastAsia="zh-CN"/>
        </w:rPr>
        <w:t xml:space="preserve">7</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68" w:name="_Toc22234200"/>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34</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提前终止后续处理</w:t>
      </w:r>
      <w:bookmarkEnd w:id="568"/>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34</w:t>
      </w:r>
      <w:r>
        <w:rPr>
          <w:rFonts w:hint="eastAsia" w:ascii="仿宋" w:hAnsi="仿宋" w:eastAsia="仿宋" w:cs="Times New Roman"/>
          <w:color w:val="auto"/>
          <w:sz w:val="24"/>
          <w:szCs w:val="24"/>
          <w:highlight w:val="none"/>
        </w:rPr>
        <w:t xml:space="preserve">.1如本协议提前终止，则按照《</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》第</w:t>
      </w:r>
      <w:r>
        <w:rPr>
          <w:rFonts w:hint="eastAsia" w:ascii="仿宋" w:hAnsi="仿宋" w:eastAsia="仿宋" w:cs="Times New Roman"/>
          <w:color w:val="auto"/>
          <w:sz w:val="24"/>
          <w:szCs w:val="24"/>
          <w:highlight w:val="none"/>
          <w:lang w:val="en-US" w:eastAsia="zh-CN"/>
        </w:rPr>
        <w:t xml:space="preserve">55</w:t>
      </w:r>
      <w:r>
        <w:rPr>
          <w:rFonts w:hint="eastAsia" w:ascii="仿宋" w:hAnsi="仿宋" w:eastAsia="仿宋" w:cs="Times New Roman"/>
          <w:color w:val="auto"/>
          <w:sz w:val="24"/>
          <w:szCs w:val="24"/>
          <w:highlight w:val="none"/>
        </w:rPr>
        <w:t xml:space="preserve">条的约定执行。</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34</w:t>
      </w:r>
      <w:r>
        <w:rPr>
          <w:rFonts w:hint="eastAsia" w:ascii="仿宋" w:hAnsi="仿宋" w:eastAsia="仿宋" w:cs="Times New Roman"/>
          <w:color w:val="auto"/>
          <w:sz w:val="24"/>
          <w:szCs w:val="24"/>
          <w:highlight w:val="none"/>
        </w:rPr>
        <w:t xml:space="preserve">.2如《</w:t>
      </w:r>
      <w:r>
        <w:rPr>
          <w:rFonts w:hint="eastAsia" w:ascii="仿宋" w:hAnsi="仿宋" w:eastAsia="仿宋" w:cs="Times New Roman"/>
          <w:color w:val="auto"/>
          <w:sz w:val="24"/>
          <w:szCs w:val="24"/>
          <w:highlight w:val="none"/>
          <w:lang w:val="en-US" w:eastAsia="zh-CN"/>
        </w:rPr>
        <w:t xml:space="preserve">特许经营协议</w:t>
      </w:r>
      <w:r>
        <w:rPr>
          <w:rFonts w:hint="eastAsia" w:ascii="仿宋" w:hAnsi="仿宋" w:eastAsia="仿宋" w:cs="Times New Roman"/>
          <w:color w:val="auto"/>
          <w:sz w:val="24"/>
          <w:szCs w:val="24"/>
          <w:highlight w:val="none"/>
        </w:rPr>
        <w:t xml:space="preserve">》提前终止时，则本协议亦同时终止。</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69" w:name="_Toc22234201"/>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35</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提前终止的补偿</w:t>
      </w:r>
      <w:bookmarkEnd w:id="569"/>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如本协议提前终止的，不影响相应条款违约金的计算和提取。本协议提前终止的，补偿标准按照《特许经营协议》第</w:t>
      </w:r>
      <w:r>
        <w:rPr>
          <w:rFonts w:hint="eastAsia" w:ascii="仿宋" w:hAnsi="仿宋" w:eastAsia="仿宋" w:cs="Times New Roman"/>
          <w:color w:val="auto"/>
          <w:sz w:val="24"/>
          <w:szCs w:val="24"/>
          <w:highlight w:val="none"/>
          <w:lang w:val="en-US" w:eastAsia="zh-CN"/>
        </w:rPr>
        <w:t xml:space="preserve">55</w:t>
      </w:r>
      <w:r>
        <w:rPr>
          <w:rFonts w:hint="eastAsia" w:ascii="仿宋" w:hAnsi="仿宋" w:eastAsia="仿宋" w:cs="Times New Roman"/>
          <w:color w:val="auto"/>
          <w:sz w:val="24"/>
          <w:szCs w:val="24"/>
          <w:highlight w:val="none"/>
        </w:rPr>
        <w:t xml:space="preserve">条的约定执行。</w:t>
      </w:r>
      <w:r/>
    </w:p>
    <w:p>
      <w:pPr>
        <w:ind w:firstLine="562"/>
        <w:jc w:val="both"/>
        <w:keepLines/>
        <w:keepNext/>
        <w:widowControl w:val="off"/>
        <w:rPr>
          <w:rFonts w:ascii="仿宋" w:hAnsi="仿宋" w:eastAsia="仿宋" w:cs="Times New Roman"/>
          <w:b/>
          <w:bCs/>
          <w:color w:val="auto"/>
          <w:sz w:val="28"/>
          <w:szCs w:val="32"/>
          <w:highlight w:val="none"/>
          <w:lang w:val="en-US" w:eastAsia="zh-CN" w:bidi="ar-SA"/>
        </w:rPr>
        <w:outlineLvl w:val="1"/>
      </w:pPr>
      <w:r/>
      <w:bookmarkStart w:id="570" w:name="_Toc22234202"/>
      <w:r>
        <w:rPr>
          <w:rFonts w:hint="eastAsia" w:ascii="仿宋" w:hAnsi="仿宋" w:eastAsia="仿宋" w:cs="Times New Roman"/>
          <w:b/>
          <w:bCs/>
          <w:color w:val="auto"/>
          <w:sz w:val="28"/>
          <w:szCs w:val="32"/>
          <w:highlight w:val="none"/>
          <w:lang w:val="en-US" w:eastAsia="zh-CN" w:bidi="ar-SA"/>
        </w:rPr>
        <w:t xml:space="preserve">第</w:t>
      </w:r>
      <w:r>
        <w:rPr>
          <w:rFonts w:ascii="仿宋" w:hAnsi="仿宋" w:eastAsia="仿宋" w:cs="Times New Roman"/>
          <w:b/>
          <w:bCs/>
          <w:color w:val="auto"/>
          <w:sz w:val="28"/>
          <w:szCs w:val="32"/>
          <w:highlight w:val="none"/>
          <w:lang w:val="en-US" w:eastAsia="zh-CN" w:bidi="ar-SA"/>
        </w:rPr>
        <w:t xml:space="preserve">36</w:t>
      </w:r>
      <w:r>
        <w:rPr>
          <w:rFonts w:hint="eastAsia" w:ascii="仿宋" w:hAnsi="仿宋" w:eastAsia="仿宋" w:cs="Times New Roman"/>
          <w:b/>
          <w:bCs/>
          <w:color w:val="auto"/>
          <w:sz w:val="28"/>
          <w:szCs w:val="32"/>
          <w:highlight w:val="none"/>
          <w:lang w:val="en-US" w:eastAsia="zh-CN" w:bidi="ar-SA"/>
        </w:rPr>
        <w:t xml:space="preserve">条</w:t>
      </w:r>
      <w:r>
        <w:rPr>
          <w:rFonts w:hint="eastAsia" w:ascii="仿宋" w:hAnsi="仿宋" w:eastAsia="仿宋" w:cs="Times New Roman"/>
          <w:b/>
          <w:bCs/>
          <w:color w:val="auto"/>
          <w:sz w:val="28"/>
          <w:szCs w:val="32"/>
          <w:highlight w:val="none"/>
          <w:lang w:val="en-US" w:eastAsia="zh-CN" w:bidi="ar-SA"/>
        </w:rPr>
        <w:tab/>
      </w:r>
      <w:r>
        <w:rPr>
          <w:rFonts w:hint="eastAsia" w:ascii="仿宋" w:hAnsi="仿宋" w:eastAsia="仿宋" w:cs="Times New Roman"/>
          <w:b/>
          <w:bCs/>
          <w:color w:val="auto"/>
          <w:sz w:val="28"/>
          <w:szCs w:val="32"/>
          <w:highlight w:val="none"/>
          <w:lang w:val="en-US" w:eastAsia="zh-CN" w:bidi="ar-SA"/>
        </w:rPr>
        <w:t xml:space="preserve">其他条款</w:t>
      </w:r>
      <w:bookmarkEnd w:id="570"/>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36.1</w:t>
      </w:r>
      <w:r>
        <w:rPr>
          <w:rFonts w:hint="eastAsia" w:ascii="仿宋" w:hAnsi="仿宋" w:eastAsia="仿宋" w:cs="Times New Roman"/>
          <w:color w:val="auto"/>
          <w:sz w:val="24"/>
          <w:szCs w:val="24"/>
          <w:highlight w:val="none"/>
        </w:rPr>
        <w:t xml:space="preserve">本协议一式</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份，各执</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份，各份协议具有同等法律效力。</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36.2</w:t>
      </w:r>
      <w:r>
        <w:rPr>
          <w:rFonts w:hint="eastAsia" w:ascii="仿宋" w:hAnsi="仿宋" w:eastAsia="仿宋" w:cs="Times New Roman"/>
          <w:color w:val="auto"/>
          <w:sz w:val="24"/>
          <w:szCs w:val="24"/>
          <w:highlight w:val="none"/>
        </w:rPr>
        <w:t xml:space="preserve">本协议所有附件（如有）均构成本协议不可分割的组成部分。</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t xml:space="preserve">36.3</w:t>
      </w:r>
      <w:r>
        <w:rPr>
          <w:rFonts w:hint="eastAsia" w:ascii="仿宋" w:hAnsi="仿宋" w:eastAsia="仿宋" w:cs="Times New Roman"/>
          <w:color w:val="auto"/>
          <w:sz w:val="24"/>
          <w:szCs w:val="24"/>
          <w:highlight w:val="none"/>
        </w:rPr>
        <w:t xml:space="preserve">本协议未约定事项，按照《特许经营协议》第</w:t>
      </w:r>
      <w:r>
        <w:rPr>
          <w:rFonts w:hint="eastAsia" w:ascii="仿宋" w:hAnsi="仿宋" w:eastAsia="仿宋" w:cs="Times New Roman"/>
          <w:color w:val="auto"/>
          <w:sz w:val="24"/>
          <w:szCs w:val="24"/>
          <w:highlight w:val="none"/>
          <w:lang w:val="en-US" w:eastAsia="zh-CN"/>
        </w:rPr>
        <w:t xml:space="preserve">5条</w:t>
      </w:r>
      <w:r>
        <w:rPr>
          <w:rFonts w:hint="eastAsia" w:ascii="仿宋" w:hAnsi="仿宋" w:eastAsia="仿宋" w:cs="Times New Roman"/>
          <w:color w:val="auto"/>
          <w:sz w:val="24"/>
          <w:szCs w:val="24"/>
          <w:highlight w:val="none"/>
        </w:rPr>
        <w:t xml:space="preserve">合同文件体系所确定的协议优先原则予以解释并执行。</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（以下无正文）</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r>
      <w:r/>
    </w:p>
    <w:p>
      <w:pPr>
        <w:ind w:firstLine="426"/>
        <w:spacing w:line="480" w:lineRule="auto"/>
        <w:rPr>
          <w:rFonts w:hint="default"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甲方：</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法定代表人：</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授权签字代表：</w:t>
      </w:r>
      <w:r/>
    </w:p>
    <w:p>
      <w:pPr>
        <w:ind w:firstLine="424"/>
        <w:spacing w:line="480" w:lineRule="auto"/>
        <w:rPr>
          <w:rFonts w:hint="default" w:ascii="仿宋" w:hAnsi="仿宋" w:eastAsia="仿宋" w:cs="Times New Roman"/>
          <w:color w:val="auto"/>
          <w:sz w:val="24"/>
          <w:szCs w:val="24"/>
          <w:highlight w:val="none"/>
        </w:rPr>
      </w:pPr>
      <w:r>
        <w:rPr>
          <w:rFonts w:hint="default" w:ascii="仿宋" w:hAnsi="仿宋" w:eastAsia="仿宋" w:cs="Times New Roman"/>
          <w:color w:val="auto"/>
          <w:sz w:val="24"/>
          <w:szCs w:val="24"/>
          <w:highlight w:val="none"/>
        </w:rPr>
      </w:r>
      <w:r/>
    </w:p>
    <w:p>
      <w:pPr>
        <w:ind w:firstLine="426"/>
        <w:spacing w:line="480" w:lineRule="auto"/>
        <w:rPr>
          <w:rFonts w:hint="default"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乙方：</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法定代表人：</w:t>
      </w:r>
      <w:r/>
    </w:p>
    <w:p>
      <w:pPr>
        <w:ind w:firstLine="424"/>
        <w:spacing w:line="480" w:lineRule="auto"/>
        <w:rPr>
          <w:rFonts w:hint="default"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授权签字代表：</w:t>
      </w:r>
      <w:r/>
    </w:p>
    <w:p>
      <w:pPr>
        <w:rPr>
          <w:color w:val="auto"/>
          <w:highlight w:val="none"/>
        </w:rPr>
      </w:pPr>
      <w:r>
        <w:rPr>
          <w:color w:val="auto"/>
          <w:highlight w:val="none"/>
        </w:rPr>
      </w:r>
      <w:r/>
    </w:p>
    <w:p>
      <w:pPr>
        <w:pStyle w:val="1349"/>
        <w:ind w:left="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1283"/>
        <w:numPr>
          <w:ilvl w:val="0"/>
          <w:numId w:val="0"/>
        </w:numPr>
        <w:jc w:val="center"/>
        <w:keepLines/>
        <w:keepNext/>
        <w:pageBreakBefore w:val="0"/>
        <w:spacing w:line="360" w:lineRule="auto"/>
        <w:widowControl w:val="off"/>
        <w:rPr>
          <w:rFonts w:hint="eastAsia" w:ascii="宋体" w:hAnsi="宋体" w:eastAsia="宋体" w:cs="Times New Roman"/>
          <w:b/>
          <w:bCs/>
          <w:color w:val="auto"/>
          <w:sz w:val="44"/>
          <w:szCs w:val="44"/>
          <w:highlight w:val="none"/>
          <w:lang w:val="en-US" w:eastAsia="zh-CN" w:bidi="ar-SA"/>
        </w:rPr>
        <w:sectPr>
          <w:footerReference w:type="default" r:id="rId35"/>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Times New Roman"/>
          <w:b/>
          <w:bCs/>
          <w:color w:val="auto"/>
          <w:sz w:val="44"/>
          <w:szCs w:val="44"/>
          <w:highlight w:val="none"/>
          <w:lang w:val="en-US" w:eastAsia="zh-CN" w:bidi="ar-SA"/>
        </w:rPr>
      </w:r>
      <w:r/>
    </w:p>
    <w:p>
      <w:pPr>
        <w:pStyle w:val="1283"/>
        <w:numPr>
          <w:ilvl w:val="0"/>
          <w:numId w:val="0"/>
        </w:numPr>
        <w:jc w:val="center"/>
        <w:keepLines/>
        <w:keepNext/>
        <w:pageBreakBefore w:val="0"/>
        <w:spacing w:line="360" w:lineRule="auto"/>
        <w:widowControl w:val="off"/>
        <w:rPr>
          <w:rFonts w:ascii="宋体" w:hAnsi="宋体"/>
          <w:color w:val="auto"/>
          <w:highlight w:val="none"/>
        </w:rPr>
      </w:pPr>
      <w:r>
        <w:rPr>
          <w:rFonts w:hint="eastAsia" w:ascii="宋体" w:hAnsi="宋体" w:eastAsia="宋体" w:cs="Times New Roman"/>
          <w:b/>
          <w:bCs/>
          <w:color w:val="auto"/>
          <w:sz w:val="44"/>
          <w:szCs w:val="44"/>
          <w:highlight w:val="none"/>
          <w:lang w:val="en-US" w:eastAsia="zh-CN" w:bidi="ar-SA"/>
        </w:rPr>
        <w:t xml:space="preserve">第四章</w:t>
      </w:r>
      <w:r>
        <w:rPr>
          <w:rFonts w:hint="eastAsia" w:ascii="宋体" w:hAnsi="宋体" w:cs="Times New Roman"/>
          <w:b/>
          <w:bCs/>
          <w:color w:val="auto"/>
          <w:sz w:val="44"/>
          <w:szCs w:val="44"/>
          <w:highlight w:val="none"/>
          <w:lang w:val="en-US" w:eastAsia="zh-CN" w:bidi="ar-SA"/>
        </w:rPr>
        <w:t xml:space="preserve"> </w:t>
      </w:r>
      <w:r>
        <w:rPr>
          <w:rFonts w:hint="eastAsia"/>
          <w:color w:val="auto"/>
          <w:highlight w:val="none"/>
          <w:lang w:val="en-US" w:eastAsia="zh-CN"/>
        </w:rPr>
        <w:t xml:space="preserve"> </w:t>
      </w:r>
      <w:r>
        <w:rPr>
          <w:rFonts w:hint="eastAsia" w:ascii="宋体" w:hAnsi="宋体"/>
          <w:color w:val="auto"/>
          <w:highlight w:val="none"/>
        </w:rPr>
        <w:t xml:space="preserve">项目需求</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b/>
          <w:bCs/>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auto"/>
          <w:highlight w:val="none"/>
          <w:u w:val="single"/>
        </w:rPr>
        <w:t xml:space="preserve">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p>
    <w:p>
      <w:pPr>
        <w:ind w:firstLine="420"/>
        <w:spacing w:line="360" w:lineRule="auto"/>
        <w:rPr>
          <w:rFonts w:cs="Times New Roman"/>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color w:val="auto"/>
          <w:highlight w:val="none"/>
        </w:rPr>
      </w:pPr>
      <w:r>
        <w:rPr>
          <w:rFonts w:hint="eastAsia" w:cs="Times New Roman"/>
          <w:color w:val="auto"/>
          <w:highlight w:val="none"/>
        </w:rPr>
        <w:t xml:space="preserve">注：本章内容里斜体且有下划线部分为实质性要求和条件，投标文件不满足的，视为无效投标处理。请各供应商</w:t>
      </w:r>
      <w:r>
        <w:rPr>
          <w:rFonts w:hint="eastAsia"/>
          <w:color w:val="auto"/>
          <w:highlight w:val="none"/>
        </w:rPr>
        <w:t xml:space="preserve">制作电子投标文件时，将实质性响应的内容在政府采购交易系统“符合证明文件格式”中准确填写或上传。</w:t>
      </w:r>
      <w:r/>
    </w:p>
    <w:p>
      <w:pPr>
        <w:ind w:firstLine="422"/>
        <w:spacing w:line="360" w:lineRule="auto"/>
        <w:rPr>
          <w:rFonts w:hint="eastAsia"/>
          <w:b/>
          <w:bCs/>
          <w:color w:val="auto"/>
          <w:highlight w:val="none"/>
        </w:rPr>
      </w:pPr>
      <w:r>
        <w:rPr>
          <w:rFonts w:hint="eastAsia"/>
          <w:b/>
          <w:bCs/>
          <w:color w:val="auto"/>
          <w:highlight w:val="none"/>
        </w:rPr>
        <w:t xml:space="preserve">本项目所属行业：</w:t>
      </w:r>
      <w:r>
        <w:rPr>
          <w:rFonts w:hint="eastAsia"/>
          <w:b/>
          <w:bCs/>
          <w:color w:val="auto"/>
          <w:highlight w:val="none"/>
          <w:lang w:val="en-US" w:eastAsia="zh-CN"/>
        </w:rPr>
        <w:t xml:space="preserve">其他未列明行业</w:t>
      </w:r>
      <w:r>
        <w:rPr>
          <w:rFonts w:hint="eastAsia"/>
          <w:b/>
          <w:bCs/>
          <w:color w:val="auto"/>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Cs w:val="22"/>
          <w:highlight w:val="none"/>
          <w:lang w:val="en-US"/>
        </w:rPr>
      </w:pPr>
      <w:r>
        <w:rPr>
          <w:rFonts w:hint="eastAsia" w:ascii="宋体" w:hAnsi="宋体" w:eastAsia="宋体" w:cs="宋体"/>
          <w:b/>
          <w:color w:val="auto"/>
          <w:szCs w:val="22"/>
          <w:highlight w:val="none"/>
          <w:lang w:val="en-US"/>
        </w:rPr>
      </w:r>
      <w:r/>
    </w:p>
    <w:p>
      <w:pPr>
        <w:pStyle w:val="1500"/>
        <w:rPr>
          <w:rFonts w:hint="eastAsia"/>
          <w:color w:val="auto"/>
          <w:highlight w:val="none"/>
          <w:lang w:val="en-US" w:eastAsia="zh-CN"/>
        </w:rPr>
      </w:pPr>
      <w:r>
        <w:rPr>
          <w:rFonts w:hint="eastAsia"/>
          <w:color w:val="auto"/>
          <w:highlight w:val="none"/>
          <w:lang w:val="en-US" w:eastAsia="zh-CN"/>
        </w:rPr>
      </w:r>
      <w:r/>
    </w:p>
    <w:p>
      <w:pPr>
        <w:pStyle w:val="1284"/>
        <w:ind w:firstLine="602"/>
        <w:keepLines/>
        <w:keepNext/>
        <w:pageBreakBefore w:val="0"/>
        <w:spacing w:before="100" w:after="100" w:line="360" w:lineRule="auto"/>
        <w:widowControl w:val="off"/>
        <w:rPr>
          <w:rFonts w:hint="default" w:ascii="Times New Roman" w:hAnsi="Times New Roman" w:eastAsia="楷体" w:cs="Times New Roman"/>
          <w:color w:val="auto"/>
          <w:sz w:val="30"/>
          <w:szCs w:val="30"/>
          <w:highlight w:val="none"/>
          <w:lang w:val="en-US" w:eastAsia="zh-CN"/>
        </w:rPr>
      </w:pPr>
      <w:r/>
      <w:bookmarkStart w:id="571" w:name="_Toc21861"/>
      <w:r/>
      <w:bookmarkStart w:id="572" w:name="_Toc24241"/>
      <w:r/>
      <w:bookmarkStart w:id="573" w:name="_Toc2667"/>
      <w:r/>
      <w:bookmarkStart w:id="574" w:name="_Toc9201"/>
      <w:r/>
      <w:bookmarkStart w:id="575" w:name="_Toc5966"/>
      <w:r>
        <w:rPr>
          <w:rFonts w:hint="default" w:ascii="Times New Roman" w:hAnsi="Times New Roman" w:eastAsia="楷体" w:cs="Times New Roman"/>
          <w:color w:val="auto"/>
          <w:sz w:val="30"/>
          <w:szCs w:val="30"/>
          <w:highlight w:val="none"/>
          <w:lang w:val="en-US" w:eastAsia="zh-CN"/>
        </w:rPr>
        <w:t xml:space="preserve">（</w:t>
      </w:r>
      <w:r>
        <w:rPr>
          <w:rFonts w:hint="eastAsia" w:ascii="Times New Roman" w:hAnsi="Times New Roman" w:eastAsia="楷体" w:cs="Times New Roman"/>
          <w:color w:val="auto"/>
          <w:sz w:val="30"/>
          <w:szCs w:val="30"/>
          <w:highlight w:val="none"/>
          <w:lang w:val="en-US" w:eastAsia="zh-CN"/>
        </w:rPr>
        <w:t xml:space="preserve">一</w:t>
      </w:r>
      <w:r>
        <w:rPr>
          <w:rFonts w:hint="default" w:ascii="Times New Roman" w:hAnsi="Times New Roman" w:eastAsia="楷体" w:cs="Times New Roman"/>
          <w:color w:val="auto"/>
          <w:sz w:val="30"/>
          <w:szCs w:val="30"/>
          <w:highlight w:val="none"/>
          <w:lang w:val="en-US" w:eastAsia="zh-CN"/>
        </w:rPr>
        <w:t xml:space="preserve">）项目概况</w:t>
      </w:r>
      <w:bookmarkEnd w:id="571"/>
      <w:r/>
      <w:bookmarkEnd w:id="572"/>
      <w:r/>
      <w:bookmarkEnd w:id="573"/>
      <w:r/>
      <w:bookmarkEnd w:id="574"/>
      <w:r/>
      <w:bookmarkEnd w:id="575"/>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1、项目实施背景</w:t>
      </w:r>
      <w:r/>
    </w:p>
    <w:p>
      <w:pPr>
        <w:ind w:firstLine="560"/>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为满足扬州市江都区城镇化发展、排水专项规划及南水北调东线水质保障要求，江都城区先后实施污水处理厂迁建工程与提标改造工程，建成规模为12万m³/d的现代化污水处理设施，配套完善管网、泵站及深度处理单元，并通过增设反硝化滤池等工艺将出水标准提升至江苏省DB32/4440-2022B标准</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项目于2022年10月20日开工，2026年6月12日通过竣工验收，目前处于试运行阶段。同时城区内12座提升泵站已全部建成投产。</w:t>
      </w:r>
      <w:r/>
    </w:p>
    <w:p>
      <w:pPr>
        <w:ind w:firstLine="560"/>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为深入贯彻国家</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lang w:val="en-US" w:eastAsia="zh-CN"/>
        </w:rPr>
        <w:t xml:space="preserve">省市</w:t>
      </w:r>
      <w:r>
        <w:rPr>
          <w:rFonts w:hint="default" w:ascii="Times New Roman" w:hAnsi="Times New Roman" w:eastAsia="楷体" w:cs="Times New Roman"/>
          <w:color w:val="auto"/>
          <w:sz w:val="28"/>
          <w:szCs w:val="28"/>
          <w:highlight w:val="none"/>
        </w:rPr>
        <w:t xml:space="preserve">关于盘活存量资产、规范基础设施特许经营管理等政策要求，进一步提升污水处理设施专业化运营水平、优化公共服务供给效率，结合项目存量资产属性与运营管理需求，本项目拟通过特许经营模式引入</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实施市场化、专业化运营，实现环境效益、社会效益与经济效益协同提升。</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2、项目地点</w:t>
      </w:r>
      <w:r/>
    </w:p>
    <w:p>
      <w:pPr>
        <w:ind w:firstLine="560"/>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rPr>
        <w:t xml:space="preserve">江都城区污水处理厂位于江都区丁伙镇联盟村，位于京沪高速以东、宁启铁路以南区域内，具体位置为规划杨涵路以东，华山路东延线以南。厂外提升泵站位于江都区仙女镇涵西村，泰山路南侧，老通扬运河以北。</w:t>
      </w:r>
      <w:r>
        <w:rPr>
          <w:rFonts w:hint="eastAsia" w:ascii="Times New Roman" w:hAnsi="Times New Roman" w:eastAsia="楷体" w:cs="Times New Roman"/>
          <w:color w:val="auto"/>
          <w:sz w:val="28"/>
          <w:szCs w:val="28"/>
          <w:highlight w:val="none"/>
          <w:lang w:val="en-US" w:eastAsia="zh-CN"/>
        </w:rPr>
        <w:t xml:space="preserve">其他12座提升泵站分布在城区位置。</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3、项目规模</w:t>
      </w:r>
      <w:r/>
    </w:p>
    <w:p>
      <w:pPr>
        <w:ind w:firstLine="560"/>
        <w:rPr>
          <w:rFonts w:hint="eastAsia" w:ascii="Times New Roman" w:hAnsi="Times New Roman" w:eastAsia="楷体" w:cs="Times New Roman"/>
          <w:color w:val="auto"/>
          <w:sz w:val="28"/>
          <w:szCs w:val="28"/>
          <w:highlight w:val="none"/>
          <w:lang w:eastAsia="zh-CN"/>
        </w:rPr>
      </w:pPr>
      <w:r>
        <w:rPr>
          <w:rFonts w:hint="default" w:ascii="Times New Roman" w:hAnsi="Times New Roman" w:eastAsia="楷体" w:cs="Times New Roman"/>
          <w:color w:val="auto"/>
          <w:sz w:val="28"/>
          <w:szCs w:val="28"/>
          <w:highlight w:val="none"/>
          <w:lang w:val="en-US" w:eastAsia="zh-CN"/>
        </w:rPr>
        <w:t xml:space="preserve">江都城区污水处理厂</w:t>
      </w:r>
      <w:r>
        <w:rPr>
          <w:rFonts w:hint="default" w:ascii="Times New Roman" w:hAnsi="Times New Roman" w:eastAsia="楷体" w:cs="Times New Roman"/>
          <w:color w:val="auto"/>
          <w:sz w:val="28"/>
          <w:szCs w:val="28"/>
          <w:highlight w:val="none"/>
        </w:rPr>
        <w:t xml:space="preserve">用地面积约为121.35亩</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不含厂外泵站及其他污水泵站用地</w:t>
      </w:r>
      <w:r>
        <w:rPr>
          <w:rFonts w:hint="eastAsia"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lang w:val="en-US" w:eastAsia="zh-CN"/>
        </w:rPr>
        <w:t xml:space="preserve">包括</w:t>
      </w:r>
      <w:r>
        <w:rPr>
          <w:rFonts w:hint="default" w:ascii="Times New Roman" w:hAnsi="Times New Roman" w:eastAsia="楷体" w:cs="Times New Roman"/>
          <w:color w:val="auto"/>
          <w:sz w:val="28"/>
          <w:szCs w:val="28"/>
          <w:highlight w:val="none"/>
        </w:rPr>
        <w:t xml:space="preserve">现代化污水处理设施</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rPr>
        <w:t xml:space="preserve">深度处理单元</w:t>
      </w:r>
      <w:r>
        <w:rPr>
          <w:rFonts w:hint="default" w:ascii="Times New Roman" w:hAnsi="Times New Roman" w:eastAsia="楷体" w:cs="Times New Roman"/>
          <w:color w:val="auto"/>
          <w:sz w:val="28"/>
          <w:szCs w:val="28"/>
          <w:highlight w:val="none"/>
          <w:lang w:val="en-US" w:eastAsia="zh-CN"/>
        </w:rPr>
        <w:t xml:space="preserve">及配套</w:t>
      </w:r>
      <w:r>
        <w:rPr>
          <w:rFonts w:hint="default" w:ascii="Times New Roman" w:hAnsi="Times New Roman" w:eastAsia="楷体" w:cs="Times New Roman"/>
          <w:color w:val="auto"/>
          <w:sz w:val="28"/>
          <w:szCs w:val="28"/>
          <w:highlight w:val="none"/>
        </w:rPr>
        <w:t xml:space="preserve">道路、绿化</w:t>
      </w:r>
      <w:r>
        <w:rPr>
          <w:rFonts w:hint="default" w:ascii="Times New Roman" w:hAnsi="Times New Roman" w:eastAsia="楷体" w:cs="Times New Roman"/>
          <w:color w:val="auto"/>
          <w:sz w:val="28"/>
          <w:szCs w:val="28"/>
          <w:highlight w:val="none"/>
          <w:lang w:val="en-US" w:eastAsia="zh-CN"/>
        </w:rPr>
        <w:t xml:space="preserve">工程</w:t>
      </w:r>
      <w:r>
        <w:rPr>
          <w:rFonts w:hint="default" w:ascii="Times New Roman" w:hAnsi="Times New Roman" w:eastAsia="楷体" w:cs="Times New Roman"/>
          <w:color w:val="auto"/>
          <w:sz w:val="28"/>
          <w:szCs w:val="28"/>
          <w:highlight w:val="none"/>
        </w:rPr>
        <w:t xml:space="preserve">，</w:t>
      </w:r>
      <w:r>
        <w:rPr>
          <w:rFonts w:hint="default" w:ascii="Times New Roman" w:hAnsi="Times New Roman" w:eastAsia="楷体" w:cs="Times New Roman"/>
          <w:color w:val="auto"/>
          <w:sz w:val="28"/>
          <w:szCs w:val="28"/>
          <w:highlight w:val="none"/>
          <w:lang w:val="en-US" w:eastAsia="zh-CN"/>
        </w:rPr>
        <w:t xml:space="preserve">设计污水处理</w:t>
      </w:r>
      <w:r>
        <w:rPr>
          <w:rFonts w:hint="default" w:ascii="Times New Roman" w:hAnsi="Times New Roman" w:eastAsia="楷体" w:cs="Times New Roman"/>
          <w:color w:val="auto"/>
          <w:sz w:val="28"/>
          <w:szCs w:val="28"/>
          <w:highlight w:val="none"/>
        </w:rPr>
        <w:t xml:space="preserve">规模为12万m³/d</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及</w:t>
      </w:r>
      <w:r>
        <w:rPr>
          <w:rFonts w:hint="default" w:ascii="Times New Roman" w:hAnsi="Times New Roman" w:eastAsia="楷体" w:cs="Times New Roman"/>
          <w:color w:val="auto"/>
          <w:sz w:val="28"/>
          <w:szCs w:val="28"/>
          <w:highlight w:val="none"/>
        </w:rPr>
        <w:t xml:space="preserve">配套管网、</w:t>
      </w:r>
      <w:r>
        <w:rPr>
          <w:rFonts w:hint="eastAsia" w:ascii="Times New Roman" w:hAnsi="Times New Roman" w:eastAsia="楷体" w:cs="Times New Roman"/>
          <w:color w:val="auto"/>
          <w:sz w:val="28"/>
          <w:szCs w:val="28"/>
          <w:highlight w:val="none"/>
          <w:lang w:val="en-US" w:eastAsia="zh-CN"/>
        </w:rPr>
        <w:t xml:space="preserve">及城区污水处理提升泵站12座。</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4、项目处理工艺</w:t>
      </w:r>
      <w:r/>
    </w:p>
    <w:p>
      <w:pPr>
        <w:ind w:firstLine="560"/>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污水处理采用预处理+倒置AAO+AO生物池+二沉池+加介质高效沉淀池十</w:t>
      </w:r>
      <w:r>
        <w:rPr>
          <w:rFonts w:hint="default" w:ascii="Times New Roman" w:hAnsi="Times New Roman" w:eastAsia="楷体" w:cs="Times New Roman"/>
          <w:color w:val="auto"/>
          <w:sz w:val="28"/>
          <w:szCs w:val="28"/>
          <w:highlight w:val="none"/>
          <w:lang w:val="en-US" w:eastAsia="zh-CN"/>
        </w:rPr>
        <w:t xml:space="preserve">提升泵池</w:t>
      </w:r>
      <w:r>
        <w:rPr>
          <w:rFonts w:hint="default" w:ascii="Times New Roman" w:hAnsi="Times New Roman" w:eastAsia="楷体" w:cs="Times New Roman"/>
          <w:color w:val="auto"/>
          <w:sz w:val="28"/>
          <w:szCs w:val="28"/>
          <w:highlight w:val="none"/>
        </w:rPr>
        <w:t xml:space="preserve">十</w:t>
      </w:r>
      <w:r>
        <w:rPr>
          <w:rFonts w:hint="default" w:ascii="Times New Roman" w:hAnsi="Times New Roman" w:eastAsia="楷体" w:cs="Times New Roman"/>
          <w:color w:val="auto"/>
          <w:sz w:val="28"/>
          <w:szCs w:val="28"/>
          <w:highlight w:val="none"/>
          <w:lang w:val="en-US" w:eastAsia="zh-CN"/>
        </w:rPr>
        <w:t xml:space="preserve">反硝化池</w:t>
      </w:r>
      <w:r>
        <w:rPr>
          <w:rFonts w:hint="default" w:ascii="Times New Roman" w:hAnsi="Times New Roman" w:eastAsia="楷体" w:cs="Times New Roman"/>
          <w:color w:val="auto"/>
          <w:sz w:val="28"/>
          <w:szCs w:val="28"/>
          <w:highlight w:val="none"/>
        </w:rPr>
        <w:t xml:space="preserve">十紫外次氯酸钠联合消毒工艺，污泥采用重力浓缩+离心脱水工艺，除臭采用全过程除臭+生物除臭工艺。</w:t>
      </w:r>
      <w:r/>
    </w:p>
    <w:p>
      <w:pPr>
        <w:rPr>
          <w:rFonts w:hint="default" w:ascii="Times New Roman" w:hAnsi="Times New Roman" w:eastAsia="楷体" w:cs="Times New Roman"/>
          <w:color w:val="auto"/>
          <w:highlight w:val="none"/>
        </w:rPr>
      </w:pPr>
      <w:r>
        <w:rPr>
          <w:rFonts w:hint="default" w:ascii="Times New Roman" w:hAnsi="Times New Roman" w:eastAsia="楷体" w:cs="Times New Roman"/>
          <w:color w:val="auto"/>
          <w:highlight w:val="none"/>
        </w:rPr>
        <mc:AlternateContent>
          <mc:Choice Requires="wpg">
            <w:drawing>
              <wp:inline xmlns:wp="http://schemas.openxmlformats.org/drawingml/2006/wordprocessingDrawing" distT="0" distB="0" distL="0" distR="0">
                <wp:extent cx="5273040" cy="2286000"/>
                <wp:effectExtent l="0" t="0" r="381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43"/>
                        <a:stretch/>
                      </pic:blipFill>
                      <pic:spPr bwMode="auto">
                        <a:xfrm>
                          <a:off x="0" y="0"/>
                          <a:ext cx="5273040" cy="228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2pt;height:180.0pt;mso-wrap-distance-left:0.0pt;mso-wrap-distance-top:0.0pt;mso-wrap-distance-right:0.0pt;mso-wrap-distance-bottom:0.0pt;" stroked="f">
                <v:path textboxrect="0,0,0,0"/>
                <v:imagedata r:id="rId43" o:title=""/>
              </v:shape>
            </w:pict>
          </mc:Fallback>
        </mc:AlternateContent>
      </w:r>
      <w:r/>
    </w:p>
    <w:p>
      <w:pPr>
        <w:jc w:val="center"/>
        <w:keepLines w:val="0"/>
        <w:keepNext w:val="0"/>
        <w:pageBreakBefore w:val="0"/>
        <w:spacing w:line="360" w:lineRule="auto"/>
        <w:widowControl w:val="off"/>
        <w:rPr>
          <w:rFonts w:hint="default" w:ascii="Times New Roman" w:hAnsi="Times New Roman" w:eastAsia="楷体" w:cs="Times New Roman"/>
          <w:b/>
          <w:bCs/>
          <w:color w:val="auto"/>
          <w:sz w:val="24"/>
          <w:szCs w:val="24"/>
          <w:highlight w:val="none"/>
          <w:lang w:val="en-US" w:eastAsia="zh-CN"/>
        </w:rPr>
      </w:pPr>
      <w:r>
        <w:rPr>
          <w:rFonts w:hint="default" w:ascii="Times New Roman" w:hAnsi="Times New Roman" w:eastAsia="楷体" w:cs="Times New Roman"/>
          <w:b/>
          <w:bCs/>
          <w:color w:val="auto"/>
          <w:sz w:val="24"/>
          <w:szCs w:val="24"/>
          <w:highlight w:val="none"/>
          <w:lang w:val="en-US" w:eastAsia="zh-CN"/>
        </w:rPr>
        <w:t xml:space="preserve">图1-1 本项目污水处理工艺流程图</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5、项目排放标准</w:t>
      </w:r>
      <w:r/>
    </w:p>
    <w:p>
      <w:pPr>
        <w:ind w:firstLine="560"/>
        <w:jc w:val="left"/>
        <w:keepLines w:val="0"/>
        <w:keepNext w:val="0"/>
        <w:pageBreakBefore w:val="0"/>
        <w:spacing w:line="360" w:lineRule="auto"/>
        <w:widowControl w:val="off"/>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本项目出水</w:t>
      </w:r>
      <w:r>
        <w:rPr>
          <w:rFonts w:hint="default" w:ascii="Times New Roman" w:hAnsi="Times New Roman" w:eastAsia="楷体" w:cs="Times New Roman"/>
          <w:color w:val="auto"/>
          <w:sz w:val="28"/>
          <w:szCs w:val="28"/>
          <w:highlight w:val="none"/>
        </w:rPr>
        <w:t xml:space="preserve">水质执行江苏省地方标准《城镇污水处理厂污染物排放标准》（DB32/4440-2022）中B标准</w:t>
      </w:r>
      <w:r>
        <w:rPr>
          <w:rFonts w:hint="default" w:ascii="Times New Roman" w:hAnsi="Times New Roman" w:eastAsia="楷体" w:cs="Times New Roman"/>
          <w:color w:val="auto"/>
          <w:sz w:val="28"/>
          <w:szCs w:val="28"/>
          <w:highlight w:val="none"/>
          <w:lang w:eastAsia="zh-CN"/>
        </w:rPr>
        <w:t xml:space="preserve">。</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6、存量资产情况</w:t>
      </w:r>
      <w:r/>
    </w:p>
    <w:p>
      <w:pPr>
        <w:ind w:firstLine="560"/>
        <w:rPr>
          <w:rFonts w:hint="eastAsia"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本项目存量资产包括污水处理厂一座，含污水处理设施、配套道路、绿化工程，设计污水处理规模为12万m³/d</w:t>
      </w:r>
      <w:r>
        <w:rPr>
          <w:rFonts w:hint="eastAsia" w:ascii="Times New Roman" w:hAnsi="Times New Roman" w:eastAsia="楷体" w:cs="Times New Roman"/>
          <w:color w:val="auto"/>
          <w:sz w:val="28"/>
          <w:szCs w:val="28"/>
          <w:highlight w:val="none"/>
          <w:lang w:val="en-US" w:eastAsia="zh-CN"/>
        </w:rPr>
        <w:t xml:space="preserve">，厂址位于江都区丁伙镇联盟村</w:t>
      </w:r>
      <w:r>
        <w:rPr>
          <w:rFonts w:hint="default" w:ascii="Times New Roman" w:hAnsi="Times New Roman" w:eastAsia="楷体" w:cs="Times New Roman"/>
          <w:color w:val="auto"/>
          <w:sz w:val="28"/>
          <w:szCs w:val="28"/>
          <w:highlight w:val="none"/>
          <w:lang w:val="en-US" w:eastAsia="zh-CN"/>
        </w:rPr>
        <w:t xml:space="preserve">；厂外污水提升泵站</w:t>
      </w:r>
      <w:r>
        <w:rPr>
          <w:rFonts w:hint="eastAsia" w:ascii="Times New Roman" w:hAnsi="Times New Roman" w:eastAsia="楷体" w:cs="Times New Roman"/>
          <w:color w:val="auto"/>
          <w:sz w:val="28"/>
          <w:szCs w:val="28"/>
          <w:highlight w:val="none"/>
          <w:lang w:val="en-US" w:eastAsia="zh-CN"/>
        </w:rPr>
        <w:t xml:space="preserve">（涵西提升泵站）</w:t>
      </w:r>
      <w:r>
        <w:rPr>
          <w:rFonts w:hint="default" w:ascii="Times New Roman" w:hAnsi="Times New Roman" w:eastAsia="楷体" w:cs="Times New Roman"/>
          <w:color w:val="auto"/>
          <w:sz w:val="28"/>
          <w:szCs w:val="28"/>
          <w:highlight w:val="none"/>
          <w:lang w:val="en-US" w:eastAsia="zh-CN"/>
        </w:rPr>
        <w:t xml:space="preserve">一座，设计规模12万m</w:t>
      </w:r>
      <w:r>
        <w:rPr>
          <w:rFonts w:hint="default" w:ascii="Times New Roman" w:hAnsi="Times New Roman" w:eastAsia="楷体" w:cs="Times New Roman"/>
          <w:color w:val="auto"/>
          <w:sz w:val="28"/>
          <w:szCs w:val="28"/>
          <w:highlight w:val="none"/>
          <w:vertAlign w:val="superscript"/>
          <w:lang w:val="en-US" w:eastAsia="zh-CN"/>
        </w:rPr>
        <w:t xml:space="preserve">3</w:t>
      </w:r>
      <w:r>
        <w:rPr>
          <w:rFonts w:hint="default" w:ascii="Times New Roman" w:hAnsi="Times New Roman" w:eastAsia="楷体" w:cs="Times New Roman"/>
          <w:color w:val="auto"/>
          <w:sz w:val="28"/>
          <w:szCs w:val="28"/>
          <w:highlight w:val="none"/>
          <w:lang w:val="en-US" w:eastAsia="zh-CN"/>
        </w:rPr>
        <w:t xml:space="preserve">/d</w:t>
      </w:r>
      <w:r>
        <w:rPr>
          <w:rFonts w:hint="eastAsia" w:ascii="Times New Roman" w:hAnsi="Times New Roman" w:eastAsia="楷体" w:cs="Times New Roman"/>
          <w:color w:val="auto"/>
          <w:sz w:val="28"/>
          <w:szCs w:val="28"/>
          <w:highlight w:val="none"/>
          <w:lang w:val="en-US" w:eastAsia="zh-CN"/>
        </w:rPr>
        <w:t xml:space="preserve">，位于江都区仙女镇涵西村</w:t>
      </w:r>
      <w:r>
        <w:rPr>
          <w:rFonts w:hint="default" w:ascii="Times New Roman" w:hAnsi="Times New Roman" w:eastAsia="楷体" w:cs="Times New Roman"/>
          <w:color w:val="auto"/>
          <w:sz w:val="28"/>
          <w:szCs w:val="28"/>
          <w:highlight w:val="none"/>
          <w:lang w:val="en-US" w:eastAsia="zh-CN"/>
        </w:rPr>
        <w:t xml:space="preserve">；厂外提升泵站至污水处理厂的污水输送管道，管径为DN1200</w:t>
      </w:r>
      <w:r>
        <w:rPr>
          <w:rFonts w:hint="eastAsia" w:ascii="Times New Roman" w:hAnsi="Times New Roman" w:eastAsia="楷体" w:cs="Times New Roman"/>
          <w:color w:val="auto"/>
          <w:sz w:val="28"/>
          <w:szCs w:val="28"/>
          <w:highlight w:val="none"/>
          <w:lang w:val="en-US" w:eastAsia="zh-CN"/>
        </w:rPr>
        <w:t xml:space="preserve">，管</w:t>
      </w:r>
      <w:r>
        <w:rPr>
          <w:rFonts w:hint="default" w:ascii="Times New Roman" w:hAnsi="Times New Roman" w:eastAsia="楷体" w:cs="Times New Roman"/>
          <w:color w:val="auto"/>
          <w:sz w:val="28"/>
          <w:szCs w:val="28"/>
          <w:highlight w:val="none"/>
          <w:lang w:val="en-US" w:eastAsia="zh-CN"/>
        </w:rPr>
        <w:t xml:space="preserve">道总长约3858m；污水处理厂至大涵河的尾水排放管，其中污水处理厂至厂外提升泵站处管道管径为DN1200，管道总长约为3622m，厂外提升泵站至大涵河管道管径为DN1000，管道总长约为1012m。</w:t>
      </w:r>
      <w:r>
        <w:rPr>
          <w:rFonts w:hint="eastAsia" w:ascii="Times New Roman" w:hAnsi="Times New Roman" w:eastAsia="楷体" w:cs="Times New Roman"/>
          <w:color w:val="auto"/>
          <w:sz w:val="28"/>
          <w:szCs w:val="28"/>
          <w:highlight w:val="none"/>
          <w:lang w:val="en-US" w:eastAsia="zh-CN"/>
        </w:rPr>
        <w:t xml:space="preserve">污水经提升泵站送入污水处理厂集中处理，处理达标后尾水经泵送专用尾水管排放。为了落实厂站一体化，城区内南区泵站、二桥泵站、新通扬泵站、江都桥泵站、双沟污水泵站、黄海南路污水泵站、张纲污水泵站、金湾路污水泵站、物流园污水泵站、金桥石油苑污水泵站、涵西提升泵站和大涵河出水提升泵站全部纳入特许经营实施运营维护管理范围（除本实施方案明确约定的管网外，不含区域内其他管网运维），具体资产清单详见附件2。</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eastAsia" w:ascii="Times New Roman" w:hAnsi="Times New Roman" w:eastAsia="楷体" w:cs="Times New Roman"/>
          <w:b/>
          <w:color w:val="auto"/>
          <w:sz w:val="28"/>
          <w:szCs w:val="28"/>
          <w:highlight w:val="none"/>
          <w:lang w:val="en-US" w:eastAsia="zh-CN"/>
        </w:rPr>
        <w:t xml:space="preserve">7、法律依据</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（1）法律法规依据</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《中华人民共和国民法典》；</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《中华人民共和国招标投标法》；</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《中华人民共和国招标投标法实施条例》；</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《中华人民共和国政府采购法》；</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《政府采购货物和服务招标投标管理办法》（财政部令第87号）；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《中华人民共和国生态环境法典》；</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《政府投资条例》（2019年国务院令第712号）；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《基础设施和公用事业特许经营管理办法》（2024年六部委第17号令）。</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（2）规范性文件</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《建设项目经济评价方法与参数（第三版）》；</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《市政公用设施建设项目经济评价方法与参数（第一版）》；</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国家现行《企业会计准则》及《企业会计制度》；</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《国务院关于鼓励和引导民间投资健康发展的若干意见》（国发〔2010〕13号）；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《江苏省污水处理费征收使用管理实施办法》（苏财规〔2016〕5号）；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《关于完善长江经济带污水处理收费机制有关政策的指导意见》（发改价格〔2020〕561号）；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《江苏省政府投资管理办法》（苏政发〔2020〕68号）；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《关于进一步盘活存量资产扩大有效投资的意见》（国办发〔2022〕19号）；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《关于进一步做好污水处理收费有关工作的通知》（苏发改价格发〔2022〕1392号）；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国务院办公厅转发国家发展改革委、财政部《关于规范实施政府和社会资本合作新机制的指导意见》（国办函〔2023〕115号）；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国家发展改革委办公厅《关于进一步做好政府和社会资本合作新机制项目规范实施工作的通知》（发改办投资〔2024〕1013号）；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《政府和社会资本合作项目实施方案编写大纲（2024年试行版）》（发改办投资〔2024〕227号）；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《关于做好全省住房城乡建设领域市政基础设施和公用事业特许经营管理有关工作的通知》（苏建函城〔2026〕15号）；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《省政府办公厅关于深化国有资产盘活利用的实施意见》（苏政办发〔2026〕9号）。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（3）其他文件</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《关于推进城镇污水处理厂新一轮提标工作的通知》（苏建函城〔2023〕557号）；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《关于推进城镇污水处理厂新一轮提标工作的通知》（扬提质增效办〔2023〕29号）；</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《江都区城镇生活污水处理提质增效“333”行动实施方案》</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《扬州市江都区排水工程专项规划（2018-2035）》；</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《扬州市江都区“十四五”生态环境保护规划》；</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《江都城区污水处理厂迁建工程可行性研究报告》及批复；</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《江都城区污水处理厂提标工程可行性研究报告》及批复；</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其他与项目相关的文件资料。</w:t>
      </w:r>
      <w:r/>
    </w:p>
    <w:p>
      <w:pPr>
        <w:pStyle w:val="1284"/>
        <w:ind w:firstLine="602"/>
        <w:keepLines/>
        <w:keepNext/>
        <w:pageBreakBefore w:val="0"/>
        <w:spacing w:before="100" w:after="100" w:line="360" w:lineRule="auto"/>
        <w:widowControl w:val="off"/>
        <w:rPr>
          <w:rFonts w:hint="default" w:ascii="Times New Roman" w:hAnsi="Times New Roman" w:eastAsia="楷体" w:cs="Times New Roman"/>
          <w:b/>
          <w:color w:val="auto"/>
          <w:sz w:val="30"/>
          <w:szCs w:val="30"/>
          <w:highlight w:val="none"/>
          <w:lang w:val="en-US" w:eastAsia="zh-CN"/>
        </w:rPr>
      </w:pPr>
      <w:r/>
      <w:bookmarkStart w:id="576" w:name="_Toc8814"/>
      <w:r/>
      <w:bookmarkStart w:id="577" w:name="_Toc24670"/>
      <w:r/>
      <w:bookmarkStart w:id="578" w:name="_Toc17912"/>
      <w:r/>
      <w:bookmarkStart w:id="579" w:name="_Toc25826"/>
      <w:r/>
      <w:bookmarkStart w:id="580" w:name="_Toc18090"/>
      <w:r>
        <w:rPr>
          <w:rFonts w:hint="default" w:ascii="Times New Roman" w:hAnsi="Times New Roman" w:eastAsia="楷体" w:cs="Times New Roman"/>
          <w:b/>
          <w:color w:val="auto"/>
          <w:sz w:val="30"/>
          <w:szCs w:val="30"/>
          <w:highlight w:val="none"/>
          <w:lang w:eastAsia="zh-CN"/>
        </w:rPr>
        <w:t xml:space="preserve">（</w:t>
      </w:r>
      <w:r>
        <w:rPr>
          <w:rFonts w:hint="eastAsia" w:ascii="Times New Roman" w:hAnsi="Times New Roman" w:eastAsia="楷体" w:cs="Times New Roman"/>
          <w:b/>
          <w:color w:val="auto"/>
          <w:sz w:val="30"/>
          <w:szCs w:val="30"/>
          <w:highlight w:val="none"/>
          <w:lang w:val="en-US" w:eastAsia="zh-CN"/>
        </w:rPr>
        <w:t xml:space="preserve">二</w:t>
      </w:r>
      <w:r>
        <w:rPr>
          <w:rFonts w:hint="default" w:ascii="Times New Roman" w:hAnsi="Times New Roman" w:eastAsia="楷体" w:cs="Times New Roman"/>
          <w:b/>
          <w:color w:val="auto"/>
          <w:sz w:val="30"/>
          <w:szCs w:val="30"/>
          <w:highlight w:val="none"/>
          <w:lang w:eastAsia="zh-CN"/>
        </w:rPr>
        <w:t xml:space="preserve">）</w:t>
      </w:r>
      <w:r>
        <w:rPr>
          <w:rFonts w:hint="default" w:ascii="Times New Roman" w:hAnsi="Times New Roman" w:eastAsia="楷体" w:cs="Times New Roman"/>
          <w:b/>
          <w:color w:val="auto"/>
          <w:sz w:val="30"/>
          <w:szCs w:val="30"/>
          <w:highlight w:val="none"/>
          <w:lang w:val="en-US" w:eastAsia="zh-CN"/>
        </w:rPr>
        <w:t xml:space="preserve">特许经营内容</w:t>
      </w:r>
      <w:bookmarkEnd w:id="576"/>
      <w:r/>
      <w:bookmarkEnd w:id="577"/>
      <w:r/>
      <w:bookmarkEnd w:id="578"/>
      <w:r/>
      <w:bookmarkEnd w:id="579"/>
      <w:r/>
      <w:bookmarkEnd w:id="580"/>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1、特许经营实施方式</w:t>
      </w:r>
      <w:r/>
    </w:p>
    <w:p>
      <w:pPr>
        <w:ind w:firstLine="560"/>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本项目采用TOT（转让－运营－移交）模式实施项目，具体模式如下：</w:t>
      </w:r>
      <w:r>
        <w:rPr>
          <w:rFonts w:hint="eastAsia" w:ascii="Times New Roman" w:hAnsi="Times New Roman" w:eastAsia="楷体" w:cs="Times New Roman"/>
          <w:color w:val="auto"/>
          <w:sz w:val="28"/>
          <w:szCs w:val="28"/>
          <w:highlight w:val="none"/>
          <w:lang w:val="en-US" w:eastAsia="zh-CN"/>
        </w:rPr>
        <w:t xml:space="preserve">政府方授权区住建局为项目实施机构，实施机构</w:t>
      </w:r>
      <w:r>
        <w:rPr>
          <w:rFonts w:hint="default" w:ascii="Times New Roman" w:hAnsi="Times New Roman" w:eastAsia="楷体" w:cs="Times New Roman"/>
          <w:color w:val="auto"/>
          <w:sz w:val="28"/>
          <w:szCs w:val="28"/>
          <w:highlight w:val="none"/>
        </w:rPr>
        <w:t xml:space="preserve">通过公开</w:t>
      </w:r>
      <w:r>
        <w:rPr>
          <w:rFonts w:hint="eastAsia" w:ascii="Times New Roman" w:hAnsi="Times New Roman" w:eastAsia="楷体" w:cs="Times New Roman"/>
          <w:color w:val="auto"/>
          <w:sz w:val="28"/>
          <w:szCs w:val="28"/>
          <w:highlight w:val="none"/>
          <w:lang w:val="en-US" w:eastAsia="zh-CN"/>
        </w:rPr>
        <w:t xml:space="preserve">竞争方式</w:t>
      </w:r>
      <w:r>
        <w:rPr>
          <w:rFonts w:hint="default" w:ascii="Times New Roman" w:hAnsi="Times New Roman" w:eastAsia="楷体" w:cs="Times New Roman"/>
          <w:color w:val="auto"/>
          <w:sz w:val="28"/>
          <w:szCs w:val="28"/>
          <w:highlight w:val="none"/>
        </w:rPr>
        <w:t xml:space="preserve">选定</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w:t>
      </w:r>
      <w:r>
        <w:rPr>
          <w:rFonts w:hint="eastAsia" w:ascii="Times New Roman" w:hAnsi="Times New Roman" w:eastAsia="楷体" w:cs="Times New Roman"/>
          <w:color w:val="auto"/>
          <w:sz w:val="28"/>
          <w:szCs w:val="28"/>
          <w:highlight w:val="none"/>
          <w:lang w:val="en-US" w:eastAsia="zh-CN"/>
        </w:rPr>
        <w:t xml:space="preserve">特许经营者或</w:t>
      </w:r>
      <w:r>
        <w:rPr>
          <w:rFonts w:hint="default" w:ascii="Times New Roman" w:hAnsi="Times New Roman" w:eastAsia="楷体" w:cs="Times New Roman"/>
          <w:color w:val="auto"/>
          <w:sz w:val="28"/>
          <w:szCs w:val="28"/>
          <w:highlight w:val="none"/>
        </w:rPr>
        <w:t xml:space="preserve">其</w:t>
      </w:r>
      <w:r>
        <w:rPr>
          <w:rFonts w:hint="eastAsia" w:ascii="Times New Roman" w:hAnsi="Times New Roman" w:eastAsia="楷体" w:cs="Times New Roman"/>
          <w:color w:val="auto"/>
          <w:sz w:val="28"/>
          <w:szCs w:val="28"/>
          <w:highlight w:val="none"/>
          <w:lang w:val="en-US" w:eastAsia="zh-CN"/>
        </w:rPr>
        <w:t xml:space="preserve">组建的项目公司</w:t>
      </w:r>
      <w:r>
        <w:rPr>
          <w:rFonts w:hint="default" w:ascii="Times New Roman" w:hAnsi="Times New Roman" w:eastAsia="楷体" w:cs="Times New Roman"/>
          <w:color w:val="auto"/>
          <w:sz w:val="28"/>
          <w:szCs w:val="28"/>
          <w:highlight w:val="none"/>
        </w:rPr>
        <w:t xml:space="preserve">向政府</w:t>
      </w:r>
      <w:r>
        <w:rPr>
          <w:rFonts w:hint="default" w:ascii="Times New Roman" w:hAnsi="Times New Roman" w:eastAsia="楷体" w:cs="Times New Roman"/>
          <w:color w:val="auto"/>
          <w:sz w:val="28"/>
          <w:szCs w:val="28"/>
          <w:highlight w:val="none"/>
          <w:lang w:val="en-US" w:eastAsia="zh-CN"/>
        </w:rPr>
        <w:t xml:space="preserve">方</w:t>
      </w:r>
      <w:r>
        <w:rPr>
          <w:rFonts w:hint="default" w:ascii="Times New Roman" w:hAnsi="Times New Roman" w:eastAsia="楷体" w:cs="Times New Roman"/>
          <w:color w:val="auto"/>
          <w:sz w:val="28"/>
          <w:szCs w:val="28"/>
          <w:highlight w:val="none"/>
        </w:rPr>
        <w:t xml:space="preserve">支付特许经营权转让费</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经第三方专业机构评估本项目特许经营权转让费为60030万元</w:t>
      </w:r>
      <w:r>
        <w:rPr>
          <w:rFonts w:hint="eastAsia"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rPr>
        <w:t xml:space="preserve">，并获得本项目30年的特许经营权。</w:t>
      </w:r>
      <w:r>
        <w:rPr>
          <w:rFonts w:hint="eastAsia" w:ascii="Times New Roman" w:hAnsi="Times New Roman" w:eastAsia="楷体" w:cs="Times New Roman"/>
          <w:color w:val="auto"/>
          <w:sz w:val="28"/>
          <w:szCs w:val="28"/>
          <w:highlight w:val="none"/>
          <w:lang w:val="en-US" w:eastAsia="zh-CN"/>
        </w:rPr>
        <w:t xml:space="preserve">在特许经营期内，特许经营者通过项目运营获得政府方支付的污水处理服务费，从而收回成本并获取合理回报。</w:t>
      </w:r>
      <w:r>
        <w:rPr>
          <w:rFonts w:hint="default" w:ascii="Times New Roman" w:hAnsi="Times New Roman" w:eastAsia="楷体" w:cs="Times New Roman"/>
          <w:color w:val="auto"/>
          <w:sz w:val="28"/>
          <w:szCs w:val="28"/>
          <w:highlight w:val="none"/>
        </w:rPr>
        <w:t xml:space="preserve">特许经营期满后，</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将本项目项下的所有设施及资产无偿</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完好地</w:t>
      </w:r>
      <w:r>
        <w:rPr>
          <w:rFonts w:hint="default" w:ascii="Times New Roman" w:hAnsi="Times New Roman" w:eastAsia="楷体" w:cs="Times New Roman"/>
          <w:color w:val="auto"/>
          <w:sz w:val="28"/>
          <w:szCs w:val="28"/>
          <w:highlight w:val="none"/>
        </w:rPr>
        <w:t xml:space="preserve">移交给政府或指定机构。</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2、特许经营范围</w:t>
      </w:r>
      <w:r/>
    </w:p>
    <w:p>
      <w:pPr>
        <w:ind w:firstLine="560"/>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本项目污水处理厂</w:t>
      </w:r>
      <w:r>
        <w:rPr>
          <w:rFonts w:hint="eastAsia" w:ascii="Times New Roman" w:hAnsi="Times New Roman" w:eastAsia="楷体" w:cs="Times New Roman"/>
          <w:color w:val="auto"/>
          <w:sz w:val="28"/>
          <w:szCs w:val="28"/>
          <w:highlight w:val="none"/>
          <w:lang w:val="en-US" w:eastAsia="zh-CN"/>
        </w:rPr>
        <w:t xml:space="preserve">、12座提升泵站及配套管网设施</w:t>
      </w:r>
      <w:r>
        <w:rPr>
          <w:rFonts w:hint="default" w:ascii="Times New Roman" w:hAnsi="Times New Roman" w:eastAsia="楷体" w:cs="Times New Roman"/>
          <w:color w:val="auto"/>
          <w:sz w:val="28"/>
          <w:szCs w:val="28"/>
          <w:highlight w:val="none"/>
        </w:rPr>
        <w:t xml:space="preserve">处理江都主城区的城镇生活污水，同时兼顾</w:t>
      </w:r>
      <w:r>
        <w:rPr>
          <w:rFonts w:hint="eastAsia" w:ascii="Times New Roman" w:hAnsi="Times New Roman" w:eastAsia="楷体" w:cs="Times New Roman"/>
          <w:color w:val="auto"/>
          <w:sz w:val="28"/>
          <w:szCs w:val="28"/>
          <w:highlight w:val="none"/>
          <w:lang w:val="en-US" w:eastAsia="zh-CN"/>
        </w:rPr>
        <w:t xml:space="preserve">部分未纳入工业污水处理厂收集处理、可纳管的工业企业废水（工业企业废水排入城镇排水管网应经过预处理达标且获得行业主管部门排放许可）</w:t>
      </w:r>
      <w:r>
        <w:rPr>
          <w:rFonts w:hint="default" w:ascii="Times New Roman" w:hAnsi="Times New Roman" w:eastAsia="楷体" w:cs="Times New Roman"/>
          <w:color w:val="auto"/>
          <w:sz w:val="28"/>
          <w:szCs w:val="28"/>
          <w:highlight w:val="none"/>
        </w:rPr>
        <w:t xml:space="preserve">。主城区范围：启扬高速公路、京沪高速公路、新都南路、高水河—芒稻河所围合区域</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运营维护的资产范围为本实施方案明确的存量资产范围。</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3、特许经营期限</w:t>
      </w:r>
      <w:r/>
    </w:p>
    <w:p>
      <w:pPr>
        <w:ind w:firstLine="560"/>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本项目特许经营</w:t>
      </w:r>
      <w:r>
        <w:rPr>
          <w:rFonts w:hint="eastAsia" w:ascii="Times New Roman" w:hAnsi="Times New Roman" w:eastAsia="楷体" w:cs="Times New Roman"/>
          <w:color w:val="auto"/>
          <w:sz w:val="28"/>
          <w:szCs w:val="28"/>
          <w:highlight w:val="none"/>
          <w:lang w:val="en-US" w:eastAsia="zh-CN"/>
        </w:rPr>
        <w:t xml:space="preserve">期限为</w:t>
      </w:r>
      <w:r>
        <w:rPr>
          <w:rFonts w:hint="default" w:ascii="Times New Roman" w:hAnsi="Times New Roman" w:eastAsia="楷体" w:cs="Times New Roman"/>
          <w:color w:val="auto"/>
          <w:sz w:val="28"/>
          <w:szCs w:val="28"/>
          <w:highlight w:val="none"/>
          <w:lang w:val="en-US" w:eastAsia="zh-CN"/>
        </w:rPr>
        <w:t xml:space="preserve">30年。</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4、收费渠道和方式</w:t>
      </w:r>
      <w:r/>
    </w:p>
    <w:p>
      <w:pPr>
        <w:ind w:firstLine="560"/>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本项目采用使用者付费模式。</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通过政府支付代收污水处理费的方式收回</w:t>
      </w:r>
      <w:r>
        <w:rPr>
          <w:rFonts w:hint="default" w:ascii="Times New Roman" w:hAnsi="Times New Roman" w:eastAsia="楷体" w:cs="Times New Roman"/>
          <w:color w:val="auto"/>
          <w:sz w:val="28"/>
          <w:szCs w:val="28"/>
          <w:highlight w:val="none"/>
          <w:lang w:val="en-US" w:eastAsia="zh-CN"/>
        </w:rPr>
        <w:t xml:space="preserve">投资及</w:t>
      </w:r>
      <w:r>
        <w:rPr>
          <w:rFonts w:hint="default" w:ascii="Times New Roman" w:hAnsi="Times New Roman" w:eastAsia="楷体" w:cs="Times New Roman"/>
          <w:color w:val="auto"/>
          <w:sz w:val="28"/>
          <w:szCs w:val="28"/>
          <w:highlight w:val="none"/>
        </w:rPr>
        <w:t xml:space="preserve">运营维护成本，并获得合理利润。</w:t>
      </w:r>
      <w:r/>
    </w:p>
    <w:p>
      <w:pPr>
        <w:pStyle w:val="1285"/>
        <w:ind w:firstLine="562"/>
        <w:keepLines/>
        <w:keepNext/>
        <w:pageBreakBefore w:val="0"/>
        <w:spacing w:before="0" w:after="0" w:line="360" w:lineRule="auto"/>
        <w:widowControl w:val="off"/>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5、政府支持情况</w:t>
      </w:r>
      <w:r/>
    </w:p>
    <w:p>
      <w:pPr>
        <w:ind w:firstLine="560"/>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本项目为完全使用者付费项目，政府不提供投资支持和运营补贴。政府方负责</w:t>
      </w:r>
      <w:r>
        <w:rPr>
          <w:rFonts w:hint="default" w:ascii="Times New Roman" w:hAnsi="Times New Roman" w:eastAsia="楷体" w:cs="Times New Roman"/>
          <w:color w:val="auto"/>
          <w:sz w:val="28"/>
          <w:szCs w:val="28"/>
          <w:highlight w:val="none"/>
        </w:rPr>
        <w:t xml:space="preserve">做好与污水处理设施相关单位的衔接工作；</w:t>
      </w:r>
      <w:r>
        <w:rPr>
          <w:rFonts w:hint="eastAsia" w:ascii="Times New Roman" w:hAnsi="Times New Roman" w:eastAsia="楷体" w:cs="Times New Roman"/>
          <w:color w:val="auto"/>
          <w:sz w:val="28"/>
          <w:szCs w:val="28"/>
          <w:highlight w:val="none"/>
          <w:lang w:val="en-US" w:eastAsia="zh-CN"/>
        </w:rPr>
        <w:t xml:space="preserve">本项目特许经营期初移交给特许经营者时在施工</w:t>
      </w:r>
      <w:r>
        <w:rPr>
          <w:rFonts w:hint="default" w:ascii="Times New Roman" w:hAnsi="Times New Roman" w:eastAsia="楷体" w:cs="Times New Roman"/>
          <w:color w:val="auto"/>
          <w:sz w:val="28"/>
          <w:szCs w:val="28"/>
          <w:highlight w:val="none"/>
        </w:rPr>
        <w:t xml:space="preserve">责任缺陷期内存在应由施工单位负责</w:t>
      </w:r>
      <w:r>
        <w:rPr>
          <w:rFonts w:hint="default" w:ascii="Times New Roman" w:hAnsi="Times New Roman" w:eastAsia="楷体" w:cs="Times New Roman"/>
          <w:color w:val="auto"/>
          <w:sz w:val="28"/>
          <w:szCs w:val="28"/>
          <w:highlight w:val="none"/>
          <w:lang w:val="en-US" w:eastAsia="zh-CN"/>
        </w:rPr>
        <w:t xml:space="preserve">修复的质量缺陷</w:t>
      </w:r>
      <w:r>
        <w:rPr>
          <w:rFonts w:hint="default" w:ascii="Times New Roman" w:hAnsi="Times New Roman" w:eastAsia="楷体" w:cs="Times New Roman"/>
          <w:color w:val="auto"/>
          <w:sz w:val="28"/>
          <w:szCs w:val="28"/>
          <w:highlight w:val="none"/>
        </w:rPr>
        <w:t xml:space="preserve">，</w:t>
      </w:r>
      <w:r>
        <w:rPr>
          <w:rFonts w:hint="default" w:ascii="Times New Roman" w:hAnsi="Times New Roman" w:eastAsia="楷体" w:cs="Times New Roman"/>
          <w:color w:val="auto"/>
          <w:sz w:val="28"/>
          <w:szCs w:val="28"/>
          <w:highlight w:val="none"/>
          <w:lang w:val="en-US" w:eastAsia="zh-CN"/>
        </w:rPr>
        <w:t xml:space="preserve">由</w:t>
      </w:r>
      <w:r>
        <w:rPr>
          <w:rFonts w:hint="eastAsia" w:ascii="Times New Roman" w:hAnsi="Times New Roman" w:eastAsia="楷体" w:cs="Times New Roman"/>
          <w:color w:val="auto"/>
          <w:sz w:val="28"/>
          <w:szCs w:val="28"/>
          <w:highlight w:val="none"/>
          <w:lang w:val="en-US" w:eastAsia="zh-CN"/>
        </w:rPr>
        <w:t xml:space="preserve">原建设单位</w:t>
      </w:r>
      <w:r>
        <w:rPr>
          <w:rFonts w:hint="default" w:ascii="Times New Roman" w:hAnsi="Times New Roman" w:eastAsia="楷体" w:cs="Times New Roman"/>
          <w:color w:val="auto"/>
          <w:sz w:val="28"/>
          <w:szCs w:val="28"/>
          <w:highlight w:val="none"/>
          <w:lang w:val="en-US" w:eastAsia="zh-CN"/>
        </w:rPr>
        <w:t xml:space="preserve">负责督促施工单位负责维修整改</w:t>
      </w:r>
      <w:r>
        <w:rPr>
          <w:rFonts w:hint="default" w:ascii="Times New Roman" w:hAnsi="Times New Roman" w:eastAsia="楷体" w:cs="Times New Roman"/>
          <w:color w:val="auto"/>
          <w:sz w:val="28"/>
          <w:szCs w:val="28"/>
          <w:highlight w:val="none"/>
        </w:rPr>
        <w:t xml:space="preserve">。</w:t>
      </w:r>
      <w:r/>
    </w:p>
    <w:p>
      <w:pPr>
        <w:pStyle w:val="1285"/>
        <w:ind w:firstLine="562"/>
        <w:keepLines/>
        <w:keepNext/>
        <w:spacing w:before="0" w:after="0" w:line="360" w:lineRule="auto"/>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6、</w:t>
      </w:r>
      <w:r>
        <w:rPr>
          <w:rFonts w:hint="default" w:ascii="Times New Roman" w:hAnsi="Times New Roman" w:eastAsia="楷体" w:cs="Times New Roman"/>
          <w:color w:val="auto"/>
          <w:sz w:val="28"/>
          <w:szCs w:val="28"/>
          <w:highlight w:val="none"/>
          <w:lang w:val="en-US" w:eastAsia="zh-CN"/>
        </w:rPr>
        <w:t xml:space="preserve">特许经营排他性和竞争性项目</w:t>
      </w:r>
      <w:r/>
    </w:p>
    <w:p>
      <w:pPr>
        <w:ind w:firstLine="560"/>
        <w:rPr>
          <w:rFonts w:hint="default"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1</w:t>
      </w:r>
      <w:r>
        <w:rPr>
          <w:rFonts w:hint="eastAsia"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rPr>
        <w:t xml:space="preserve">特许经营期内，</w:t>
      </w:r>
      <w:r>
        <w:rPr>
          <w:rFonts w:hint="eastAsia" w:ascii="Times New Roman" w:hAnsi="Times New Roman" w:eastAsia="楷体" w:cs="Times New Roman"/>
          <w:color w:val="auto"/>
          <w:sz w:val="28"/>
          <w:szCs w:val="28"/>
          <w:highlight w:val="none"/>
          <w:lang w:val="en-US" w:eastAsia="zh-CN"/>
        </w:rPr>
        <w:t xml:space="preserve">实施机构</w:t>
      </w:r>
      <w:r>
        <w:rPr>
          <w:rFonts w:hint="default" w:ascii="Times New Roman" w:hAnsi="Times New Roman" w:eastAsia="楷体" w:cs="Times New Roman"/>
          <w:color w:val="auto"/>
          <w:sz w:val="28"/>
          <w:szCs w:val="28"/>
          <w:highlight w:val="none"/>
        </w:rPr>
        <w:t xml:space="preserve">和政府部门不以任何方式将已授予</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的本项目特许经营相关权利的全部或部分重复授予第三方，或者以任何方式减少特许经营授权的内容、妨碍</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行使特许经营的相关权利。</w:t>
      </w:r>
      <w:r/>
    </w:p>
    <w:p>
      <w:pPr>
        <w:ind w:firstLine="560"/>
        <w:rPr>
          <w:rFonts w:hint="default"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2</w:t>
      </w:r>
      <w:r>
        <w:rPr>
          <w:rFonts w:hint="eastAsia"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rPr>
        <w:t xml:space="preserve">在</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的特许经营相关权利受到第三方实质性妨碍时，</w:t>
      </w:r>
      <w:r>
        <w:rPr>
          <w:rFonts w:hint="eastAsia" w:ascii="Times New Roman" w:hAnsi="Times New Roman" w:eastAsia="楷体" w:cs="Times New Roman"/>
          <w:color w:val="auto"/>
          <w:sz w:val="28"/>
          <w:szCs w:val="28"/>
          <w:highlight w:val="none"/>
          <w:lang w:val="en-US" w:eastAsia="zh-CN"/>
        </w:rPr>
        <w:t xml:space="preserve">政府方</w:t>
      </w:r>
      <w:r>
        <w:rPr>
          <w:rFonts w:hint="default" w:ascii="Times New Roman" w:hAnsi="Times New Roman" w:eastAsia="楷体" w:cs="Times New Roman"/>
          <w:color w:val="auto"/>
          <w:sz w:val="28"/>
          <w:szCs w:val="28"/>
          <w:highlight w:val="none"/>
        </w:rPr>
        <w:t xml:space="preserve">应予以排除，但由于</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原因导致的除外。</w:t>
      </w:r>
      <w:r/>
    </w:p>
    <w:p>
      <w:pPr>
        <w:ind w:firstLine="560"/>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（3）</w:t>
      </w:r>
      <w:r>
        <w:rPr>
          <w:rFonts w:hint="default" w:ascii="Times New Roman" w:hAnsi="Times New Roman" w:eastAsia="楷体" w:cs="Times New Roman"/>
          <w:color w:val="auto"/>
          <w:sz w:val="28"/>
          <w:szCs w:val="28"/>
          <w:highlight w:val="none"/>
          <w:lang w:val="en-US" w:eastAsia="zh-CN"/>
        </w:rPr>
        <w:t xml:space="preserve">特许经营期内，如因公共利益原因需要新建竞争性项目，</w:t>
      </w:r>
      <w:r>
        <w:rPr>
          <w:rFonts w:hint="eastAsia" w:ascii="Times New Roman" w:hAnsi="Times New Roman" w:eastAsia="楷体" w:cs="Times New Roman"/>
          <w:color w:val="auto"/>
          <w:sz w:val="28"/>
          <w:szCs w:val="28"/>
          <w:highlight w:val="none"/>
          <w:lang w:val="en-US" w:eastAsia="zh-CN"/>
        </w:rPr>
        <w:t xml:space="preserve">合作</w:t>
      </w:r>
      <w:r>
        <w:rPr>
          <w:rFonts w:hint="default" w:ascii="Times New Roman" w:hAnsi="Times New Roman" w:eastAsia="楷体" w:cs="Times New Roman"/>
          <w:color w:val="auto"/>
          <w:sz w:val="28"/>
          <w:szCs w:val="28"/>
          <w:highlight w:val="none"/>
          <w:lang w:val="en-US" w:eastAsia="zh-CN"/>
        </w:rPr>
        <w:t xml:space="preserve">双方本着公共利益和</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lang w:val="en-US" w:eastAsia="zh-CN"/>
        </w:rPr>
        <w:t xml:space="preserve">权益并重的原则，具体协商竞争性项目对本项目造成影响的解决方式。</w:t>
      </w:r>
      <w:r>
        <w:rPr>
          <w:rFonts w:hint="eastAsia" w:ascii="Times New Roman" w:hAnsi="Times New Roman" w:eastAsia="楷体" w:cs="Times New Roman"/>
          <w:color w:val="auto"/>
          <w:sz w:val="28"/>
          <w:szCs w:val="28"/>
          <w:highlight w:val="none"/>
          <w:lang w:val="en-US" w:eastAsia="zh-CN"/>
        </w:rPr>
        <w:t xml:space="preserve">（</w:t>
      </w:r>
      <w:r>
        <w:rPr>
          <w:rFonts w:hint="default" w:ascii="Times New Roman" w:hAnsi="Times New Roman" w:eastAsia="楷体" w:cs="Times New Roman"/>
          <w:color w:val="auto"/>
          <w:sz w:val="28"/>
          <w:szCs w:val="28"/>
          <w:highlight w:val="none"/>
          <w:lang w:val="en-US" w:eastAsia="zh-CN"/>
        </w:rPr>
        <w:t xml:space="preserve">说明：竞争性项目是指其投资建设将对本项目收入形成不利影响且该等影响在</w:t>
      </w:r>
      <w:r>
        <w:rPr>
          <w:rFonts w:hint="eastAsia" w:ascii="Times New Roman" w:hAnsi="Times New Roman" w:eastAsia="楷体" w:cs="Times New Roman"/>
          <w:color w:val="auto"/>
          <w:sz w:val="28"/>
          <w:szCs w:val="28"/>
          <w:highlight w:val="none"/>
          <w:lang w:val="en-US" w:eastAsia="zh-CN"/>
        </w:rPr>
        <w:t xml:space="preserve">政府方</w:t>
      </w:r>
      <w:r>
        <w:rPr>
          <w:rFonts w:hint="default" w:ascii="Times New Roman" w:hAnsi="Times New Roman" w:eastAsia="楷体" w:cs="Times New Roman"/>
          <w:color w:val="auto"/>
          <w:sz w:val="28"/>
          <w:szCs w:val="28"/>
          <w:highlight w:val="none"/>
          <w:lang w:val="en-US" w:eastAsia="zh-CN"/>
        </w:rPr>
        <w:t xml:space="preserve">选择特许经营者时并未要求纳入</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lang w:val="en-US" w:eastAsia="zh-CN"/>
        </w:rPr>
        <w:t xml:space="preserve">报价考虑的其他项目</w:t>
      </w:r>
      <w:r>
        <w:rPr>
          <w:rFonts w:hint="eastAsia" w:ascii="Times New Roman" w:hAnsi="Times New Roman" w:eastAsia="楷体" w:cs="Times New Roman"/>
          <w:color w:val="auto"/>
          <w:sz w:val="28"/>
          <w:szCs w:val="28"/>
          <w:highlight w:val="none"/>
          <w:lang w:val="en-US" w:eastAsia="zh-CN"/>
        </w:rPr>
        <w:t xml:space="preserve">）</w:t>
      </w:r>
      <w:r>
        <w:rPr>
          <w:rFonts w:hint="default" w:ascii="Times New Roman" w:hAnsi="Times New Roman" w:eastAsia="楷体" w:cs="Times New Roman"/>
          <w:color w:val="auto"/>
          <w:sz w:val="28"/>
          <w:szCs w:val="28"/>
          <w:highlight w:val="none"/>
          <w:lang w:val="en-US" w:eastAsia="zh-CN"/>
        </w:rPr>
        <w:t xml:space="preserve">。</w:t>
      </w:r>
      <w:r/>
    </w:p>
    <w:p>
      <w:pPr>
        <w:pStyle w:val="1285"/>
        <w:ind w:firstLine="602"/>
        <w:jc w:val="both"/>
        <w:spacing w:before="0" w:beforeAutospacing="0" w:after="0" w:afterAutospacing="0" w:line="360" w:lineRule="auto"/>
        <w:shd w:val="clear" w:color="auto" w:fill="ffffff"/>
        <w:widowControl w:val="off"/>
        <w:rPr>
          <w:rFonts w:hint="default" w:ascii="Times New Roman" w:hAnsi="Times New Roman" w:eastAsia="楷体" w:cs="Times New Roman"/>
          <w:color w:val="auto"/>
          <w:sz w:val="30"/>
          <w:szCs w:val="30"/>
          <w:highlight w:val="none"/>
          <w:lang w:val="en-US" w:eastAsia="zh-CN"/>
        </w:rPr>
      </w:pPr>
      <w:r>
        <w:rPr>
          <w:rFonts w:hint="eastAsia" w:ascii="Times New Roman" w:hAnsi="Times New Roman" w:eastAsia="楷体" w:cs="Times New Roman"/>
          <w:color w:val="auto"/>
          <w:sz w:val="30"/>
          <w:szCs w:val="30"/>
          <w:highlight w:val="none"/>
          <w:lang w:val="en-US" w:eastAsia="zh-CN"/>
        </w:rPr>
        <w:t xml:space="preserve">7</w:t>
      </w:r>
      <w:r>
        <w:rPr>
          <w:rFonts w:hint="default" w:ascii="Times New Roman" w:hAnsi="Times New Roman" w:eastAsia="楷体" w:cs="Times New Roman"/>
          <w:color w:val="auto"/>
          <w:sz w:val="30"/>
          <w:szCs w:val="30"/>
          <w:highlight w:val="none"/>
          <w:lang w:val="en-US" w:eastAsia="zh-CN"/>
        </w:rPr>
        <w:t xml:space="preserve">、资产权属</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rPr>
        <w:t xml:space="preserve">特许经营期间，本项目所涉及资产的所有权始终归政府方所有，</w:t>
      </w:r>
      <w:r>
        <w:rPr>
          <w:rFonts w:hint="eastAsia" w:ascii="Times New Roman" w:hAnsi="Times New Roman" w:eastAsia="楷体" w:cs="Times New Roman"/>
          <w:color w:val="auto"/>
          <w:sz w:val="28"/>
          <w:szCs w:val="28"/>
          <w:highlight w:val="none"/>
          <w:lang w:val="en-US" w:eastAsia="zh-CN"/>
        </w:rPr>
        <w:t xml:space="preserve">特许经营者或其组建的</w:t>
      </w:r>
      <w:r>
        <w:rPr>
          <w:rFonts w:hint="default" w:ascii="Times New Roman" w:hAnsi="Times New Roman" w:eastAsia="楷体" w:cs="Times New Roman"/>
          <w:color w:val="auto"/>
          <w:sz w:val="28"/>
          <w:szCs w:val="28"/>
          <w:highlight w:val="none"/>
          <w:lang w:val="en-US" w:eastAsia="zh-CN"/>
        </w:rPr>
        <w:t xml:space="preserve">项目公司在特许经营期内对本项目资产具有使用、运营、收益的权利，不得对本项目的特许经营权进行处置，特许经营者或其组建的项目公司可按《特许经营协议》约定享有</w:t>
      </w:r>
      <w:r>
        <w:rPr>
          <w:rFonts w:hint="eastAsia" w:ascii="Times New Roman" w:hAnsi="Times New Roman" w:eastAsia="楷体" w:cs="Times New Roman"/>
          <w:color w:val="auto"/>
          <w:sz w:val="28"/>
          <w:szCs w:val="28"/>
          <w:highlight w:val="none"/>
          <w:lang w:val="en-US" w:eastAsia="zh-CN"/>
        </w:rPr>
        <w:t xml:space="preserve">以</w:t>
      </w:r>
      <w:r>
        <w:rPr>
          <w:rFonts w:hint="default" w:ascii="Times New Roman" w:hAnsi="Times New Roman" w:eastAsia="楷体" w:cs="Times New Roman"/>
          <w:color w:val="auto"/>
          <w:sz w:val="28"/>
          <w:szCs w:val="28"/>
          <w:highlight w:val="none"/>
          <w:lang w:val="en-US" w:eastAsia="zh-CN"/>
        </w:rPr>
        <w:t xml:space="preserve">本项目特许经营权</w:t>
      </w:r>
      <w:r>
        <w:rPr>
          <w:rFonts w:hint="eastAsia" w:ascii="Times New Roman" w:hAnsi="Times New Roman" w:eastAsia="楷体" w:cs="Times New Roman"/>
          <w:color w:val="auto"/>
          <w:sz w:val="28"/>
          <w:szCs w:val="28"/>
          <w:highlight w:val="none"/>
          <w:lang w:val="en-US" w:eastAsia="zh-CN"/>
        </w:rPr>
        <w:t xml:space="preserve">的预期收益</w:t>
      </w:r>
      <w:r>
        <w:rPr>
          <w:rFonts w:hint="default" w:ascii="Times New Roman" w:hAnsi="Times New Roman" w:eastAsia="楷体" w:cs="Times New Roman"/>
          <w:color w:val="auto"/>
          <w:sz w:val="28"/>
          <w:szCs w:val="28"/>
          <w:highlight w:val="none"/>
          <w:lang w:val="en-US" w:eastAsia="zh-CN"/>
        </w:rPr>
        <w:t xml:space="preserve">设置质押等方式进行融资，相关融资</w:t>
      </w:r>
      <w:r>
        <w:rPr>
          <w:rFonts w:hint="eastAsia" w:ascii="Times New Roman" w:hAnsi="Times New Roman" w:eastAsia="楷体" w:cs="Times New Roman"/>
          <w:color w:val="auto"/>
          <w:sz w:val="28"/>
          <w:szCs w:val="28"/>
          <w:highlight w:val="none"/>
          <w:lang w:val="en-US" w:eastAsia="zh-CN"/>
        </w:rPr>
        <w:t xml:space="preserve">方案及协议</w:t>
      </w:r>
      <w:r>
        <w:rPr>
          <w:rFonts w:hint="default" w:ascii="Times New Roman" w:hAnsi="Times New Roman" w:eastAsia="楷体" w:cs="Times New Roman"/>
          <w:color w:val="auto"/>
          <w:sz w:val="28"/>
          <w:szCs w:val="28"/>
          <w:highlight w:val="none"/>
          <w:lang w:val="en-US" w:eastAsia="zh-CN"/>
        </w:rPr>
        <w:t xml:space="preserve">应及时提交给政府方备案。</w:t>
      </w:r>
      <w:r/>
    </w:p>
    <w:p>
      <w:pPr>
        <w:pStyle w:val="1284"/>
        <w:ind w:firstLine="602"/>
        <w:keepLines/>
        <w:keepNext/>
        <w:pageBreakBefore w:val="0"/>
        <w:spacing w:before="100" w:after="100" w:line="360" w:lineRule="auto"/>
        <w:widowControl w:val="off"/>
        <w:rPr>
          <w:rFonts w:hint="default" w:ascii="Times New Roman" w:hAnsi="Times New Roman" w:eastAsia="楷体" w:cs="Times New Roman"/>
          <w:b/>
          <w:color w:val="auto"/>
          <w:sz w:val="30"/>
          <w:szCs w:val="30"/>
          <w:highlight w:val="none"/>
          <w:lang w:val="en-US" w:eastAsia="zh-CN"/>
        </w:rPr>
      </w:pPr>
      <w:r>
        <w:rPr>
          <w:rFonts w:hint="default" w:ascii="Times New Roman" w:hAnsi="Times New Roman" w:eastAsia="楷体" w:cs="Times New Roman"/>
          <w:b/>
          <w:color w:val="auto"/>
          <w:sz w:val="30"/>
          <w:szCs w:val="30"/>
          <w:highlight w:val="none"/>
          <w:lang w:eastAsia="zh-CN"/>
        </w:rPr>
        <w:t xml:space="preserve">（</w:t>
      </w:r>
      <w:r>
        <w:rPr>
          <w:rFonts w:hint="eastAsia" w:ascii="Times New Roman" w:hAnsi="Times New Roman" w:eastAsia="楷体" w:cs="Times New Roman"/>
          <w:b/>
          <w:color w:val="auto"/>
          <w:sz w:val="30"/>
          <w:szCs w:val="30"/>
          <w:highlight w:val="none"/>
          <w:lang w:val="en-US" w:eastAsia="zh-CN"/>
        </w:rPr>
        <w:t xml:space="preserve">三</w:t>
      </w:r>
      <w:r>
        <w:rPr>
          <w:rFonts w:hint="default" w:ascii="Times New Roman" w:hAnsi="Times New Roman" w:eastAsia="楷体" w:cs="Times New Roman"/>
          <w:b/>
          <w:color w:val="auto"/>
          <w:sz w:val="30"/>
          <w:szCs w:val="30"/>
          <w:highlight w:val="none"/>
          <w:lang w:eastAsia="zh-CN"/>
        </w:rPr>
        <w:t xml:space="preserve">）</w:t>
      </w:r>
      <w:r>
        <w:rPr>
          <w:rFonts w:hint="default" w:ascii="Times New Roman" w:hAnsi="Times New Roman" w:eastAsia="楷体" w:cs="Times New Roman"/>
          <w:b/>
          <w:color w:val="auto"/>
          <w:sz w:val="30"/>
          <w:szCs w:val="30"/>
          <w:highlight w:val="none"/>
          <w:lang w:val="en-US" w:eastAsia="zh-CN"/>
        </w:rPr>
        <w:t xml:space="preserve">运营服务内容</w:t>
      </w:r>
      <w:r/>
    </w:p>
    <w:p>
      <w:pPr>
        <w:ind w:firstLine="560"/>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1、</w:t>
      </w:r>
      <w:r>
        <w:rPr>
          <w:rFonts w:hint="default" w:ascii="Times New Roman" w:hAnsi="Times New Roman" w:eastAsia="楷体" w:cs="Times New Roman"/>
          <w:color w:val="auto"/>
          <w:sz w:val="28"/>
          <w:szCs w:val="28"/>
          <w:highlight w:val="none"/>
        </w:rPr>
        <w:t xml:space="preserve">设施范围：</w:t>
      </w:r>
      <w:r>
        <w:rPr>
          <w:rFonts w:hint="eastAsia" w:ascii="Times New Roman" w:hAnsi="Times New Roman" w:eastAsia="楷体" w:cs="Times New Roman"/>
          <w:color w:val="auto"/>
          <w:sz w:val="28"/>
          <w:szCs w:val="28"/>
          <w:highlight w:val="none"/>
          <w:lang w:val="en-US" w:eastAsia="zh-CN"/>
        </w:rPr>
        <w:t xml:space="preserve">城区</w:t>
      </w:r>
      <w:r>
        <w:rPr>
          <w:rFonts w:hint="default" w:ascii="Times New Roman" w:hAnsi="Times New Roman" w:eastAsia="楷体" w:cs="Times New Roman"/>
          <w:color w:val="auto"/>
          <w:sz w:val="28"/>
          <w:szCs w:val="28"/>
          <w:highlight w:val="none"/>
          <w:lang w:val="en-US" w:eastAsia="zh-CN"/>
        </w:rPr>
        <w:t xml:space="preserve">污水处理厂区内</w:t>
      </w:r>
      <w:r>
        <w:rPr>
          <w:rFonts w:hint="default" w:ascii="Times New Roman" w:hAnsi="Times New Roman" w:eastAsia="楷体" w:cs="Times New Roman"/>
          <w:color w:val="auto"/>
          <w:sz w:val="28"/>
          <w:szCs w:val="28"/>
          <w:highlight w:val="none"/>
        </w:rPr>
        <w:t xml:space="preserve">污水处理设施、</w:t>
      </w:r>
      <w:r>
        <w:rPr>
          <w:rFonts w:hint="default" w:ascii="Times New Roman" w:hAnsi="Times New Roman" w:eastAsia="楷体" w:cs="Times New Roman"/>
          <w:color w:val="auto"/>
          <w:sz w:val="28"/>
          <w:szCs w:val="28"/>
          <w:highlight w:val="none"/>
          <w:lang w:val="en-US" w:eastAsia="zh-CN"/>
        </w:rPr>
        <w:t xml:space="preserve">道路、绿化及场外</w:t>
      </w:r>
      <w:r>
        <w:rPr>
          <w:rFonts w:hint="default" w:ascii="Times New Roman" w:hAnsi="Times New Roman" w:eastAsia="楷体" w:cs="Times New Roman"/>
          <w:color w:val="auto"/>
          <w:sz w:val="28"/>
          <w:szCs w:val="28"/>
          <w:highlight w:val="none"/>
        </w:rPr>
        <w:t xml:space="preserve">配套管网</w:t>
      </w:r>
      <w:r>
        <w:rPr>
          <w:rFonts w:hint="eastAsia" w:ascii="Times New Roman" w:hAnsi="Times New Roman" w:eastAsia="楷体" w:cs="Times New Roman"/>
          <w:color w:val="auto"/>
          <w:sz w:val="28"/>
          <w:szCs w:val="28"/>
          <w:highlight w:val="none"/>
          <w:lang w:val="en-US" w:eastAsia="zh-CN"/>
        </w:rPr>
        <w:t xml:space="preserve">及</w:t>
      </w:r>
      <w:r>
        <w:rPr>
          <w:rFonts w:hint="default" w:ascii="Times New Roman" w:hAnsi="Times New Roman" w:eastAsia="楷体" w:cs="Times New Roman"/>
          <w:color w:val="auto"/>
          <w:sz w:val="28"/>
          <w:szCs w:val="28"/>
          <w:highlight w:val="none"/>
        </w:rPr>
        <w:t xml:space="preserve">泵站</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指</w:t>
      </w:r>
      <w:r>
        <w:rPr>
          <w:rFonts w:hint="eastAsia" w:ascii="Times New Roman" w:hAnsi="Times New Roman" w:eastAsia="楷体" w:cs="Times New Roman"/>
          <w:color w:val="auto"/>
          <w:sz w:val="28"/>
          <w:szCs w:val="28"/>
          <w:highlight w:val="none"/>
          <w:lang w:eastAsia="zh-CN"/>
        </w:rPr>
        <w:t xml:space="preserve">厂外污水提升泵站一座，设计规模12万m</w:t>
      </w:r>
      <w:r>
        <w:rPr>
          <w:rFonts w:hint="eastAsia" w:ascii="Times New Roman" w:hAnsi="Times New Roman" w:eastAsia="楷体" w:cs="Times New Roman"/>
          <w:color w:val="auto"/>
          <w:sz w:val="28"/>
          <w:szCs w:val="28"/>
          <w:highlight w:val="none"/>
          <w:vertAlign w:val="superscript"/>
          <w:lang w:eastAsia="zh-CN"/>
        </w:rPr>
        <w:t xml:space="preserve">3</w:t>
      </w:r>
      <w:r>
        <w:rPr>
          <w:rFonts w:hint="eastAsia" w:ascii="Times New Roman" w:hAnsi="Times New Roman" w:eastAsia="楷体" w:cs="Times New Roman"/>
          <w:color w:val="auto"/>
          <w:sz w:val="28"/>
          <w:szCs w:val="28"/>
          <w:highlight w:val="none"/>
          <w:lang w:eastAsia="zh-CN"/>
        </w:rPr>
        <w:t xml:space="preserve">/d，位于江都区仙女镇涵西村；厂外提升泵站至污水处理厂的污水输送管道，管径为DN1200，管道总长约3858m；污水处理厂至大涵河的尾水排放管，其中污水处理厂至厂外提升泵站处管道管径为DN1200，管道总长约为3622m，厂外提升泵站至大涵河管道管径为DN1000，管道总长约为1012m）；</w:t>
      </w:r>
      <w:r>
        <w:rPr>
          <w:rFonts w:hint="eastAsia" w:ascii="Times New Roman" w:hAnsi="Times New Roman" w:eastAsia="楷体" w:cs="Times New Roman"/>
          <w:color w:val="auto"/>
          <w:sz w:val="28"/>
          <w:szCs w:val="28"/>
          <w:highlight w:val="none"/>
          <w:lang w:val="en-US" w:eastAsia="zh-CN"/>
        </w:rPr>
        <w:t xml:space="preserve">为了落实厂站一体化，城区内南区泵站、二桥泵站、新通扬泵站、江都桥泵站、双沟污水泵站、黄海南路污水泵站、张纲污水泵站、金湾路污水泵站、物流园污水泵站、金桥石油苑污水泵站、涵西提升泵站和大涵河出水提升泵站全部纳入特许经营实施运营维护管理范围（除本实施方案明确约定的管网外，不含区域内其他管网运维）</w:t>
      </w:r>
      <w:r>
        <w:rPr>
          <w:rFonts w:hint="default" w:ascii="Times New Roman" w:hAnsi="Times New Roman" w:eastAsia="楷体" w:cs="Times New Roman"/>
          <w:color w:val="auto"/>
          <w:sz w:val="28"/>
          <w:szCs w:val="28"/>
          <w:highlight w:val="none"/>
        </w:rPr>
        <w:t xml:space="preserve">。</w:t>
      </w:r>
      <w:r/>
    </w:p>
    <w:p>
      <w:pPr>
        <w:ind w:firstLine="560"/>
        <w:rPr>
          <w:rFonts w:hint="default" w:ascii="Times New Roman" w:hAnsi="Times New Roman" w:eastAsia="楷体" w:cs="Times New Roman"/>
          <w:color w:val="auto"/>
          <w:sz w:val="28"/>
          <w:szCs w:val="28"/>
          <w:highlight w:val="none"/>
          <w:lang w:eastAsia="zh-CN"/>
        </w:rPr>
      </w:pPr>
      <w:r>
        <w:rPr>
          <w:rFonts w:hint="default" w:ascii="Times New Roman" w:hAnsi="Times New Roman" w:eastAsia="楷体" w:cs="Times New Roman"/>
          <w:color w:val="auto"/>
          <w:sz w:val="28"/>
          <w:szCs w:val="28"/>
          <w:highlight w:val="none"/>
          <w:lang w:val="en-US" w:eastAsia="zh-CN"/>
        </w:rPr>
        <w:t xml:space="preserve">2、</w:t>
      </w:r>
      <w:r>
        <w:rPr>
          <w:rFonts w:hint="default" w:ascii="Times New Roman" w:hAnsi="Times New Roman" w:eastAsia="楷体" w:cs="Times New Roman"/>
          <w:color w:val="auto"/>
          <w:sz w:val="28"/>
          <w:szCs w:val="28"/>
          <w:highlight w:val="none"/>
        </w:rPr>
        <w:t xml:space="preserve">运营维护内容：按约定处理收集到的一般工业废水和生活污水，处理后的污水出水水质需达到江苏省地方标准《城镇污水处理厂污染物排放标准》（DB32/4440-2022）中B标准，脱水后的污泥需达到含水率小于</w:t>
      </w:r>
      <w:r>
        <w:rPr>
          <w:rFonts w:hint="default" w:ascii="Times New Roman" w:hAnsi="Times New Roman" w:eastAsia="楷体" w:cs="Times New Roman"/>
          <w:color w:val="auto"/>
          <w:sz w:val="28"/>
          <w:szCs w:val="28"/>
          <w:highlight w:val="none"/>
          <w:lang w:val="en-US" w:eastAsia="zh-CN"/>
        </w:rPr>
        <w:t xml:space="preserve">8</w:t>
      </w:r>
      <w:r>
        <w:rPr>
          <w:rFonts w:hint="default" w:ascii="Times New Roman" w:hAnsi="Times New Roman" w:eastAsia="楷体" w:cs="Times New Roman"/>
          <w:color w:val="auto"/>
          <w:sz w:val="28"/>
          <w:szCs w:val="28"/>
          <w:highlight w:val="none"/>
        </w:rPr>
        <w:t xml:space="preserve">0%的要求</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污泥外运及处置由实施机构另行安排单位负责，相关费用不由特许经营者或其组建的项目公司承担。</w:t>
      </w:r>
      <w:r>
        <w:rPr>
          <w:rFonts w:hint="default" w:ascii="Times New Roman" w:hAnsi="Times New Roman" w:eastAsia="楷体" w:cs="Times New Roman"/>
          <w:color w:val="auto"/>
          <w:sz w:val="28"/>
          <w:szCs w:val="28"/>
          <w:highlight w:val="none"/>
        </w:rPr>
        <w:t xml:space="preserve">特许经营</w:t>
      </w:r>
      <w:r>
        <w:rPr>
          <w:rFonts w:hint="default" w:ascii="Times New Roman" w:hAnsi="Times New Roman" w:eastAsia="楷体" w:cs="Times New Roman"/>
          <w:color w:val="auto"/>
          <w:sz w:val="28"/>
          <w:szCs w:val="28"/>
          <w:highlight w:val="none"/>
          <w:lang w:val="en-US" w:eastAsia="zh-CN"/>
        </w:rPr>
        <w:t xml:space="preserve">者</w:t>
      </w:r>
      <w:r>
        <w:rPr>
          <w:rFonts w:hint="default" w:ascii="Times New Roman" w:hAnsi="Times New Roman" w:eastAsia="楷体" w:cs="Times New Roman"/>
          <w:color w:val="auto"/>
          <w:sz w:val="28"/>
          <w:szCs w:val="28"/>
          <w:highlight w:val="none"/>
        </w:rPr>
        <w:t xml:space="preserve">负责污水处理厂工程建筑物、构筑物及其配套的设施设备（</w:t>
      </w:r>
      <w:r>
        <w:rPr>
          <w:rFonts w:hint="eastAsia" w:ascii="Times New Roman" w:hAnsi="Times New Roman" w:eastAsia="楷体" w:cs="Times New Roman"/>
          <w:color w:val="auto"/>
          <w:sz w:val="28"/>
          <w:szCs w:val="28"/>
          <w:highlight w:val="none"/>
          <w:lang w:val="en-US" w:eastAsia="zh-CN"/>
        </w:rPr>
        <w:t xml:space="preserve">城区内的</w:t>
      </w:r>
      <w:r>
        <w:rPr>
          <w:rFonts w:hint="default" w:ascii="Times New Roman" w:hAnsi="Times New Roman" w:eastAsia="楷体" w:cs="Times New Roman"/>
          <w:color w:val="auto"/>
          <w:sz w:val="28"/>
          <w:szCs w:val="28"/>
          <w:highlight w:val="none"/>
        </w:rPr>
        <w:t xml:space="preserve">泵站及</w:t>
      </w:r>
      <w:r>
        <w:rPr>
          <w:rFonts w:hint="default" w:ascii="Times New Roman" w:hAnsi="Times New Roman" w:eastAsia="楷体" w:cs="Times New Roman"/>
          <w:color w:val="auto"/>
          <w:sz w:val="28"/>
          <w:szCs w:val="28"/>
          <w:highlight w:val="none"/>
          <w:lang w:val="en-US" w:eastAsia="zh-CN"/>
        </w:rPr>
        <w:t xml:space="preserve">约定范围内</w:t>
      </w:r>
      <w:r>
        <w:rPr>
          <w:rFonts w:hint="default" w:ascii="Times New Roman" w:hAnsi="Times New Roman" w:eastAsia="楷体" w:cs="Times New Roman"/>
          <w:color w:val="auto"/>
          <w:sz w:val="28"/>
          <w:szCs w:val="28"/>
          <w:highlight w:val="none"/>
        </w:rPr>
        <w:t xml:space="preserve">管网）的日常维护</w:t>
      </w:r>
      <w:r>
        <w:rPr>
          <w:rFonts w:hint="default" w:ascii="Times New Roman" w:hAnsi="Times New Roman" w:eastAsia="楷体" w:cs="Times New Roman"/>
          <w:color w:val="auto"/>
          <w:sz w:val="28"/>
          <w:szCs w:val="28"/>
          <w:highlight w:val="none"/>
          <w:lang w:val="en-US" w:eastAsia="zh-CN"/>
        </w:rPr>
        <w:t xml:space="preserve">及修理</w:t>
      </w:r>
      <w:r>
        <w:rPr>
          <w:rFonts w:hint="default" w:ascii="Times New Roman" w:hAnsi="Times New Roman" w:eastAsia="楷体" w:cs="Times New Roman"/>
          <w:color w:val="auto"/>
          <w:sz w:val="28"/>
          <w:szCs w:val="28"/>
          <w:highlight w:val="none"/>
        </w:rPr>
        <w:t xml:space="preserve">等工作，保证污水处理厂的正常运行。按照谨慎运营惯例处理全部污水并达标排放，对污水收集系统检查与运行维护、对污水处理站点检查与运行维护、对污泥妥善处置、对水质进行检测等</w:t>
      </w:r>
      <w:r>
        <w:rPr>
          <w:rFonts w:hint="default" w:ascii="Times New Roman" w:hAnsi="Times New Roman" w:eastAsia="楷体" w:cs="Times New Roman"/>
          <w:color w:val="auto"/>
          <w:sz w:val="28"/>
          <w:szCs w:val="28"/>
          <w:highlight w:val="none"/>
          <w:lang w:eastAsia="zh-CN"/>
        </w:rPr>
        <w:t xml:space="preserve">。</w:t>
      </w:r>
      <w:r/>
    </w:p>
    <w:p>
      <w:pPr>
        <w:ind w:firstLine="560"/>
        <w:rPr>
          <w:rFonts w:hint="default"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val="en-US" w:eastAsia="zh-CN"/>
        </w:rPr>
        <w:t xml:space="preserve">3</w:t>
      </w:r>
      <w:r>
        <w:rPr>
          <w:rFonts w:hint="default" w:ascii="Times New Roman" w:hAnsi="Times New Roman" w:eastAsia="楷体" w:cs="Times New Roman"/>
          <w:color w:val="auto"/>
          <w:sz w:val="28"/>
          <w:szCs w:val="28"/>
          <w:highlight w:val="none"/>
          <w:lang w:val="en-US" w:eastAsia="zh-CN"/>
        </w:rPr>
        <w:t xml:space="preserve">、</w:t>
      </w:r>
      <w:r>
        <w:rPr>
          <w:rFonts w:hint="default" w:ascii="Times New Roman" w:hAnsi="Times New Roman" w:eastAsia="楷体" w:cs="Times New Roman"/>
          <w:color w:val="auto"/>
          <w:sz w:val="28"/>
          <w:szCs w:val="28"/>
          <w:highlight w:val="none"/>
        </w:rPr>
        <w:t xml:space="preserve">其他必要的协助及配合事项：防洪排涝服务工作、检查督查、数据调研等。</w:t>
      </w:r>
      <w:r/>
    </w:p>
    <w:p>
      <w:pPr>
        <w:pStyle w:val="1284"/>
        <w:ind w:firstLine="602"/>
        <w:keepLines/>
        <w:keepNext/>
        <w:pageBreakBefore w:val="0"/>
        <w:spacing w:before="100" w:after="100" w:line="360" w:lineRule="auto"/>
        <w:widowControl w:val="off"/>
        <w:rPr>
          <w:rFonts w:hint="default" w:ascii="Times New Roman" w:hAnsi="Times New Roman" w:eastAsia="楷体" w:cs="Times New Roman"/>
          <w:b/>
          <w:color w:val="auto"/>
          <w:sz w:val="30"/>
          <w:szCs w:val="30"/>
          <w:highlight w:val="none"/>
          <w:lang w:val="en-US" w:eastAsia="zh-CN"/>
        </w:rPr>
      </w:pPr>
      <w:r/>
      <w:bookmarkStart w:id="581" w:name="_Toc27210"/>
      <w:r/>
      <w:bookmarkStart w:id="582" w:name="_Toc14391"/>
      <w:r/>
      <w:bookmarkStart w:id="583" w:name="_Toc12555"/>
      <w:r/>
      <w:bookmarkStart w:id="584" w:name="_Toc28638"/>
      <w:r/>
      <w:bookmarkStart w:id="585" w:name="_Toc629"/>
      <w:r>
        <w:rPr>
          <w:rFonts w:hint="default" w:ascii="Times New Roman" w:hAnsi="Times New Roman" w:eastAsia="楷体" w:cs="Times New Roman"/>
          <w:b/>
          <w:color w:val="auto"/>
          <w:sz w:val="30"/>
          <w:szCs w:val="30"/>
          <w:highlight w:val="none"/>
          <w:lang w:eastAsia="zh-CN"/>
        </w:rPr>
        <w:t xml:space="preserve">（</w:t>
      </w:r>
      <w:r>
        <w:rPr>
          <w:rFonts w:hint="eastAsia" w:ascii="Times New Roman" w:hAnsi="Times New Roman" w:eastAsia="楷体" w:cs="Times New Roman"/>
          <w:b/>
          <w:color w:val="auto"/>
          <w:sz w:val="30"/>
          <w:szCs w:val="30"/>
          <w:highlight w:val="none"/>
          <w:lang w:val="en-US" w:eastAsia="zh-CN"/>
        </w:rPr>
        <w:t xml:space="preserve">四</w:t>
      </w:r>
      <w:r>
        <w:rPr>
          <w:rFonts w:hint="default" w:ascii="Times New Roman" w:hAnsi="Times New Roman" w:eastAsia="楷体" w:cs="Times New Roman"/>
          <w:b/>
          <w:color w:val="auto"/>
          <w:sz w:val="30"/>
          <w:szCs w:val="30"/>
          <w:highlight w:val="none"/>
          <w:lang w:eastAsia="zh-CN"/>
        </w:rPr>
        <w:t xml:space="preserve">）</w:t>
      </w:r>
      <w:r>
        <w:rPr>
          <w:rFonts w:hint="default" w:ascii="Times New Roman" w:hAnsi="Times New Roman" w:eastAsia="楷体" w:cs="Times New Roman"/>
          <w:b/>
          <w:color w:val="auto"/>
          <w:sz w:val="30"/>
          <w:szCs w:val="30"/>
          <w:highlight w:val="none"/>
          <w:lang w:val="en-US" w:eastAsia="zh-CN"/>
        </w:rPr>
        <w:t xml:space="preserve">运营服务标准</w:t>
      </w:r>
      <w:bookmarkEnd w:id="581"/>
      <w:r/>
      <w:bookmarkEnd w:id="582"/>
      <w:r/>
      <w:bookmarkEnd w:id="583"/>
      <w:r/>
      <w:bookmarkEnd w:id="584"/>
      <w:r/>
      <w:bookmarkEnd w:id="585"/>
      <w:r/>
      <w:r/>
    </w:p>
    <w:p>
      <w:pPr>
        <w:ind w:firstLine="560"/>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特许经营者按照城镇污水处理规范标准及行业谨慎惯例对所收集的污水进行处理，达标排放；同时，对污水处理厂设施设备、配套管网、泵站等</w:t>
      </w:r>
      <w:r>
        <w:rPr>
          <w:rFonts w:hint="eastAsia" w:ascii="Times New Roman" w:hAnsi="Times New Roman" w:eastAsia="楷体" w:cs="Times New Roman"/>
          <w:color w:val="auto"/>
          <w:sz w:val="28"/>
          <w:szCs w:val="28"/>
          <w:highlight w:val="none"/>
          <w:lang w:val="en-US" w:eastAsia="zh-CN"/>
        </w:rPr>
        <w:t xml:space="preserve">设施</w:t>
      </w:r>
      <w:r>
        <w:rPr>
          <w:rFonts w:hint="default" w:ascii="Times New Roman" w:hAnsi="Times New Roman" w:eastAsia="楷体" w:cs="Times New Roman"/>
          <w:color w:val="auto"/>
          <w:sz w:val="28"/>
          <w:szCs w:val="28"/>
          <w:highlight w:val="none"/>
          <w:lang w:val="en-US" w:eastAsia="zh-CN"/>
        </w:rPr>
        <w:t xml:space="preserve">进行运营维护，保障所有设施设备处于良好运行状态。本项目出水</w:t>
      </w:r>
      <w:r>
        <w:rPr>
          <w:rFonts w:hint="default" w:ascii="Times New Roman" w:hAnsi="Times New Roman" w:eastAsia="楷体" w:cs="Times New Roman"/>
          <w:color w:val="auto"/>
          <w:sz w:val="28"/>
          <w:szCs w:val="28"/>
          <w:highlight w:val="none"/>
        </w:rPr>
        <w:t xml:space="preserve">水质执行江苏省地方标准《城镇污水处理厂污染物排放标准》（DB32/4440-2022）中B标准</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lang w:val="en-US" w:eastAsia="zh-CN"/>
        </w:rPr>
        <w:t xml:space="preserve">具体指标见下表2-1：</w:t>
      </w:r>
      <w:r/>
    </w:p>
    <w:p>
      <w:pPr>
        <w:jc w:val="center"/>
        <w:keepLines w:val="0"/>
        <w:keepNext w:val="0"/>
        <w:pageBreakBefore w:val="0"/>
        <w:spacing w:line="360" w:lineRule="auto"/>
        <w:widowControl w:val="off"/>
        <w:rPr>
          <w:rFonts w:hint="default" w:ascii="Times New Roman" w:hAnsi="Times New Roman" w:eastAsia="楷体" w:cs="Times New Roman"/>
          <w:b/>
          <w:bCs/>
          <w:color w:val="auto"/>
          <w:sz w:val="24"/>
          <w:szCs w:val="24"/>
          <w:highlight w:val="none"/>
          <w:lang w:val="en-US" w:eastAsia="zh-CN"/>
        </w:rPr>
      </w:pPr>
      <w:r>
        <w:rPr>
          <w:rFonts w:hint="default" w:ascii="Times New Roman" w:hAnsi="Times New Roman" w:eastAsia="楷体" w:cs="Times New Roman"/>
          <w:b/>
          <w:bCs/>
          <w:color w:val="auto"/>
          <w:sz w:val="24"/>
          <w:szCs w:val="24"/>
          <w:highlight w:val="none"/>
          <w:lang w:val="en-US" w:eastAsia="zh-CN"/>
        </w:rPr>
        <w:t xml:space="preserve">表2-1（1） 基本控制项目（常规污染物）日均排放限值表</w:t>
      </w:r>
      <w:r/>
    </w:p>
    <w:tbl>
      <w:tblPr>
        <w:tblStyle w:val="1293"/>
        <w:tblW w:w="50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993"/>
        <w:gridCol w:w="993"/>
        <w:gridCol w:w="993"/>
        <w:gridCol w:w="993"/>
        <w:gridCol w:w="993"/>
        <w:gridCol w:w="815"/>
        <w:gridCol w:w="1171"/>
        <w:gridCol w:w="1001"/>
      </w:tblGrid>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lang w:val="en-US" w:eastAsia="zh-CN" w:bidi="ar"/>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CODcr</w:t>
            </w:r>
            <w:r/>
          </w:p>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(mg/l)</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pageBreakBefore w:val="0"/>
              <w:spacing w:line="0" w:lineRule="atLeast"/>
              <w:widowControl/>
              <w:rPr>
                <w:rStyle w:val="1508"/>
                <w:rFonts w:hint="default" w:ascii="Times New Roman" w:hAnsi="Times New Roman" w:eastAsia="楷体" w:cs="Times New Roman"/>
                <w:color w:val="auto"/>
                <w:sz w:val="21"/>
                <w:szCs w:val="21"/>
                <w:highlight w:val="none"/>
                <w:lang w:val="en-US" w:eastAsia="zh-CN" w:bidi="ar"/>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BOD</w:t>
            </w:r>
            <w:r>
              <w:rPr>
                <w:rStyle w:val="1508"/>
                <w:rFonts w:hint="default" w:ascii="Times New Roman" w:hAnsi="Times New Roman" w:eastAsia="楷体" w:cs="Times New Roman"/>
                <w:color w:val="auto"/>
                <w:sz w:val="21"/>
                <w:szCs w:val="21"/>
                <w:highlight w:val="none"/>
                <w:lang w:val="en-US" w:eastAsia="zh-CN" w:bidi="ar"/>
              </w:rPr>
              <w:t xml:space="preserve">5</w:t>
            </w:r>
            <w:r/>
          </w:p>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rPr>
              <w:suppressLineNumbers w:val="0"/>
            </w:pPr>
            <w:r>
              <w:rPr>
                <w:rStyle w:val="1526"/>
                <w:rFonts w:hint="default" w:ascii="Times New Roman" w:hAnsi="Times New Roman" w:eastAsia="楷体" w:cs="Times New Roman"/>
                <w:color w:val="auto"/>
                <w:sz w:val="21"/>
                <w:szCs w:val="21"/>
                <w:highlight w:val="none"/>
                <w:lang w:val="en-US" w:eastAsia="zh-CN" w:bidi="ar"/>
              </w:rPr>
              <w:t xml:space="preserve">(mg/l)</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lang w:val="en-US" w:eastAsia="zh-CN" w:bidi="ar"/>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SS</w:t>
            </w:r>
            <w:r/>
          </w:p>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(mg/l)</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pageBreakBefore w:val="0"/>
              <w:spacing w:line="0" w:lineRule="atLeast"/>
              <w:widowControl/>
              <w:rPr>
                <w:rStyle w:val="1526"/>
                <w:rFonts w:hint="default" w:ascii="Times New Roman" w:hAnsi="Times New Roman" w:eastAsia="楷体" w:cs="Times New Roman"/>
                <w:color w:val="auto"/>
                <w:sz w:val="21"/>
                <w:szCs w:val="21"/>
                <w:highlight w:val="none"/>
                <w:lang w:val="en-US" w:eastAsia="zh-CN" w:bidi="ar"/>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NH</w:t>
            </w:r>
            <w:r>
              <w:rPr>
                <w:rStyle w:val="1508"/>
                <w:rFonts w:hint="default" w:ascii="Times New Roman" w:hAnsi="Times New Roman" w:eastAsia="楷体" w:cs="Times New Roman"/>
                <w:color w:val="auto"/>
                <w:sz w:val="21"/>
                <w:szCs w:val="21"/>
                <w:highlight w:val="none"/>
                <w:lang w:val="en-US" w:eastAsia="zh-CN" w:bidi="ar"/>
              </w:rPr>
              <w:t xml:space="preserve">3</w:t>
            </w:r>
            <w:r>
              <w:rPr>
                <w:rStyle w:val="1526"/>
                <w:rFonts w:hint="default" w:ascii="Times New Roman" w:hAnsi="Times New Roman" w:eastAsia="楷体" w:cs="Times New Roman"/>
                <w:color w:val="auto"/>
                <w:sz w:val="21"/>
                <w:szCs w:val="21"/>
                <w:highlight w:val="none"/>
                <w:lang w:val="en-US" w:eastAsia="zh-CN" w:bidi="ar"/>
              </w:rPr>
              <w:t xml:space="preserve">-N</w:t>
            </w:r>
            <w:r/>
          </w:p>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rPr>
              <w:suppressLineNumbers w:val="0"/>
            </w:pPr>
            <w:r>
              <w:rPr>
                <w:rStyle w:val="1526"/>
                <w:rFonts w:hint="default" w:ascii="Times New Roman" w:hAnsi="Times New Roman" w:eastAsia="楷体" w:cs="Times New Roman"/>
                <w:color w:val="auto"/>
                <w:sz w:val="21"/>
                <w:szCs w:val="21"/>
                <w:highlight w:val="none"/>
                <w:lang w:val="en-US" w:eastAsia="zh-CN" w:bidi="ar"/>
              </w:rPr>
              <w:t xml:space="preserve">(mg/l)</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lang w:val="en-US" w:eastAsia="zh-CN" w:bidi="ar"/>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TN</w:t>
            </w:r>
            <w:r/>
          </w:p>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(mg/l)</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lang w:val="en-US" w:eastAsia="zh-CN" w:bidi="ar"/>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TP</w:t>
            </w:r>
            <w:r/>
          </w:p>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(mg/l)</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粪大肠菌群</w:t>
            </w:r>
            <w:r>
              <w:rPr>
                <w:rFonts w:hint="eastAsia" w:ascii="Times New Roman" w:hAnsi="Times New Roman" w:eastAsia="楷体" w:cs="Times New Roman"/>
                <w:i w:val="0"/>
                <w:iCs w:val="0"/>
                <w:color w:val="auto"/>
                <w:sz w:val="21"/>
                <w:szCs w:val="21"/>
                <w:highlight w:val="none"/>
                <w:u w:val="none"/>
                <w:lang w:val="en-US" w:eastAsia="zh-CN" w:bidi="ar"/>
              </w:rPr>
              <w:t xml:space="preserve">（</w:t>
            </w:r>
            <w:r>
              <w:rPr>
                <w:rFonts w:hint="default" w:ascii="Times New Roman" w:hAnsi="Times New Roman" w:eastAsia="楷体" w:cs="Times New Roman"/>
                <w:i w:val="0"/>
                <w:iCs w:val="0"/>
                <w:color w:val="auto"/>
                <w:sz w:val="21"/>
                <w:szCs w:val="21"/>
                <w:highlight w:val="none"/>
                <w:u w:val="none"/>
                <w:lang w:val="en-US" w:eastAsia="zh-CN" w:bidi="ar"/>
              </w:rPr>
              <w:t xml:space="preserve">个/L</w:t>
            </w:r>
            <w:r>
              <w:rPr>
                <w:rFonts w:hint="eastAsia" w:ascii="Times New Roman" w:hAnsi="Times New Roman" w:eastAsia="楷体" w:cs="Times New Roman"/>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pageBreakBefore w:val="0"/>
              <w:spacing w:line="0" w:lineRule="atLeast"/>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色度（稀释倍数）</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指标</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w:t>
            </w:r>
            <w:r/>
          </w:p>
        </w:tc>
      </w:tr>
    </w:tbl>
    <w:p>
      <w:pPr>
        <w:ind w:firstLine="480"/>
        <w:jc w:val="left"/>
        <w:keepLines w:val="0"/>
        <w:keepNext w:val="0"/>
        <w:pageBreakBefore w:val="0"/>
        <w:spacing w:line="360" w:lineRule="auto"/>
        <w:widowControl w:val="off"/>
        <w:rPr>
          <w:rFonts w:hint="default" w:ascii="Times New Roman" w:hAnsi="Times New Roman" w:eastAsia="楷体" w:cs="Times New Roman"/>
          <w:b w:val="0"/>
          <w:bCs w:val="0"/>
          <w:color w:val="auto"/>
          <w:sz w:val="24"/>
          <w:szCs w:val="24"/>
          <w:highlight w:val="none"/>
          <w:lang w:val="en-US" w:eastAsia="zh-CN"/>
        </w:rPr>
      </w:pPr>
      <w:r>
        <w:rPr>
          <w:rFonts w:hint="default" w:ascii="Times New Roman" w:hAnsi="Times New Roman" w:eastAsia="楷体" w:cs="Times New Roman"/>
          <w:b w:val="0"/>
          <w:bCs w:val="0"/>
          <w:color w:val="auto"/>
          <w:sz w:val="24"/>
          <w:szCs w:val="24"/>
          <w:highlight w:val="none"/>
          <w:lang w:val="en-US" w:eastAsia="zh-CN"/>
        </w:rPr>
        <w:t xml:space="preserve">注：每年11月1日至次年3月31日执行括号内排放值。</w:t>
      </w:r>
      <w:r/>
    </w:p>
    <w:p>
      <w:pPr>
        <w:jc w:val="center"/>
        <w:keepLines w:val="0"/>
        <w:keepNext w:val="0"/>
        <w:pageBreakBefore w:val="0"/>
        <w:spacing w:line="360" w:lineRule="auto"/>
        <w:widowControl w:val="off"/>
        <w:rPr>
          <w:rFonts w:hint="default" w:ascii="Times New Roman" w:hAnsi="Times New Roman" w:eastAsia="楷体" w:cs="Times New Roman"/>
          <w:b/>
          <w:bCs/>
          <w:color w:val="auto"/>
          <w:sz w:val="24"/>
          <w:szCs w:val="24"/>
          <w:highlight w:val="none"/>
          <w:lang w:val="en-US" w:eastAsia="zh-CN"/>
        </w:rPr>
      </w:pPr>
      <w:r>
        <w:rPr>
          <w:rFonts w:hint="default" w:ascii="Times New Roman" w:hAnsi="Times New Roman" w:eastAsia="楷体" w:cs="Times New Roman"/>
          <w:b/>
          <w:bCs/>
          <w:color w:val="auto"/>
          <w:sz w:val="24"/>
          <w:szCs w:val="24"/>
          <w:highlight w:val="none"/>
          <w:lang w:val="en-US" w:eastAsia="zh-CN"/>
        </w:rPr>
        <w:t xml:space="preserve">表2-1（2） 四项主要指标常规污染物一次监测排放限值</w:t>
      </w:r>
      <w:r/>
    </w:p>
    <w:tbl>
      <w:tblPr>
        <w:tblStyle w:val="1293"/>
        <w:tblW w:w="50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9"/>
        <w:gridCol w:w="1866"/>
        <w:gridCol w:w="1866"/>
        <w:gridCol w:w="1866"/>
        <w:gridCol w:w="1870"/>
      </w:tblGrid>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CODcr(mg/l)</w:t>
            </w:r>
            <w:r/>
          </w:p>
        </w:tc>
        <w:tc>
          <w:tcPr>
            <w:shd w:val="clear" w:color="auto" w:fill="auto"/>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NH</w:t>
            </w:r>
            <w:r>
              <w:rPr>
                <w:rFonts w:hint="default" w:ascii="Times New Roman" w:hAnsi="Times New Roman" w:eastAsia="楷体" w:cs="Times New Roman"/>
                <w:i w:val="0"/>
                <w:iCs w:val="0"/>
                <w:color w:val="auto"/>
                <w:sz w:val="21"/>
                <w:szCs w:val="21"/>
                <w:highlight w:val="none"/>
                <w:u w:val="none"/>
                <w:vertAlign w:val="subscript"/>
                <w:lang w:val="en-US" w:eastAsia="zh-CN" w:bidi="ar"/>
              </w:rPr>
              <w:t xml:space="preserve">3</w:t>
            </w:r>
            <w:r>
              <w:rPr>
                <w:rFonts w:hint="default" w:ascii="Times New Roman" w:hAnsi="Times New Roman" w:eastAsia="楷体" w:cs="Times New Roman"/>
                <w:i w:val="0"/>
                <w:iCs w:val="0"/>
                <w:color w:val="auto"/>
                <w:sz w:val="21"/>
                <w:szCs w:val="21"/>
                <w:highlight w:val="none"/>
                <w:u w:val="none"/>
                <w:lang w:val="en-US" w:eastAsia="zh-CN" w:bidi="ar"/>
              </w:rPr>
              <w:t xml:space="preserve">-N(mg/l)</w:t>
            </w:r>
            <w:r/>
          </w:p>
        </w:tc>
        <w:tc>
          <w:tcPr>
            <w:shd w:val="clear" w:color="auto" w:fill="auto"/>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TN(mg/l)</w:t>
            </w:r>
            <w:r/>
          </w:p>
        </w:tc>
        <w:tc>
          <w:tcPr>
            <w:shd w:val="clear" w:color="auto" w:fill="auto"/>
            <w:tcBorders>
              <w:top w:val="single" w:color="000000" w:sz="4" w:space="0"/>
              <w:left w:val="single" w:color="000000" w:sz="4" w:space="0"/>
              <w:bottom w:val="single" w:color="000000" w:sz="4" w:space="0"/>
              <w:right w:val="single" w:color="000000" w:sz="4" w:space="0"/>
            </w:tcBorders>
            <w:tcW w:w="1074"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TP(mg/l)</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指标</w:t>
            </w:r>
            <w:r/>
          </w:p>
        </w:tc>
        <w:tc>
          <w:tcPr>
            <w:shd w:val="clear" w:color="auto" w:fill="auto"/>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072"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1074" w:type="pct"/>
            <w:vAlign w:val="center"/>
            <w:textDirection w:val="lrTb"/>
            <w:noWrap/>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0.5</w:t>
            </w:r>
            <w:r/>
          </w:p>
        </w:tc>
      </w:tr>
    </w:tbl>
    <w:p>
      <w:pPr>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b w:val="0"/>
          <w:bCs w:val="0"/>
          <w:color w:val="auto"/>
          <w:sz w:val="24"/>
          <w:szCs w:val="24"/>
          <w:highlight w:val="none"/>
          <w:lang w:val="en-US" w:eastAsia="zh-CN"/>
        </w:rPr>
        <w:t xml:space="preserve">注：每年11月1日至次年3月31日执行括号内排放值。</w:t>
      </w:r>
      <w:r/>
    </w:p>
    <w:p>
      <w:pPr>
        <w:pStyle w:val="1284"/>
        <w:ind w:firstLine="602"/>
        <w:keepLines/>
        <w:keepNext/>
        <w:pageBreakBefore w:val="0"/>
        <w:spacing w:before="100" w:after="100" w:line="360" w:lineRule="auto"/>
        <w:widowControl w:val="off"/>
        <w:rPr>
          <w:rFonts w:hint="default" w:ascii="Times New Roman" w:hAnsi="Times New Roman" w:eastAsia="楷体" w:cs="Times New Roman"/>
          <w:b/>
          <w:color w:val="auto"/>
          <w:sz w:val="30"/>
          <w:szCs w:val="30"/>
          <w:highlight w:val="none"/>
          <w:lang w:val="en-US" w:eastAsia="zh-CN"/>
        </w:rPr>
      </w:pPr>
      <w:r/>
      <w:bookmarkStart w:id="586" w:name="_Toc31337"/>
      <w:r/>
      <w:bookmarkStart w:id="587" w:name="_Toc17114"/>
      <w:r/>
      <w:bookmarkStart w:id="588" w:name="_Toc21971"/>
      <w:r/>
      <w:bookmarkStart w:id="589" w:name="_Toc6773"/>
      <w:r/>
      <w:bookmarkStart w:id="590" w:name="_Toc5143"/>
      <w:r>
        <w:rPr>
          <w:rFonts w:hint="default" w:ascii="Times New Roman" w:hAnsi="Times New Roman" w:eastAsia="楷体" w:cs="Times New Roman"/>
          <w:b/>
          <w:color w:val="auto"/>
          <w:sz w:val="30"/>
          <w:szCs w:val="30"/>
          <w:highlight w:val="none"/>
          <w:lang w:eastAsia="zh-CN"/>
        </w:rPr>
        <w:t xml:space="preserve">（</w:t>
      </w:r>
      <w:r>
        <w:rPr>
          <w:rFonts w:hint="eastAsia" w:ascii="Times New Roman" w:hAnsi="Times New Roman" w:eastAsia="楷体" w:cs="Times New Roman"/>
          <w:b/>
          <w:color w:val="auto"/>
          <w:sz w:val="30"/>
          <w:szCs w:val="30"/>
          <w:highlight w:val="none"/>
          <w:lang w:val="en-US" w:eastAsia="zh-CN"/>
        </w:rPr>
        <w:t xml:space="preserve">五</w:t>
      </w:r>
      <w:r>
        <w:rPr>
          <w:rFonts w:hint="default" w:ascii="Times New Roman" w:hAnsi="Times New Roman" w:eastAsia="楷体" w:cs="Times New Roman"/>
          <w:b/>
          <w:color w:val="auto"/>
          <w:sz w:val="30"/>
          <w:szCs w:val="30"/>
          <w:highlight w:val="none"/>
          <w:lang w:eastAsia="zh-CN"/>
        </w:rPr>
        <w:t xml:space="preserve">）</w:t>
      </w:r>
      <w:r>
        <w:rPr>
          <w:rFonts w:hint="default" w:ascii="Times New Roman" w:hAnsi="Times New Roman" w:eastAsia="楷体" w:cs="Times New Roman"/>
          <w:b/>
          <w:color w:val="auto"/>
          <w:sz w:val="30"/>
          <w:szCs w:val="30"/>
          <w:highlight w:val="none"/>
          <w:lang w:val="en-US" w:eastAsia="zh-CN"/>
        </w:rPr>
        <w:t xml:space="preserve">项目收费渠道和方式</w:t>
      </w:r>
      <w:bookmarkEnd w:id="586"/>
      <w:r/>
      <w:bookmarkEnd w:id="587"/>
      <w:r/>
      <w:bookmarkEnd w:id="588"/>
      <w:r/>
      <w:bookmarkEnd w:id="589"/>
      <w:r/>
      <w:bookmarkEnd w:id="590"/>
      <w:r/>
      <w:r/>
    </w:p>
    <w:p>
      <w:pPr>
        <w:pStyle w:val="1285"/>
        <w:ind w:firstLine="562"/>
        <w:keepLines w:val="0"/>
        <w:keepNext w:val="0"/>
        <w:pageBreakBefore w:val="0"/>
        <w:spacing w:before="20" w:after="20" w:line="360" w:lineRule="auto"/>
        <w:widowControl/>
        <w:rPr>
          <w:rFonts w:hint="default" w:ascii="Times New Roman" w:hAnsi="Times New Roman" w:eastAsia="楷体" w:cs="Times New Roman"/>
          <w:b/>
          <w:color w:val="auto"/>
          <w:sz w:val="28"/>
          <w:szCs w:val="28"/>
          <w:highlight w:val="none"/>
          <w:lang w:val="en-US" w:eastAsia="zh-CN"/>
        </w:rPr>
      </w:pPr>
      <w:r>
        <w:rPr>
          <w:rFonts w:hint="default" w:ascii="Times New Roman" w:hAnsi="Times New Roman" w:eastAsia="楷体" w:cs="Times New Roman"/>
          <w:b/>
          <w:color w:val="auto"/>
          <w:sz w:val="28"/>
          <w:szCs w:val="28"/>
          <w:highlight w:val="none"/>
          <w:lang w:val="en-US" w:eastAsia="zh-CN"/>
        </w:rPr>
        <w:t xml:space="preserve">1、项目收费渠道和方式</w:t>
      </w:r>
      <w:r/>
    </w:p>
    <w:p>
      <w:pPr>
        <w:ind w:firstLine="560"/>
        <w:rPr>
          <w:rFonts w:hint="eastAsia" w:ascii="楷体" w:hAnsi="楷体" w:eastAsia="楷体" w:cs="楷体"/>
          <w:color w:val="auto"/>
          <w:sz w:val="28"/>
          <w:szCs w:val="28"/>
          <w:highlight w:val="none"/>
          <w:lang w:eastAsia="zh-CN"/>
        </w:rPr>
      </w:pPr>
      <w:r>
        <w:rPr>
          <w:rFonts w:hint="default" w:ascii="Times New Roman" w:hAnsi="Times New Roman" w:eastAsia="楷体" w:cs="Times New Roman"/>
          <w:color w:val="auto"/>
          <w:sz w:val="28"/>
          <w:szCs w:val="28"/>
          <w:highlight w:val="none"/>
        </w:rPr>
        <w:t xml:space="preserve">根据《基础设施和公用事业特许经营管理办法》第六条</w:t>
      </w:r>
      <w:r>
        <w:rPr>
          <w:rFonts w:hint="default" w:ascii="Times New Roman" w:hAnsi="Times New Roman" w:eastAsia="楷体" w:cs="Times New Roman"/>
          <w:color w:val="auto"/>
          <w:sz w:val="28"/>
          <w:szCs w:val="28"/>
          <w:highlight w:val="none"/>
          <w:lang w:eastAsia="zh-CN"/>
        </w:rPr>
        <w:t xml:space="preserve">：</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第六条 基础设施和公用事业特许经营应当聚焦使用者付费项目，明确收费渠道和方式，项目经营收入具备覆盖建设投资和运营成本并获取一定投资回报的条件，不因采取特许经营而额外新增地方财政未来支出责任。前款所称使用者付费，包括特许经营者直接向用户收费，以及由政府或其依法授权机构代为向用户收费。</w:t>
      </w:r>
      <w:r>
        <w:rPr>
          <w:rFonts w:hint="eastAsia" w:ascii="楷体" w:hAnsi="楷体" w:eastAsia="楷体" w:cs="楷体"/>
          <w:color w:val="auto"/>
          <w:sz w:val="28"/>
          <w:szCs w:val="28"/>
          <w:highlight w:val="none"/>
          <w:lang w:eastAsia="zh-CN"/>
        </w:rPr>
        <w:t xml:space="preserve">”</w:t>
      </w:r>
      <w:r/>
    </w:p>
    <w:p>
      <w:pPr>
        <w:ind w:firstLine="560"/>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本项目</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为项目范围内的污水排放单位和</w:t>
      </w:r>
      <w:r>
        <w:rPr>
          <w:rFonts w:hint="default" w:ascii="Times New Roman" w:hAnsi="Times New Roman" w:eastAsia="楷体" w:cs="Times New Roman"/>
          <w:color w:val="auto"/>
          <w:sz w:val="28"/>
          <w:szCs w:val="28"/>
          <w:highlight w:val="none"/>
          <w:lang w:val="en-US" w:eastAsia="zh-CN"/>
        </w:rPr>
        <w:t xml:space="preserve">居民</w:t>
      </w:r>
      <w:r>
        <w:rPr>
          <w:rFonts w:hint="default" w:ascii="Times New Roman" w:hAnsi="Times New Roman" w:eastAsia="楷体" w:cs="Times New Roman"/>
          <w:color w:val="auto"/>
          <w:sz w:val="28"/>
          <w:szCs w:val="28"/>
          <w:highlight w:val="none"/>
        </w:rPr>
        <w:t xml:space="preserve">提供污水处理服务，</w:t>
      </w:r>
      <w:r>
        <w:rPr>
          <w:rFonts w:hint="default" w:ascii="Times New Roman" w:hAnsi="Times New Roman" w:eastAsia="楷体" w:cs="Times New Roman"/>
          <w:color w:val="auto"/>
          <w:sz w:val="28"/>
          <w:szCs w:val="28"/>
          <w:highlight w:val="none"/>
          <w:lang w:val="en-US" w:eastAsia="zh-CN"/>
        </w:rPr>
        <w:t xml:space="preserve">获得污水处理服务费。污水处理费由供水单位在向居民及企事业单位所收取的自来水费中代收</w:t>
      </w:r>
      <w:r>
        <w:rPr>
          <w:rFonts w:hint="default" w:ascii="Times New Roman" w:hAnsi="Times New Roman" w:eastAsia="楷体" w:cs="Times New Roman"/>
          <w:color w:val="auto"/>
          <w:sz w:val="28"/>
          <w:szCs w:val="28"/>
          <w:highlight w:val="none"/>
        </w:rPr>
        <w:t xml:space="preserve">，</w:t>
      </w:r>
      <w:r>
        <w:rPr>
          <w:rFonts w:hint="default" w:ascii="Times New Roman" w:hAnsi="Times New Roman" w:eastAsia="楷体" w:cs="Times New Roman"/>
          <w:color w:val="auto"/>
          <w:sz w:val="28"/>
          <w:szCs w:val="28"/>
          <w:highlight w:val="none"/>
          <w:lang w:val="en-US" w:eastAsia="zh-CN"/>
        </w:rPr>
        <w:t xml:space="preserve">实行收支两条线管理。供水单位将代收的污水处理费上缴给财政。实施机构根据特许经营者绩效产出水平和实际污水处理量向财政申请支付污水处理服务费，实行按效、按量付费。</w:t>
      </w:r>
      <w:r/>
    </w:p>
    <w:p>
      <w:pPr>
        <w:pStyle w:val="1285"/>
        <w:ind w:firstLine="562"/>
        <w:spacing w:before="20" w:after="20" w:line="360" w:lineRule="auto"/>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2</w:t>
      </w:r>
      <w:r>
        <w:rPr>
          <w:rFonts w:hint="default" w:ascii="Times New Roman" w:hAnsi="Times New Roman" w:eastAsia="楷体" w:cs="Times New Roman"/>
          <w:color w:val="auto"/>
          <w:sz w:val="28"/>
          <w:szCs w:val="28"/>
          <w:highlight w:val="none"/>
          <w:lang w:val="en-US" w:eastAsia="zh-CN"/>
        </w:rPr>
        <w:t xml:space="preserve">、项目定价机制和调价机制</w:t>
      </w:r>
      <w:r/>
    </w:p>
    <w:p>
      <w:pPr>
        <w:pStyle w:val="1317"/>
        <w:ind w:firstLine="562"/>
        <w:jc w:val="left"/>
        <w:spacing w:beforeAutospacing="0" w:afterAutospacing="0" w:line="360" w:lineRule="auto"/>
        <w:shd w:val="clear" w:color="auto" w:fill="ffffff"/>
        <w:widowControl/>
        <w:rPr>
          <w:rFonts w:hint="default" w:ascii="Times New Roman" w:hAnsi="Times New Roman" w:eastAsia="楷体" w:cs="Times New Roman"/>
          <w:b/>
          <w:bCs/>
          <w:color w:val="auto"/>
          <w:sz w:val="28"/>
          <w:szCs w:val="28"/>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楷体" w:cs="Times New Roman"/>
          <w:b/>
          <w:bCs/>
          <w:color w:val="auto"/>
          <w:sz w:val="28"/>
          <w:szCs w:val="28"/>
          <w:highlight w:val="none"/>
          <w:lang w:eastAsia="zh-CN"/>
        </w:rPr>
        <w:t xml:space="preserve">（</w:t>
      </w:r>
      <w:r>
        <w:rPr>
          <w:rFonts w:hint="default" w:ascii="Times New Roman" w:hAnsi="Times New Roman" w:eastAsia="楷体" w:cs="Times New Roman"/>
          <w:b/>
          <w:bCs/>
          <w:color w:val="auto"/>
          <w:sz w:val="28"/>
          <w:szCs w:val="28"/>
          <w:highlight w:val="none"/>
          <w:lang w:val="en-US" w:eastAsia="zh-CN"/>
        </w:rPr>
        <w:t xml:space="preserve">1</w:t>
      </w:r>
      <w:r>
        <w:rPr>
          <w:rFonts w:hint="default"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初始</w:t>
      </w:r>
      <w:r>
        <w:rPr>
          <w:rFonts w:hint="default" w:ascii="Times New Roman" w:hAnsi="Times New Roman" w:eastAsia="楷体" w:cs="Times New Roman"/>
          <w:b/>
          <w:bCs/>
          <w:color w:val="auto"/>
          <w:sz w:val="28"/>
          <w:szCs w:val="28"/>
          <w:highlight w:val="none"/>
          <w:lang w:val="en-US" w:eastAsia="zh-CN"/>
        </w:rPr>
        <w:t xml:space="preserve">污水处理服务费价格</w:t>
      </w:r>
      <w:r/>
    </w:p>
    <w:p>
      <w:pPr>
        <w:pStyle w:val="1317"/>
        <w:ind w:firstLine="560"/>
        <w:jc w:val="left"/>
        <w:spacing w:beforeAutospacing="0" w:afterAutospacing="0"/>
        <w:shd w:val="clear" w:color="auto" w:fill="ffffff"/>
        <w:widowControl/>
        <w:rPr>
          <w:rFonts w:hint="default" w:ascii="Times New Roman" w:hAnsi="Times New Roman" w:eastAsia="楷体" w:cs="Times New Roman"/>
          <w:color w:val="auto"/>
          <w:sz w:val="28"/>
          <w:szCs w:val="28"/>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楷体" w:cs="Times New Roman"/>
          <w:color w:val="auto"/>
          <w:sz w:val="28"/>
          <w:szCs w:val="28"/>
          <w:highlight w:val="none"/>
        </w:rPr>
        <w:t xml:space="preserve">本项目为污水处理项目，根据国家相关规定，污水处理费属于政府非税收入，全额上缴地方国库，纳入地方政府性基金预算管理，实行专款专用；而征收的污水处理费不能保障城镇排水与污水处理设施正常运营的，地方财政应当给予补贴。因此，污水处理项目为收支两条线。政府向居民或企业收取的污水处理费标准应按照</w:t>
      </w:r>
      <w:r>
        <w:rPr>
          <w:rFonts w:hint="eastAsia" w:ascii="楷体" w:hAnsi="楷体" w:eastAsia="楷体" w:cs="楷体"/>
          <w:color w:val="auto"/>
          <w:sz w:val="28"/>
          <w:szCs w:val="28"/>
          <w:highlight w:val="none"/>
        </w:rPr>
        <w:t xml:space="preserve">“污染付费、公平负担、补偿成本、合理盈利”的</w:t>
      </w:r>
      <w:r>
        <w:rPr>
          <w:rFonts w:hint="default" w:ascii="Times New Roman" w:hAnsi="Times New Roman" w:eastAsia="楷体" w:cs="Times New Roman"/>
          <w:color w:val="auto"/>
          <w:sz w:val="28"/>
          <w:szCs w:val="28"/>
          <w:highlight w:val="none"/>
        </w:rPr>
        <w:t xml:space="preserve">原则，综合考虑本地区水污染防治形势和经济社会承受能力等因素制定和调整。各地制定和调整污水处理收费标准，应依法履行污水处理企业成本监审、专家论证、集体审议等定价程序，确保政府制定污水处理收费标准的科学性、公正性和透明度，广泛接受社会监督，保护消费者和经营者的合法权益。</w:t>
      </w:r>
      <w:r/>
    </w:p>
    <w:p>
      <w:pPr>
        <w:pStyle w:val="1317"/>
        <w:ind w:firstLine="560"/>
        <w:jc w:val="left"/>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楷体" w:cs="Times New Roman"/>
          <w:color w:val="auto"/>
          <w:sz w:val="28"/>
          <w:szCs w:val="28"/>
          <w:highlight w:val="none"/>
        </w:rPr>
        <w:t xml:space="preserve">本项目采用特许经营模式，政府应统筹使用缴入国库的污水处理费，按照合同约定向提供污水处理服务的单位</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lang w:val="en-US" w:eastAsia="zh-CN"/>
        </w:rPr>
        <w:t xml:space="preserve">特许经营者或其组建的项目公司</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rPr>
        <w:t xml:space="preserve">支付服务费。</w:t>
      </w:r>
      <w:r>
        <w:rPr>
          <w:rFonts w:hint="eastAsia" w:ascii="Times New Roman" w:hAnsi="Times New Roman" w:eastAsia="楷体" w:cs="Times New Roman"/>
          <w:color w:val="auto"/>
          <w:sz w:val="28"/>
          <w:szCs w:val="28"/>
          <w:highlight w:val="none"/>
          <w:lang w:val="en-US" w:eastAsia="zh-CN"/>
        </w:rPr>
        <w:t xml:space="preserve">初始</w:t>
      </w:r>
      <w:r>
        <w:rPr>
          <w:rFonts w:hint="default" w:ascii="Times New Roman" w:hAnsi="Times New Roman" w:eastAsia="楷体" w:cs="Times New Roman"/>
          <w:color w:val="auto"/>
          <w:sz w:val="28"/>
          <w:szCs w:val="28"/>
          <w:highlight w:val="none"/>
          <w:lang w:val="en-US" w:eastAsia="zh-CN"/>
        </w:rPr>
        <w:t xml:space="preserve">污水处理服务费</w:t>
      </w:r>
      <w:r>
        <w:rPr>
          <w:rFonts w:hint="eastAsia" w:ascii="Times New Roman" w:hAnsi="Times New Roman" w:eastAsia="楷体" w:cs="Times New Roman"/>
          <w:color w:val="auto"/>
          <w:sz w:val="28"/>
          <w:szCs w:val="28"/>
          <w:highlight w:val="none"/>
          <w:lang w:val="en-US" w:eastAsia="zh-CN"/>
        </w:rPr>
        <w:t xml:space="preserve">初始</w:t>
      </w:r>
      <w:r>
        <w:rPr>
          <w:rFonts w:hint="default" w:ascii="Times New Roman" w:hAnsi="Times New Roman" w:eastAsia="楷体" w:cs="Times New Roman"/>
          <w:color w:val="auto"/>
          <w:sz w:val="28"/>
          <w:szCs w:val="28"/>
          <w:highlight w:val="none"/>
          <w:lang w:val="en-US" w:eastAsia="zh-CN"/>
        </w:rPr>
        <w:t xml:space="preserve">单价结合</w:t>
      </w:r>
      <w:r>
        <w:rPr>
          <w:rFonts w:hint="eastAsia" w:ascii="Times New Roman" w:hAnsi="Times New Roman" w:eastAsia="楷体" w:cs="Times New Roman"/>
          <w:color w:val="auto"/>
          <w:sz w:val="28"/>
          <w:szCs w:val="28"/>
          <w:highlight w:val="none"/>
          <w:lang w:val="en-US" w:eastAsia="zh-CN"/>
        </w:rPr>
        <w:t xml:space="preserve">区发改委提供的</w:t>
      </w:r>
      <w:r>
        <w:rPr>
          <w:rFonts w:hint="default" w:ascii="Times New Roman" w:hAnsi="Times New Roman" w:eastAsia="楷体" w:cs="Times New Roman"/>
          <w:color w:val="auto"/>
          <w:sz w:val="28"/>
          <w:szCs w:val="28"/>
          <w:highlight w:val="none"/>
          <w:lang w:val="en-US" w:eastAsia="zh-CN"/>
        </w:rPr>
        <w:t xml:space="preserve">污水处理费征收标准</w:t>
      </w:r>
      <w:r>
        <w:rPr>
          <w:rFonts w:hint="eastAsia" w:ascii="Times New Roman" w:hAnsi="Times New Roman" w:eastAsia="楷体" w:cs="Times New Roman"/>
          <w:color w:val="auto"/>
          <w:sz w:val="28"/>
          <w:szCs w:val="28"/>
          <w:highlight w:val="none"/>
          <w:lang w:val="en-US" w:eastAsia="zh-CN"/>
        </w:rPr>
        <w:t xml:space="preserve">建议</w:t>
      </w:r>
      <w:r>
        <w:rPr>
          <w:rFonts w:hint="default" w:ascii="Times New Roman" w:hAnsi="Times New Roman" w:eastAsia="楷体" w:cs="Times New Roman"/>
          <w:color w:val="auto"/>
          <w:sz w:val="28"/>
          <w:szCs w:val="28"/>
          <w:highlight w:val="none"/>
          <w:lang w:val="en-US" w:eastAsia="zh-CN"/>
        </w:rPr>
        <w:t xml:space="preserve">设定，</w:t>
      </w:r>
      <w:r>
        <w:rPr>
          <w:rFonts w:hint="eastAsia" w:ascii="Times New Roman" w:hAnsi="Times New Roman" w:eastAsia="楷体" w:cs="Times New Roman"/>
          <w:color w:val="auto"/>
          <w:sz w:val="28"/>
          <w:szCs w:val="28"/>
          <w:highlight w:val="none"/>
          <w:lang w:val="en-US" w:eastAsia="zh-CN"/>
        </w:rPr>
        <w:t xml:space="preserve">初始</w:t>
      </w:r>
      <w:r>
        <w:rPr>
          <w:rFonts w:hint="default" w:ascii="Times New Roman" w:hAnsi="Times New Roman" w:eastAsia="楷体" w:cs="Times New Roman"/>
          <w:color w:val="auto"/>
          <w:sz w:val="28"/>
          <w:szCs w:val="28"/>
          <w:highlight w:val="none"/>
          <w:lang w:val="en-US" w:eastAsia="zh-CN"/>
        </w:rPr>
        <w:t xml:space="preserve">污水处理服务费单价=居民用户污水处理费1.45元/立方米×居民用水量占比51.72%+</w:t>
      </w:r>
      <w:r>
        <w:rPr>
          <w:rFonts w:hint="default" w:ascii="Times New Roman" w:hAnsi="Times New Roman" w:eastAsia="楷体" w:cs="Times New Roman"/>
          <w:b w:val="0"/>
          <w:bCs w:val="0"/>
          <w:color w:val="auto"/>
          <w:sz w:val="28"/>
          <w:szCs w:val="28"/>
          <w:highlight w:val="none"/>
          <w:lang w:val="en-US" w:eastAsia="zh-CN"/>
        </w:rPr>
        <w:t xml:space="preserve">非居民用水及特种用水污水处理费1.82元/立方米</w:t>
      </w:r>
      <w:r>
        <w:rPr>
          <w:rFonts w:hint="default" w:ascii="Times New Roman" w:hAnsi="Times New Roman" w:eastAsia="楷体" w:cs="Times New Roman"/>
          <w:color w:val="auto"/>
          <w:sz w:val="28"/>
          <w:szCs w:val="28"/>
          <w:highlight w:val="none"/>
          <w:lang w:val="en-US" w:eastAsia="zh-CN"/>
        </w:rPr>
        <w:t xml:space="preserve">×</w:t>
      </w:r>
      <w:r>
        <w:rPr>
          <w:rFonts w:hint="default" w:ascii="Times New Roman" w:hAnsi="Times New Roman" w:eastAsia="楷体" w:cs="Times New Roman"/>
          <w:color w:val="auto"/>
          <w:sz w:val="28"/>
          <w:szCs w:val="28"/>
          <w:highlight w:val="none"/>
          <w:vertAlign w:val="baseline"/>
          <w:lang w:val="en-US" w:eastAsia="zh-CN"/>
        </w:rPr>
        <w:t xml:space="preserve">非居民用水量占比48.28%=1.63元/立方米</w:t>
      </w:r>
      <w:r>
        <w:rPr>
          <w:rFonts w:hint="eastAsia" w:ascii="Times New Roman" w:hAnsi="Times New Roman" w:eastAsia="楷体" w:cs="Times New Roman"/>
          <w:color w:val="auto"/>
          <w:sz w:val="28"/>
          <w:szCs w:val="28"/>
          <w:highlight w:val="none"/>
          <w:vertAlign w:val="baseline"/>
          <w:lang w:val="en-US" w:eastAsia="zh-CN"/>
        </w:rPr>
        <w:t xml:space="preserve">。</w:t>
      </w:r>
      <w:r/>
    </w:p>
    <w:p>
      <w:pPr>
        <w:pStyle w:val="1317"/>
        <w:ind w:firstLine="562"/>
        <w:jc w:val="left"/>
        <w:spacing w:beforeAutospacing="0" w:afterAutospacing="0"/>
        <w:shd w:val="clear" w:color="auto" w:fill="ffffff"/>
        <w:widowControl/>
        <w:rPr>
          <w:rFonts w:hint="default" w:ascii="Times New Roman" w:hAnsi="Times New Roman" w:eastAsia="楷体" w:cs="Times New Roman"/>
          <w:b/>
          <w:bCs/>
          <w:color w:val="auto"/>
          <w:sz w:val="28"/>
          <w:szCs w:val="28"/>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楷体" w:cs="Times New Roman"/>
          <w:b/>
          <w:bCs/>
          <w:color w:val="auto"/>
          <w:sz w:val="28"/>
          <w:szCs w:val="28"/>
          <w:highlight w:val="none"/>
          <w:lang w:val="en-US" w:eastAsia="zh-CN" w:bidi="ar-SA"/>
        </w:rPr>
        <w:t xml:space="preserve">（2）</w:t>
      </w:r>
      <w:r>
        <w:rPr>
          <w:rFonts w:hint="eastAsia" w:ascii="Times New Roman" w:hAnsi="Times New Roman" w:eastAsia="楷体" w:cs="Times New Roman"/>
          <w:b/>
          <w:bCs/>
          <w:color w:val="auto"/>
          <w:sz w:val="28"/>
          <w:szCs w:val="28"/>
          <w:highlight w:val="none"/>
          <w:lang w:val="en-US" w:eastAsia="zh-CN" w:bidi="ar-SA"/>
        </w:rPr>
        <w:t xml:space="preserve">污水</w:t>
      </w:r>
      <w:r>
        <w:rPr>
          <w:rFonts w:hint="eastAsia" w:ascii="Times New Roman" w:hAnsi="Times New Roman" w:eastAsia="楷体" w:cs="Times New Roman"/>
          <w:b/>
          <w:bCs/>
          <w:color w:val="auto"/>
          <w:sz w:val="28"/>
          <w:szCs w:val="28"/>
          <w:highlight w:val="none"/>
          <w:lang w:val="en-US" w:eastAsia="zh-CN"/>
        </w:rPr>
        <w:t xml:space="preserve">处理服务费单价的调整机制</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Bdr>
          <w:top w:val="none" w:color="auto" w:sz="0" w:space="0"/>
          <w:left w:val="none" w:color="auto" w:sz="0" w:space="0"/>
          <w:bottom w:val="none" w:color="auto" w:sz="0" w:space="0"/>
          <w:right w:val="none" w:color="auto" w:sz="0" w:space="0"/>
        </w:pBdr>
      </w:pPr>
      <w:r>
        <w:rPr>
          <w:rFonts w:hint="default" w:ascii="Times New Roman" w:hAnsi="Times New Roman" w:eastAsia="楷体" w:cs="Times New Roman"/>
          <w:color w:val="auto"/>
          <w:sz w:val="28"/>
          <w:szCs w:val="28"/>
          <w:highlight w:val="none"/>
        </w:rPr>
        <w:t xml:space="preserve">考虑到</w:t>
      </w:r>
      <w:r>
        <w:rPr>
          <w:rFonts w:hint="default" w:ascii="Times New Roman" w:hAnsi="Times New Roman" w:eastAsia="楷体" w:cs="Times New Roman"/>
          <w:color w:val="auto"/>
          <w:sz w:val="28"/>
          <w:szCs w:val="28"/>
          <w:highlight w:val="none"/>
          <w:lang w:val="en-US" w:eastAsia="zh-CN"/>
        </w:rPr>
        <w:t xml:space="preserve">特许经营期限</w:t>
      </w:r>
      <w:r>
        <w:rPr>
          <w:rFonts w:hint="default" w:ascii="Times New Roman" w:hAnsi="Times New Roman" w:eastAsia="楷体" w:cs="Times New Roman"/>
          <w:color w:val="auto"/>
          <w:sz w:val="28"/>
          <w:szCs w:val="28"/>
          <w:highlight w:val="none"/>
        </w:rPr>
        <w:t xml:space="preserve">较长，期间可能因为通货膨胀、标准提升等引起经营成本的较大变化，</w:t>
      </w:r>
      <w:r>
        <w:rPr>
          <w:rFonts w:hint="eastAsia" w:eastAsia="楷体" w:cs="Times New Roman"/>
          <w:color w:val="auto"/>
          <w:sz w:val="28"/>
          <w:szCs w:val="28"/>
          <w:highlight w:val="none"/>
          <w:lang w:val="en-US" w:eastAsia="zh-CN"/>
        </w:rPr>
        <w:t xml:space="preserve">实施机构组织</w:t>
      </w:r>
      <w:r>
        <w:rPr>
          <w:rFonts w:hint="eastAsia" w:ascii="Times New Roman" w:hAnsi="Times New Roman" w:eastAsia="楷体" w:cs="Times New Roman"/>
          <w:color w:val="auto"/>
          <w:sz w:val="28"/>
          <w:szCs w:val="28"/>
          <w:highlight w:val="none"/>
          <w:lang w:val="en-US" w:eastAsia="zh-CN"/>
        </w:rPr>
        <w:t xml:space="preserve">每3年为一周期对特许经营者或其组建的项目公司开展一次付费成本审计，按照特许经营协议约定的污水处理付费成本核定范围和方式确定，当企业单位污水处理付费成本（含合理利润）</w:t>
      </w:r>
      <w:r>
        <w:rPr>
          <w:rFonts w:hint="default" w:ascii="Times New Roman" w:hAnsi="Times New Roman" w:eastAsia="楷体" w:cs="Times New Roman"/>
          <w:color w:val="auto"/>
          <w:sz w:val="28"/>
          <w:szCs w:val="28"/>
          <w:highlight w:val="none"/>
          <w:lang w:val="en-US" w:eastAsia="zh-CN"/>
        </w:rPr>
        <w:t xml:space="preserve">比上一轮</w:t>
      </w:r>
      <w:r>
        <w:rPr>
          <w:rFonts w:hint="eastAsia" w:ascii="Times New Roman" w:hAnsi="Times New Roman" w:eastAsia="楷体" w:cs="Times New Roman"/>
          <w:color w:val="auto"/>
          <w:sz w:val="28"/>
          <w:szCs w:val="28"/>
          <w:highlight w:val="none"/>
          <w:lang w:val="en-US" w:eastAsia="zh-CN"/>
        </w:rPr>
        <w:t xml:space="preserve">审计核定</w:t>
      </w:r>
      <w:r>
        <w:rPr>
          <w:rFonts w:hint="default" w:ascii="Times New Roman" w:hAnsi="Times New Roman" w:eastAsia="楷体" w:cs="Times New Roman"/>
          <w:color w:val="auto"/>
          <w:sz w:val="28"/>
          <w:szCs w:val="28"/>
          <w:highlight w:val="none"/>
          <w:lang w:val="en-US" w:eastAsia="zh-CN"/>
        </w:rPr>
        <w:t xml:space="preserve">周期波动幅度超过20%时（特许经营期</w:t>
      </w:r>
      <w:r>
        <w:rPr>
          <w:rFonts w:hint="eastAsia" w:ascii="Times New Roman" w:hAnsi="Times New Roman" w:eastAsia="楷体" w:cs="Times New Roman"/>
          <w:color w:val="auto"/>
          <w:sz w:val="28"/>
          <w:szCs w:val="28"/>
          <w:highlight w:val="none"/>
          <w:lang w:val="en-US" w:eastAsia="zh-CN"/>
        </w:rPr>
        <w:t xml:space="preserve">初单位污水处理付费</w:t>
      </w:r>
      <w:r>
        <w:rPr>
          <w:rFonts w:hint="default" w:ascii="Times New Roman" w:hAnsi="Times New Roman" w:eastAsia="楷体" w:cs="Times New Roman"/>
          <w:color w:val="auto"/>
          <w:sz w:val="28"/>
          <w:szCs w:val="28"/>
          <w:highlight w:val="none"/>
          <w:lang w:val="en-US" w:eastAsia="zh-CN"/>
        </w:rPr>
        <w:t xml:space="preserve">成本以</w:t>
      </w:r>
      <w:r>
        <w:rPr>
          <w:rFonts w:hint="eastAsia" w:ascii="Times New Roman" w:hAnsi="Times New Roman" w:eastAsia="楷体" w:cs="Times New Roman"/>
          <w:color w:val="auto"/>
          <w:sz w:val="28"/>
          <w:szCs w:val="28"/>
          <w:highlight w:val="none"/>
          <w:lang w:val="en-US" w:eastAsia="zh-CN"/>
        </w:rPr>
        <w:t xml:space="preserve">初始污水处理服务费单价×（1-中标优惠率）</w:t>
      </w:r>
      <w:r>
        <w:rPr>
          <w:rFonts w:hint="default" w:ascii="Times New Roman" w:hAnsi="Times New Roman" w:eastAsia="楷体" w:cs="Times New Roman"/>
          <w:color w:val="auto"/>
          <w:sz w:val="28"/>
          <w:szCs w:val="28"/>
          <w:highlight w:val="none"/>
          <w:lang w:val="en-US" w:eastAsia="zh-CN"/>
        </w:rPr>
        <w:t xml:space="preserve">为基数），由特许经营者提出污水处理</w:t>
      </w:r>
      <w:r>
        <w:rPr>
          <w:rFonts w:hint="eastAsia" w:ascii="Times New Roman" w:hAnsi="Times New Roman" w:eastAsia="楷体" w:cs="Times New Roman"/>
          <w:color w:val="auto"/>
          <w:sz w:val="28"/>
          <w:szCs w:val="28"/>
          <w:highlight w:val="none"/>
          <w:lang w:val="en-US" w:eastAsia="zh-CN"/>
        </w:rPr>
        <w:t xml:space="preserve">服务</w:t>
      </w:r>
      <w:r>
        <w:rPr>
          <w:rFonts w:hint="default" w:ascii="Times New Roman" w:hAnsi="Times New Roman" w:eastAsia="楷体" w:cs="Times New Roman"/>
          <w:color w:val="auto"/>
          <w:sz w:val="28"/>
          <w:szCs w:val="28"/>
          <w:highlight w:val="none"/>
          <w:lang w:val="en-US" w:eastAsia="zh-CN"/>
        </w:rPr>
        <w:t xml:space="preserve">费价格调整书面建议，由</w:t>
      </w:r>
      <w:r>
        <w:rPr>
          <w:rFonts w:hint="eastAsia" w:ascii="Times New Roman" w:hAnsi="Times New Roman" w:eastAsia="楷体" w:cs="Times New Roman"/>
          <w:color w:val="auto"/>
          <w:sz w:val="28"/>
          <w:szCs w:val="28"/>
          <w:highlight w:val="none"/>
          <w:lang w:val="en-US" w:eastAsia="zh-CN"/>
        </w:rPr>
        <w:t xml:space="preserve">实施机构</w:t>
      </w:r>
      <w:r>
        <w:rPr>
          <w:rFonts w:hint="default" w:ascii="Times New Roman" w:hAnsi="Times New Roman" w:eastAsia="楷体" w:cs="Times New Roman"/>
          <w:color w:val="auto"/>
          <w:sz w:val="28"/>
          <w:szCs w:val="28"/>
          <w:highlight w:val="none"/>
          <w:lang w:val="en-US" w:eastAsia="zh-CN"/>
        </w:rPr>
        <w:t xml:space="preserve">启动调价工作，按程序</w:t>
      </w:r>
      <w:r>
        <w:rPr>
          <w:rFonts w:hint="eastAsia" w:ascii="Times New Roman" w:hAnsi="Times New Roman" w:eastAsia="楷体" w:cs="Times New Roman"/>
          <w:color w:val="auto"/>
          <w:sz w:val="28"/>
          <w:szCs w:val="28"/>
          <w:highlight w:val="none"/>
          <w:lang w:val="en-US" w:eastAsia="zh-CN"/>
        </w:rPr>
        <w:t xml:space="preserve">审定后</w:t>
      </w:r>
      <w:r>
        <w:rPr>
          <w:rFonts w:hint="default" w:ascii="Times New Roman" w:hAnsi="Times New Roman" w:eastAsia="楷体" w:cs="Times New Roman"/>
          <w:color w:val="auto"/>
          <w:sz w:val="28"/>
          <w:szCs w:val="28"/>
          <w:highlight w:val="none"/>
          <w:lang w:val="en-US" w:eastAsia="zh-CN"/>
        </w:rPr>
        <w:t xml:space="preserve">报区政府同意后实施。累计幅度未达到20%时不调价，纳入下一个成本</w:t>
      </w:r>
      <w:r>
        <w:rPr>
          <w:rFonts w:hint="eastAsia" w:ascii="Times New Roman" w:hAnsi="Times New Roman" w:eastAsia="楷体" w:cs="Times New Roman"/>
          <w:color w:val="auto"/>
          <w:sz w:val="28"/>
          <w:szCs w:val="28"/>
          <w:highlight w:val="none"/>
          <w:lang w:val="en-US" w:eastAsia="zh-CN"/>
        </w:rPr>
        <w:t xml:space="preserve">审计核定</w:t>
      </w:r>
      <w:r>
        <w:rPr>
          <w:rFonts w:hint="default" w:ascii="Times New Roman" w:hAnsi="Times New Roman" w:eastAsia="楷体" w:cs="Times New Roman"/>
          <w:color w:val="auto"/>
          <w:sz w:val="28"/>
          <w:szCs w:val="28"/>
          <w:highlight w:val="none"/>
          <w:lang w:val="en-US" w:eastAsia="zh-CN"/>
        </w:rPr>
        <w:t xml:space="preserve">周期。</w:t>
      </w:r>
      <w:r/>
    </w:p>
    <w:p>
      <w:pPr>
        <w:ind w:firstLine="560"/>
        <w:rPr>
          <w:rFonts w:hint="eastAsia" w:ascii="楷体" w:hAnsi="楷体" w:eastAsia="楷体" w:cs="楷体"/>
          <w:b w:val="0"/>
          <w:bCs w:val="0"/>
          <w:color w:val="auto"/>
          <w:sz w:val="28"/>
          <w:szCs w:val="28"/>
          <w:highlight w:val="none"/>
          <w:lang w:val="en-US" w:eastAsia="zh-CN"/>
        </w:rPr>
      </w:pPr>
      <w:r>
        <w:rPr>
          <w:rFonts w:hint="default" w:ascii="Times New Roman" w:hAnsi="Times New Roman" w:eastAsia="楷体" w:cs="Times New Roman"/>
          <w:b w:val="0"/>
          <w:bCs w:val="0"/>
          <w:color w:val="auto"/>
          <w:sz w:val="28"/>
          <w:szCs w:val="28"/>
          <w:highlight w:val="none"/>
          <w:lang w:eastAsia="zh-CN"/>
        </w:rPr>
        <w:t xml:space="preserve">根据《城镇排水与污水处理条例》</w:t>
      </w:r>
      <w:r>
        <w:rPr>
          <w:rFonts w:hint="eastAsia" w:ascii="楷体" w:hAnsi="楷体" w:eastAsia="楷体" w:cs="楷体"/>
          <w:b w:val="0"/>
          <w:bCs w:val="0"/>
          <w:color w:val="auto"/>
          <w:sz w:val="28"/>
          <w:szCs w:val="28"/>
          <w:highlight w:val="none"/>
          <w:lang w:eastAsia="zh-CN"/>
        </w:rPr>
        <w:t xml:space="preserve">第三十三条</w:t>
      </w:r>
      <w:r>
        <w:rPr>
          <w:rFonts w:hint="eastAsia" w:ascii="Times New Roman" w:hAnsi="Times New Roman" w:eastAsia="楷体" w:cs="Times New Roman"/>
          <w:b w:val="0"/>
          <w:bCs w:val="0"/>
          <w:color w:val="auto"/>
          <w:sz w:val="28"/>
          <w:szCs w:val="28"/>
          <w:highlight w:val="none"/>
          <w:lang w:val="en-US" w:eastAsia="zh-CN"/>
        </w:rPr>
        <w:t xml:space="preserve">及</w:t>
      </w:r>
      <w:r>
        <w:rPr>
          <w:rFonts w:hint="default" w:ascii="Times New Roman" w:hAnsi="Times New Roman" w:eastAsia="楷体" w:cs="Times New Roman"/>
          <w:b w:val="0"/>
          <w:bCs w:val="0"/>
          <w:color w:val="auto"/>
          <w:sz w:val="28"/>
          <w:szCs w:val="28"/>
          <w:highlight w:val="none"/>
          <w:lang w:eastAsia="zh-CN"/>
        </w:rPr>
        <w:t xml:space="preserve">财政部印发《污水处理费征收使用管理办法》（财税〔2014〕151号）</w:t>
      </w:r>
      <w:r>
        <w:rPr>
          <w:rFonts w:hint="eastAsia" w:ascii="楷体" w:hAnsi="楷体" w:eastAsia="楷体" w:cs="楷体"/>
          <w:b w:val="0"/>
          <w:bCs w:val="0"/>
          <w:color w:val="auto"/>
          <w:sz w:val="28"/>
          <w:szCs w:val="28"/>
          <w:highlight w:val="none"/>
          <w:lang w:eastAsia="zh-CN"/>
        </w:rPr>
        <w:t xml:space="preserve">第二十二条</w:t>
      </w:r>
      <w:r>
        <w:rPr>
          <w:rFonts w:hint="eastAsia" w:ascii="楷体" w:hAnsi="楷体" w:eastAsia="楷体" w:cs="楷体"/>
          <w:b w:val="0"/>
          <w:bCs w:val="0"/>
          <w:color w:val="auto"/>
          <w:sz w:val="28"/>
          <w:szCs w:val="28"/>
          <w:highlight w:val="none"/>
          <w:lang w:val="en-US" w:eastAsia="zh-CN"/>
        </w:rPr>
        <w:t xml:space="preserve">等规定，政府方按照触发调价后重新核定的污水处理服务费单价×（1-中标优惠率）向污水处理企业支付污水处理服务费。</w:t>
      </w:r>
      <w:r/>
    </w:p>
    <w:p>
      <w:pPr>
        <w:pStyle w:val="1284"/>
        <w:ind w:firstLine="602"/>
        <w:keepLines/>
        <w:keepNext/>
        <w:pageBreakBefore w:val="0"/>
        <w:spacing w:before="100" w:after="100" w:line="360" w:lineRule="auto"/>
        <w:widowControl w:val="off"/>
        <w:rPr>
          <w:rFonts w:hint="default" w:ascii="Times New Roman" w:hAnsi="Times New Roman" w:eastAsia="楷体" w:cs="Times New Roman"/>
          <w:b/>
          <w:color w:val="auto"/>
          <w:sz w:val="30"/>
          <w:szCs w:val="30"/>
          <w:highlight w:val="none"/>
          <w:lang w:val="en-US" w:eastAsia="zh-CN"/>
        </w:rPr>
      </w:pPr>
      <w:r/>
      <w:bookmarkStart w:id="591" w:name="_Toc24747"/>
      <w:r/>
      <w:bookmarkStart w:id="592" w:name="_Toc10930"/>
      <w:r/>
      <w:bookmarkStart w:id="593" w:name="_Toc18748"/>
      <w:r/>
      <w:bookmarkStart w:id="594" w:name="_Toc27377"/>
      <w:r/>
      <w:bookmarkStart w:id="595" w:name="_Toc5555"/>
      <w:r>
        <w:rPr>
          <w:rFonts w:hint="default" w:ascii="Times New Roman" w:hAnsi="Times New Roman" w:eastAsia="楷体" w:cs="Times New Roman"/>
          <w:b/>
          <w:color w:val="auto"/>
          <w:sz w:val="30"/>
          <w:szCs w:val="30"/>
          <w:highlight w:val="none"/>
          <w:lang w:eastAsia="zh-CN"/>
        </w:rPr>
        <w:t xml:space="preserve">（</w:t>
      </w:r>
      <w:r>
        <w:rPr>
          <w:rFonts w:hint="eastAsia" w:ascii="Times New Roman" w:hAnsi="Times New Roman" w:eastAsia="楷体" w:cs="Times New Roman"/>
          <w:b/>
          <w:color w:val="auto"/>
          <w:sz w:val="30"/>
          <w:szCs w:val="30"/>
          <w:highlight w:val="none"/>
          <w:lang w:val="en-US" w:eastAsia="zh-CN"/>
        </w:rPr>
        <w:t xml:space="preserve">六</w:t>
      </w:r>
      <w:r>
        <w:rPr>
          <w:rFonts w:hint="default" w:ascii="Times New Roman" w:hAnsi="Times New Roman" w:eastAsia="楷体" w:cs="Times New Roman"/>
          <w:b/>
          <w:color w:val="auto"/>
          <w:sz w:val="30"/>
          <w:szCs w:val="30"/>
          <w:highlight w:val="none"/>
          <w:lang w:eastAsia="zh-CN"/>
        </w:rPr>
        <w:t xml:space="preserve">）</w:t>
      </w:r>
      <w:r>
        <w:rPr>
          <w:rFonts w:hint="default" w:ascii="Times New Roman" w:hAnsi="Times New Roman" w:eastAsia="楷体" w:cs="Times New Roman"/>
          <w:b/>
          <w:color w:val="auto"/>
          <w:sz w:val="30"/>
          <w:szCs w:val="30"/>
          <w:highlight w:val="none"/>
          <w:lang w:val="en-US" w:eastAsia="zh-CN"/>
        </w:rPr>
        <w:t xml:space="preserve">特许经营主要原则和合作边界</w:t>
      </w:r>
      <w:bookmarkEnd w:id="591"/>
      <w:r/>
      <w:bookmarkEnd w:id="592"/>
      <w:r/>
      <w:bookmarkEnd w:id="593"/>
      <w:r/>
      <w:bookmarkEnd w:id="594"/>
      <w:r/>
      <w:bookmarkEnd w:id="595"/>
      <w:r/>
      <w:r/>
    </w:p>
    <w:p>
      <w:pPr>
        <w:pStyle w:val="1285"/>
        <w:ind w:firstLine="602"/>
        <w:spacing w:before="0" w:after="0" w:line="360" w:lineRule="auto"/>
        <w:rPr>
          <w:rFonts w:hint="default" w:ascii="Times New Roman" w:hAnsi="Times New Roman" w:eastAsia="楷体" w:cs="Times New Roman"/>
          <w:color w:val="auto"/>
          <w:sz w:val="30"/>
          <w:szCs w:val="30"/>
          <w:highlight w:val="none"/>
        </w:rPr>
      </w:pPr>
      <w:r/>
      <w:bookmarkStart w:id="596" w:name="_Toc23953"/>
      <w:r>
        <w:rPr>
          <w:rFonts w:hint="default" w:ascii="Times New Roman" w:hAnsi="Times New Roman" w:eastAsia="楷体" w:cs="Times New Roman"/>
          <w:color w:val="auto"/>
          <w:sz w:val="30"/>
          <w:szCs w:val="30"/>
          <w:highlight w:val="none"/>
        </w:rPr>
        <w:t xml:space="preserve">1、项目付费</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本项目由政府统筹使用缴入国库的污水处理费，按照</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lang w:val="en-US" w:eastAsia="zh-CN"/>
        </w:rPr>
        <w:t xml:space="preserve">特许经营协议</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rPr>
        <w:t xml:space="preserve">约定代使用者向提供特许经营</w:t>
      </w:r>
      <w:r>
        <w:rPr>
          <w:rFonts w:hint="default" w:ascii="Times New Roman" w:hAnsi="Times New Roman" w:eastAsia="楷体" w:cs="Times New Roman"/>
          <w:color w:val="auto"/>
          <w:sz w:val="28"/>
          <w:szCs w:val="28"/>
          <w:highlight w:val="none"/>
          <w:lang w:val="en-US" w:eastAsia="zh-CN"/>
        </w:rPr>
        <w:t xml:space="preserve">者或其组建的项目公司</w:t>
      </w:r>
      <w:r>
        <w:rPr>
          <w:rFonts w:hint="default" w:ascii="Times New Roman" w:hAnsi="Times New Roman" w:eastAsia="楷体" w:cs="Times New Roman"/>
          <w:color w:val="auto"/>
          <w:sz w:val="28"/>
          <w:szCs w:val="28"/>
          <w:highlight w:val="none"/>
        </w:rPr>
        <w:t xml:space="preserve">支付污水处理服务费。</w:t>
      </w:r>
      <w:r/>
    </w:p>
    <w:p>
      <w:pPr>
        <w:pStyle w:val="1286"/>
        <w:numPr>
          <w:ilvl w:val="0"/>
          <w:numId w:val="0"/>
        </w:numPr>
        <w:ind w:firstLine="562"/>
        <w:spacing w:line="360" w:lineRule="auto"/>
        <w:rPr>
          <w:rFonts w:hint="default" w:ascii="Times New Roman" w:hAnsi="Times New Roman" w:eastAsia="楷体" w:cs="Times New Roman"/>
          <w:color w:val="auto"/>
          <w:highlight w:val="none"/>
          <w:lang w:val="en-US" w:eastAsia="zh-CN"/>
        </w:rPr>
      </w:pPr>
      <w:r>
        <w:rPr>
          <w:rFonts w:hint="default" w:ascii="Times New Roman" w:hAnsi="Times New Roman" w:eastAsia="楷体" w:cs="Times New Roman"/>
          <w:b/>
          <w:color w:val="auto"/>
          <w:sz w:val="28"/>
          <w:szCs w:val="24"/>
          <w:highlight w:val="none"/>
          <w:lang w:val="en-US" w:eastAsia="zh-CN" w:bidi="ar-SA"/>
        </w:rPr>
        <w:t xml:space="preserve">（1）</w:t>
      </w:r>
      <w:r>
        <w:rPr>
          <w:rFonts w:hint="default" w:ascii="Times New Roman" w:hAnsi="Times New Roman" w:eastAsia="楷体" w:cs="Times New Roman"/>
          <w:color w:val="auto"/>
          <w:highlight w:val="none"/>
          <w:lang w:val="en-US" w:eastAsia="zh-CN"/>
        </w:rPr>
        <w:t xml:space="preserve">本项目污水处理服务费</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本项目特许经营期初的污水处理服务费单价</w:t>
      </w:r>
      <w:r>
        <w:rPr>
          <w:rFonts w:hint="eastAsia" w:ascii="Times New Roman" w:hAnsi="Times New Roman" w:eastAsia="楷体" w:cs="Times New Roman"/>
          <w:color w:val="auto"/>
          <w:sz w:val="28"/>
          <w:szCs w:val="28"/>
          <w:highlight w:val="none"/>
          <w:lang w:val="en-US" w:eastAsia="zh-CN"/>
        </w:rPr>
        <w:t xml:space="preserve">以初始污水处理服务费单价×（1－中标优惠率）执行，初始污水处理服务费单价为1.63元/m</w:t>
      </w:r>
      <w:r>
        <w:rPr>
          <w:rFonts w:hint="eastAsia" w:ascii="Times New Roman" w:hAnsi="Times New Roman" w:eastAsia="楷体" w:cs="Times New Roman"/>
          <w:color w:val="auto"/>
          <w:sz w:val="28"/>
          <w:szCs w:val="28"/>
          <w:highlight w:val="none"/>
          <w:vertAlign w:val="superscript"/>
          <w:lang w:val="en-US" w:eastAsia="zh-CN"/>
        </w:rPr>
        <w:t xml:space="preserve">3</w:t>
      </w:r>
      <w:r>
        <w:rPr>
          <w:rFonts w:hint="eastAsia" w:ascii="Times New Roman" w:hAnsi="Times New Roman" w:eastAsia="楷体" w:cs="Times New Roman"/>
          <w:color w:val="auto"/>
          <w:sz w:val="28"/>
          <w:szCs w:val="28"/>
          <w:highlight w:val="none"/>
          <w:lang w:val="en-US" w:eastAsia="zh-CN"/>
        </w:rPr>
        <w:t xml:space="preserve">。污水处理服务费单价在第一个调价周期内不作调整。</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①</w:t>
      </w:r>
      <w:r>
        <w:rPr>
          <w:rFonts w:hint="eastAsia" w:ascii="Times New Roman" w:hAnsi="Times New Roman" w:eastAsia="楷体" w:cs="Times New Roman"/>
          <w:color w:val="auto"/>
          <w:sz w:val="28"/>
          <w:szCs w:val="28"/>
          <w:highlight w:val="none"/>
          <w:lang w:val="en-US" w:eastAsia="zh-CN"/>
        </w:rPr>
        <w:t xml:space="preserve">未触发调价机制：</w:t>
      </w:r>
      <w:r>
        <w:rPr>
          <w:rFonts w:hint="default" w:ascii="Times New Roman" w:hAnsi="Times New Roman" w:eastAsia="楷体" w:cs="Times New Roman"/>
          <w:color w:val="auto"/>
          <w:sz w:val="28"/>
          <w:szCs w:val="28"/>
          <w:highlight w:val="none"/>
          <w:lang w:val="en-US" w:eastAsia="zh-CN"/>
        </w:rPr>
        <w:t xml:space="preserve">污水处理服务费=初始污水处理服务费单价×（1-中标优惠率）×污水处理量×绩效考核系数。</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②</w:t>
      </w:r>
      <w:r>
        <w:rPr>
          <w:rFonts w:hint="eastAsia" w:ascii="Times New Roman" w:hAnsi="Times New Roman" w:eastAsia="楷体" w:cs="Times New Roman"/>
          <w:color w:val="auto"/>
          <w:sz w:val="28"/>
          <w:szCs w:val="28"/>
          <w:highlight w:val="none"/>
          <w:lang w:val="en-US" w:eastAsia="zh-CN"/>
        </w:rPr>
        <w:t xml:space="preserve">触发调价机制：污水处理服务费=触发调价后重新核定的污水处理服务费单价×（1-中标优惠率）×污水处理量×绩效考核系数。</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污水处理量以江都城区污水处理厂处理达标的实际出水处理量计量为准。</w:t>
      </w:r>
      <w:r/>
    </w:p>
    <w:p>
      <w:pPr>
        <w:pStyle w:val="1286"/>
        <w:numPr>
          <w:ilvl w:val="0"/>
          <w:numId w:val="0"/>
        </w:numPr>
        <w:ind w:firstLine="562"/>
        <w:spacing w:line="360" w:lineRule="auto"/>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（2）付费频率与方式</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污水处理服务费将采用</w:t>
      </w:r>
      <w:r>
        <w:rPr>
          <w:rFonts w:hint="eastAsia" w:ascii="楷体" w:hAnsi="楷体" w:eastAsia="楷体" w:cs="楷体"/>
          <w:color w:val="auto"/>
          <w:sz w:val="28"/>
          <w:szCs w:val="28"/>
          <w:highlight w:val="none"/>
          <w:lang w:val="en-US" w:eastAsia="zh-CN"/>
        </w:rPr>
        <w:t xml:space="preserve">“按日计量、按季度支付，按年结算”</w:t>
      </w:r>
      <w:r>
        <w:rPr>
          <w:rFonts w:hint="default" w:ascii="Times New Roman" w:hAnsi="Times New Roman" w:eastAsia="楷体" w:cs="Times New Roman"/>
          <w:color w:val="auto"/>
          <w:sz w:val="28"/>
          <w:szCs w:val="28"/>
          <w:highlight w:val="none"/>
          <w:lang w:val="en-US" w:eastAsia="zh-CN"/>
        </w:rPr>
        <w:t xml:space="preserve">的方式支付。污水处理服务费按季度支付，每3个月支付一次，年底时根据绩效考核结果调整</w:t>
      </w:r>
      <w:r>
        <w:rPr>
          <w:rFonts w:hint="eastAsia" w:ascii="Times New Roman" w:hAnsi="Times New Roman" w:eastAsia="楷体" w:cs="Times New Roman"/>
          <w:color w:val="auto"/>
          <w:sz w:val="28"/>
          <w:szCs w:val="28"/>
          <w:highlight w:val="none"/>
          <w:lang w:val="en-US" w:eastAsia="zh-CN"/>
        </w:rPr>
        <w:t xml:space="preserve">支付</w:t>
      </w:r>
      <w:r>
        <w:rPr>
          <w:rFonts w:hint="default" w:ascii="Times New Roman" w:hAnsi="Times New Roman" w:eastAsia="楷体" w:cs="Times New Roman"/>
          <w:color w:val="auto"/>
          <w:sz w:val="28"/>
          <w:szCs w:val="28"/>
          <w:highlight w:val="none"/>
          <w:lang w:val="en-US" w:eastAsia="zh-CN"/>
        </w:rPr>
        <w:t xml:space="preserve">最后一个季度污水处理服务费</w:t>
      </w:r>
      <w:r>
        <w:rPr>
          <w:rFonts w:hint="eastAsia" w:ascii="Times New Roman" w:hAnsi="Times New Roman" w:eastAsia="楷体" w:cs="Times New Roman"/>
          <w:color w:val="auto"/>
          <w:sz w:val="28"/>
          <w:szCs w:val="28"/>
          <w:highlight w:val="none"/>
          <w:lang w:val="en-US" w:eastAsia="zh-CN"/>
        </w:rPr>
        <w:t xml:space="preserve">，即前3个季度按实际处理量暂付污水处理服务费，待年度绩效考核完成后，第4季度污水处理服务费=污水处理服务费单价×年度污水处理量×绩效考核系数-前3季度支付的污水处理服务费合计金额。</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首次污水处理服务费在特许经营协议签订之</w:t>
      </w:r>
      <w:r>
        <w:rPr>
          <w:rFonts w:hint="eastAsia" w:ascii="Times New Roman" w:hAnsi="Times New Roman" w:eastAsia="楷体" w:cs="Times New Roman"/>
          <w:color w:val="auto"/>
          <w:sz w:val="28"/>
          <w:szCs w:val="28"/>
          <w:highlight w:val="none"/>
          <w:lang w:val="en-US" w:eastAsia="zh-CN"/>
        </w:rPr>
        <w:t xml:space="preserve">日</w:t>
      </w:r>
      <w:r>
        <w:rPr>
          <w:rFonts w:hint="default" w:ascii="Times New Roman" w:hAnsi="Times New Roman" w:eastAsia="楷体" w:cs="Times New Roman"/>
          <w:color w:val="auto"/>
          <w:sz w:val="28"/>
          <w:szCs w:val="28"/>
          <w:highlight w:val="none"/>
          <w:lang w:val="en-US" w:eastAsia="zh-CN"/>
        </w:rPr>
        <w:t xml:space="preserve">满3个月后的1个月内支付，在支付之前</w:t>
      </w:r>
      <w:r>
        <w:rPr>
          <w:rFonts w:hint="eastAsia" w:ascii="Times New Roman" w:hAnsi="Times New Roman" w:eastAsia="楷体" w:cs="Times New Roman"/>
          <w:color w:val="auto"/>
          <w:sz w:val="28"/>
          <w:szCs w:val="28"/>
          <w:highlight w:val="none"/>
          <w:lang w:val="en-US" w:eastAsia="zh-CN"/>
        </w:rPr>
        <w:t xml:space="preserve">特许经营者或其组建的</w:t>
      </w:r>
      <w:r>
        <w:rPr>
          <w:rFonts w:hint="default" w:ascii="Times New Roman" w:hAnsi="Times New Roman" w:eastAsia="楷体" w:cs="Times New Roman"/>
          <w:color w:val="auto"/>
          <w:sz w:val="28"/>
          <w:szCs w:val="28"/>
          <w:highlight w:val="none"/>
          <w:lang w:val="en-US" w:eastAsia="zh-CN"/>
        </w:rPr>
        <w:t xml:space="preserve">项目公司应提交污水处理服务费支付申请，载明期间处理的污水处理量和单价，经实施机构</w:t>
      </w:r>
      <w:r>
        <w:rPr>
          <w:rFonts w:hint="eastAsia" w:ascii="Times New Roman" w:hAnsi="Times New Roman" w:eastAsia="楷体" w:cs="Times New Roman"/>
          <w:color w:val="auto"/>
          <w:sz w:val="28"/>
          <w:szCs w:val="28"/>
          <w:highlight w:val="none"/>
          <w:lang w:val="en-US" w:eastAsia="zh-CN"/>
        </w:rPr>
        <w:t xml:space="preserve">审核、财政部门</w:t>
      </w:r>
      <w:r>
        <w:rPr>
          <w:rFonts w:hint="default" w:ascii="Times New Roman" w:hAnsi="Times New Roman" w:eastAsia="楷体" w:cs="Times New Roman"/>
          <w:color w:val="auto"/>
          <w:sz w:val="28"/>
          <w:szCs w:val="28"/>
          <w:highlight w:val="none"/>
          <w:lang w:val="en-US" w:eastAsia="zh-CN"/>
        </w:rPr>
        <w:t xml:space="preserve">确认后支付，年度末</w:t>
      </w:r>
      <w:r>
        <w:rPr>
          <w:rFonts w:hint="eastAsia" w:ascii="Times New Roman" w:hAnsi="Times New Roman" w:eastAsia="楷体" w:cs="Times New Roman"/>
          <w:color w:val="auto"/>
          <w:sz w:val="28"/>
          <w:szCs w:val="28"/>
          <w:highlight w:val="none"/>
          <w:lang w:val="en-US" w:eastAsia="zh-CN"/>
        </w:rPr>
        <w:t xml:space="preserve">（第4个季度）</w:t>
      </w:r>
      <w:r>
        <w:rPr>
          <w:rFonts w:hint="default" w:ascii="Times New Roman" w:hAnsi="Times New Roman" w:eastAsia="楷体" w:cs="Times New Roman"/>
          <w:color w:val="auto"/>
          <w:sz w:val="28"/>
          <w:szCs w:val="28"/>
          <w:highlight w:val="none"/>
          <w:lang w:val="en-US" w:eastAsia="zh-CN"/>
        </w:rPr>
        <w:t xml:space="preserve">付费时应结合绩效考核结果支付，后续</w:t>
      </w:r>
      <w:r>
        <w:rPr>
          <w:rFonts w:hint="eastAsia" w:ascii="Times New Roman" w:hAnsi="Times New Roman" w:eastAsia="楷体" w:cs="Times New Roman"/>
          <w:color w:val="auto"/>
          <w:sz w:val="28"/>
          <w:szCs w:val="28"/>
          <w:highlight w:val="none"/>
          <w:lang w:val="en-US" w:eastAsia="zh-CN"/>
        </w:rPr>
        <w:t xml:space="preserve">季度付费和</w:t>
      </w:r>
      <w:r>
        <w:rPr>
          <w:rFonts w:hint="default" w:ascii="Times New Roman" w:hAnsi="Times New Roman" w:eastAsia="楷体" w:cs="Times New Roman"/>
          <w:color w:val="auto"/>
          <w:sz w:val="28"/>
          <w:szCs w:val="28"/>
          <w:highlight w:val="none"/>
          <w:lang w:val="en-US" w:eastAsia="zh-CN"/>
        </w:rPr>
        <w:t xml:space="preserve">年度付费以此类推。</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特许经营期内，</w:t>
      </w:r>
      <w:r>
        <w:rPr>
          <w:rFonts w:hint="eastAsia" w:ascii="Times New Roman" w:hAnsi="Times New Roman" w:eastAsia="楷体" w:cs="Times New Roman"/>
          <w:color w:val="auto"/>
          <w:sz w:val="28"/>
          <w:szCs w:val="28"/>
          <w:highlight w:val="none"/>
          <w:lang w:val="en-US" w:eastAsia="zh-CN"/>
        </w:rPr>
        <w:t xml:space="preserve">特许经营者或其组建的</w:t>
      </w:r>
      <w:r>
        <w:rPr>
          <w:rFonts w:hint="default" w:ascii="Times New Roman" w:hAnsi="Times New Roman" w:eastAsia="楷体" w:cs="Times New Roman"/>
          <w:color w:val="auto"/>
          <w:sz w:val="28"/>
          <w:szCs w:val="28"/>
          <w:highlight w:val="none"/>
          <w:lang w:val="en-US" w:eastAsia="zh-CN"/>
        </w:rPr>
        <w:t xml:space="preserve">项目公司需协助配合相关职能部门做好各项付费纳入下年度预算的具体工作。</w:t>
      </w:r>
      <w:r/>
    </w:p>
    <w:p>
      <w:pPr>
        <w:pStyle w:val="1285"/>
        <w:ind w:firstLine="602"/>
        <w:spacing w:before="0" w:after="0" w:line="360" w:lineRule="auto"/>
        <w:rPr>
          <w:rFonts w:hint="default" w:ascii="Times New Roman" w:hAnsi="Times New Roman" w:eastAsia="楷体" w:cs="Times New Roman"/>
          <w:color w:val="auto"/>
          <w:sz w:val="30"/>
          <w:szCs w:val="30"/>
          <w:highlight w:val="none"/>
        </w:rPr>
      </w:pPr>
      <w:r>
        <w:rPr>
          <w:rFonts w:hint="default" w:ascii="Times New Roman" w:hAnsi="Times New Roman" w:eastAsia="楷体" w:cs="Times New Roman"/>
          <w:color w:val="auto"/>
          <w:sz w:val="30"/>
          <w:szCs w:val="30"/>
          <w:highlight w:val="none"/>
        </w:rPr>
        <w:t xml:space="preserve">2、</w:t>
      </w:r>
      <w:r>
        <w:rPr>
          <w:rFonts w:hint="default" w:ascii="Times New Roman" w:hAnsi="Times New Roman" w:eastAsia="楷体" w:cs="Times New Roman"/>
          <w:color w:val="auto"/>
          <w:sz w:val="30"/>
          <w:szCs w:val="30"/>
          <w:highlight w:val="none"/>
          <w:lang w:val="en-US" w:eastAsia="zh-CN"/>
        </w:rPr>
        <w:t xml:space="preserve">合作</w:t>
      </w:r>
      <w:r>
        <w:rPr>
          <w:rFonts w:hint="default" w:ascii="Times New Roman" w:hAnsi="Times New Roman" w:eastAsia="楷体" w:cs="Times New Roman"/>
          <w:color w:val="auto"/>
          <w:sz w:val="30"/>
          <w:szCs w:val="30"/>
          <w:highlight w:val="none"/>
        </w:rPr>
        <w:t xml:space="preserve">各方权利与义务</w:t>
      </w:r>
      <w:bookmarkEnd w:id="596"/>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597" w:name="_Toc20470"/>
      <w:r>
        <w:rPr>
          <w:rFonts w:hint="default" w:ascii="Times New Roman" w:hAnsi="Times New Roman" w:eastAsia="楷体" w:cs="Times New Roman"/>
          <w:color w:val="auto"/>
          <w:sz w:val="28"/>
          <w:szCs w:val="28"/>
          <w:highlight w:val="none"/>
        </w:rPr>
        <w:t xml:space="preserve">权利义务边界是本项目在实际操作过程中政府</w:t>
      </w:r>
      <w:r>
        <w:rPr>
          <w:rFonts w:hint="eastAsia" w:ascii="Times New Roman" w:hAnsi="Times New Roman" w:eastAsia="楷体" w:cs="Times New Roman"/>
          <w:color w:val="auto"/>
          <w:sz w:val="28"/>
          <w:szCs w:val="28"/>
          <w:highlight w:val="none"/>
          <w:lang w:val="en-US" w:eastAsia="zh-CN"/>
        </w:rPr>
        <w:t xml:space="preserve">方（实施机构）</w:t>
      </w:r>
      <w:r>
        <w:rPr>
          <w:rFonts w:hint="default" w:ascii="Times New Roman" w:hAnsi="Times New Roman" w:eastAsia="楷体" w:cs="Times New Roman"/>
          <w:color w:val="auto"/>
          <w:sz w:val="28"/>
          <w:szCs w:val="28"/>
          <w:highlight w:val="none"/>
        </w:rPr>
        <w:t xml:space="preserve">、</w:t>
      </w:r>
      <w:r>
        <w:rPr>
          <w:rFonts w:hint="default" w:ascii="Times New Roman" w:hAnsi="Times New Roman" w:eastAsia="楷体" w:cs="Times New Roman"/>
          <w:color w:val="auto"/>
          <w:sz w:val="28"/>
          <w:szCs w:val="28"/>
          <w:highlight w:val="none"/>
          <w:lang w:eastAsia="zh-CN"/>
        </w:rPr>
        <w:t xml:space="preserve">特许经营者</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或其组建的项目公司</w:t>
      </w:r>
      <w:r>
        <w:rPr>
          <w:rFonts w:hint="eastAsia"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rPr>
        <w:t xml:space="preserve">的权责细分，是建立公平、有效的利益和风险分担机制并保证本项目有效实施的关键。</w:t>
      </w:r>
      <w:r/>
    </w:p>
    <w:p>
      <w:pPr>
        <w:pStyle w:val="1286"/>
        <w:ind w:firstLine="522"/>
        <w:spacing w:line="360" w:lineRule="auto"/>
        <w:rPr>
          <w:rFonts w:hint="default" w:eastAsia="楷体"/>
          <w:color w:val="auto"/>
          <w:highlight w:val="none"/>
        </w:rPr>
      </w:pPr>
      <w:r>
        <w:rPr>
          <w:rFonts w:hint="default" w:eastAsia="楷体"/>
          <w:color w:val="auto"/>
          <w:highlight w:val="none"/>
        </w:rPr>
        <w:t xml:space="preserve">（1）政府方主要权利义务</w:t>
      </w:r>
      <w:bookmarkEnd w:id="597"/>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①</w:t>
      </w:r>
      <w:r>
        <w:rPr>
          <w:rFonts w:hint="default" w:ascii="Times New Roman" w:hAnsi="Times New Roman" w:eastAsia="楷体" w:cs="Times New Roman"/>
          <w:color w:val="auto"/>
          <w:sz w:val="28"/>
          <w:szCs w:val="28"/>
          <w:highlight w:val="none"/>
        </w:rPr>
        <w:t xml:space="preserve">实施机构或其指定的第三方有权进入项目设施，以监督检查项目设施的运营和维护</w:t>
      </w:r>
      <w:r>
        <w:rPr>
          <w:rFonts w:hint="eastAsia" w:ascii="Times New Roman" w:hAnsi="Times New Roman" w:eastAsia="楷体" w:cs="Times New Roman"/>
          <w:color w:val="auto"/>
          <w:sz w:val="28"/>
          <w:szCs w:val="28"/>
          <w:highlight w:val="none"/>
          <w:lang w:val="en-US" w:eastAsia="zh-CN"/>
        </w:rPr>
        <w:t xml:space="preserve">情况、出水达标情况等</w:t>
      </w:r>
      <w:r>
        <w:rPr>
          <w:rFonts w:hint="default" w:ascii="Times New Roman" w:hAnsi="Times New Roman" w:eastAsia="楷体" w:cs="Times New Roman"/>
          <w:color w:val="auto"/>
          <w:sz w:val="28"/>
          <w:szCs w:val="28"/>
          <w:highlight w:val="none"/>
        </w:rPr>
        <w:t xml:space="preserve">。</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②</w:t>
      </w:r>
      <w:r>
        <w:rPr>
          <w:rFonts w:hint="default" w:ascii="Times New Roman" w:hAnsi="Times New Roman" w:eastAsia="楷体" w:cs="Times New Roman"/>
          <w:color w:val="auto"/>
          <w:sz w:val="28"/>
          <w:szCs w:val="28"/>
          <w:highlight w:val="none"/>
        </w:rPr>
        <w:t xml:space="preserve">依据特许经营协议约定，自行或指定其他第三方对项目的流量计量、读数、水质、污泥</w:t>
      </w:r>
      <w:r>
        <w:rPr>
          <w:rFonts w:hint="eastAsia" w:ascii="Times New Roman" w:hAnsi="Times New Roman" w:eastAsia="楷体" w:cs="Times New Roman"/>
          <w:color w:val="auto"/>
          <w:sz w:val="28"/>
          <w:szCs w:val="28"/>
          <w:highlight w:val="none"/>
          <w:lang w:val="en-US" w:eastAsia="zh-CN"/>
        </w:rPr>
        <w:t xml:space="preserve">含水率</w:t>
      </w:r>
      <w:r>
        <w:rPr>
          <w:rFonts w:hint="default" w:ascii="Times New Roman" w:hAnsi="Times New Roman" w:eastAsia="楷体" w:cs="Times New Roman"/>
          <w:color w:val="auto"/>
          <w:sz w:val="28"/>
          <w:szCs w:val="28"/>
          <w:highlight w:val="none"/>
        </w:rPr>
        <w:t xml:space="preserve">、大气污染物、噪声检测等进行抽查、监督</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特许经营者（或其组建的项目公司）应积极配合</w:t>
      </w:r>
      <w:r>
        <w:rPr>
          <w:rFonts w:hint="default" w:ascii="Times New Roman" w:hAnsi="Times New Roman" w:eastAsia="楷体" w:cs="Times New Roman"/>
          <w:color w:val="auto"/>
          <w:sz w:val="28"/>
          <w:szCs w:val="28"/>
          <w:highlight w:val="none"/>
        </w:rPr>
        <w:t xml:space="preserve">。</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③</w:t>
      </w:r>
      <w:r>
        <w:rPr>
          <w:rFonts w:hint="default" w:ascii="Times New Roman" w:hAnsi="Times New Roman" w:eastAsia="楷体" w:cs="Times New Roman"/>
          <w:color w:val="auto"/>
          <w:sz w:val="28"/>
          <w:szCs w:val="28"/>
          <w:highlight w:val="none"/>
        </w:rPr>
        <w:t xml:space="preserve">对经营过程实施监管，包括对服务质量、经营计划、项目经营状况和安全防范措施的监管，对项目运营情况的评估，以及协助相关部门核算和监控</w:t>
      </w:r>
      <w:r>
        <w:rPr>
          <w:rFonts w:hint="eastAsia" w:ascii="Times New Roman" w:hAnsi="Times New Roman" w:eastAsia="楷体" w:cs="Times New Roman"/>
          <w:color w:val="auto"/>
          <w:sz w:val="28"/>
          <w:szCs w:val="28"/>
          <w:highlight w:val="none"/>
          <w:lang w:val="en-US" w:eastAsia="zh-CN"/>
        </w:rPr>
        <w:t xml:space="preserve">特许经营者的运营</w:t>
      </w:r>
      <w:r>
        <w:rPr>
          <w:rFonts w:hint="default" w:ascii="Times New Roman" w:hAnsi="Times New Roman" w:eastAsia="楷体" w:cs="Times New Roman"/>
          <w:color w:val="auto"/>
          <w:sz w:val="28"/>
          <w:szCs w:val="28"/>
          <w:highlight w:val="none"/>
        </w:rPr>
        <w:t xml:space="preserve">成本等。</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④</w:t>
      </w:r>
      <w:r>
        <w:rPr>
          <w:rFonts w:hint="default" w:ascii="Times New Roman" w:hAnsi="Times New Roman" w:eastAsia="楷体" w:cs="Times New Roman"/>
          <w:color w:val="auto"/>
          <w:sz w:val="28"/>
          <w:szCs w:val="28"/>
          <w:highlight w:val="none"/>
        </w:rPr>
        <w:t xml:space="preserve">本着尊重社会公众的知情权，鼓励公众参与监督的原则，有权及时将对污水处理服务质量的检查、监测、评估结果和整改情况以适当的方式向社会公布，并受理公众对特许经营者（或其组建的项目公司）的投诉及其核实处理。</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⑤</w:t>
      </w:r>
      <w:r>
        <w:rPr>
          <w:rFonts w:hint="default" w:ascii="Times New Roman" w:hAnsi="Times New Roman" w:eastAsia="楷体" w:cs="Times New Roman"/>
          <w:color w:val="auto"/>
          <w:sz w:val="28"/>
          <w:szCs w:val="28"/>
          <w:highlight w:val="none"/>
        </w:rPr>
        <w:t xml:space="preserve">有权要求</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定期提供相关运营资料，包括但不限于污水处理的检测分析报告、项目设施状况及其定期检修报告、财务报表、重大事故报告等或实施机构认为需要提供的其他资料。</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⑥</w:t>
      </w:r>
      <w:r>
        <w:rPr>
          <w:rFonts w:hint="default" w:ascii="Times New Roman" w:hAnsi="Times New Roman" w:eastAsia="楷体" w:cs="Times New Roman"/>
          <w:color w:val="auto"/>
          <w:sz w:val="28"/>
          <w:szCs w:val="28"/>
          <w:highlight w:val="none"/>
        </w:rPr>
        <w:t xml:space="preserve">对</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提出的有关申请、建议等书面通知，需要实施机构回复或批准的，实施机构应在收到</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相应通知后的合理时间内给予回复。</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⑦</w:t>
      </w:r>
      <w:r>
        <w:rPr>
          <w:rFonts w:hint="default" w:ascii="Times New Roman" w:hAnsi="Times New Roman" w:eastAsia="楷体" w:cs="Times New Roman"/>
          <w:color w:val="auto"/>
          <w:sz w:val="28"/>
          <w:szCs w:val="28"/>
          <w:highlight w:val="none"/>
        </w:rPr>
        <w:t xml:space="preserve">如出于对外部污水管网建设、运营或维护的需要，必须减少污水项目进水或暂时关闭污水项目，实施机构应在合理时间内通知</w:t>
      </w:r>
      <w:r>
        <w:rPr>
          <w:rFonts w:hint="default" w:ascii="Times New Roman" w:hAnsi="Times New Roman" w:eastAsia="楷体" w:cs="Times New Roman"/>
          <w:color w:val="auto"/>
          <w:sz w:val="28"/>
          <w:szCs w:val="28"/>
          <w:highlight w:val="none"/>
          <w:lang w:eastAsia="zh-CN"/>
        </w:rPr>
        <w:t xml:space="preserve">，</w:t>
      </w:r>
      <w:r>
        <w:rPr>
          <w:rFonts w:hint="default" w:ascii="Times New Roman" w:hAnsi="Times New Roman" w:eastAsia="楷体" w:cs="Times New Roman"/>
          <w:color w:val="auto"/>
          <w:sz w:val="28"/>
          <w:szCs w:val="28"/>
          <w:highlight w:val="none"/>
          <w:lang w:val="en-US" w:eastAsia="zh-CN"/>
        </w:rPr>
        <w:t xml:space="preserve">污水量的减少通过延长特许经营期的方式解决</w:t>
      </w:r>
      <w:r>
        <w:rPr>
          <w:rFonts w:hint="default" w:ascii="Times New Roman" w:hAnsi="Times New Roman" w:eastAsia="楷体" w:cs="Times New Roman"/>
          <w:color w:val="auto"/>
          <w:sz w:val="28"/>
          <w:szCs w:val="28"/>
          <w:highlight w:val="none"/>
        </w:rPr>
        <w:t xml:space="preserve">。</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⑧</w:t>
      </w:r>
      <w:r>
        <w:rPr>
          <w:rFonts w:hint="default" w:ascii="Times New Roman" w:hAnsi="Times New Roman" w:eastAsia="楷体" w:cs="Times New Roman"/>
          <w:color w:val="auto"/>
          <w:sz w:val="28"/>
          <w:szCs w:val="28"/>
          <w:highlight w:val="none"/>
        </w:rPr>
        <w:t xml:space="preserve">依据特许经营协议约定，向</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追究违约责任并收取违约金。</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⑨</w:t>
      </w:r>
      <w:r>
        <w:rPr>
          <w:rFonts w:hint="default" w:ascii="Times New Roman" w:hAnsi="Times New Roman" w:eastAsia="楷体" w:cs="Times New Roman"/>
          <w:color w:val="auto"/>
          <w:sz w:val="28"/>
          <w:szCs w:val="28"/>
          <w:highlight w:val="none"/>
        </w:rPr>
        <w:t xml:space="preserve">依据特许经营协议约定，根据审核结果，经财政部门确认后，向</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支付</w:t>
      </w:r>
      <w:r>
        <w:rPr>
          <w:rFonts w:hint="default" w:ascii="Times New Roman" w:hAnsi="Times New Roman" w:eastAsia="楷体" w:cs="Times New Roman"/>
          <w:color w:val="auto"/>
          <w:sz w:val="28"/>
          <w:szCs w:val="28"/>
          <w:highlight w:val="none"/>
          <w:lang w:val="en-US" w:eastAsia="zh-CN"/>
        </w:rPr>
        <w:t xml:space="preserve">污水处理</w:t>
      </w:r>
      <w:r>
        <w:rPr>
          <w:rFonts w:hint="default" w:ascii="Times New Roman" w:hAnsi="Times New Roman" w:eastAsia="楷体" w:cs="Times New Roman"/>
          <w:color w:val="auto"/>
          <w:sz w:val="28"/>
          <w:szCs w:val="28"/>
          <w:highlight w:val="none"/>
        </w:rPr>
        <w:t xml:space="preserve">服务费。</w:t>
      </w:r>
      <w:r/>
    </w:p>
    <w:p>
      <w:pPr>
        <w:pStyle w:val="1317"/>
        <w:ind w:firstLine="561"/>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⑩</w:t>
      </w:r>
      <w:r>
        <w:rPr>
          <w:rFonts w:hint="default" w:ascii="Times New Roman" w:hAnsi="Times New Roman" w:eastAsia="楷体" w:cs="Times New Roman"/>
          <w:color w:val="auto"/>
          <w:sz w:val="28"/>
          <w:szCs w:val="28"/>
          <w:highlight w:val="none"/>
        </w:rPr>
        <w:t xml:space="preserve">如果延期向</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付款的，承担逾期付款责任。</w:t>
      </w:r>
      <w:r/>
    </w:p>
    <w:p>
      <w:pPr>
        <w:pStyle w:val="1317"/>
        <w:ind w:firstLine="560"/>
        <w:jc w:val="both"/>
        <w:spacing w:beforeAutospacing="0" w:afterAutospacing="0"/>
        <w:shd w:val="clear" w:color="auto" w:fill="ffffff"/>
        <w:widowControl/>
        <w:rPr>
          <w:rFonts w:hint="default"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⑪</w:t>
      </w:r>
      <w:r>
        <w:rPr>
          <w:rFonts w:hint="default" w:ascii="楷体" w:hAnsi="楷体" w:eastAsia="楷体" w:cs="楷体"/>
          <w:color w:val="auto"/>
          <w:sz w:val="28"/>
          <w:szCs w:val="28"/>
          <w:highlight w:val="none"/>
        </w:rPr>
        <w:t xml:space="preserve">当实施机构认定</w:t>
      </w:r>
      <w:r>
        <w:rPr>
          <w:rFonts w:hint="default" w:ascii="楷体" w:hAnsi="楷体" w:eastAsia="楷体" w:cs="楷体"/>
          <w:color w:val="auto"/>
          <w:sz w:val="28"/>
          <w:szCs w:val="28"/>
          <w:highlight w:val="none"/>
          <w:lang w:eastAsia="zh-CN"/>
        </w:rPr>
        <w:t xml:space="preserve">特许经营者</w:t>
      </w:r>
      <w:r>
        <w:rPr>
          <w:rFonts w:hint="default" w:ascii="楷体" w:hAnsi="楷体" w:eastAsia="楷体" w:cs="楷体"/>
          <w:color w:val="auto"/>
          <w:sz w:val="28"/>
          <w:szCs w:val="28"/>
          <w:highlight w:val="none"/>
        </w:rPr>
        <w:t xml:space="preserve">不按特许经营协议履行其职责，给实施机构造成损失的，实施机构有权终止协议并要求</w:t>
      </w:r>
      <w:r>
        <w:rPr>
          <w:rFonts w:hint="default" w:ascii="楷体" w:hAnsi="楷体" w:eastAsia="楷体" w:cs="楷体"/>
          <w:color w:val="auto"/>
          <w:sz w:val="28"/>
          <w:szCs w:val="28"/>
          <w:highlight w:val="none"/>
          <w:lang w:eastAsia="zh-CN"/>
        </w:rPr>
        <w:t xml:space="preserve">特许经营者</w:t>
      </w:r>
      <w:r>
        <w:rPr>
          <w:rFonts w:hint="default" w:ascii="楷体" w:hAnsi="楷体" w:eastAsia="楷体" w:cs="楷体"/>
          <w:color w:val="auto"/>
          <w:sz w:val="28"/>
          <w:szCs w:val="28"/>
          <w:highlight w:val="none"/>
        </w:rPr>
        <w:t xml:space="preserve">承担相应的赔偿责任。</w:t>
      </w:r>
      <w:r/>
    </w:p>
    <w:p>
      <w:pPr>
        <w:pStyle w:val="1317"/>
        <w:ind w:firstLine="560"/>
        <w:jc w:val="both"/>
        <w:spacing w:beforeAutospacing="0" w:afterAutospacing="0"/>
        <w:shd w:val="clear" w:color="auto" w:fill="ffffff"/>
        <w:widowControl/>
        <w:rPr>
          <w:rFonts w:hint="default" w:ascii="楷体" w:hAnsi="楷体" w:eastAsia="楷体" w:cs="楷体"/>
          <w:color w:val="auto"/>
          <w:sz w:val="28"/>
          <w:szCs w:val="28"/>
          <w:highlight w:val="none"/>
        </w:rPr>
      </w:pPr>
      <w:r>
        <w:rPr>
          <w:rFonts w:hint="default" w:ascii="楷体" w:hAnsi="楷体" w:eastAsia="楷体" w:cs="楷体"/>
          <w:color w:val="auto"/>
          <w:sz w:val="28"/>
          <w:szCs w:val="28"/>
          <w:highlight w:val="none"/>
        </w:rPr>
        <w:t xml:space="preserve">⑫如在运营服务期内发生任何相关环境质量、安全事故或者其他由于</w:t>
      </w:r>
      <w:r>
        <w:rPr>
          <w:rFonts w:hint="default" w:ascii="楷体" w:hAnsi="楷体" w:eastAsia="楷体" w:cs="楷体"/>
          <w:color w:val="auto"/>
          <w:sz w:val="28"/>
          <w:szCs w:val="28"/>
          <w:highlight w:val="none"/>
          <w:lang w:eastAsia="zh-CN"/>
        </w:rPr>
        <w:t xml:space="preserve">特许经营者</w:t>
      </w:r>
      <w:r>
        <w:rPr>
          <w:rFonts w:hint="default" w:ascii="楷体" w:hAnsi="楷体" w:eastAsia="楷体" w:cs="楷体"/>
          <w:color w:val="auto"/>
          <w:sz w:val="28"/>
          <w:szCs w:val="28"/>
          <w:highlight w:val="none"/>
        </w:rPr>
        <w:t xml:space="preserve">的原因导致的事故时，实施机构有权扣除</w:t>
      </w:r>
      <w:r>
        <w:rPr>
          <w:rFonts w:hint="default" w:ascii="楷体" w:hAnsi="楷体" w:eastAsia="楷体" w:cs="楷体"/>
          <w:color w:val="auto"/>
          <w:sz w:val="28"/>
          <w:szCs w:val="28"/>
          <w:highlight w:val="none"/>
          <w:lang w:val="en-US" w:eastAsia="zh-CN"/>
        </w:rPr>
        <w:t xml:space="preserve">污水处理</w:t>
      </w:r>
      <w:r>
        <w:rPr>
          <w:rFonts w:hint="default" w:ascii="楷体" w:hAnsi="楷体" w:eastAsia="楷体" w:cs="楷体"/>
          <w:color w:val="auto"/>
          <w:sz w:val="28"/>
          <w:szCs w:val="28"/>
          <w:highlight w:val="none"/>
        </w:rPr>
        <w:t xml:space="preserve">服务费，用于该类事故的赔偿、修复或者处罚。</w:t>
      </w:r>
      <w:r/>
    </w:p>
    <w:p>
      <w:pPr>
        <w:pStyle w:val="1286"/>
        <w:ind w:firstLine="522"/>
        <w:spacing w:line="360" w:lineRule="auto"/>
        <w:rPr>
          <w:rFonts w:hint="default" w:eastAsia="楷体"/>
          <w:color w:val="auto"/>
          <w:highlight w:val="none"/>
        </w:rPr>
      </w:pPr>
      <w:r/>
      <w:bookmarkStart w:id="598" w:name="_Toc9335"/>
      <w:r>
        <w:rPr>
          <w:rFonts w:hint="default" w:eastAsia="楷体"/>
          <w:color w:val="auto"/>
          <w:highlight w:val="none"/>
        </w:rPr>
        <w:t xml:space="preserve">（2）</w:t>
      </w:r>
      <w:r>
        <w:rPr>
          <w:rFonts w:hint="default" w:ascii="Times New Roman" w:hAnsi="Times New Roman" w:eastAsia="楷体" w:cs="Times New Roman"/>
          <w:color w:val="auto"/>
          <w:highlight w:val="none"/>
          <w:lang w:eastAsia="zh-CN"/>
        </w:rPr>
        <w:t xml:space="preserve">特许经营者</w:t>
      </w:r>
      <w:r>
        <w:rPr>
          <w:rFonts w:hint="default" w:ascii="Times New Roman" w:hAnsi="Times New Roman" w:eastAsia="楷体" w:cs="Times New Roman"/>
          <w:color w:val="auto"/>
          <w:highlight w:val="none"/>
          <w:lang w:val="en-US" w:eastAsia="zh-CN"/>
        </w:rPr>
        <w:t xml:space="preserve">/项目公司</w:t>
      </w:r>
      <w:r>
        <w:rPr>
          <w:rFonts w:hint="default" w:eastAsia="楷体"/>
          <w:color w:val="auto"/>
          <w:highlight w:val="none"/>
        </w:rPr>
        <w:t xml:space="preserve">主要权利义务</w:t>
      </w:r>
      <w:bookmarkEnd w:id="598"/>
      <w:r/>
      <w:r/>
    </w:p>
    <w:p>
      <w:pPr>
        <w:pStyle w:val="1317"/>
        <w:ind w:firstLine="561"/>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①</w:t>
      </w:r>
      <w:r>
        <w:rPr>
          <w:rFonts w:hint="default" w:ascii="Times New Roman" w:hAnsi="Times New Roman" w:eastAsia="楷体" w:cs="Times New Roman"/>
          <w:color w:val="auto"/>
          <w:sz w:val="28"/>
          <w:szCs w:val="28"/>
          <w:highlight w:val="none"/>
        </w:rPr>
        <w:t xml:space="preserve">依照特许经营协议约定获取</w:t>
      </w:r>
      <w:r>
        <w:rPr>
          <w:rFonts w:hint="default" w:ascii="Times New Roman" w:hAnsi="Times New Roman" w:eastAsia="楷体" w:cs="Times New Roman"/>
          <w:color w:val="auto"/>
          <w:sz w:val="28"/>
          <w:szCs w:val="28"/>
          <w:highlight w:val="none"/>
          <w:lang w:val="en-US" w:eastAsia="zh-CN"/>
        </w:rPr>
        <w:t xml:space="preserve">污水处理</w:t>
      </w:r>
      <w:r>
        <w:rPr>
          <w:rFonts w:hint="default" w:ascii="Times New Roman" w:hAnsi="Times New Roman" w:eastAsia="楷体" w:cs="Times New Roman"/>
          <w:color w:val="auto"/>
          <w:sz w:val="28"/>
          <w:szCs w:val="28"/>
          <w:highlight w:val="none"/>
        </w:rPr>
        <w:t xml:space="preserve">服务费。</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②特许经营者</w:t>
      </w:r>
      <w:r>
        <w:rPr>
          <w:rFonts w:hint="default" w:ascii="Times New Roman" w:hAnsi="Times New Roman" w:eastAsia="楷体" w:cs="Times New Roman"/>
          <w:color w:val="auto"/>
          <w:sz w:val="28"/>
          <w:szCs w:val="28"/>
          <w:highlight w:val="none"/>
        </w:rPr>
        <w:t xml:space="preserve">应在</w:t>
      </w:r>
      <w:r>
        <w:rPr>
          <w:rFonts w:hint="default" w:ascii="Times New Roman" w:hAnsi="Times New Roman" w:eastAsia="楷体" w:cs="Times New Roman"/>
          <w:color w:val="auto"/>
          <w:sz w:val="28"/>
          <w:szCs w:val="28"/>
          <w:highlight w:val="none"/>
          <w:lang w:val="en-US" w:eastAsia="zh-CN"/>
        </w:rPr>
        <w:t xml:space="preserve">特许经营</w:t>
      </w:r>
      <w:r>
        <w:rPr>
          <w:rFonts w:hint="default" w:ascii="Times New Roman" w:hAnsi="Times New Roman" w:eastAsia="楷体" w:cs="Times New Roman"/>
          <w:color w:val="auto"/>
          <w:sz w:val="28"/>
          <w:szCs w:val="28"/>
          <w:highlight w:val="none"/>
        </w:rPr>
        <w:t xml:space="preserve">期内按国家、</w:t>
      </w:r>
      <w:r>
        <w:rPr>
          <w:rFonts w:hint="default" w:ascii="Times New Roman" w:hAnsi="Times New Roman" w:eastAsia="楷体" w:cs="Times New Roman"/>
          <w:color w:val="auto"/>
          <w:sz w:val="28"/>
          <w:szCs w:val="28"/>
          <w:highlight w:val="none"/>
          <w:lang w:val="en-US" w:eastAsia="zh-CN"/>
        </w:rPr>
        <w:t xml:space="preserve">江苏</w:t>
      </w:r>
      <w:r>
        <w:rPr>
          <w:rFonts w:hint="default" w:ascii="Times New Roman" w:hAnsi="Times New Roman" w:eastAsia="楷体" w:cs="Times New Roman"/>
          <w:color w:val="auto"/>
          <w:sz w:val="28"/>
          <w:szCs w:val="28"/>
          <w:highlight w:val="none"/>
        </w:rPr>
        <w:t xml:space="preserve">省、</w:t>
      </w:r>
      <w:r>
        <w:rPr>
          <w:rFonts w:hint="default" w:ascii="Times New Roman" w:hAnsi="Times New Roman" w:eastAsia="楷体" w:cs="Times New Roman"/>
          <w:color w:val="auto"/>
          <w:sz w:val="28"/>
          <w:szCs w:val="28"/>
          <w:highlight w:val="none"/>
          <w:lang w:val="en-US" w:eastAsia="zh-CN"/>
        </w:rPr>
        <w:t xml:space="preserve">扬州</w:t>
      </w:r>
      <w:r>
        <w:rPr>
          <w:rFonts w:hint="default" w:ascii="Times New Roman" w:hAnsi="Times New Roman" w:eastAsia="楷体" w:cs="Times New Roman"/>
          <w:color w:val="auto"/>
          <w:sz w:val="28"/>
          <w:szCs w:val="28"/>
          <w:highlight w:val="none"/>
        </w:rPr>
        <w:t xml:space="preserve">市现行的有关规范、标准和要求运营项目设施，保证出水、污泥</w:t>
      </w:r>
      <w:r>
        <w:rPr>
          <w:rFonts w:hint="eastAsia" w:ascii="Times New Roman" w:hAnsi="Times New Roman" w:eastAsia="楷体" w:cs="Times New Roman"/>
          <w:color w:val="auto"/>
          <w:sz w:val="28"/>
          <w:szCs w:val="28"/>
          <w:highlight w:val="none"/>
          <w:lang w:val="en-US" w:eastAsia="zh-CN"/>
        </w:rPr>
        <w:t xml:space="preserve">含水率</w:t>
      </w:r>
      <w:r>
        <w:rPr>
          <w:rFonts w:hint="default" w:ascii="Times New Roman" w:hAnsi="Times New Roman" w:eastAsia="楷体" w:cs="Times New Roman"/>
          <w:color w:val="auto"/>
          <w:sz w:val="28"/>
          <w:szCs w:val="28"/>
          <w:highlight w:val="none"/>
        </w:rPr>
        <w:t xml:space="preserve">、大气污染物、噪声达到相关标准，并承担相应的责任和义务。除特许经营协议另有约定外，</w:t>
      </w:r>
      <w:r>
        <w:rPr>
          <w:rFonts w:hint="default" w:ascii="Times New Roman" w:hAnsi="Times New Roman" w:eastAsia="楷体" w:cs="Times New Roman"/>
          <w:color w:val="auto"/>
          <w:sz w:val="28"/>
          <w:szCs w:val="28"/>
          <w:highlight w:val="none"/>
          <w:lang w:eastAsia="zh-CN"/>
        </w:rPr>
        <w:t xml:space="preserve">特许经营者</w:t>
      </w:r>
      <w:r>
        <w:rPr>
          <w:rFonts w:hint="eastAsia" w:ascii="Times New Roman" w:hAnsi="Times New Roman" w:eastAsia="楷体" w:cs="Times New Roman"/>
          <w:color w:val="auto"/>
          <w:sz w:val="28"/>
          <w:szCs w:val="28"/>
          <w:highlight w:val="none"/>
          <w:lang w:eastAsia="zh-CN"/>
        </w:rPr>
        <w:t xml:space="preserve">或其组建的</w:t>
      </w:r>
      <w:r>
        <w:rPr>
          <w:rFonts w:hint="default" w:ascii="Times New Roman" w:hAnsi="Times New Roman" w:eastAsia="楷体" w:cs="Times New Roman"/>
          <w:color w:val="auto"/>
          <w:sz w:val="28"/>
          <w:szCs w:val="28"/>
          <w:highlight w:val="none"/>
        </w:rPr>
        <w:t xml:space="preserve">项目公司不得以任何理由暂停服务。</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③</w:t>
      </w:r>
      <w:r>
        <w:rPr>
          <w:rFonts w:hint="default" w:ascii="Times New Roman" w:hAnsi="Times New Roman" w:eastAsia="楷体" w:cs="Times New Roman"/>
          <w:color w:val="auto"/>
          <w:sz w:val="28"/>
          <w:szCs w:val="28"/>
          <w:highlight w:val="none"/>
        </w:rPr>
        <w:t xml:space="preserve">在</w:t>
      </w:r>
      <w:r>
        <w:rPr>
          <w:rFonts w:hint="default" w:ascii="Times New Roman" w:hAnsi="Times New Roman" w:eastAsia="楷体" w:cs="Times New Roman"/>
          <w:color w:val="auto"/>
          <w:sz w:val="28"/>
          <w:szCs w:val="28"/>
          <w:highlight w:val="none"/>
          <w:lang w:val="en-US" w:eastAsia="zh-CN"/>
        </w:rPr>
        <w:t xml:space="preserve">特许经营期</w:t>
      </w:r>
      <w:r>
        <w:rPr>
          <w:rFonts w:hint="default" w:ascii="Times New Roman" w:hAnsi="Times New Roman" w:eastAsia="楷体" w:cs="Times New Roman"/>
          <w:color w:val="auto"/>
          <w:sz w:val="28"/>
          <w:szCs w:val="28"/>
          <w:highlight w:val="none"/>
        </w:rPr>
        <w:t xml:space="preserve">内，</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应</w:t>
      </w:r>
      <w:r>
        <w:rPr>
          <w:rFonts w:hint="default" w:ascii="Times New Roman" w:hAnsi="Times New Roman" w:eastAsia="楷体" w:cs="Times New Roman"/>
          <w:color w:val="auto"/>
          <w:sz w:val="28"/>
          <w:szCs w:val="28"/>
          <w:highlight w:val="none"/>
          <w:lang w:eastAsia="zh-CN"/>
        </w:rPr>
        <w:t xml:space="preserve">按</w:t>
      </w:r>
      <w:r>
        <w:rPr>
          <w:rFonts w:hint="default" w:ascii="Times New Roman" w:hAnsi="Times New Roman" w:eastAsia="楷体" w:cs="Times New Roman"/>
          <w:color w:val="auto"/>
          <w:sz w:val="28"/>
          <w:szCs w:val="28"/>
          <w:highlight w:val="none"/>
          <w:lang w:val="en-US" w:eastAsia="zh-CN"/>
        </w:rPr>
        <w:t xml:space="preserve">最大</w:t>
      </w:r>
      <w:r>
        <w:rPr>
          <w:rFonts w:hint="default" w:ascii="Times New Roman" w:hAnsi="Times New Roman" w:eastAsia="楷体" w:cs="Times New Roman"/>
          <w:color w:val="auto"/>
          <w:sz w:val="28"/>
          <w:szCs w:val="28"/>
          <w:highlight w:val="none"/>
        </w:rPr>
        <w:t xml:space="preserve">处理能力</w:t>
      </w:r>
      <w:r>
        <w:rPr>
          <w:rFonts w:hint="default" w:ascii="Times New Roman" w:hAnsi="Times New Roman" w:eastAsia="楷体" w:cs="Times New Roman"/>
          <w:color w:val="auto"/>
          <w:sz w:val="28"/>
          <w:szCs w:val="28"/>
          <w:highlight w:val="none"/>
          <w:lang w:val="en-US" w:eastAsia="zh-CN"/>
        </w:rPr>
        <w:t xml:space="preserve">处理特许经营范围内的污水</w:t>
      </w:r>
      <w:r>
        <w:rPr>
          <w:rFonts w:hint="default" w:ascii="Times New Roman" w:hAnsi="Times New Roman" w:eastAsia="楷体" w:cs="Times New Roman"/>
          <w:color w:val="auto"/>
          <w:sz w:val="28"/>
          <w:szCs w:val="28"/>
          <w:highlight w:val="none"/>
        </w:rPr>
        <w:t xml:space="preserve">，并且未经实施机构事先同意不得为任何第三方处理污水，也不得将污染物总量指标转让给第三方。</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④特许经营者</w:t>
      </w:r>
      <w:r>
        <w:rPr>
          <w:rFonts w:hint="eastAsia" w:ascii="Times New Roman" w:hAnsi="Times New Roman" w:eastAsia="楷体" w:cs="Times New Roman"/>
          <w:color w:val="auto"/>
          <w:sz w:val="28"/>
          <w:szCs w:val="28"/>
          <w:highlight w:val="none"/>
          <w:lang w:eastAsia="zh-CN"/>
        </w:rPr>
        <w:t xml:space="preserve">或其组建的</w:t>
      </w:r>
      <w:r>
        <w:rPr>
          <w:rFonts w:hint="default" w:ascii="Times New Roman" w:hAnsi="Times New Roman" w:eastAsia="楷体" w:cs="Times New Roman"/>
          <w:color w:val="auto"/>
          <w:sz w:val="28"/>
          <w:szCs w:val="28"/>
          <w:highlight w:val="none"/>
        </w:rPr>
        <w:t xml:space="preserve">项目公司应按照中国法律、行业标准、有关规范运营，从业人员应按中国法律的有关规定取得相应的资格和证书。</w:t>
      </w:r>
      <w:r/>
    </w:p>
    <w:p>
      <w:pPr>
        <w:pStyle w:val="1317"/>
        <w:ind w:firstLine="560"/>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⑤</w:t>
      </w:r>
      <w:r>
        <w:rPr>
          <w:rFonts w:hint="default" w:ascii="Times New Roman" w:hAnsi="Times New Roman" w:eastAsia="楷体" w:cs="Times New Roman"/>
          <w:color w:val="auto"/>
          <w:sz w:val="28"/>
          <w:szCs w:val="28"/>
          <w:highlight w:val="none"/>
        </w:rPr>
        <w:t xml:space="preserve">污水处理过程中所添加药剂种类和成分符合相关标准。</w:t>
      </w:r>
      <w:r/>
    </w:p>
    <w:p>
      <w:pPr>
        <w:pStyle w:val="1317"/>
        <w:ind w:firstLine="560"/>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⑥</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应在</w:t>
      </w:r>
      <w:r>
        <w:rPr>
          <w:rFonts w:hint="default" w:ascii="Times New Roman" w:hAnsi="Times New Roman" w:eastAsia="楷体" w:cs="Times New Roman"/>
          <w:color w:val="auto"/>
          <w:sz w:val="28"/>
          <w:szCs w:val="28"/>
          <w:highlight w:val="none"/>
          <w:lang w:eastAsia="zh-CN"/>
        </w:rPr>
        <w:t xml:space="preserve">特许经营期</w:t>
      </w:r>
      <w:r>
        <w:rPr>
          <w:rFonts w:hint="default" w:ascii="Times New Roman" w:hAnsi="Times New Roman" w:eastAsia="楷体" w:cs="Times New Roman"/>
          <w:color w:val="auto"/>
          <w:sz w:val="28"/>
          <w:szCs w:val="28"/>
          <w:highlight w:val="none"/>
        </w:rPr>
        <w:t xml:space="preserve">内，应遵照</w:t>
      </w:r>
      <w:r>
        <w:rPr>
          <w:rFonts w:hint="eastAsia" w:ascii="Times New Roman" w:hAnsi="Times New Roman" w:eastAsia="楷体" w:cs="Times New Roman"/>
          <w:color w:val="auto"/>
          <w:sz w:val="28"/>
          <w:szCs w:val="28"/>
          <w:highlight w:val="none"/>
          <w:lang w:val="en-US" w:eastAsia="zh-CN"/>
        </w:rPr>
        <w:t xml:space="preserve">现行或届时</w:t>
      </w:r>
      <w:r>
        <w:rPr>
          <w:rFonts w:hint="default" w:ascii="Times New Roman" w:hAnsi="Times New Roman" w:eastAsia="楷体" w:cs="Times New Roman"/>
          <w:color w:val="auto"/>
          <w:sz w:val="28"/>
          <w:szCs w:val="28"/>
          <w:highlight w:val="none"/>
        </w:rPr>
        <w:t xml:space="preserve">法律的有关规定，做好环境保护的工作，确保项目设施始终处于良好营运状态。</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⑦</w:t>
      </w:r>
      <w:r>
        <w:rPr>
          <w:rFonts w:hint="default" w:ascii="Times New Roman" w:hAnsi="Times New Roman" w:eastAsia="楷体" w:cs="Times New Roman"/>
          <w:color w:val="auto"/>
          <w:sz w:val="28"/>
          <w:szCs w:val="28"/>
          <w:highlight w:val="none"/>
        </w:rPr>
        <w:t xml:space="preserve">应对其提供的所有资料的真实性和合法性负全部责任。</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⑧</w:t>
      </w:r>
      <w:r>
        <w:rPr>
          <w:rFonts w:hint="default" w:ascii="Times New Roman" w:hAnsi="Times New Roman" w:eastAsia="楷体" w:cs="Times New Roman"/>
          <w:color w:val="auto"/>
          <w:sz w:val="28"/>
          <w:szCs w:val="28"/>
          <w:highlight w:val="none"/>
        </w:rPr>
        <w:t xml:space="preserve">应按照</w:t>
      </w:r>
      <w:r>
        <w:rPr>
          <w:rFonts w:hint="default" w:ascii="Times New Roman" w:hAnsi="Times New Roman" w:eastAsia="楷体" w:cs="Times New Roman"/>
          <w:color w:val="auto"/>
          <w:sz w:val="28"/>
          <w:szCs w:val="28"/>
          <w:highlight w:val="none"/>
          <w:lang w:val="en-US" w:eastAsia="zh-CN"/>
        </w:rPr>
        <w:t xml:space="preserve">经实施机构同意的</w:t>
      </w:r>
      <w:r>
        <w:rPr>
          <w:rFonts w:hint="default" w:ascii="Times New Roman" w:hAnsi="Times New Roman" w:eastAsia="楷体" w:cs="Times New Roman"/>
          <w:color w:val="auto"/>
          <w:sz w:val="28"/>
          <w:szCs w:val="28"/>
          <w:highlight w:val="none"/>
        </w:rPr>
        <w:t xml:space="preserve">设计</w:t>
      </w:r>
      <w:r>
        <w:rPr>
          <w:rFonts w:hint="default" w:ascii="Times New Roman" w:hAnsi="Times New Roman" w:eastAsia="楷体" w:cs="Times New Roman"/>
          <w:color w:val="auto"/>
          <w:sz w:val="28"/>
          <w:szCs w:val="28"/>
          <w:highlight w:val="none"/>
          <w:lang w:val="en-US" w:eastAsia="zh-CN"/>
        </w:rPr>
        <w:t xml:space="preserve">方案</w:t>
      </w:r>
      <w:r>
        <w:rPr>
          <w:rFonts w:hint="default" w:ascii="Times New Roman" w:hAnsi="Times New Roman" w:eastAsia="楷体" w:cs="Times New Roman"/>
          <w:color w:val="auto"/>
          <w:sz w:val="28"/>
          <w:szCs w:val="28"/>
          <w:highlight w:val="none"/>
        </w:rPr>
        <w:t xml:space="preserve">以及特许经营协议要求维修或重置项目设施，工程建设质量应符合国家及地方的相关法规以及</w:t>
      </w:r>
      <w:r>
        <w:rPr>
          <w:rFonts w:hint="eastAsia" w:ascii="Times New Roman" w:hAnsi="Times New Roman" w:eastAsia="楷体" w:cs="Times New Roman"/>
          <w:color w:val="auto"/>
          <w:sz w:val="28"/>
          <w:szCs w:val="28"/>
          <w:highlight w:val="none"/>
          <w:lang w:eastAsia="zh-CN"/>
        </w:rPr>
        <w:t xml:space="preserve">其他</w:t>
      </w:r>
      <w:r>
        <w:rPr>
          <w:rFonts w:hint="default" w:ascii="Times New Roman" w:hAnsi="Times New Roman" w:eastAsia="楷体" w:cs="Times New Roman"/>
          <w:color w:val="auto"/>
          <w:sz w:val="28"/>
          <w:szCs w:val="28"/>
          <w:highlight w:val="none"/>
        </w:rPr>
        <w:t xml:space="preserve">规范性文件要求的合格标准。</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⑨</w:t>
      </w:r>
      <w:r>
        <w:rPr>
          <w:rFonts w:hint="default" w:ascii="Times New Roman" w:hAnsi="Times New Roman" w:eastAsia="楷体" w:cs="Times New Roman"/>
          <w:color w:val="auto"/>
          <w:sz w:val="28"/>
          <w:szCs w:val="28"/>
          <w:highlight w:val="none"/>
        </w:rPr>
        <w:t xml:space="preserve">项目</w:t>
      </w:r>
      <w:r>
        <w:rPr>
          <w:rFonts w:hint="default" w:ascii="Times New Roman" w:hAnsi="Times New Roman" w:eastAsia="楷体" w:cs="Times New Roman"/>
          <w:color w:val="auto"/>
          <w:sz w:val="28"/>
          <w:szCs w:val="28"/>
          <w:highlight w:val="none"/>
          <w:lang w:eastAsia="zh-CN"/>
        </w:rPr>
        <w:t xml:space="preserve">特许经营期</w:t>
      </w:r>
      <w:r>
        <w:rPr>
          <w:rFonts w:hint="default" w:ascii="Times New Roman" w:hAnsi="Times New Roman" w:eastAsia="楷体" w:cs="Times New Roman"/>
          <w:color w:val="auto"/>
          <w:sz w:val="28"/>
          <w:szCs w:val="28"/>
          <w:highlight w:val="none"/>
        </w:rPr>
        <w:t xml:space="preserve">满后，</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应将项目范围内的全部设施</w:t>
      </w:r>
      <w:r>
        <w:rPr>
          <w:rFonts w:hint="eastAsia" w:ascii="Times New Roman" w:hAnsi="Times New Roman" w:eastAsia="楷体" w:cs="Times New Roman"/>
          <w:color w:val="auto"/>
          <w:sz w:val="28"/>
          <w:szCs w:val="28"/>
          <w:highlight w:val="none"/>
          <w:lang w:val="en-US" w:eastAsia="zh-CN"/>
        </w:rPr>
        <w:t xml:space="preserve">及其</w:t>
      </w:r>
      <w:r>
        <w:rPr>
          <w:rFonts w:hint="default" w:ascii="Times New Roman" w:hAnsi="Times New Roman" w:eastAsia="楷体" w:cs="Times New Roman"/>
          <w:color w:val="auto"/>
          <w:sz w:val="28"/>
          <w:szCs w:val="28"/>
          <w:highlight w:val="none"/>
        </w:rPr>
        <w:t xml:space="preserve">使用权、</w:t>
      </w:r>
      <w:r>
        <w:rPr>
          <w:rFonts w:hint="eastAsia" w:ascii="Times New Roman" w:hAnsi="Times New Roman" w:eastAsia="楷体" w:cs="Times New Roman"/>
          <w:color w:val="auto"/>
          <w:sz w:val="28"/>
          <w:szCs w:val="28"/>
          <w:highlight w:val="none"/>
          <w:lang w:val="en-US" w:eastAsia="zh-CN"/>
        </w:rPr>
        <w:t xml:space="preserve">特许</w:t>
      </w:r>
      <w:r>
        <w:rPr>
          <w:rFonts w:hint="default" w:ascii="Times New Roman" w:hAnsi="Times New Roman" w:eastAsia="楷体" w:cs="Times New Roman"/>
          <w:color w:val="auto"/>
          <w:sz w:val="28"/>
          <w:szCs w:val="28"/>
          <w:highlight w:val="none"/>
        </w:rPr>
        <w:t xml:space="preserve">经营权和收益权无偿</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完好地</w:t>
      </w:r>
      <w:r>
        <w:rPr>
          <w:rFonts w:hint="default" w:ascii="Times New Roman" w:hAnsi="Times New Roman" w:eastAsia="楷体" w:cs="Times New Roman"/>
          <w:color w:val="auto"/>
          <w:sz w:val="28"/>
          <w:szCs w:val="28"/>
          <w:highlight w:val="none"/>
        </w:rPr>
        <w:t xml:space="preserve">移交实施机构或其指定的其他机构。</w:t>
      </w:r>
      <w:r/>
    </w:p>
    <w:p>
      <w:pPr>
        <w:pStyle w:val="1285"/>
        <w:ind w:firstLine="602"/>
        <w:spacing w:before="20" w:after="20" w:line="360" w:lineRule="auto"/>
        <w:rPr>
          <w:rFonts w:hint="default" w:ascii="Times New Roman" w:hAnsi="Times New Roman" w:eastAsia="楷体" w:cs="Times New Roman"/>
          <w:color w:val="auto"/>
          <w:sz w:val="30"/>
          <w:szCs w:val="30"/>
          <w:highlight w:val="none"/>
        </w:rPr>
      </w:pPr>
      <w:r>
        <w:rPr>
          <w:rFonts w:hint="default" w:ascii="Times New Roman" w:hAnsi="Times New Roman" w:eastAsia="楷体" w:cs="Times New Roman"/>
          <w:color w:val="auto"/>
          <w:sz w:val="30"/>
          <w:szCs w:val="30"/>
          <w:highlight w:val="none"/>
          <w:lang w:val="en-US" w:eastAsia="zh-CN"/>
        </w:rPr>
        <w:t xml:space="preserve">3、核心边界条件</w:t>
      </w:r>
      <w:r/>
    </w:p>
    <w:p>
      <w:pPr>
        <w:pStyle w:val="1286"/>
        <w:numPr>
          <w:ilvl w:val="0"/>
          <w:numId w:val="0"/>
        </w:numPr>
        <w:ind w:firstLine="562"/>
        <w:spacing w:line="360" w:lineRule="auto"/>
        <w:rPr>
          <w:rFonts w:hint="default" w:ascii="Times New Roman" w:hAnsi="Times New Roman" w:eastAsia="楷体" w:cs="Times New Roman"/>
          <w:color w:val="auto"/>
          <w:sz w:val="28"/>
          <w:szCs w:val="24"/>
          <w:highlight w:val="none"/>
          <w:lang w:eastAsia="zh-CN"/>
        </w:rPr>
      </w:pPr>
      <w:r>
        <w:rPr>
          <w:rFonts w:hint="default" w:ascii="Times New Roman" w:hAnsi="Times New Roman" w:eastAsia="楷体" w:cs="Times New Roman"/>
          <w:color w:val="auto"/>
          <w:sz w:val="28"/>
          <w:szCs w:val="24"/>
          <w:highlight w:val="none"/>
          <w:lang w:eastAsia="zh-CN"/>
        </w:rPr>
        <w:t xml:space="preserve">（</w:t>
      </w:r>
      <w:r>
        <w:rPr>
          <w:rFonts w:hint="default" w:ascii="Times New Roman" w:hAnsi="Times New Roman" w:eastAsia="楷体" w:cs="Times New Roman"/>
          <w:color w:val="auto"/>
          <w:sz w:val="28"/>
          <w:szCs w:val="24"/>
          <w:highlight w:val="none"/>
          <w:lang w:val="en-US" w:eastAsia="zh-CN"/>
        </w:rPr>
        <w:t xml:space="preserve">1</w:t>
      </w:r>
      <w:r>
        <w:rPr>
          <w:rFonts w:hint="default" w:ascii="Times New Roman" w:hAnsi="Times New Roman" w:eastAsia="楷体" w:cs="Times New Roman"/>
          <w:color w:val="auto"/>
          <w:sz w:val="28"/>
          <w:szCs w:val="24"/>
          <w:highlight w:val="none"/>
          <w:lang w:eastAsia="zh-CN"/>
        </w:rPr>
        <w:t xml:space="preserve">）</w:t>
      </w:r>
      <w:r>
        <w:rPr>
          <w:rFonts w:hint="default" w:ascii="Times New Roman" w:hAnsi="Times New Roman" w:eastAsia="楷体" w:cs="Times New Roman"/>
          <w:color w:val="auto"/>
          <w:sz w:val="28"/>
          <w:szCs w:val="24"/>
          <w:highlight w:val="none"/>
          <w:lang w:val="en-US" w:eastAsia="zh-CN"/>
        </w:rPr>
        <w:t xml:space="preserve">进出水水质标准</w:t>
      </w:r>
      <w:r/>
    </w:p>
    <w:p>
      <w:pPr>
        <w:pStyle w:val="1317"/>
        <w:ind w:firstLine="560"/>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根据项目</w:t>
      </w:r>
      <w:r>
        <w:rPr>
          <w:rFonts w:hint="eastAsia" w:ascii="Times New Roman" w:hAnsi="Times New Roman" w:eastAsia="楷体" w:cs="Times New Roman"/>
          <w:color w:val="auto"/>
          <w:sz w:val="28"/>
          <w:szCs w:val="28"/>
          <w:highlight w:val="none"/>
          <w:lang w:val="en-US" w:eastAsia="zh-CN"/>
        </w:rPr>
        <w:t xml:space="preserve">及其提标工程的</w:t>
      </w:r>
      <w:r>
        <w:rPr>
          <w:rFonts w:hint="default" w:ascii="Times New Roman" w:hAnsi="Times New Roman" w:eastAsia="楷体" w:cs="Times New Roman"/>
          <w:color w:val="auto"/>
          <w:sz w:val="28"/>
          <w:szCs w:val="28"/>
          <w:highlight w:val="none"/>
        </w:rPr>
        <w:t xml:space="preserve">可行性研究报告及批复，本项目污水处理厂设计主要进、出水水质指标如下表所示：</w:t>
      </w:r>
      <w:r/>
    </w:p>
    <w:p>
      <w:pPr>
        <w:jc w:val="center"/>
        <w:spacing w:line="360" w:lineRule="auto"/>
        <w:rPr>
          <w:rFonts w:hint="default" w:ascii="Times New Roman" w:hAnsi="Times New Roman" w:eastAsia="楷体" w:cs="Times New Roman"/>
          <w:b/>
          <w:bCs/>
          <w:color w:val="auto"/>
          <w:sz w:val="24"/>
          <w:highlight w:val="none"/>
          <w:lang w:eastAsia="zh-CN"/>
        </w:rPr>
      </w:pPr>
      <w:r>
        <w:rPr>
          <w:rFonts w:hint="default" w:ascii="Times New Roman" w:hAnsi="Times New Roman" w:eastAsia="楷体" w:cs="Times New Roman"/>
          <w:b/>
          <w:bCs/>
          <w:color w:val="auto"/>
          <w:sz w:val="24"/>
          <w:highlight w:val="none"/>
        </w:rPr>
        <w:t xml:space="preserve">表</w:t>
      </w:r>
      <w:r>
        <w:rPr>
          <w:rFonts w:hint="default" w:ascii="Times New Roman" w:hAnsi="Times New Roman" w:eastAsia="楷体" w:cs="Times New Roman"/>
          <w:b/>
          <w:bCs/>
          <w:color w:val="auto"/>
          <w:sz w:val="24"/>
          <w:highlight w:val="none"/>
          <w:lang w:val="en-US" w:eastAsia="zh-CN"/>
        </w:rPr>
        <w:t xml:space="preserve">4-1</w:t>
      </w:r>
      <w:r>
        <w:rPr>
          <w:rFonts w:hint="eastAsia" w:ascii="Times New Roman" w:hAnsi="Times New Roman" w:eastAsia="楷体" w:cs="Times New Roman"/>
          <w:b/>
          <w:bCs/>
          <w:color w:val="auto"/>
          <w:sz w:val="24"/>
          <w:highlight w:val="none"/>
          <w:lang w:val="en-US" w:eastAsia="zh-CN"/>
        </w:rPr>
        <w:t xml:space="preserve"> </w:t>
      </w:r>
      <w:r>
        <w:rPr>
          <w:rFonts w:hint="default" w:ascii="Times New Roman" w:hAnsi="Times New Roman" w:eastAsia="楷体" w:cs="Times New Roman"/>
          <w:b/>
          <w:bCs/>
          <w:color w:val="auto"/>
          <w:sz w:val="24"/>
          <w:highlight w:val="none"/>
        </w:rPr>
        <w:t xml:space="preserve"> 本项目水厂设计进出水水质标准</w:t>
      </w:r>
      <w:r>
        <w:rPr>
          <w:rFonts w:hint="default" w:ascii="Times New Roman" w:hAnsi="Times New Roman" w:eastAsia="楷体" w:cs="Times New Roman"/>
          <w:b/>
          <w:bCs/>
          <w:color w:val="auto"/>
          <w:sz w:val="24"/>
          <w:highlight w:val="none"/>
          <w:lang w:eastAsia="zh-CN"/>
        </w:rPr>
        <w:t xml:space="preserve">（单位</w:t>
      </w:r>
      <w:r>
        <w:rPr>
          <w:rFonts w:hint="eastAsia" w:ascii="Times New Roman" w:hAnsi="Times New Roman" w:eastAsia="楷体" w:cs="Times New Roman"/>
          <w:b/>
          <w:bCs/>
          <w:color w:val="auto"/>
          <w:sz w:val="24"/>
          <w:highlight w:val="none"/>
          <w:lang w:val="en-US" w:eastAsia="zh-CN"/>
        </w:rPr>
        <w:t xml:space="preserve">：</w:t>
      </w:r>
      <w:r>
        <w:rPr>
          <w:rFonts w:hint="default" w:ascii="Times New Roman" w:hAnsi="Times New Roman" w:eastAsia="楷体" w:cs="Times New Roman"/>
          <w:b/>
          <w:bCs/>
          <w:color w:val="auto"/>
          <w:sz w:val="24"/>
          <w:highlight w:val="none"/>
          <w:lang w:eastAsia="zh-CN"/>
        </w:rPr>
        <w:t xml:space="preserve">mg/L）</w:t>
      </w:r>
      <w:r/>
    </w:p>
    <w:tbl>
      <w:tblPr>
        <w:tblStyle w:val="13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trHeight w:val="476"/>
        </w:trPr>
        <w:tc>
          <w:tcPr>
            <w:tcW w:w="1217" w:type="dxa"/>
            <w:textDirection w:val="lrTb"/>
            <w:noWrap w:val="false"/>
          </w:tcPr>
          <w:p>
            <w:pPr>
              <w:jc w:val="center"/>
              <w:spacing w:line="360" w:lineRule="auto"/>
              <w:rPr>
                <w:rFonts w:hint="eastAsia" w:ascii="Times New Roman" w:hAnsi="Times New Roman" w:eastAsia="楷体" w:cs="Times New Roman"/>
                <w:b/>
                <w:color w:val="auto"/>
                <w:sz w:val="24"/>
                <w:highlight w:val="none"/>
                <w:vertAlign w:val="baseline"/>
                <w:lang w:val="en-US" w:eastAsia="zh-CN"/>
              </w:rPr>
            </w:pPr>
            <w:r>
              <w:rPr>
                <w:rFonts w:hint="eastAsia" w:ascii="Times New Roman" w:hAnsi="Times New Roman" w:eastAsia="楷体" w:cs="Times New Roman"/>
                <w:b/>
                <w:color w:val="auto"/>
                <w:sz w:val="24"/>
                <w:highlight w:val="none"/>
                <w:vertAlign w:val="baseline"/>
                <w:lang w:val="en-US" w:eastAsia="zh-CN"/>
              </w:rPr>
              <w:t xml:space="preserve">项目</w:t>
            </w:r>
            <w:r/>
          </w:p>
        </w:tc>
        <w:tc>
          <w:tcPr>
            <w:tcW w:w="1217" w:type="dxa"/>
            <w:textDirection w:val="lrTb"/>
            <w:noWrap w:val="false"/>
          </w:tcPr>
          <w:p>
            <w:pPr>
              <w:jc w:val="center"/>
              <w:spacing w:line="360" w:lineRule="auto"/>
              <w:rPr>
                <w:rFonts w:hint="eastAsia" w:ascii="Times New Roman" w:hAnsi="Times New Roman" w:eastAsia="楷体" w:cs="Times New Roman"/>
                <w:b/>
                <w:color w:val="auto"/>
                <w:sz w:val="24"/>
                <w:highlight w:val="none"/>
                <w:vertAlign w:val="baseline"/>
                <w:lang w:val="en-US" w:eastAsia="zh-CN"/>
              </w:rPr>
            </w:pPr>
            <w:r>
              <w:rPr>
                <w:rFonts w:hint="eastAsia" w:ascii="Times New Roman" w:hAnsi="Times New Roman" w:eastAsia="楷体" w:cs="Times New Roman"/>
                <w:b/>
                <w:color w:val="auto"/>
                <w:sz w:val="24"/>
                <w:highlight w:val="none"/>
                <w:vertAlign w:val="baseline"/>
                <w:lang w:val="en-US" w:eastAsia="zh-CN"/>
              </w:rPr>
              <w:t xml:space="preserve">COD</w:t>
            </w:r>
            <w:r/>
          </w:p>
        </w:tc>
        <w:tc>
          <w:tcPr>
            <w:tcW w:w="1217" w:type="dxa"/>
            <w:textDirection w:val="lrTb"/>
            <w:noWrap w:val="false"/>
          </w:tcPr>
          <w:p>
            <w:pPr>
              <w:jc w:val="center"/>
              <w:spacing w:line="360" w:lineRule="auto"/>
              <w:rPr>
                <w:rFonts w:hint="eastAsia" w:ascii="Times New Roman" w:hAnsi="Times New Roman" w:eastAsia="楷体" w:cs="Times New Roman"/>
                <w:b/>
                <w:color w:val="auto"/>
                <w:sz w:val="24"/>
                <w:highlight w:val="none"/>
                <w:vertAlign w:val="baseline"/>
                <w:lang w:val="en-US" w:eastAsia="zh-CN"/>
              </w:rPr>
            </w:pPr>
            <w:r>
              <w:rPr>
                <w:rFonts w:hint="eastAsia" w:ascii="Times New Roman" w:hAnsi="Times New Roman" w:eastAsia="楷体" w:cs="Times New Roman"/>
                <w:b/>
                <w:color w:val="auto"/>
                <w:sz w:val="24"/>
                <w:highlight w:val="none"/>
                <w:vertAlign w:val="baseline"/>
                <w:lang w:val="en-US" w:eastAsia="zh-CN"/>
              </w:rPr>
              <w:t xml:space="preserve">BOD</w:t>
            </w:r>
            <w:r/>
          </w:p>
        </w:tc>
        <w:tc>
          <w:tcPr>
            <w:tcW w:w="1217" w:type="dxa"/>
            <w:textDirection w:val="lrTb"/>
            <w:noWrap w:val="false"/>
          </w:tcPr>
          <w:p>
            <w:pPr>
              <w:jc w:val="center"/>
              <w:spacing w:line="360" w:lineRule="auto"/>
              <w:rPr>
                <w:rFonts w:hint="eastAsia" w:ascii="Times New Roman" w:hAnsi="Times New Roman" w:eastAsia="楷体" w:cs="Times New Roman"/>
                <w:b/>
                <w:color w:val="auto"/>
                <w:sz w:val="24"/>
                <w:highlight w:val="none"/>
                <w:vertAlign w:val="baseline"/>
                <w:lang w:val="en-US" w:eastAsia="zh-CN"/>
              </w:rPr>
            </w:pPr>
            <w:r>
              <w:rPr>
                <w:rFonts w:hint="eastAsia" w:ascii="Times New Roman" w:hAnsi="Times New Roman" w:eastAsia="楷体" w:cs="Times New Roman"/>
                <w:b/>
                <w:color w:val="auto"/>
                <w:sz w:val="24"/>
                <w:highlight w:val="none"/>
                <w:vertAlign w:val="baseline"/>
                <w:lang w:val="en-US" w:eastAsia="zh-CN"/>
              </w:rPr>
              <w:t xml:space="preserve">SS</w:t>
            </w:r>
            <w:r/>
          </w:p>
        </w:tc>
        <w:tc>
          <w:tcPr>
            <w:tcW w:w="1218" w:type="dxa"/>
            <w:textDirection w:val="lrTb"/>
            <w:noWrap w:val="false"/>
          </w:tcPr>
          <w:p>
            <w:pPr>
              <w:jc w:val="center"/>
              <w:spacing w:line="360" w:lineRule="auto"/>
              <w:rPr>
                <w:rFonts w:hint="default" w:ascii="Times New Roman" w:hAnsi="Times New Roman" w:eastAsia="楷体" w:cs="Times New Roman"/>
                <w:b/>
                <w:color w:val="auto"/>
                <w:sz w:val="24"/>
                <w:highlight w:val="none"/>
                <w:vertAlign w:val="baseline"/>
                <w:lang w:val="en-US" w:eastAsia="zh-CN"/>
              </w:rPr>
            </w:pPr>
            <w:r>
              <w:rPr>
                <w:rFonts w:hint="eastAsia" w:ascii="Times New Roman" w:hAnsi="Times New Roman" w:eastAsia="楷体" w:cs="Times New Roman"/>
                <w:b/>
                <w:color w:val="auto"/>
                <w:sz w:val="24"/>
                <w:highlight w:val="none"/>
                <w:vertAlign w:val="baseline"/>
                <w:lang w:val="en-US" w:eastAsia="zh-CN"/>
              </w:rPr>
              <w:t xml:space="preserve">NH</w:t>
            </w:r>
            <w:r>
              <w:rPr>
                <w:rFonts w:hint="eastAsia" w:ascii="Times New Roman" w:hAnsi="Times New Roman" w:eastAsia="楷体" w:cs="Times New Roman"/>
                <w:b/>
                <w:color w:val="auto"/>
                <w:sz w:val="24"/>
                <w:highlight w:val="none"/>
                <w:vertAlign w:val="subscript"/>
                <w:lang w:val="en-US" w:eastAsia="zh-CN"/>
              </w:rPr>
              <w:t xml:space="preserve">3</w:t>
            </w:r>
            <w:r>
              <w:rPr>
                <w:rFonts w:hint="eastAsia" w:ascii="Times New Roman" w:hAnsi="Times New Roman" w:eastAsia="楷体" w:cs="Times New Roman"/>
                <w:b/>
                <w:color w:val="auto"/>
                <w:sz w:val="24"/>
                <w:highlight w:val="none"/>
                <w:vertAlign w:val="baseline"/>
                <w:lang w:val="en-US" w:eastAsia="zh-CN"/>
              </w:rPr>
              <w:t xml:space="preserve">-N</w:t>
            </w:r>
            <w:r/>
          </w:p>
        </w:tc>
        <w:tc>
          <w:tcPr>
            <w:tcW w:w="1218" w:type="dxa"/>
            <w:textDirection w:val="lrTb"/>
            <w:noWrap w:val="false"/>
          </w:tcPr>
          <w:p>
            <w:pPr>
              <w:jc w:val="center"/>
              <w:spacing w:line="360" w:lineRule="auto"/>
              <w:rPr>
                <w:rFonts w:hint="eastAsia" w:ascii="Times New Roman" w:hAnsi="Times New Roman" w:eastAsia="楷体" w:cs="Times New Roman"/>
                <w:b/>
                <w:color w:val="auto"/>
                <w:sz w:val="24"/>
                <w:highlight w:val="none"/>
                <w:vertAlign w:val="baseline"/>
                <w:lang w:val="en-US" w:eastAsia="zh-CN"/>
              </w:rPr>
            </w:pPr>
            <w:r>
              <w:rPr>
                <w:rFonts w:hint="eastAsia" w:ascii="Times New Roman" w:hAnsi="Times New Roman" w:eastAsia="楷体" w:cs="Times New Roman"/>
                <w:b/>
                <w:color w:val="auto"/>
                <w:sz w:val="24"/>
                <w:highlight w:val="none"/>
                <w:vertAlign w:val="baseline"/>
                <w:lang w:val="en-US" w:eastAsia="zh-CN"/>
              </w:rPr>
              <w:t xml:space="preserve">TN</w:t>
            </w:r>
            <w:r/>
          </w:p>
        </w:tc>
        <w:tc>
          <w:tcPr>
            <w:tcW w:w="1218" w:type="dxa"/>
            <w:textDirection w:val="lrTb"/>
            <w:noWrap w:val="false"/>
          </w:tcPr>
          <w:p>
            <w:pPr>
              <w:jc w:val="center"/>
              <w:spacing w:line="360" w:lineRule="auto"/>
              <w:rPr>
                <w:rFonts w:hint="eastAsia" w:ascii="Times New Roman" w:hAnsi="Times New Roman" w:eastAsia="楷体" w:cs="Times New Roman"/>
                <w:b/>
                <w:color w:val="auto"/>
                <w:sz w:val="24"/>
                <w:highlight w:val="none"/>
                <w:vertAlign w:val="baseline"/>
                <w:lang w:val="en-US" w:eastAsia="zh-CN"/>
              </w:rPr>
            </w:pPr>
            <w:r>
              <w:rPr>
                <w:rFonts w:hint="eastAsia" w:ascii="Times New Roman" w:hAnsi="Times New Roman" w:eastAsia="楷体" w:cs="Times New Roman"/>
                <w:b/>
                <w:color w:val="auto"/>
                <w:sz w:val="24"/>
                <w:highlight w:val="none"/>
                <w:vertAlign w:val="baseline"/>
                <w:lang w:val="en-US" w:eastAsia="zh-CN"/>
              </w:rPr>
              <w:t xml:space="preserve">TP</w:t>
            </w:r>
            <w:r/>
          </w:p>
        </w:tc>
      </w:tr>
      <w:tr>
        <w:trPr>
          <w:trHeight w:val="476"/>
        </w:trPr>
        <w:tc>
          <w:tcPr>
            <w:tcW w:w="1217" w:type="dxa"/>
            <w:vAlign w:val="center"/>
            <w:textDirection w:val="lrTb"/>
            <w:noWrap w:val="false"/>
          </w:tcPr>
          <w:p>
            <w:pPr>
              <w:jc w:val="center"/>
              <w:spacing w:line="24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设计进水水质</w:t>
            </w:r>
            <w:r/>
          </w:p>
        </w:tc>
        <w:tc>
          <w:tcPr>
            <w:tcW w:w="1217"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360</w:t>
            </w:r>
            <w:r/>
          </w:p>
        </w:tc>
        <w:tc>
          <w:tcPr>
            <w:tcW w:w="1217"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120</w:t>
            </w:r>
            <w:r/>
          </w:p>
        </w:tc>
        <w:tc>
          <w:tcPr>
            <w:tcW w:w="1217"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150</w:t>
            </w:r>
            <w:r/>
          </w:p>
        </w:tc>
        <w:tc>
          <w:tcPr>
            <w:tcW w:w="1218"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40</w:t>
            </w:r>
            <w:r/>
          </w:p>
        </w:tc>
        <w:tc>
          <w:tcPr>
            <w:tcW w:w="1218"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50</w:t>
            </w:r>
            <w:r/>
          </w:p>
        </w:tc>
        <w:tc>
          <w:tcPr>
            <w:tcW w:w="1218" w:type="dxa"/>
            <w:vAlign w:val="center"/>
            <w:textDirection w:val="lrTb"/>
            <w:noWrap w:val="false"/>
          </w:tcPr>
          <w:p>
            <w:pPr>
              <w:jc w:val="center"/>
              <w:spacing w:line="360" w:lineRule="auto"/>
              <w:rPr>
                <w:rFonts w:hint="eastAsia"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5</w:t>
            </w:r>
            <w:r/>
          </w:p>
        </w:tc>
      </w:tr>
      <w:tr>
        <w:trPr>
          <w:trHeight w:val="680"/>
        </w:trPr>
        <w:tc>
          <w:tcPr>
            <w:tcW w:w="1217" w:type="dxa"/>
            <w:vAlign w:val="center"/>
            <w:textDirection w:val="lrTb"/>
            <w:noWrap w:val="false"/>
          </w:tcPr>
          <w:p>
            <w:pPr>
              <w:jc w:val="center"/>
              <w:spacing w:line="24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设计出水水质</w:t>
            </w:r>
            <w:r/>
          </w:p>
        </w:tc>
        <w:tc>
          <w:tcPr>
            <w:tcW w:w="1217"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40</w:t>
            </w:r>
            <w:r/>
          </w:p>
        </w:tc>
        <w:tc>
          <w:tcPr>
            <w:tcW w:w="1217"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10</w:t>
            </w:r>
            <w:r/>
          </w:p>
        </w:tc>
        <w:tc>
          <w:tcPr>
            <w:tcW w:w="1217"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10</w:t>
            </w:r>
            <w:r/>
          </w:p>
        </w:tc>
        <w:tc>
          <w:tcPr>
            <w:tcW w:w="1218" w:type="dxa"/>
            <w:vAlign w:val="center"/>
            <w:textDirection w:val="lrTb"/>
            <w:noWrap w:val="false"/>
          </w:tcPr>
          <w:p>
            <w:pPr>
              <w:jc w:val="center"/>
              <w:spacing w:line="360" w:lineRule="auto"/>
              <w:rPr>
                <w:rFonts w:hint="eastAsia"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3（5）</w:t>
            </w:r>
            <w:r/>
          </w:p>
        </w:tc>
        <w:tc>
          <w:tcPr>
            <w:tcW w:w="1218"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lang w:val="en-US" w:eastAsia="zh-CN"/>
              </w:rPr>
            </w:pPr>
            <w:r>
              <w:rPr>
                <w:rFonts w:hint="eastAsia" w:ascii="Times New Roman" w:hAnsi="Times New Roman" w:eastAsia="楷体" w:cs="Times New Roman"/>
                <w:b w:val="0"/>
                <w:bCs/>
                <w:color w:val="auto"/>
                <w:sz w:val="24"/>
                <w:highlight w:val="none"/>
                <w:vertAlign w:val="baseline"/>
                <w:lang w:val="en-US" w:eastAsia="zh-CN"/>
              </w:rPr>
              <w:t xml:space="preserve">10（12）</w:t>
            </w:r>
            <w:r/>
          </w:p>
        </w:tc>
        <w:tc>
          <w:tcPr>
            <w:tcW w:w="1218" w:type="dxa"/>
            <w:vAlign w:val="center"/>
            <w:textDirection w:val="lrTb"/>
            <w:noWrap w:val="false"/>
          </w:tcPr>
          <w:p>
            <w:pPr>
              <w:jc w:val="center"/>
              <w:spacing w:line="360" w:lineRule="auto"/>
              <w:rPr>
                <w:rFonts w:hint="default" w:ascii="Times New Roman" w:hAnsi="Times New Roman" w:eastAsia="楷体" w:cs="Times New Roman"/>
                <w:b w:val="0"/>
                <w:bCs/>
                <w:color w:val="auto"/>
                <w:sz w:val="24"/>
                <w:highlight w:val="none"/>
                <w:vertAlign w:val="baseline"/>
              </w:rPr>
            </w:pPr>
            <w:r>
              <w:rPr>
                <w:rFonts w:hint="eastAsia" w:ascii="Times New Roman" w:hAnsi="Times New Roman" w:eastAsia="楷体" w:cs="Times New Roman"/>
                <w:b w:val="0"/>
                <w:bCs/>
                <w:color w:val="auto"/>
                <w:sz w:val="24"/>
                <w:highlight w:val="none"/>
                <w:vertAlign w:val="baseline"/>
                <w:lang w:val="en-US" w:eastAsia="zh-CN"/>
              </w:rPr>
              <w:t xml:space="preserve">0.3</w:t>
            </w:r>
            <w:r/>
          </w:p>
        </w:tc>
      </w:tr>
    </w:tbl>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本项目出水水质执行江苏省地方标准《城镇污水处理厂污染物排放标准》（DB32/4440-2022）中B标准。</w:t>
      </w:r>
      <w:r/>
    </w:p>
    <w:p>
      <w:pPr>
        <w:pStyle w:val="1286"/>
        <w:numPr>
          <w:ilvl w:val="0"/>
          <w:numId w:val="0"/>
        </w:numPr>
        <w:ind w:firstLine="562"/>
        <w:spacing w:line="360" w:lineRule="auto"/>
        <w:rPr>
          <w:rFonts w:hint="default" w:ascii="Times New Roman" w:hAnsi="Times New Roman" w:eastAsia="楷体" w:cs="Times New Roman"/>
          <w:color w:val="auto"/>
          <w:sz w:val="28"/>
          <w:szCs w:val="24"/>
          <w:highlight w:val="none"/>
          <w:lang w:eastAsia="zh-CN"/>
        </w:rPr>
      </w:pPr>
      <w:r>
        <w:rPr>
          <w:rFonts w:hint="default" w:ascii="Times New Roman" w:hAnsi="Times New Roman" w:eastAsia="楷体" w:cs="Times New Roman"/>
          <w:color w:val="auto"/>
          <w:sz w:val="28"/>
          <w:szCs w:val="24"/>
          <w:highlight w:val="none"/>
          <w:lang w:eastAsia="zh-CN"/>
        </w:rPr>
        <w:t xml:space="preserve">（</w:t>
      </w:r>
      <w:r>
        <w:rPr>
          <w:rFonts w:hint="default" w:ascii="Times New Roman" w:hAnsi="Times New Roman" w:eastAsia="楷体" w:cs="Times New Roman"/>
          <w:color w:val="auto"/>
          <w:sz w:val="28"/>
          <w:szCs w:val="24"/>
          <w:highlight w:val="none"/>
          <w:lang w:val="en-US" w:eastAsia="zh-CN"/>
        </w:rPr>
        <w:t xml:space="preserve">2</w:t>
      </w:r>
      <w:r>
        <w:rPr>
          <w:rFonts w:hint="default" w:ascii="Times New Roman" w:hAnsi="Times New Roman" w:eastAsia="楷体" w:cs="Times New Roman"/>
          <w:color w:val="auto"/>
          <w:sz w:val="28"/>
          <w:szCs w:val="24"/>
          <w:highlight w:val="none"/>
          <w:lang w:eastAsia="zh-CN"/>
        </w:rPr>
        <w:t xml:space="preserve">）</w:t>
      </w:r>
      <w:r>
        <w:rPr>
          <w:rFonts w:hint="default" w:ascii="Times New Roman" w:hAnsi="Times New Roman" w:eastAsia="楷体" w:cs="Times New Roman"/>
          <w:color w:val="auto"/>
          <w:sz w:val="28"/>
          <w:szCs w:val="24"/>
          <w:highlight w:val="none"/>
          <w:lang w:val="en-US" w:eastAsia="zh-CN"/>
        </w:rPr>
        <w:t xml:space="preserve">污泥</w:t>
      </w:r>
      <w:r>
        <w:rPr>
          <w:rFonts w:hint="eastAsia" w:eastAsia="楷体" w:cs="Times New Roman"/>
          <w:color w:val="auto"/>
          <w:sz w:val="28"/>
          <w:szCs w:val="24"/>
          <w:highlight w:val="none"/>
          <w:lang w:val="en-US" w:eastAsia="zh-CN"/>
        </w:rPr>
        <w:t xml:space="preserve">运输、处置</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rPr>
        <w:t xml:space="preserve">根据项目可行性研究报告，本项目污泥需达到含水率小于</w:t>
      </w:r>
      <w:r>
        <w:rPr>
          <w:rFonts w:hint="default" w:ascii="Times New Roman" w:hAnsi="Times New Roman" w:eastAsia="楷体" w:cs="Times New Roman"/>
          <w:color w:val="auto"/>
          <w:sz w:val="28"/>
          <w:szCs w:val="28"/>
          <w:highlight w:val="none"/>
          <w:lang w:val="en-US" w:eastAsia="zh-CN"/>
        </w:rPr>
        <w:t xml:space="preserve">8</w:t>
      </w:r>
      <w:r>
        <w:rPr>
          <w:rFonts w:hint="default" w:ascii="Times New Roman" w:hAnsi="Times New Roman" w:eastAsia="楷体" w:cs="Times New Roman"/>
          <w:color w:val="auto"/>
          <w:sz w:val="28"/>
          <w:szCs w:val="28"/>
          <w:highlight w:val="none"/>
        </w:rPr>
        <w:t xml:space="preserve">0%的要求后进行外运</w:t>
      </w:r>
      <w:r>
        <w:rPr>
          <w:rFonts w:hint="eastAsia" w:ascii="Times New Roman" w:hAnsi="Times New Roman" w:eastAsia="楷体" w:cs="Times New Roman"/>
          <w:color w:val="auto"/>
          <w:sz w:val="28"/>
          <w:szCs w:val="28"/>
          <w:highlight w:val="none"/>
          <w:lang w:val="en-US" w:eastAsia="zh-CN"/>
        </w:rPr>
        <w:t xml:space="preserve">处置</w:t>
      </w:r>
      <w:r>
        <w:rPr>
          <w:rFonts w:hint="default" w:ascii="Times New Roman" w:hAnsi="Times New Roman" w:eastAsia="楷体" w:cs="Times New Roman"/>
          <w:color w:val="auto"/>
          <w:sz w:val="28"/>
          <w:szCs w:val="28"/>
          <w:highlight w:val="none"/>
        </w:rPr>
        <w:t xml:space="preserve">。</w:t>
      </w:r>
      <w:r>
        <w:rPr>
          <w:rFonts w:hint="eastAsia" w:ascii="Times New Roman" w:hAnsi="Times New Roman" w:eastAsia="楷体" w:cs="Times New Roman"/>
          <w:color w:val="auto"/>
          <w:sz w:val="28"/>
          <w:szCs w:val="28"/>
          <w:highlight w:val="none"/>
          <w:lang w:val="en-US" w:eastAsia="zh-CN"/>
        </w:rPr>
        <w:t xml:space="preserve">特许经营者或其组建的项目公司应保证出厂的污泥含水率小于80%，不承担污泥外运和处置工作，污泥运输、处置单位由政府方按照政府采购相关规定通过公开的采购程序确定，运输、处置费用由政府方另行承担。</w:t>
      </w:r>
      <w:r/>
    </w:p>
    <w:p>
      <w:pPr>
        <w:pStyle w:val="1286"/>
        <w:numPr>
          <w:ilvl w:val="0"/>
          <w:numId w:val="0"/>
        </w:numPr>
        <w:ind w:firstLine="562"/>
        <w:jc w:val="both"/>
        <w:spacing w:line="360" w:lineRule="auto"/>
        <w:rPr>
          <w:rFonts w:hint="default" w:ascii="Times New Roman" w:hAnsi="Times New Roman" w:eastAsia="楷体" w:cs="Times New Roman"/>
          <w:color w:val="auto"/>
          <w:sz w:val="28"/>
          <w:szCs w:val="24"/>
          <w:highlight w:val="none"/>
          <w:lang w:eastAsia="zh-CN"/>
        </w:rPr>
      </w:pPr>
      <w:r>
        <w:rPr>
          <w:rFonts w:hint="default" w:ascii="Times New Roman" w:hAnsi="Times New Roman" w:eastAsia="楷体" w:cs="Times New Roman"/>
          <w:color w:val="auto"/>
          <w:sz w:val="28"/>
          <w:szCs w:val="24"/>
          <w:highlight w:val="none"/>
          <w:lang w:eastAsia="zh-CN"/>
        </w:rPr>
        <w:t xml:space="preserve">（</w:t>
      </w:r>
      <w:r>
        <w:rPr>
          <w:rFonts w:hint="default" w:ascii="Times New Roman" w:hAnsi="Times New Roman" w:eastAsia="楷体" w:cs="Times New Roman"/>
          <w:color w:val="auto"/>
          <w:sz w:val="28"/>
          <w:szCs w:val="24"/>
          <w:highlight w:val="none"/>
          <w:lang w:val="en-US" w:eastAsia="zh-CN"/>
        </w:rPr>
        <w:t xml:space="preserve">3</w:t>
      </w:r>
      <w:r>
        <w:rPr>
          <w:rFonts w:hint="default" w:ascii="Times New Roman" w:hAnsi="Times New Roman" w:eastAsia="楷体" w:cs="Times New Roman"/>
          <w:color w:val="auto"/>
          <w:sz w:val="28"/>
          <w:szCs w:val="24"/>
          <w:highlight w:val="none"/>
          <w:lang w:eastAsia="zh-CN"/>
        </w:rPr>
        <w:t xml:space="preserve">）提标改造</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rPr>
        <w:t xml:space="preserve">本项目如遇国家污水处理标准提升、节能减排等政策要求需对污水处理厂进行升级改造、包括工艺参数的调整、药剂选用的调整</w:t>
      </w:r>
      <w:r>
        <w:rPr>
          <w:rFonts w:hint="eastAsia" w:ascii="Times New Roman" w:hAnsi="Times New Roman" w:eastAsia="楷体" w:cs="Times New Roman"/>
          <w:color w:val="auto"/>
          <w:sz w:val="28"/>
          <w:szCs w:val="28"/>
          <w:highlight w:val="none"/>
          <w:lang w:eastAsia="zh-CN"/>
        </w:rPr>
        <w:t xml:space="preserve">等</w:t>
      </w:r>
      <w:r>
        <w:rPr>
          <w:rFonts w:hint="default" w:ascii="Times New Roman" w:hAnsi="Times New Roman" w:eastAsia="楷体" w:cs="Times New Roman"/>
          <w:color w:val="auto"/>
          <w:sz w:val="28"/>
          <w:szCs w:val="28"/>
          <w:highlight w:val="none"/>
        </w:rPr>
        <w:t xml:space="preserve">情形，可由特许经营者或其组建的项目公司直接按要求进行</w:t>
      </w:r>
      <w:r>
        <w:rPr>
          <w:rFonts w:hint="default" w:ascii="Times New Roman" w:hAnsi="Times New Roman" w:eastAsia="楷体" w:cs="Times New Roman"/>
          <w:color w:val="auto"/>
          <w:sz w:val="28"/>
          <w:szCs w:val="28"/>
          <w:highlight w:val="none"/>
          <w:lang w:val="en-US" w:eastAsia="zh-CN"/>
        </w:rPr>
        <w:t xml:space="preserve">改造建设。甲、乙双方应就相关投资方案进行协商给予</w:t>
      </w:r>
      <w:r>
        <w:rPr>
          <w:rFonts w:hint="eastAsia" w:ascii="Times New Roman" w:hAnsi="Times New Roman" w:eastAsia="楷体" w:cs="Times New Roman"/>
          <w:color w:val="auto"/>
          <w:sz w:val="28"/>
          <w:szCs w:val="28"/>
          <w:highlight w:val="none"/>
          <w:lang w:val="en-US" w:eastAsia="zh-CN"/>
        </w:rPr>
        <w:t xml:space="preserve">特许经营者或其组建的项目公司</w:t>
      </w:r>
      <w:r>
        <w:rPr>
          <w:rFonts w:hint="default" w:ascii="Times New Roman" w:hAnsi="Times New Roman" w:eastAsia="楷体" w:cs="Times New Roman"/>
          <w:color w:val="auto"/>
          <w:sz w:val="28"/>
          <w:szCs w:val="28"/>
          <w:highlight w:val="none"/>
          <w:lang w:val="en-US" w:eastAsia="zh-CN"/>
        </w:rPr>
        <w:t xml:space="preserve">经济补偿</w:t>
      </w:r>
      <w:r>
        <w:rPr>
          <w:rFonts w:hint="eastAsia" w:ascii="Times New Roman" w:hAnsi="Times New Roman" w:eastAsia="楷体" w:cs="Times New Roman"/>
          <w:color w:val="auto"/>
          <w:sz w:val="28"/>
          <w:szCs w:val="28"/>
          <w:highlight w:val="none"/>
          <w:lang w:val="en-US" w:eastAsia="zh-CN"/>
        </w:rPr>
        <w:t xml:space="preserve">，具体补偿方式如下：</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1）如所增加的投资成本由政府方或政府指定的机构承担，且特许经营者或其组建的项目公司由此增加了运营成本，由双方协商对届时执行的污水处理服务费单价进行调整或者采用其它双方认可的方式（如延长特许经营期）进行补偿；</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2）如所增加的投资成本由特许经营者或其组建的项目公司承担，特许经营者或其组建的项目公司由此增加的投资费用及运营成本的补偿方案由双方共同协商，补偿方式包括：</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①申请调整污水处理服务费单价的方式获得相应补偿；或者</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②延长特许经营期限；或者</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③投资支出由政府通过财政补贴的方式予以直接补偿；运营成本的增加由双方协商对届时执行的污水处理服务费单价进行调整；或者</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④采用其它双方认可的方式进行补偿。</w:t>
      </w:r>
      <w:r/>
    </w:p>
    <w:p>
      <w:pPr>
        <w:pStyle w:val="1286"/>
        <w:numPr>
          <w:ilvl w:val="0"/>
          <w:numId w:val="0"/>
        </w:numPr>
        <w:ind w:firstLine="562"/>
        <w:spacing w:line="360" w:lineRule="auto"/>
        <w:rPr>
          <w:rFonts w:hint="default" w:ascii="Times New Roman" w:hAnsi="Times New Roman" w:eastAsia="楷体" w:cs="Times New Roman"/>
          <w:color w:val="auto"/>
          <w:sz w:val="28"/>
          <w:szCs w:val="24"/>
          <w:highlight w:val="none"/>
          <w:lang w:val="en-US" w:eastAsia="zh-CN"/>
        </w:rPr>
      </w:pPr>
      <w:r>
        <w:rPr>
          <w:rFonts w:hint="default" w:ascii="Times New Roman" w:hAnsi="Times New Roman" w:eastAsia="楷体" w:cs="Times New Roman"/>
          <w:color w:val="auto"/>
          <w:sz w:val="28"/>
          <w:szCs w:val="24"/>
          <w:highlight w:val="none"/>
          <w:lang w:val="en-US" w:eastAsia="zh-CN"/>
        </w:rPr>
        <w:t xml:space="preserve">（4）项目中大修安排</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在特许经营期内，</w:t>
      </w:r>
      <w:r>
        <w:rPr>
          <w:rFonts w:hint="eastAsia" w:ascii="Times New Roman" w:hAnsi="Times New Roman" w:eastAsia="楷体" w:cs="Times New Roman"/>
          <w:color w:val="auto"/>
          <w:sz w:val="28"/>
          <w:szCs w:val="28"/>
          <w:highlight w:val="none"/>
          <w:lang w:val="en-US" w:eastAsia="zh-CN"/>
        </w:rPr>
        <w:t xml:space="preserve">特许经营者或其组建的项目公司</w:t>
      </w:r>
      <w:r>
        <w:rPr>
          <w:rFonts w:hint="default" w:ascii="Times New Roman" w:hAnsi="Times New Roman" w:eastAsia="楷体" w:cs="Times New Roman"/>
          <w:color w:val="auto"/>
          <w:sz w:val="28"/>
          <w:szCs w:val="28"/>
          <w:highlight w:val="none"/>
          <w:lang w:val="en-US" w:eastAsia="zh-CN"/>
        </w:rPr>
        <w:t xml:space="preserve">按照特许经营协议的约定负责项目设施设备的中大修，中大修方案需报实施机构备案，中大修费用由</w:t>
      </w:r>
      <w:r>
        <w:rPr>
          <w:rFonts w:hint="eastAsia" w:ascii="Times New Roman" w:hAnsi="Times New Roman" w:eastAsia="楷体" w:cs="Times New Roman"/>
          <w:color w:val="auto"/>
          <w:sz w:val="28"/>
          <w:szCs w:val="28"/>
          <w:highlight w:val="none"/>
          <w:lang w:val="en-US" w:eastAsia="zh-CN"/>
        </w:rPr>
        <w:t xml:space="preserve">特许经营者或其组建的项目公司</w:t>
      </w:r>
      <w:r>
        <w:rPr>
          <w:rFonts w:hint="default" w:ascii="Times New Roman" w:hAnsi="Times New Roman" w:eastAsia="楷体" w:cs="Times New Roman"/>
          <w:color w:val="auto"/>
          <w:sz w:val="28"/>
          <w:szCs w:val="28"/>
          <w:highlight w:val="none"/>
          <w:lang w:val="en-US" w:eastAsia="zh-CN"/>
        </w:rPr>
        <w:t xml:space="preserve">自行承担，在中大修工作完工后，</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lang w:val="en-US" w:eastAsia="zh-CN"/>
        </w:rPr>
        <w:t xml:space="preserve">或其组建的项目公司应依法组织验收。中大修若需要停运设施的，还须报实施机构批准。</w:t>
      </w:r>
      <w:r>
        <w:rPr>
          <w:rFonts w:hint="eastAsia" w:ascii="Times New Roman" w:hAnsi="Times New Roman" w:eastAsia="楷体" w:cs="Times New Roman"/>
          <w:color w:val="auto"/>
          <w:sz w:val="28"/>
          <w:szCs w:val="28"/>
          <w:highlight w:val="none"/>
          <w:lang w:val="en-US" w:eastAsia="zh-CN"/>
        </w:rPr>
        <w:t xml:space="preserve">为了确保中大修费用专款专用，特许经营者或其组建的项目公司需将中大修费用存入政府方与特许经营者或其组建的项目公司双方共同监管的维修资金账户，按照特许经营协议的约定使用。</w:t>
      </w:r>
      <w:r/>
    </w:p>
    <w:p>
      <w:pPr>
        <w:pStyle w:val="1286"/>
        <w:numPr>
          <w:ilvl w:val="0"/>
          <w:numId w:val="0"/>
        </w:numPr>
        <w:ind w:firstLine="562"/>
        <w:spacing w:line="360" w:lineRule="auto"/>
        <w:rPr>
          <w:rFonts w:hint="default" w:ascii="Times New Roman" w:hAnsi="Times New Roman" w:eastAsia="楷体" w:cs="Times New Roman"/>
          <w:color w:val="auto"/>
          <w:sz w:val="28"/>
          <w:szCs w:val="24"/>
          <w:highlight w:val="none"/>
          <w:lang w:val="en-US" w:eastAsia="zh-CN"/>
        </w:rPr>
      </w:pPr>
      <w:r>
        <w:rPr>
          <w:rFonts w:hint="default" w:ascii="Times New Roman" w:hAnsi="Times New Roman" w:eastAsia="楷体" w:cs="Times New Roman"/>
          <w:color w:val="auto"/>
          <w:sz w:val="28"/>
          <w:szCs w:val="24"/>
          <w:highlight w:val="none"/>
          <w:lang w:val="en-US" w:eastAsia="zh-CN"/>
        </w:rPr>
        <w:t xml:space="preserve">（5）项目设备重置</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按照污水处理</w:t>
      </w:r>
      <w:r>
        <w:rPr>
          <w:rFonts w:hint="default" w:ascii="Times New Roman" w:hAnsi="Times New Roman" w:eastAsia="楷体" w:cs="Times New Roman"/>
          <w:color w:val="auto"/>
          <w:sz w:val="28"/>
          <w:szCs w:val="28"/>
          <w:highlight w:val="none"/>
          <w:lang w:val="en-US" w:eastAsia="zh-CN"/>
        </w:rPr>
        <w:t xml:space="preserve">设施</w:t>
      </w:r>
      <w:r>
        <w:rPr>
          <w:rFonts w:hint="default" w:ascii="Times New Roman" w:hAnsi="Times New Roman" w:eastAsia="楷体" w:cs="Times New Roman"/>
          <w:color w:val="auto"/>
          <w:sz w:val="28"/>
          <w:szCs w:val="28"/>
          <w:highlight w:val="none"/>
        </w:rPr>
        <w:t xml:space="preserve">设备、管网及</w:t>
      </w:r>
      <w:r>
        <w:rPr>
          <w:rFonts w:hint="default" w:ascii="Times New Roman" w:hAnsi="Times New Roman" w:eastAsia="楷体" w:cs="Times New Roman"/>
          <w:color w:val="auto"/>
          <w:sz w:val="28"/>
          <w:szCs w:val="28"/>
          <w:highlight w:val="none"/>
          <w:lang w:val="en-US" w:eastAsia="zh-CN"/>
        </w:rPr>
        <w:t xml:space="preserve">泵站</w:t>
      </w:r>
      <w:r>
        <w:rPr>
          <w:rFonts w:hint="default" w:ascii="Times New Roman" w:hAnsi="Times New Roman" w:eastAsia="楷体" w:cs="Times New Roman"/>
          <w:color w:val="auto"/>
          <w:sz w:val="28"/>
          <w:szCs w:val="28"/>
          <w:highlight w:val="none"/>
        </w:rPr>
        <w:t xml:space="preserve">的生命周期，特许经营者或其组建的项目公司应在项目</w:t>
      </w:r>
      <w:r>
        <w:rPr>
          <w:rFonts w:hint="default" w:ascii="Times New Roman" w:hAnsi="Times New Roman" w:eastAsia="楷体" w:cs="Times New Roman"/>
          <w:color w:val="auto"/>
          <w:sz w:val="28"/>
          <w:szCs w:val="28"/>
          <w:highlight w:val="none"/>
          <w:lang w:val="en-US" w:eastAsia="zh-CN"/>
        </w:rPr>
        <w:t xml:space="preserve">特许经营期</w:t>
      </w:r>
      <w:r>
        <w:rPr>
          <w:rFonts w:hint="default" w:ascii="Times New Roman" w:hAnsi="Times New Roman" w:eastAsia="楷体" w:cs="Times New Roman"/>
          <w:color w:val="auto"/>
          <w:sz w:val="28"/>
          <w:szCs w:val="28"/>
          <w:highlight w:val="none"/>
        </w:rPr>
        <w:t xml:space="preserve">内合理安排设备重置工作，以保证污水处理厂设施的持续运转。本项目设备设施重置，应由</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或其组建的项目公司在满足下列条件的情况下负责实施：</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①</w:t>
      </w:r>
      <w:r>
        <w:rPr>
          <w:rFonts w:hint="default" w:ascii="Times New Roman" w:hAnsi="Times New Roman" w:eastAsia="楷体" w:cs="Times New Roman"/>
          <w:color w:val="auto"/>
          <w:sz w:val="28"/>
          <w:szCs w:val="28"/>
          <w:highlight w:val="none"/>
        </w:rPr>
        <w:t xml:space="preserve">为该等重置所采购的设备应为全新的、符合污水处理设施对届时的处理容量和处理标准要求的设施，且不低于原有设备和设施的性能和技术指标</w:t>
      </w:r>
      <w:r>
        <w:rPr>
          <w:rFonts w:hint="eastAsia" w:ascii="Times New Roman" w:hAnsi="Times New Roman" w:eastAsia="楷体" w:cs="Times New Roman"/>
          <w:color w:val="auto"/>
          <w:sz w:val="28"/>
          <w:szCs w:val="28"/>
          <w:highlight w:val="none"/>
          <w:lang w:eastAsia="zh-CN"/>
        </w:rPr>
        <w:t xml:space="preserve">。</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②</w:t>
      </w:r>
      <w:r>
        <w:rPr>
          <w:rFonts w:hint="default" w:ascii="Times New Roman" w:hAnsi="Times New Roman" w:eastAsia="楷体" w:cs="Times New Roman"/>
          <w:color w:val="auto"/>
          <w:sz w:val="28"/>
          <w:szCs w:val="28"/>
          <w:highlight w:val="none"/>
        </w:rPr>
        <w:t xml:space="preserve">在实施该等重置前</w:t>
      </w:r>
      <w:r>
        <w:rPr>
          <w:rFonts w:hint="eastAsia" w:ascii="Times New Roman" w:hAnsi="Times New Roman" w:eastAsia="楷体" w:cs="Times New Roman"/>
          <w:color w:val="auto"/>
          <w:sz w:val="28"/>
          <w:szCs w:val="28"/>
          <w:highlight w:val="none"/>
          <w:lang w:val="en-US" w:eastAsia="zh-CN"/>
        </w:rPr>
        <w:t xml:space="preserve">一个运营年度</w:t>
      </w:r>
      <w:r>
        <w:rPr>
          <w:rFonts w:hint="default" w:ascii="Times New Roman" w:hAnsi="Times New Roman" w:eastAsia="楷体" w:cs="Times New Roman"/>
          <w:color w:val="auto"/>
          <w:sz w:val="28"/>
          <w:szCs w:val="28"/>
          <w:highlight w:val="none"/>
        </w:rPr>
        <w:t xml:space="preserve">，书面向</w:t>
      </w:r>
      <w:r>
        <w:rPr>
          <w:rFonts w:hint="default" w:ascii="Times New Roman" w:hAnsi="Times New Roman" w:eastAsia="楷体" w:cs="Times New Roman"/>
          <w:color w:val="auto"/>
          <w:sz w:val="28"/>
          <w:szCs w:val="28"/>
          <w:highlight w:val="none"/>
          <w:lang w:val="en-US" w:eastAsia="zh-CN"/>
        </w:rPr>
        <w:t xml:space="preserve">实施机构</w:t>
      </w:r>
      <w:r>
        <w:rPr>
          <w:rFonts w:hint="eastAsia" w:ascii="Times New Roman" w:hAnsi="Times New Roman" w:eastAsia="楷体" w:cs="Times New Roman"/>
          <w:color w:val="auto"/>
          <w:sz w:val="28"/>
          <w:szCs w:val="28"/>
          <w:highlight w:val="none"/>
          <w:lang w:val="en-US" w:eastAsia="zh-CN"/>
        </w:rPr>
        <w:t xml:space="preserve">报批</w:t>
      </w:r>
      <w:r>
        <w:rPr>
          <w:rFonts w:hint="default" w:ascii="Times New Roman" w:hAnsi="Times New Roman" w:eastAsia="楷体" w:cs="Times New Roman"/>
          <w:color w:val="auto"/>
          <w:sz w:val="28"/>
          <w:szCs w:val="28"/>
          <w:highlight w:val="none"/>
        </w:rPr>
        <w:t xml:space="preserve">《更新重置和追加投资计划》</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经实施机构和区财政局联合批准同意后方可实施</w:t>
      </w:r>
      <w:r>
        <w:rPr>
          <w:rFonts w:hint="default" w:ascii="Times New Roman" w:hAnsi="Times New Roman" w:eastAsia="楷体" w:cs="Times New Roman"/>
          <w:color w:val="auto"/>
          <w:sz w:val="28"/>
          <w:szCs w:val="28"/>
          <w:highlight w:val="none"/>
        </w:rPr>
        <w:t xml:space="preserve">。</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③</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或其组建的项目公司</w:t>
      </w:r>
      <w:r>
        <w:rPr>
          <w:rFonts w:hint="eastAsia" w:ascii="Times New Roman" w:hAnsi="Times New Roman" w:eastAsia="楷体" w:cs="Times New Roman"/>
          <w:color w:val="auto"/>
          <w:sz w:val="28"/>
          <w:szCs w:val="28"/>
          <w:highlight w:val="none"/>
          <w:lang w:val="en-US" w:eastAsia="zh-CN"/>
        </w:rPr>
        <w:t xml:space="preserve">在政府方批复的</w:t>
      </w:r>
      <w:r>
        <w:rPr>
          <w:rFonts w:hint="default" w:ascii="Times New Roman" w:hAnsi="Times New Roman" w:eastAsia="楷体" w:cs="Times New Roman"/>
          <w:color w:val="auto"/>
          <w:sz w:val="28"/>
          <w:szCs w:val="28"/>
          <w:highlight w:val="none"/>
        </w:rPr>
        <w:t xml:space="preserve">《更新重置和追加投资计划》</w:t>
      </w:r>
      <w:r>
        <w:rPr>
          <w:rFonts w:hint="eastAsia" w:ascii="Times New Roman" w:hAnsi="Times New Roman" w:eastAsia="楷体" w:cs="Times New Roman"/>
          <w:color w:val="auto"/>
          <w:sz w:val="28"/>
          <w:szCs w:val="28"/>
          <w:highlight w:val="none"/>
          <w:lang w:val="en-US" w:eastAsia="zh-CN"/>
        </w:rPr>
        <w:t xml:space="preserve">约定的预算范围内，由特许经营者或其组建的项目公司通过合理招标方式组织实施，在招标前，招标文件应当报实施机构同意，并在实施机构监管下组织招标。</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④</w:t>
      </w:r>
      <w:r>
        <w:rPr>
          <w:rFonts w:hint="default" w:ascii="Times New Roman" w:hAnsi="Times New Roman" w:eastAsia="楷体" w:cs="Times New Roman"/>
          <w:color w:val="auto"/>
          <w:sz w:val="28"/>
          <w:szCs w:val="28"/>
          <w:highlight w:val="none"/>
        </w:rPr>
        <w:t xml:space="preserve">重置后，</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或其组建的项目公司应对相应的技术文件进行存档并妥善保管。</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⑤项目移交时，</w:t>
      </w:r>
      <w:r>
        <w:rPr>
          <w:rFonts w:hint="eastAsia" w:ascii="Times New Roman" w:hAnsi="Times New Roman" w:eastAsia="楷体" w:cs="Times New Roman"/>
          <w:color w:val="auto"/>
          <w:sz w:val="28"/>
          <w:szCs w:val="28"/>
          <w:highlight w:val="none"/>
          <w:lang w:val="en-US" w:eastAsia="zh-CN"/>
        </w:rPr>
        <w:t xml:space="preserve">特许经营者或其组建的项目公司应对所有的设备进行恢复性修理，</w:t>
      </w:r>
      <w:r>
        <w:rPr>
          <w:rFonts w:hint="default" w:ascii="Times New Roman" w:hAnsi="Times New Roman" w:eastAsia="楷体" w:cs="Times New Roman"/>
          <w:color w:val="auto"/>
          <w:sz w:val="28"/>
          <w:szCs w:val="28"/>
          <w:highlight w:val="none"/>
          <w:lang w:val="en-US" w:eastAsia="zh-CN"/>
        </w:rPr>
        <w:t xml:space="preserve">所有设备</w:t>
      </w:r>
      <w:r>
        <w:rPr>
          <w:rFonts w:hint="eastAsia" w:ascii="Times New Roman" w:hAnsi="Times New Roman" w:eastAsia="楷体" w:cs="Times New Roman"/>
          <w:color w:val="auto"/>
          <w:sz w:val="28"/>
          <w:szCs w:val="28"/>
          <w:highlight w:val="none"/>
          <w:lang w:val="en-US" w:eastAsia="zh-CN"/>
        </w:rPr>
        <w:t xml:space="preserve">移交时通过设备性能测试，保证正常使用，符合规范及技术标准</w:t>
      </w:r>
      <w:r>
        <w:rPr>
          <w:rFonts w:hint="default" w:ascii="Times New Roman" w:hAnsi="Times New Roman" w:eastAsia="楷体" w:cs="Times New Roman"/>
          <w:color w:val="auto"/>
          <w:sz w:val="28"/>
          <w:szCs w:val="28"/>
          <w:highlight w:val="none"/>
          <w:lang w:val="en-US" w:eastAsia="zh-CN"/>
        </w:rPr>
        <w:t xml:space="preserve">。</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本项目</w:t>
      </w:r>
      <w:r>
        <w:rPr>
          <w:rFonts w:hint="eastAsia" w:ascii="Times New Roman" w:hAnsi="Times New Roman" w:eastAsia="楷体" w:cs="Times New Roman"/>
          <w:color w:val="auto"/>
          <w:sz w:val="28"/>
          <w:szCs w:val="28"/>
          <w:highlight w:val="none"/>
          <w:lang w:val="en-US" w:eastAsia="zh-CN"/>
        </w:rPr>
        <w:t xml:space="preserve">特许经营期</w:t>
      </w:r>
      <w:r>
        <w:rPr>
          <w:rFonts w:hint="default" w:ascii="Times New Roman" w:hAnsi="Times New Roman" w:eastAsia="楷体" w:cs="Times New Roman"/>
          <w:color w:val="auto"/>
          <w:sz w:val="28"/>
          <w:szCs w:val="28"/>
          <w:highlight w:val="none"/>
          <w:lang w:val="en-US" w:eastAsia="zh-CN"/>
        </w:rPr>
        <w:t xml:space="preserve">间更新重置和追加投资资金由</w:t>
      </w:r>
      <w:r>
        <w:rPr>
          <w:rFonts w:hint="eastAsia" w:ascii="Times New Roman" w:hAnsi="Times New Roman" w:eastAsia="楷体" w:cs="Times New Roman"/>
          <w:color w:val="auto"/>
          <w:sz w:val="28"/>
          <w:szCs w:val="28"/>
          <w:highlight w:val="none"/>
          <w:lang w:val="en-US" w:eastAsia="zh-CN"/>
        </w:rPr>
        <w:t xml:space="preserve">特许经营者在提报的《</w:t>
      </w:r>
      <w:r>
        <w:rPr>
          <w:rFonts w:hint="default" w:ascii="Times New Roman" w:hAnsi="Times New Roman" w:eastAsia="楷体" w:cs="Times New Roman"/>
          <w:color w:val="auto"/>
          <w:sz w:val="28"/>
          <w:szCs w:val="28"/>
          <w:highlight w:val="none"/>
          <w:lang w:val="en-US" w:eastAsia="zh-CN"/>
        </w:rPr>
        <w:t xml:space="preserve">更新重置和追加投资计划</w:t>
      </w:r>
      <w:r>
        <w:rPr>
          <w:rFonts w:hint="eastAsia" w:ascii="Times New Roman" w:hAnsi="Times New Roman" w:eastAsia="楷体" w:cs="Times New Roman"/>
          <w:color w:val="auto"/>
          <w:sz w:val="28"/>
          <w:szCs w:val="28"/>
          <w:highlight w:val="none"/>
          <w:lang w:val="en-US" w:eastAsia="zh-CN"/>
        </w:rPr>
        <w:t xml:space="preserve">》中列明，经政府方审核同意后纳入财政预算安排</w:t>
      </w:r>
      <w:r>
        <w:rPr>
          <w:rFonts w:hint="default" w:ascii="Times New Roman" w:hAnsi="Times New Roman" w:eastAsia="楷体" w:cs="Times New Roman"/>
          <w:color w:val="auto"/>
          <w:sz w:val="28"/>
          <w:szCs w:val="28"/>
          <w:highlight w:val="none"/>
          <w:lang w:val="en-US" w:eastAsia="zh-CN"/>
        </w:rPr>
        <w:t xml:space="preserve">。</w:t>
      </w:r>
      <w:r>
        <w:rPr>
          <w:rFonts w:hint="eastAsia" w:ascii="Times New Roman" w:hAnsi="Times New Roman" w:eastAsia="楷体" w:cs="Times New Roman"/>
          <w:color w:val="auto"/>
          <w:sz w:val="28"/>
          <w:szCs w:val="28"/>
          <w:highlight w:val="none"/>
          <w:lang w:val="en-US" w:eastAsia="zh-CN"/>
        </w:rPr>
        <w:t xml:space="preserve">政府方应按照审核同意后的</w:t>
      </w:r>
      <w:r>
        <w:rPr>
          <w:rFonts w:hint="default" w:ascii="Times New Roman" w:hAnsi="Times New Roman" w:eastAsia="楷体" w:cs="Times New Roman"/>
          <w:color w:val="auto"/>
          <w:sz w:val="28"/>
          <w:szCs w:val="28"/>
          <w:highlight w:val="none"/>
          <w:lang w:val="en-US" w:eastAsia="zh-CN"/>
        </w:rPr>
        <w:t xml:space="preserve">《更新重置和追加投资计划》及时</w:t>
      </w:r>
      <w:r>
        <w:rPr>
          <w:rFonts w:hint="eastAsia" w:ascii="Times New Roman" w:hAnsi="Times New Roman" w:eastAsia="楷体" w:cs="Times New Roman"/>
          <w:color w:val="auto"/>
          <w:sz w:val="28"/>
          <w:szCs w:val="28"/>
          <w:highlight w:val="none"/>
          <w:lang w:val="en-US" w:eastAsia="zh-CN"/>
        </w:rPr>
        <w:t xml:space="preserve">拨付相关资金</w:t>
      </w:r>
      <w:r>
        <w:rPr>
          <w:rFonts w:hint="default" w:ascii="Times New Roman" w:hAnsi="Times New Roman" w:eastAsia="楷体" w:cs="Times New Roman"/>
          <w:color w:val="auto"/>
          <w:sz w:val="28"/>
          <w:szCs w:val="28"/>
          <w:highlight w:val="none"/>
          <w:lang w:val="en-US" w:eastAsia="zh-CN"/>
        </w:rPr>
        <w:t xml:space="preserve">，</w:t>
      </w:r>
      <w:r>
        <w:rPr>
          <w:rFonts w:hint="eastAsia" w:ascii="Times New Roman" w:hAnsi="Times New Roman" w:eastAsia="楷体" w:cs="Times New Roman"/>
          <w:color w:val="auto"/>
          <w:sz w:val="28"/>
          <w:szCs w:val="28"/>
          <w:highlight w:val="none"/>
          <w:lang w:val="en-US" w:eastAsia="zh-CN"/>
        </w:rPr>
        <w:t xml:space="preserve">并加强对资金使用的审计监管。</w:t>
      </w:r>
      <w:r/>
    </w:p>
    <w:p>
      <w:pPr>
        <w:pStyle w:val="1286"/>
        <w:numPr>
          <w:ilvl w:val="0"/>
          <w:numId w:val="0"/>
        </w:numPr>
        <w:ind w:firstLine="562"/>
        <w:spacing w:line="360" w:lineRule="auto"/>
        <w:rPr>
          <w:rFonts w:hint="default" w:ascii="Times New Roman" w:hAnsi="Times New Roman" w:eastAsia="楷体" w:cs="Times New Roman"/>
          <w:i/>
          <w:iCs/>
          <w:color w:val="auto"/>
          <w:sz w:val="28"/>
          <w:szCs w:val="24"/>
          <w:highlight w:val="none"/>
          <w:u w:val="single"/>
          <w:lang w:val="en-US" w:eastAsia="zh-CN"/>
        </w:rPr>
      </w:pPr>
      <w:r>
        <w:rPr>
          <w:rFonts w:hint="default" w:ascii="Times New Roman" w:hAnsi="Times New Roman" w:eastAsia="楷体" w:cs="Times New Roman"/>
          <w:i/>
          <w:iCs/>
          <w:color w:val="auto"/>
          <w:sz w:val="28"/>
          <w:szCs w:val="24"/>
          <w:highlight w:val="none"/>
          <w:u w:val="single"/>
          <w:lang w:val="en-US" w:eastAsia="zh-CN"/>
        </w:rPr>
        <w:t xml:space="preserve">（6）特许经营权转让费支付</w:t>
      </w:r>
      <w:r/>
    </w:p>
    <w:p>
      <w:pPr>
        <w:pStyle w:val="1317"/>
        <w:ind w:firstLine="560"/>
        <w:jc w:val="both"/>
        <w:spacing w:beforeAutospacing="0" w:afterAutospacing="0"/>
        <w:shd w:val="clear" w:color="auto" w:fill="ffffff"/>
        <w:widowControl/>
        <w:rPr>
          <w:rFonts w:hint="eastAsia" w:ascii="Times New Roman" w:hAnsi="Times New Roman" w:eastAsia="楷体" w:cs="Times New Roman"/>
          <w:i/>
          <w:iCs/>
          <w:color w:val="auto"/>
          <w:sz w:val="28"/>
          <w:szCs w:val="28"/>
          <w:highlight w:val="none"/>
          <w:u w:val="single"/>
          <w:lang w:val="en-US" w:eastAsia="zh-CN"/>
        </w:rPr>
      </w:pPr>
      <w:r>
        <w:rPr>
          <w:rFonts w:hint="default" w:ascii="Times New Roman" w:hAnsi="Times New Roman" w:eastAsia="楷体" w:cs="Times New Roman"/>
          <w:i/>
          <w:iCs/>
          <w:color w:val="auto"/>
          <w:sz w:val="28"/>
          <w:szCs w:val="28"/>
          <w:highlight w:val="none"/>
          <w:u w:val="single"/>
          <w:lang w:val="en-US" w:eastAsia="zh-CN"/>
        </w:rPr>
        <w:t xml:space="preserve">本项目特许经营协议签订之日起</w:t>
      </w:r>
      <w:r>
        <w:rPr>
          <w:rFonts w:hint="eastAsia" w:ascii="Times New Roman" w:hAnsi="Times New Roman" w:eastAsia="楷体" w:cs="Times New Roman"/>
          <w:i/>
          <w:iCs/>
          <w:color w:val="auto"/>
          <w:sz w:val="28"/>
          <w:szCs w:val="28"/>
          <w:highlight w:val="none"/>
          <w:u w:val="single"/>
          <w:lang w:val="en-US" w:eastAsia="zh-CN"/>
        </w:rPr>
        <w:t xml:space="preserve">2</w:t>
      </w:r>
      <w:r>
        <w:rPr>
          <w:rFonts w:hint="default" w:ascii="Times New Roman" w:hAnsi="Times New Roman" w:eastAsia="楷体" w:cs="Times New Roman"/>
          <w:i/>
          <w:iCs/>
          <w:color w:val="auto"/>
          <w:sz w:val="28"/>
          <w:szCs w:val="28"/>
          <w:highlight w:val="none"/>
          <w:u w:val="single"/>
          <w:lang w:val="en-US" w:eastAsia="zh-CN"/>
        </w:rPr>
        <w:t xml:space="preserve">个月内，特许经营者或其组建的项目公司应向江都区政府支付全部的特许经营权转让费</w:t>
      </w:r>
      <w:r>
        <w:rPr>
          <w:rFonts w:hint="eastAsia" w:ascii="Times New Roman" w:hAnsi="Times New Roman" w:eastAsia="楷体" w:cs="Times New Roman"/>
          <w:i/>
          <w:iCs/>
          <w:color w:val="auto"/>
          <w:sz w:val="28"/>
          <w:szCs w:val="28"/>
          <w:highlight w:val="none"/>
          <w:u w:val="single"/>
          <w:lang w:val="en-US" w:eastAsia="zh-CN"/>
        </w:rPr>
        <w:t xml:space="preserve">（本项目特许经营权转让价为60030万元，该特许经营权价值为不可竞争项）</w:t>
      </w:r>
      <w:r>
        <w:rPr>
          <w:rFonts w:hint="default" w:ascii="Times New Roman" w:hAnsi="Times New Roman" w:eastAsia="楷体" w:cs="Times New Roman"/>
          <w:i/>
          <w:iCs/>
          <w:color w:val="auto"/>
          <w:sz w:val="28"/>
          <w:szCs w:val="28"/>
          <w:highlight w:val="none"/>
          <w:u w:val="single"/>
          <w:lang w:val="en-US" w:eastAsia="zh-CN"/>
        </w:rPr>
        <w:t xml:space="preserve">，否则视为特许经营者违约，实施机构有权提取全部</w:t>
      </w:r>
      <w:r>
        <w:rPr>
          <w:rFonts w:hint="eastAsia" w:ascii="Times New Roman" w:hAnsi="Times New Roman" w:eastAsia="楷体" w:cs="Times New Roman"/>
          <w:i/>
          <w:iCs/>
          <w:color w:val="auto"/>
          <w:sz w:val="28"/>
          <w:szCs w:val="28"/>
          <w:highlight w:val="none"/>
          <w:u w:val="single"/>
          <w:lang w:val="en-US" w:eastAsia="zh-CN"/>
        </w:rPr>
        <w:t xml:space="preserve">投标</w:t>
      </w:r>
      <w:r>
        <w:rPr>
          <w:rFonts w:hint="default" w:ascii="Times New Roman" w:hAnsi="Times New Roman" w:eastAsia="楷体" w:cs="Times New Roman"/>
          <w:i/>
          <w:iCs/>
          <w:color w:val="auto"/>
          <w:sz w:val="28"/>
          <w:szCs w:val="28"/>
          <w:highlight w:val="none"/>
          <w:u w:val="single"/>
          <w:lang w:val="en-US" w:eastAsia="zh-CN"/>
        </w:rPr>
        <w:t xml:space="preserve">保函金额。逾期2个月仍不能支付全部特许经营权转让费的，则属于严重违约情形，实施机构有权终止特许经营项目，并追究违约责任。</w:t>
      </w:r>
      <w:r>
        <w:rPr>
          <w:rFonts w:hint="eastAsia" w:ascii="Times New Roman" w:hAnsi="Times New Roman" w:eastAsia="楷体" w:cs="Times New Roman"/>
          <w:i/>
          <w:iCs/>
          <w:color w:val="auto"/>
          <w:sz w:val="28"/>
          <w:szCs w:val="28"/>
          <w:highlight w:val="none"/>
          <w:u w:val="single"/>
          <w:lang w:val="en-US" w:eastAsia="zh-CN"/>
        </w:rPr>
        <w:t xml:space="preserve">（提供承诺函，格式自拟）</w:t>
      </w:r>
      <w:r/>
    </w:p>
    <w:p>
      <w:pPr>
        <w:pStyle w:val="1286"/>
        <w:numPr>
          <w:ilvl w:val="0"/>
          <w:numId w:val="0"/>
        </w:numPr>
        <w:ind w:firstLine="562"/>
        <w:spacing w:line="360" w:lineRule="auto"/>
        <w:rPr>
          <w:rFonts w:hint="default" w:ascii="Times New Roman" w:hAnsi="Times New Roman" w:eastAsia="楷体" w:cs="Times New Roman"/>
          <w:color w:val="auto"/>
          <w:sz w:val="28"/>
          <w:szCs w:val="24"/>
          <w:highlight w:val="none"/>
          <w:lang w:val="en-US" w:eastAsia="zh-CN"/>
        </w:rPr>
      </w:pPr>
      <w:r>
        <w:rPr>
          <w:rFonts w:hint="default" w:ascii="Times New Roman" w:hAnsi="Times New Roman" w:eastAsia="楷体" w:cs="Times New Roman"/>
          <w:color w:val="auto"/>
          <w:sz w:val="28"/>
          <w:szCs w:val="24"/>
          <w:highlight w:val="none"/>
          <w:lang w:val="en-US" w:eastAsia="zh-CN"/>
        </w:rPr>
        <w:t xml:space="preserve">（7）人员安排</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本项目中的污水处理厂涉及作</w:t>
      </w:r>
      <w:r>
        <w:rPr>
          <w:rFonts w:hint="default" w:ascii="Times New Roman" w:hAnsi="Times New Roman" w:eastAsia="楷体" w:cs="Times New Roman"/>
          <w:color w:val="auto"/>
          <w:sz w:val="28"/>
          <w:szCs w:val="28"/>
          <w:highlight w:val="none"/>
          <w:lang w:val="en-US" w:eastAsia="zh-CN"/>
        </w:rPr>
        <w:t xml:space="preserve">为天雨清源污水处理厂的迁建工程，其中天雨清源污水处理厂员工基本为合同制员工，待本项目项目公司成立后，双方</w:t>
      </w:r>
      <w:r>
        <w:rPr>
          <w:rFonts w:hint="eastAsia" w:ascii="Times New Roman" w:hAnsi="Times New Roman" w:eastAsia="楷体" w:cs="Times New Roman"/>
          <w:color w:val="auto"/>
          <w:sz w:val="28"/>
          <w:szCs w:val="28"/>
          <w:highlight w:val="none"/>
          <w:lang w:val="en-US" w:eastAsia="zh-CN"/>
        </w:rPr>
        <w:t xml:space="preserve">自主协商人员安排，按照自愿原则</w:t>
      </w:r>
      <w:r>
        <w:rPr>
          <w:rFonts w:hint="default" w:ascii="Times New Roman" w:hAnsi="Times New Roman" w:eastAsia="楷体" w:cs="Times New Roman"/>
          <w:color w:val="auto"/>
          <w:sz w:val="28"/>
          <w:szCs w:val="28"/>
          <w:highlight w:val="none"/>
          <w:lang w:val="en-US" w:eastAsia="zh-CN"/>
        </w:rPr>
        <w:t xml:space="preserve">，项目公司</w:t>
      </w:r>
      <w:r>
        <w:rPr>
          <w:rFonts w:hint="eastAsia" w:ascii="Times New Roman" w:hAnsi="Times New Roman" w:eastAsia="楷体" w:cs="Times New Roman"/>
          <w:color w:val="auto"/>
          <w:sz w:val="28"/>
          <w:szCs w:val="28"/>
          <w:highlight w:val="none"/>
          <w:lang w:val="en-US" w:eastAsia="zh-CN"/>
        </w:rPr>
        <w:t xml:space="preserve">可</w:t>
      </w:r>
      <w:r>
        <w:rPr>
          <w:rFonts w:hint="default" w:ascii="Times New Roman" w:hAnsi="Times New Roman" w:eastAsia="楷体" w:cs="Times New Roman"/>
          <w:color w:val="auto"/>
          <w:sz w:val="28"/>
          <w:szCs w:val="28"/>
          <w:highlight w:val="none"/>
          <w:lang w:val="en-US" w:eastAsia="zh-CN"/>
        </w:rPr>
        <w:t xml:space="preserve">接收部分员工，并重新签订劳动合同。</w:t>
      </w:r>
      <w:r/>
    </w:p>
    <w:p>
      <w:pPr>
        <w:pStyle w:val="1317"/>
        <w:ind w:firstLine="560"/>
        <w:jc w:val="both"/>
        <w:spacing w:beforeAutospacing="0" w:afterAutospacing="0"/>
        <w:shd w:val="clear" w:color="auto" w:fill="ffffff"/>
        <w:widowControl/>
        <w:rPr>
          <w:rFonts w:hint="default" w:ascii="Times New Roman" w:hAnsi="Times New Roman" w:eastAsia="楷体" w:cs="Times New Roman"/>
          <w:i/>
          <w:iCs/>
          <w:color w:val="auto"/>
          <w:sz w:val="28"/>
          <w:szCs w:val="28"/>
          <w:highlight w:val="none"/>
          <w:u w:val="single"/>
          <w:lang w:val="en-US" w:eastAsia="zh-CN"/>
        </w:rPr>
      </w:pPr>
      <w:r>
        <w:rPr>
          <w:rFonts w:hint="default" w:ascii="Times New Roman" w:hAnsi="Times New Roman" w:eastAsia="楷体" w:cs="Times New Roman"/>
          <w:i/>
          <w:iCs/>
          <w:color w:val="auto"/>
          <w:sz w:val="28"/>
          <w:szCs w:val="28"/>
          <w:highlight w:val="none"/>
          <w:u w:val="single"/>
          <w:lang w:val="en-US" w:eastAsia="zh-CN"/>
        </w:rPr>
      </w:r>
      <w:r/>
    </w:p>
    <w:p>
      <w:pPr>
        <w:pStyle w:val="1286"/>
        <w:numPr>
          <w:ilvl w:val="0"/>
          <w:numId w:val="0"/>
        </w:numPr>
        <w:ind w:firstLine="562"/>
        <w:spacing w:line="360" w:lineRule="auto"/>
        <w:rPr>
          <w:rFonts w:hint="default" w:ascii="Times New Roman" w:hAnsi="Times New Roman" w:eastAsia="楷体" w:cs="Times New Roman"/>
          <w:color w:val="auto"/>
          <w:sz w:val="28"/>
          <w:szCs w:val="24"/>
          <w:highlight w:val="none"/>
          <w:lang w:val="en-US" w:eastAsia="zh-CN"/>
        </w:rPr>
      </w:pPr>
      <w:r>
        <w:rPr>
          <w:rFonts w:hint="default" w:ascii="Times New Roman" w:hAnsi="Times New Roman" w:eastAsia="楷体" w:cs="Times New Roman"/>
          <w:color w:val="auto"/>
          <w:sz w:val="28"/>
          <w:szCs w:val="24"/>
          <w:highlight w:val="none"/>
          <w:lang w:val="en-US" w:eastAsia="zh-CN"/>
        </w:rPr>
        <w:t xml:space="preserve">（</w:t>
      </w:r>
      <w:r>
        <w:rPr>
          <w:rFonts w:hint="eastAsia" w:eastAsia="楷体" w:cs="Times New Roman"/>
          <w:color w:val="auto"/>
          <w:sz w:val="28"/>
          <w:szCs w:val="24"/>
          <w:highlight w:val="none"/>
          <w:lang w:val="en-US" w:eastAsia="zh-CN"/>
        </w:rPr>
        <w:t xml:space="preserve">8</w:t>
      </w:r>
      <w:r>
        <w:rPr>
          <w:rFonts w:hint="default" w:ascii="Times New Roman" w:hAnsi="Times New Roman" w:eastAsia="楷体" w:cs="Times New Roman"/>
          <w:color w:val="auto"/>
          <w:sz w:val="28"/>
          <w:szCs w:val="24"/>
          <w:highlight w:val="none"/>
          <w:lang w:val="en-US" w:eastAsia="zh-CN"/>
        </w:rPr>
        <w:t xml:space="preserve">）</w:t>
      </w:r>
      <w:r>
        <w:rPr>
          <w:rFonts w:hint="eastAsia" w:eastAsia="楷体" w:cs="Times New Roman"/>
          <w:color w:val="auto"/>
          <w:sz w:val="28"/>
          <w:szCs w:val="24"/>
          <w:highlight w:val="none"/>
          <w:lang w:val="en-US" w:eastAsia="zh-CN"/>
        </w:rPr>
        <w:t xml:space="preserve">运营服务要求变更</w:t>
      </w:r>
      <w:r/>
    </w:p>
    <w:p>
      <w:pPr>
        <w:pStyle w:val="1317"/>
        <w:ind w:firstLine="560"/>
        <w:spacing w:beforeAutospacing="0" w:afterAutospacing="0"/>
        <w:shd w:val="clear" w:color="auto" w:fill="ffffff"/>
        <w:widowControl/>
        <w:rPr>
          <w:rFonts w:hint="default" w:ascii="Times New Roman" w:hAnsi="Times New Roman" w:eastAsia="楷体" w:cs="Times New Roman"/>
          <w:color w:val="auto"/>
          <w:sz w:val="28"/>
          <w:szCs w:val="24"/>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因政策要求或政府方需要临时关闭或暂停项目运营的，</w:t>
      </w:r>
      <w:r>
        <w:rPr>
          <w:rFonts w:hint="eastAsia" w:ascii="Times New Roman" w:hAnsi="Times New Roman" w:eastAsia="楷体" w:cs="Times New Roman"/>
          <w:color w:val="auto"/>
          <w:sz w:val="28"/>
          <w:szCs w:val="28"/>
          <w:highlight w:val="none"/>
          <w:lang w:val="en-US" w:eastAsia="zh-CN"/>
        </w:rPr>
        <w:t xml:space="preserve">政府方</w:t>
      </w:r>
      <w:r>
        <w:rPr>
          <w:rFonts w:hint="default" w:ascii="Times New Roman" w:hAnsi="Times New Roman" w:eastAsia="楷体" w:cs="Times New Roman"/>
          <w:color w:val="auto"/>
          <w:sz w:val="28"/>
          <w:szCs w:val="28"/>
          <w:highlight w:val="none"/>
          <w:lang w:val="en-US" w:eastAsia="zh-CN"/>
        </w:rPr>
        <w:t xml:space="preserve">应向</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lang w:val="en-US" w:eastAsia="zh-CN"/>
        </w:rPr>
        <w:t xml:space="preserve">发出书面通知，并启动临时关闭或暂停情形下的运营服务预案。</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lang w:val="en-US" w:eastAsia="zh-CN"/>
        </w:rPr>
        <w:t xml:space="preserve">执行临时关闭或暂停运营后，双方可根据其实际影响情况商谈签订补充协议，明确给予</w:t>
      </w:r>
      <w:r>
        <w:rPr>
          <w:rFonts w:hint="eastAsia"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lang w:val="en-US" w:eastAsia="zh-CN"/>
        </w:rPr>
        <w:t xml:space="preserve">补偿或延长特许经营期限等内容。</w:t>
      </w:r>
      <w:r/>
    </w:p>
    <w:p>
      <w:pPr>
        <w:pStyle w:val="1286"/>
        <w:numPr>
          <w:ilvl w:val="0"/>
          <w:numId w:val="0"/>
        </w:numPr>
        <w:ind w:firstLine="562"/>
        <w:spacing w:line="360" w:lineRule="auto"/>
        <w:rPr>
          <w:rFonts w:hint="default" w:ascii="Times New Roman" w:hAnsi="Times New Roman" w:eastAsia="楷体" w:cs="Times New Roman"/>
          <w:color w:val="auto"/>
          <w:sz w:val="28"/>
          <w:szCs w:val="24"/>
          <w:highlight w:val="none"/>
          <w:lang w:val="en-US" w:eastAsia="zh-CN"/>
        </w:rPr>
      </w:pPr>
      <w:r>
        <w:rPr>
          <w:rFonts w:hint="default" w:ascii="Times New Roman" w:hAnsi="Times New Roman" w:eastAsia="楷体" w:cs="Times New Roman"/>
          <w:color w:val="auto"/>
          <w:sz w:val="28"/>
          <w:szCs w:val="24"/>
          <w:highlight w:val="none"/>
          <w:lang w:val="en-US" w:eastAsia="zh-CN"/>
        </w:rPr>
        <w:t xml:space="preserve">（</w:t>
      </w:r>
      <w:r>
        <w:rPr>
          <w:rFonts w:hint="eastAsia" w:eastAsia="楷体" w:cs="Times New Roman"/>
          <w:color w:val="auto"/>
          <w:sz w:val="28"/>
          <w:szCs w:val="24"/>
          <w:highlight w:val="none"/>
          <w:lang w:val="en-US" w:eastAsia="zh-CN"/>
        </w:rPr>
        <w:t xml:space="preserve">9</w:t>
      </w:r>
      <w:r>
        <w:rPr>
          <w:rFonts w:hint="default" w:ascii="Times New Roman" w:hAnsi="Times New Roman" w:eastAsia="楷体" w:cs="Times New Roman"/>
          <w:color w:val="auto"/>
          <w:sz w:val="28"/>
          <w:szCs w:val="24"/>
          <w:highlight w:val="none"/>
          <w:lang w:val="en-US" w:eastAsia="zh-CN"/>
        </w:rPr>
        <w:t xml:space="preserve">）项目特许经营期满移交与移交前修复</w:t>
      </w:r>
      <w:r/>
    </w:p>
    <w:p>
      <w:pPr>
        <w:pStyle w:val="1317"/>
        <w:ind w:firstLine="562"/>
        <w:jc w:val="both"/>
        <w:spacing w:beforeAutospacing="0" w:afterAutospacing="0"/>
        <w:shd w:val="clear" w:color="auto" w:fill="ffffff"/>
        <w:widowControl/>
        <w:rPr>
          <w:rFonts w:hint="default" w:ascii="Times New Roman" w:hAnsi="Times New Roman" w:eastAsia="楷体" w:cs="Times New Roman"/>
          <w:b/>
          <w:bCs/>
          <w:color w:val="auto"/>
          <w:sz w:val="28"/>
          <w:szCs w:val="28"/>
          <w:highlight w:val="none"/>
        </w:rPr>
      </w:pPr>
      <w:r>
        <w:rPr>
          <w:rFonts w:hint="default" w:ascii="Times New Roman" w:hAnsi="Times New Roman" w:eastAsia="楷体" w:cs="Times New Roman"/>
          <w:b/>
          <w:bCs/>
          <w:color w:val="auto"/>
          <w:sz w:val="28"/>
          <w:szCs w:val="28"/>
          <w:highlight w:val="none"/>
          <w:lang w:val="en-US" w:eastAsia="zh-CN"/>
        </w:rPr>
        <w:t xml:space="preserve">①</w:t>
      </w:r>
      <w:r>
        <w:rPr>
          <w:rFonts w:hint="default" w:ascii="Times New Roman" w:hAnsi="Times New Roman" w:eastAsia="楷体" w:cs="Times New Roman"/>
          <w:b/>
          <w:bCs/>
          <w:color w:val="auto"/>
          <w:sz w:val="28"/>
          <w:szCs w:val="28"/>
          <w:highlight w:val="none"/>
        </w:rPr>
        <w:t xml:space="preserve">移交范围</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特许经营期</w:t>
      </w:r>
      <w:r>
        <w:rPr>
          <w:rFonts w:hint="default" w:ascii="Times New Roman" w:hAnsi="Times New Roman" w:eastAsia="楷体" w:cs="Times New Roman"/>
          <w:color w:val="auto"/>
          <w:sz w:val="28"/>
          <w:szCs w:val="28"/>
          <w:highlight w:val="none"/>
        </w:rPr>
        <w:t xml:space="preserve">满后，</w:t>
      </w:r>
      <w:r>
        <w:rPr>
          <w:rFonts w:hint="eastAsia" w:ascii="Times New Roman" w:hAnsi="Times New Roman" w:eastAsia="楷体" w:cs="Times New Roman"/>
          <w:color w:val="auto"/>
          <w:sz w:val="28"/>
          <w:szCs w:val="28"/>
          <w:highlight w:val="none"/>
          <w:lang w:val="en-US" w:eastAsia="zh-CN"/>
        </w:rPr>
        <w:t xml:space="preserve">特许经营者或其组建的</w:t>
      </w:r>
      <w:r>
        <w:rPr>
          <w:rFonts w:hint="default" w:ascii="Times New Roman" w:hAnsi="Times New Roman" w:eastAsia="楷体" w:cs="Times New Roman"/>
          <w:color w:val="auto"/>
          <w:sz w:val="28"/>
          <w:szCs w:val="28"/>
          <w:highlight w:val="none"/>
        </w:rPr>
        <w:t xml:space="preserve">项目公司应向政府完好无偿移交项目设施的所有权益，包括：</w:t>
      </w:r>
      <w:r/>
    </w:p>
    <w:p>
      <w:pPr>
        <w:pStyle w:val="1317"/>
        <w:numPr>
          <w:ilvl w:val="0"/>
          <w:numId w:val="5"/>
        </w:numPr>
        <w:ind w:left="0"/>
        <w:spacing w:before="0" w:beforeAutospacing="0" w:after="0" w:afterAutospacing="0"/>
        <w:shd w:val="clear" w:color="auto" w:fill="ffffff"/>
        <w:widowControl/>
        <w:rPr>
          <w:rFonts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项目</w:t>
      </w:r>
      <w:r>
        <w:rPr>
          <w:rFonts w:hint="default" w:ascii="Times New Roman" w:hAnsi="Times New Roman" w:eastAsia="楷体" w:cs="Times New Roman"/>
          <w:color w:val="auto"/>
          <w:sz w:val="28"/>
          <w:szCs w:val="28"/>
          <w:highlight w:val="none"/>
          <w:lang w:val="en-US" w:eastAsia="zh-CN"/>
        </w:rPr>
        <w:t xml:space="preserve">特许经营</w:t>
      </w:r>
      <w:r>
        <w:rPr>
          <w:rFonts w:hint="default" w:ascii="Times New Roman" w:hAnsi="Times New Roman" w:eastAsia="楷体" w:cs="Times New Roman"/>
          <w:color w:val="auto"/>
          <w:sz w:val="28"/>
          <w:szCs w:val="28"/>
          <w:highlight w:val="none"/>
        </w:rPr>
        <w:t xml:space="preserve">权及污水处理厂、</w:t>
      </w:r>
      <w:r>
        <w:rPr>
          <w:rFonts w:hint="eastAsia" w:ascii="Times New Roman" w:hAnsi="Times New Roman" w:eastAsia="楷体" w:cs="Times New Roman"/>
          <w:color w:val="auto"/>
          <w:sz w:val="28"/>
          <w:szCs w:val="28"/>
          <w:highlight w:val="none"/>
          <w:lang w:val="en-US" w:eastAsia="zh-CN"/>
        </w:rPr>
        <w:t xml:space="preserve">泵站、</w:t>
      </w:r>
      <w:r>
        <w:rPr>
          <w:rFonts w:hint="default" w:ascii="Times New Roman" w:hAnsi="Times New Roman" w:eastAsia="楷体" w:cs="Times New Roman"/>
          <w:color w:val="auto"/>
          <w:sz w:val="28"/>
          <w:szCs w:val="28"/>
          <w:highlight w:val="none"/>
        </w:rPr>
        <w:t xml:space="preserve">管网等项目</w:t>
      </w:r>
      <w:r>
        <w:rPr>
          <w:rFonts w:hint="default" w:ascii="Times New Roman" w:hAnsi="Times New Roman" w:eastAsia="楷体" w:cs="Times New Roman"/>
          <w:color w:val="auto"/>
          <w:sz w:val="28"/>
          <w:szCs w:val="28"/>
          <w:highlight w:val="none"/>
          <w:lang w:val="en-US" w:eastAsia="zh-CN"/>
        </w:rPr>
        <w:t xml:space="preserve">全部</w:t>
      </w:r>
      <w:r>
        <w:rPr>
          <w:rFonts w:hint="default" w:ascii="Times New Roman" w:hAnsi="Times New Roman" w:eastAsia="楷体" w:cs="Times New Roman"/>
          <w:color w:val="auto"/>
          <w:sz w:val="28"/>
          <w:szCs w:val="28"/>
          <w:highlight w:val="none"/>
        </w:rPr>
        <w:t xml:space="preserve">设施；</w:t>
      </w:r>
      <w:r/>
    </w:p>
    <w:p>
      <w:pPr>
        <w:pStyle w:val="1317"/>
        <w:numPr>
          <w:ilvl w:val="0"/>
          <w:numId w:val="5"/>
        </w:numPr>
        <w:ind w:left="0"/>
        <w:spacing w:before="0" w:after="0"/>
        <w:shd w:val="clear" w:color="auto" w:fill="ffffff"/>
        <w:widowControl/>
        <w:rPr>
          <w:rFonts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本项目土地的占用、使用及收益权；</w:t>
      </w:r>
      <w:r/>
    </w:p>
    <w:p>
      <w:pPr>
        <w:pStyle w:val="1317"/>
        <w:numPr>
          <w:ilvl w:val="0"/>
          <w:numId w:val="5"/>
        </w:numPr>
        <w:ind w:left="0"/>
        <w:spacing w:before="0" w:after="0"/>
        <w:shd w:val="clear" w:color="auto" w:fill="ffffff"/>
        <w:widowControl/>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eastAsia="zh-CN"/>
        </w:rPr>
        <w:t xml:space="preserve">实施机构</w:t>
      </w:r>
      <w:r>
        <w:rPr>
          <w:rFonts w:hint="default" w:ascii="Times New Roman" w:hAnsi="Times New Roman" w:eastAsia="楷体" w:cs="Times New Roman"/>
          <w:color w:val="auto"/>
          <w:sz w:val="28"/>
          <w:szCs w:val="28"/>
          <w:highlight w:val="none"/>
        </w:rPr>
        <w:t xml:space="preserve">可以合理要求的，且此前</w:t>
      </w:r>
      <w:r>
        <w:rPr>
          <w:rFonts w:hint="eastAsia" w:ascii="Times New Roman" w:hAnsi="Times New Roman" w:eastAsia="楷体" w:cs="Times New Roman"/>
          <w:color w:val="auto"/>
          <w:sz w:val="28"/>
          <w:szCs w:val="28"/>
          <w:highlight w:val="none"/>
          <w:lang w:eastAsia="zh-CN"/>
        </w:rPr>
        <w:t xml:space="preserve">特许经营者或其组建的项目公司</w:t>
      </w:r>
      <w:r>
        <w:rPr>
          <w:rFonts w:hint="default" w:ascii="Times New Roman" w:hAnsi="Times New Roman" w:eastAsia="楷体" w:cs="Times New Roman"/>
          <w:color w:val="auto"/>
          <w:sz w:val="28"/>
          <w:szCs w:val="28"/>
          <w:highlight w:val="none"/>
        </w:rPr>
        <w:t xml:space="preserve">未按照本合同约定交付的投资、融资、设计、建设、验收、运营、维护、修理记录、移交记录和其他资料，以使其能够直接或通过其指定机构继续本项目的运营；</w:t>
      </w:r>
      <w:r/>
    </w:p>
    <w:p>
      <w:pPr>
        <w:pStyle w:val="1317"/>
        <w:numPr>
          <w:ilvl w:val="0"/>
          <w:numId w:val="5"/>
        </w:numPr>
        <w:ind w:left="0"/>
        <w:spacing w:before="0" w:after="0"/>
        <w:shd w:val="clear" w:color="auto" w:fill="ffffff"/>
        <w:widowControl/>
        <w:rPr>
          <w:rFonts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与本项目设施使用相关的机器、装置、零部件、备品备件、化学品以及其他动产；</w:t>
      </w:r>
      <w:r/>
    </w:p>
    <w:p>
      <w:pPr>
        <w:pStyle w:val="1317"/>
        <w:numPr>
          <w:ilvl w:val="0"/>
          <w:numId w:val="5"/>
        </w:numPr>
        <w:ind w:left="0"/>
        <w:spacing w:before="0" w:after="0"/>
        <w:shd w:val="clear" w:color="auto" w:fill="ffffff"/>
        <w:widowControl/>
        <w:rPr>
          <w:rFonts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运营维护本项目设施所要求的所有技术和技术诀窍、知识产权等无形资产（包括以任何许可方式取得的，</w:t>
      </w:r>
      <w:r>
        <w:rPr>
          <w:rFonts w:hint="eastAsia" w:ascii="Times New Roman" w:hAnsi="Times New Roman" w:eastAsia="楷体" w:cs="Times New Roman"/>
          <w:color w:val="auto"/>
          <w:sz w:val="28"/>
          <w:szCs w:val="28"/>
          <w:highlight w:val="none"/>
          <w:lang w:eastAsia="zh-CN"/>
        </w:rPr>
        <w:t xml:space="preserve">特许经营者或其组建的项目公司</w:t>
      </w:r>
      <w:r>
        <w:rPr>
          <w:rFonts w:hint="default" w:ascii="Times New Roman" w:hAnsi="Times New Roman" w:eastAsia="楷体" w:cs="Times New Roman"/>
          <w:color w:val="auto"/>
          <w:sz w:val="28"/>
          <w:szCs w:val="28"/>
          <w:highlight w:val="none"/>
        </w:rPr>
        <w:t xml:space="preserve">不拥有相应知识产权的除外），其中就知识产权移交问题，双方另有约定的除外；</w:t>
      </w:r>
      <w:r/>
    </w:p>
    <w:p>
      <w:pPr>
        <w:pStyle w:val="1317"/>
        <w:numPr>
          <w:ilvl w:val="0"/>
          <w:numId w:val="5"/>
        </w:numPr>
        <w:ind w:left="0"/>
        <w:spacing w:before="0" w:after="0"/>
        <w:shd w:val="clear" w:color="auto" w:fill="ffffff"/>
        <w:widowControl/>
        <w:rPr>
          <w:rFonts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正在使用的各类管理章程和运营手册，包括专有技术、生产档案、技术档案、文秘档案、图书资料、设计图纸、文件和其他资料，以使本项目能平稳正常地继续运营；</w:t>
      </w:r>
      <w:r/>
    </w:p>
    <w:p>
      <w:pPr>
        <w:pStyle w:val="1317"/>
        <w:numPr>
          <w:ilvl w:val="0"/>
          <w:numId w:val="5"/>
        </w:numPr>
        <w:ind w:left="0"/>
        <w:keepLines w:val="0"/>
        <w:keepNext w:val="0"/>
        <w:pageBreakBefore w:val="0"/>
        <w:spacing w:before="0" w:beforeAutospacing="0" w:after="0" w:afterAutospacing="0"/>
        <w:shd w:val="clear" w:color="auto" w:fill="ffffff"/>
        <w:widowControl/>
        <w:rPr>
          <w:rFonts w:hint="default" w:ascii="Times New Roman" w:hAnsi="Times New Roman" w:eastAsia="楷体" w:cs="Times New Roman"/>
          <w:caps w:val="0"/>
          <w:smallCaps w:val="0"/>
          <w:color w:val="auto"/>
          <w:sz w:val="28"/>
          <w:szCs w:val="28"/>
          <w:highlight w:val="none"/>
          <w:lang w:eastAsia="zh-CN"/>
        </w:rPr>
      </w:pPr>
      <w:r>
        <w:rPr>
          <w:rFonts w:hint="default" w:ascii="Times New Roman" w:hAnsi="Times New Roman" w:eastAsia="楷体" w:cs="Times New Roman"/>
          <w:color w:val="auto"/>
          <w:sz w:val="28"/>
          <w:szCs w:val="28"/>
          <w:highlight w:val="none"/>
        </w:rPr>
        <w:t xml:space="preserve">所有尚未到期的质量和安全保证、保险和其他合同利益</w:t>
      </w:r>
      <w:r>
        <w:rPr>
          <w:rFonts w:hint="default" w:ascii="Times New Roman" w:hAnsi="Times New Roman" w:eastAsia="楷体" w:cs="Times New Roman"/>
          <w:caps w:val="0"/>
          <w:smallCaps w:val="0"/>
          <w:color w:val="auto"/>
          <w:sz w:val="28"/>
          <w:szCs w:val="28"/>
          <w:highlight w:val="none"/>
          <w:lang w:eastAsia="zh-CN"/>
        </w:rPr>
        <w:t xml:space="preserve">；</w:t>
      </w:r>
      <w:r/>
    </w:p>
    <w:p>
      <w:pPr>
        <w:pStyle w:val="1317"/>
        <w:numPr>
          <w:ilvl w:val="0"/>
          <w:numId w:val="5"/>
        </w:numPr>
        <w:ind w:left="0"/>
        <w:keepLines w:val="0"/>
        <w:keepNext w:val="0"/>
        <w:pageBreakBefore w:val="0"/>
        <w:spacing w:before="0" w:beforeAutospacing="0" w:after="0" w:afterAutospacing="0"/>
        <w:shd w:val="clear" w:color="auto" w:fill="ffffff"/>
        <w:widowControl/>
        <w:rPr>
          <w:rFonts w:hint="default" w:ascii="Times New Roman" w:hAnsi="Times New Roman" w:eastAsia="楷体"/>
          <w:caps w:val="0"/>
          <w:smallCaps w:val="0"/>
          <w:color w:val="auto"/>
          <w:sz w:val="28"/>
          <w:szCs w:val="28"/>
          <w:highlight w:val="none"/>
          <w:lang w:eastAsia="zh-CN"/>
        </w:rPr>
      </w:pPr>
      <w:r>
        <w:rPr>
          <w:rFonts w:hint="default" w:ascii="Times New Roman" w:hAnsi="Times New Roman" w:eastAsia="楷体" w:cs="Times New Roman"/>
          <w:caps w:val="0"/>
          <w:smallCaps w:val="0"/>
          <w:color w:val="auto"/>
          <w:sz w:val="28"/>
          <w:szCs w:val="28"/>
          <w:highlight w:val="none"/>
          <w:lang w:val="en-US" w:eastAsia="zh-CN"/>
        </w:rPr>
        <w:t xml:space="preserve">政府合理要求的其他物品与资料。</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项目期满移交不应附带任何负债或违约、侵权责任。所有与移交的设施、权益、文件等有关的负债或违约、侵权责任，应由</w:t>
      </w:r>
      <w:r>
        <w:rPr>
          <w:rFonts w:hint="default" w:ascii="Times New Roman" w:hAnsi="Times New Roman" w:eastAsia="楷体" w:cs="Times New Roman"/>
          <w:color w:val="auto"/>
          <w:sz w:val="28"/>
          <w:szCs w:val="28"/>
          <w:highlight w:val="none"/>
          <w:lang w:eastAsia="zh-CN"/>
        </w:rPr>
        <w:t xml:space="preserve">特许经营者</w:t>
      </w:r>
      <w:r>
        <w:rPr>
          <w:rFonts w:hint="eastAsia" w:ascii="Times New Roman" w:hAnsi="Times New Roman" w:eastAsia="楷体" w:cs="Times New Roman"/>
          <w:color w:val="auto"/>
          <w:sz w:val="28"/>
          <w:szCs w:val="28"/>
          <w:highlight w:val="none"/>
          <w:lang w:eastAsia="zh-CN"/>
        </w:rPr>
        <w:t xml:space="preserve">或其组建的</w:t>
      </w:r>
      <w:r>
        <w:rPr>
          <w:rFonts w:hint="default" w:ascii="Times New Roman" w:hAnsi="Times New Roman" w:eastAsia="楷体" w:cs="Times New Roman"/>
          <w:color w:val="auto"/>
          <w:sz w:val="28"/>
          <w:szCs w:val="28"/>
          <w:highlight w:val="none"/>
        </w:rPr>
        <w:t xml:space="preserve">项目公司全部清偿或赔偿完毕。</w:t>
      </w:r>
      <w:r/>
    </w:p>
    <w:p>
      <w:pPr>
        <w:pStyle w:val="1317"/>
        <w:ind w:firstLine="562"/>
        <w:jc w:val="both"/>
        <w:spacing w:beforeAutospacing="0" w:afterAutospacing="0"/>
        <w:shd w:val="clear" w:color="auto" w:fill="ffffff"/>
        <w:widowControl/>
        <w:rPr>
          <w:rFonts w:hint="default" w:ascii="Times New Roman" w:hAnsi="Times New Roman" w:eastAsia="楷体" w:cs="Times New Roman"/>
          <w:b/>
          <w:bCs/>
          <w:color w:val="auto"/>
          <w:sz w:val="28"/>
          <w:szCs w:val="28"/>
          <w:highlight w:val="none"/>
        </w:rPr>
      </w:pPr>
      <w:r>
        <w:rPr>
          <w:rFonts w:hint="default" w:ascii="Times New Roman" w:hAnsi="Times New Roman" w:eastAsia="楷体" w:cs="Times New Roman"/>
          <w:b/>
          <w:bCs/>
          <w:color w:val="auto"/>
          <w:sz w:val="28"/>
          <w:szCs w:val="28"/>
          <w:highlight w:val="none"/>
          <w:lang w:val="en-US" w:eastAsia="zh-CN"/>
        </w:rPr>
        <w:t xml:space="preserve">②</w:t>
      </w:r>
      <w:r>
        <w:rPr>
          <w:rFonts w:hint="default" w:ascii="Times New Roman" w:hAnsi="Times New Roman" w:eastAsia="楷体" w:cs="Times New Roman"/>
          <w:b/>
          <w:bCs/>
          <w:color w:val="auto"/>
          <w:sz w:val="28"/>
          <w:szCs w:val="28"/>
          <w:highlight w:val="none"/>
        </w:rPr>
        <w:t xml:space="preserve">零配件和备品备件</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特许经营者或其组建的</w:t>
      </w:r>
      <w:r>
        <w:rPr>
          <w:rFonts w:hint="default" w:ascii="Times New Roman" w:hAnsi="Times New Roman" w:eastAsia="楷体" w:cs="Times New Roman"/>
          <w:color w:val="auto"/>
          <w:sz w:val="28"/>
          <w:szCs w:val="28"/>
          <w:highlight w:val="none"/>
        </w:rPr>
        <w:t xml:space="preserve">项目公司应向政府方无偿移交足够</w:t>
      </w:r>
      <w:r>
        <w:rPr>
          <w:rFonts w:hint="eastAsia" w:ascii="Times New Roman" w:hAnsi="Times New Roman" w:eastAsia="楷体" w:cs="Times New Roman"/>
          <w:color w:val="auto"/>
          <w:sz w:val="28"/>
          <w:szCs w:val="28"/>
          <w:highlight w:val="none"/>
          <w:lang w:val="en-US" w:eastAsia="zh-CN"/>
        </w:rPr>
        <w:t xml:space="preserve">3</w:t>
      </w:r>
      <w:r>
        <w:rPr>
          <w:rFonts w:hint="default" w:ascii="Times New Roman" w:hAnsi="Times New Roman" w:eastAsia="楷体" w:cs="Times New Roman"/>
          <w:color w:val="auto"/>
          <w:sz w:val="28"/>
          <w:szCs w:val="28"/>
          <w:highlight w:val="none"/>
        </w:rPr>
        <w:t xml:space="preserve">个月使用的消耗性备品备件。所有零配件、备品备件应至少具有合同签署时取得的备件相同的质量和标准并符合相同的技术规格要求。</w:t>
      </w:r>
      <w:r/>
    </w:p>
    <w:p>
      <w:pPr>
        <w:pStyle w:val="1317"/>
        <w:ind w:firstLine="562"/>
        <w:jc w:val="both"/>
        <w:spacing w:beforeAutospacing="0" w:afterAutospacing="0"/>
        <w:shd w:val="clear" w:color="auto" w:fill="ffffff"/>
        <w:widowControl/>
        <w:rPr>
          <w:rFonts w:hint="default" w:ascii="Times New Roman" w:hAnsi="Times New Roman" w:eastAsia="楷体" w:cs="Times New Roman"/>
          <w:b/>
          <w:bCs/>
          <w:color w:val="auto"/>
          <w:sz w:val="28"/>
          <w:szCs w:val="28"/>
          <w:highlight w:val="none"/>
        </w:rPr>
      </w:pPr>
      <w:r>
        <w:rPr>
          <w:rFonts w:hint="default" w:ascii="Times New Roman" w:hAnsi="Times New Roman" w:eastAsia="楷体" w:cs="Times New Roman"/>
          <w:b/>
          <w:bCs/>
          <w:color w:val="auto"/>
          <w:sz w:val="28"/>
          <w:szCs w:val="28"/>
          <w:highlight w:val="none"/>
          <w:lang w:val="en-US" w:eastAsia="zh-CN"/>
        </w:rPr>
        <w:t xml:space="preserve">③</w:t>
      </w:r>
      <w:r>
        <w:rPr>
          <w:rFonts w:hint="default" w:ascii="Times New Roman" w:hAnsi="Times New Roman" w:eastAsia="楷体" w:cs="Times New Roman"/>
          <w:b/>
          <w:bCs/>
          <w:color w:val="auto"/>
          <w:sz w:val="28"/>
          <w:szCs w:val="28"/>
          <w:highlight w:val="none"/>
        </w:rPr>
        <w:t xml:space="preserve">移交标准与缺陷修复</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特许经营者或其组建的</w:t>
      </w:r>
      <w:r>
        <w:rPr>
          <w:rFonts w:hint="default" w:ascii="Times New Roman" w:hAnsi="Times New Roman" w:eastAsia="楷体" w:cs="Times New Roman"/>
          <w:color w:val="auto"/>
          <w:sz w:val="28"/>
          <w:szCs w:val="28"/>
          <w:highlight w:val="none"/>
        </w:rPr>
        <w:t xml:space="preserve">项目公司应保证污水处理系统处于良好的运营、管理和养护状况、处于正常</w:t>
      </w:r>
      <w:r>
        <w:rPr>
          <w:rFonts w:hint="eastAsia" w:ascii="Times New Roman" w:hAnsi="Times New Roman" w:eastAsia="楷体" w:cs="Times New Roman"/>
          <w:color w:val="auto"/>
          <w:sz w:val="28"/>
          <w:szCs w:val="28"/>
          <w:highlight w:val="none"/>
          <w:lang w:eastAsia="zh-CN"/>
        </w:rPr>
        <w:t xml:space="preserve">使用</w:t>
      </w:r>
      <w:r>
        <w:rPr>
          <w:rFonts w:hint="default" w:ascii="Times New Roman" w:hAnsi="Times New Roman" w:eastAsia="楷体" w:cs="Times New Roman"/>
          <w:color w:val="auto"/>
          <w:sz w:val="28"/>
          <w:szCs w:val="28"/>
          <w:highlight w:val="none"/>
        </w:rPr>
        <w:t xml:space="preserve">状态、符合法律法规和合同所规定的安全和环境等有关标准。期满移交前，政府方将对本项目进行移交验收。如发现存在缺陷、未能达到移交标准的，则</w:t>
      </w:r>
      <w:r>
        <w:rPr>
          <w:rFonts w:hint="default" w:ascii="Times New Roman" w:hAnsi="Times New Roman" w:eastAsia="楷体" w:cs="Times New Roman"/>
          <w:color w:val="auto"/>
          <w:sz w:val="28"/>
          <w:szCs w:val="28"/>
          <w:highlight w:val="none"/>
          <w:lang w:eastAsia="zh-CN"/>
        </w:rPr>
        <w:t xml:space="preserve">特许经营者或其组建的</w:t>
      </w:r>
      <w:r>
        <w:rPr>
          <w:rFonts w:hint="default" w:ascii="Times New Roman" w:hAnsi="Times New Roman" w:eastAsia="楷体" w:cs="Times New Roman"/>
          <w:color w:val="auto"/>
          <w:sz w:val="28"/>
          <w:szCs w:val="28"/>
          <w:highlight w:val="none"/>
        </w:rPr>
        <w:t xml:space="preserve">项目公司应及时修复。</w:t>
      </w:r>
      <w:r/>
    </w:p>
    <w:p>
      <w:pPr>
        <w:pStyle w:val="1286"/>
        <w:ind w:firstLine="522"/>
        <w:spacing w:line="360" w:lineRule="auto"/>
        <w:rPr>
          <w:rFonts w:hint="default" w:eastAsia="楷体"/>
          <w:color w:val="auto"/>
          <w:highlight w:val="none"/>
        </w:rPr>
      </w:pPr>
      <w:r/>
      <w:bookmarkStart w:id="599" w:name="_Toc2266"/>
      <w:r>
        <w:rPr>
          <w:rFonts w:hint="default" w:eastAsia="楷体"/>
          <w:color w:val="auto"/>
          <w:highlight w:val="none"/>
        </w:rPr>
        <w:t xml:space="preserve">（</w:t>
      </w:r>
      <w:r>
        <w:rPr>
          <w:rFonts w:hint="eastAsia" w:eastAsia="楷体"/>
          <w:color w:val="auto"/>
          <w:highlight w:val="none"/>
          <w:lang w:val="en-US" w:eastAsia="zh-CN"/>
        </w:rPr>
        <w:t xml:space="preserve">10</w:t>
      </w:r>
      <w:r>
        <w:rPr>
          <w:rFonts w:hint="default" w:eastAsia="楷体"/>
          <w:color w:val="auto"/>
          <w:highlight w:val="none"/>
        </w:rPr>
        <w:t xml:space="preserve">）其他要求</w:t>
      </w:r>
      <w:bookmarkEnd w:id="599"/>
      <w:r/>
      <w:r/>
    </w:p>
    <w:p>
      <w:pPr>
        <w:pStyle w:val="1317"/>
        <w:ind w:firstLine="560"/>
        <w:jc w:val="both"/>
        <w:spacing w:beforeAutospacing="0" w:afterAutospacing="0"/>
        <w:shd w:val="clear" w:color="auto" w:fill="ffffff"/>
        <w:widowControl/>
        <w:rPr>
          <w:rFonts w:hint="eastAsia" w:ascii="Times New Roman" w:hAnsi="Times New Roman" w:eastAsia="楷体" w:cs="Times New Roman"/>
          <w:i/>
          <w:iCs/>
          <w:color w:val="auto"/>
          <w:sz w:val="28"/>
          <w:szCs w:val="28"/>
          <w:highlight w:val="none"/>
          <w:u w:val="single"/>
          <w:lang w:eastAsia="zh-CN"/>
        </w:rPr>
      </w:pPr>
      <w:r>
        <w:rPr>
          <w:rFonts w:hint="default" w:ascii="Times New Roman" w:hAnsi="Times New Roman" w:eastAsia="楷体"/>
          <w:i/>
          <w:iCs/>
          <w:color w:val="auto"/>
          <w:sz w:val="28"/>
          <w:szCs w:val="28"/>
          <w:highlight w:val="none"/>
          <w:u w:val="single"/>
        </w:rPr>
        <w:t xml:space="preserve">有科学合理、较完善的项目运营实施方案；管理岗、生产运维人员不少于</w:t>
      </w:r>
      <w:r>
        <w:rPr>
          <w:rFonts w:hint="eastAsia" w:ascii="Times New Roman" w:hAnsi="Times New Roman" w:eastAsia="楷体"/>
          <w:i/>
          <w:iCs/>
          <w:color w:val="auto"/>
          <w:sz w:val="28"/>
          <w:szCs w:val="28"/>
          <w:highlight w:val="none"/>
          <w:u w:val="single"/>
          <w:lang w:val="en-US" w:eastAsia="zh-CN"/>
        </w:rPr>
        <w:t xml:space="preserve">22</w:t>
      </w:r>
      <w:r>
        <w:rPr>
          <w:rFonts w:hint="default" w:ascii="Times New Roman" w:hAnsi="Times New Roman" w:eastAsia="楷体"/>
          <w:i/>
          <w:iCs/>
          <w:color w:val="auto"/>
          <w:sz w:val="28"/>
          <w:szCs w:val="28"/>
          <w:highlight w:val="none"/>
          <w:u w:val="single"/>
        </w:rPr>
        <w:t xml:space="preserve">人，拟派人员及专业配置充足合理，特种作业人员应持证上岗</w:t>
      </w:r>
      <w:r>
        <w:rPr>
          <w:rFonts w:hint="eastAsia" w:ascii="Times New Roman" w:hAnsi="Times New Roman" w:eastAsia="楷体"/>
          <w:i/>
          <w:iCs/>
          <w:color w:val="auto"/>
          <w:sz w:val="28"/>
          <w:szCs w:val="28"/>
          <w:highlight w:val="none"/>
          <w:u w:val="single"/>
          <w:lang w:eastAsia="zh-CN"/>
        </w:rPr>
        <w:t xml:space="preserve">。（提供承诺函，格式自拟）</w:t>
      </w:r>
      <w:r/>
    </w:p>
    <w:p>
      <w:pPr>
        <w:pStyle w:val="1284"/>
        <w:ind w:firstLine="602"/>
        <w:keepLines/>
        <w:keepNext/>
        <w:pageBreakBefore w:val="0"/>
        <w:spacing w:before="100" w:after="100" w:line="360" w:lineRule="auto"/>
        <w:widowControl w:val="off"/>
        <w:rPr>
          <w:rFonts w:hint="default" w:ascii="Times New Roman" w:hAnsi="Times New Roman" w:eastAsia="楷体" w:cs="Times New Roman"/>
          <w:b/>
          <w:color w:val="auto"/>
          <w:sz w:val="30"/>
          <w:szCs w:val="30"/>
          <w:highlight w:val="none"/>
          <w:lang w:val="en-US" w:eastAsia="zh-CN"/>
        </w:rPr>
      </w:pPr>
      <w:r/>
      <w:bookmarkStart w:id="600" w:name="_Toc26977"/>
      <w:r/>
      <w:bookmarkStart w:id="601" w:name="_Toc1097"/>
      <w:r/>
      <w:bookmarkStart w:id="602" w:name="_Toc561"/>
      <w:r/>
      <w:bookmarkStart w:id="603" w:name="_Toc3180"/>
      <w:r/>
      <w:bookmarkStart w:id="604" w:name="_Toc21708"/>
      <w:r>
        <w:rPr>
          <w:rFonts w:hint="default" w:ascii="Times New Roman" w:hAnsi="Times New Roman" w:eastAsia="楷体" w:cs="Times New Roman"/>
          <w:b/>
          <w:color w:val="auto"/>
          <w:sz w:val="30"/>
          <w:szCs w:val="30"/>
          <w:highlight w:val="none"/>
          <w:lang w:eastAsia="zh-CN"/>
        </w:rPr>
        <w:t xml:space="preserve">（</w:t>
      </w:r>
      <w:r>
        <w:rPr>
          <w:rFonts w:hint="eastAsia" w:ascii="Times New Roman" w:hAnsi="Times New Roman" w:eastAsia="楷体" w:cs="Times New Roman"/>
          <w:b/>
          <w:color w:val="auto"/>
          <w:sz w:val="30"/>
          <w:szCs w:val="30"/>
          <w:highlight w:val="none"/>
          <w:lang w:val="en-US" w:eastAsia="zh-CN"/>
        </w:rPr>
        <w:t xml:space="preserve">七</w:t>
      </w:r>
      <w:r>
        <w:rPr>
          <w:rFonts w:hint="default" w:ascii="Times New Roman" w:hAnsi="Times New Roman" w:eastAsia="楷体" w:cs="Times New Roman"/>
          <w:b/>
          <w:color w:val="auto"/>
          <w:sz w:val="30"/>
          <w:szCs w:val="30"/>
          <w:highlight w:val="none"/>
          <w:lang w:eastAsia="zh-CN"/>
        </w:rPr>
        <w:t xml:space="preserve">）</w:t>
      </w:r>
      <w:r>
        <w:rPr>
          <w:rFonts w:hint="default" w:ascii="Times New Roman" w:hAnsi="Times New Roman" w:eastAsia="楷体" w:cs="Times New Roman"/>
          <w:b/>
          <w:color w:val="auto"/>
          <w:sz w:val="30"/>
          <w:szCs w:val="30"/>
          <w:highlight w:val="none"/>
          <w:lang w:val="en-US" w:eastAsia="zh-CN"/>
        </w:rPr>
        <w:t xml:space="preserve">交易结构与投融资结构</w:t>
      </w:r>
      <w:bookmarkEnd w:id="600"/>
      <w:r/>
      <w:bookmarkEnd w:id="601"/>
      <w:r/>
      <w:bookmarkEnd w:id="602"/>
      <w:r/>
      <w:bookmarkEnd w:id="603"/>
      <w:r/>
      <w:bookmarkEnd w:id="604"/>
      <w:r/>
      <w:r/>
    </w:p>
    <w:p>
      <w:pPr>
        <w:pStyle w:val="1285"/>
        <w:ind w:firstLine="602"/>
        <w:spacing w:before="0" w:after="0" w:line="360" w:lineRule="auto"/>
        <w:rPr>
          <w:rFonts w:hint="default" w:ascii="Times New Roman" w:hAnsi="Times New Roman" w:eastAsia="楷体" w:cs="Times New Roman"/>
          <w:color w:val="auto"/>
          <w:sz w:val="30"/>
          <w:szCs w:val="30"/>
          <w:highlight w:val="none"/>
        </w:rPr>
      </w:pPr>
      <w:r/>
      <w:bookmarkStart w:id="605" w:name="_Toc5937"/>
      <w:r>
        <w:rPr>
          <w:rFonts w:hint="default" w:ascii="Times New Roman" w:hAnsi="Times New Roman" w:eastAsia="楷体" w:cs="Times New Roman"/>
          <w:color w:val="auto"/>
          <w:sz w:val="30"/>
          <w:szCs w:val="30"/>
          <w:highlight w:val="none"/>
        </w:rPr>
        <w:t xml:space="preserve">1、交易结构</w:t>
      </w:r>
      <w:bookmarkEnd w:id="605"/>
      <w:r/>
      <w:r/>
    </w:p>
    <w:p>
      <w:pPr>
        <w:pStyle w:val="1527"/>
        <w:ind w:firstLine="565"/>
        <w:spacing w:line="360" w:lineRule="auto"/>
        <w:widowControl/>
        <w:tabs>
          <w:tab w:val="left" w:pos="993" w:leader="none"/>
        </w:tabs>
        <w:rPr>
          <w:rFonts w:hint="default" w:ascii="Times New Roman" w:hAnsi="Times New Roman" w:eastAsia="楷体" w:cs="Times New Roman"/>
          <w:color w:val="auto"/>
          <w:sz w:val="28"/>
          <w:szCs w:val="28"/>
          <w:highlight w:val="none"/>
        </w:rPr>
      </w:pPr>
      <w:r/>
      <w:bookmarkStart w:id="606" w:name="_Toc20208"/>
      <w:r/>
      <w:bookmarkStart w:id="607" w:name="_Toc32586"/>
      <w:r/>
      <w:bookmarkStart w:id="608" w:name="_Toc10887"/>
      <w:r/>
      <w:bookmarkStart w:id="609" w:name="_Toc13323"/>
      <w:r>
        <w:rPr>
          <w:rFonts w:hint="default" w:ascii="Times New Roman" w:hAnsi="Times New Roman" w:eastAsia="楷体" w:cs="Times New Roman"/>
          <w:color w:val="auto"/>
          <w:sz w:val="28"/>
          <w:szCs w:val="28"/>
          <w:highlight w:val="none"/>
          <w:lang w:val="en-US" w:eastAsia="zh-CN"/>
        </w:rPr>
        <w:t xml:space="preserve">根据</w:t>
      </w:r>
      <w:r>
        <w:rPr>
          <w:rFonts w:hint="eastAsia" w:ascii="Times New Roman" w:hAnsi="Times New Roman" w:eastAsia="楷体" w:cs="Times New Roman"/>
          <w:color w:val="auto"/>
          <w:sz w:val="28"/>
          <w:szCs w:val="28"/>
          <w:highlight w:val="none"/>
          <w:lang w:val="en-US" w:eastAsia="zh-CN"/>
        </w:rPr>
        <w:t xml:space="preserve">《国务院办公厅转发国家发展改革委、财政部&lt;关于规范实施政府和社会资本合作新机制的指导意见&gt;的通知》（国办函〔2023〕115号）、《基础设施和公用事业特许经营管理办法》（2024年3月28日国家发展改革委、财政部、住房城乡建设部、交通运输部、水利部、中国人民银行令第17号公布）等文件及特许经营项目运作实务和本项目的实际情况，</w:t>
      </w:r>
      <w:r>
        <w:rPr>
          <w:rFonts w:hint="default" w:ascii="Times New Roman" w:hAnsi="Times New Roman" w:eastAsia="楷体" w:cs="Times New Roman"/>
          <w:color w:val="auto"/>
          <w:sz w:val="28"/>
          <w:szCs w:val="28"/>
          <w:highlight w:val="none"/>
          <w:lang w:val="en-US" w:eastAsia="zh-CN"/>
        </w:rPr>
        <w:t xml:space="preserve">本项目采用</w:t>
      </w:r>
      <w:r>
        <w:rPr>
          <w:rFonts w:hint="eastAsia" w:ascii="Times New Roman" w:hAnsi="Times New Roman" w:eastAsia="楷体" w:cs="Times New Roman"/>
          <w:color w:val="auto"/>
          <w:sz w:val="28"/>
          <w:szCs w:val="28"/>
          <w:highlight w:val="none"/>
          <w:lang w:val="en-US" w:eastAsia="zh-CN"/>
        </w:rPr>
        <w:t xml:space="preserve">T</w:t>
      </w:r>
      <w:r>
        <w:rPr>
          <w:rFonts w:hint="default" w:ascii="Times New Roman" w:hAnsi="Times New Roman" w:eastAsia="楷体" w:cs="Times New Roman"/>
          <w:color w:val="auto"/>
          <w:sz w:val="28"/>
          <w:szCs w:val="28"/>
          <w:highlight w:val="none"/>
          <w:lang w:val="en-US" w:eastAsia="zh-CN"/>
        </w:rPr>
        <w:t xml:space="preserve">OT（</w:t>
      </w:r>
      <w:r>
        <w:rPr>
          <w:rFonts w:hint="eastAsia" w:ascii="Times New Roman" w:hAnsi="Times New Roman" w:eastAsia="楷体" w:cs="Times New Roman"/>
          <w:color w:val="auto"/>
          <w:sz w:val="28"/>
          <w:szCs w:val="28"/>
          <w:highlight w:val="none"/>
          <w:lang w:val="en-US" w:eastAsia="zh-CN"/>
        </w:rPr>
        <w:t xml:space="preserve">转让</w:t>
      </w:r>
      <w:r>
        <w:rPr>
          <w:rFonts w:hint="default" w:ascii="Times New Roman" w:hAnsi="Times New Roman" w:eastAsia="楷体" w:cs="Times New Roman"/>
          <w:color w:val="auto"/>
          <w:sz w:val="28"/>
          <w:szCs w:val="28"/>
          <w:highlight w:val="none"/>
          <w:lang w:val="en-US" w:eastAsia="zh-CN"/>
        </w:rPr>
        <w:t xml:space="preserve">-运营-移交）运作方式实施</w:t>
      </w:r>
      <w:r>
        <w:rPr>
          <w:rFonts w:hint="default" w:ascii="Times New Roman" w:hAnsi="Times New Roman" w:eastAsia="楷体" w:cs="Times New Roman"/>
          <w:color w:val="auto"/>
          <w:sz w:val="28"/>
          <w:szCs w:val="28"/>
          <w:highlight w:val="none"/>
        </w:rPr>
        <w:t xml:space="preserve">，交易结构具体</w:t>
      </w:r>
      <w:r>
        <w:rPr>
          <w:rFonts w:hint="eastAsia" w:ascii="Times New Roman" w:hAnsi="Times New Roman" w:eastAsia="楷体" w:cs="Times New Roman"/>
          <w:color w:val="auto"/>
          <w:sz w:val="28"/>
          <w:szCs w:val="28"/>
          <w:highlight w:val="none"/>
          <w:lang w:val="en-US" w:eastAsia="zh-CN"/>
        </w:rPr>
        <w:t xml:space="preserve">如下</w:t>
      </w:r>
      <w:r>
        <w:rPr>
          <w:rFonts w:hint="default" w:ascii="Times New Roman" w:hAnsi="Times New Roman" w:eastAsia="楷体" w:cs="Times New Roman"/>
          <w:color w:val="auto"/>
          <w:sz w:val="28"/>
          <w:szCs w:val="28"/>
          <w:highlight w:val="none"/>
        </w:rPr>
        <w:t xml:space="preserve">：</w:t>
      </w:r>
      <w:r/>
    </w:p>
    <w:p>
      <w:pPr>
        <w:pStyle w:val="1527"/>
        <w:numPr>
          <w:ilvl w:val="0"/>
          <w:numId w:val="0"/>
        </w:numPr>
        <w:ind w:left="0" w:firstLine="567"/>
        <w:spacing w:line="360" w:lineRule="auto"/>
        <w:widowControl/>
        <w:tabs>
          <w:tab w:val="left" w:pos="1418" w:leader="none"/>
        </w:tabs>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bidi="ar-SA"/>
        </w:rPr>
        <w:t xml:space="preserve">（1）</w:t>
      </w:r>
      <w:r>
        <w:rPr>
          <w:rFonts w:hint="default" w:ascii="Times New Roman" w:hAnsi="Times New Roman" w:eastAsia="楷体" w:cs="Times New Roman"/>
          <w:color w:val="auto"/>
          <w:sz w:val="28"/>
          <w:szCs w:val="28"/>
          <w:highlight w:val="none"/>
        </w:rPr>
        <w:t xml:space="preserve">由</w:t>
      </w:r>
      <w:r>
        <w:rPr>
          <w:rFonts w:hint="eastAsia" w:ascii="Times New Roman" w:hAnsi="Times New Roman" w:eastAsia="楷体" w:cs="Times New Roman"/>
          <w:color w:val="auto"/>
          <w:sz w:val="28"/>
          <w:szCs w:val="28"/>
          <w:highlight w:val="none"/>
          <w:lang w:val="en-US" w:eastAsia="zh-CN"/>
        </w:rPr>
        <w:t xml:space="preserve">江都区</w:t>
      </w:r>
      <w:r>
        <w:rPr>
          <w:rFonts w:hint="default" w:ascii="Times New Roman" w:hAnsi="Times New Roman" w:eastAsia="楷体" w:cs="Times New Roman"/>
          <w:color w:val="auto"/>
          <w:sz w:val="28"/>
          <w:szCs w:val="28"/>
          <w:highlight w:val="none"/>
        </w:rPr>
        <w:t xml:space="preserve">人民政府授权区</w:t>
      </w:r>
      <w:r>
        <w:rPr>
          <w:rFonts w:hint="eastAsia" w:ascii="Times New Roman" w:hAnsi="Times New Roman" w:eastAsia="楷体" w:cs="Times New Roman"/>
          <w:color w:val="auto"/>
          <w:sz w:val="28"/>
          <w:szCs w:val="28"/>
          <w:highlight w:val="none"/>
          <w:lang w:val="en-US" w:eastAsia="zh-CN"/>
        </w:rPr>
        <w:t xml:space="preserve">住建局</w:t>
      </w:r>
      <w:r>
        <w:rPr>
          <w:rFonts w:hint="default" w:ascii="Times New Roman" w:hAnsi="Times New Roman" w:eastAsia="楷体" w:cs="Times New Roman"/>
          <w:color w:val="auto"/>
          <w:sz w:val="28"/>
          <w:szCs w:val="28"/>
          <w:highlight w:val="none"/>
        </w:rPr>
        <w:t xml:space="preserve">作为本项目实施机构，负责</w:t>
      </w:r>
      <w:r>
        <w:rPr>
          <w:rFonts w:hint="eastAsia" w:ascii="Times New Roman" w:hAnsi="Times New Roman" w:eastAsia="楷体" w:cs="Times New Roman"/>
          <w:color w:val="auto"/>
          <w:sz w:val="28"/>
          <w:szCs w:val="28"/>
          <w:highlight w:val="none"/>
          <w:lang w:val="en-US" w:eastAsia="zh-CN"/>
        </w:rPr>
        <w:t xml:space="preserve">项目前期筹备、</w:t>
      </w:r>
      <w:r>
        <w:rPr>
          <w:rFonts w:hint="default" w:ascii="Times New Roman" w:hAnsi="Times New Roman" w:eastAsia="楷体" w:cs="Times New Roman"/>
          <w:color w:val="auto"/>
          <w:sz w:val="28"/>
          <w:szCs w:val="28"/>
          <w:highlight w:val="none"/>
        </w:rPr>
        <w:t xml:space="preserve">特许经营方案编制、特许经营者选择、特许经营协议签订、项目实施监管、</w:t>
      </w:r>
      <w:r>
        <w:rPr>
          <w:rFonts w:hint="eastAsia" w:ascii="Times New Roman" w:hAnsi="Times New Roman" w:eastAsia="楷体" w:cs="Times New Roman"/>
          <w:color w:val="auto"/>
          <w:sz w:val="28"/>
          <w:szCs w:val="28"/>
          <w:highlight w:val="none"/>
          <w:lang w:eastAsia="zh-CN"/>
        </w:rPr>
        <w:t xml:space="preserve">特许经营期</w:t>
      </w:r>
      <w:r>
        <w:rPr>
          <w:rFonts w:hint="default" w:ascii="Times New Roman" w:hAnsi="Times New Roman" w:eastAsia="楷体" w:cs="Times New Roman"/>
          <w:color w:val="auto"/>
          <w:sz w:val="28"/>
          <w:szCs w:val="28"/>
          <w:highlight w:val="none"/>
        </w:rPr>
        <w:t xml:space="preserve">满移交接收等工作；</w:t>
      </w:r>
      <w:r/>
    </w:p>
    <w:p>
      <w:pPr>
        <w:pStyle w:val="1527"/>
        <w:numPr>
          <w:ilvl w:val="0"/>
          <w:numId w:val="0"/>
        </w:numPr>
        <w:ind w:left="0" w:firstLine="567"/>
        <w:spacing w:line="360" w:lineRule="auto"/>
        <w:widowControl/>
        <w:tabs>
          <w:tab w:val="left" w:pos="1418" w:leader="none"/>
        </w:tabs>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bidi="ar-SA"/>
        </w:rPr>
        <w:t xml:space="preserve">（2）</w:t>
      </w:r>
      <w:r>
        <w:rPr>
          <w:rFonts w:hint="eastAsia" w:ascii="Times New Roman" w:hAnsi="Times New Roman" w:eastAsia="楷体" w:cs="Times New Roman"/>
          <w:color w:val="auto"/>
          <w:sz w:val="28"/>
          <w:szCs w:val="28"/>
          <w:highlight w:val="none"/>
          <w:lang w:val="en-US" w:eastAsia="zh-CN" w:bidi="ar-SA"/>
        </w:rPr>
        <w:t xml:space="preserve">实施机构</w:t>
      </w:r>
      <w:r>
        <w:rPr>
          <w:rFonts w:hint="default" w:ascii="Times New Roman" w:hAnsi="Times New Roman" w:eastAsia="楷体" w:cs="Times New Roman"/>
          <w:color w:val="auto"/>
          <w:sz w:val="28"/>
          <w:szCs w:val="28"/>
          <w:highlight w:val="none"/>
        </w:rPr>
        <w:t xml:space="preserve">通过公开</w:t>
      </w:r>
      <w:r>
        <w:rPr>
          <w:rFonts w:hint="eastAsia" w:ascii="Times New Roman" w:hAnsi="Times New Roman" w:eastAsia="楷体" w:cs="Times New Roman"/>
          <w:color w:val="auto"/>
          <w:sz w:val="28"/>
          <w:szCs w:val="28"/>
          <w:highlight w:val="none"/>
          <w:lang w:val="en-US" w:eastAsia="zh-CN"/>
        </w:rPr>
        <w:t xml:space="preserve">竞争</w:t>
      </w:r>
      <w:r>
        <w:rPr>
          <w:rFonts w:hint="default" w:ascii="Times New Roman" w:hAnsi="Times New Roman" w:eastAsia="楷体" w:cs="Times New Roman"/>
          <w:color w:val="auto"/>
          <w:sz w:val="28"/>
          <w:szCs w:val="28"/>
          <w:highlight w:val="none"/>
        </w:rPr>
        <w:t xml:space="preserve">程序，选择一家具有较强资本实力和污水处理运营经验的</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w:t>
      </w:r>
      <w:r/>
    </w:p>
    <w:p>
      <w:pPr>
        <w:pStyle w:val="1527"/>
        <w:numPr>
          <w:ilvl w:val="0"/>
          <w:numId w:val="0"/>
        </w:numPr>
        <w:ind w:left="0" w:firstLine="567"/>
        <w:spacing w:line="360" w:lineRule="auto"/>
        <w:widowControl/>
        <w:tabs>
          <w:tab w:val="left" w:pos="1418" w:leader="none"/>
        </w:tabs>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bidi="ar-SA"/>
        </w:rPr>
        <w:t xml:space="preserve">（3）</w:t>
      </w:r>
      <w:r>
        <w:rPr>
          <w:rFonts w:hint="default" w:ascii="Times New Roman" w:hAnsi="Times New Roman" w:eastAsia="楷体" w:cs="Times New Roman"/>
          <w:color w:val="auto"/>
          <w:sz w:val="28"/>
          <w:szCs w:val="28"/>
          <w:highlight w:val="none"/>
        </w:rPr>
        <w:t xml:space="preserve">中标</w:t>
      </w:r>
      <w:r>
        <w:rPr>
          <w:rFonts w:hint="default" w:ascii="Times New Roman" w:hAnsi="Times New Roman" w:eastAsia="楷体" w:cs="Times New Roman"/>
          <w:color w:val="auto"/>
          <w:sz w:val="28"/>
          <w:szCs w:val="28"/>
          <w:highlight w:val="none"/>
          <w:lang w:eastAsia="zh-CN"/>
        </w:rPr>
        <w:t xml:space="preserve">特许经营者</w:t>
      </w:r>
      <w:r>
        <w:rPr>
          <w:rFonts w:hint="eastAsia" w:ascii="Times New Roman" w:hAnsi="Times New Roman" w:eastAsia="楷体" w:cs="Times New Roman"/>
          <w:color w:val="auto"/>
          <w:sz w:val="28"/>
          <w:szCs w:val="28"/>
          <w:highlight w:val="none"/>
          <w:lang w:val="en-US" w:eastAsia="zh-CN"/>
        </w:rPr>
        <w:t xml:space="preserve">或其组建的项目公司</w:t>
      </w:r>
      <w:r>
        <w:rPr>
          <w:rFonts w:hint="default" w:ascii="Times New Roman" w:hAnsi="Times New Roman" w:eastAsia="楷体" w:cs="Times New Roman"/>
          <w:color w:val="auto"/>
          <w:sz w:val="28"/>
          <w:szCs w:val="28"/>
          <w:highlight w:val="none"/>
        </w:rPr>
        <w:t xml:space="preserve">向</w:t>
      </w:r>
      <w:r>
        <w:rPr>
          <w:rFonts w:hint="eastAsia" w:ascii="Times New Roman" w:hAnsi="Times New Roman" w:eastAsia="楷体" w:cs="Times New Roman"/>
          <w:color w:val="auto"/>
          <w:sz w:val="28"/>
          <w:szCs w:val="28"/>
          <w:highlight w:val="none"/>
          <w:lang w:val="en-US" w:eastAsia="zh-CN"/>
        </w:rPr>
        <w:t xml:space="preserve">江都区人民政府</w:t>
      </w:r>
      <w:r>
        <w:rPr>
          <w:rFonts w:hint="default" w:ascii="Times New Roman" w:hAnsi="Times New Roman" w:eastAsia="楷体" w:cs="Times New Roman"/>
          <w:color w:val="auto"/>
          <w:sz w:val="28"/>
          <w:szCs w:val="28"/>
          <w:highlight w:val="none"/>
        </w:rPr>
        <w:t xml:space="preserve">足额支付特许经营转让费，获得</w:t>
      </w:r>
      <w:r>
        <w:rPr>
          <w:rFonts w:hint="eastAsia" w:ascii="Times New Roman" w:hAnsi="Times New Roman" w:eastAsia="楷体" w:cs="Times New Roman"/>
          <w:color w:val="auto"/>
          <w:sz w:val="28"/>
          <w:szCs w:val="28"/>
          <w:highlight w:val="none"/>
          <w:lang w:val="en-US" w:eastAsia="zh-CN"/>
        </w:rPr>
        <w:t xml:space="preserve">本项目</w:t>
      </w:r>
      <w:r>
        <w:rPr>
          <w:rFonts w:hint="default" w:ascii="Times New Roman" w:hAnsi="Times New Roman" w:eastAsia="楷体" w:cs="Times New Roman"/>
          <w:color w:val="auto"/>
          <w:sz w:val="28"/>
          <w:szCs w:val="28"/>
          <w:highlight w:val="none"/>
        </w:rPr>
        <w:t xml:space="preserve">30年的特许经营权，负责</w:t>
      </w:r>
      <w:r>
        <w:rPr>
          <w:rFonts w:hint="eastAsia" w:ascii="Times New Roman" w:hAnsi="Times New Roman" w:eastAsia="楷体" w:cs="Times New Roman"/>
          <w:color w:val="auto"/>
          <w:sz w:val="28"/>
          <w:szCs w:val="28"/>
          <w:highlight w:val="none"/>
          <w:lang w:val="en-US" w:eastAsia="zh-CN"/>
        </w:rPr>
        <w:t xml:space="preserve">授权范围内的污水处理及本</w:t>
      </w:r>
      <w:r>
        <w:rPr>
          <w:rFonts w:hint="default" w:ascii="Times New Roman" w:hAnsi="Times New Roman" w:eastAsia="楷体" w:cs="Times New Roman"/>
          <w:color w:val="auto"/>
          <w:sz w:val="28"/>
          <w:szCs w:val="28"/>
          <w:highlight w:val="none"/>
        </w:rPr>
        <w:t xml:space="preserve">项目</w:t>
      </w:r>
      <w:r>
        <w:rPr>
          <w:rFonts w:hint="eastAsia" w:ascii="Times New Roman" w:hAnsi="Times New Roman" w:eastAsia="楷体" w:cs="Times New Roman"/>
          <w:color w:val="auto"/>
          <w:sz w:val="28"/>
          <w:szCs w:val="28"/>
          <w:highlight w:val="none"/>
          <w:lang w:val="en-US" w:eastAsia="zh-CN"/>
        </w:rPr>
        <w:t xml:space="preserve">范围内</w:t>
      </w:r>
      <w:r>
        <w:rPr>
          <w:rFonts w:hint="default" w:ascii="Times New Roman" w:hAnsi="Times New Roman" w:eastAsia="楷体" w:cs="Times New Roman"/>
          <w:color w:val="auto"/>
          <w:sz w:val="28"/>
          <w:szCs w:val="28"/>
          <w:highlight w:val="none"/>
        </w:rPr>
        <w:t xml:space="preserve">的</w:t>
      </w:r>
      <w:r>
        <w:rPr>
          <w:rFonts w:hint="eastAsia" w:ascii="Times New Roman" w:hAnsi="Times New Roman" w:eastAsia="楷体" w:cs="Times New Roman"/>
          <w:color w:val="auto"/>
          <w:sz w:val="28"/>
          <w:szCs w:val="28"/>
          <w:highlight w:val="none"/>
          <w:lang w:val="en-US" w:eastAsia="zh-CN"/>
        </w:rPr>
        <w:t xml:space="preserve">设施设备</w:t>
      </w:r>
      <w:r>
        <w:rPr>
          <w:rFonts w:hint="default" w:ascii="Times New Roman" w:hAnsi="Times New Roman" w:eastAsia="楷体" w:cs="Times New Roman"/>
          <w:color w:val="auto"/>
          <w:sz w:val="28"/>
          <w:szCs w:val="28"/>
          <w:highlight w:val="none"/>
        </w:rPr>
        <w:t xml:space="preserve">运营维护；</w:t>
      </w:r>
      <w:r/>
    </w:p>
    <w:p>
      <w:pPr>
        <w:pStyle w:val="1527"/>
        <w:numPr>
          <w:ilvl w:val="0"/>
          <w:numId w:val="0"/>
        </w:numPr>
        <w:ind w:left="0" w:firstLine="567"/>
        <w:spacing w:line="360" w:lineRule="auto"/>
        <w:widowControl/>
        <w:tabs>
          <w:tab w:val="left" w:pos="1418" w:leader="none"/>
        </w:tabs>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bidi="ar-SA"/>
        </w:rPr>
        <w:t xml:space="preserve">（4）</w:t>
      </w:r>
      <w:r>
        <w:rPr>
          <w:rFonts w:hint="default" w:ascii="Times New Roman" w:hAnsi="Times New Roman" w:eastAsia="楷体" w:cs="Times New Roman"/>
          <w:color w:val="auto"/>
          <w:sz w:val="28"/>
          <w:szCs w:val="28"/>
          <w:highlight w:val="none"/>
        </w:rPr>
        <w:t xml:space="preserve">政府根据绩效考核情况向</w:t>
      </w:r>
      <w:r>
        <w:rPr>
          <w:rFonts w:hint="default" w:ascii="Times New Roman" w:hAnsi="Times New Roman" w:eastAsia="楷体" w:cs="Times New Roman"/>
          <w:color w:val="auto"/>
          <w:sz w:val="28"/>
          <w:szCs w:val="28"/>
          <w:highlight w:val="none"/>
          <w:lang w:eastAsia="zh-CN"/>
        </w:rPr>
        <w:t xml:space="preserve">特许经营者</w:t>
      </w:r>
      <w:r>
        <w:rPr>
          <w:rFonts w:hint="eastAsia" w:ascii="Times New Roman" w:hAnsi="Times New Roman" w:eastAsia="楷体" w:cs="Times New Roman"/>
          <w:color w:val="auto"/>
          <w:sz w:val="28"/>
          <w:szCs w:val="28"/>
          <w:highlight w:val="none"/>
          <w:lang w:val="en-US" w:eastAsia="zh-CN"/>
        </w:rPr>
        <w:t xml:space="preserve">或其组建的项目公司</w:t>
      </w:r>
      <w:r>
        <w:rPr>
          <w:rFonts w:hint="default" w:ascii="Times New Roman" w:hAnsi="Times New Roman" w:eastAsia="楷体" w:cs="Times New Roman"/>
          <w:color w:val="auto"/>
          <w:sz w:val="28"/>
          <w:szCs w:val="28"/>
          <w:highlight w:val="none"/>
        </w:rPr>
        <w:t xml:space="preserve">支付</w:t>
      </w:r>
      <w:r>
        <w:rPr>
          <w:rFonts w:hint="eastAsia" w:ascii="Times New Roman" w:hAnsi="Times New Roman" w:eastAsia="楷体" w:cs="Times New Roman"/>
          <w:color w:val="auto"/>
          <w:sz w:val="28"/>
          <w:szCs w:val="28"/>
          <w:highlight w:val="none"/>
          <w:lang w:val="en-US" w:eastAsia="zh-CN"/>
        </w:rPr>
        <w:t xml:space="preserve">污水处理</w:t>
      </w:r>
      <w:r>
        <w:rPr>
          <w:rFonts w:hint="default" w:ascii="Times New Roman" w:hAnsi="Times New Roman" w:eastAsia="楷体" w:cs="Times New Roman"/>
          <w:color w:val="auto"/>
          <w:sz w:val="28"/>
          <w:szCs w:val="28"/>
          <w:highlight w:val="none"/>
        </w:rPr>
        <w:t xml:space="preserve">服务费；</w:t>
      </w:r>
      <w:r/>
    </w:p>
    <w:p>
      <w:pPr>
        <w:pStyle w:val="1527"/>
        <w:numPr>
          <w:ilvl w:val="0"/>
          <w:numId w:val="0"/>
        </w:numPr>
        <w:ind w:left="0" w:firstLine="567"/>
        <w:spacing w:line="360" w:lineRule="auto"/>
        <w:widowControl/>
        <w:tabs>
          <w:tab w:val="left" w:pos="1418" w:leader="none"/>
        </w:tabs>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bidi="ar-SA"/>
        </w:rPr>
        <w:t xml:space="preserve">（5）</w:t>
      </w:r>
      <w:r>
        <w:rPr>
          <w:rFonts w:hint="default" w:ascii="Times New Roman" w:hAnsi="Times New Roman" w:eastAsia="楷体" w:cs="Times New Roman"/>
          <w:color w:val="auto"/>
          <w:sz w:val="28"/>
          <w:szCs w:val="28"/>
          <w:highlight w:val="none"/>
        </w:rPr>
        <w:t xml:space="preserve">项目特许经营期</w:t>
      </w:r>
      <w:r>
        <w:rPr>
          <w:rFonts w:hint="eastAsia" w:ascii="Times New Roman" w:hAnsi="Times New Roman" w:eastAsia="楷体" w:cs="Times New Roman"/>
          <w:color w:val="auto"/>
          <w:sz w:val="28"/>
          <w:szCs w:val="28"/>
          <w:highlight w:val="none"/>
          <w:lang w:eastAsia="zh-CN"/>
        </w:rPr>
        <w:t xml:space="preserve">满后</w:t>
      </w:r>
      <w:r>
        <w:rPr>
          <w:rFonts w:hint="default" w:ascii="Times New Roman" w:hAnsi="Times New Roman" w:eastAsia="楷体" w:cs="Times New Roman"/>
          <w:color w:val="auto"/>
          <w:sz w:val="28"/>
          <w:szCs w:val="28"/>
          <w:highlight w:val="none"/>
        </w:rPr>
        <w:t xml:space="preserve">，</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无偿将项目的运营设施</w:t>
      </w:r>
      <w:r>
        <w:rPr>
          <w:rFonts w:hint="eastAsia" w:ascii="Times New Roman" w:hAnsi="Times New Roman" w:eastAsia="楷体" w:cs="Times New Roman"/>
          <w:color w:val="auto"/>
          <w:sz w:val="28"/>
          <w:szCs w:val="28"/>
          <w:highlight w:val="none"/>
          <w:lang w:val="en-US" w:eastAsia="zh-CN"/>
        </w:rPr>
        <w:t xml:space="preserve">及特许经营权</w:t>
      </w:r>
      <w:r>
        <w:rPr>
          <w:rFonts w:hint="default" w:ascii="Times New Roman" w:hAnsi="Times New Roman" w:eastAsia="楷体" w:cs="Times New Roman"/>
          <w:color w:val="auto"/>
          <w:sz w:val="28"/>
          <w:szCs w:val="28"/>
          <w:highlight w:val="none"/>
        </w:rPr>
        <w:t xml:space="preserve">完好无损并无偿移交给实施机构或其指定机构。</w:t>
      </w:r>
      <w:bookmarkEnd w:id="606"/>
      <w:r/>
      <w:bookmarkEnd w:id="607"/>
      <w:r/>
      <w:bookmarkEnd w:id="608"/>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本项目不要求中标</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必须在本地成立项目公司，但为便于项目运营和政府监管，</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可按照《中华人民共和国公司法》，在</w:t>
      </w:r>
      <w:r>
        <w:rPr>
          <w:rFonts w:hint="eastAsia" w:ascii="Times New Roman" w:hAnsi="Times New Roman" w:eastAsia="楷体" w:cs="Times New Roman"/>
          <w:color w:val="auto"/>
          <w:sz w:val="28"/>
          <w:szCs w:val="28"/>
          <w:highlight w:val="none"/>
          <w:lang w:val="en-US" w:eastAsia="zh-CN"/>
        </w:rPr>
        <w:t xml:space="preserve">江都区</w:t>
      </w:r>
      <w:r>
        <w:rPr>
          <w:rFonts w:hint="default" w:ascii="Times New Roman" w:hAnsi="Times New Roman" w:eastAsia="楷体" w:cs="Times New Roman"/>
          <w:color w:val="auto"/>
          <w:sz w:val="28"/>
          <w:szCs w:val="28"/>
          <w:highlight w:val="none"/>
        </w:rPr>
        <w:t xml:space="preserve">成立一家项目公司（SPV），负责项目</w:t>
      </w:r>
      <w:r>
        <w:rPr>
          <w:rFonts w:hint="eastAsia" w:ascii="Times New Roman" w:hAnsi="Times New Roman" w:eastAsia="楷体" w:cs="Times New Roman"/>
          <w:color w:val="auto"/>
          <w:sz w:val="28"/>
          <w:szCs w:val="28"/>
          <w:highlight w:val="none"/>
          <w:lang w:val="en-US" w:eastAsia="zh-CN"/>
        </w:rPr>
        <w:t xml:space="preserve">污水处理服务、设施</w:t>
      </w:r>
      <w:r>
        <w:rPr>
          <w:rFonts w:hint="default" w:ascii="Times New Roman" w:hAnsi="Times New Roman" w:eastAsia="楷体" w:cs="Times New Roman"/>
          <w:color w:val="auto"/>
          <w:sz w:val="28"/>
          <w:szCs w:val="28"/>
          <w:highlight w:val="none"/>
        </w:rPr>
        <w:t xml:space="preserve">运营维护管理和移交等相关工作，由其100%出资</w:t>
      </w:r>
      <w:bookmarkEnd w:id="609"/>
      <w:r>
        <w:rPr>
          <w:rFonts w:hint="default" w:ascii="Times New Roman" w:hAnsi="Times New Roman" w:eastAsia="楷体" w:cs="Times New Roman"/>
          <w:color w:val="auto"/>
          <w:sz w:val="28"/>
          <w:szCs w:val="28"/>
          <w:highlight w:val="none"/>
        </w:rPr>
        <w:t xml:space="preserve">，政府方不参股。</w:t>
      </w:r>
      <w:r/>
    </w:p>
    <w:p>
      <w:pPr>
        <w:ind w:firstLine="560"/>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本项目特许经营运作方式如图所示：</w:t>
      </w:r>
      <w:r/>
    </w:p>
    <w:p>
      <w:pPr>
        <w:pStyle w:val="1317"/>
        <w:ind w:firstLine="0"/>
        <w:jc w:val="both"/>
        <w:spacing w:beforeAutospacing="0" w:afterAutospacing="0"/>
        <w:shd w:val="clear" w:color="auto" w:fill="ffffff"/>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1494790</wp:posOffset>
                </wp:positionH>
                <wp:positionV relativeFrom="paragraph">
                  <wp:posOffset>425450</wp:posOffset>
                </wp:positionV>
                <wp:extent cx="1584325" cy="5715"/>
                <wp:effectExtent l="0" t="32384" r="15875" b="38100"/>
                <wp:wrapNone/>
                <wp:docPr id="13" name="直接箭头连接符 9"/>
                <wp:cNvGraphicFramePr/>
                <a:graphic xmlns:a="http://schemas.openxmlformats.org/drawingml/2006/main">
                  <a:graphicData uri="http://schemas.microsoft.com/office/word/2010/wordprocessingShape">
                    <wps:wsp>
                      <wps:cNvPr id="0" name=""/>
                      <wps:cNvSpPr/>
                      <wps:spPr bwMode="auto">
                        <a:xfrm flipH="1">
                          <a:off x="2565400" y="1339850"/>
                          <a:ext cx="1584324" cy="5715"/>
                        </a:xfrm>
                        <a:prstGeom prst="straightConnector1">
                          <a:avLst/>
                        </a:prstGeom>
                        <a:noFill/>
                        <a:ln w="12700" cap="flat" cmpd="sng" algn="ctr">
                          <a:solidFill>
                            <a:sysClr val="windowText" lastClr="000000"/>
                          </a:solidFill>
                          <a:prstDash val="solid"/>
                          <a:miter lim="800000"/>
                          <a:tailEnd type="triangle"/>
                        </a:ln>
                        <a:effectLst/>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117.7pt;mso-position-horizontal:absolute;mso-position-vertical-relative:text;margin-top:33.5pt;mso-position-vertical:absolute;width:124.8pt;height:0.4pt;mso-wrap-distance-left:9.0pt;mso-wrap-distance-top:0.0pt;mso-wrap-distance-right:9.0pt;mso-wrap-distance-bottom:0.0pt;flip:x;visibility:visible;" filled="f" strokecolor="#000000" strokeweight="1.00pt">
                <v:stroke dashstyle="solid"/>
              </v:shape>
            </w:pict>
          </mc:Fallback>
        </mc:AlternateContent>
      </w:r>
      <w:r>
        <w:rPr>
          <w:rFonts w:hint="eastAsia" w:ascii="楷体" w:hAnsi="楷体" w:eastAsia="楷体" w:cs="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3575685</wp:posOffset>
                </wp:positionH>
                <wp:positionV relativeFrom="paragraph">
                  <wp:posOffset>1310640</wp:posOffset>
                </wp:positionV>
                <wp:extent cx="3175" cy="372745"/>
                <wp:effectExtent l="37465" t="0" r="35560" b="8255"/>
                <wp:wrapNone/>
                <wp:docPr id="14" name="直接箭头连接符 7"/>
                <wp:cNvGraphicFramePr/>
                <a:graphic xmlns:a="http://schemas.openxmlformats.org/drawingml/2006/main">
                  <a:graphicData uri="http://schemas.microsoft.com/office/word/2010/wordprocessingShape">
                    <wps:wsp>
                      <wps:cNvPr id="0" name=""/>
                      <wps:cNvSpPr/>
                      <wps:spPr bwMode="auto">
                        <a:xfrm flipH="1">
                          <a:off x="4750435" y="2120900"/>
                          <a:ext cx="3175" cy="372745"/>
                        </a:xfrm>
                        <a:prstGeom prst="straightConnector1">
                          <a:avLst/>
                        </a:prstGeom>
                        <a:noFill/>
                        <a:ln w="12700" cap="flat" cmpd="sng" algn="ctr">
                          <a:solidFill>
                            <a:sysClr val="windowText" lastClr="000000"/>
                          </a:solidFill>
                          <a:prstDash val="solid"/>
                          <a:miter lim="800000"/>
                          <a:tailEnd type="triangle"/>
                        </a:ln>
                        <a:effectLst/>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81.6pt;mso-position-horizontal:absolute;mso-position-vertical-relative:text;margin-top:103.2pt;mso-position-vertical:absolute;width:0.2pt;height:29.3pt;mso-wrap-distance-left:9.0pt;mso-wrap-distance-top:0.0pt;mso-wrap-distance-right:9.0pt;mso-wrap-distance-bottom:0.0pt;flip:x;visibility:visible;" filled="f" strokecolor="#000000" strokeweight="1.00pt">
                <v:stroke dashstyle="solid"/>
              </v:shape>
            </w:pict>
          </mc:Fallback>
        </mc:AlternateContent>
      </w:r>
      <w:r>
        <w:rPr>
          <w:rFonts w:hint="eastAsia" w:ascii="楷体" w:hAnsi="楷体" w:eastAsia="楷体" w:cs="楷体"/>
          <w:color w:val="auto"/>
          <w:szCs w:val="24"/>
          <w:highlight w:val="none"/>
        </w:rPr>
        <mc:AlternateContent>
          <mc:Choice Requires="wpg">
            <w:drawing>
              <wp:inline xmlns:wp="http://schemas.openxmlformats.org/drawingml/2006/wordprocessingDrawing" distT="0" distB="0" distL="0" distR="0">
                <wp:extent cx="5274310" cy="3556000"/>
                <wp:effectExtent l="4445" t="4445" r="55244" b="20955"/>
                <wp:docPr id="15" name="画布 3"/>
                <wp:cNvGraphicFramePr/>
                <a:graphic xmlns:a="http://schemas.openxmlformats.org/drawingml/2006/main">
                  <a:graphicData uri="http://schemas.microsoft.com/office/word/2010/wordprocessingGroup">
                    <wpg:wgp>
                      <wpg:cNvGrpSpPr/>
                      <wpg:grpSpPr bwMode="auto">
                        <a:xfrm>
                          <a:off x="0" y="0"/>
                          <a:ext cx="5274310" cy="3556000"/>
                          <a:chOff x="0" y="0"/>
                          <a:chExt cx="5274310" cy="3556000"/>
                        </a:xfrm>
                      </wpg:grpSpPr>
                      <wps:wsp>
                        <wps:cNvPr id="0" name=""/>
                        <wps:cNvSpPr/>
                        <wps:spPr bwMode="auto">
                          <a:xfrm>
                            <a:off x="3576955" y="2066290"/>
                            <a:ext cx="4445" cy="974090"/>
                          </a:xfrm>
                          <a:prstGeom prst="line">
                            <a:avLst/>
                          </a:prstGeom>
                          <a:noFill/>
                          <a:ln w="12700" cap="flat" cmpd="sng" algn="ctr">
                            <a:solidFill>
                              <a:sysClr val="windowText" lastClr="000000"/>
                            </a:solidFill>
                            <a:prstDash val="solid"/>
                            <a:miter lim="800000"/>
                            <a:tailEnd type="triangle"/>
                          </a:ln>
                          <a:effectLst/>
                        </wps:spPr>
                        <wps:style>
                          <a:lnRef idx="1">
                            <a:schemeClr val="dk1"/>
                          </a:lnRef>
                          <a:fillRef idx="0">
                            <a:schemeClr val="dk1"/>
                          </a:fillRef>
                          <a:effectRef idx="0">
                            <a:schemeClr val="dk1"/>
                          </a:effectRef>
                          <a:fontRef idx="minor">
                            <a:schemeClr val="tx1"/>
                          </a:fontRef>
                        </wps:style>
                        <wps:bodyPr rot="0">
                          <a:prstTxWarp prst="textNoShape">
                            <a:avLst/>
                          </a:prstTxWarp>
                          <a:noAutofit/>
                        </wps:bodyPr>
                      </wps:wsp>
                      <wps:wsp>
                        <wps:cNvPr id="1" name=""/>
                        <wps:cNvSpPr>
                          <a:spLocks noChangeArrowheads="1"/>
                        </wps:cNvSpPr>
                        <wps:spPr bwMode="auto">
                          <a:xfrm>
                            <a:off x="209550" y="856615"/>
                            <a:ext cx="1247775" cy="347980"/>
                          </a:xfrm>
                          <a:prstGeom prst="rect">
                            <a:avLst/>
                          </a:prstGeom>
                          <a:noFill/>
                          <a:ln w="12700">
                            <a:solidFill>
                              <a:srgbClr val="000000"/>
                            </a:solidFill>
                            <a:miter lim="800000"/>
                          </a:ln>
                        </wps:spPr>
                        <wps:txbx>
                          <w:txbxContent>
                            <w:p>
                              <w:pPr>
                                <w:ind w:firstLine="0"/>
                                <w:jc w:val="center"/>
                                <w:spacing w:line="240" w:lineRule="auto"/>
                                <w:rPr>
                                  <w:rFonts w:hint="eastAsia" w:ascii="楷体" w:hAnsi="楷体" w:eastAsia="楷体" w:cs="楷体"/>
                                  <w:b/>
                                  <w:sz w:val="21"/>
                                  <w:szCs w:val="21"/>
                                </w:rPr>
                              </w:pPr>
                              <w:r>
                                <w:rPr>
                                  <w:rFonts w:hint="eastAsia" w:ascii="楷体" w:hAnsi="楷体" w:eastAsia="楷体" w:cs="楷体"/>
                                  <w:b/>
                                  <w:color w:val="000000"/>
                                  <w:sz w:val="21"/>
                                  <w:szCs w:val="21"/>
                                </w:rPr>
                                <w:t xml:space="preserve">实施机构</w:t>
                              </w:r>
                              <w:r/>
                            </w:p>
                          </w:txbxContent>
                        </wps:txbx>
                        <wps:bodyPr rot="0" vert="horz" wrap="square" lIns="36000" tIns="36000" rIns="36000" bIns="36000" anchor="ctr" anchorCtr="0" upright="1">
                          <a:noAutofit/>
                        </wps:bodyPr>
                      </wps:wsp>
                      <wps:wsp>
                        <wps:cNvPr id="2" name=""/>
                        <wps:cNvSpPr>
                          <a:spLocks noChangeArrowheads="1"/>
                        </wps:cNvSpPr>
                        <wps:spPr bwMode="auto">
                          <a:xfrm>
                            <a:off x="2990850" y="1572260"/>
                            <a:ext cx="1247775" cy="436880"/>
                          </a:xfrm>
                          <a:prstGeom prst="rect">
                            <a:avLst/>
                          </a:prstGeom>
                          <a:noFill/>
                          <a:ln w="12700">
                            <a:solidFill>
                              <a:srgbClr val="000000"/>
                            </a:solidFill>
                            <a:miter lim="800000"/>
                          </a:ln>
                        </wps:spPr>
                        <wps:txbx>
                          <w:txbxContent>
                            <w:p>
                              <w:pPr>
                                <w:ind w:firstLine="0"/>
                                <w:jc w:val="center"/>
                                <w:spacing w:line="240" w:lineRule="auto"/>
                                <w:rPr>
                                  <w:rFonts w:hint="eastAsia" w:ascii="楷体" w:hAnsi="楷体" w:eastAsia="楷体" w:cs="楷体"/>
                                  <w:b/>
                                  <w:sz w:val="21"/>
                                  <w:szCs w:val="21"/>
                                  <w:highlight w:val="none"/>
                                </w:rPr>
                              </w:pPr>
                              <w:r>
                                <w:rPr>
                                  <w:rFonts w:hint="eastAsia" w:ascii="楷体" w:hAnsi="楷体" w:eastAsia="楷体" w:cs="楷体"/>
                                  <w:b/>
                                  <w:sz w:val="21"/>
                                  <w:szCs w:val="21"/>
                                  <w:highlight w:val="none"/>
                                </w:rPr>
                                <w:t xml:space="preserve">项目公司</w:t>
                              </w:r>
                              <w:r/>
                            </w:p>
                          </w:txbxContent>
                        </wps:txbx>
                        <wps:bodyPr rot="0" vert="horz" wrap="square" lIns="36000" tIns="36000" rIns="36000" bIns="36000" anchor="ctr" anchorCtr="0" upright="1">
                          <a:noAutofit/>
                        </wps:bodyPr>
                      </wps:wsp>
                      <wps:wsp>
                        <wps:cNvPr id="3" name=""/>
                        <wps:cNvSpPr>
                          <a:spLocks noChangeArrowheads="1"/>
                        </wps:cNvSpPr>
                        <wps:spPr bwMode="auto">
                          <a:xfrm>
                            <a:off x="657225" y="549275"/>
                            <a:ext cx="814705" cy="285750"/>
                          </a:xfrm>
                          <a:prstGeom prst="rect">
                            <a:avLst/>
                          </a:prstGeom>
                          <a:noFill/>
                          <a:ln>
                            <a:noFill/>
                          </a:ln>
                        </wps:spPr>
                        <wps:txbx>
                          <w:txbxContent>
                            <w:p>
                              <w:pPr>
                                <w:ind w:firstLine="0"/>
                                <w:jc w:val="center"/>
                                <w:spacing w:line="240" w:lineRule="auto"/>
                                <w:rPr>
                                  <w:rFonts w:hint="eastAsia" w:ascii="楷体" w:hAnsi="楷体" w:eastAsia="楷体" w:cs="楷体"/>
                                  <w:b/>
                                  <w:color w:val="000000"/>
                                  <w:sz w:val="21"/>
                                  <w:szCs w:val="21"/>
                                </w:rPr>
                              </w:pPr>
                              <w:r>
                                <w:rPr>
                                  <w:rFonts w:hint="eastAsia" w:ascii="楷体" w:hAnsi="楷体" w:eastAsia="楷体" w:cs="楷体"/>
                                  <w:b/>
                                  <w:color w:val="000000"/>
                                  <w:sz w:val="21"/>
                                  <w:szCs w:val="21"/>
                                </w:rPr>
                                <w:t xml:space="preserve">授权</w:t>
                              </w:r>
                              <w:r/>
                            </w:p>
                          </w:txbxContent>
                        </wps:txbx>
                        <wps:bodyPr rot="0" vert="horz" wrap="square" lIns="36000" tIns="36000" rIns="36000" bIns="36000" anchor="ctr" anchorCtr="0" upright="1">
                          <a:noAutofit/>
                        </wps:bodyPr>
                      </wps:wsp>
                      <wps:wsp>
                        <wps:cNvPr id="4" name=""/>
                        <wps:cNvSpPr>
                          <a:spLocks noChangeArrowheads="1"/>
                        </wps:cNvSpPr>
                        <wps:spPr bwMode="auto">
                          <a:xfrm>
                            <a:off x="2986325" y="3028942"/>
                            <a:ext cx="1252335" cy="457207"/>
                          </a:xfrm>
                          <a:prstGeom prst="rect">
                            <a:avLst/>
                          </a:prstGeom>
                          <a:noFill/>
                          <a:ln w="12700">
                            <a:solidFill>
                              <a:srgbClr val="000000"/>
                            </a:solidFill>
                            <a:miter lim="800000"/>
                          </a:ln>
                        </wps:spPr>
                        <wps:txbx>
                          <w:txbxContent>
                            <w:p>
                              <w:pPr>
                                <w:ind w:firstLine="0"/>
                                <w:jc w:val="center"/>
                                <w:spacing w:line="240" w:lineRule="auto"/>
                                <w:rPr>
                                  <w:rFonts w:hint="eastAsia" w:ascii="楷体" w:hAnsi="楷体" w:eastAsia="楷体" w:cs="楷体"/>
                                  <w:b/>
                                  <w:sz w:val="21"/>
                                  <w:szCs w:val="21"/>
                                  <w:lang w:val="en-US" w:eastAsia="zh-CN"/>
                                </w:rPr>
                              </w:pPr>
                              <w:r>
                                <w:rPr>
                                  <w:rFonts w:hint="eastAsia" w:ascii="楷体" w:hAnsi="楷体" w:eastAsia="楷体" w:cs="楷体"/>
                                  <w:b/>
                                  <w:sz w:val="21"/>
                                  <w:szCs w:val="21"/>
                                </w:rPr>
                                <w:t xml:space="preserve">江都城区污水处理</w:t>
                              </w:r>
                              <w:r>
                                <w:rPr>
                                  <w:rFonts w:hint="eastAsia" w:ascii="楷体" w:hAnsi="楷体" w:eastAsia="楷体" w:cs="楷体"/>
                                  <w:b/>
                                  <w:sz w:val="21"/>
                                  <w:szCs w:val="21"/>
                                  <w:lang w:val="en-US" w:eastAsia="zh-CN"/>
                                </w:rPr>
                                <w:t xml:space="preserve">设施</w:t>
                              </w:r>
                              <w:r/>
                            </w:p>
                          </w:txbxContent>
                        </wps:txbx>
                        <wps:bodyPr rot="0" vert="horz" wrap="square" lIns="36000" tIns="36000" rIns="36000" bIns="36000" anchor="ctr" anchorCtr="0" upright="1">
                          <a:noAutofit/>
                        </wps:bodyPr>
                      </wps:wsp>
                      <wps:wsp>
                        <wps:cNvPr id="5" name=""/>
                        <wps:cNvSpPr>
                          <a:spLocks noChangeArrowheads="1"/>
                        </wps:cNvSpPr>
                        <wps:spPr bwMode="auto">
                          <a:xfrm>
                            <a:off x="2964815" y="819785"/>
                            <a:ext cx="1235710" cy="393700"/>
                          </a:xfrm>
                          <a:prstGeom prst="rect">
                            <a:avLst/>
                          </a:prstGeom>
                          <a:noFill/>
                          <a:ln w="12700">
                            <a:solidFill>
                              <a:srgbClr val="000000"/>
                            </a:solidFill>
                            <a:miter lim="800000"/>
                          </a:ln>
                        </wps:spPr>
                        <wps:txbx>
                          <w:txbxContent>
                            <w:p>
                              <w:pPr>
                                <w:ind w:firstLine="0"/>
                                <w:jc w:val="center"/>
                                <w:spacing w:line="240" w:lineRule="auto"/>
                                <w:rPr>
                                  <w:rFonts w:hint="eastAsia" w:ascii="楷体" w:hAnsi="楷体" w:eastAsia="楷体" w:cs="楷体"/>
                                  <w:b/>
                                  <w:sz w:val="21"/>
                                  <w:szCs w:val="21"/>
                                  <w:lang w:val="en-US" w:eastAsia="zh-CN"/>
                                </w:rPr>
                              </w:pPr>
                              <w:r>
                                <w:rPr>
                                  <w:rFonts w:hint="eastAsia" w:ascii="楷体" w:hAnsi="楷体" w:eastAsia="楷体" w:cs="楷体"/>
                                  <w:b/>
                                  <w:sz w:val="21"/>
                                  <w:szCs w:val="21"/>
                                  <w:lang w:val="en-US" w:eastAsia="zh-CN"/>
                                </w:rPr>
                                <w:t xml:space="preserve">特许经营者</w:t>
                              </w:r>
                              <w:r/>
                            </w:p>
                          </w:txbxContent>
                        </wps:txbx>
                        <wps:bodyPr rot="0" vert="horz" wrap="square" lIns="36000" tIns="36000" rIns="36000" bIns="36000" anchor="ctr" anchorCtr="0" upright="1">
                          <a:noAutofit/>
                        </wps:bodyPr>
                      </wps:wsp>
                      <wps:wsp>
                        <wps:cNvPr id="6" name=""/>
                        <wps:cNvSpPr/>
                        <wps:spPr bwMode="auto">
                          <a:xfrm>
                            <a:off x="545465" y="1212215"/>
                            <a:ext cx="2431415" cy="669290"/>
                          </a:xfrm>
                          <a:prstGeom prst="bentConnector3">
                            <a:avLst>
                              <a:gd name="adj1" fmla="val 391"/>
                            </a:avLst>
                          </a:prstGeom>
                          <a:noFill/>
                          <a:ln w="6350">
                            <a:solidFill>
                              <a:schemeClr val="tx1">
                                <a:lumMod val="100000"/>
                                <a:lumOff val="0"/>
                              </a:schemeClr>
                            </a:solidFill>
                            <a:miter lim="800000"/>
                            <a:tailEnd type="triangle" w="med" len="med"/>
                          </a:ln>
                        </wps:spPr>
                        <wps:bodyPr rot="0">
                          <a:prstTxWarp prst="textNoShape">
                            <a:avLst/>
                          </a:prstTxWarp>
                          <a:noAutofit/>
                        </wps:bodyPr>
                      </wps:wsp>
                      <wps:wsp>
                        <wps:cNvPr id="7" name=""/>
                        <wps:cNvSpPr/>
                        <wps:spPr bwMode="auto">
                          <a:xfrm>
                            <a:off x="355600" y="1200150"/>
                            <a:ext cx="2630805" cy="2057400"/>
                          </a:xfrm>
                          <a:prstGeom prst="bentConnector3">
                            <a:avLst>
                              <a:gd name="adj1" fmla="val -241"/>
                            </a:avLst>
                          </a:prstGeom>
                          <a:noFill/>
                          <a:ln w="6350">
                            <a:solidFill>
                              <a:schemeClr val="tx1">
                                <a:lumMod val="100000"/>
                                <a:lumOff val="0"/>
                              </a:schemeClr>
                            </a:solidFill>
                            <a:miter lim="800000"/>
                            <a:headEnd type="triangle" w="med" len="med"/>
                          </a:ln>
                        </wps:spPr>
                        <wps:bodyPr rot="0">
                          <a:prstTxWarp prst="textNoShape">
                            <a:avLst/>
                          </a:prstTxWarp>
                          <a:noAutofit/>
                        </wps:bodyPr>
                      </wps:wsp>
                      <wps:wsp>
                        <wps:cNvPr id="8" name=""/>
                        <wps:cNvSpPr>
                          <a:spLocks noChangeArrowheads="1"/>
                        </wps:cNvSpPr>
                        <wps:spPr bwMode="auto">
                          <a:xfrm>
                            <a:off x="746125" y="1923415"/>
                            <a:ext cx="2062480" cy="444500"/>
                          </a:xfrm>
                          <a:prstGeom prst="rect">
                            <a:avLst/>
                          </a:prstGeom>
                          <a:noFill/>
                          <a:ln>
                            <a:noFill/>
                          </a:ln>
                        </wps:spPr>
                        <wps:txbx>
                          <w:txbxContent>
                            <w:p>
                              <w:pPr>
                                <w:ind w:firstLine="0"/>
                                <w:jc w:val="center"/>
                                <w:spacing w:line="240" w:lineRule="auto"/>
                                <w:rPr>
                                  <w:rFonts w:hint="eastAsia" w:ascii="楷体" w:hAnsi="楷体" w:eastAsia="楷体" w:cs="楷体"/>
                                  <w:b/>
                                  <w:sz w:val="21"/>
                                  <w:szCs w:val="21"/>
                                  <w:lang w:val="en-US" w:eastAsia="zh-CN"/>
                                </w:rPr>
                              </w:pPr>
                              <w:r>
                                <w:rPr>
                                  <w:rFonts w:hint="eastAsia" w:ascii="楷体" w:hAnsi="楷体" w:eastAsia="楷体" w:cs="楷体"/>
                                  <w:b/>
                                  <w:sz w:val="21"/>
                                  <w:szCs w:val="21"/>
                                </w:rPr>
                                <w:t xml:space="preserve">基于绩效考核</w:t>
                              </w:r>
                              <w:r>
                                <w:rPr>
                                  <w:rFonts w:hint="eastAsia" w:ascii="楷体" w:hAnsi="楷体" w:eastAsia="楷体" w:cs="楷体"/>
                                  <w:b/>
                                  <w:sz w:val="21"/>
                                  <w:szCs w:val="21"/>
                                  <w:lang w:val="en-US" w:eastAsia="zh-CN"/>
                                </w:rPr>
                                <w:t xml:space="preserve">结果</w:t>
                              </w:r>
                              <w:r/>
                            </w:p>
                            <w:p>
                              <w:pPr>
                                <w:ind w:firstLine="0"/>
                                <w:jc w:val="center"/>
                                <w:spacing w:line="240" w:lineRule="auto"/>
                                <w:rPr>
                                  <w:rFonts w:hint="eastAsia" w:ascii="楷体" w:hAnsi="楷体" w:eastAsia="楷体" w:cs="楷体"/>
                                  <w:b/>
                                  <w:sz w:val="21"/>
                                  <w:szCs w:val="21"/>
                                  <w:lang w:val="en-US" w:eastAsia="zh-CN"/>
                                </w:rPr>
                              </w:pPr>
                              <w:r>
                                <w:rPr>
                                  <w:rFonts w:hint="eastAsia" w:ascii="楷体" w:hAnsi="楷体" w:eastAsia="楷体" w:cs="楷体"/>
                                  <w:b/>
                                  <w:sz w:val="21"/>
                                  <w:szCs w:val="21"/>
                                  <w:lang w:val="en-US" w:eastAsia="zh-CN"/>
                                </w:rPr>
                                <w:t xml:space="preserve">代公众支付污水处理服务费</w:t>
                              </w:r>
                              <w:r/>
                            </w:p>
                          </w:txbxContent>
                        </wps:txbx>
                        <wps:bodyPr rot="0" vert="horz" wrap="square" lIns="36000" tIns="36000" rIns="36000" bIns="36000" anchor="ctr" anchorCtr="0" upright="1">
                          <a:noAutofit/>
                        </wps:bodyPr>
                      </wps:wsp>
                      <wps:wsp>
                        <wps:cNvPr id="9" name=""/>
                        <wps:cNvSpPr>
                          <a:spLocks noChangeArrowheads="1"/>
                        </wps:cNvSpPr>
                        <wps:spPr bwMode="auto">
                          <a:xfrm>
                            <a:off x="2956560" y="2248535"/>
                            <a:ext cx="532130" cy="560070"/>
                          </a:xfrm>
                          <a:prstGeom prst="roundRect">
                            <a:avLst>
                              <a:gd name="adj" fmla="val 16667"/>
                            </a:avLst>
                          </a:prstGeom>
                          <a:solidFill>
                            <a:schemeClr val="bg1"/>
                          </a:solidFill>
                          <a:ln w="12700">
                            <a:noFill/>
                            <a:miter lim="800000"/>
                          </a:ln>
                        </wps:spPr>
                        <wps:txbx>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rPr>
                                <w:t xml:space="preserve">运营维护</w:t>
                              </w:r>
                              <w:r/>
                            </w:p>
                          </w:txbxContent>
                        </wps:txbx>
                        <wps:bodyPr rot="0" vert="horz" wrap="square" lIns="91440" tIns="45720" rIns="91440" bIns="45720" anchor="ctr" anchorCtr="0" upright="1">
                          <a:noAutofit/>
                        </wps:bodyPr>
                      </wps:wsp>
                      <wps:wsp>
                        <wps:cNvPr id="10" name=""/>
                        <wps:cNvSpPr>
                          <a:spLocks noChangeArrowheads="1"/>
                        </wps:cNvSpPr>
                        <wps:spPr bwMode="auto">
                          <a:xfrm>
                            <a:off x="208280" y="120015"/>
                            <a:ext cx="1247775" cy="364490"/>
                          </a:xfrm>
                          <a:prstGeom prst="rect">
                            <a:avLst/>
                          </a:prstGeom>
                          <a:noFill/>
                          <a:ln w="12700">
                            <a:solidFill>
                              <a:srgbClr val="000000"/>
                            </a:solidFill>
                            <a:miter lim="800000"/>
                          </a:ln>
                        </wps:spPr>
                        <wps:txbx>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lang w:val="en-US" w:eastAsia="zh-CN"/>
                                </w:rPr>
                                <w:t xml:space="preserve">江都区</w:t>
                              </w:r>
                              <w:r>
                                <w:rPr>
                                  <w:rFonts w:hint="eastAsia" w:ascii="楷体" w:hAnsi="楷体" w:eastAsia="楷体" w:cs="楷体"/>
                                  <w:b/>
                                  <w:bCs/>
                                  <w:color w:val="000000"/>
                                  <w:sz w:val="21"/>
                                  <w:szCs w:val="21"/>
                                </w:rPr>
                                <w:t xml:space="preserve">人民政府</w:t>
                              </w:r>
                              <w:r/>
                            </w:p>
                          </w:txbxContent>
                        </wps:txbx>
                        <wps:bodyPr rot="0" vert="horz" wrap="square" lIns="36000" tIns="36000" rIns="36000" bIns="36000" anchor="ctr" anchorCtr="0" upright="1">
                          <a:noAutofit/>
                        </wps:bodyPr>
                      </wps:wsp>
                      <wps:wsp>
                        <wps:cNvPr id="11" name=""/>
                        <wps:cNvSpPr/>
                        <wps:spPr bwMode="auto">
                          <a:xfrm>
                            <a:off x="832412" y="484807"/>
                            <a:ext cx="1000" cy="379905"/>
                          </a:xfrm>
                          <a:prstGeom prst="line">
                            <a:avLst/>
                          </a:prstGeom>
                          <a:noFill/>
                          <a:ln w="6350">
                            <a:solidFill>
                              <a:schemeClr val="tx1">
                                <a:lumMod val="100000"/>
                                <a:lumOff val="0"/>
                              </a:schemeClr>
                            </a:solidFill>
                            <a:miter lim="800000"/>
                            <a:tailEnd type="triangle" w="med" len="med"/>
                          </a:ln>
                        </wps:spPr>
                        <wps:bodyPr rot="0">
                          <a:prstTxWarp prst="textNoShape">
                            <a:avLst/>
                          </a:prstTxWarp>
                          <a:noAutofit/>
                        </wps:bodyPr>
                      </wps:wsp>
                      <wps:wsp>
                        <wps:cNvPr id="12" name=""/>
                        <wps:cNvSpPr>
                          <a:spLocks noChangeArrowheads="1"/>
                        </wps:cNvSpPr>
                        <wps:spPr bwMode="auto">
                          <a:xfrm>
                            <a:off x="1666380" y="698818"/>
                            <a:ext cx="721219" cy="285104"/>
                          </a:xfrm>
                          <a:prstGeom prst="rect">
                            <a:avLst/>
                          </a:prstGeom>
                          <a:noFill/>
                          <a:ln>
                            <a:noFill/>
                          </a:ln>
                        </wps:spPr>
                        <wps:txbx>
                          <w:txbxContent>
                            <w:p>
                              <w:pPr>
                                <w:pStyle w:val="1317"/>
                                <w:ind w:firstLine="0"/>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rPr>
                                <w:t xml:space="preserve">公开采购</w:t>
                              </w:r>
                              <w:r/>
                            </w:p>
                          </w:txbxContent>
                        </wps:txbx>
                        <wps:bodyPr rot="0" vert="horz" wrap="square" lIns="36000" tIns="36000" rIns="36000" bIns="36000" anchor="ctr" anchorCtr="0" upright="1">
                          <a:noAutofit/>
                        </wps:bodyPr>
                      </wps:wsp>
                      <wps:wsp>
                        <wps:cNvPr id="13" name=""/>
                        <wps:cNvSpPr>
                          <a:spLocks noChangeArrowheads="1"/>
                        </wps:cNvSpPr>
                        <wps:spPr bwMode="auto">
                          <a:xfrm>
                            <a:off x="3640455" y="1251585"/>
                            <a:ext cx="800100" cy="265430"/>
                          </a:xfrm>
                          <a:prstGeom prst="rect">
                            <a:avLst/>
                          </a:prstGeom>
                          <a:noFill/>
                          <a:ln>
                            <a:noFill/>
                          </a:ln>
                        </wps:spPr>
                        <wps:txbx>
                          <w:txbxContent>
                            <w:p>
                              <w:pPr>
                                <w:pStyle w:val="1317"/>
                                <w:ind w:firstLine="0"/>
                                <w:spacing w:before="0" w:beforeAutospacing="0" w:after="0" w:afterAutospacing="0" w:line="240" w:lineRule="auto"/>
                                <w:rPr>
                                  <w:rFonts w:hint="default" w:ascii="Times New Roman" w:hAnsi="Times New Roman" w:eastAsia="楷体"/>
                                  <w:b/>
                                  <w:bCs/>
                                  <w:color w:val="000000"/>
                                  <w:sz w:val="21"/>
                                  <w:szCs w:val="21"/>
                                  <w:lang w:val="en-US" w:eastAsia="zh-CN"/>
                                </w:rPr>
                              </w:pPr>
                              <w:r>
                                <w:rPr>
                                  <w:rFonts w:hint="default" w:ascii="Times New Roman" w:hAnsi="Times New Roman" w:eastAsia="楷体"/>
                                  <w:b/>
                                  <w:bCs/>
                                  <w:color w:val="000000"/>
                                  <w:sz w:val="21"/>
                                  <w:szCs w:val="21"/>
                                  <w:lang w:val="en-US" w:eastAsia="zh-CN"/>
                                </w:rPr>
                                <w:t xml:space="preserve">100%出资</w:t>
                              </w:r>
                              <w:r/>
                            </w:p>
                          </w:txbxContent>
                        </wps:txbx>
                        <wps:bodyPr rot="0" vert="horz" wrap="square" lIns="36000" tIns="36000" rIns="36000" bIns="36000" anchor="ctr" anchorCtr="0" upright="1">
                          <a:noAutofit/>
                        </wps:bodyPr>
                      </wps:wsp>
                      <wps:wsp>
                        <wps:cNvPr id="14" name=""/>
                        <wps:cNvSpPr>
                          <a:spLocks noChangeArrowheads="1"/>
                        </wps:cNvSpPr>
                        <wps:spPr bwMode="auto">
                          <a:xfrm>
                            <a:off x="559435" y="2915920"/>
                            <a:ext cx="2061845" cy="398145"/>
                          </a:xfrm>
                          <a:prstGeom prst="rect">
                            <a:avLst/>
                          </a:prstGeom>
                          <a:noFill/>
                          <a:ln>
                            <a:noFill/>
                          </a:ln>
                        </wps:spPr>
                        <wps:txbx>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lang w:val="en-US" w:eastAsia="zh-CN"/>
                                </w:rPr>
                                <w:t xml:space="preserve">特许经营</w:t>
                              </w:r>
                              <w:r>
                                <w:rPr>
                                  <w:rFonts w:hint="eastAsia" w:ascii="楷体" w:hAnsi="楷体" w:eastAsia="楷体" w:cs="楷体"/>
                                  <w:b/>
                                  <w:bCs/>
                                  <w:color w:val="000000"/>
                                  <w:sz w:val="21"/>
                                  <w:szCs w:val="21"/>
                                </w:rPr>
                                <w:t xml:space="preserve">期满后无偿移交</w:t>
                              </w:r>
                              <w:r/>
                            </w:p>
                          </w:txbxContent>
                        </wps:txbx>
                        <wps:bodyPr rot="0" vert="horz" wrap="square" lIns="36000" tIns="36000" rIns="36000" bIns="36000" anchor="ctr" anchorCtr="0" upright="1">
                          <a:noAutofit/>
                        </wps:bodyPr>
                      </wps:wsp>
                      <wps:wsp>
                        <wps:cNvPr id="15" name=""/>
                        <wps:cNvSpPr>
                          <a:spLocks noChangeArrowheads="1"/>
                        </wps:cNvSpPr>
                        <wps:spPr bwMode="auto">
                          <a:xfrm>
                            <a:off x="4364355" y="2190750"/>
                            <a:ext cx="826770" cy="364490"/>
                          </a:xfrm>
                          <a:prstGeom prst="rect">
                            <a:avLst/>
                          </a:prstGeom>
                          <a:noFill/>
                          <a:ln w="12700">
                            <a:solidFill>
                              <a:srgbClr val="000000"/>
                            </a:solidFill>
                            <a:miter lim="800000"/>
                          </a:ln>
                        </wps:spPr>
                        <wps:txbx>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rPr>
                                <w:t xml:space="preserve">金融机构</w:t>
                              </w:r>
                              <w:r/>
                            </w:p>
                          </w:txbxContent>
                        </wps:txbx>
                        <wps:bodyPr rot="0" vert="horz" wrap="square" lIns="36000" tIns="36000" rIns="36000" bIns="36000" anchor="ctr" anchorCtr="0" upright="1">
                          <a:noAutofit/>
                        </wps:bodyPr>
                      </wps:wsp>
                      <wps:wsp>
                        <wps:cNvPr id="16" name=""/>
                        <wps:cNvSpPr/>
                        <wps:spPr bwMode="auto">
                          <a:xfrm>
                            <a:off x="4238661" y="1747425"/>
                            <a:ext cx="539108" cy="443306"/>
                          </a:xfrm>
                          <a:prstGeom prst="bentConnector2">
                            <a:avLst/>
                          </a:prstGeom>
                          <a:noFill/>
                          <a:ln w="6350">
                            <a:solidFill>
                              <a:schemeClr val="tx1">
                                <a:lumMod val="100000"/>
                                <a:lumOff val="0"/>
                              </a:schemeClr>
                            </a:solidFill>
                            <a:miter lim="800000"/>
                            <a:headEnd type="triangle"/>
                          </a:ln>
                        </wps:spPr>
                        <wps:bodyPr rot="0">
                          <a:prstTxWarp prst="textNoShape">
                            <a:avLst/>
                          </a:prstTxWarp>
                          <a:noAutofit/>
                        </wps:bodyPr>
                      </wps:wsp>
                      <wps:wsp>
                        <wps:cNvPr id="17" name=""/>
                        <wps:cNvSpPr>
                          <a:spLocks noChangeArrowheads="1"/>
                        </wps:cNvSpPr>
                        <wps:spPr bwMode="auto">
                          <a:xfrm>
                            <a:off x="4767801" y="1690866"/>
                            <a:ext cx="604299" cy="285104"/>
                          </a:xfrm>
                          <a:prstGeom prst="rect">
                            <a:avLst/>
                          </a:prstGeom>
                          <a:noFill/>
                          <a:ln>
                            <a:noFill/>
                          </a:ln>
                        </wps:spPr>
                        <wps:txbx>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rPr>
                                <w:t xml:space="preserve">融资</w:t>
                              </w:r>
                              <w:r/>
                            </w:p>
                          </w:txbxContent>
                        </wps:txbx>
                        <wps:bodyPr rot="0" vert="horz" wrap="square" lIns="36000" tIns="36000" rIns="36000" bIns="36000" anchor="ctr" anchorCtr="0" upright="1">
                          <a:noAutofit/>
                        </wps:bodyPr>
                      </wps:wsp>
                      <wps:wsp>
                        <wps:cNvPr id="18" name=""/>
                        <wps:cNvSpPr/>
                        <wps:spPr bwMode="auto">
                          <a:xfrm flipV="1">
                            <a:off x="1461131" y="1016783"/>
                            <a:ext cx="1503680" cy="635"/>
                          </a:xfrm>
                          <a:prstGeom prst="line">
                            <a:avLst/>
                          </a:prstGeom>
                          <a:noFill/>
                          <a:ln w="6350">
                            <a:solidFill>
                              <a:schemeClr val="tx1">
                                <a:lumMod val="100000"/>
                                <a:lumOff val="0"/>
                              </a:schemeClr>
                            </a:solidFill>
                            <a:miter lim="800000"/>
                            <a:tailEnd type="triangle" w="med" len="med"/>
                          </a:ln>
                        </wps:spPr>
                        <wps:bodyPr rot="0">
                          <a:prstTxWarp prst="textNoShape">
                            <a:avLst/>
                          </a:prstTxWarp>
                          <a:noAutofit/>
                        </wps:bodyPr>
                      </wps:wsp>
                      <wps:wsp>
                        <wps:cNvPr id="19" name=""/>
                        <wps:cNvSpPr>
                          <a:spLocks noChangeArrowheads="1"/>
                        </wps:cNvSpPr>
                        <wps:spPr bwMode="auto">
                          <a:xfrm>
                            <a:off x="1221740" y="1169035"/>
                            <a:ext cx="1494790" cy="578485"/>
                          </a:xfrm>
                          <a:prstGeom prst="rect">
                            <a:avLst/>
                          </a:prstGeom>
                          <a:noFill/>
                          <a:ln>
                            <a:noFill/>
                          </a:ln>
                        </wps:spPr>
                        <wps:txbx>
                          <w:txbxContent>
                            <w:p>
                              <w:pPr>
                                <w:ind w:firstLine="0"/>
                                <w:spacing w:line="240" w:lineRule="auto"/>
                                <w:rPr>
                                  <w:rFonts w:hint="eastAsia" w:ascii="楷体" w:hAnsi="楷体" w:eastAsia="楷体" w:cs="楷体"/>
                                  <w:b/>
                                  <w:bCs/>
                                  <w:sz w:val="21"/>
                                  <w:szCs w:val="21"/>
                                </w:rPr>
                              </w:pPr>
                              <w:r>
                                <w:rPr>
                                  <w:rFonts w:hint="eastAsia" w:ascii="楷体" w:hAnsi="楷体" w:eastAsia="楷体" w:cs="楷体"/>
                                  <w:b/>
                                  <w:bCs/>
                                  <w:sz w:val="21"/>
                                  <w:szCs w:val="21"/>
                                </w:rPr>
                                <w:t xml:space="preserve">支付</w:t>
                              </w:r>
                              <w:r>
                                <w:rPr>
                                  <w:rFonts w:hint="eastAsia" w:ascii="楷体" w:hAnsi="楷体" w:eastAsia="楷体" w:cs="楷体"/>
                                  <w:b/>
                                  <w:bCs/>
                                  <w:sz w:val="21"/>
                                  <w:szCs w:val="21"/>
                                  <w:lang w:val="en-US" w:eastAsia="zh-CN"/>
                                </w:rPr>
                                <w:t xml:space="preserve">特许经营权转让</w:t>
                              </w:r>
                              <w:r>
                                <w:rPr>
                                  <w:rFonts w:hint="eastAsia" w:ascii="楷体" w:hAnsi="楷体" w:eastAsia="楷体" w:cs="楷体"/>
                                  <w:b/>
                                  <w:bCs/>
                                  <w:sz w:val="21"/>
                                  <w:szCs w:val="21"/>
                                </w:rPr>
                                <w:t xml:space="preserve">费</w:t>
                              </w:r>
                              <w:r/>
                            </w:p>
                            <w:p>
                              <w:pPr>
                                <w:ind w:firstLine="0"/>
                                <w:spacing w:line="240" w:lineRule="auto"/>
                                <w:rPr>
                                  <w:rFonts w:hint="eastAsia" w:ascii="楷体" w:hAnsi="楷体" w:eastAsia="楷体" w:cs="楷体"/>
                                </w:rPr>
                              </w:pPr>
                              <w:r>
                                <w:rPr>
                                  <w:rFonts w:hint="eastAsia" w:ascii="楷体" w:hAnsi="楷体" w:eastAsia="楷体" w:cs="楷体"/>
                                  <w:b/>
                                  <w:bCs/>
                                  <w:sz w:val="21"/>
                                  <w:szCs w:val="21"/>
                                </w:rPr>
                                <w:t xml:space="preserve">并获取</w:t>
                              </w:r>
                              <w:r>
                                <w:rPr>
                                  <w:rFonts w:hint="eastAsia" w:ascii="楷体" w:hAnsi="楷体" w:eastAsia="楷体" w:cs="楷体"/>
                                  <w:b/>
                                  <w:bCs/>
                                  <w:sz w:val="21"/>
                                  <w:szCs w:val="21"/>
                                  <w:lang w:val="en-US" w:eastAsia="zh-CN"/>
                                </w:rPr>
                                <w:t xml:space="preserve">特许</w:t>
                              </w:r>
                              <w:r>
                                <w:rPr>
                                  <w:rFonts w:hint="eastAsia" w:ascii="楷体" w:hAnsi="楷体" w:eastAsia="楷体" w:cs="楷体"/>
                                  <w:b/>
                                  <w:bCs/>
                                  <w:sz w:val="21"/>
                                  <w:szCs w:val="21"/>
                                </w:rPr>
                                <w:t xml:space="preserve">经营权</w:t>
                              </w:r>
                              <w:r/>
                            </w:p>
                          </w:txbxContent>
                        </wps:txbx>
                        <wps:bodyPr rot="0" vert="horz" wrap="square" lIns="36000" tIns="36000" rIns="36000" bIns="36000" anchor="ctr" anchorCtr="0" upright="1">
                          <a:noAutofit/>
                        </wps:bodyPr>
                      </wps:wsp>
                      <wps:wsp>
                        <wps:cNvPr id="20" name=""/>
                        <wps:cNvSpPr/>
                        <wps:spPr bwMode="auto">
                          <a:xfrm rot="10800000">
                            <a:off x="1122045" y="1195070"/>
                            <a:ext cx="1871345" cy="467360"/>
                          </a:xfrm>
                          <a:prstGeom prst="bentConnector3">
                            <a:avLst>
                              <a:gd name="adj1" fmla="val 99932"/>
                            </a:avLst>
                          </a:prstGeom>
                          <a:noFill/>
                          <a:ln w="6350">
                            <a:solidFill>
                              <a:schemeClr val="tx1">
                                <a:lumMod val="100000"/>
                                <a:lumOff val="0"/>
                              </a:schemeClr>
                            </a:solidFill>
                            <a:miter lim="800000"/>
                            <a:tailEnd type="triangle" w="med" len="med"/>
                          </a:ln>
                        </wps:spPr>
                        <wps:bodyPr rot="0">
                          <a:prstTxWarp prst="textNoShape">
                            <a:avLst/>
                          </a:prstTxWarp>
                          <a:noAutofit/>
                        </wps:bodyPr>
                      </wps:wsp>
                      <wps:wsp>
                        <wps:cNvPr id="21" name=""/>
                        <wps:cNvSpPr>
                          <a:spLocks noChangeArrowheads="1"/>
                        </wps:cNvSpPr>
                        <wps:spPr bwMode="auto">
                          <a:xfrm>
                            <a:off x="3072130" y="127635"/>
                            <a:ext cx="826770" cy="364490"/>
                          </a:xfrm>
                          <a:prstGeom prst="rect">
                            <a:avLst/>
                          </a:prstGeom>
                          <a:noFill/>
                          <a:ln w="12700">
                            <a:solidFill>
                              <a:srgbClr val="000000"/>
                            </a:solidFill>
                            <a:miter lim="800000"/>
                          </a:ln>
                        </wps:spPr>
                        <wps:txbx>
                          <w:txbxContent>
                            <w:p>
                              <w:pPr>
                                <w:pStyle w:val="1317"/>
                                <w:ind w:firstLine="0"/>
                                <w:jc w:val="center"/>
                                <w:spacing w:before="0" w:beforeAutospacing="0" w:after="0" w:afterAutospacing="0" w:line="240" w:lineRule="auto"/>
                                <w:rPr>
                                  <w:rFonts w:hint="eastAsia" w:ascii="楷体" w:hAnsi="楷体" w:eastAsia="楷体" w:cs="楷体"/>
                                  <w:sz w:val="21"/>
                                  <w:szCs w:val="21"/>
                                  <w:lang w:val="en-US" w:eastAsia="zh-CN"/>
                                </w:rPr>
                              </w:pPr>
                              <w:r>
                                <w:rPr>
                                  <w:rFonts w:hint="eastAsia" w:ascii="楷体" w:hAnsi="楷体" w:eastAsia="楷体" w:cs="楷体"/>
                                  <w:b/>
                                  <w:bCs/>
                                  <w:color w:val="000000"/>
                                  <w:sz w:val="21"/>
                                  <w:szCs w:val="21"/>
                                  <w:lang w:val="en-US" w:eastAsia="zh-CN"/>
                                </w:rPr>
                                <w:t xml:space="preserve">公众</w:t>
                              </w:r>
                              <w:r/>
                            </w:p>
                          </w:txbxContent>
                        </wps:txbx>
                        <wps:bodyPr rot="0" vert="horz" wrap="square" lIns="36000" tIns="36000" rIns="36000" bIns="36000" anchor="ctr" anchorCtr="0" upright="1">
                          <a:noAutofit/>
                        </wps:bodyPr>
                      </wps:wsp>
                      <wps:wsp>
                        <wps:cNvPr id="22" name=""/>
                        <wps:cNvSpPr>
                          <a:spLocks noChangeArrowheads="1"/>
                        </wps:cNvSpPr>
                        <wps:spPr bwMode="auto">
                          <a:xfrm>
                            <a:off x="1796415" y="12065"/>
                            <a:ext cx="1079500" cy="284480"/>
                          </a:xfrm>
                          <a:prstGeom prst="rect">
                            <a:avLst/>
                          </a:prstGeom>
                          <a:noFill/>
                          <a:ln>
                            <a:noFill/>
                          </a:ln>
                        </wps:spPr>
                        <wps:txbx>
                          <w:txbxContent>
                            <w:p>
                              <w:pPr>
                                <w:pStyle w:val="1317"/>
                                <w:ind w:firstLine="0"/>
                                <w:spacing w:before="0" w:beforeAutospacing="0" w:after="0" w:afterAutospacing="0" w:line="240" w:lineRule="auto"/>
                                <w:rPr>
                                  <w:rFonts w:hint="eastAsia" w:ascii="楷体" w:hAnsi="楷体" w:eastAsia="楷体" w:cs="楷体"/>
                                  <w:sz w:val="21"/>
                                  <w:szCs w:val="21"/>
                                  <w:lang w:val="en-US" w:eastAsia="zh-CN"/>
                                </w:rPr>
                              </w:pPr>
                              <w:r>
                                <w:rPr>
                                  <w:rFonts w:hint="eastAsia" w:ascii="楷体" w:hAnsi="楷体" w:eastAsia="楷体" w:cs="楷体"/>
                                  <w:b/>
                                  <w:bCs/>
                                  <w:color w:val="000000"/>
                                  <w:sz w:val="21"/>
                                  <w:szCs w:val="21"/>
                                  <w:lang w:val="en-US" w:eastAsia="zh-CN"/>
                                </w:rPr>
                                <w:t xml:space="preserve">污水处理费</w:t>
                              </w:r>
                              <w:r/>
                            </w:p>
                          </w:txbxContent>
                        </wps:txbx>
                        <wps:bodyPr rot="0" vert="horz" wrap="square" lIns="36000" tIns="36000" rIns="36000" bIns="36000" anchor="ctr" anchorCtr="0" upright="1">
                          <a:noAutofit/>
                        </wps:bodyPr>
                      </wps:wsp>
                    </wpg:wgp>
                  </a:graphicData>
                </a:graphic>
              </wp:inline>
            </w:drawing>
          </mc:Choice>
          <mc:Fallback>
            <w:pict>
              <v:group id="group 14" o:spid="_x0000_s0000" style="width:415.3pt;height:280.0pt;mso-wrap-distance-left:0.0pt;mso-wrap-distance-top:0.0pt;mso-wrap-distance-right:0.0pt;mso-wrap-distance-bottom:0.0pt;" coordorigin="0,0" coordsize="52743,35560">
                <v:line id="shape 15" o:spid="_x0000_s15" style="position:absolute;left:0;text-align:left;visibility:visible;" from="0.0pt,0.0pt" to="0.0pt,0.0pt" filled="f" strokecolor="#000000" strokeweight="1.00pt">
                  <v:stroke dashstyle="solid"/>
                </v:line>
                <v:shape id="shape 16" o:spid="_x0000_s16" o:spt="1" type="#_x0000_t1" style="position:absolute;left:2095;top:8566;width:12477;height:3479;v-text-anchor:middle;visibility:visible;" filled="f" strokecolor="#000000" strokeweight="1.00pt">
                  <v:textbox inset="0,0,0,0">
                    <w:txbxContent>
                      <w:p>
                        <w:pPr>
                          <w:ind w:firstLine="0"/>
                          <w:jc w:val="center"/>
                          <w:spacing w:line="240" w:lineRule="auto"/>
                          <w:rPr>
                            <w:rFonts w:hint="eastAsia" w:ascii="楷体" w:hAnsi="楷体" w:eastAsia="楷体" w:cs="楷体"/>
                            <w:b/>
                            <w:sz w:val="21"/>
                            <w:szCs w:val="21"/>
                          </w:rPr>
                        </w:pPr>
                        <w:r>
                          <w:rPr>
                            <w:rFonts w:hint="eastAsia" w:ascii="楷体" w:hAnsi="楷体" w:eastAsia="楷体" w:cs="楷体"/>
                            <w:b/>
                            <w:color w:val="000000"/>
                            <w:sz w:val="21"/>
                            <w:szCs w:val="21"/>
                          </w:rPr>
                          <w:t xml:space="preserve">实施机构</w:t>
                        </w:r>
                        <w:r/>
                      </w:p>
                    </w:txbxContent>
                  </v:textbox>
                </v:shape>
                <v:shape id="shape 17" o:spid="_x0000_s17" o:spt="1" type="#_x0000_t1" style="position:absolute;left:29908;top:15722;width:12477;height:4368;v-text-anchor:middle;visibility:visible;" filled="f" strokecolor="#000000" strokeweight="1.00pt">
                  <v:textbox inset="0,0,0,0">
                    <w:txbxContent>
                      <w:p>
                        <w:pPr>
                          <w:ind w:firstLine="0"/>
                          <w:jc w:val="center"/>
                          <w:spacing w:line="240" w:lineRule="auto"/>
                          <w:rPr>
                            <w:rFonts w:hint="eastAsia" w:ascii="楷体" w:hAnsi="楷体" w:eastAsia="楷体" w:cs="楷体"/>
                            <w:b/>
                            <w:sz w:val="21"/>
                            <w:szCs w:val="21"/>
                            <w:highlight w:val="none"/>
                          </w:rPr>
                        </w:pPr>
                        <w:r>
                          <w:rPr>
                            <w:rFonts w:hint="eastAsia" w:ascii="楷体" w:hAnsi="楷体" w:eastAsia="楷体" w:cs="楷体"/>
                            <w:b/>
                            <w:sz w:val="21"/>
                            <w:szCs w:val="21"/>
                            <w:highlight w:val="none"/>
                          </w:rPr>
                          <w:t xml:space="preserve">项目公司</w:t>
                        </w:r>
                        <w:r/>
                      </w:p>
                    </w:txbxContent>
                  </v:textbox>
                </v:shape>
                <v:shape id="shape 18" o:spid="_x0000_s18" o:spt="1" type="#_x0000_t1" style="position:absolute;left:6572;top:5492;width:8147;height:2857;v-text-anchor:middle;visibility:visible;" filled="f" stroked="f">
                  <v:textbox inset="0,0,0,0">
                    <w:txbxContent>
                      <w:p>
                        <w:pPr>
                          <w:ind w:firstLine="0"/>
                          <w:jc w:val="center"/>
                          <w:spacing w:line="240" w:lineRule="auto"/>
                          <w:rPr>
                            <w:rFonts w:hint="eastAsia" w:ascii="楷体" w:hAnsi="楷体" w:eastAsia="楷体" w:cs="楷体"/>
                            <w:b/>
                            <w:color w:val="000000"/>
                            <w:sz w:val="21"/>
                            <w:szCs w:val="21"/>
                          </w:rPr>
                        </w:pPr>
                        <w:r>
                          <w:rPr>
                            <w:rFonts w:hint="eastAsia" w:ascii="楷体" w:hAnsi="楷体" w:eastAsia="楷体" w:cs="楷体"/>
                            <w:b/>
                            <w:color w:val="000000"/>
                            <w:sz w:val="21"/>
                            <w:szCs w:val="21"/>
                          </w:rPr>
                          <w:t xml:space="preserve">授权</w:t>
                        </w:r>
                        <w:r/>
                      </w:p>
                    </w:txbxContent>
                  </v:textbox>
                </v:shape>
                <v:shape id="shape 19" o:spid="_x0000_s19" o:spt="1" type="#_x0000_t1" style="position:absolute;left:29863;top:30289;width:12523;height:4572;v-text-anchor:middle;visibility:visible;" filled="f" strokecolor="#000000" strokeweight="1.00pt">
                  <v:textbox inset="0,0,0,0">
                    <w:txbxContent>
                      <w:p>
                        <w:pPr>
                          <w:ind w:firstLine="0"/>
                          <w:jc w:val="center"/>
                          <w:spacing w:line="240" w:lineRule="auto"/>
                          <w:rPr>
                            <w:rFonts w:hint="eastAsia" w:ascii="楷体" w:hAnsi="楷体" w:eastAsia="楷体" w:cs="楷体"/>
                            <w:b/>
                            <w:sz w:val="21"/>
                            <w:szCs w:val="21"/>
                            <w:lang w:val="en-US" w:eastAsia="zh-CN"/>
                          </w:rPr>
                        </w:pPr>
                        <w:r>
                          <w:rPr>
                            <w:rFonts w:hint="eastAsia" w:ascii="楷体" w:hAnsi="楷体" w:eastAsia="楷体" w:cs="楷体"/>
                            <w:b/>
                            <w:sz w:val="21"/>
                            <w:szCs w:val="21"/>
                          </w:rPr>
                          <w:t xml:space="preserve">江都城区污水处理</w:t>
                        </w:r>
                        <w:r>
                          <w:rPr>
                            <w:rFonts w:hint="eastAsia" w:ascii="楷体" w:hAnsi="楷体" w:eastAsia="楷体" w:cs="楷体"/>
                            <w:b/>
                            <w:sz w:val="21"/>
                            <w:szCs w:val="21"/>
                            <w:lang w:val="en-US" w:eastAsia="zh-CN"/>
                          </w:rPr>
                          <w:t xml:space="preserve">设施</w:t>
                        </w:r>
                        <w:r/>
                      </w:p>
                    </w:txbxContent>
                  </v:textbox>
                </v:shape>
                <v:shape id="shape 20" o:spid="_x0000_s20" o:spt="1" type="#_x0000_t1" style="position:absolute;left:29648;top:8197;width:12357;height:3937;v-text-anchor:middle;visibility:visible;" filled="f" strokecolor="#000000" strokeweight="1.00pt">
                  <v:textbox inset="0,0,0,0">
                    <w:txbxContent>
                      <w:p>
                        <w:pPr>
                          <w:ind w:firstLine="0"/>
                          <w:jc w:val="center"/>
                          <w:spacing w:line="240" w:lineRule="auto"/>
                          <w:rPr>
                            <w:rFonts w:hint="eastAsia" w:ascii="楷体" w:hAnsi="楷体" w:eastAsia="楷体" w:cs="楷体"/>
                            <w:b/>
                            <w:sz w:val="21"/>
                            <w:szCs w:val="21"/>
                            <w:lang w:val="en-US" w:eastAsia="zh-CN"/>
                          </w:rPr>
                        </w:pPr>
                        <w:r>
                          <w:rPr>
                            <w:rFonts w:hint="eastAsia" w:ascii="楷体" w:hAnsi="楷体" w:eastAsia="楷体" w:cs="楷体"/>
                            <w:b/>
                            <w:sz w:val="21"/>
                            <w:szCs w:val="21"/>
                            <w:lang w:val="en-US" w:eastAsia="zh-CN"/>
                          </w:rPr>
                          <w:t xml:space="preserve">特许经营者</w:t>
                        </w:r>
                        <w:r/>
                      </w:p>
                    </w:txbxContent>
                  </v:textbox>
                </v:shape>
                <v:shape id="shape 21" o:spid="_x0000_s21" o:spt="34" type="#_x0000_t34" style="position:absolute;left:5454;top:12122;width:24314;height:6692;visibility:visible;" filled="f" strokecolor="#000000" strokeweight="0.50pt"/>
                <v:shape id="shape 22" o:spid="_x0000_s22" o:spt="34" type="#_x0000_t34" style="position:absolute;left:3556;top:12001;width:26308;height:20574;visibility:visible;" filled="f" strokecolor="#000000" strokeweight="0.50pt"/>
                <v:shape id="shape 23" o:spid="_x0000_s23" o:spt="1" type="#_x0000_t1" style="position:absolute;left:7461;top:19234;width:20624;height:4445;v-text-anchor:middle;visibility:visible;" filled="f" stroked="f">
                  <v:textbox inset="0,0,0,0">
                    <w:txbxContent>
                      <w:p>
                        <w:pPr>
                          <w:ind w:firstLine="0"/>
                          <w:jc w:val="center"/>
                          <w:spacing w:line="240" w:lineRule="auto"/>
                          <w:rPr>
                            <w:rFonts w:hint="eastAsia" w:ascii="楷体" w:hAnsi="楷体" w:eastAsia="楷体" w:cs="楷体"/>
                            <w:b/>
                            <w:sz w:val="21"/>
                            <w:szCs w:val="21"/>
                            <w:lang w:val="en-US" w:eastAsia="zh-CN"/>
                          </w:rPr>
                        </w:pPr>
                        <w:r>
                          <w:rPr>
                            <w:rFonts w:hint="eastAsia" w:ascii="楷体" w:hAnsi="楷体" w:eastAsia="楷体" w:cs="楷体"/>
                            <w:b/>
                            <w:sz w:val="21"/>
                            <w:szCs w:val="21"/>
                          </w:rPr>
                          <w:t xml:space="preserve">基于绩效考核</w:t>
                        </w:r>
                        <w:r>
                          <w:rPr>
                            <w:rFonts w:hint="eastAsia" w:ascii="楷体" w:hAnsi="楷体" w:eastAsia="楷体" w:cs="楷体"/>
                            <w:b/>
                            <w:sz w:val="21"/>
                            <w:szCs w:val="21"/>
                            <w:lang w:val="en-US" w:eastAsia="zh-CN"/>
                          </w:rPr>
                          <w:t xml:space="preserve">结果</w:t>
                        </w:r>
                        <w:r/>
                      </w:p>
                      <w:p>
                        <w:pPr>
                          <w:ind w:firstLine="0"/>
                          <w:jc w:val="center"/>
                          <w:spacing w:line="240" w:lineRule="auto"/>
                          <w:rPr>
                            <w:rFonts w:hint="eastAsia" w:ascii="楷体" w:hAnsi="楷体" w:eastAsia="楷体" w:cs="楷体"/>
                            <w:b/>
                            <w:sz w:val="21"/>
                            <w:szCs w:val="21"/>
                            <w:lang w:val="en-US" w:eastAsia="zh-CN"/>
                          </w:rPr>
                        </w:pPr>
                        <w:r>
                          <w:rPr>
                            <w:rFonts w:hint="eastAsia" w:ascii="楷体" w:hAnsi="楷体" w:eastAsia="楷体" w:cs="楷体"/>
                            <w:b/>
                            <w:sz w:val="21"/>
                            <w:szCs w:val="21"/>
                            <w:lang w:val="en-US" w:eastAsia="zh-CN"/>
                          </w:rPr>
                          <w:t xml:space="preserve">代公众支付污水处理服务费</w:t>
                        </w:r>
                        <w:r/>
                      </w:p>
                    </w:txbxContent>
                  </v:textbox>
                </v:shape>
                <v:shape id="shape 24" o:spid="_x0000_s24" o:spt="2" type="#_x0000_t2" style="position:absolute;left:29565;top:22485;width:5321;height:5600;v-text-anchor:middle;visibility:visible;" fillcolor="#FFFFFF" stroked="f" strokeweight="1.00pt">
                  <v:textbox inset="0,0,0,0">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rPr>
                          <w:t xml:space="preserve">运营维护</w:t>
                        </w:r>
                        <w:r/>
                      </w:p>
                    </w:txbxContent>
                  </v:textbox>
                </v:shape>
                <v:shape id="shape 25" o:spid="_x0000_s25" o:spt="1" type="#_x0000_t1" style="position:absolute;left:2082;top:1200;width:12477;height:3644;v-text-anchor:middle;visibility:visible;" filled="f" strokecolor="#000000" strokeweight="1.00pt">
                  <v:textbox inset="0,0,0,0">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lang w:val="en-US" w:eastAsia="zh-CN"/>
                          </w:rPr>
                          <w:t xml:space="preserve">江都区</w:t>
                        </w:r>
                        <w:r>
                          <w:rPr>
                            <w:rFonts w:hint="eastAsia" w:ascii="楷体" w:hAnsi="楷体" w:eastAsia="楷体" w:cs="楷体"/>
                            <w:b/>
                            <w:bCs/>
                            <w:color w:val="000000"/>
                            <w:sz w:val="21"/>
                            <w:szCs w:val="21"/>
                          </w:rPr>
                          <w:t xml:space="preserve">人民政府</w:t>
                        </w:r>
                        <w:r/>
                      </w:p>
                    </w:txbxContent>
                  </v:textbox>
                </v:shape>
                <v:line id="shape 26" o:spid="_x0000_s26" style="position:absolute;left:0;text-align:left;visibility:visible;" from="2082.8pt,1200.2pt" to="14560.5pt,4845.1pt" filled="f" strokecolor="#000000" strokeweight="0.50pt"/>
                <v:shape id="shape 27" o:spid="_x0000_s27" o:spt="1" type="#_x0000_t1" style="position:absolute;left:16663;top:6988;width:7212;height:2851;v-text-anchor:middle;visibility:visible;" filled="f" stroked="f">
                  <v:textbox inset="0,0,0,0">
                    <w:txbxContent>
                      <w:p>
                        <w:pPr>
                          <w:pStyle w:val="1317"/>
                          <w:ind w:firstLine="0"/>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rPr>
                          <w:t xml:space="preserve">公开采购</w:t>
                        </w:r>
                        <w:r/>
                      </w:p>
                    </w:txbxContent>
                  </v:textbox>
                </v:shape>
                <v:shape id="shape 28" o:spid="_x0000_s28" o:spt="1" type="#_x0000_t1" style="position:absolute;left:36404;top:12515;width:8001;height:2654;v-text-anchor:middle;visibility:visible;" filled="f" stroked="f">
                  <v:textbox inset="0,0,0,0">
                    <w:txbxContent>
                      <w:p>
                        <w:pPr>
                          <w:pStyle w:val="1317"/>
                          <w:ind w:firstLine="0"/>
                          <w:spacing w:before="0" w:beforeAutospacing="0" w:after="0" w:afterAutospacing="0" w:line="240" w:lineRule="auto"/>
                          <w:rPr>
                            <w:rFonts w:hint="default" w:ascii="Times New Roman" w:hAnsi="Times New Roman" w:eastAsia="楷体"/>
                            <w:b/>
                            <w:bCs/>
                            <w:color w:val="000000"/>
                            <w:sz w:val="21"/>
                            <w:szCs w:val="21"/>
                            <w:lang w:val="en-US" w:eastAsia="zh-CN"/>
                          </w:rPr>
                        </w:pPr>
                        <w:r>
                          <w:rPr>
                            <w:rFonts w:hint="default" w:ascii="Times New Roman" w:hAnsi="Times New Roman" w:eastAsia="楷体"/>
                            <w:b/>
                            <w:bCs/>
                            <w:color w:val="000000"/>
                            <w:sz w:val="21"/>
                            <w:szCs w:val="21"/>
                            <w:lang w:val="en-US" w:eastAsia="zh-CN"/>
                          </w:rPr>
                          <w:t xml:space="preserve">100%出资</w:t>
                        </w:r>
                        <w:r/>
                      </w:p>
                    </w:txbxContent>
                  </v:textbox>
                </v:shape>
                <v:shape id="shape 29" o:spid="_x0000_s29" o:spt="1" type="#_x0000_t1" style="position:absolute;left:5594;top:29159;width:20618;height:3981;v-text-anchor:middle;visibility:visible;" filled="f" stroked="f">
                  <v:textbox inset="0,0,0,0">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lang w:val="en-US" w:eastAsia="zh-CN"/>
                          </w:rPr>
                          <w:t xml:space="preserve">特许经营</w:t>
                        </w:r>
                        <w:r>
                          <w:rPr>
                            <w:rFonts w:hint="eastAsia" w:ascii="楷体" w:hAnsi="楷体" w:eastAsia="楷体" w:cs="楷体"/>
                            <w:b/>
                            <w:bCs/>
                            <w:color w:val="000000"/>
                            <w:sz w:val="21"/>
                            <w:szCs w:val="21"/>
                          </w:rPr>
                          <w:t xml:space="preserve">期满后无偿移交</w:t>
                        </w:r>
                        <w:r/>
                      </w:p>
                    </w:txbxContent>
                  </v:textbox>
                </v:shape>
                <v:shape id="shape 30" o:spid="_x0000_s30" o:spt="1" type="#_x0000_t1" style="position:absolute;left:43643;top:21907;width:8267;height:3644;v-text-anchor:middle;visibility:visible;" filled="f" strokecolor="#000000" strokeweight="1.00pt">
                  <v:textbox inset="0,0,0,0">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rPr>
                          <w:t xml:space="preserve">金融机构</w:t>
                        </w:r>
                        <w:r/>
                      </w:p>
                    </w:txbxContent>
                  </v:textbox>
                </v:shape>
                <v:shape id="shape 31" o:spid="_x0000_s31" o:spt="33" type="#_x0000_t33" style="position:absolute;left:42386;top:17474;width:5391;height:4433;visibility:visible;" filled="f" strokecolor="#000000" strokeweight="0.50pt"/>
                <v:shape id="shape 32" o:spid="_x0000_s32" o:spt="1" type="#_x0000_t1" style="position:absolute;left:47678;top:16908;width:6042;height:2851;v-text-anchor:middle;visibility:visible;" filled="f" stroked="f">
                  <v:textbox inset="0,0,0,0">
                    <w:txbxContent>
                      <w:p>
                        <w:pPr>
                          <w:pStyle w:val="1317"/>
                          <w:ind w:firstLine="0"/>
                          <w:jc w:val="center"/>
                          <w:spacing w:before="0" w:beforeAutospacing="0" w:after="0" w:afterAutospacing="0" w:line="240" w:lineRule="auto"/>
                          <w:rPr>
                            <w:rFonts w:hint="eastAsia" w:ascii="楷体" w:hAnsi="楷体" w:eastAsia="楷体" w:cs="楷体"/>
                            <w:sz w:val="21"/>
                            <w:szCs w:val="21"/>
                          </w:rPr>
                        </w:pPr>
                        <w:r>
                          <w:rPr>
                            <w:rFonts w:hint="eastAsia" w:ascii="楷体" w:hAnsi="楷体" w:eastAsia="楷体" w:cs="楷体"/>
                            <w:b/>
                            <w:bCs/>
                            <w:color w:val="000000"/>
                            <w:sz w:val="21"/>
                            <w:szCs w:val="21"/>
                          </w:rPr>
                          <w:t xml:space="preserve">融资</w:t>
                        </w:r>
                        <w:r/>
                      </w:p>
                    </w:txbxContent>
                  </v:textbox>
                </v:shape>
                <v:line id="shape 33" o:spid="_x0000_s33" style="position:absolute;left:0;text-align:left;flip:y;visibility:visible;" from="47678.0pt,16908.7pt" to="53721.0pt,19759.7pt" filled="f" strokecolor="#000000" strokeweight="0.50pt"/>
                <v:shape id="shape 34" o:spid="_x0000_s34" o:spt="1" type="#_x0000_t1" style="position:absolute;left:12217;top:11690;width:14947;height:5784;v-text-anchor:middle;visibility:visible;" filled="f" stroked="f">
                  <v:textbox inset="0,0,0,0">
                    <w:txbxContent>
                      <w:p>
                        <w:pPr>
                          <w:ind w:firstLine="0"/>
                          <w:spacing w:line="240" w:lineRule="auto"/>
                          <w:rPr>
                            <w:rFonts w:hint="eastAsia" w:ascii="楷体" w:hAnsi="楷体" w:eastAsia="楷体" w:cs="楷体"/>
                            <w:b/>
                            <w:bCs/>
                            <w:sz w:val="21"/>
                            <w:szCs w:val="21"/>
                          </w:rPr>
                        </w:pPr>
                        <w:r>
                          <w:rPr>
                            <w:rFonts w:hint="eastAsia" w:ascii="楷体" w:hAnsi="楷体" w:eastAsia="楷体" w:cs="楷体"/>
                            <w:b/>
                            <w:bCs/>
                            <w:sz w:val="21"/>
                            <w:szCs w:val="21"/>
                          </w:rPr>
                          <w:t xml:space="preserve">支付</w:t>
                        </w:r>
                        <w:r>
                          <w:rPr>
                            <w:rFonts w:hint="eastAsia" w:ascii="楷体" w:hAnsi="楷体" w:eastAsia="楷体" w:cs="楷体"/>
                            <w:b/>
                            <w:bCs/>
                            <w:sz w:val="21"/>
                            <w:szCs w:val="21"/>
                            <w:lang w:val="en-US" w:eastAsia="zh-CN"/>
                          </w:rPr>
                          <w:t xml:space="preserve">特许经营权转让</w:t>
                        </w:r>
                        <w:r>
                          <w:rPr>
                            <w:rFonts w:hint="eastAsia" w:ascii="楷体" w:hAnsi="楷体" w:eastAsia="楷体" w:cs="楷体"/>
                            <w:b/>
                            <w:bCs/>
                            <w:sz w:val="21"/>
                            <w:szCs w:val="21"/>
                          </w:rPr>
                          <w:t xml:space="preserve">费</w:t>
                        </w:r>
                        <w:r/>
                      </w:p>
                      <w:p>
                        <w:pPr>
                          <w:ind w:firstLine="0"/>
                          <w:spacing w:line="240" w:lineRule="auto"/>
                          <w:rPr>
                            <w:rFonts w:hint="eastAsia" w:ascii="楷体" w:hAnsi="楷体" w:eastAsia="楷体" w:cs="楷体"/>
                          </w:rPr>
                        </w:pPr>
                        <w:r>
                          <w:rPr>
                            <w:rFonts w:hint="eastAsia" w:ascii="楷体" w:hAnsi="楷体" w:eastAsia="楷体" w:cs="楷体"/>
                            <w:b/>
                            <w:bCs/>
                            <w:sz w:val="21"/>
                            <w:szCs w:val="21"/>
                          </w:rPr>
                          <w:t xml:space="preserve">并获取</w:t>
                        </w:r>
                        <w:r>
                          <w:rPr>
                            <w:rFonts w:hint="eastAsia" w:ascii="楷体" w:hAnsi="楷体" w:eastAsia="楷体" w:cs="楷体"/>
                            <w:b/>
                            <w:bCs/>
                            <w:sz w:val="21"/>
                            <w:szCs w:val="21"/>
                            <w:lang w:val="en-US" w:eastAsia="zh-CN"/>
                          </w:rPr>
                          <w:t xml:space="preserve">特许</w:t>
                        </w:r>
                        <w:r>
                          <w:rPr>
                            <w:rFonts w:hint="eastAsia" w:ascii="楷体" w:hAnsi="楷体" w:eastAsia="楷体" w:cs="楷体"/>
                            <w:b/>
                            <w:bCs/>
                            <w:sz w:val="21"/>
                            <w:szCs w:val="21"/>
                          </w:rPr>
                          <w:t xml:space="preserve">经营权</w:t>
                        </w:r>
                        <w:r/>
                      </w:p>
                    </w:txbxContent>
                  </v:textbox>
                </v:shape>
                <v:shape id="shape 35" o:spid="_x0000_s35" o:spt="34" type="#_x0000_t34" style="position:absolute;left:11220;top:11950;width:18713;height:4673;rotation:180;visibility:visible;" filled="f" strokecolor="#000000" strokeweight="0.50pt"/>
                <v:shape id="shape 36" o:spid="_x0000_s36" o:spt="1" type="#_x0000_t1" style="position:absolute;left:30721;top:1276;width:8267;height:3644;v-text-anchor:middle;visibility:visible;" filled="f" strokecolor="#000000" strokeweight="1.00pt">
                  <v:textbox inset="0,0,0,0">
                    <w:txbxContent>
                      <w:p>
                        <w:pPr>
                          <w:pStyle w:val="1317"/>
                          <w:ind w:firstLine="0"/>
                          <w:jc w:val="center"/>
                          <w:spacing w:before="0" w:beforeAutospacing="0" w:after="0" w:afterAutospacing="0" w:line="240" w:lineRule="auto"/>
                          <w:rPr>
                            <w:rFonts w:hint="eastAsia" w:ascii="楷体" w:hAnsi="楷体" w:eastAsia="楷体" w:cs="楷体"/>
                            <w:sz w:val="21"/>
                            <w:szCs w:val="21"/>
                            <w:lang w:val="en-US" w:eastAsia="zh-CN"/>
                          </w:rPr>
                        </w:pPr>
                        <w:r>
                          <w:rPr>
                            <w:rFonts w:hint="eastAsia" w:ascii="楷体" w:hAnsi="楷体" w:eastAsia="楷体" w:cs="楷体"/>
                            <w:b/>
                            <w:bCs/>
                            <w:color w:val="000000"/>
                            <w:sz w:val="21"/>
                            <w:szCs w:val="21"/>
                            <w:lang w:val="en-US" w:eastAsia="zh-CN"/>
                          </w:rPr>
                          <w:t xml:space="preserve">公众</w:t>
                        </w:r>
                        <w:r/>
                      </w:p>
                    </w:txbxContent>
                  </v:textbox>
                </v:shape>
                <v:shape id="shape 37" o:spid="_x0000_s37" o:spt="1" type="#_x0000_t1" style="position:absolute;left:17964;top:120;width:10795;height:2844;v-text-anchor:middle;visibility:visible;" filled="f" stroked="f">
                  <v:textbox inset="0,0,0,0">
                    <w:txbxContent>
                      <w:p>
                        <w:pPr>
                          <w:pStyle w:val="1317"/>
                          <w:ind w:firstLine="0"/>
                          <w:spacing w:before="0" w:beforeAutospacing="0" w:after="0" w:afterAutospacing="0" w:line="240" w:lineRule="auto"/>
                          <w:rPr>
                            <w:rFonts w:hint="eastAsia" w:ascii="楷体" w:hAnsi="楷体" w:eastAsia="楷体" w:cs="楷体"/>
                            <w:sz w:val="21"/>
                            <w:szCs w:val="21"/>
                            <w:lang w:val="en-US" w:eastAsia="zh-CN"/>
                          </w:rPr>
                        </w:pPr>
                        <w:r>
                          <w:rPr>
                            <w:rFonts w:hint="eastAsia" w:ascii="楷体" w:hAnsi="楷体" w:eastAsia="楷体" w:cs="楷体"/>
                            <w:b/>
                            <w:bCs/>
                            <w:color w:val="000000"/>
                            <w:sz w:val="21"/>
                            <w:szCs w:val="21"/>
                            <w:lang w:val="en-US" w:eastAsia="zh-CN"/>
                          </w:rPr>
                          <w:t xml:space="preserve">污水处理费</w:t>
                        </w:r>
                        <w:r/>
                      </w:p>
                    </w:txbxContent>
                  </v:textbox>
                </v:shape>
              </v:group>
            </w:pict>
          </mc:Fallback>
        </mc:AlternateContent>
      </w:r>
      <w:r/>
    </w:p>
    <w:p>
      <w:pPr>
        <w:pStyle w:val="1317"/>
        <w:ind w:firstLine="0"/>
        <w:jc w:val="center"/>
        <w:spacing w:beforeAutospacing="0" w:afterAutospacing="0"/>
        <w:shd w:val="clear" w:color="auto" w:fill="ffffff"/>
        <w:widowControl/>
        <w:rPr>
          <w:rFonts w:hint="default" w:ascii="Times New Roman" w:hAnsi="Times New Roman" w:eastAsia="楷体" w:cs="Times New Roman"/>
          <w:b/>
          <w:bCs/>
          <w:color w:val="auto"/>
          <w:sz w:val="24"/>
          <w:szCs w:val="24"/>
          <w:highlight w:val="none"/>
          <w:lang w:val="en-US" w:eastAsia="zh-CN"/>
        </w:rPr>
      </w:pPr>
      <w:r>
        <w:rPr>
          <w:rFonts w:hint="eastAsia" w:ascii="Times New Roman" w:hAnsi="Times New Roman" w:eastAsia="楷体" w:cs="Times New Roman"/>
          <w:b/>
          <w:bCs/>
          <w:color w:val="auto"/>
          <w:sz w:val="24"/>
          <w:szCs w:val="24"/>
          <w:highlight w:val="none"/>
          <w:lang w:val="en-US" w:eastAsia="zh-CN"/>
        </w:rPr>
        <w:t xml:space="preserve">图4-1 特许经营运作方式图</w:t>
      </w:r>
      <w:r/>
    </w:p>
    <w:p>
      <w:pPr>
        <w:pStyle w:val="1285"/>
        <w:ind w:firstLine="602"/>
        <w:spacing w:before="0" w:after="0" w:line="360" w:lineRule="auto"/>
        <w:rPr>
          <w:rFonts w:hint="default" w:ascii="Times New Roman" w:hAnsi="Times New Roman" w:eastAsia="楷体" w:cs="Times New Roman"/>
          <w:color w:val="auto"/>
          <w:sz w:val="30"/>
          <w:szCs w:val="30"/>
          <w:highlight w:val="none"/>
        </w:rPr>
      </w:pPr>
      <w:r/>
      <w:bookmarkStart w:id="610" w:name="_Toc10822"/>
      <w:r>
        <w:rPr>
          <w:rFonts w:hint="default" w:ascii="Times New Roman" w:hAnsi="Times New Roman" w:eastAsia="楷体" w:cs="Times New Roman"/>
          <w:color w:val="auto"/>
          <w:sz w:val="30"/>
          <w:szCs w:val="30"/>
          <w:highlight w:val="none"/>
        </w:rPr>
        <w:t xml:space="preserve">2、投融资结构</w:t>
      </w:r>
      <w:bookmarkEnd w:id="610"/>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val="en-US" w:eastAsia="zh-CN"/>
        </w:rPr>
      </w:pPr>
      <w:r/>
      <w:bookmarkStart w:id="611" w:name="_Toc18032"/>
      <w:r>
        <w:rPr>
          <w:rFonts w:hint="default" w:ascii="Times New Roman" w:hAnsi="Times New Roman" w:eastAsia="楷体" w:cs="Times New Roman"/>
          <w:color w:val="auto"/>
          <w:sz w:val="28"/>
          <w:szCs w:val="28"/>
          <w:highlight w:val="none"/>
        </w:rPr>
        <w:t xml:space="preserve">根据《资产评估报告》，</w:t>
      </w:r>
      <w:r>
        <w:rPr>
          <w:rFonts w:hint="default" w:ascii="Times New Roman" w:hAnsi="Times New Roman" w:eastAsia="楷体" w:cs="Times New Roman"/>
          <w:i/>
          <w:iCs/>
          <w:color w:val="auto"/>
          <w:sz w:val="28"/>
          <w:szCs w:val="28"/>
          <w:highlight w:val="none"/>
          <w:u w:val="single"/>
        </w:rPr>
        <w:t xml:space="preserve">本项目特许经营权转让价为</w:t>
      </w:r>
      <w:r>
        <w:rPr>
          <w:rFonts w:hint="default" w:ascii="Times New Roman" w:hAnsi="Times New Roman" w:eastAsia="楷体" w:cs="Times New Roman"/>
          <w:i/>
          <w:iCs/>
          <w:color w:val="auto"/>
          <w:sz w:val="28"/>
          <w:szCs w:val="28"/>
          <w:highlight w:val="none"/>
          <w:u w:val="single"/>
          <w:lang w:eastAsia="zh-CN"/>
        </w:rPr>
        <w:t xml:space="preserve">6</w:t>
      </w:r>
      <w:r>
        <w:rPr>
          <w:rFonts w:hint="default" w:ascii="Times New Roman" w:hAnsi="Times New Roman" w:eastAsia="楷体" w:cs="Times New Roman"/>
          <w:i/>
          <w:iCs/>
          <w:color w:val="auto"/>
          <w:sz w:val="28"/>
          <w:szCs w:val="28"/>
          <w:highlight w:val="none"/>
          <w:u w:val="single"/>
          <w:lang w:val="en-US" w:eastAsia="zh-CN"/>
        </w:rPr>
        <w:t xml:space="preserve">0</w:t>
      </w:r>
      <w:r>
        <w:rPr>
          <w:rFonts w:hint="eastAsia" w:ascii="Times New Roman" w:hAnsi="Times New Roman" w:eastAsia="楷体" w:cs="Times New Roman"/>
          <w:i/>
          <w:iCs/>
          <w:color w:val="auto"/>
          <w:sz w:val="28"/>
          <w:szCs w:val="28"/>
          <w:highlight w:val="none"/>
          <w:u w:val="single"/>
          <w:lang w:val="en-US" w:eastAsia="zh-CN"/>
        </w:rPr>
        <w:t xml:space="preserve">030</w:t>
      </w:r>
      <w:r>
        <w:rPr>
          <w:rFonts w:hint="default" w:ascii="Times New Roman" w:hAnsi="Times New Roman" w:eastAsia="楷体" w:cs="Times New Roman"/>
          <w:i/>
          <w:iCs/>
          <w:color w:val="auto"/>
          <w:sz w:val="28"/>
          <w:szCs w:val="28"/>
          <w:highlight w:val="none"/>
          <w:u w:val="single"/>
        </w:rPr>
        <w:t xml:space="preserve">万元</w:t>
      </w:r>
      <w:r>
        <w:rPr>
          <w:rFonts w:hint="eastAsia" w:ascii="Times New Roman" w:hAnsi="Times New Roman" w:eastAsia="楷体" w:cs="Times New Roman"/>
          <w:i/>
          <w:iCs/>
          <w:color w:val="auto"/>
          <w:sz w:val="28"/>
          <w:szCs w:val="28"/>
          <w:highlight w:val="none"/>
          <w:u w:val="single"/>
          <w:lang w:eastAsia="zh-CN"/>
        </w:rPr>
        <w:t xml:space="preserve">，</w:t>
      </w:r>
      <w:r>
        <w:rPr>
          <w:rFonts w:hint="eastAsia" w:ascii="Times New Roman" w:hAnsi="Times New Roman" w:eastAsia="楷体" w:cs="Times New Roman"/>
          <w:i/>
          <w:iCs/>
          <w:color w:val="auto"/>
          <w:sz w:val="28"/>
          <w:szCs w:val="28"/>
          <w:highlight w:val="none"/>
          <w:u w:val="single"/>
          <w:lang w:val="en-US" w:eastAsia="zh-CN"/>
        </w:rPr>
        <w:t xml:space="preserve">该特许经营权价值为不可竞争项，由中标</w:t>
      </w:r>
      <w:r>
        <w:rPr>
          <w:rFonts w:hint="default" w:ascii="Times New Roman" w:hAnsi="Times New Roman" w:eastAsia="楷体" w:cs="Times New Roman"/>
          <w:i/>
          <w:iCs/>
          <w:color w:val="auto"/>
          <w:sz w:val="28"/>
          <w:szCs w:val="28"/>
          <w:highlight w:val="none"/>
          <w:u w:val="single"/>
          <w:lang w:eastAsia="zh-CN"/>
        </w:rPr>
        <w:t xml:space="preserve">特许经营者</w:t>
      </w:r>
      <w:r>
        <w:rPr>
          <w:rFonts w:hint="default" w:ascii="Times New Roman" w:hAnsi="Times New Roman" w:eastAsia="楷体" w:cs="Times New Roman"/>
          <w:i/>
          <w:iCs/>
          <w:color w:val="auto"/>
          <w:sz w:val="28"/>
          <w:szCs w:val="28"/>
          <w:highlight w:val="none"/>
          <w:u w:val="single"/>
        </w:rPr>
        <w:t xml:space="preserve">在特许经营协议签订</w:t>
      </w:r>
      <w:r>
        <w:rPr>
          <w:rFonts w:hint="default" w:ascii="Times New Roman" w:hAnsi="Times New Roman" w:eastAsia="楷体" w:cs="Times New Roman"/>
          <w:i/>
          <w:iCs/>
          <w:color w:val="auto"/>
          <w:sz w:val="28"/>
          <w:szCs w:val="28"/>
          <w:highlight w:val="none"/>
          <w:u w:val="single"/>
          <w:lang w:val="en-US" w:eastAsia="zh-CN"/>
        </w:rPr>
        <w:t xml:space="preserve">之日起</w:t>
      </w:r>
      <w:r>
        <w:rPr>
          <w:rFonts w:hint="eastAsia" w:ascii="Times New Roman" w:hAnsi="Times New Roman" w:eastAsia="楷体" w:cs="Times New Roman"/>
          <w:i/>
          <w:iCs/>
          <w:color w:val="auto"/>
          <w:sz w:val="28"/>
          <w:szCs w:val="28"/>
          <w:highlight w:val="none"/>
          <w:u w:val="single"/>
          <w:lang w:val="en-US" w:eastAsia="zh-CN"/>
        </w:rPr>
        <w:t xml:space="preserve">2</w:t>
      </w:r>
      <w:r>
        <w:rPr>
          <w:rFonts w:hint="default" w:ascii="Times New Roman" w:hAnsi="Times New Roman" w:eastAsia="楷体" w:cs="Times New Roman"/>
          <w:i/>
          <w:iCs/>
          <w:color w:val="auto"/>
          <w:sz w:val="28"/>
          <w:szCs w:val="28"/>
          <w:highlight w:val="none"/>
          <w:u w:val="single"/>
        </w:rPr>
        <w:t xml:space="preserve">个月内全额支付给</w:t>
      </w:r>
      <w:r>
        <w:rPr>
          <w:rFonts w:hint="default" w:ascii="Times New Roman" w:hAnsi="Times New Roman" w:eastAsia="楷体" w:cs="Times New Roman"/>
          <w:i/>
          <w:iCs/>
          <w:color w:val="auto"/>
          <w:sz w:val="28"/>
          <w:szCs w:val="28"/>
          <w:highlight w:val="none"/>
          <w:u w:val="single"/>
          <w:lang w:val="en-US" w:eastAsia="zh-CN"/>
        </w:rPr>
        <w:t xml:space="preserve">江都区人民</w:t>
      </w:r>
      <w:r>
        <w:rPr>
          <w:rFonts w:hint="default" w:ascii="Times New Roman" w:hAnsi="Times New Roman" w:eastAsia="楷体" w:cs="Times New Roman"/>
          <w:i/>
          <w:iCs/>
          <w:color w:val="auto"/>
          <w:sz w:val="28"/>
          <w:szCs w:val="28"/>
          <w:highlight w:val="none"/>
          <w:u w:val="single"/>
        </w:rPr>
        <w:t xml:space="preserve">政府。</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可将特许经营协议项下的收益权设定质押或其他担保权益进行项目融资，</w:t>
      </w:r>
      <w:r>
        <w:rPr>
          <w:rFonts w:hint="default" w:ascii="Times New Roman" w:hAnsi="Times New Roman" w:eastAsia="楷体" w:cs="Times New Roman"/>
          <w:color w:val="auto"/>
          <w:sz w:val="28"/>
          <w:szCs w:val="28"/>
          <w:highlight w:val="none"/>
          <w:lang w:val="en-US" w:eastAsia="zh-CN"/>
        </w:rPr>
        <w:t xml:space="preserve">其中自有资金比例不低于项目投资（即特许经营权转让费）</w:t>
      </w:r>
      <w:r>
        <w:rPr>
          <w:rFonts w:hint="default" w:ascii="Times New Roman" w:hAnsi="Times New Roman" w:eastAsia="楷体" w:cs="Times New Roman"/>
          <w:color w:val="auto"/>
          <w:sz w:val="28"/>
          <w:szCs w:val="28"/>
          <w:highlight w:val="none"/>
        </w:rPr>
        <w:t xml:space="preserve">的20%计算，</w:t>
      </w:r>
      <w:r>
        <w:rPr>
          <w:rFonts w:hint="default" w:ascii="Times New Roman" w:hAnsi="Times New Roman" w:eastAsia="楷体" w:cs="Times New Roman"/>
          <w:color w:val="auto"/>
          <w:sz w:val="28"/>
          <w:szCs w:val="28"/>
          <w:highlight w:val="none"/>
          <w:lang w:val="en-US" w:eastAsia="zh-CN"/>
        </w:rPr>
        <w:t xml:space="preserve">即要求特许经营者提供不低于12</w:t>
      </w:r>
      <w:r>
        <w:rPr>
          <w:rFonts w:hint="eastAsia" w:ascii="Times New Roman" w:hAnsi="Times New Roman" w:eastAsia="楷体" w:cs="Times New Roman"/>
          <w:color w:val="auto"/>
          <w:sz w:val="28"/>
          <w:szCs w:val="28"/>
          <w:highlight w:val="none"/>
          <w:lang w:val="en-US" w:eastAsia="zh-CN"/>
        </w:rPr>
        <w:t xml:space="preserve">006</w:t>
      </w:r>
      <w:r>
        <w:rPr>
          <w:rFonts w:hint="default" w:ascii="Times New Roman" w:hAnsi="Times New Roman" w:eastAsia="楷体" w:cs="Times New Roman"/>
          <w:color w:val="auto"/>
          <w:sz w:val="28"/>
          <w:szCs w:val="28"/>
          <w:highlight w:val="none"/>
          <w:lang w:val="en-US" w:eastAsia="zh-CN"/>
        </w:rPr>
        <w:t xml:space="preserve">万元的自有资金</w:t>
      </w:r>
      <w:r>
        <w:rPr>
          <w:rFonts w:hint="eastAsia" w:ascii="Times New Roman" w:hAnsi="Times New Roman" w:eastAsia="楷体" w:cs="Times New Roman"/>
          <w:color w:val="auto"/>
          <w:sz w:val="28"/>
          <w:szCs w:val="28"/>
          <w:highlight w:val="none"/>
          <w:lang w:val="en-US" w:eastAsia="zh-CN"/>
        </w:rPr>
        <w:t xml:space="preserve">作为资本金</w:t>
      </w:r>
      <w:r>
        <w:rPr>
          <w:rFonts w:hint="default" w:ascii="Times New Roman" w:hAnsi="Times New Roman" w:eastAsia="楷体" w:cs="Times New Roman"/>
          <w:color w:val="auto"/>
          <w:sz w:val="28"/>
          <w:szCs w:val="28"/>
          <w:highlight w:val="none"/>
          <w:lang w:val="en-US" w:eastAsia="zh-CN"/>
        </w:rPr>
        <w:t xml:space="preserve">，剩余资金可以通过银行贷款、股东借款等多元化融资渠道筹措，</w:t>
      </w:r>
      <w:r>
        <w:rPr>
          <w:rFonts w:hint="default" w:ascii="Times New Roman" w:hAnsi="Times New Roman" w:eastAsia="楷体" w:cs="Times New Roman"/>
          <w:color w:val="auto"/>
          <w:sz w:val="28"/>
          <w:szCs w:val="28"/>
          <w:highlight w:val="none"/>
        </w:rPr>
        <w:t xml:space="preserve">实施机</w:t>
      </w:r>
      <w:r>
        <w:rPr>
          <w:rFonts w:hint="eastAsia" w:ascii="Times New Roman" w:hAnsi="Times New Roman" w:eastAsia="楷体" w:cs="Times New Roman"/>
          <w:color w:val="auto"/>
          <w:sz w:val="28"/>
          <w:szCs w:val="28"/>
          <w:highlight w:val="none"/>
        </w:rPr>
        <w:t xml:space="preserve">构和政府部门不承担项目融资责任和融资保证责任。</w:t>
      </w:r>
      <w:r>
        <w:rPr>
          <w:rFonts w:hint="eastAsia" w:ascii="Times New Roman" w:hAnsi="Times New Roman" w:eastAsia="楷体" w:cs="Times New Roman"/>
          <w:color w:val="auto"/>
          <w:sz w:val="28"/>
          <w:szCs w:val="28"/>
          <w:highlight w:val="none"/>
          <w:lang w:val="en-US" w:eastAsia="zh-CN"/>
        </w:rPr>
        <w:t xml:space="preserve">政府方协助特许经营者或其成立的项目公司获得项目融资所需要的资料，特许经营者或其成立的项目公司应在本项目特许经营协议签署起90日内完成融资交割，若因非特许经营者或其成立的项目公司原因导致融资条件不满足的，则融资交割时间相应顺延。</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本项目属于存量资产，项目建设过程中涉及专项债资金共计29400万元，本次特许经营权转让后，特许经营权费由财政进行统筹使用，优先保障专项债资金偿还。</w:t>
      </w:r>
      <w:r/>
    </w:p>
    <w:p>
      <w:pPr>
        <w:pStyle w:val="1285"/>
        <w:ind w:firstLine="602"/>
        <w:jc w:val="both"/>
        <w:spacing w:before="20" w:beforeAutospacing="0" w:after="20" w:afterAutospacing="0" w:line="360" w:lineRule="auto"/>
        <w:shd w:val="clear" w:color="auto" w:fill="ffffff"/>
        <w:widowControl w:val="off"/>
        <w:rPr>
          <w:rFonts w:hint="eastAsia" w:ascii="Times New Roman" w:hAnsi="Times New Roman" w:eastAsia="楷体" w:cs="Times New Roman"/>
          <w:b/>
          <w:color w:val="auto"/>
          <w:sz w:val="30"/>
          <w:szCs w:val="30"/>
          <w:highlight w:val="none"/>
          <w:lang w:val="en-US" w:eastAsia="zh-CN"/>
        </w:rPr>
      </w:pPr>
      <w:r>
        <w:rPr>
          <w:rFonts w:hint="eastAsia" w:ascii="Times New Roman" w:hAnsi="Times New Roman" w:eastAsia="楷体" w:cs="Times New Roman"/>
          <w:color w:val="auto"/>
          <w:sz w:val="30"/>
          <w:szCs w:val="30"/>
          <w:highlight w:val="none"/>
          <w:lang w:val="en-US" w:eastAsia="zh-CN"/>
        </w:rPr>
        <w:t xml:space="preserve">3、</w:t>
      </w:r>
      <w:r>
        <w:rPr>
          <w:rFonts w:hint="default" w:ascii="Times New Roman" w:hAnsi="Times New Roman" w:eastAsia="楷体" w:cs="Times New Roman"/>
          <w:color w:val="auto"/>
          <w:sz w:val="30"/>
          <w:szCs w:val="30"/>
          <w:highlight w:val="none"/>
          <w:lang w:val="en-US" w:eastAsia="zh-CN"/>
        </w:rPr>
        <w:t xml:space="preserve">合同体系</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本项目的合同体系分为两个层次：</w:t>
      </w:r>
      <w:r/>
    </w:p>
    <w:p>
      <w:pPr>
        <w:ind w:firstLine="560"/>
        <w:spacing w:line="360" w:lineRule="auto"/>
        <w:rPr>
          <w:rFonts w:hint="eastAsia" w:ascii="Times New Roman" w:hAnsi="Times New Roman" w:eastAsia="楷体" w:cs="Times New Roman"/>
          <w:color w:val="auto"/>
          <w:sz w:val="28"/>
          <w:szCs w:val="28"/>
          <w:highlight w:val="none"/>
          <w:lang w:eastAsia="zh-CN"/>
        </w:rPr>
      </w:pPr>
      <w:r>
        <w:rPr>
          <w:rFonts w:hint="eastAsia" w:ascii="Times New Roman" w:hAnsi="Times New Roman" w:eastAsia="楷体" w:cs="Times New Roman"/>
          <w:color w:val="auto"/>
          <w:sz w:val="28"/>
          <w:szCs w:val="28"/>
          <w:highlight w:val="none"/>
        </w:rPr>
        <w:t xml:space="preserve">第一层次为项目实施机构与中标特许经营者之间签署的</w:t>
      </w:r>
      <w:r>
        <w:rPr>
          <w:rFonts w:hint="eastAsia" w:ascii="Times New Roman" w:hAnsi="Times New Roman" w:eastAsia="楷体" w:cs="Times New Roman"/>
          <w:color w:val="auto"/>
          <w:sz w:val="28"/>
          <w:szCs w:val="28"/>
          <w:highlight w:val="none"/>
          <w:lang w:val="en-US" w:eastAsia="zh-CN"/>
        </w:rPr>
        <w:t xml:space="preserve">初步协议</w:t>
      </w:r>
      <w:r>
        <w:rPr>
          <w:rFonts w:hint="eastAsia" w:ascii="Times New Roman" w:hAnsi="Times New Roman" w:eastAsia="楷体" w:cs="Times New Roman"/>
          <w:color w:val="auto"/>
          <w:sz w:val="28"/>
          <w:szCs w:val="28"/>
          <w:highlight w:val="none"/>
        </w:rPr>
        <w:t xml:space="preserve">，待项目公司成立后，实施机构与项目公司签署正式的特许经营协议，以明确合作双方的合作意向，详细约定双方有关项目开展的关键权利义务。</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注：实施机构通过公开招标等公开竞争方式选定特许经营者后，如特许经营者按要求（如有）设立特许经营项目公司，由实施机构与项目公司签署特许经营协议，如不设立项目公司，则由实施机构与特许经营者签署特许经营协议。</w:t>
      </w:r>
      <w:r>
        <w:rPr>
          <w:rFonts w:hint="eastAsia" w:ascii="Times New Roman" w:hAnsi="Times New Roman" w:eastAsia="楷体" w:cs="Times New Roman"/>
          <w:color w:val="auto"/>
          <w:sz w:val="28"/>
          <w:szCs w:val="28"/>
          <w:highlight w:val="none"/>
          <w:lang w:eastAsia="zh-CN"/>
        </w:rPr>
        <w:t xml:space="preserve">）</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第二层次为</w:t>
      </w:r>
      <w:r>
        <w:rPr>
          <w:rFonts w:hint="eastAsia" w:ascii="Times New Roman" w:hAnsi="Times New Roman" w:eastAsia="楷体" w:cs="Times New Roman"/>
          <w:color w:val="auto"/>
          <w:sz w:val="28"/>
          <w:szCs w:val="28"/>
          <w:highlight w:val="none"/>
          <w:lang w:val="en-US" w:eastAsia="zh-CN"/>
        </w:rPr>
        <w:t xml:space="preserve">由特许经营者或其组建的</w:t>
      </w:r>
      <w:r>
        <w:rPr>
          <w:rFonts w:hint="eastAsia" w:ascii="Times New Roman" w:hAnsi="Times New Roman" w:eastAsia="楷体" w:cs="Times New Roman"/>
          <w:color w:val="auto"/>
          <w:sz w:val="28"/>
          <w:szCs w:val="28"/>
          <w:highlight w:val="none"/>
        </w:rPr>
        <w:t xml:space="preserve">项目公司和本项目推进过程中的各有关主体签署的协议体系。如由特许经营者或其组建的</w:t>
      </w:r>
      <w:r>
        <w:rPr>
          <w:rFonts w:hint="eastAsia" w:ascii="Times New Roman" w:hAnsi="Times New Roman" w:eastAsia="楷体" w:cs="Times New Roman"/>
          <w:color w:val="auto"/>
          <w:sz w:val="28"/>
          <w:szCs w:val="28"/>
          <w:highlight w:val="none"/>
          <w:lang w:eastAsia="zh-CN"/>
        </w:rPr>
        <w:t xml:space="preserve">项目公司</w:t>
      </w:r>
      <w:r>
        <w:rPr>
          <w:rFonts w:hint="eastAsia" w:ascii="Times New Roman" w:hAnsi="Times New Roman" w:eastAsia="楷体" w:cs="Times New Roman"/>
          <w:color w:val="auto"/>
          <w:sz w:val="28"/>
          <w:szCs w:val="28"/>
          <w:highlight w:val="none"/>
        </w:rPr>
        <w:t xml:space="preserve">与金融机构签署的融资协议及担保合同、与保险机构之间签署的保险合同等。</w:t>
      </w:r>
      <w:r/>
    </w:p>
    <w:p>
      <w:pPr>
        <w:ind w:firstLine="562"/>
        <w:spacing w:line="360" w:lineRule="auto"/>
        <w:rPr>
          <w:rFonts w:hint="default" w:ascii="Times New Roman" w:hAnsi="Times New Roman" w:eastAsia="楷体" w:cs="Times New Roman"/>
          <w:b/>
          <w:bCs/>
          <w:color w:val="auto"/>
          <w:sz w:val="28"/>
          <w:szCs w:val="28"/>
          <w:highlight w:val="none"/>
          <w:lang w:val="en-US" w:eastAsia="zh-CN"/>
        </w:rPr>
      </w:pPr>
      <w:r>
        <w:rPr>
          <w:rFonts w:hint="eastAsia" w:ascii="Times New Roman" w:hAnsi="Times New Roman" w:eastAsia="楷体" w:cs="Times New Roman"/>
          <w:b/>
          <w:bCs/>
          <w:color w:val="auto"/>
          <w:sz w:val="28"/>
          <w:szCs w:val="28"/>
          <w:highlight w:val="none"/>
        </w:rPr>
        <w:t xml:space="preserve">（</w:t>
      </w:r>
      <w:r>
        <w:rPr>
          <w:rFonts w:ascii="Times New Roman" w:hAnsi="Times New Roman" w:eastAsia="楷体" w:cs="Times New Roman"/>
          <w:b/>
          <w:bCs/>
          <w:color w:val="auto"/>
          <w:sz w:val="28"/>
          <w:szCs w:val="28"/>
          <w:highlight w:val="none"/>
        </w:rPr>
        <w:t xml:space="preserve">1）</w:t>
      </w: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初步协议</w:t>
      </w:r>
      <w:r>
        <w:rPr>
          <w:rFonts w:hint="eastAsia" w:ascii="Times New Roman" w:hAnsi="Times New Roman" w:eastAsia="楷体" w:cs="Times New Roman"/>
          <w:b/>
          <w:bCs/>
          <w:color w:val="auto"/>
          <w:sz w:val="28"/>
          <w:szCs w:val="28"/>
          <w:highlight w:val="none"/>
          <w:lang w:eastAsia="zh-CN"/>
        </w:rPr>
        <w:t xml:space="preserve">》</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1）签约时间：</w:t>
      </w:r>
      <w:r>
        <w:rPr>
          <w:rFonts w:hint="eastAsia" w:ascii="Times New Roman" w:hAnsi="Times New Roman" w:eastAsia="楷体" w:cs="Times New Roman"/>
          <w:color w:val="auto"/>
          <w:sz w:val="28"/>
          <w:szCs w:val="28"/>
          <w:highlight w:val="none"/>
        </w:rPr>
        <w:t xml:space="preserve">中标通知书发出之日起30日内</w:t>
      </w:r>
      <w:r>
        <w:rPr>
          <w:rFonts w:ascii="Times New Roman" w:hAnsi="Times New Roman" w:eastAsia="楷体" w:cs="Times New Roman"/>
          <w:color w:val="auto"/>
          <w:sz w:val="28"/>
          <w:szCs w:val="28"/>
          <w:highlight w:val="none"/>
        </w:rPr>
        <w:t xml:space="preserve">。</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2）签订主体：实施机构与</w:t>
      </w:r>
      <w:r>
        <w:rPr>
          <w:rFonts w:hint="eastAsia" w:ascii="Times New Roman" w:hAnsi="Times New Roman" w:eastAsia="楷体" w:cs="Times New Roman"/>
          <w:color w:val="auto"/>
          <w:sz w:val="28"/>
          <w:szCs w:val="28"/>
          <w:highlight w:val="none"/>
          <w:lang w:val="en-US" w:eastAsia="zh-CN"/>
        </w:rPr>
        <w:t xml:space="preserve">中标</w:t>
      </w:r>
      <w:r>
        <w:rPr>
          <w:rFonts w:hint="eastAsia" w:ascii="Times New Roman" w:hAnsi="Times New Roman" w:eastAsia="楷体" w:cs="Times New Roman"/>
          <w:color w:val="auto"/>
          <w:sz w:val="28"/>
          <w:szCs w:val="28"/>
          <w:highlight w:val="none"/>
        </w:rPr>
        <w:t xml:space="preserve">特许经营者</w:t>
      </w:r>
      <w:r>
        <w:rPr>
          <w:rFonts w:ascii="Times New Roman" w:hAnsi="Times New Roman" w:eastAsia="楷体" w:cs="Times New Roman"/>
          <w:color w:val="auto"/>
          <w:sz w:val="28"/>
          <w:szCs w:val="28"/>
          <w:highlight w:val="none"/>
        </w:rPr>
        <w:t xml:space="preserve">。</w:t>
      </w:r>
      <w:r/>
    </w:p>
    <w:p>
      <w:pPr>
        <w:ind w:firstLine="560"/>
        <w:spacing w:line="360" w:lineRule="auto"/>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3）合同内容：由实施机构与选定的特许经营者先行签署初步协议，约定其在规定期限内成立项目公司并完成出资、提供融资支持等义务、实施机构与项目公司签订特许经营协议等事项。初步协议条款应包括特许经营者的主体资格及主要</w:t>
      </w:r>
      <w:r>
        <w:rPr>
          <w:rFonts w:hint="eastAsia" w:ascii="Times New Roman" w:hAnsi="Times New Roman" w:eastAsia="楷体" w:cs="Times New Roman"/>
          <w:color w:val="auto"/>
          <w:sz w:val="28"/>
          <w:szCs w:val="28"/>
          <w:highlight w:val="none"/>
          <w:lang w:val="en-US" w:eastAsia="zh-CN"/>
        </w:rPr>
        <w:t xml:space="preserve">权利和义务，其中，主要权利包括，设立项目公司的权利，按相关法律法规和项目公司股东协议约定拥有项目公司的股东权利；主要义务包括，按与实施机构约定的时间、地点、形式等条件注册成立项目公司并与项目公司签订特许经营协议，按项目公司股东协议约定履行相应股东义务，遵守股权转让限制等约定，以恰当方式监督指导项目公司全面履行特许经营协议，按特许经营协议和相关协议约定为项目公司提供融资支持，为保障项目公司具备足够的特许经营协议履约能力而提供必要的人力、技术、经验等资源支持，以及根据适用法律和相关约定承担相应的民事补充责任等。</w:t>
      </w:r>
      <w:r/>
    </w:p>
    <w:p>
      <w:pPr>
        <w:ind w:firstLine="562"/>
        <w:spacing w:line="360" w:lineRule="auto"/>
        <w:rPr>
          <w:rFonts w:hint="eastAsia" w:ascii="Times New Roman" w:hAnsi="Times New Roman" w:eastAsia="楷体" w:cs="Times New Roman"/>
          <w:b/>
          <w:bCs/>
          <w:color w:val="auto"/>
          <w:sz w:val="28"/>
          <w:szCs w:val="28"/>
          <w:highlight w:val="none"/>
          <w:lang w:val="en-US" w:eastAsia="zh-CN"/>
        </w:rPr>
      </w:pP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2</w:t>
      </w: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特许经营协议</w:t>
      </w:r>
      <w:r/>
    </w:p>
    <w:p>
      <w:pPr>
        <w:ind w:firstLine="560"/>
        <w:spacing w:line="360" w:lineRule="auto"/>
        <w:rPr>
          <w:rFonts w:hint="default" w:ascii="Times New Roman" w:hAnsi="Times New Roman" w:eastAsia="楷体" w:cs="Times New Roman"/>
          <w:b w:val="0"/>
          <w:bCs w:val="0"/>
          <w:color w:val="auto"/>
          <w:sz w:val="28"/>
          <w:szCs w:val="28"/>
          <w:highlight w:val="none"/>
          <w:lang w:val="en-US" w:eastAsia="zh-CN"/>
        </w:rPr>
      </w:pPr>
      <w:r>
        <w:rPr>
          <w:rFonts w:hint="eastAsia" w:ascii="Times New Roman" w:hAnsi="Times New Roman" w:eastAsia="楷体" w:cs="Times New Roman"/>
          <w:b w:val="0"/>
          <w:bCs w:val="0"/>
          <w:color w:val="auto"/>
          <w:sz w:val="28"/>
          <w:szCs w:val="28"/>
          <w:highlight w:val="none"/>
          <w:lang w:val="en-US" w:eastAsia="zh-CN"/>
        </w:rPr>
        <w:t xml:space="preserve">1）签约时间：项目公司成立之日起10日内；</w:t>
      </w:r>
      <w:r/>
    </w:p>
    <w:p>
      <w:pPr>
        <w:ind w:firstLine="560"/>
        <w:spacing w:line="360" w:lineRule="auto"/>
        <w:rPr>
          <w:rFonts w:hint="default" w:ascii="Times New Roman" w:hAnsi="Times New Roman" w:eastAsia="楷体" w:cs="Times New Roman"/>
          <w:b w:val="0"/>
          <w:bCs w:val="0"/>
          <w:color w:val="auto"/>
          <w:sz w:val="28"/>
          <w:szCs w:val="28"/>
          <w:highlight w:val="none"/>
          <w:lang w:val="en-US" w:eastAsia="zh-CN"/>
        </w:rPr>
      </w:pPr>
      <w:r>
        <w:rPr>
          <w:rFonts w:hint="eastAsia" w:ascii="Times New Roman" w:hAnsi="Times New Roman" w:eastAsia="楷体" w:cs="Times New Roman"/>
          <w:b w:val="0"/>
          <w:bCs w:val="0"/>
          <w:color w:val="auto"/>
          <w:sz w:val="28"/>
          <w:szCs w:val="28"/>
          <w:highlight w:val="none"/>
          <w:lang w:val="en-US" w:eastAsia="zh-CN"/>
        </w:rPr>
        <w:t xml:space="preserve">2）签约主体：实施机构与项目公司；</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3）合同说明：特许经营协议是本项目整个合同体系的基础和核心，政府方与</w:t>
      </w:r>
      <w:r>
        <w:rPr>
          <w:rFonts w:hint="eastAsia" w:ascii="Times New Roman" w:hAnsi="Times New Roman" w:eastAsia="楷体" w:cs="Times New Roman"/>
          <w:color w:val="auto"/>
          <w:sz w:val="28"/>
          <w:szCs w:val="28"/>
          <w:highlight w:val="none"/>
        </w:rPr>
        <w:t xml:space="preserve">项目公司</w:t>
      </w:r>
      <w:r>
        <w:rPr>
          <w:rFonts w:ascii="Times New Roman" w:hAnsi="Times New Roman" w:eastAsia="楷体" w:cs="Times New Roman"/>
          <w:color w:val="auto"/>
          <w:sz w:val="28"/>
          <w:szCs w:val="28"/>
          <w:highlight w:val="none"/>
        </w:rPr>
        <w:t xml:space="preserve">的权利义务关系以及项目的交易结构、风险分配机制等均通过特许经营协议确定，并以此作为各方主张权利、履行义务的依据和项目全生命周期顺利实施的保障。</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4）合同主要内容：项目名称、内容；特许经营方式、区域、范围和期限；</w:t>
      </w:r>
      <w:r>
        <w:rPr>
          <w:rFonts w:hint="eastAsia" w:ascii="Times New Roman" w:hAnsi="Times New Roman" w:eastAsia="楷体" w:cs="Times New Roman"/>
          <w:color w:val="auto"/>
          <w:sz w:val="28"/>
          <w:szCs w:val="28"/>
          <w:highlight w:val="none"/>
        </w:rPr>
        <w:t xml:space="preserve">授予项目特许经营、排他承诺、风险分担机制、监督管理、公共利益保障、验收移交等事项</w:t>
      </w:r>
      <w:r>
        <w:rPr>
          <w:rFonts w:ascii="Times New Roman" w:hAnsi="Times New Roman" w:eastAsia="楷体" w:cs="Times New Roman"/>
          <w:color w:val="auto"/>
          <w:sz w:val="28"/>
          <w:szCs w:val="28"/>
          <w:highlight w:val="none"/>
        </w:rPr>
        <w:t xml:space="preserve">；所提供产品或者服务的数量、质量和标准；设施权属，以及相应的维护和更新改造；特许经营期限和方式；收益取得方式，价格和收费标准的确定方法以及调整程序；履约担保；特许经营期内的风险分担；政府承诺和保障；应急预案和临时接管预案；特许经营期限届满后，项目及资产移交方式、程序和要求等；变更、提前终止及补偿；违约责任；争议解决方式；需要明确的其他事项。</w:t>
      </w:r>
      <w:r/>
    </w:p>
    <w:p>
      <w:pPr>
        <w:ind w:firstLine="562"/>
        <w:spacing w:line="360" w:lineRule="auto"/>
        <w:rPr>
          <w:rFonts w:hint="eastAsia" w:ascii="Times New Roman" w:hAnsi="Times New Roman" w:eastAsia="楷体" w:cs="Times New Roman"/>
          <w:b/>
          <w:bCs/>
          <w:color w:val="auto"/>
          <w:sz w:val="28"/>
          <w:szCs w:val="28"/>
          <w:highlight w:val="none"/>
        </w:rPr>
      </w:pPr>
      <w:r>
        <w:rPr>
          <w:rFonts w:hint="eastAsia" w:ascii="Times New Roman" w:hAnsi="Times New Roman" w:eastAsia="楷体" w:cs="Times New Roman"/>
          <w:b/>
          <w:bCs/>
          <w:color w:val="auto"/>
          <w:sz w:val="28"/>
          <w:szCs w:val="28"/>
          <w:highlight w:val="none"/>
        </w:rPr>
        <w:t xml:space="preserve">（</w:t>
      </w:r>
      <w:r>
        <w:rPr>
          <w:rFonts w:ascii="Times New Roman" w:hAnsi="Times New Roman" w:eastAsia="楷体" w:cs="Times New Roman"/>
          <w:b/>
          <w:bCs/>
          <w:color w:val="auto"/>
          <w:sz w:val="28"/>
          <w:szCs w:val="28"/>
          <w:highlight w:val="none"/>
        </w:rPr>
        <w:t xml:space="preserve">3）</w:t>
      </w:r>
      <w:r>
        <w:rPr>
          <w:rFonts w:hint="eastAsia" w:ascii="Times New Roman" w:hAnsi="Times New Roman" w:eastAsia="楷体" w:cs="Times New Roman"/>
          <w:b/>
          <w:bCs/>
          <w:color w:val="auto"/>
          <w:sz w:val="28"/>
          <w:szCs w:val="28"/>
          <w:highlight w:val="none"/>
        </w:rPr>
        <w:t xml:space="preserve">污水处理服务协议</w:t>
      </w:r>
      <w:r/>
    </w:p>
    <w:p>
      <w:pPr>
        <w:ind w:firstLine="560"/>
        <w:spacing w:line="360" w:lineRule="auto"/>
        <w:rPr>
          <w:rFonts w:ascii="Times New Roman" w:hAnsi="Times New Roman" w:eastAsia="楷体" w:cs="Times New Roman"/>
          <w:b w:val="0"/>
          <w:bCs w:val="0"/>
          <w:color w:val="auto"/>
          <w:sz w:val="28"/>
          <w:szCs w:val="28"/>
          <w:highlight w:val="none"/>
        </w:rPr>
      </w:pPr>
      <w:r>
        <w:rPr>
          <w:rFonts w:hint="default" w:ascii="Times New Roman" w:hAnsi="Times New Roman" w:eastAsia="楷体" w:cs="Times New Roman"/>
          <w:b w:val="0"/>
          <w:bCs w:val="0"/>
          <w:color w:val="auto"/>
          <w:sz w:val="28"/>
          <w:szCs w:val="28"/>
          <w:highlight w:val="none"/>
        </w:rPr>
        <w:t xml:space="preserve">污水处理服务协议由</w:t>
      </w:r>
      <w:r>
        <w:rPr>
          <w:rFonts w:hint="default" w:ascii="Times New Roman" w:hAnsi="Times New Roman" w:eastAsia="楷体" w:cs="Times New Roman"/>
          <w:b w:val="0"/>
          <w:bCs w:val="0"/>
          <w:color w:val="auto"/>
          <w:sz w:val="28"/>
          <w:szCs w:val="28"/>
          <w:highlight w:val="none"/>
          <w:lang w:val="en-US" w:eastAsia="zh-CN"/>
        </w:rPr>
        <w:t xml:space="preserve">实施机构</w:t>
      </w:r>
      <w:r>
        <w:rPr>
          <w:rFonts w:hint="default" w:ascii="Times New Roman" w:hAnsi="Times New Roman" w:eastAsia="楷体" w:cs="Times New Roman"/>
          <w:b w:val="0"/>
          <w:bCs w:val="0"/>
          <w:color w:val="auto"/>
          <w:sz w:val="28"/>
          <w:szCs w:val="28"/>
          <w:highlight w:val="none"/>
        </w:rPr>
        <w:t xml:space="preserve">与</w:t>
      </w:r>
      <w:r>
        <w:rPr>
          <w:rFonts w:hint="eastAsia" w:ascii="Times New Roman" w:hAnsi="Times New Roman" w:eastAsia="楷体" w:cs="Times New Roman"/>
          <w:b w:val="0"/>
          <w:bCs w:val="0"/>
          <w:color w:val="auto"/>
          <w:sz w:val="28"/>
          <w:szCs w:val="28"/>
          <w:highlight w:val="none"/>
          <w:lang w:val="en-US" w:eastAsia="zh-CN"/>
        </w:rPr>
        <w:t xml:space="preserve">特许经营者或其组建的</w:t>
      </w:r>
      <w:r>
        <w:rPr>
          <w:rFonts w:hint="default" w:ascii="Times New Roman" w:hAnsi="Times New Roman" w:eastAsia="楷体" w:cs="Times New Roman"/>
          <w:b w:val="0"/>
          <w:bCs w:val="0"/>
          <w:color w:val="auto"/>
          <w:sz w:val="28"/>
          <w:szCs w:val="28"/>
          <w:highlight w:val="none"/>
        </w:rPr>
        <w:t xml:space="preserve">项目公司签署。核心内容主要包括：污水处理的进出水水质标准；污水处理的出水水质标准与考核；污水计量及水量；污水处理服务单价及调整；污水处理服务费的计算和支付；污水处理服务暂停情形等。</w:t>
      </w:r>
      <w:r/>
    </w:p>
    <w:p>
      <w:pPr>
        <w:ind w:firstLine="562"/>
        <w:spacing w:line="360" w:lineRule="auto"/>
        <w:rPr>
          <w:rFonts w:hint="eastAsia" w:ascii="Times New Roman" w:hAnsi="Times New Roman" w:eastAsia="楷体" w:cs="Times New Roman"/>
          <w:b/>
          <w:bCs/>
          <w:color w:val="auto"/>
          <w:sz w:val="28"/>
          <w:szCs w:val="28"/>
          <w:highlight w:val="none"/>
        </w:rPr>
      </w:pP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4</w:t>
      </w: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rPr>
        <w:t xml:space="preserve">融资合同</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融资合同主要指为保证特许经营项目的融资需要而签订的一系列合作协议，融资合同包括中标特许经营者</w:t>
      </w:r>
      <w:r>
        <w:rPr>
          <w:rFonts w:hint="eastAsia" w:ascii="Times New Roman" w:hAnsi="Times New Roman" w:eastAsia="楷体" w:cs="Times New Roman"/>
          <w:color w:val="auto"/>
          <w:sz w:val="28"/>
          <w:szCs w:val="28"/>
          <w:highlight w:val="none"/>
          <w:lang w:val="en-US" w:eastAsia="zh-CN"/>
        </w:rPr>
        <w:t xml:space="preserve">或其组建的项目公司</w:t>
      </w:r>
      <w:r>
        <w:rPr>
          <w:rFonts w:hint="eastAsia" w:ascii="Times New Roman" w:hAnsi="Times New Roman" w:eastAsia="楷体" w:cs="Times New Roman"/>
          <w:color w:val="auto"/>
          <w:sz w:val="28"/>
          <w:szCs w:val="28"/>
          <w:highlight w:val="none"/>
        </w:rPr>
        <w:t xml:space="preserve">与融资方签订的项目贷款合同、担保人就项目贷款与融资方签订的担保合同、政府方与融资方和</w:t>
      </w:r>
      <w:r>
        <w:rPr>
          <w:rFonts w:hint="eastAsia" w:ascii="Times New Roman" w:hAnsi="Times New Roman" w:eastAsia="楷体" w:cs="Times New Roman"/>
          <w:color w:val="auto"/>
          <w:sz w:val="28"/>
          <w:szCs w:val="28"/>
          <w:highlight w:val="none"/>
          <w:lang w:val="en-US" w:eastAsia="zh-CN"/>
        </w:rPr>
        <w:t xml:space="preserve">特许经营者</w:t>
      </w:r>
      <w:r>
        <w:rPr>
          <w:rFonts w:hint="eastAsia" w:ascii="Times New Roman" w:hAnsi="Times New Roman" w:eastAsia="楷体" w:cs="Times New Roman"/>
          <w:color w:val="auto"/>
          <w:sz w:val="28"/>
          <w:szCs w:val="28"/>
          <w:highlight w:val="none"/>
        </w:rPr>
        <w:t xml:space="preserve">签订的直接介入协议等。其中，项目贷款合同是主要的融资合同。项目贷款合同一般包括以下条款：陈述与保证、前提条件、贷款期限、贷款利息、担保方式、违约责任、适用法律与争议处理等。</w:t>
      </w:r>
      <w:r/>
    </w:p>
    <w:p>
      <w:pPr>
        <w:ind w:firstLine="562"/>
        <w:spacing w:line="360" w:lineRule="auto"/>
        <w:rPr>
          <w:rFonts w:hint="eastAsia" w:ascii="Times New Roman" w:hAnsi="Times New Roman" w:eastAsia="楷体" w:cs="Times New Roman"/>
          <w:b/>
          <w:bCs/>
          <w:color w:val="auto"/>
          <w:sz w:val="28"/>
          <w:szCs w:val="28"/>
          <w:highlight w:val="none"/>
        </w:rPr>
      </w:pP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5</w:t>
      </w: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rPr>
        <w:t xml:space="preserve">保险合同</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本项目需建设资金规模大、合作周期长，负责项目实施的</w:t>
      </w:r>
      <w:r>
        <w:rPr>
          <w:rFonts w:hint="eastAsia" w:ascii="Times New Roman" w:hAnsi="Times New Roman" w:eastAsia="楷体" w:cs="Times New Roman"/>
          <w:color w:val="auto"/>
          <w:sz w:val="28"/>
          <w:szCs w:val="28"/>
          <w:highlight w:val="none"/>
          <w:lang w:eastAsia="zh-CN"/>
        </w:rPr>
        <w:t xml:space="preserve">特许经营者或其组建的</w:t>
      </w:r>
      <w:r>
        <w:rPr>
          <w:rFonts w:hint="eastAsia" w:ascii="Times New Roman" w:hAnsi="Times New Roman" w:eastAsia="楷体" w:cs="Times New Roman"/>
          <w:color w:val="auto"/>
          <w:sz w:val="28"/>
          <w:szCs w:val="28"/>
          <w:highlight w:val="none"/>
        </w:rPr>
        <w:t xml:space="preserve">项目公司及其他相关参与方通常需要对运营</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移交</w:t>
      </w:r>
      <w:r>
        <w:rPr>
          <w:rFonts w:hint="eastAsia" w:ascii="Times New Roman" w:hAnsi="Times New Roman" w:eastAsia="楷体" w:cs="Times New Roman"/>
          <w:color w:val="auto"/>
          <w:sz w:val="28"/>
          <w:szCs w:val="28"/>
          <w:highlight w:val="none"/>
        </w:rPr>
        <w:t xml:space="preserve">等不同阶段的不同类型的风险分别进行投保。涉及的保险种类包括建筑安装工程一切险、财产一切险、第三者责任险等。</w:t>
      </w:r>
      <w:r/>
    </w:p>
    <w:p>
      <w:pPr>
        <w:ind w:firstLine="562"/>
        <w:spacing w:line="360" w:lineRule="auto"/>
        <w:rPr>
          <w:rFonts w:ascii="Times New Roman" w:hAnsi="Times New Roman" w:eastAsia="楷体" w:cs="Times New Roman"/>
          <w:b/>
          <w:bCs/>
          <w:color w:val="auto"/>
          <w:sz w:val="28"/>
          <w:szCs w:val="28"/>
          <w:highlight w:val="none"/>
        </w:rPr>
      </w:pP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6</w:t>
      </w:r>
      <w:r>
        <w:rPr>
          <w:rFonts w:hint="eastAsia" w:ascii="Times New Roman" w:hAnsi="Times New Roman" w:eastAsia="楷体" w:cs="Times New Roman"/>
          <w:b/>
          <w:bCs/>
          <w:color w:val="auto"/>
          <w:sz w:val="28"/>
          <w:szCs w:val="28"/>
          <w:highlight w:val="none"/>
          <w:lang w:eastAsia="zh-CN"/>
        </w:rPr>
        <w:t xml:space="preserve">）</w:t>
      </w:r>
      <w:r>
        <w:rPr>
          <w:rFonts w:ascii="Times New Roman" w:hAnsi="Times New Roman" w:eastAsia="楷体" w:cs="Times New Roman"/>
          <w:b/>
          <w:bCs/>
          <w:color w:val="auto"/>
          <w:sz w:val="28"/>
          <w:szCs w:val="28"/>
          <w:highlight w:val="none"/>
        </w:rPr>
        <w:t xml:space="preserve">其他合同</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val="en-US" w:eastAsia="zh-CN"/>
        </w:rPr>
        <w:t xml:space="preserve">特许经营者或其组建的</w:t>
      </w:r>
      <w:r>
        <w:rPr>
          <w:rFonts w:hint="eastAsia" w:ascii="Times New Roman" w:hAnsi="Times New Roman" w:eastAsia="楷体" w:cs="Times New Roman"/>
          <w:color w:val="auto"/>
          <w:sz w:val="28"/>
          <w:szCs w:val="28"/>
          <w:highlight w:val="none"/>
        </w:rPr>
        <w:t xml:space="preserve">项目公司与</w:t>
      </w:r>
      <w:r>
        <w:rPr>
          <w:rFonts w:hint="eastAsia" w:ascii="Times New Roman" w:hAnsi="Times New Roman" w:eastAsia="楷体" w:cs="Times New Roman"/>
          <w:color w:val="auto"/>
          <w:sz w:val="28"/>
          <w:szCs w:val="28"/>
          <w:highlight w:val="none"/>
          <w:lang w:val="en-US" w:eastAsia="zh-CN"/>
        </w:rPr>
        <w:t xml:space="preserve">供应商签署的药剂采购合同、与</w:t>
      </w:r>
      <w:r>
        <w:rPr>
          <w:rFonts w:hint="eastAsia" w:ascii="Times New Roman" w:hAnsi="Times New Roman" w:eastAsia="楷体" w:cs="Times New Roman"/>
          <w:color w:val="auto"/>
          <w:sz w:val="28"/>
          <w:szCs w:val="28"/>
          <w:highlight w:val="none"/>
        </w:rPr>
        <w:t xml:space="preserve">专业</w:t>
      </w:r>
      <w:r>
        <w:rPr>
          <w:rFonts w:hint="eastAsia" w:ascii="Times New Roman" w:hAnsi="Times New Roman" w:eastAsia="楷体" w:cs="Times New Roman"/>
          <w:color w:val="auto"/>
          <w:sz w:val="28"/>
          <w:szCs w:val="28"/>
          <w:highlight w:val="none"/>
          <w:lang w:val="en-US" w:eastAsia="zh-CN"/>
        </w:rPr>
        <w:t xml:space="preserve">服务</w:t>
      </w:r>
      <w:r>
        <w:rPr>
          <w:rFonts w:hint="eastAsia" w:ascii="Times New Roman" w:hAnsi="Times New Roman" w:eastAsia="楷体" w:cs="Times New Roman"/>
          <w:color w:val="auto"/>
          <w:sz w:val="28"/>
          <w:szCs w:val="28"/>
          <w:highlight w:val="none"/>
        </w:rPr>
        <w:t xml:space="preserve">机构签署的第三方检测</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监测</w:t>
      </w:r>
      <w:r>
        <w:rPr>
          <w:rFonts w:hint="eastAsia" w:ascii="Times New Roman" w:hAnsi="Times New Roman" w:eastAsia="楷体" w:cs="Times New Roman"/>
          <w:color w:val="auto"/>
          <w:sz w:val="28"/>
          <w:szCs w:val="28"/>
          <w:highlight w:val="none"/>
        </w:rPr>
        <w:t xml:space="preserve">等方面的服务合同。</w:t>
      </w:r>
      <w:r/>
    </w:p>
    <w:p>
      <w:pPr>
        <w:pStyle w:val="1285"/>
        <w:ind w:firstLine="602"/>
        <w:jc w:val="both"/>
        <w:spacing w:before="20" w:beforeAutospacing="0" w:after="20" w:afterAutospacing="0" w:line="360" w:lineRule="auto"/>
        <w:shd w:val="clear" w:color="auto" w:fill="ffffff"/>
        <w:widowControl w:val="off"/>
        <w:rPr>
          <w:rFonts w:hint="eastAsia" w:ascii="Times New Roman" w:hAnsi="Times New Roman" w:eastAsia="楷体" w:cs="Times New Roman"/>
          <w:color w:val="auto"/>
          <w:sz w:val="30"/>
          <w:szCs w:val="30"/>
          <w:highlight w:val="none"/>
          <w:lang w:val="en-US" w:eastAsia="zh-CN"/>
        </w:rPr>
      </w:pPr>
      <w:r>
        <w:rPr>
          <w:rFonts w:hint="eastAsia" w:ascii="Times New Roman" w:hAnsi="Times New Roman" w:eastAsia="楷体" w:cs="Times New Roman"/>
          <w:color w:val="auto"/>
          <w:sz w:val="30"/>
          <w:szCs w:val="30"/>
          <w:highlight w:val="none"/>
          <w:lang w:val="en-US" w:eastAsia="zh-CN"/>
        </w:rPr>
        <w:t xml:space="preserve">4、资产形成与移交</w:t>
      </w:r>
      <w:r/>
    </w:p>
    <w:p>
      <w:pPr>
        <w:ind w:firstLine="560"/>
        <w:jc w:val="both"/>
        <w:spacing w:beforeAutospacing="0" w:afterAutospacing="0" w:line="360" w:lineRule="auto"/>
        <w:shd w:val="clear" w:color="auto" w:fill="ffffff"/>
        <w:widowControl/>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本项目为存量污水处理厂TOT（转让-运营-移交）特许经营项目，项目资产均为政府方已建成并通过竣工验收，本项目无新建工程内容。项目资产整体归属于项目特许经营（使用、运营、收益的权益）范畴，是项目投融资、运营维护、履约移交的核心载体，资产形成遵循国有资产管理、特许经营管理相关法律法规及特许经营协议约定，权属清晰、用途明确，专项用于本区域污水处理达标处置、水环境治理保障工作。</w:t>
      </w:r>
      <w:r/>
    </w:p>
    <w:p>
      <w:pPr>
        <w:ind w:firstLine="560"/>
        <w:jc w:val="both"/>
        <w:spacing w:beforeAutospacing="0" w:afterAutospacing="0" w:line="360" w:lineRule="auto"/>
        <w:shd w:val="clear" w:color="auto" w:fill="ffffff"/>
        <w:widowControl/>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本项目拟转让特许经营权，不涉及资产所有权的移交，在特许经营者中标、项目公司成立、转让价款足额缴纳后启动，严格按照“完整移交、权责清晰、平稳过渡、无缝衔接”原则实施，完成资产使用权、运营管理权、特许经营权的整体转移，资产所有权仍归政府方所有。</w:t>
      </w:r>
      <w:r/>
    </w:p>
    <w:p>
      <w:pPr>
        <w:ind w:firstLine="560"/>
        <w:jc w:val="both"/>
        <w:spacing w:beforeAutospacing="0" w:afterAutospacing="0" w:line="360" w:lineRule="auto"/>
        <w:shd w:val="clear" w:color="auto" w:fill="ffffff"/>
        <w:widowControl/>
        <w:rPr>
          <w:rFonts w:hint="eastAsia"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特许经营期内，</w:t>
      </w:r>
      <w:r>
        <w:rPr>
          <w:rFonts w:hint="eastAsia" w:ascii="Times New Roman" w:hAnsi="Times New Roman" w:eastAsia="楷体" w:cs="Times New Roman"/>
          <w:color w:val="auto"/>
          <w:sz w:val="28"/>
          <w:szCs w:val="28"/>
          <w:highlight w:val="none"/>
          <w:lang w:val="en-US" w:eastAsia="zh-CN"/>
        </w:rPr>
        <w:t xml:space="preserve">特许经营者或其组建的</w:t>
      </w:r>
      <w:r>
        <w:rPr>
          <w:rFonts w:hint="eastAsia" w:ascii="Times New Roman" w:hAnsi="Times New Roman" w:eastAsia="楷体" w:cs="Times New Roman"/>
          <w:color w:val="auto"/>
          <w:sz w:val="28"/>
          <w:szCs w:val="28"/>
          <w:highlight w:val="none"/>
        </w:rPr>
        <w:t xml:space="preserve">项目公司为项目资产管护第一责任主体，需建立完善的资产管理制度，对原有存量资产进行常态化养护、维修、更新，同时合规完成项目新增资产、</w:t>
      </w:r>
      <w:r>
        <w:rPr>
          <w:rFonts w:hint="eastAsia" w:ascii="Times New Roman" w:hAnsi="Times New Roman" w:eastAsia="楷体" w:cs="Times New Roman"/>
          <w:color w:val="auto"/>
          <w:sz w:val="28"/>
          <w:szCs w:val="28"/>
          <w:highlight w:val="none"/>
          <w:lang w:val="en-US" w:eastAsia="zh-CN"/>
        </w:rPr>
        <w:t xml:space="preserve">改造</w:t>
      </w:r>
      <w:r>
        <w:rPr>
          <w:rFonts w:hint="eastAsia" w:ascii="Times New Roman" w:hAnsi="Times New Roman" w:eastAsia="楷体" w:cs="Times New Roman"/>
          <w:color w:val="auto"/>
          <w:sz w:val="28"/>
          <w:szCs w:val="28"/>
          <w:highlight w:val="none"/>
        </w:rPr>
        <w:t xml:space="preserve">资产的动态形成与备案管理。</w:t>
      </w:r>
      <w:r/>
    </w:p>
    <w:p>
      <w:pPr>
        <w:jc w:val="both"/>
        <w:spacing w:beforeAutospacing="0" w:afterAutospacing="0" w:line="360" w:lineRule="auto"/>
        <w:shd w:val="clear" w:color="auto" w:fill="ffffff"/>
        <w:widowControl/>
        <w:rPr>
          <w:rFonts w:hint="eastAsia" w:ascii="Times New Roman" w:hAnsi="Times New Roman" w:eastAsia="楷体" w:cs="Times New Roman"/>
          <w:color w:val="auto"/>
          <w:sz w:val="28"/>
          <w:szCs w:val="28"/>
          <w:highlight w:val="none"/>
          <w:lang w:eastAsia="zh-CN"/>
        </w:rPr>
      </w:pPr>
      <w:r>
        <w:rPr>
          <w:rFonts w:hint="eastAsia" w:ascii="Times New Roman" w:hAnsi="Times New Roman" w:eastAsia="楷体" w:cs="Times New Roman"/>
          <w:color w:val="auto"/>
          <w:sz w:val="28"/>
          <w:szCs w:val="28"/>
          <w:highlight w:val="none"/>
        </w:rPr>
        <w:t xml:space="preserve">项目特许经营期限届满，</w:t>
      </w:r>
      <w:r>
        <w:rPr>
          <w:rFonts w:hint="eastAsia" w:ascii="Times New Roman" w:hAnsi="Times New Roman" w:eastAsia="楷体" w:cs="Times New Roman"/>
          <w:color w:val="auto"/>
          <w:sz w:val="28"/>
          <w:szCs w:val="28"/>
          <w:highlight w:val="none"/>
          <w:lang w:eastAsia="zh-CN"/>
        </w:rPr>
        <w:t xml:space="preserve">特许经营者或其组建的</w:t>
      </w:r>
      <w:r>
        <w:rPr>
          <w:rFonts w:hint="eastAsia" w:ascii="Times New Roman" w:hAnsi="Times New Roman" w:eastAsia="楷体" w:cs="Times New Roman"/>
          <w:color w:val="auto"/>
          <w:sz w:val="28"/>
          <w:szCs w:val="28"/>
          <w:highlight w:val="none"/>
        </w:rPr>
        <w:t xml:space="preserve">项目公司终止特许经营权限，需按照合同约定，将项目全部资产、权益、资料无偿、完好、无瑕疵移交给政府方或其指定接收机构</w:t>
      </w:r>
      <w:r>
        <w:rPr>
          <w:rFonts w:hint="eastAsia" w:ascii="Times New Roman" w:hAnsi="Times New Roman" w:eastAsia="楷体" w:cs="Times New Roman"/>
          <w:color w:val="auto"/>
          <w:sz w:val="28"/>
          <w:szCs w:val="28"/>
          <w:highlight w:val="none"/>
          <w:lang w:eastAsia="zh-CN"/>
        </w:rPr>
        <w:t xml:space="preserve">。</w:t>
      </w:r>
      <w:bookmarkEnd w:id="611"/>
      <w:r/>
      <w:r/>
    </w:p>
    <w:p>
      <w:pPr>
        <w:pStyle w:val="1285"/>
        <w:numPr>
          <w:ilvl w:val="0"/>
          <w:numId w:val="0"/>
        </w:numPr>
        <w:ind w:firstLine="602"/>
        <w:spacing w:before="20" w:after="20" w:line="360" w:lineRule="auto"/>
        <w:rPr>
          <w:rFonts w:hint="eastAsia" w:ascii="Times New Roman" w:hAnsi="Times New Roman" w:eastAsia="楷体" w:cs="Times New Roman"/>
          <w:color w:val="auto"/>
          <w:sz w:val="30"/>
          <w:szCs w:val="30"/>
          <w:highlight w:val="none"/>
          <w:lang w:val="en-US" w:eastAsia="zh-CN"/>
        </w:rPr>
      </w:pPr>
      <w:r>
        <w:rPr>
          <w:rFonts w:hint="eastAsia" w:ascii="Times New Roman" w:hAnsi="Times New Roman" w:eastAsia="楷体" w:cs="Times New Roman"/>
          <w:b/>
          <w:color w:val="auto"/>
          <w:sz w:val="30"/>
          <w:szCs w:val="30"/>
          <w:highlight w:val="none"/>
          <w:lang w:val="en-US" w:eastAsia="zh-CN" w:bidi="ar-SA"/>
        </w:rPr>
        <w:t xml:space="preserve">5、</w:t>
      </w:r>
      <w:r>
        <w:rPr>
          <w:rFonts w:hint="eastAsia" w:ascii="Times New Roman" w:hAnsi="Times New Roman" w:eastAsia="楷体" w:cs="Times New Roman"/>
          <w:color w:val="auto"/>
          <w:sz w:val="30"/>
          <w:szCs w:val="30"/>
          <w:highlight w:val="none"/>
          <w:lang w:val="en-US" w:eastAsia="zh-CN"/>
        </w:rPr>
        <w:t xml:space="preserve">政府监管结构</w:t>
      </w:r>
      <w:r/>
    </w:p>
    <w:p>
      <w:pPr>
        <w:ind w:firstLine="562"/>
        <w:spacing w:before="0" w:after="0" w:line="360" w:lineRule="auto"/>
        <w:rPr>
          <w:rFonts w:hint="eastAsia" w:ascii="Times New Roman" w:hAnsi="Times New Roman" w:eastAsia="楷体" w:cs="Times New Roman"/>
          <w:b/>
          <w:bCs/>
          <w:color w:val="auto"/>
          <w:sz w:val="28"/>
          <w:szCs w:val="28"/>
          <w:highlight w:val="none"/>
        </w:rPr>
        <w:outlineLvl w:val="9"/>
      </w:pPr>
      <w:r/>
      <w:bookmarkStart w:id="612" w:name="_Toc14721057"/>
      <w:r/>
      <w:bookmarkStart w:id="613" w:name="_Toc482215588"/>
      <w:r/>
      <w:bookmarkStart w:id="614" w:name="_Toc484115004"/>
      <w:r/>
      <w:bookmarkStart w:id="615" w:name="_Toc12525222"/>
      <w:r/>
      <w:bookmarkStart w:id="616" w:name="_Toc76563152"/>
      <w:r>
        <w:rPr>
          <w:rFonts w:hint="eastAsia" w:ascii="Times New Roman" w:hAnsi="Times New Roman" w:eastAsia="楷体" w:cs="Times New Roman"/>
          <w:b/>
          <w:bCs/>
          <w:color w:val="auto"/>
          <w:sz w:val="28"/>
          <w:szCs w:val="28"/>
          <w:highlight w:val="none"/>
        </w:rPr>
        <w:t xml:space="preserve">（</w:t>
      </w:r>
      <w:r>
        <w:rPr>
          <w:rFonts w:hint="eastAsia" w:ascii="Times New Roman" w:hAnsi="Times New Roman" w:eastAsia="楷体" w:cs="Times New Roman"/>
          <w:b/>
          <w:bCs/>
          <w:color w:val="auto"/>
          <w:sz w:val="28"/>
          <w:szCs w:val="28"/>
          <w:highlight w:val="none"/>
          <w:lang w:val="en-US" w:eastAsia="zh-CN"/>
        </w:rPr>
        <w:t xml:space="preserve">1</w:t>
      </w:r>
      <w:r>
        <w:rPr>
          <w:rFonts w:hint="eastAsia" w:ascii="Times New Roman" w:hAnsi="Times New Roman" w:eastAsia="楷体" w:cs="Times New Roman"/>
          <w:b/>
          <w:bCs/>
          <w:color w:val="auto"/>
          <w:sz w:val="28"/>
          <w:szCs w:val="28"/>
          <w:highlight w:val="none"/>
        </w:rPr>
        <w:t xml:space="preserve">）参与主体</w:t>
      </w:r>
      <w:bookmarkEnd w:id="612"/>
      <w:r/>
      <w:bookmarkEnd w:id="613"/>
      <w:r/>
      <w:bookmarkEnd w:id="614"/>
      <w:r/>
      <w:bookmarkEnd w:id="615"/>
      <w:r/>
      <w:bookmarkEnd w:id="616"/>
      <w:r/>
      <w:r/>
    </w:p>
    <w:p>
      <w:pPr>
        <w:ind w:firstLine="560"/>
        <w:widowControl/>
        <w:rPr>
          <w:rFonts w:hint="eastAsia" w:ascii="Times News Roman" w:hAnsi="Times News Roman" w:eastAsia="楷体"/>
          <w:color w:val="auto"/>
          <w:sz w:val="28"/>
          <w:szCs w:val="28"/>
          <w:highlight w:val="none"/>
        </w:rPr>
      </w:pPr>
      <w:r>
        <w:rPr>
          <w:rFonts w:hint="eastAsia" w:ascii="Times News Roman" w:hAnsi="Times News Roman" w:eastAsia="楷体"/>
          <w:color w:val="auto"/>
          <w:sz w:val="28"/>
          <w:szCs w:val="28"/>
          <w:highlight w:val="none"/>
        </w:rPr>
        <w:t xml:space="preserve">本项目</w:t>
      </w:r>
      <w:r>
        <w:rPr>
          <w:rFonts w:hint="eastAsia" w:ascii="Times News Roman" w:hAnsi="Times News Roman" w:eastAsia="楷体"/>
          <w:color w:val="auto"/>
          <w:sz w:val="28"/>
          <w:szCs w:val="28"/>
          <w:highlight w:val="none"/>
          <w:lang w:val="en-US" w:eastAsia="zh-CN"/>
        </w:rPr>
        <w:t xml:space="preserve">特许经营项目</w:t>
      </w:r>
      <w:r>
        <w:rPr>
          <w:rFonts w:hint="eastAsia" w:ascii="Times News Roman" w:hAnsi="Times News Roman" w:eastAsia="楷体"/>
          <w:color w:val="auto"/>
          <w:sz w:val="28"/>
          <w:szCs w:val="28"/>
          <w:highlight w:val="none"/>
        </w:rPr>
        <w:t xml:space="preserve">参与主体主要包括</w:t>
      </w:r>
      <w:r>
        <w:rPr>
          <w:rFonts w:hint="eastAsia" w:ascii="Times News Roman" w:hAnsi="Times News Roman" w:eastAsia="楷体"/>
          <w:color w:val="auto"/>
          <w:sz w:val="28"/>
          <w:szCs w:val="28"/>
          <w:highlight w:val="none"/>
          <w:lang w:val="en-US" w:eastAsia="zh-CN"/>
        </w:rPr>
        <w:t xml:space="preserve">区住建局</w:t>
      </w:r>
      <w:r>
        <w:rPr>
          <w:rFonts w:hint="eastAsia" w:ascii="Times News Roman" w:hAnsi="Times News Roman" w:eastAsia="楷体"/>
          <w:color w:val="auto"/>
          <w:sz w:val="28"/>
          <w:szCs w:val="28"/>
          <w:highlight w:val="none"/>
        </w:rPr>
        <w:t xml:space="preserve">、区有关职能部门、</w:t>
      </w:r>
      <w:r>
        <w:rPr>
          <w:rFonts w:hint="eastAsia" w:ascii="Times News Roman" w:hAnsi="Times News Roman" w:eastAsia="楷体"/>
          <w:color w:val="auto"/>
          <w:sz w:val="28"/>
          <w:szCs w:val="28"/>
          <w:highlight w:val="none"/>
          <w:lang w:val="en-US" w:eastAsia="zh-CN"/>
        </w:rPr>
        <w:t xml:space="preserve">特许经营者或其组建的项目公司</w:t>
      </w:r>
      <w:r>
        <w:rPr>
          <w:rFonts w:hint="eastAsia" w:ascii="Times News Roman" w:hAnsi="Times News Roman" w:eastAsia="楷体"/>
          <w:color w:val="auto"/>
          <w:sz w:val="28"/>
          <w:szCs w:val="28"/>
          <w:highlight w:val="none"/>
        </w:rPr>
        <w:t xml:space="preserve">。本项目参与主体的具体职能见下表</w:t>
      </w:r>
      <w:r>
        <w:rPr>
          <w:rFonts w:hint="eastAsia" w:ascii="Times News Roman" w:hAnsi="Times News Roman" w:eastAsia="楷体"/>
          <w:color w:val="auto"/>
          <w:sz w:val="28"/>
          <w:szCs w:val="28"/>
          <w:highlight w:val="none"/>
          <w:lang w:val="en-US" w:eastAsia="zh-CN"/>
        </w:rPr>
        <w:t xml:space="preserve">4-2</w:t>
      </w:r>
      <w:r>
        <w:rPr>
          <w:rFonts w:hint="eastAsia" w:ascii="Times News Roman" w:hAnsi="Times News Roman" w:eastAsia="楷体"/>
          <w:color w:val="auto"/>
          <w:sz w:val="28"/>
          <w:szCs w:val="28"/>
          <w:highlight w:val="none"/>
        </w:rPr>
        <w:t xml:space="preserve">所示：</w:t>
      </w:r>
      <w:r/>
    </w:p>
    <w:p>
      <w:pPr>
        <w:jc w:val="center"/>
        <w:spacing w:before="0" w:line="360" w:lineRule="auto"/>
        <w:rPr>
          <w:rFonts w:hint="eastAsia" w:ascii="Times News Roman" w:hAnsi="Times News Roman" w:eastAsia="楷体"/>
          <w:b/>
          <w:color w:val="auto"/>
          <w:sz w:val="24"/>
          <w:highlight w:val="none"/>
        </w:rPr>
      </w:pPr>
      <w:r>
        <w:rPr>
          <w:rFonts w:hint="eastAsia" w:ascii="Times News Roman" w:hAnsi="Times News Roman" w:eastAsia="楷体"/>
          <w:b/>
          <w:color w:val="auto"/>
          <w:sz w:val="24"/>
          <w:highlight w:val="none"/>
        </w:rPr>
        <w:t xml:space="preserve">表</w:t>
      </w:r>
      <w:r>
        <w:rPr>
          <w:rFonts w:hint="eastAsia" w:ascii="Times News Roman" w:hAnsi="Times News Roman" w:eastAsia="楷体"/>
          <w:b/>
          <w:color w:val="auto"/>
          <w:sz w:val="24"/>
          <w:highlight w:val="none"/>
          <w:lang w:val="en-US" w:eastAsia="zh-CN"/>
        </w:rPr>
        <w:t xml:space="preserve">4-2</w:t>
      </w:r>
      <w:r>
        <w:rPr>
          <w:rFonts w:hint="eastAsia" w:ascii="Times News Roman" w:hAnsi="Times News Roman" w:eastAsia="楷体"/>
          <w:b/>
          <w:color w:val="auto"/>
          <w:sz w:val="24"/>
          <w:highlight w:val="none"/>
        </w:rPr>
        <w:t xml:space="preserve"> 本项目参与主体的职能</w:t>
      </w:r>
      <w:r/>
    </w:p>
    <w:tbl>
      <w:tblPr>
        <w:tblStyle w:val="129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6575"/>
      </w:tblGrid>
      <w:tr>
        <w:trPr>
          <w:trHeight w:val="522"/>
        </w:trPr>
        <w:tc>
          <w:tcPr>
            <w:shd w:val="clear" w:color="auto" w:fill="f1f1f1" w:themeFill="background1" w:themeFillShade="F2"/>
            <w:tcW w:w="1144" w:type="pct"/>
            <w:vAlign w:val="center"/>
            <w:textDirection w:val="lrTb"/>
            <w:noWrap w:val="false"/>
          </w:tcPr>
          <w:p>
            <w:pPr>
              <w:jc w:val="center"/>
              <w:rPr>
                <w:rFonts w:hint="eastAsia" w:ascii="Times News Roman" w:hAnsi="Times News Roman" w:eastAsia="楷体"/>
                <w:b/>
                <w:color w:val="auto"/>
                <w:sz w:val="24"/>
                <w:szCs w:val="21"/>
                <w:highlight w:val="none"/>
              </w:rPr>
            </w:pPr>
            <w:r>
              <w:rPr>
                <w:rFonts w:hint="eastAsia" w:ascii="Times News Roman" w:hAnsi="Times News Roman" w:eastAsia="楷体"/>
                <w:b/>
                <w:color w:val="auto"/>
                <w:sz w:val="24"/>
                <w:szCs w:val="21"/>
                <w:highlight w:val="none"/>
              </w:rPr>
              <w:t xml:space="preserve">项目参与主体</w:t>
            </w:r>
            <w:r/>
          </w:p>
        </w:tc>
        <w:tc>
          <w:tcPr>
            <w:shd w:val="clear" w:color="auto" w:fill="f1f1f1" w:themeFill="background1" w:themeFillShade="F2"/>
            <w:tcW w:w="3855" w:type="pct"/>
            <w:vAlign w:val="center"/>
            <w:textDirection w:val="lrTb"/>
            <w:noWrap w:val="false"/>
          </w:tcPr>
          <w:p>
            <w:pPr>
              <w:jc w:val="center"/>
              <w:rPr>
                <w:rFonts w:hint="eastAsia" w:ascii="Times News Roman" w:hAnsi="Times News Roman" w:eastAsia="楷体"/>
                <w:b/>
                <w:color w:val="auto"/>
                <w:sz w:val="24"/>
                <w:szCs w:val="21"/>
                <w:highlight w:val="none"/>
              </w:rPr>
            </w:pPr>
            <w:r>
              <w:rPr>
                <w:rFonts w:hint="eastAsia" w:ascii="Times News Roman" w:hAnsi="Times News Roman" w:eastAsia="楷体"/>
                <w:b/>
                <w:color w:val="auto"/>
                <w:sz w:val="24"/>
                <w:szCs w:val="21"/>
                <w:highlight w:val="none"/>
              </w:rPr>
              <w:t xml:space="preserve">主体职能</w:t>
            </w:r>
            <w:r/>
          </w:p>
        </w:tc>
      </w:tr>
      <w:tr>
        <w:trPr>
          <w:trHeight w:val="1421"/>
        </w:trPr>
        <w:tc>
          <w:tcPr>
            <w:tcW w:w="1144" w:type="pct"/>
            <w:vAlign w:val="center"/>
            <w:textDirection w:val="lrTb"/>
            <w:noWrap w:val="false"/>
          </w:tcPr>
          <w:p>
            <w:pPr>
              <w:jc w:val="center"/>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lang w:val="en-US" w:eastAsia="zh-CN"/>
              </w:rPr>
              <w:t xml:space="preserve">江都区住建局</w:t>
            </w:r>
            <w:r/>
          </w:p>
        </w:tc>
        <w:tc>
          <w:tcPr>
            <w:tcW w:w="3855" w:type="pct"/>
            <w:vAlign w:val="center"/>
            <w:textDirection w:val="lrTb"/>
            <w:noWrap w:val="false"/>
          </w:tcPr>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lang w:val="en-US" w:eastAsia="zh-CN"/>
              </w:rPr>
              <w:t xml:space="preserve">区政府授权的实施机构</w:t>
            </w:r>
            <w:r>
              <w:rPr>
                <w:rFonts w:hint="eastAsia" w:ascii="Times News Roman" w:hAnsi="Times News Roman" w:eastAsia="楷体"/>
                <w:color w:val="auto"/>
                <w:sz w:val="24"/>
                <w:szCs w:val="21"/>
                <w:highlight w:val="none"/>
              </w:rPr>
              <w:t xml:space="preserve">；</w:t>
            </w:r>
            <w:r/>
          </w:p>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lang w:val="en-US" w:eastAsia="zh-CN"/>
              </w:rPr>
              <w:t xml:space="preserve">特许经营者</w:t>
            </w:r>
            <w:r>
              <w:rPr>
                <w:rFonts w:hint="eastAsia" w:ascii="Times News Roman" w:hAnsi="Times News Roman" w:eastAsia="楷体"/>
                <w:color w:val="auto"/>
                <w:sz w:val="24"/>
                <w:szCs w:val="21"/>
                <w:highlight w:val="none"/>
              </w:rPr>
              <w:t xml:space="preserve">运营服务的管理监督方之一；</w:t>
            </w:r>
            <w:r/>
          </w:p>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rPr>
              <w:t xml:space="preserve">本项目《</w:t>
            </w:r>
            <w:r>
              <w:rPr>
                <w:rFonts w:hint="eastAsia" w:ascii="Times News Roman" w:hAnsi="Times News Roman" w:eastAsia="楷体"/>
                <w:color w:val="auto"/>
                <w:sz w:val="24"/>
                <w:szCs w:val="21"/>
                <w:highlight w:val="none"/>
                <w:lang w:val="en-US" w:eastAsia="zh-CN"/>
              </w:rPr>
              <w:t xml:space="preserve">特许经营协议</w:t>
            </w:r>
            <w:r>
              <w:rPr>
                <w:rFonts w:hint="eastAsia" w:ascii="Times News Roman" w:hAnsi="Times News Roman" w:eastAsia="楷体"/>
                <w:color w:val="auto"/>
                <w:sz w:val="24"/>
                <w:szCs w:val="21"/>
                <w:highlight w:val="none"/>
              </w:rPr>
              <w:t xml:space="preserve">》签署方之一；</w:t>
            </w:r>
            <w:r/>
          </w:p>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rPr>
              <w:t xml:space="preserve">项目采购方。</w:t>
            </w:r>
            <w:r/>
          </w:p>
        </w:tc>
      </w:tr>
      <w:tr>
        <w:trPr>
          <w:trHeight w:val="1244"/>
        </w:trPr>
        <w:tc>
          <w:tcPr>
            <w:tcW w:w="1144" w:type="pct"/>
            <w:vAlign w:val="center"/>
            <w:textDirection w:val="lrTb"/>
            <w:noWrap w:val="false"/>
          </w:tcPr>
          <w:p>
            <w:pPr>
              <w:jc w:val="center"/>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rPr>
              <w:t xml:space="preserve">区有关职能部门</w:t>
            </w:r>
            <w:r/>
          </w:p>
        </w:tc>
        <w:tc>
          <w:tcPr>
            <w:tcW w:w="3855" w:type="pct"/>
            <w:vAlign w:val="center"/>
            <w:textDirection w:val="lrTb"/>
            <w:noWrap w:val="false"/>
          </w:tcPr>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rPr>
              <w:t xml:space="preserve">包括各级发改、财政、环保</w:t>
            </w:r>
            <w:r>
              <w:rPr>
                <w:rFonts w:hint="eastAsia" w:ascii="Times News Roman" w:hAnsi="Times News Roman" w:eastAsia="楷体"/>
                <w:color w:val="auto"/>
                <w:sz w:val="24"/>
                <w:szCs w:val="21"/>
                <w:highlight w:val="none"/>
                <w:lang w:eastAsia="zh-CN"/>
              </w:rPr>
              <w:t xml:space="preserve">、</w:t>
            </w:r>
            <w:r>
              <w:rPr>
                <w:rFonts w:hint="eastAsia" w:ascii="Times News Roman" w:hAnsi="Times News Roman" w:eastAsia="楷体"/>
                <w:color w:val="auto"/>
                <w:sz w:val="24"/>
                <w:szCs w:val="21"/>
                <w:highlight w:val="none"/>
                <w:lang w:val="en-US" w:eastAsia="zh-CN"/>
              </w:rPr>
              <w:t xml:space="preserve">审计</w:t>
            </w:r>
            <w:r>
              <w:rPr>
                <w:rFonts w:hint="eastAsia" w:ascii="Times News Roman" w:hAnsi="Times News Roman" w:eastAsia="楷体"/>
                <w:color w:val="auto"/>
                <w:sz w:val="24"/>
                <w:szCs w:val="21"/>
                <w:highlight w:val="none"/>
              </w:rPr>
              <w:t xml:space="preserve">等部门，承担各类审批职责，并在各自职权范围内发挥监管作用</w:t>
            </w:r>
            <w:r>
              <w:rPr>
                <w:rFonts w:hint="eastAsia" w:ascii="Times News Roman" w:hAnsi="Times News Roman" w:eastAsia="楷体"/>
                <w:color w:val="auto"/>
                <w:sz w:val="24"/>
                <w:szCs w:val="21"/>
                <w:highlight w:val="none"/>
                <w:lang w:eastAsia="zh-CN"/>
              </w:rPr>
              <w:t xml:space="preserve">。</w:t>
            </w:r>
            <w:r/>
          </w:p>
        </w:tc>
      </w:tr>
      <w:tr>
        <w:trPr>
          <w:trHeight w:val="1097"/>
        </w:trPr>
        <w:tc>
          <w:tcPr>
            <w:tcW w:w="1144" w:type="pct"/>
            <w:vAlign w:val="center"/>
            <w:textDirection w:val="lrTb"/>
            <w:noWrap w:val="false"/>
          </w:tcPr>
          <w:p>
            <w:pPr>
              <w:jc w:val="center"/>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rPr>
              <w:t xml:space="preserve">政府方出资代表</w:t>
            </w:r>
            <w:r/>
          </w:p>
        </w:tc>
        <w:tc>
          <w:tcPr>
            <w:tcW w:w="3855" w:type="pct"/>
            <w:vAlign w:val="center"/>
            <w:textDirection w:val="lrTb"/>
            <w:noWrap w:val="false"/>
          </w:tcPr>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lang w:val="en-US" w:eastAsia="zh-CN"/>
              </w:rPr>
              <w:t xml:space="preserve">本次合作不安排政府方出资代表，若特许经营者组建项目公司，由其100%出资设立。</w:t>
            </w:r>
            <w:r/>
          </w:p>
        </w:tc>
      </w:tr>
      <w:tr>
        <w:trPr>
          <w:trHeight w:val="1408"/>
        </w:trPr>
        <w:tc>
          <w:tcPr>
            <w:tcW w:w="1144" w:type="pct"/>
            <w:vAlign w:val="center"/>
            <w:textDirection w:val="lrTb"/>
            <w:noWrap w:val="false"/>
          </w:tcPr>
          <w:p>
            <w:pPr>
              <w:jc w:val="center"/>
              <w:rPr>
                <w:rFonts w:hint="default" w:ascii="Times News Roman" w:hAnsi="Times News Roman" w:eastAsia="楷体"/>
                <w:color w:val="auto"/>
                <w:sz w:val="24"/>
                <w:szCs w:val="21"/>
                <w:highlight w:val="none"/>
                <w:lang w:val="en-US" w:eastAsia="zh-CN"/>
              </w:rPr>
            </w:pPr>
            <w:r>
              <w:rPr>
                <w:rFonts w:hint="eastAsia" w:ascii="Times News Roman" w:hAnsi="Times News Roman" w:eastAsia="楷体"/>
                <w:color w:val="auto"/>
                <w:sz w:val="24"/>
                <w:szCs w:val="21"/>
                <w:highlight w:val="none"/>
                <w:lang w:val="en-US" w:eastAsia="zh-CN"/>
              </w:rPr>
              <w:t xml:space="preserve">特许经营者或其组建的项目公司</w:t>
            </w:r>
            <w:r/>
          </w:p>
        </w:tc>
        <w:tc>
          <w:tcPr>
            <w:tcW w:w="3855" w:type="pct"/>
            <w:vAlign w:val="center"/>
            <w:textDirection w:val="lrTb"/>
            <w:noWrap w:val="false"/>
          </w:tcPr>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lang w:val="en-US" w:eastAsia="zh-CN"/>
              </w:rPr>
              <w:t xml:space="preserve">负责本项目特许经营权转让费的筹措与支付</w:t>
            </w:r>
            <w:r>
              <w:rPr>
                <w:rFonts w:hint="eastAsia" w:ascii="Times News Roman" w:hAnsi="Times News Roman" w:eastAsia="楷体"/>
                <w:color w:val="auto"/>
                <w:sz w:val="24"/>
                <w:szCs w:val="21"/>
                <w:highlight w:val="none"/>
              </w:rPr>
              <w:t xml:space="preserve">；</w:t>
            </w:r>
            <w:r/>
          </w:p>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rPr>
              <w:t xml:space="preserve">负责项目投融资、运营、管理全过程以及期满之后的移交；</w:t>
            </w:r>
            <w:r/>
          </w:p>
          <w:p>
            <w:pPr>
              <w:numPr>
                <w:ilvl w:val="0"/>
                <w:numId w:val="6"/>
              </w:numPr>
              <w:ind w:left="0" w:firstLine="33"/>
              <w:rPr>
                <w:rFonts w:hint="eastAsia" w:ascii="Times News Roman" w:hAnsi="Times News Roman" w:eastAsia="楷体"/>
                <w:color w:val="auto"/>
                <w:sz w:val="24"/>
                <w:szCs w:val="21"/>
                <w:highlight w:val="none"/>
              </w:rPr>
            </w:pPr>
            <w:r>
              <w:rPr>
                <w:rFonts w:hint="eastAsia" w:ascii="Times News Roman" w:hAnsi="Times News Roman" w:eastAsia="楷体"/>
                <w:color w:val="auto"/>
                <w:sz w:val="24"/>
                <w:szCs w:val="21"/>
                <w:highlight w:val="none"/>
              </w:rPr>
              <w:t xml:space="preserve">接受</w:t>
            </w:r>
            <w:r>
              <w:rPr>
                <w:rFonts w:hint="eastAsia" w:ascii="Times News Roman" w:hAnsi="Times News Roman" w:eastAsia="楷体"/>
                <w:color w:val="auto"/>
                <w:sz w:val="24"/>
                <w:szCs w:val="21"/>
                <w:highlight w:val="none"/>
                <w:lang w:val="en-US" w:eastAsia="zh-CN"/>
              </w:rPr>
              <w:t xml:space="preserve">江都</w:t>
            </w:r>
            <w:r>
              <w:rPr>
                <w:rFonts w:hint="eastAsia" w:ascii="Times News Roman" w:hAnsi="Times News Roman" w:eastAsia="楷体"/>
                <w:color w:val="auto"/>
                <w:sz w:val="24"/>
                <w:szCs w:val="21"/>
                <w:highlight w:val="none"/>
              </w:rPr>
              <w:t xml:space="preserve">区政府及相关部门的监督与管理。</w:t>
            </w:r>
            <w:r/>
          </w:p>
        </w:tc>
      </w:tr>
    </w:tbl>
    <w:p>
      <w:pPr>
        <w:ind w:firstLine="562"/>
        <w:spacing w:before="0" w:line="360" w:lineRule="auto"/>
        <w:rPr>
          <w:rFonts w:hint="eastAsia" w:ascii="Times New Roman" w:hAnsi="Times New Roman" w:eastAsia="楷体" w:cs="Times New Roman"/>
          <w:b/>
          <w:bCs/>
          <w:color w:val="auto"/>
          <w:sz w:val="28"/>
          <w:szCs w:val="28"/>
          <w:highlight w:val="none"/>
          <w:lang w:val="en-US" w:eastAsia="zh-CN"/>
        </w:rPr>
        <w:outlineLvl w:val="9"/>
      </w:pP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2</w:t>
      </w:r>
      <w:r>
        <w:rPr>
          <w:rFonts w:hint="eastAsia" w:ascii="Times New Roman" w:hAnsi="Times New Roman" w:eastAsia="楷体" w:cs="Times New Roman"/>
          <w:b/>
          <w:bCs/>
          <w:color w:val="auto"/>
          <w:sz w:val="28"/>
          <w:szCs w:val="28"/>
          <w:highlight w:val="none"/>
          <w:lang w:eastAsia="zh-CN"/>
        </w:rPr>
        <w:t xml:space="preserve">）</w:t>
      </w:r>
      <w:r>
        <w:rPr>
          <w:rFonts w:hint="eastAsia" w:ascii="Times New Roman" w:hAnsi="Times New Roman" w:eastAsia="楷体" w:cs="Times New Roman"/>
          <w:b/>
          <w:bCs/>
          <w:color w:val="auto"/>
          <w:sz w:val="28"/>
          <w:szCs w:val="28"/>
          <w:highlight w:val="none"/>
          <w:lang w:val="en-US" w:eastAsia="zh-CN"/>
        </w:rPr>
        <w:t xml:space="preserve">政府监管主体的职责</w:t>
      </w:r>
      <w:r/>
    </w:p>
    <w:p>
      <w:pPr>
        <w:ind w:firstLine="560"/>
        <w:spacing w:before="0" w:line="240" w:lineRule="auto"/>
        <w:widowControl/>
        <w:rPr>
          <w:rFonts w:hint="eastAsia" w:ascii="Times News Roman" w:hAnsi="Times News Roman" w:eastAsia="楷体"/>
          <w:b w:val="0"/>
          <w:bCs w:val="0"/>
          <w:color w:val="auto"/>
          <w:sz w:val="28"/>
          <w:szCs w:val="28"/>
          <w:highlight w:val="none"/>
          <w:lang w:eastAsia="zh-CN"/>
        </w:rPr>
        <w:outlineLvl w:val="9"/>
      </w:pPr>
      <w:r>
        <w:rPr>
          <w:rFonts w:hint="eastAsia" w:ascii="Times News Roman" w:hAnsi="Times News Roman" w:eastAsia="楷体"/>
          <w:b w:val="0"/>
          <w:bCs w:val="0"/>
          <w:color w:val="auto"/>
          <w:sz w:val="28"/>
          <w:szCs w:val="28"/>
          <w:highlight w:val="none"/>
        </w:rPr>
        <w:t xml:space="preserve">本项目监管主体为相关政府机构和社会公众</w:t>
      </w:r>
      <w:r>
        <w:rPr>
          <w:rFonts w:hint="eastAsia" w:ascii="Times News Roman" w:hAnsi="Times News Roman" w:eastAsia="楷体"/>
          <w:b w:val="0"/>
          <w:bCs w:val="0"/>
          <w:color w:val="auto"/>
          <w:sz w:val="28"/>
          <w:szCs w:val="28"/>
          <w:highlight w:val="none"/>
          <w:lang w:eastAsia="zh-CN"/>
        </w:rPr>
        <w:t xml:space="preserve">。</w:t>
      </w:r>
      <w:r/>
    </w:p>
    <w:p>
      <w:pPr>
        <w:ind w:firstLine="560"/>
        <w:spacing w:before="0" w:line="240" w:lineRule="auto"/>
        <w:widowControl/>
        <w:rPr>
          <w:rFonts w:hint="eastAsia" w:ascii="Times News Roman" w:hAnsi="Times News Roman" w:eastAsia="楷体"/>
          <w:b w:val="0"/>
          <w:bCs w:val="0"/>
          <w:color w:val="auto"/>
          <w:sz w:val="28"/>
          <w:szCs w:val="28"/>
          <w:highlight w:val="none"/>
        </w:rPr>
        <w:outlineLvl w:val="9"/>
      </w:pPr>
      <w:r>
        <w:rPr>
          <w:rFonts w:hint="eastAsia" w:ascii="Times News Roman" w:hAnsi="Times News Roman" w:eastAsia="楷体"/>
          <w:b w:val="0"/>
          <w:bCs w:val="0"/>
          <w:color w:val="auto"/>
          <w:sz w:val="28"/>
          <w:szCs w:val="28"/>
          <w:highlight w:val="none"/>
          <w:lang w:val="en-US" w:eastAsia="zh-CN"/>
        </w:rPr>
        <w:t xml:space="preserve">1）</w:t>
      </w:r>
      <w:r>
        <w:rPr>
          <w:rFonts w:hint="eastAsia" w:ascii="Times News Roman" w:hAnsi="Times News Roman" w:eastAsia="楷体"/>
          <w:b w:val="0"/>
          <w:bCs w:val="0"/>
          <w:color w:val="auto"/>
          <w:sz w:val="28"/>
          <w:szCs w:val="28"/>
          <w:highlight w:val="none"/>
        </w:rPr>
        <w:t xml:space="preserve">实施机构职责</w:t>
      </w:r>
      <w:r/>
    </w:p>
    <w:p>
      <w:pPr>
        <w:ind w:firstLine="560"/>
        <w:widowControl/>
        <w:rPr>
          <w:rFonts w:hint="eastAsia" w:ascii="Times News Roman" w:hAnsi="Times News Roman" w:eastAsia="楷体"/>
          <w:color w:val="auto"/>
          <w:sz w:val="28"/>
          <w:szCs w:val="28"/>
          <w:highlight w:val="none"/>
        </w:rPr>
      </w:pPr>
      <w:r>
        <w:rPr>
          <w:rFonts w:hint="eastAsia" w:ascii="Times News Roman" w:hAnsi="Times News Roman" w:eastAsia="楷体"/>
          <w:color w:val="auto"/>
          <w:sz w:val="28"/>
          <w:szCs w:val="28"/>
          <w:highlight w:val="none"/>
        </w:rPr>
        <w:t xml:space="preserve">本项目实施机构和采购主体在授权范围内承担重要职责，在项目全生命周期内承担的职责内容如下表</w:t>
      </w:r>
      <w:r>
        <w:rPr>
          <w:rFonts w:hint="eastAsia" w:ascii="Times News Roman" w:hAnsi="Times News Roman" w:eastAsia="楷体"/>
          <w:color w:val="auto"/>
          <w:sz w:val="28"/>
          <w:szCs w:val="28"/>
          <w:highlight w:val="none"/>
          <w:lang w:val="en-US" w:eastAsia="zh-CN"/>
        </w:rPr>
        <w:t xml:space="preserve">4</w:t>
      </w:r>
      <w:r>
        <w:rPr>
          <w:rFonts w:hint="eastAsia" w:ascii="Times News Roman" w:hAnsi="Times News Roman" w:eastAsia="楷体"/>
          <w:color w:val="auto"/>
          <w:sz w:val="28"/>
          <w:szCs w:val="28"/>
          <w:highlight w:val="none"/>
        </w:rPr>
        <w:t xml:space="preserve">-</w:t>
      </w:r>
      <w:r>
        <w:rPr>
          <w:rFonts w:hint="eastAsia" w:ascii="Times News Roman" w:hAnsi="Times News Roman" w:eastAsia="楷体"/>
          <w:color w:val="auto"/>
          <w:sz w:val="28"/>
          <w:szCs w:val="28"/>
          <w:highlight w:val="none"/>
          <w:lang w:val="en-US" w:eastAsia="zh-CN"/>
        </w:rPr>
        <w:t xml:space="preserve">3</w:t>
      </w:r>
      <w:r>
        <w:rPr>
          <w:rFonts w:hint="eastAsia" w:ascii="Times News Roman" w:hAnsi="Times News Roman" w:eastAsia="楷体"/>
          <w:color w:val="auto"/>
          <w:sz w:val="28"/>
          <w:szCs w:val="28"/>
          <w:highlight w:val="none"/>
        </w:rPr>
        <w:t xml:space="preserve">所示：</w:t>
      </w:r>
      <w:r/>
    </w:p>
    <w:p>
      <w:pPr>
        <w:jc w:val="center"/>
        <w:spacing w:before="0" w:line="360" w:lineRule="auto"/>
        <w:rPr>
          <w:rFonts w:hint="eastAsia" w:ascii="Times News Roman" w:hAnsi="Times News Roman" w:eastAsia="楷体"/>
          <w:b/>
          <w:color w:val="auto"/>
          <w:sz w:val="24"/>
          <w:highlight w:val="none"/>
        </w:rPr>
      </w:pPr>
      <w:r>
        <w:rPr>
          <w:rFonts w:hint="eastAsia" w:ascii="Times News Roman" w:hAnsi="Times News Roman" w:eastAsia="楷体"/>
          <w:b/>
          <w:color w:val="auto"/>
          <w:sz w:val="24"/>
          <w:highlight w:val="none"/>
        </w:rPr>
        <w:t xml:space="preserve">表</w:t>
      </w:r>
      <w:r>
        <w:rPr>
          <w:rFonts w:hint="eastAsia" w:ascii="Times News Roman" w:hAnsi="Times News Roman" w:eastAsia="楷体"/>
          <w:b/>
          <w:color w:val="auto"/>
          <w:sz w:val="24"/>
          <w:highlight w:val="none"/>
          <w:lang w:val="en-US" w:eastAsia="zh-CN"/>
        </w:rPr>
        <w:t xml:space="preserve">4</w:t>
      </w:r>
      <w:r>
        <w:rPr>
          <w:rFonts w:hint="eastAsia" w:ascii="Times News Roman" w:hAnsi="Times News Roman" w:eastAsia="楷体"/>
          <w:b/>
          <w:color w:val="auto"/>
          <w:sz w:val="24"/>
          <w:highlight w:val="none"/>
        </w:rPr>
        <w:t xml:space="preserve">-</w:t>
      </w:r>
      <w:r>
        <w:rPr>
          <w:rFonts w:hint="eastAsia" w:ascii="Times News Roman" w:hAnsi="Times News Roman" w:eastAsia="楷体"/>
          <w:b/>
          <w:color w:val="auto"/>
          <w:sz w:val="24"/>
          <w:highlight w:val="none"/>
          <w:lang w:val="en-US" w:eastAsia="zh-CN"/>
        </w:rPr>
        <w:t xml:space="preserve">3</w:t>
      </w:r>
      <w:r>
        <w:rPr>
          <w:rFonts w:hint="eastAsia" w:ascii="Times News Roman" w:hAnsi="Times News Roman" w:eastAsia="楷体"/>
          <w:b/>
          <w:color w:val="auto"/>
          <w:sz w:val="24"/>
          <w:highlight w:val="none"/>
        </w:rPr>
        <w:t xml:space="preserve"> 实施机构</w:t>
      </w:r>
      <w:r>
        <w:rPr>
          <w:rFonts w:hint="eastAsia" w:ascii="Times News Roman" w:hAnsi="Times News Roman" w:eastAsia="楷体"/>
          <w:b/>
          <w:bCs w:val="0"/>
          <w:color w:val="auto"/>
          <w:sz w:val="24"/>
          <w:szCs w:val="24"/>
          <w:highlight w:val="none"/>
        </w:rPr>
        <w:t xml:space="preserve">主要</w:t>
      </w:r>
      <w:r>
        <w:rPr>
          <w:rFonts w:hint="eastAsia" w:ascii="Times News Roman" w:hAnsi="Times News Roman" w:eastAsia="楷体"/>
          <w:b/>
          <w:color w:val="auto"/>
          <w:sz w:val="24"/>
          <w:highlight w:val="none"/>
        </w:rPr>
        <w:t xml:space="preserve">职责内容</w:t>
      </w:r>
      <w:r/>
    </w:p>
    <w:tbl>
      <w:tblPr>
        <w:tblStyle w:val="12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9"/>
        <w:gridCol w:w="6309"/>
      </w:tblGrid>
      <w:tr>
        <w:trPr>
          <w:trHeight w:val="476"/>
          <w:tblHeader/>
        </w:trPr>
        <w:tc>
          <w:tcPr>
            <w:shd w:val="clear" w:color="auto" w:fill="d8d8d8" w:themeFill="background1" w:themeFillShade="D9"/>
            <w:tcW w:w="1301" w:type="pct"/>
            <w:vAlign w:val="center"/>
            <w:textDirection w:val="lrTb"/>
            <w:noWrap w:val="false"/>
          </w:tcPr>
          <w:p>
            <w:pPr>
              <w:jc w:val="center"/>
              <w:rPr>
                <w:rFonts w:hint="eastAsia" w:ascii="Times News Roman" w:hAnsi="Times News Roman" w:eastAsia="楷体"/>
                <w:b/>
                <w:color w:val="auto"/>
                <w:sz w:val="24"/>
                <w:highlight w:val="none"/>
              </w:rPr>
            </w:pPr>
            <w:r>
              <w:rPr>
                <w:rFonts w:hint="eastAsia" w:ascii="Times News Roman" w:hAnsi="Times News Roman" w:eastAsia="楷体"/>
                <w:b/>
                <w:color w:val="auto"/>
                <w:sz w:val="24"/>
                <w:highlight w:val="none"/>
              </w:rPr>
              <w:t xml:space="preserve">实施机构</w:t>
            </w:r>
            <w:r/>
          </w:p>
        </w:tc>
        <w:tc>
          <w:tcPr>
            <w:shd w:val="clear" w:color="auto" w:fill="d8d8d8" w:themeFill="background1" w:themeFillShade="D9"/>
            <w:tcW w:w="3698" w:type="pct"/>
            <w:vAlign w:val="center"/>
            <w:textDirection w:val="lrTb"/>
            <w:noWrap w:val="false"/>
          </w:tcPr>
          <w:p>
            <w:pPr>
              <w:jc w:val="center"/>
              <w:rPr>
                <w:rFonts w:hint="eastAsia" w:ascii="Times News Roman" w:hAnsi="Times News Roman" w:eastAsia="楷体"/>
                <w:b/>
                <w:color w:val="auto"/>
                <w:sz w:val="24"/>
                <w:highlight w:val="none"/>
              </w:rPr>
            </w:pPr>
            <w:r>
              <w:rPr>
                <w:rFonts w:hint="eastAsia" w:ascii="Times News Roman" w:hAnsi="Times News Roman" w:eastAsia="楷体"/>
                <w:b/>
                <w:color w:val="auto"/>
                <w:sz w:val="24"/>
                <w:highlight w:val="none"/>
              </w:rPr>
              <w:t xml:space="preserve">职责内容</w:t>
            </w:r>
            <w:r/>
          </w:p>
        </w:tc>
      </w:tr>
      <w:tr>
        <w:trPr>
          <w:trHeight w:val="476"/>
        </w:trPr>
        <w:tc>
          <w:tcPr>
            <w:tcW w:w="1301" w:type="pct"/>
            <w:vAlign w:val="center"/>
            <w:vMerge w:val="restart"/>
            <w:textDirection w:val="lrTb"/>
            <w:noWrap w:val="false"/>
          </w:tcPr>
          <w:p>
            <w:pPr>
              <w:jc w:val="center"/>
              <w:rPr>
                <w:rFonts w:hint="eastAsia" w:ascii="Times News Roman" w:hAnsi="Times News Roman" w:eastAsia="楷体"/>
                <w:color w:val="auto"/>
                <w:sz w:val="24"/>
                <w:highlight w:val="none"/>
              </w:rPr>
            </w:pPr>
            <w:r>
              <w:rPr>
                <w:rFonts w:hint="default" w:ascii="Times News Roman" w:hAnsi="Times News Roman" w:eastAsia="楷体"/>
                <w:color w:val="auto"/>
                <w:sz w:val="24"/>
                <w:highlight w:val="none"/>
                <w:lang w:val="en-US" w:eastAsia="zh-CN"/>
              </w:rPr>
              <w:t xml:space="preserve">江都区住房和城乡建设局</w:t>
            </w:r>
            <w:r/>
          </w:p>
        </w:tc>
        <w:tc>
          <w:tcPr>
            <w:tcW w:w="3698" w:type="pct"/>
            <w:vAlign w:val="center"/>
            <w:textDirection w:val="lrTb"/>
            <w:noWrap w:val="false"/>
          </w:tcPr>
          <w:p>
            <w:pPr>
              <w:rPr>
                <w:rFonts w:hint="default" w:ascii="Times News Roman" w:hAnsi="Times News Roman" w:eastAsia="楷体"/>
                <w:color w:val="auto"/>
                <w:sz w:val="24"/>
                <w:highlight w:val="none"/>
                <w:lang w:val="en-US" w:eastAsia="zh-CN"/>
              </w:rPr>
            </w:pPr>
            <w:r>
              <w:rPr>
                <w:rFonts w:hint="eastAsia" w:ascii="Times News Roman" w:hAnsi="Times News Roman" w:eastAsia="楷体"/>
                <w:color w:val="auto"/>
                <w:sz w:val="24"/>
                <w:highlight w:val="none"/>
                <w:lang w:val="en-US" w:eastAsia="zh-CN"/>
              </w:rPr>
              <w:t xml:space="preserve">项目前期准备</w:t>
            </w:r>
            <w:r/>
          </w:p>
        </w:tc>
      </w:tr>
      <w:tr>
        <w:trPr>
          <w:trHeight w:val="476"/>
        </w:trPr>
        <w:tc>
          <w:tcPr>
            <w:tcW w:w="1301" w:type="pct"/>
            <w:vMerge w:val="continue"/>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r>
            <w:r/>
          </w:p>
        </w:tc>
        <w:tc>
          <w:tcPr>
            <w:tcW w:w="3698" w:type="pct"/>
            <w:vAlign w:val="center"/>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t xml:space="preserve">组织</w:t>
            </w:r>
            <w:r>
              <w:rPr>
                <w:rFonts w:hint="eastAsia" w:ascii="Times News Roman" w:hAnsi="Times News Roman" w:eastAsia="楷体"/>
                <w:color w:val="auto"/>
                <w:sz w:val="24"/>
                <w:highlight w:val="none"/>
                <w:lang w:val="en-US" w:eastAsia="zh-CN"/>
              </w:rPr>
              <w:t xml:space="preserve">特许经营</w:t>
            </w:r>
            <w:r>
              <w:rPr>
                <w:rFonts w:hint="eastAsia" w:ascii="Times News Roman" w:hAnsi="Times News Roman" w:eastAsia="楷体"/>
                <w:color w:val="auto"/>
                <w:sz w:val="24"/>
                <w:highlight w:val="none"/>
              </w:rPr>
              <w:t xml:space="preserve">实施方案编制</w:t>
            </w:r>
            <w:r/>
          </w:p>
        </w:tc>
      </w:tr>
      <w:tr>
        <w:trPr>
          <w:trHeight w:val="476"/>
        </w:trPr>
        <w:tc>
          <w:tcPr>
            <w:tcW w:w="1301" w:type="pct"/>
            <w:vMerge w:val="continue"/>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r>
            <w:r/>
          </w:p>
        </w:tc>
        <w:tc>
          <w:tcPr>
            <w:tcW w:w="3698" w:type="pct"/>
            <w:vAlign w:val="center"/>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lang w:val="en-US" w:eastAsia="zh-CN"/>
              </w:rPr>
              <w:t xml:space="preserve">特许经营者</w:t>
            </w:r>
            <w:r>
              <w:rPr>
                <w:rFonts w:hint="eastAsia" w:ascii="Times News Roman" w:hAnsi="Times News Roman" w:eastAsia="楷体"/>
                <w:color w:val="auto"/>
                <w:sz w:val="24"/>
                <w:highlight w:val="none"/>
              </w:rPr>
              <w:t xml:space="preserve">选择</w:t>
            </w:r>
            <w:r/>
          </w:p>
        </w:tc>
      </w:tr>
      <w:tr>
        <w:trPr>
          <w:trHeight w:val="476"/>
        </w:trPr>
        <w:tc>
          <w:tcPr>
            <w:tcW w:w="1301" w:type="pct"/>
            <w:vMerge w:val="continue"/>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r>
            <w:r/>
          </w:p>
        </w:tc>
        <w:tc>
          <w:tcPr>
            <w:tcW w:w="3698" w:type="pct"/>
            <w:vAlign w:val="center"/>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t xml:space="preserve">与中标</w:t>
            </w:r>
            <w:r>
              <w:rPr>
                <w:rFonts w:hint="eastAsia" w:ascii="Times News Roman" w:hAnsi="Times News Roman" w:eastAsia="楷体"/>
                <w:color w:val="auto"/>
                <w:sz w:val="24"/>
                <w:highlight w:val="none"/>
                <w:lang w:val="en-US" w:eastAsia="zh-CN"/>
              </w:rPr>
              <w:t xml:space="preserve">单位</w:t>
            </w:r>
            <w:r>
              <w:rPr>
                <w:rFonts w:hint="eastAsia" w:ascii="Times News Roman" w:hAnsi="Times News Roman" w:eastAsia="楷体"/>
                <w:color w:val="auto"/>
                <w:sz w:val="24"/>
                <w:highlight w:val="none"/>
              </w:rPr>
              <w:t xml:space="preserve">签署</w:t>
            </w:r>
            <w:r>
              <w:rPr>
                <w:rFonts w:hint="eastAsia" w:ascii="Times News Roman" w:hAnsi="Times News Roman" w:eastAsia="楷体"/>
                <w:color w:val="auto"/>
                <w:sz w:val="24"/>
                <w:highlight w:val="none"/>
                <w:lang w:eastAsia="zh-CN"/>
              </w:rPr>
              <w:t xml:space="preserve">《</w:t>
            </w:r>
            <w:r>
              <w:rPr>
                <w:rFonts w:hint="eastAsia" w:ascii="Times News Roman" w:hAnsi="Times News Roman" w:eastAsia="楷体"/>
                <w:color w:val="auto"/>
                <w:sz w:val="24"/>
                <w:highlight w:val="none"/>
                <w:lang w:val="en-US" w:eastAsia="zh-CN"/>
              </w:rPr>
              <w:t xml:space="preserve">初步协议</w:t>
            </w:r>
            <w:r>
              <w:rPr>
                <w:rFonts w:hint="eastAsia" w:ascii="Times News Roman" w:hAnsi="Times News Roman" w:eastAsia="楷体"/>
                <w:color w:val="auto"/>
                <w:sz w:val="24"/>
                <w:highlight w:val="none"/>
                <w:lang w:eastAsia="zh-CN"/>
              </w:rPr>
              <w:t xml:space="preserve">》，</w:t>
            </w:r>
            <w:r>
              <w:rPr>
                <w:rFonts w:hint="eastAsia" w:ascii="Times News Roman" w:hAnsi="Times News Roman" w:eastAsia="楷体"/>
                <w:color w:val="auto"/>
                <w:sz w:val="24"/>
                <w:highlight w:val="none"/>
                <w:lang w:val="en-US" w:eastAsia="zh-CN"/>
              </w:rPr>
              <w:t xml:space="preserve">与项目公司签署</w:t>
            </w:r>
            <w:r>
              <w:rPr>
                <w:rFonts w:hint="eastAsia" w:ascii="Times News Roman" w:hAnsi="Times News Roman" w:eastAsia="楷体"/>
                <w:color w:val="auto"/>
                <w:sz w:val="24"/>
                <w:highlight w:val="none"/>
              </w:rPr>
              <w:t xml:space="preserve">《</w:t>
            </w:r>
            <w:r>
              <w:rPr>
                <w:rFonts w:hint="eastAsia" w:ascii="Times News Roman" w:hAnsi="Times News Roman" w:eastAsia="楷体"/>
                <w:color w:val="auto"/>
                <w:sz w:val="24"/>
                <w:highlight w:val="none"/>
                <w:lang w:val="en-US" w:eastAsia="zh-CN"/>
              </w:rPr>
              <w:t xml:space="preserve">特许经营协议</w:t>
            </w:r>
            <w:r>
              <w:rPr>
                <w:rFonts w:hint="eastAsia" w:ascii="Times News Roman" w:hAnsi="Times News Roman" w:eastAsia="楷体"/>
                <w:color w:val="auto"/>
                <w:sz w:val="24"/>
                <w:highlight w:val="none"/>
              </w:rPr>
              <w:t xml:space="preserve">》</w:t>
            </w:r>
            <w:r/>
          </w:p>
        </w:tc>
      </w:tr>
      <w:tr>
        <w:trPr>
          <w:trHeight w:val="476"/>
        </w:trPr>
        <w:tc>
          <w:tcPr>
            <w:tcW w:w="1301" w:type="pct"/>
            <w:vMerge w:val="continue"/>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r>
            <w:r/>
          </w:p>
        </w:tc>
        <w:tc>
          <w:tcPr>
            <w:tcW w:w="3698" w:type="pct"/>
            <w:vAlign w:val="center"/>
            <w:textDirection w:val="lrTb"/>
            <w:noWrap w:val="false"/>
          </w:tcPr>
          <w:p>
            <w:pPr>
              <w:rPr>
                <w:rFonts w:hint="eastAsia" w:ascii="Times News Roman" w:hAnsi="Times News Roman" w:eastAsia="楷体"/>
                <w:color w:val="auto"/>
                <w:sz w:val="24"/>
                <w:highlight w:val="none"/>
                <w:lang w:val="en-US" w:eastAsia="zh-CN"/>
              </w:rPr>
            </w:pPr>
            <w:r>
              <w:rPr>
                <w:rFonts w:hint="eastAsia" w:ascii="Times News Roman" w:hAnsi="Times News Roman" w:eastAsia="楷体"/>
                <w:color w:val="auto"/>
                <w:sz w:val="24"/>
                <w:highlight w:val="none"/>
              </w:rPr>
              <w:t xml:space="preserve">项目组织实施</w:t>
            </w:r>
            <w:r>
              <w:rPr>
                <w:rFonts w:hint="eastAsia" w:ascii="Times News Roman" w:hAnsi="Times News Roman" w:eastAsia="楷体"/>
                <w:color w:val="auto"/>
                <w:sz w:val="24"/>
                <w:highlight w:val="none"/>
                <w:lang w:val="en-US" w:eastAsia="zh-CN"/>
              </w:rPr>
              <w:t xml:space="preserve">监管</w:t>
            </w:r>
            <w:r/>
          </w:p>
        </w:tc>
      </w:tr>
      <w:tr>
        <w:trPr>
          <w:trHeight w:val="476"/>
        </w:trPr>
        <w:tc>
          <w:tcPr>
            <w:tcW w:w="1301" w:type="pct"/>
            <w:vMerge w:val="continue"/>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r>
            <w:r/>
          </w:p>
        </w:tc>
        <w:tc>
          <w:tcPr>
            <w:tcW w:w="3698" w:type="pct"/>
            <w:vAlign w:val="center"/>
            <w:textDirection w:val="lrTb"/>
            <w:noWrap w:val="false"/>
          </w:tcPr>
          <w:p>
            <w:pPr>
              <w:rPr>
                <w:rFonts w:hint="eastAsia" w:ascii="Times News Roman" w:hAnsi="Times News Roman" w:eastAsia="楷体"/>
                <w:color w:val="auto"/>
                <w:sz w:val="24"/>
                <w:highlight w:val="none"/>
                <w:lang w:eastAsia="zh-CN"/>
              </w:rPr>
            </w:pPr>
            <w:r>
              <w:rPr>
                <w:rFonts w:hint="eastAsia" w:ascii="Times News Roman" w:hAnsi="Times News Roman" w:eastAsia="楷体"/>
                <w:color w:val="auto"/>
                <w:sz w:val="24"/>
                <w:highlight w:val="none"/>
                <w:lang w:eastAsia="zh-CN"/>
              </w:rPr>
              <w:t xml:space="preserve">定期组织对本项目运营成本进行审计</w:t>
            </w:r>
            <w:r/>
          </w:p>
        </w:tc>
      </w:tr>
      <w:tr>
        <w:trPr>
          <w:trHeight w:val="476"/>
        </w:trPr>
        <w:tc>
          <w:tcPr>
            <w:tcW w:w="1301" w:type="pct"/>
            <w:vMerge w:val="continue"/>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r>
            <w:r/>
          </w:p>
        </w:tc>
        <w:tc>
          <w:tcPr>
            <w:tcW w:w="3698" w:type="pct"/>
            <w:vAlign w:val="center"/>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t xml:space="preserve">项目运营</w:t>
            </w:r>
            <w:r>
              <w:rPr>
                <w:rFonts w:hint="eastAsia" w:ascii="Times News Roman" w:hAnsi="Times News Roman" w:eastAsia="楷体"/>
                <w:color w:val="auto"/>
                <w:sz w:val="24"/>
                <w:highlight w:val="none"/>
                <w:lang w:val="en-US" w:eastAsia="zh-CN"/>
              </w:rPr>
              <w:t xml:space="preserve">评价及中期评估</w:t>
            </w:r>
            <w:r>
              <w:rPr>
                <w:rFonts w:hint="eastAsia" w:ascii="Times News Roman" w:hAnsi="Times News Roman" w:eastAsia="楷体"/>
                <w:color w:val="auto"/>
                <w:sz w:val="24"/>
                <w:highlight w:val="none"/>
              </w:rPr>
              <w:t xml:space="preserve">、绩效评价</w:t>
            </w:r>
            <w:r/>
          </w:p>
        </w:tc>
      </w:tr>
      <w:tr>
        <w:trPr>
          <w:trHeight w:val="476"/>
        </w:trPr>
        <w:tc>
          <w:tcPr>
            <w:tcW w:w="1301" w:type="pct"/>
            <w:vMerge w:val="continue"/>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rPr>
            </w:r>
            <w:r/>
          </w:p>
        </w:tc>
        <w:tc>
          <w:tcPr>
            <w:tcW w:w="3698" w:type="pct"/>
            <w:vAlign w:val="center"/>
            <w:textDirection w:val="lrTb"/>
            <w:noWrap w:val="false"/>
          </w:tcPr>
          <w:p>
            <w:pPr>
              <w:rPr>
                <w:rFonts w:hint="eastAsia" w:ascii="Times News Roman" w:hAnsi="Times News Roman" w:eastAsia="楷体"/>
                <w:color w:val="auto"/>
                <w:sz w:val="24"/>
                <w:highlight w:val="none"/>
              </w:rPr>
            </w:pPr>
            <w:r>
              <w:rPr>
                <w:rFonts w:hint="eastAsia" w:ascii="Times News Roman" w:hAnsi="Times News Roman" w:eastAsia="楷体"/>
                <w:color w:val="auto"/>
                <w:sz w:val="24"/>
                <w:highlight w:val="none"/>
                <w:lang w:eastAsia="zh-CN"/>
              </w:rPr>
              <w:t xml:space="preserve">特许经营期</w:t>
            </w:r>
            <w:r>
              <w:rPr>
                <w:rFonts w:hint="eastAsia" w:ascii="Times News Roman" w:hAnsi="Times News Roman" w:eastAsia="楷体"/>
                <w:color w:val="auto"/>
                <w:sz w:val="24"/>
                <w:highlight w:val="none"/>
              </w:rPr>
              <w:t xml:space="preserve">满移交</w:t>
            </w:r>
            <w:r>
              <w:rPr>
                <w:rFonts w:hint="eastAsia" w:ascii="Times News Roman" w:hAnsi="Times News Roman" w:eastAsia="楷体"/>
                <w:color w:val="auto"/>
                <w:sz w:val="24"/>
                <w:highlight w:val="none"/>
                <w:lang w:val="en-US" w:eastAsia="zh-CN"/>
              </w:rPr>
              <w:t xml:space="preserve">接收</w:t>
            </w:r>
            <w:r>
              <w:rPr>
                <w:rFonts w:hint="eastAsia" w:ascii="Times News Roman" w:hAnsi="Times News Roman" w:eastAsia="楷体"/>
                <w:color w:val="auto"/>
                <w:sz w:val="24"/>
                <w:highlight w:val="none"/>
              </w:rPr>
              <w:t xml:space="preserve">等工作</w:t>
            </w:r>
            <w:r/>
          </w:p>
        </w:tc>
      </w:tr>
    </w:tbl>
    <w:p>
      <w:pPr>
        <w:ind w:firstLine="560"/>
        <w:spacing w:before="0" w:line="240" w:lineRule="auto"/>
        <w:widowControl/>
        <w:rPr>
          <w:rFonts w:hint="eastAsia" w:ascii="Times News Roman" w:hAnsi="Times News Roman" w:eastAsia="楷体"/>
          <w:b w:val="0"/>
          <w:bCs w:val="0"/>
          <w:color w:val="auto"/>
          <w:sz w:val="28"/>
          <w:szCs w:val="28"/>
          <w:highlight w:val="none"/>
        </w:rPr>
        <w:outlineLvl w:val="9"/>
      </w:pPr>
      <w:r>
        <w:rPr>
          <w:rFonts w:hint="eastAsia" w:ascii="Times News Roman" w:hAnsi="Times News Roman" w:eastAsia="楷体"/>
          <w:b w:val="0"/>
          <w:bCs w:val="0"/>
          <w:color w:val="auto"/>
          <w:sz w:val="28"/>
          <w:szCs w:val="28"/>
          <w:highlight w:val="none"/>
          <w:lang w:val="en-US" w:eastAsia="zh-CN"/>
        </w:rPr>
        <w:t xml:space="preserve">2）</w:t>
      </w:r>
      <w:r>
        <w:rPr>
          <w:rFonts w:hint="eastAsia" w:ascii="Times News Roman" w:hAnsi="Times News Roman" w:eastAsia="楷体"/>
          <w:b w:val="0"/>
          <w:bCs w:val="0"/>
          <w:color w:val="auto"/>
          <w:sz w:val="28"/>
          <w:szCs w:val="28"/>
          <w:highlight w:val="none"/>
        </w:rPr>
        <w:t xml:space="preserve">区有关职能部门职责</w:t>
      </w:r>
      <w:r/>
    </w:p>
    <w:p>
      <w:pPr>
        <w:ind w:firstLine="560"/>
        <w:widowControl/>
        <w:rPr>
          <w:rFonts w:hint="eastAsia" w:ascii="Times News Roman" w:hAnsi="Times News Roman" w:eastAsia="楷体"/>
          <w:color w:val="auto"/>
          <w:sz w:val="28"/>
          <w:szCs w:val="28"/>
          <w:highlight w:val="none"/>
        </w:rPr>
      </w:pPr>
      <w:r>
        <w:rPr>
          <w:rFonts w:hint="eastAsia" w:ascii="Times News Roman" w:hAnsi="Times News Roman" w:eastAsia="楷体"/>
          <w:color w:val="auto"/>
          <w:sz w:val="28"/>
          <w:szCs w:val="28"/>
          <w:highlight w:val="none"/>
          <w:lang w:eastAsia="zh-CN"/>
        </w:rPr>
        <w:t xml:space="preserve">结合</w:t>
      </w:r>
      <w:r>
        <w:rPr>
          <w:rFonts w:hint="eastAsia" w:ascii="Times News Roman" w:hAnsi="Times News Roman" w:eastAsia="楷体"/>
          <w:color w:val="auto"/>
          <w:sz w:val="28"/>
          <w:szCs w:val="28"/>
          <w:highlight w:val="none"/>
        </w:rPr>
        <w:t xml:space="preserve">PPP</w:t>
      </w:r>
      <w:r>
        <w:rPr>
          <w:rFonts w:hint="eastAsia" w:ascii="Times News Roman" w:hAnsi="Times News Roman" w:eastAsia="楷体"/>
          <w:color w:val="auto"/>
          <w:sz w:val="28"/>
          <w:szCs w:val="28"/>
          <w:highlight w:val="none"/>
          <w:lang w:val="en-US" w:eastAsia="zh-CN"/>
        </w:rPr>
        <w:t xml:space="preserve">新机制</w:t>
      </w:r>
      <w:r>
        <w:rPr>
          <w:rFonts w:hint="eastAsia" w:ascii="Times News Roman" w:hAnsi="Times News Roman" w:eastAsia="楷体"/>
          <w:color w:val="auto"/>
          <w:sz w:val="28"/>
          <w:szCs w:val="28"/>
          <w:highlight w:val="none"/>
        </w:rPr>
        <w:t xml:space="preserve">相关政策要求，</w:t>
      </w:r>
      <w:r>
        <w:rPr>
          <w:rFonts w:hint="eastAsia" w:ascii="Times News Roman" w:hAnsi="Times News Roman" w:eastAsia="楷体"/>
          <w:color w:val="auto"/>
          <w:sz w:val="28"/>
          <w:szCs w:val="28"/>
          <w:highlight w:val="none"/>
          <w:lang w:val="en-US" w:eastAsia="zh-CN"/>
        </w:rPr>
        <w:t xml:space="preserve">江都</w:t>
      </w:r>
      <w:r>
        <w:rPr>
          <w:rFonts w:hint="eastAsia" w:ascii="Times News Roman" w:hAnsi="Times News Roman" w:eastAsia="楷体"/>
          <w:color w:val="auto"/>
          <w:sz w:val="28"/>
          <w:szCs w:val="28"/>
          <w:highlight w:val="none"/>
        </w:rPr>
        <w:t xml:space="preserve">区有关职能部门对本</w:t>
      </w:r>
      <w:r>
        <w:rPr>
          <w:rFonts w:hint="eastAsia" w:ascii="Times News Roman" w:hAnsi="Times News Roman" w:eastAsia="楷体"/>
          <w:color w:val="auto"/>
          <w:sz w:val="28"/>
          <w:szCs w:val="28"/>
          <w:highlight w:val="none"/>
          <w:lang w:val="en-US" w:eastAsia="zh-CN"/>
        </w:rPr>
        <w:t xml:space="preserve">项目实施特许经营模式</w:t>
      </w:r>
      <w:r>
        <w:rPr>
          <w:rFonts w:hint="eastAsia" w:ascii="Times News Roman" w:hAnsi="Times News Roman" w:eastAsia="楷体"/>
          <w:color w:val="auto"/>
          <w:sz w:val="28"/>
          <w:szCs w:val="28"/>
          <w:highlight w:val="none"/>
        </w:rPr>
        <w:t xml:space="preserve">实施监督管理职责如下：</w:t>
      </w:r>
      <w:r/>
    </w:p>
    <w:p>
      <w:pPr>
        <w:ind w:firstLine="560"/>
        <w:spacing w:line="240" w:lineRule="auto"/>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①</w:t>
      </w:r>
      <w:r>
        <w:rPr>
          <w:rFonts w:hint="default" w:ascii="Times New Roman" w:hAnsi="Times New Roman" w:eastAsia="楷体" w:cs="Times New Roman"/>
          <w:color w:val="auto"/>
          <w:sz w:val="28"/>
          <w:szCs w:val="28"/>
          <w:highlight w:val="none"/>
        </w:rPr>
        <w:t xml:space="preserve">区财政局负责牵头组织编制收支预算，统筹安排财政资金，对项目资金的来源、使用等情况进行监管；对实施机构的</w:t>
      </w:r>
      <w:r>
        <w:rPr>
          <w:rFonts w:hint="default" w:ascii="Times New Roman" w:hAnsi="Times New Roman" w:eastAsia="楷体" w:cs="Times New Roman"/>
          <w:color w:val="auto"/>
          <w:sz w:val="28"/>
          <w:szCs w:val="28"/>
          <w:highlight w:val="none"/>
          <w:lang w:val="en-US" w:eastAsia="zh-CN"/>
        </w:rPr>
        <w:t xml:space="preserve">季度、</w:t>
      </w:r>
      <w:r>
        <w:rPr>
          <w:rFonts w:hint="default" w:ascii="Times New Roman" w:hAnsi="Times New Roman" w:eastAsia="楷体" w:cs="Times New Roman"/>
          <w:color w:val="auto"/>
          <w:sz w:val="28"/>
          <w:szCs w:val="28"/>
          <w:highlight w:val="none"/>
        </w:rPr>
        <w:t xml:space="preserve">年度绩效付费的合理性及</w:t>
      </w:r>
      <w:r>
        <w:rPr>
          <w:rFonts w:hint="default" w:ascii="Times New Roman" w:hAnsi="Times New Roman" w:eastAsia="楷体" w:cs="Times New Roman"/>
          <w:color w:val="auto"/>
          <w:sz w:val="28"/>
          <w:szCs w:val="28"/>
          <w:highlight w:val="none"/>
          <w:lang w:eastAsia="zh-CN"/>
        </w:rPr>
        <w:t xml:space="preserve">特许经营者或其组建的</w:t>
      </w:r>
      <w:r>
        <w:rPr>
          <w:rFonts w:hint="default" w:ascii="Times New Roman" w:hAnsi="Times New Roman" w:eastAsia="楷体" w:cs="Times New Roman"/>
          <w:color w:val="auto"/>
          <w:sz w:val="28"/>
          <w:szCs w:val="28"/>
          <w:highlight w:val="none"/>
        </w:rPr>
        <w:t xml:space="preserve">项目公司的财务制度、账户、收支合理性进行监管；负责</w:t>
      </w:r>
      <w:r>
        <w:rPr>
          <w:rFonts w:hint="default" w:ascii="Times New Roman" w:hAnsi="Times New Roman" w:eastAsia="楷体" w:cs="Times New Roman"/>
          <w:color w:val="auto"/>
          <w:sz w:val="28"/>
          <w:szCs w:val="28"/>
          <w:highlight w:val="none"/>
          <w:lang w:val="en-US" w:eastAsia="zh-CN"/>
        </w:rPr>
        <w:t xml:space="preserve">特许经营</w:t>
      </w:r>
      <w:r>
        <w:rPr>
          <w:rFonts w:hint="default" w:ascii="Times New Roman" w:hAnsi="Times New Roman" w:eastAsia="楷体" w:cs="Times New Roman"/>
          <w:color w:val="auto"/>
          <w:sz w:val="28"/>
          <w:szCs w:val="28"/>
          <w:highlight w:val="none"/>
        </w:rPr>
        <w:t xml:space="preserve">项目国有资产的监督管理。</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②</w:t>
      </w:r>
      <w:r>
        <w:rPr>
          <w:rFonts w:hint="default" w:ascii="Times New Roman" w:hAnsi="Times New Roman" w:eastAsia="楷体" w:cs="Times New Roman"/>
          <w:color w:val="auto"/>
          <w:sz w:val="28"/>
          <w:szCs w:val="28"/>
          <w:highlight w:val="none"/>
        </w:rPr>
        <w:t xml:space="preserve">区发改委负责</w:t>
      </w:r>
      <w:r>
        <w:rPr>
          <w:rFonts w:hint="default" w:ascii="Times New Roman" w:hAnsi="Times New Roman" w:eastAsia="楷体" w:cs="Times New Roman"/>
          <w:color w:val="auto"/>
          <w:sz w:val="28"/>
          <w:szCs w:val="28"/>
          <w:highlight w:val="none"/>
          <w:lang w:val="en-US" w:eastAsia="zh-CN"/>
        </w:rPr>
        <w:t xml:space="preserve">实施方案审核</w:t>
      </w:r>
      <w:r>
        <w:rPr>
          <w:rFonts w:hint="default" w:ascii="Times New Roman" w:hAnsi="Times New Roman" w:eastAsia="楷体" w:cs="Times New Roman"/>
          <w:color w:val="auto"/>
          <w:sz w:val="28"/>
          <w:szCs w:val="28"/>
          <w:highlight w:val="none"/>
        </w:rPr>
        <w:t xml:space="preserve">，</w:t>
      </w:r>
      <w:r>
        <w:rPr>
          <w:rFonts w:hint="default" w:ascii="Times New Roman" w:hAnsi="Times New Roman" w:eastAsia="楷体" w:cs="Times New Roman"/>
          <w:color w:val="auto"/>
          <w:sz w:val="28"/>
          <w:szCs w:val="28"/>
          <w:highlight w:val="none"/>
          <w:lang w:val="en-US" w:eastAsia="zh-CN"/>
        </w:rPr>
        <w:t xml:space="preserve">指导项目入库</w:t>
      </w:r>
      <w:r>
        <w:rPr>
          <w:rFonts w:hint="eastAsia" w:ascii="Times New Roman" w:hAnsi="Times New Roman" w:eastAsia="楷体" w:cs="Times New Roman"/>
          <w:color w:val="auto"/>
          <w:sz w:val="28"/>
          <w:szCs w:val="28"/>
          <w:highlight w:val="none"/>
          <w:lang w:val="en-US" w:eastAsia="zh-CN"/>
        </w:rPr>
        <w:t xml:space="preserve">；必要情况下开展成本监审、污水处理费调价等工作</w:t>
      </w:r>
      <w:r>
        <w:rPr>
          <w:rFonts w:hint="default" w:ascii="Times New Roman" w:hAnsi="Times New Roman" w:eastAsia="楷体" w:cs="Times New Roman"/>
          <w:color w:val="auto"/>
          <w:sz w:val="28"/>
          <w:szCs w:val="28"/>
          <w:highlight w:val="none"/>
        </w:rPr>
        <w:t xml:space="preserve">。</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③</w:t>
      </w:r>
      <w:r>
        <w:rPr>
          <w:rFonts w:hint="default" w:ascii="Times New Roman" w:hAnsi="Times New Roman" w:eastAsia="楷体" w:cs="Times New Roman"/>
          <w:color w:val="auto"/>
          <w:sz w:val="28"/>
          <w:szCs w:val="28"/>
          <w:highlight w:val="none"/>
        </w:rPr>
        <w:t xml:space="preserve">区司法局负责</w:t>
      </w:r>
      <w:r>
        <w:rPr>
          <w:rFonts w:hint="default" w:ascii="Times New Roman" w:hAnsi="Times New Roman" w:eastAsia="楷体" w:cs="Times New Roman"/>
          <w:color w:val="auto"/>
          <w:sz w:val="28"/>
          <w:szCs w:val="28"/>
          <w:highlight w:val="none"/>
          <w:lang w:val="en-US" w:eastAsia="zh-CN"/>
        </w:rPr>
        <w:t xml:space="preserve">本次</w:t>
      </w:r>
      <w:r>
        <w:rPr>
          <w:rFonts w:hint="default" w:ascii="Times New Roman" w:hAnsi="Times New Roman" w:eastAsia="楷体" w:cs="Times New Roman"/>
          <w:color w:val="auto"/>
          <w:sz w:val="28"/>
          <w:szCs w:val="28"/>
          <w:highlight w:val="none"/>
        </w:rPr>
        <w:t xml:space="preserve">合作中有关协议、合同的合法合规性审查，并在项目推进过程中提供相关法律咨询服务等工作。</w:t>
      </w:r>
      <w:r/>
    </w:p>
    <w:p>
      <w:pPr>
        <w:ind w:firstLine="560"/>
        <w:spacing w:line="360" w:lineRule="auto"/>
        <w:rPr>
          <w:rFonts w:hint="eastAsia"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④</w:t>
      </w:r>
      <w:r>
        <w:rPr>
          <w:rFonts w:hint="eastAsia" w:ascii="Times New Roman" w:hAnsi="Times New Roman" w:eastAsia="楷体" w:cs="Times New Roman"/>
          <w:color w:val="auto"/>
          <w:sz w:val="28"/>
          <w:szCs w:val="28"/>
          <w:highlight w:val="none"/>
          <w:lang w:val="en-US" w:eastAsia="zh-CN"/>
        </w:rPr>
        <w:t xml:space="preserve">区生态环境局，实施项目全周期环境监管，核发排污许可证，通过在线联网、监督性监测管控出水达标，同步监管厂区臭气噪声、污泥闭环处置，督促企业落实自行监测与环境应急管理，依托水质考核倒逼项目稳定达标运行。</w:t>
      </w:r>
      <w:r/>
    </w:p>
    <w:p>
      <w:pPr>
        <w:ind w:firstLine="560"/>
        <w:spacing w:line="360" w:lineRule="auto"/>
        <w:rPr>
          <w:rFonts w:hint="default"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t xml:space="preserve">⑤区审计局，根据《中华人民共和国审计法》《中华人民共和国审计法实施条例》《基础设施和公用事业特许经营管理办法》等法律法规、规章，依法对特许经营活动进行审计。</w:t>
      </w:r>
      <w:r/>
    </w:p>
    <w:p>
      <w:pPr>
        <w:pStyle w:val="1285"/>
        <w:numPr>
          <w:ilvl w:val="0"/>
          <w:numId w:val="0"/>
        </w:numPr>
        <w:ind w:firstLine="602"/>
        <w:spacing w:before="20" w:after="20" w:line="360" w:lineRule="auto"/>
        <w:rPr>
          <w:rFonts w:hint="eastAsia" w:ascii="Times New Roman" w:hAnsi="Times New Roman" w:eastAsia="楷体" w:cs="Times New Roman"/>
          <w:color w:val="auto"/>
          <w:sz w:val="30"/>
          <w:szCs w:val="30"/>
          <w:highlight w:val="none"/>
          <w:lang w:val="en-US" w:eastAsia="zh-CN"/>
        </w:rPr>
      </w:pPr>
      <w:r>
        <w:rPr>
          <w:rFonts w:hint="eastAsia" w:ascii="Times New Roman" w:hAnsi="Times New Roman" w:eastAsia="楷体" w:cs="Times New Roman"/>
          <w:color w:val="auto"/>
          <w:sz w:val="30"/>
          <w:szCs w:val="30"/>
          <w:highlight w:val="none"/>
          <w:lang w:val="en-US" w:eastAsia="zh-CN" w:bidi="ar-SA"/>
        </w:rPr>
        <w:t xml:space="preserve">6、</w:t>
      </w:r>
      <w:r>
        <w:rPr>
          <w:rFonts w:hint="eastAsia" w:ascii="Times New Roman" w:hAnsi="Times New Roman" w:eastAsia="楷体" w:cs="Times New Roman"/>
          <w:color w:val="auto"/>
          <w:sz w:val="30"/>
          <w:szCs w:val="30"/>
          <w:highlight w:val="none"/>
          <w:lang w:val="en-US" w:eastAsia="zh-CN"/>
        </w:rPr>
        <w:t xml:space="preserve">股权变更</w:t>
      </w:r>
      <w:r/>
    </w:p>
    <w:p>
      <w:pPr>
        <w:ind w:firstLine="560"/>
        <w:rPr>
          <w:rFonts w:hint="eastAsia" w:ascii="Times News Roman" w:hAnsi="Times News Roman" w:eastAsia="楷体"/>
          <w:color w:val="auto"/>
          <w:sz w:val="28"/>
          <w:szCs w:val="28"/>
          <w:highlight w:val="none"/>
        </w:rPr>
      </w:pPr>
      <w:r>
        <w:rPr>
          <w:rFonts w:hint="eastAsia" w:ascii="Times News Roman" w:hAnsi="Times News Roman" w:eastAsia="楷体"/>
          <w:color w:val="auto"/>
          <w:sz w:val="28"/>
          <w:szCs w:val="28"/>
          <w:highlight w:val="none"/>
          <w:lang w:val="en-US" w:eastAsia="zh-CN"/>
        </w:rPr>
        <w:t xml:space="preserve">在特许经营者组建项目公司的前提下，</w:t>
      </w:r>
      <w:r>
        <w:rPr>
          <w:rFonts w:hint="eastAsia" w:ascii="Times News Roman" w:hAnsi="Times News Roman" w:eastAsia="楷体"/>
          <w:color w:val="auto"/>
          <w:sz w:val="28"/>
          <w:szCs w:val="28"/>
          <w:highlight w:val="none"/>
        </w:rPr>
        <w:t xml:space="preserve">为了保证项目公司的稳定经营，应对社会资本方</w:t>
      </w:r>
      <w:r>
        <w:rPr>
          <w:rFonts w:hint="eastAsia" w:ascii="Times News Roman" w:hAnsi="Times News Roman" w:eastAsia="楷体"/>
          <w:color w:val="auto"/>
          <w:sz w:val="28"/>
          <w:szCs w:val="28"/>
          <w:highlight w:val="none"/>
          <w:lang w:eastAsia="zh-CN"/>
        </w:rPr>
        <w:t xml:space="preserve">（</w:t>
      </w:r>
      <w:r>
        <w:rPr>
          <w:rFonts w:hint="eastAsia" w:ascii="Times News Roman" w:hAnsi="Times News Roman" w:eastAsia="楷体"/>
          <w:color w:val="auto"/>
          <w:sz w:val="28"/>
          <w:szCs w:val="28"/>
          <w:highlight w:val="none"/>
          <w:lang w:val="en-US" w:eastAsia="zh-CN"/>
        </w:rPr>
        <w:t xml:space="preserve">即中选的特许经营者</w:t>
      </w:r>
      <w:r>
        <w:rPr>
          <w:rFonts w:hint="eastAsia" w:ascii="Times News Roman" w:hAnsi="Times News Roman" w:eastAsia="楷体"/>
          <w:color w:val="auto"/>
          <w:sz w:val="28"/>
          <w:szCs w:val="28"/>
          <w:highlight w:val="none"/>
          <w:lang w:eastAsia="zh-CN"/>
        </w:rPr>
        <w:t xml:space="preserve">）</w:t>
      </w:r>
      <w:r>
        <w:rPr>
          <w:rFonts w:hint="eastAsia" w:ascii="Times News Roman" w:hAnsi="Times News Roman" w:eastAsia="楷体"/>
          <w:color w:val="auto"/>
          <w:sz w:val="28"/>
          <w:szCs w:val="28"/>
          <w:highlight w:val="none"/>
        </w:rPr>
        <w:t xml:space="preserve">享有的项目公司股权变更作如下约定：</w:t>
      </w:r>
      <w:r/>
    </w:p>
    <w:p>
      <w:pPr>
        <w:ind w:firstLine="560"/>
        <w:rPr>
          <w:rFonts w:hint="eastAsia" w:ascii="Times News Roman" w:hAnsi="Times News Roman" w:eastAsia="楷体"/>
          <w:color w:val="auto"/>
          <w:sz w:val="28"/>
          <w:szCs w:val="28"/>
          <w:highlight w:val="none"/>
        </w:rPr>
      </w:pPr>
      <w:r>
        <w:rPr>
          <w:rFonts w:hint="eastAsia" w:ascii="Times News Roman" w:hAnsi="Times News Roman" w:eastAsia="楷体"/>
          <w:color w:val="auto"/>
          <w:sz w:val="28"/>
          <w:szCs w:val="28"/>
          <w:highlight w:val="none"/>
        </w:rPr>
        <w:t xml:space="preserve">在股权锁定期内，非取得政府方书面同意的，社会资本方不得将其在项目公司拥有的股权进行全部或部分转让。</w:t>
      </w:r>
      <w:r/>
    </w:p>
    <w:p>
      <w:pPr>
        <w:ind w:firstLine="560"/>
        <w:rPr>
          <w:rFonts w:hint="eastAsia" w:ascii="Times News Roman" w:hAnsi="Times News Roman" w:eastAsia="楷体"/>
          <w:color w:val="auto"/>
          <w:sz w:val="28"/>
          <w:szCs w:val="28"/>
          <w:highlight w:val="none"/>
        </w:rPr>
      </w:pPr>
      <w:r>
        <w:rPr>
          <w:rFonts w:hint="eastAsia" w:ascii="Times News Roman" w:hAnsi="Times News Roman" w:eastAsia="楷体"/>
          <w:color w:val="auto"/>
          <w:sz w:val="28"/>
          <w:szCs w:val="28"/>
          <w:highlight w:val="none"/>
        </w:rPr>
        <w:t xml:space="preserve">自</w:t>
      </w:r>
      <w:r>
        <w:rPr>
          <w:rFonts w:hint="eastAsia" w:ascii="Times News Roman" w:hAnsi="Times News Roman" w:eastAsia="楷体"/>
          <w:color w:val="auto"/>
          <w:sz w:val="28"/>
          <w:szCs w:val="28"/>
          <w:highlight w:val="none"/>
          <w:lang w:val="en-US" w:eastAsia="zh-CN"/>
        </w:rPr>
        <w:t xml:space="preserve">特许经营协议生效之日</w:t>
      </w:r>
      <w:r>
        <w:rPr>
          <w:rFonts w:hint="eastAsia" w:ascii="Times News Roman" w:hAnsi="Times News Roman" w:eastAsia="楷体"/>
          <w:color w:val="auto"/>
          <w:sz w:val="28"/>
          <w:szCs w:val="28"/>
          <w:highlight w:val="none"/>
        </w:rPr>
        <w:t xml:space="preserve">起三（3）年内为股权锁定期。股权锁定期满后，经政府方书面同意，项目公司的股东可以转让其在项目公司中的全部或部分股权，但受让方应满足</w:t>
      </w:r>
      <w:r>
        <w:rPr>
          <w:rFonts w:hint="eastAsia" w:ascii="Times News Roman" w:hAnsi="Times News Roman" w:eastAsia="楷体"/>
          <w:color w:val="auto"/>
          <w:sz w:val="28"/>
          <w:szCs w:val="28"/>
          <w:highlight w:val="none"/>
          <w:lang w:val="en-US" w:eastAsia="zh-CN"/>
        </w:rPr>
        <w:t xml:space="preserve">特许经营协议</w:t>
      </w:r>
      <w:r>
        <w:rPr>
          <w:rFonts w:hint="eastAsia" w:ascii="Times News Roman" w:hAnsi="Times News Roman" w:eastAsia="楷体"/>
          <w:color w:val="auto"/>
          <w:sz w:val="28"/>
          <w:szCs w:val="28"/>
          <w:highlight w:val="none"/>
        </w:rPr>
        <w:t xml:space="preserve">以及招标文件中约定要求的技术能力、财务信用、运营经验等基本条件，不得影响公共安全和公共服务持续稳定提供，并且受让方以书面形式明确承继社会资本方在</w:t>
      </w:r>
      <w:r>
        <w:rPr>
          <w:rFonts w:hint="eastAsia" w:ascii="Times News Roman" w:hAnsi="Times News Roman" w:eastAsia="楷体"/>
          <w:color w:val="auto"/>
          <w:sz w:val="28"/>
          <w:szCs w:val="28"/>
          <w:highlight w:val="none"/>
          <w:lang w:val="en-US" w:eastAsia="zh-CN"/>
        </w:rPr>
        <w:t xml:space="preserve">特许经营协议</w:t>
      </w:r>
      <w:r>
        <w:rPr>
          <w:rFonts w:hint="eastAsia" w:ascii="Times News Roman" w:hAnsi="Times News Roman" w:eastAsia="楷体"/>
          <w:color w:val="auto"/>
          <w:sz w:val="28"/>
          <w:szCs w:val="28"/>
          <w:highlight w:val="none"/>
        </w:rPr>
        <w:t xml:space="preserve">中的权利和义务。</w:t>
      </w:r>
      <w:r/>
    </w:p>
    <w:p>
      <w:pPr>
        <w:ind w:firstLine="560"/>
        <w:rPr>
          <w:rFonts w:hint="eastAsia" w:ascii="Times News Roman" w:hAnsi="Times News Roman" w:eastAsia="楷体"/>
          <w:color w:val="auto"/>
          <w:sz w:val="28"/>
          <w:szCs w:val="28"/>
          <w:highlight w:val="none"/>
        </w:rPr>
      </w:pPr>
      <w:r>
        <w:rPr>
          <w:rFonts w:hint="eastAsia" w:ascii="Times News Roman" w:hAnsi="Times News Roman" w:eastAsia="楷体"/>
          <w:color w:val="auto"/>
          <w:sz w:val="28"/>
          <w:szCs w:val="28"/>
          <w:highlight w:val="none"/>
        </w:rPr>
        <w:t xml:space="preserve">社会资本方与股权受让方（下称“第三方”）应签订附条件生效的股权转让合同，自股权转让合同签订之日起，第三方进入试</w:t>
      </w:r>
      <w:r>
        <w:rPr>
          <w:rFonts w:hint="eastAsia" w:ascii="Times News Roman" w:hAnsi="Times News Roman" w:eastAsia="楷体"/>
          <w:color w:val="auto"/>
          <w:sz w:val="28"/>
          <w:szCs w:val="28"/>
          <w:highlight w:val="none"/>
          <w:lang w:val="en-US" w:eastAsia="zh-CN"/>
        </w:rPr>
        <w:t xml:space="preserve">运营</w:t>
      </w:r>
      <w:r>
        <w:rPr>
          <w:rFonts w:hint="eastAsia" w:ascii="Times News Roman" w:hAnsi="Times News Roman" w:eastAsia="楷体"/>
          <w:color w:val="auto"/>
          <w:sz w:val="28"/>
          <w:szCs w:val="28"/>
          <w:highlight w:val="none"/>
          <w:lang w:eastAsia="zh-CN"/>
        </w:rPr>
        <w:t xml:space="preserve">期</w:t>
      </w:r>
      <w:r>
        <w:rPr>
          <w:rFonts w:hint="eastAsia" w:ascii="Times News Roman" w:hAnsi="Times News Roman" w:eastAsia="楷体"/>
          <w:color w:val="auto"/>
          <w:sz w:val="28"/>
          <w:szCs w:val="28"/>
          <w:highlight w:val="none"/>
        </w:rPr>
        <w:t xml:space="preserve">（试</w:t>
      </w:r>
      <w:r>
        <w:rPr>
          <w:rFonts w:hint="eastAsia" w:ascii="Times News Roman" w:hAnsi="Times News Roman" w:eastAsia="楷体"/>
          <w:color w:val="auto"/>
          <w:sz w:val="28"/>
          <w:szCs w:val="28"/>
          <w:highlight w:val="none"/>
          <w:lang w:val="en-US" w:eastAsia="zh-CN"/>
        </w:rPr>
        <w:t xml:space="preserve">运营</w:t>
      </w:r>
      <w:r>
        <w:rPr>
          <w:rFonts w:hint="eastAsia" w:ascii="Times News Roman" w:hAnsi="Times News Roman" w:eastAsia="楷体"/>
          <w:color w:val="auto"/>
          <w:sz w:val="28"/>
          <w:szCs w:val="28"/>
          <w:highlight w:val="none"/>
          <w:lang w:eastAsia="zh-CN"/>
        </w:rPr>
        <w:t xml:space="preserve">期</w:t>
      </w:r>
      <w:r>
        <w:rPr>
          <w:rFonts w:hint="eastAsia" w:ascii="Times News Roman" w:hAnsi="Times News Roman" w:eastAsia="楷体"/>
          <w:color w:val="auto"/>
          <w:sz w:val="28"/>
          <w:szCs w:val="28"/>
          <w:highlight w:val="none"/>
        </w:rPr>
        <w:t xml:space="preserve">为1年）。在试</w:t>
      </w:r>
      <w:r>
        <w:rPr>
          <w:rFonts w:hint="eastAsia" w:ascii="Times News Roman" w:hAnsi="Times News Roman" w:eastAsia="楷体"/>
          <w:color w:val="auto"/>
          <w:sz w:val="28"/>
          <w:szCs w:val="28"/>
          <w:highlight w:val="none"/>
          <w:lang w:val="en-US" w:eastAsia="zh-CN"/>
        </w:rPr>
        <w:t xml:space="preserve">运营</w:t>
      </w:r>
      <w:r>
        <w:rPr>
          <w:rFonts w:hint="eastAsia" w:ascii="Times News Roman" w:hAnsi="Times News Roman" w:eastAsia="楷体"/>
          <w:color w:val="auto"/>
          <w:sz w:val="28"/>
          <w:szCs w:val="28"/>
          <w:highlight w:val="none"/>
          <w:lang w:eastAsia="zh-CN"/>
        </w:rPr>
        <w:t xml:space="preserve">期</w:t>
      </w:r>
      <w:r>
        <w:rPr>
          <w:rFonts w:hint="eastAsia" w:ascii="Times News Roman" w:hAnsi="Times News Roman" w:eastAsia="楷体"/>
          <w:color w:val="auto"/>
          <w:sz w:val="28"/>
          <w:szCs w:val="28"/>
          <w:highlight w:val="none"/>
        </w:rPr>
        <w:t xml:space="preserve">内，由社会资本方与第三方就本项目运营承担连带责任。试</w:t>
      </w:r>
      <w:r>
        <w:rPr>
          <w:rFonts w:hint="eastAsia" w:ascii="Times News Roman" w:hAnsi="Times News Roman" w:eastAsia="楷体"/>
          <w:color w:val="auto"/>
          <w:sz w:val="28"/>
          <w:szCs w:val="28"/>
          <w:highlight w:val="none"/>
          <w:lang w:val="en-US" w:eastAsia="zh-CN"/>
        </w:rPr>
        <w:t xml:space="preserve">运营</w:t>
      </w:r>
      <w:r>
        <w:rPr>
          <w:rFonts w:hint="eastAsia" w:ascii="Times News Roman" w:hAnsi="Times News Roman" w:eastAsia="楷体"/>
          <w:color w:val="auto"/>
          <w:sz w:val="28"/>
          <w:szCs w:val="28"/>
          <w:highlight w:val="none"/>
          <w:lang w:eastAsia="zh-CN"/>
        </w:rPr>
        <w:t xml:space="preserve">期</w:t>
      </w:r>
      <w:r>
        <w:rPr>
          <w:rFonts w:hint="eastAsia" w:ascii="Times News Roman" w:hAnsi="Times News Roman" w:eastAsia="楷体"/>
          <w:color w:val="auto"/>
          <w:sz w:val="28"/>
          <w:szCs w:val="28"/>
          <w:highlight w:val="none"/>
        </w:rPr>
        <w:t xml:space="preserve">结束后，经考核认定第三方对项目的运营结果不低于本项目运营标准与要求，能按照合同约定履行合同责任和义务的，第三方被证明合格的，经政府方书面同意，社会资本方与第三方的股权转让合同生效，社会资本方与第三方就本项目运营维护工作的连带责任解除。如第三方的运营管理工作低于本项目《</w:t>
      </w:r>
      <w:r>
        <w:rPr>
          <w:rFonts w:hint="eastAsia" w:ascii="Times News Roman" w:hAnsi="Times News Roman" w:eastAsia="楷体"/>
          <w:color w:val="auto"/>
          <w:sz w:val="28"/>
          <w:szCs w:val="28"/>
          <w:highlight w:val="none"/>
          <w:lang w:val="en-US" w:eastAsia="zh-CN"/>
        </w:rPr>
        <w:t xml:space="preserve">特许经营协议</w:t>
      </w:r>
      <w:r>
        <w:rPr>
          <w:rFonts w:hint="eastAsia" w:ascii="Times News Roman" w:hAnsi="Times News Roman" w:eastAsia="楷体"/>
          <w:color w:val="auto"/>
          <w:sz w:val="28"/>
          <w:szCs w:val="28"/>
          <w:highlight w:val="none"/>
        </w:rPr>
        <w:t xml:space="preserve">》以及招标文件等约定的运营管理标准、技术能力、财务信用、运营经验的，第三方被证明不合格的，社会资本方与第三方的股权转让合同应当视为不生效，社会资本方与第三方就运营不合格给政府方以及接受运营服务的对象造成的损失承担连带责任。</w:t>
      </w:r>
      <w:r/>
    </w:p>
    <w:p>
      <w:pPr>
        <w:ind w:firstLine="560"/>
        <w:rPr>
          <w:rFonts w:hint="eastAsia" w:ascii="Times News Roman" w:hAnsi="Times News Roman" w:eastAsia="楷体"/>
          <w:color w:val="auto"/>
          <w:sz w:val="28"/>
          <w:szCs w:val="28"/>
          <w:highlight w:val="none"/>
        </w:rPr>
      </w:pPr>
      <w:r>
        <w:rPr>
          <w:rFonts w:hint="eastAsia" w:ascii="Times News Roman" w:hAnsi="Times News Roman" w:eastAsia="楷体"/>
          <w:color w:val="auto"/>
          <w:sz w:val="28"/>
          <w:szCs w:val="28"/>
          <w:highlight w:val="none"/>
        </w:rPr>
        <w:t xml:space="preserve">对股权转让或变更的形式和限制在</w:t>
      </w:r>
      <w:r>
        <w:rPr>
          <w:rFonts w:hint="eastAsia" w:ascii="Times News Roman" w:hAnsi="Times News Roman" w:eastAsia="楷体"/>
          <w:color w:val="auto"/>
          <w:sz w:val="28"/>
          <w:szCs w:val="28"/>
          <w:highlight w:val="none"/>
          <w:lang w:val="en-US" w:eastAsia="zh-CN"/>
        </w:rPr>
        <w:t xml:space="preserve">特许经营协议</w:t>
      </w:r>
      <w:r>
        <w:rPr>
          <w:rFonts w:hint="eastAsia" w:ascii="Times News Roman" w:hAnsi="Times News Roman" w:eastAsia="楷体"/>
          <w:color w:val="auto"/>
          <w:sz w:val="28"/>
          <w:szCs w:val="28"/>
          <w:highlight w:val="none"/>
        </w:rPr>
        <w:t xml:space="preserve">中进行明确约定。一旦发生违反股权变更限制的情形，将直接认定为项目</w:t>
      </w:r>
      <w:r>
        <w:rPr>
          <w:rFonts w:hint="eastAsia" w:ascii="Times News Roman" w:hAnsi="Times News Roman" w:eastAsia="楷体"/>
          <w:color w:val="auto"/>
          <w:sz w:val="28"/>
          <w:szCs w:val="28"/>
          <w:highlight w:val="none"/>
          <w:lang w:eastAsia="zh-CN"/>
        </w:rPr>
        <w:t xml:space="preserve">公司</w:t>
      </w:r>
      <w:r>
        <w:rPr>
          <w:rFonts w:hint="eastAsia" w:ascii="Times News Roman" w:hAnsi="Times News Roman" w:eastAsia="楷体"/>
          <w:color w:val="auto"/>
          <w:sz w:val="28"/>
          <w:szCs w:val="28"/>
          <w:highlight w:val="none"/>
        </w:rPr>
        <w:t xml:space="preserve">具有严重的违约行为，政府方有权因该违约行为提前终止《</w:t>
      </w:r>
      <w:r>
        <w:rPr>
          <w:rFonts w:hint="eastAsia" w:ascii="Times News Roman" w:hAnsi="Times News Roman" w:eastAsia="楷体"/>
          <w:color w:val="auto"/>
          <w:sz w:val="28"/>
          <w:szCs w:val="28"/>
          <w:highlight w:val="none"/>
          <w:lang w:val="en-US" w:eastAsia="zh-CN"/>
        </w:rPr>
        <w:t xml:space="preserve">特许经营协议</w:t>
      </w:r>
      <w:r>
        <w:rPr>
          <w:rFonts w:hint="eastAsia" w:ascii="Times News Roman" w:hAnsi="Times News Roman" w:eastAsia="楷体"/>
          <w:color w:val="auto"/>
          <w:sz w:val="28"/>
          <w:szCs w:val="28"/>
          <w:highlight w:val="none"/>
        </w:rPr>
        <w:t xml:space="preserve">》。</w:t>
      </w:r>
      <w:r/>
    </w:p>
    <w:p>
      <w:pPr>
        <w:pStyle w:val="1284"/>
        <w:ind w:firstLine="602"/>
        <w:keepLines/>
        <w:keepNext/>
        <w:pageBreakBefore w:val="0"/>
        <w:spacing w:before="100" w:after="100" w:line="360" w:lineRule="auto"/>
        <w:widowControl w:val="off"/>
        <w:rPr>
          <w:rFonts w:hint="default" w:ascii="Times New Roman" w:hAnsi="Times New Roman" w:eastAsia="楷体" w:cs="Times New Roman"/>
          <w:b/>
          <w:color w:val="auto"/>
          <w:sz w:val="30"/>
          <w:szCs w:val="30"/>
          <w:highlight w:val="none"/>
          <w:lang w:val="en-US" w:eastAsia="zh-CN"/>
        </w:rPr>
      </w:pPr>
      <w:r/>
      <w:bookmarkStart w:id="617" w:name="_Toc24941"/>
      <w:r/>
      <w:bookmarkStart w:id="618" w:name="_Toc10895"/>
      <w:r/>
      <w:bookmarkStart w:id="619" w:name="_Toc30396"/>
      <w:r/>
      <w:bookmarkStart w:id="620" w:name="_Toc17551"/>
      <w:r/>
      <w:bookmarkStart w:id="621" w:name="_Toc7004"/>
      <w:r>
        <w:rPr>
          <w:rFonts w:hint="default" w:ascii="Times New Roman" w:hAnsi="Times New Roman" w:eastAsia="楷体" w:cs="Times New Roman"/>
          <w:b/>
          <w:color w:val="auto"/>
          <w:sz w:val="30"/>
          <w:szCs w:val="30"/>
          <w:highlight w:val="none"/>
          <w:lang w:eastAsia="zh-CN"/>
        </w:rPr>
        <w:t xml:space="preserve">（</w:t>
      </w:r>
      <w:r>
        <w:rPr>
          <w:rFonts w:hint="eastAsia" w:ascii="Times New Roman" w:hAnsi="Times New Roman" w:eastAsia="楷体" w:cs="Times New Roman"/>
          <w:b/>
          <w:color w:val="auto"/>
          <w:sz w:val="30"/>
          <w:szCs w:val="30"/>
          <w:highlight w:val="none"/>
          <w:lang w:val="en-US" w:eastAsia="zh-CN"/>
        </w:rPr>
        <w:t xml:space="preserve">八</w:t>
      </w:r>
      <w:r>
        <w:rPr>
          <w:rFonts w:hint="default" w:ascii="Times New Roman" w:hAnsi="Times New Roman" w:eastAsia="楷体" w:cs="Times New Roman"/>
          <w:b/>
          <w:color w:val="auto"/>
          <w:sz w:val="30"/>
          <w:szCs w:val="30"/>
          <w:highlight w:val="none"/>
          <w:lang w:eastAsia="zh-CN"/>
        </w:rPr>
        <w:t xml:space="preserve">）</w:t>
      </w:r>
      <w:r>
        <w:rPr>
          <w:rFonts w:hint="default" w:ascii="Times New Roman" w:hAnsi="Times New Roman" w:eastAsia="楷体" w:cs="Times New Roman"/>
          <w:b/>
          <w:color w:val="auto"/>
          <w:sz w:val="30"/>
          <w:szCs w:val="30"/>
          <w:highlight w:val="none"/>
          <w:lang w:val="en-US" w:eastAsia="zh-CN"/>
        </w:rPr>
        <w:t xml:space="preserve">监督管理与运营评价</w:t>
      </w:r>
      <w:bookmarkEnd w:id="617"/>
      <w:r/>
      <w:bookmarkEnd w:id="618"/>
      <w:r/>
      <w:bookmarkEnd w:id="619"/>
      <w:r/>
      <w:bookmarkEnd w:id="620"/>
      <w:r/>
      <w:bookmarkEnd w:id="621"/>
      <w:r/>
      <w:r/>
    </w:p>
    <w:p>
      <w:pPr>
        <w:pStyle w:val="1285"/>
        <w:ind w:firstLine="602"/>
        <w:spacing w:before="0" w:after="0" w:line="360" w:lineRule="auto"/>
        <w:rPr>
          <w:rFonts w:hint="default" w:ascii="Times New Roman" w:hAnsi="Times New Roman" w:eastAsia="楷体" w:cs="Times New Roman"/>
          <w:color w:val="auto"/>
          <w:sz w:val="30"/>
          <w:szCs w:val="30"/>
          <w:highlight w:val="none"/>
        </w:rPr>
      </w:pPr>
      <w:r/>
      <w:bookmarkStart w:id="622" w:name="_Toc27885"/>
      <w:r>
        <w:rPr>
          <w:rFonts w:hint="default" w:ascii="Times New Roman" w:hAnsi="Times New Roman" w:eastAsia="楷体" w:cs="Times New Roman"/>
          <w:color w:val="auto"/>
          <w:sz w:val="30"/>
          <w:szCs w:val="30"/>
          <w:highlight w:val="none"/>
        </w:rPr>
        <w:t xml:space="preserve">1、监督管理</w:t>
      </w:r>
      <w:bookmarkEnd w:id="622"/>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23" w:name="_Toc8625"/>
      <w:r>
        <w:rPr>
          <w:rFonts w:hint="default" w:ascii="Times New Roman" w:hAnsi="Times New Roman" w:eastAsia="楷体" w:cs="Times New Roman"/>
          <w:color w:val="auto"/>
          <w:sz w:val="28"/>
          <w:szCs w:val="28"/>
          <w:highlight w:val="none"/>
        </w:rPr>
        <w:t xml:space="preserve">为更好地提供公共产品和服务，提高公众对公共产品和服务的满意度，本方案</w:t>
      </w:r>
      <w:r>
        <w:rPr>
          <w:rFonts w:hint="eastAsia" w:ascii="Times New Roman" w:hAnsi="Times New Roman" w:eastAsia="楷体" w:cs="Times New Roman"/>
          <w:color w:val="auto"/>
          <w:sz w:val="28"/>
          <w:szCs w:val="28"/>
          <w:highlight w:val="none"/>
          <w:lang w:eastAsia="zh-CN"/>
        </w:rPr>
        <w:t xml:space="preserve">制定</w:t>
      </w:r>
      <w:r>
        <w:rPr>
          <w:rFonts w:hint="default" w:ascii="Times New Roman" w:hAnsi="Times New Roman" w:eastAsia="楷体" w:cs="Times New Roman"/>
          <w:color w:val="auto"/>
          <w:sz w:val="28"/>
          <w:szCs w:val="28"/>
          <w:highlight w:val="none"/>
        </w:rPr>
        <w:t xml:space="preserve">详细的监管架构，从权责关系、全生命周期监管内容和监管方式等方面，对特许经营合作方及</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的行为进行全方位监管。</w:t>
      </w:r>
      <w:bookmarkEnd w:id="623"/>
      <w:r/>
      <w:r/>
    </w:p>
    <w:p>
      <w:pPr>
        <w:ind w:firstLine="562"/>
        <w:spacing w:line="360" w:lineRule="auto"/>
        <w:rPr>
          <w:rFonts w:hint="default" w:ascii="Times New Roman" w:hAnsi="Times New Roman" w:eastAsia="楷体" w:cs="Times New Roman"/>
          <w:b/>
          <w:bCs/>
          <w:color w:val="auto"/>
          <w:sz w:val="28"/>
          <w:szCs w:val="28"/>
          <w:highlight w:val="none"/>
        </w:rPr>
        <w:outlineLvl w:val="9"/>
      </w:pPr>
      <w:r/>
      <w:bookmarkStart w:id="624" w:name="_Toc30624"/>
      <w:r>
        <w:rPr>
          <w:rFonts w:hint="default" w:ascii="Times New Roman" w:hAnsi="Times New Roman" w:eastAsia="楷体" w:cs="Times New Roman"/>
          <w:b/>
          <w:bCs/>
          <w:color w:val="auto"/>
          <w:sz w:val="28"/>
          <w:szCs w:val="28"/>
          <w:highlight w:val="none"/>
        </w:rPr>
        <w:t xml:space="preserve">（1）权责关系</w:t>
      </w:r>
      <w:bookmarkEnd w:id="624"/>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25" w:name="_Toc26387"/>
      <w:r>
        <w:rPr>
          <w:rFonts w:hint="default" w:ascii="Times New Roman" w:hAnsi="Times New Roman" w:eastAsia="楷体" w:cs="Times New Roman"/>
          <w:color w:val="auto"/>
          <w:sz w:val="28"/>
          <w:szCs w:val="28"/>
          <w:highlight w:val="none"/>
        </w:rPr>
        <w:t xml:space="preserve">本项目由</w:t>
      </w:r>
      <w:r>
        <w:rPr>
          <w:rFonts w:hint="eastAsia" w:ascii="Times New Roman" w:hAnsi="Times New Roman" w:eastAsia="楷体" w:cs="Times New Roman"/>
          <w:color w:val="auto"/>
          <w:sz w:val="28"/>
          <w:szCs w:val="28"/>
          <w:highlight w:val="none"/>
          <w:lang w:val="en-US" w:eastAsia="zh-CN"/>
        </w:rPr>
        <w:t xml:space="preserve">江都区</w:t>
      </w:r>
      <w:r>
        <w:rPr>
          <w:rFonts w:hint="default" w:ascii="Times New Roman" w:hAnsi="Times New Roman" w:eastAsia="楷体" w:cs="Times New Roman"/>
          <w:color w:val="auto"/>
          <w:sz w:val="28"/>
          <w:szCs w:val="28"/>
          <w:highlight w:val="none"/>
        </w:rPr>
        <w:t xml:space="preserve">人民政府授权</w:t>
      </w:r>
      <w:r>
        <w:rPr>
          <w:rFonts w:hint="eastAsia" w:ascii="Times New Roman" w:hAnsi="Times New Roman" w:eastAsia="楷体" w:cs="Times New Roman"/>
          <w:color w:val="auto"/>
          <w:sz w:val="28"/>
          <w:szCs w:val="28"/>
          <w:highlight w:val="none"/>
          <w:lang w:eastAsia="zh-CN"/>
        </w:rPr>
        <w:t xml:space="preserve">区</w:t>
      </w:r>
      <w:r>
        <w:rPr>
          <w:rFonts w:hint="eastAsia" w:ascii="Times New Roman" w:hAnsi="Times New Roman" w:eastAsia="楷体" w:cs="Times New Roman"/>
          <w:color w:val="auto"/>
          <w:sz w:val="28"/>
          <w:szCs w:val="28"/>
          <w:highlight w:val="none"/>
          <w:lang w:val="en-US" w:eastAsia="zh-CN"/>
        </w:rPr>
        <w:t xml:space="preserve">住建局</w:t>
      </w:r>
      <w:r>
        <w:rPr>
          <w:rFonts w:hint="default" w:ascii="Times New Roman" w:hAnsi="Times New Roman" w:eastAsia="楷体" w:cs="Times New Roman"/>
          <w:color w:val="auto"/>
          <w:sz w:val="28"/>
          <w:szCs w:val="28"/>
          <w:highlight w:val="none"/>
        </w:rPr>
        <w:t xml:space="preserve">作为本项目的实施机构，享有对项目从</w:t>
      </w:r>
      <w:r>
        <w:rPr>
          <w:rFonts w:hint="eastAsia" w:ascii="Times New Roman" w:hAnsi="Times New Roman" w:eastAsia="楷体" w:cs="Times New Roman"/>
          <w:color w:val="auto"/>
          <w:sz w:val="28"/>
          <w:szCs w:val="28"/>
          <w:highlight w:val="none"/>
          <w:lang w:val="en-US" w:eastAsia="zh-CN"/>
        </w:rPr>
        <w:t xml:space="preserve">前期准备、特许经营权转让、特许经营者选择、特许经营协议签订、实施监管、移交</w:t>
      </w:r>
      <w:r>
        <w:rPr>
          <w:rFonts w:hint="default" w:ascii="Times New Roman" w:hAnsi="Times New Roman" w:eastAsia="楷体" w:cs="Times New Roman"/>
          <w:color w:val="auto"/>
          <w:sz w:val="28"/>
          <w:szCs w:val="28"/>
          <w:highlight w:val="none"/>
        </w:rPr>
        <w:t xml:space="preserve">等全过程全环节的监管职责。</w:t>
      </w:r>
      <w:r>
        <w:rPr>
          <w:rFonts w:hint="eastAsia" w:ascii="Times New Roman" w:hAnsi="Times New Roman" w:eastAsia="楷体" w:cs="Times New Roman"/>
          <w:color w:val="auto"/>
          <w:sz w:val="28"/>
          <w:szCs w:val="28"/>
          <w:highlight w:val="none"/>
          <w:lang w:val="en-US" w:eastAsia="zh-CN"/>
        </w:rPr>
        <w:t xml:space="preserve">受区政府委托，接收特许经营权转让费</w:t>
      </w:r>
      <w:r>
        <w:rPr>
          <w:rFonts w:hint="default" w:ascii="Times New Roman" w:hAnsi="Times New Roman" w:eastAsia="楷体" w:cs="Times New Roman"/>
          <w:color w:val="auto"/>
          <w:sz w:val="28"/>
          <w:szCs w:val="28"/>
          <w:highlight w:val="none"/>
        </w:rPr>
        <w:t xml:space="preserve">。</w:t>
      </w:r>
      <w:bookmarkEnd w:id="625"/>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26" w:name="_Toc6954"/>
      <w:r>
        <w:rPr>
          <w:rFonts w:hint="default" w:ascii="Times New Roman" w:hAnsi="Times New Roman" w:eastAsia="楷体" w:cs="Times New Roman"/>
          <w:color w:val="auto"/>
          <w:sz w:val="28"/>
          <w:szCs w:val="28"/>
          <w:highlight w:val="none"/>
          <w:lang w:eastAsia="zh-CN"/>
        </w:rPr>
        <w:t xml:space="preserve">特许经营者</w:t>
      </w:r>
      <w:r>
        <w:rPr>
          <w:rFonts w:hint="eastAsia" w:ascii="Times New Roman" w:hAnsi="Times New Roman" w:eastAsia="楷体" w:cs="Times New Roman"/>
          <w:color w:val="auto"/>
          <w:sz w:val="28"/>
          <w:szCs w:val="28"/>
          <w:highlight w:val="none"/>
          <w:lang w:val="en-US" w:eastAsia="zh-CN"/>
        </w:rPr>
        <w:t xml:space="preserve">或其组建的项目公司</w:t>
      </w:r>
      <w:r>
        <w:rPr>
          <w:rFonts w:hint="default" w:ascii="Times New Roman" w:hAnsi="Times New Roman" w:eastAsia="楷体" w:cs="Times New Roman"/>
          <w:color w:val="auto"/>
          <w:sz w:val="28"/>
          <w:szCs w:val="28"/>
          <w:highlight w:val="none"/>
        </w:rPr>
        <w:t xml:space="preserve">根据与政府方签订的《特许经营协议》，在特许经营期内负责</w:t>
      </w:r>
      <w:r>
        <w:rPr>
          <w:rFonts w:hint="eastAsia" w:ascii="Times New Roman" w:hAnsi="Times New Roman" w:eastAsia="楷体" w:cs="Times New Roman"/>
          <w:color w:val="auto"/>
          <w:sz w:val="28"/>
          <w:szCs w:val="28"/>
          <w:highlight w:val="none"/>
          <w:lang w:val="en-US" w:eastAsia="zh-CN"/>
        </w:rPr>
        <w:t xml:space="preserve">污水处理服务及</w:t>
      </w:r>
      <w:r>
        <w:rPr>
          <w:rFonts w:hint="default" w:ascii="Times New Roman" w:hAnsi="Times New Roman" w:eastAsia="楷体" w:cs="Times New Roman"/>
          <w:color w:val="auto"/>
          <w:sz w:val="28"/>
          <w:szCs w:val="28"/>
          <w:highlight w:val="none"/>
        </w:rPr>
        <w:t xml:space="preserve">本项目</w:t>
      </w:r>
      <w:r>
        <w:rPr>
          <w:rFonts w:hint="eastAsia" w:ascii="Times New Roman" w:hAnsi="Times New Roman" w:eastAsia="楷体" w:cs="Times New Roman"/>
          <w:color w:val="auto"/>
          <w:sz w:val="28"/>
          <w:szCs w:val="28"/>
          <w:highlight w:val="none"/>
          <w:lang w:val="en-US" w:eastAsia="zh-CN"/>
        </w:rPr>
        <w:t xml:space="preserve">范围内的设施设备</w:t>
      </w:r>
      <w:r>
        <w:rPr>
          <w:rFonts w:hint="default" w:ascii="Times New Roman" w:hAnsi="Times New Roman" w:eastAsia="楷体" w:cs="Times New Roman"/>
          <w:color w:val="auto"/>
          <w:sz w:val="28"/>
          <w:szCs w:val="28"/>
          <w:highlight w:val="none"/>
        </w:rPr>
        <w:t xml:space="preserve">运营维护，并接受公众、政府的监督。</w:t>
      </w:r>
      <w:bookmarkEnd w:id="626"/>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27" w:name="_Toc13572"/>
      <w:r>
        <w:rPr>
          <w:rFonts w:hint="default" w:ascii="Times New Roman" w:hAnsi="Times New Roman" w:eastAsia="楷体" w:cs="Times New Roman"/>
          <w:color w:val="auto"/>
          <w:sz w:val="28"/>
          <w:szCs w:val="28"/>
          <w:highlight w:val="none"/>
        </w:rPr>
        <w:t xml:space="preserve">发改部门负责项目特许经营实施方案的审定把关</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指导入库</w:t>
      </w:r>
      <w:r>
        <w:rPr>
          <w:rFonts w:hint="default" w:ascii="Times New Roman" w:hAnsi="Times New Roman" w:eastAsia="楷体" w:cs="Times New Roman"/>
          <w:color w:val="auto"/>
          <w:sz w:val="28"/>
          <w:szCs w:val="28"/>
          <w:highlight w:val="none"/>
        </w:rPr>
        <w:t xml:space="preserve">。</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财政部门应从项目</w:t>
      </w:r>
      <w:r>
        <w:rPr>
          <w:rFonts w:hint="eastAsia" w:ascii="Times New Roman" w:hAnsi="Times New Roman" w:eastAsia="楷体" w:cs="Times New Roman"/>
          <w:color w:val="auto"/>
          <w:sz w:val="28"/>
          <w:szCs w:val="28"/>
          <w:highlight w:val="none"/>
          <w:lang w:val="en-US" w:eastAsia="zh-CN"/>
        </w:rPr>
        <w:t xml:space="preserve">特许</w:t>
      </w:r>
      <w:r>
        <w:rPr>
          <w:rFonts w:hint="default" w:ascii="Times New Roman" w:hAnsi="Times New Roman" w:eastAsia="楷体" w:cs="Times New Roman"/>
          <w:color w:val="auto"/>
          <w:sz w:val="28"/>
          <w:szCs w:val="28"/>
          <w:highlight w:val="none"/>
        </w:rPr>
        <w:t xml:space="preserve">经营权作价转让、项目采购等环节进行监督。</w:t>
      </w:r>
      <w:bookmarkEnd w:id="627"/>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28" w:name="_Toc19659"/>
      <w:r>
        <w:rPr>
          <w:rFonts w:hint="default" w:ascii="Times New Roman" w:hAnsi="Times New Roman" w:eastAsia="楷体" w:cs="Times New Roman"/>
          <w:color w:val="auto"/>
          <w:sz w:val="28"/>
          <w:szCs w:val="28"/>
          <w:highlight w:val="none"/>
        </w:rPr>
        <w:t xml:space="preserve">法制部门应该对整个协议的法律合规性进行审查，对项目相关合同中的条款进行审查，确保项目相关事项的法律合规性。</w:t>
      </w:r>
      <w:bookmarkEnd w:id="628"/>
      <w:r/>
      <w:r/>
    </w:p>
    <w:p>
      <w:pPr>
        <w:ind w:firstLine="562"/>
        <w:spacing w:line="360" w:lineRule="auto"/>
        <w:rPr>
          <w:rFonts w:hint="default" w:ascii="Times New Roman" w:hAnsi="Times New Roman" w:eastAsia="楷体" w:cs="Times New Roman"/>
          <w:b/>
          <w:bCs/>
          <w:color w:val="auto"/>
          <w:sz w:val="28"/>
          <w:szCs w:val="28"/>
          <w:highlight w:val="none"/>
        </w:rPr>
        <w:outlineLvl w:val="9"/>
      </w:pPr>
      <w:r/>
      <w:bookmarkStart w:id="629" w:name="_Toc32356"/>
      <w:r>
        <w:rPr>
          <w:rFonts w:hint="default" w:ascii="Times New Roman" w:hAnsi="Times New Roman" w:eastAsia="楷体" w:cs="Times New Roman"/>
          <w:b/>
          <w:bCs/>
          <w:color w:val="auto"/>
          <w:sz w:val="28"/>
          <w:szCs w:val="28"/>
          <w:highlight w:val="none"/>
        </w:rPr>
        <w:t xml:space="preserve">（2）监管结构</w:t>
      </w:r>
      <w:bookmarkEnd w:id="629"/>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30" w:name="_Toc17402"/>
      <w:r>
        <w:rPr>
          <w:rFonts w:hint="default" w:ascii="Times New Roman" w:hAnsi="Times New Roman" w:eastAsia="楷体" w:cs="Times New Roman"/>
          <w:color w:val="auto"/>
          <w:sz w:val="28"/>
          <w:szCs w:val="28"/>
          <w:highlight w:val="none"/>
        </w:rPr>
        <w:t xml:space="preserve">本项目的监管方式包括：履约管理、行政监管、公众监督。本项目由履约管理、行政监管、公众监督构成了全方位的监管体系。</w:t>
      </w:r>
      <w:bookmarkEnd w:id="630"/>
      <w:r/>
      <w:r/>
    </w:p>
    <w:p>
      <w:pPr>
        <w:ind w:firstLine="562"/>
        <w:spacing w:line="360" w:lineRule="auto"/>
        <w:rPr>
          <w:rFonts w:hint="default" w:ascii="Times New Roman" w:hAnsi="Times New Roman" w:eastAsia="楷体" w:cs="Times New Roman"/>
          <w:b/>
          <w:bCs/>
          <w:color w:val="auto"/>
          <w:sz w:val="28"/>
          <w:szCs w:val="28"/>
          <w:highlight w:val="none"/>
        </w:rPr>
        <w:outlineLvl w:val="9"/>
      </w:pPr>
      <w:r/>
      <w:bookmarkStart w:id="631" w:name="_Toc21636"/>
      <w:r>
        <w:rPr>
          <w:rFonts w:hint="default" w:ascii="Times New Roman" w:hAnsi="Times New Roman" w:eastAsia="楷体" w:cs="Times New Roman"/>
          <w:b/>
          <w:bCs/>
          <w:color w:val="auto"/>
          <w:sz w:val="28"/>
          <w:szCs w:val="28"/>
          <w:highlight w:val="none"/>
        </w:rPr>
        <w:t xml:space="preserve">（3）监管内容</w:t>
      </w:r>
      <w:bookmarkEnd w:id="631"/>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32" w:name="_Toc28084"/>
      <w:r>
        <w:rPr>
          <w:rFonts w:hint="default" w:ascii="Times New Roman" w:hAnsi="Times New Roman" w:eastAsia="楷体" w:cs="Times New Roman"/>
          <w:color w:val="auto"/>
          <w:sz w:val="28"/>
          <w:szCs w:val="28"/>
          <w:highlight w:val="none"/>
        </w:rPr>
        <w:t xml:space="preserve">在项目生命周期的不同阶段，各行政监管部门的具体职责和侧重监管内容如下：项目</w:t>
      </w:r>
      <w:r>
        <w:rPr>
          <w:rFonts w:hint="eastAsia" w:ascii="Times New Roman" w:hAnsi="Times New Roman" w:eastAsia="楷体" w:cs="Times New Roman"/>
          <w:color w:val="auto"/>
          <w:sz w:val="28"/>
          <w:szCs w:val="28"/>
          <w:highlight w:val="none"/>
          <w:lang w:val="en-US" w:eastAsia="zh-CN"/>
        </w:rPr>
        <w:t xml:space="preserve">前期论证阶段</w:t>
      </w:r>
      <w:r>
        <w:rPr>
          <w:rFonts w:hint="default" w:ascii="Times New Roman" w:hAnsi="Times New Roman" w:eastAsia="楷体" w:cs="Times New Roman"/>
          <w:color w:val="auto"/>
          <w:sz w:val="28"/>
          <w:szCs w:val="28"/>
          <w:highlight w:val="none"/>
        </w:rPr>
        <w:t xml:space="preserve">，对项目资产评估的认定、备案监管、实施方案的审批、对采购过</w:t>
      </w:r>
      <w:r>
        <w:rPr>
          <w:rFonts w:hint="eastAsia" w:ascii="Times New Roman" w:hAnsi="Times New Roman" w:eastAsia="楷体" w:cs="Times New Roman"/>
          <w:color w:val="auto"/>
          <w:sz w:val="28"/>
          <w:szCs w:val="28"/>
          <w:highlight w:val="none"/>
          <w:lang w:eastAsia="zh-CN"/>
        </w:rPr>
        <w:t xml:space="preserve">程中</w:t>
      </w:r>
      <w:r>
        <w:rPr>
          <w:rFonts w:hint="default" w:ascii="Times New Roman" w:hAnsi="Times New Roman" w:eastAsia="楷体" w:cs="Times New Roman"/>
          <w:color w:val="auto"/>
          <w:sz w:val="28"/>
          <w:szCs w:val="28"/>
          <w:highlight w:val="none"/>
        </w:rPr>
        <w:t xml:space="preserve">选择特许经营合作方的监管；对订立协议的监管等。</w:t>
      </w:r>
      <w:bookmarkEnd w:id="632"/>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33" w:name="_Toc13743"/>
      <w:r>
        <w:rPr>
          <w:rFonts w:hint="default" w:ascii="Times New Roman" w:hAnsi="Times New Roman" w:eastAsia="楷体" w:cs="Times New Roman"/>
          <w:color w:val="auto"/>
          <w:sz w:val="28"/>
          <w:szCs w:val="28"/>
          <w:highlight w:val="none"/>
        </w:rPr>
        <w:t xml:space="preserve">项目特许经营期，包括对项目运营维护的监管、产品（服务）质量的监管；对项目运营的绩效评价；项目后评价等。</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政府相关职能部门应根据国家相关法律法规对项目履行行政监管职责，重点关注项目运营维护状况、处理服务质量、安全生产、环境保护和劳动者权益等。社会公众根据相应的法律法规有权对本项目经营活动进行监督</w:t>
      </w:r>
      <w:r>
        <w:rPr>
          <w:rFonts w:hint="eastAsia" w:ascii="Times New Roman" w:hAnsi="Times New Roman" w:eastAsia="楷体" w:cs="Times New Roman"/>
          <w:color w:val="auto"/>
          <w:sz w:val="28"/>
          <w:szCs w:val="28"/>
          <w:highlight w:val="none"/>
          <w:lang w:eastAsia="zh-CN"/>
        </w:rPr>
        <w:t xml:space="preserve">，并</w:t>
      </w:r>
      <w:r>
        <w:rPr>
          <w:rFonts w:hint="default" w:ascii="Times New Roman" w:hAnsi="Times New Roman" w:eastAsia="楷体" w:cs="Times New Roman"/>
          <w:color w:val="auto"/>
          <w:sz w:val="28"/>
          <w:szCs w:val="28"/>
          <w:highlight w:val="none"/>
        </w:rPr>
        <w:t xml:space="preserve">向有关监管部门投诉。</w:t>
      </w:r>
      <w:r>
        <w:rPr>
          <w:rFonts w:hint="default" w:ascii="Times New Roman" w:hAnsi="Times New Roman" w:eastAsia="楷体" w:cs="Times New Roman"/>
          <w:color w:val="auto"/>
          <w:sz w:val="28"/>
          <w:szCs w:val="28"/>
          <w:highlight w:val="none"/>
          <w:lang w:eastAsia="zh-CN"/>
        </w:rPr>
        <w:t xml:space="preserve">特许经营者或其组建的</w:t>
      </w:r>
      <w:r>
        <w:rPr>
          <w:rFonts w:hint="default" w:ascii="Times New Roman" w:hAnsi="Times New Roman" w:eastAsia="楷体" w:cs="Times New Roman"/>
          <w:color w:val="auto"/>
          <w:sz w:val="28"/>
          <w:szCs w:val="28"/>
          <w:highlight w:val="none"/>
        </w:rPr>
        <w:t xml:space="preserve">项目公司应按照适用法律要求，建立公众监督机制，依法公开披露相关信息，接受社会监督。</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实施机构可根据需要，聘请专业的第三方机构协助进行绩效评价。可以每隔</w:t>
      </w:r>
      <w:r>
        <w:rPr>
          <w:rFonts w:hint="eastAsia" w:ascii="Times New Roman" w:hAnsi="Times New Roman" w:eastAsia="楷体" w:cs="Times New Roman"/>
          <w:color w:val="auto"/>
          <w:sz w:val="28"/>
          <w:szCs w:val="28"/>
          <w:highlight w:val="none"/>
          <w:lang w:eastAsia="zh-CN"/>
        </w:rPr>
        <w:t xml:space="preserve">3</w:t>
      </w:r>
      <w:r>
        <w:rPr>
          <w:rFonts w:hint="eastAsia" w:ascii="Times New Roman" w:hAnsi="Times New Roman" w:eastAsia="楷体" w:cs="Times New Roman"/>
          <w:color w:val="auto"/>
          <w:sz w:val="28"/>
          <w:szCs w:val="28"/>
          <w:highlight w:val="none"/>
          <w:lang w:val="en-US" w:eastAsia="zh-CN"/>
        </w:rPr>
        <w:t xml:space="preserve">-5</w:t>
      </w:r>
      <w:r>
        <w:rPr>
          <w:rFonts w:hint="default" w:ascii="Times New Roman" w:hAnsi="Times New Roman" w:eastAsia="楷体" w:cs="Times New Roman"/>
          <w:color w:val="auto"/>
          <w:sz w:val="28"/>
          <w:szCs w:val="28"/>
          <w:highlight w:val="none"/>
        </w:rPr>
        <w:t xml:space="preserve">年开展一次中期评估，对项目运营管理效率、服务质量、公众满意度、《特许经营协议》履约情况等进行综合评价，对运营管理和服务中存在的问题，要求</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及时作出调整和改进，切实提高服务质量和运营管理水平。同时，通过评估，帮助政府全面掌握项目运营状况，发现监管工作的不足和漏洞，调整监管工作范围和工作重点，提高监管工作效率和效果。</w:t>
      </w:r>
      <w:bookmarkEnd w:id="633"/>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34" w:name="_Toc1867"/>
      <w:r>
        <w:rPr>
          <w:rFonts w:hint="default" w:ascii="Times New Roman" w:hAnsi="Times New Roman" w:eastAsia="楷体" w:cs="Times New Roman"/>
          <w:color w:val="auto"/>
          <w:sz w:val="28"/>
          <w:szCs w:val="28"/>
          <w:highlight w:val="none"/>
        </w:rPr>
        <w:t xml:space="preserve">项目移交</w:t>
      </w:r>
      <w:r>
        <w:rPr>
          <w:rFonts w:hint="eastAsia" w:ascii="Times New Roman" w:hAnsi="Times New Roman" w:eastAsia="楷体" w:cs="Times New Roman"/>
          <w:color w:val="auto"/>
          <w:sz w:val="28"/>
          <w:szCs w:val="28"/>
          <w:highlight w:val="none"/>
          <w:lang w:eastAsia="zh-CN"/>
        </w:rPr>
        <w:t xml:space="preserve">期间</w:t>
      </w:r>
      <w:r>
        <w:rPr>
          <w:rFonts w:hint="default" w:ascii="Times New Roman" w:hAnsi="Times New Roman" w:eastAsia="楷体" w:cs="Times New Roman"/>
          <w:color w:val="auto"/>
          <w:sz w:val="28"/>
          <w:szCs w:val="28"/>
          <w:highlight w:val="none"/>
        </w:rPr>
        <w:t xml:space="preserve">，其职责是成立移交委员会，对项目移交过程进行监督，确保项目移交前符合相关标准。包括：项目设施</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权益</w:t>
      </w:r>
      <w:r>
        <w:rPr>
          <w:rFonts w:hint="default" w:ascii="Times New Roman" w:hAnsi="Times New Roman" w:eastAsia="楷体" w:cs="Times New Roman"/>
          <w:color w:val="auto"/>
          <w:sz w:val="28"/>
          <w:szCs w:val="28"/>
          <w:highlight w:val="none"/>
        </w:rPr>
        <w:t xml:space="preserve">及所涉及的任何资产不存在权利瑕疵，其上未设置任何担保及其他第三人的权利；项目设施应符合双方约定的技术、安全和环保标准。</w:t>
      </w:r>
      <w:bookmarkEnd w:id="634"/>
      <w:r/>
      <w:r/>
    </w:p>
    <w:p>
      <w:pPr>
        <w:ind w:firstLine="562"/>
        <w:spacing w:line="360" w:lineRule="auto"/>
        <w:rPr>
          <w:rFonts w:hint="default" w:ascii="Times New Roman" w:hAnsi="Times New Roman" w:eastAsia="楷体" w:cs="Times New Roman"/>
          <w:b/>
          <w:bCs/>
          <w:color w:val="auto"/>
          <w:sz w:val="28"/>
          <w:szCs w:val="28"/>
          <w:highlight w:val="none"/>
        </w:rPr>
        <w:outlineLvl w:val="9"/>
      </w:pPr>
      <w:r/>
      <w:bookmarkStart w:id="635" w:name="_Toc10557"/>
      <w:r>
        <w:rPr>
          <w:rFonts w:hint="default" w:ascii="Times New Roman" w:hAnsi="Times New Roman" w:eastAsia="楷体" w:cs="Times New Roman"/>
          <w:b/>
          <w:bCs/>
          <w:color w:val="auto"/>
          <w:sz w:val="28"/>
          <w:szCs w:val="28"/>
          <w:highlight w:val="none"/>
        </w:rPr>
        <w:t xml:space="preserve">（4）监管方式</w:t>
      </w:r>
      <w:bookmarkEnd w:id="635"/>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36" w:name="_Toc1221"/>
      <w:r>
        <w:rPr>
          <w:rFonts w:hint="default" w:ascii="Times New Roman" w:hAnsi="Times New Roman" w:eastAsia="楷体" w:cs="Times New Roman"/>
          <w:color w:val="auto"/>
          <w:sz w:val="28"/>
          <w:szCs w:val="28"/>
          <w:highlight w:val="none"/>
        </w:rPr>
        <w:t xml:space="preserve">①履约管理</w:t>
      </w:r>
      <w:bookmarkEnd w:id="636"/>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37" w:name="_Toc23809"/>
      <w:r>
        <w:rPr>
          <w:rFonts w:hint="default" w:ascii="Times New Roman" w:hAnsi="Times New Roman" w:eastAsia="楷体" w:cs="Times New Roman"/>
          <w:color w:val="auto"/>
          <w:sz w:val="28"/>
          <w:szCs w:val="28"/>
          <w:highlight w:val="none"/>
        </w:rPr>
        <w:t xml:space="preserve">履约管理即合同监管，即保证特许经营</w:t>
      </w:r>
      <w:r>
        <w:rPr>
          <w:rFonts w:hint="eastAsia" w:ascii="Times New Roman" w:hAnsi="Times New Roman" w:eastAsia="楷体" w:cs="Times New Roman"/>
          <w:color w:val="auto"/>
          <w:sz w:val="28"/>
          <w:szCs w:val="28"/>
          <w:highlight w:val="none"/>
          <w:lang w:val="en-US" w:eastAsia="zh-CN"/>
        </w:rPr>
        <w:t xml:space="preserve">者</w:t>
      </w:r>
      <w:r>
        <w:rPr>
          <w:rFonts w:hint="default" w:ascii="Times New Roman" w:hAnsi="Times New Roman" w:eastAsia="楷体" w:cs="Times New Roman"/>
          <w:color w:val="auto"/>
          <w:sz w:val="28"/>
          <w:szCs w:val="28"/>
          <w:highlight w:val="none"/>
        </w:rPr>
        <w:t xml:space="preserve">服务质量符合《特许经营协议》及相关法律文件规定，以持续保证政府通过《特许经营协议》及相关法律文件对</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的要求得到遵从和履行。</w:t>
      </w:r>
      <w:bookmarkEnd w:id="637"/>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38" w:name="_Toc18180"/>
      <w:r>
        <w:rPr>
          <w:rFonts w:hint="default" w:ascii="Times New Roman" w:hAnsi="Times New Roman" w:eastAsia="楷体" w:cs="Times New Roman"/>
          <w:color w:val="auto"/>
          <w:sz w:val="28"/>
          <w:szCs w:val="28"/>
          <w:highlight w:val="none"/>
        </w:rPr>
        <w:t xml:space="preserve">在项目合作的全生命周期内，特许经营</w:t>
      </w:r>
      <w:r>
        <w:rPr>
          <w:rFonts w:hint="eastAsia" w:ascii="Times New Roman" w:hAnsi="Times New Roman" w:eastAsia="楷体" w:cs="Times New Roman"/>
          <w:color w:val="auto"/>
          <w:sz w:val="28"/>
          <w:szCs w:val="28"/>
          <w:highlight w:val="none"/>
          <w:lang w:val="en-US" w:eastAsia="zh-CN"/>
        </w:rPr>
        <w:t xml:space="preserve">者</w:t>
      </w:r>
      <w:r>
        <w:rPr>
          <w:rFonts w:hint="default" w:ascii="Times New Roman" w:hAnsi="Times New Roman" w:eastAsia="楷体" w:cs="Times New Roman"/>
          <w:color w:val="auto"/>
          <w:sz w:val="28"/>
          <w:szCs w:val="28"/>
          <w:highlight w:val="none"/>
        </w:rPr>
        <w:t xml:space="preserve">要按照《特许经营协议》按时足额提交运营维护保函和移交保函，确保在项目合作的全生命周期内，政府方对</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有足够的约束手段和工具。</w:t>
      </w:r>
      <w:bookmarkEnd w:id="638"/>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39" w:name="_Toc22344"/>
      <w:r>
        <w:rPr>
          <w:rFonts w:hint="default" w:ascii="Times New Roman" w:hAnsi="Times New Roman" w:eastAsia="楷体" w:cs="Times New Roman"/>
          <w:color w:val="auto"/>
          <w:sz w:val="28"/>
          <w:szCs w:val="28"/>
          <w:highlight w:val="none"/>
        </w:rPr>
        <w:t xml:space="preserve">在项目运营过程中，</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根据《特许经营协议》的相关约定，按照协议所约定的经营权利、经营范围等内容，对本项目存量的各项基础设施和公共服务进行运营维护。实施机构按照相关合同法律文件的要求和标准，对</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进行考核，绩效考核结果与服务费直接挂钩。</w:t>
      </w:r>
      <w:bookmarkEnd w:id="639"/>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40" w:name="_Toc2121"/>
      <w:r>
        <w:rPr>
          <w:rFonts w:hint="default" w:ascii="Times New Roman" w:hAnsi="Times New Roman" w:eastAsia="楷体" w:cs="Times New Roman"/>
          <w:color w:val="auto"/>
          <w:sz w:val="28"/>
          <w:szCs w:val="28"/>
          <w:highlight w:val="none"/>
        </w:rPr>
        <w:t xml:space="preserve">在项目移交过程中，实施机构按照《特许经营协议》和相关法律文件的约定，与</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一起组建项目移交委员会，拟定项目移交的程序、标准，并进行项目资产可用性评估，对</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的移交过程进行评估监督。</w:t>
      </w:r>
      <w:bookmarkEnd w:id="640"/>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41" w:name="_Toc10701"/>
      <w:r>
        <w:rPr>
          <w:rFonts w:hint="default" w:ascii="Times New Roman" w:hAnsi="Times New Roman" w:eastAsia="楷体" w:cs="Times New Roman"/>
          <w:color w:val="auto"/>
          <w:sz w:val="28"/>
          <w:szCs w:val="28"/>
          <w:highlight w:val="none"/>
        </w:rPr>
        <w:t xml:space="preserve">②行政监管</w:t>
      </w:r>
      <w:bookmarkEnd w:id="641"/>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42" w:name="_Toc23005"/>
      <w:r>
        <w:rPr>
          <w:rFonts w:hint="default" w:ascii="Times New Roman" w:hAnsi="Times New Roman" w:eastAsia="楷体" w:cs="Times New Roman"/>
          <w:color w:val="auto"/>
          <w:sz w:val="28"/>
          <w:szCs w:val="28"/>
          <w:highlight w:val="none"/>
        </w:rPr>
        <w:t xml:space="preserve">行政监管即保证</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的作业和服务质量符合行业通用技术标准和规范，确保其服务高质高效、稳定安全。</w:t>
      </w:r>
      <w:r>
        <w:rPr>
          <w:rFonts w:hint="eastAsia" w:ascii="Times New Roman" w:hAnsi="Times New Roman" w:eastAsia="楷体" w:cs="Times New Roman"/>
          <w:color w:val="auto"/>
          <w:sz w:val="28"/>
          <w:szCs w:val="28"/>
          <w:highlight w:val="none"/>
          <w:lang w:eastAsia="zh-CN"/>
        </w:rPr>
        <w:t xml:space="preserve">江都</w:t>
      </w:r>
      <w:r>
        <w:rPr>
          <w:rFonts w:hint="default" w:ascii="Times New Roman" w:hAnsi="Times New Roman" w:eastAsia="楷体" w:cs="Times New Roman"/>
          <w:color w:val="auto"/>
          <w:sz w:val="28"/>
          <w:szCs w:val="28"/>
          <w:highlight w:val="none"/>
        </w:rPr>
        <w:t xml:space="preserve">区各职能部门，包括发改、审计、</w:t>
      </w:r>
      <w:r>
        <w:rPr>
          <w:rFonts w:hint="eastAsia" w:ascii="Times New Roman" w:hAnsi="Times New Roman" w:eastAsia="楷体" w:cs="Times New Roman"/>
          <w:color w:val="auto"/>
          <w:sz w:val="28"/>
          <w:szCs w:val="28"/>
          <w:highlight w:val="none"/>
          <w:lang w:val="en-US" w:eastAsia="zh-CN"/>
        </w:rPr>
        <w:t xml:space="preserve">司法</w:t>
      </w:r>
      <w:r>
        <w:rPr>
          <w:rFonts w:hint="default" w:ascii="Times New Roman" w:hAnsi="Times New Roman" w:eastAsia="楷体" w:cs="Times New Roman"/>
          <w:color w:val="auto"/>
          <w:sz w:val="28"/>
          <w:szCs w:val="28"/>
          <w:highlight w:val="none"/>
        </w:rPr>
        <w:t xml:space="preserve">、财政、环保、国资、国土等部门，在各自职能范围内，对</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的作业及服务质量进行</w:t>
      </w:r>
      <w:r>
        <w:rPr>
          <w:rFonts w:hint="eastAsia" w:ascii="Times New Roman" w:hAnsi="Times New Roman" w:eastAsia="楷体" w:cs="Times New Roman"/>
          <w:color w:val="auto"/>
          <w:sz w:val="28"/>
          <w:szCs w:val="28"/>
          <w:highlight w:val="none"/>
          <w:lang w:eastAsia="zh-CN"/>
        </w:rPr>
        <w:t xml:space="preserve">全方位</w:t>
      </w:r>
      <w:r>
        <w:rPr>
          <w:rFonts w:hint="default" w:ascii="Times New Roman" w:hAnsi="Times New Roman" w:eastAsia="楷体" w:cs="Times New Roman"/>
          <w:color w:val="auto"/>
          <w:sz w:val="28"/>
          <w:szCs w:val="28"/>
          <w:highlight w:val="none"/>
        </w:rPr>
        <w:t xml:space="preserve">监管，以保证</w:t>
      </w:r>
      <w:r>
        <w:rPr>
          <w:rFonts w:hint="default" w:ascii="Times New Roman" w:hAnsi="Times New Roman" w:eastAsia="楷体" w:cs="Times New Roman"/>
          <w:color w:val="auto"/>
          <w:sz w:val="28"/>
          <w:szCs w:val="28"/>
          <w:highlight w:val="none"/>
          <w:lang w:eastAsia="zh-CN"/>
        </w:rPr>
        <w:t xml:space="preserve">特许经营者</w:t>
      </w:r>
      <w:r>
        <w:rPr>
          <w:rFonts w:hint="default" w:ascii="Times New Roman" w:hAnsi="Times New Roman" w:eastAsia="楷体" w:cs="Times New Roman"/>
          <w:color w:val="auto"/>
          <w:sz w:val="28"/>
          <w:szCs w:val="28"/>
          <w:highlight w:val="none"/>
        </w:rPr>
        <w:t xml:space="preserve">的作业及服务质量符合国家</w:t>
      </w:r>
      <w:r>
        <w:rPr>
          <w:rFonts w:hint="eastAsia" w:ascii="Times New Roman" w:hAnsi="Times New Roman" w:eastAsia="楷体" w:cs="Times New Roman"/>
          <w:color w:val="auto"/>
          <w:sz w:val="28"/>
          <w:szCs w:val="28"/>
          <w:highlight w:val="none"/>
          <w:lang w:val="en-US" w:eastAsia="zh-CN"/>
        </w:rPr>
        <w:t xml:space="preserve">达标运营标准</w:t>
      </w:r>
      <w:r>
        <w:rPr>
          <w:rFonts w:hint="default" w:ascii="Times New Roman" w:hAnsi="Times New Roman" w:eastAsia="楷体" w:cs="Times New Roman"/>
          <w:color w:val="auto"/>
          <w:sz w:val="28"/>
          <w:szCs w:val="28"/>
          <w:highlight w:val="none"/>
        </w:rPr>
        <w:t xml:space="preserve">、付费标准以及其他相关行业标准和规范。</w:t>
      </w:r>
      <w:bookmarkEnd w:id="642"/>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43" w:name="_Toc13642"/>
      <w:r>
        <w:rPr>
          <w:rFonts w:hint="default" w:ascii="Times New Roman" w:hAnsi="Times New Roman" w:eastAsia="楷体" w:cs="Times New Roman"/>
          <w:color w:val="auto"/>
          <w:sz w:val="28"/>
          <w:szCs w:val="28"/>
          <w:highlight w:val="none"/>
        </w:rPr>
        <w:t xml:space="preserve">③公众监督</w:t>
      </w:r>
      <w:bookmarkEnd w:id="643"/>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bookmarkStart w:id="644" w:name="_Toc9179"/>
      <w:r>
        <w:rPr>
          <w:rFonts w:hint="default" w:ascii="Times New Roman" w:hAnsi="Times New Roman" w:eastAsia="楷体" w:cs="Times New Roman"/>
          <w:color w:val="auto"/>
          <w:sz w:val="28"/>
          <w:szCs w:val="28"/>
          <w:highlight w:val="none"/>
        </w:rPr>
        <w:t xml:space="preserve">本项目属于生态建设和环境保护</w:t>
      </w:r>
      <w:r>
        <w:rPr>
          <w:rFonts w:hint="eastAsia" w:ascii="Times New Roman" w:hAnsi="Times New Roman" w:eastAsia="楷体" w:cs="Times New Roman"/>
          <w:color w:val="auto"/>
          <w:sz w:val="28"/>
          <w:szCs w:val="28"/>
          <w:highlight w:val="none"/>
          <w:lang w:val="en-US" w:eastAsia="zh-CN"/>
        </w:rPr>
        <w:t xml:space="preserve">领域</w:t>
      </w:r>
      <w:r>
        <w:rPr>
          <w:rFonts w:hint="default" w:ascii="Times New Roman" w:hAnsi="Times New Roman" w:eastAsia="楷体" w:cs="Times New Roman"/>
          <w:color w:val="auto"/>
          <w:sz w:val="28"/>
          <w:szCs w:val="28"/>
          <w:highlight w:val="none"/>
        </w:rPr>
        <w:t xml:space="preserve">项目，涉及</w:t>
      </w:r>
      <w:r>
        <w:rPr>
          <w:rFonts w:hint="eastAsia" w:ascii="Times New Roman" w:hAnsi="Times New Roman" w:eastAsia="楷体" w:cs="Times New Roman"/>
          <w:color w:val="auto"/>
          <w:sz w:val="28"/>
          <w:szCs w:val="28"/>
          <w:highlight w:val="none"/>
          <w:lang w:val="en-US" w:eastAsia="zh-CN"/>
        </w:rPr>
        <w:t xml:space="preserve">公共服务供给</w:t>
      </w:r>
      <w:r>
        <w:rPr>
          <w:rFonts w:hint="default" w:ascii="Times New Roman" w:hAnsi="Times New Roman" w:eastAsia="楷体" w:cs="Times New Roman"/>
          <w:color w:val="auto"/>
          <w:sz w:val="28"/>
          <w:szCs w:val="28"/>
          <w:highlight w:val="none"/>
        </w:rPr>
        <w:t xml:space="preserve">，</w:t>
      </w:r>
      <w:r>
        <w:rPr>
          <w:rFonts w:hint="eastAsia" w:ascii="Times New Roman" w:hAnsi="Times New Roman" w:eastAsia="楷体" w:cs="Times New Roman"/>
          <w:color w:val="auto"/>
          <w:sz w:val="28"/>
          <w:szCs w:val="28"/>
          <w:highlight w:val="none"/>
          <w:lang w:val="en-US" w:eastAsia="zh-CN"/>
        </w:rPr>
        <w:t xml:space="preserve">特许经营者或其组建的</w:t>
      </w:r>
      <w:r>
        <w:rPr>
          <w:rFonts w:hint="default" w:ascii="Times New Roman" w:hAnsi="Times New Roman" w:eastAsia="楷体" w:cs="Times New Roman"/>
          <w:color w:val="auto"/>
          <w:sz w:val="28"/>
          <w:szCs w:val="28"/>
          <w:highlight w:val="none"/>
        </w:rPr>
        <w:t xml:space="preserve">项目公司在环境保护、设施安全等方面应当接受公众监督。社会公众有权向有关监管部门投诉，或者向特许经营者或其组建的项目公司提出意见建议。</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特许经营者或其组建的项目公司</w:t>
      </w:r>
      <w:r>
        <w:rPr>
          <w:rFonts w:hint="eastAsia" w:ascii="Times New Roman" w:hAnsi="Times New Roman" w:eastAsia="楷体" w:cs="Times New Roman"/>
          <w:color w:val="auto"/>
          <w:sz w:val="28"/>
          <w:szCs w:val="28"/>
          <w:highlight w:val="none"/>
          <w:lang w:eastAsia="zh-CN"/>
        </w:rPr>
        <w:t xml:space="preserve">应当</w:t>
      </w:r>
      <w:r>
        <w:rPr>
          <w:rFonts w:hint="default" w:ascii="Times New Roman" w:hAnsi="Times New Roman" w:eastAsia="楷体" w:cs="Times New Roman"/>
          <w:color w:val="auto"/>
          <w:sz w:val="28"/>
          <w:szCs w:val="28"/>
          <w:highlight w:val="none"/>
        </w:rPr>
        <w:t xml:space="preserve">参照适用法律要求，建立公众监督机制，依法公开披露相关信息，接受社会监督。此外，还可通过对不文明、不规范的服务行为进行媒体曝光，接受公众监督，保护公众的合法权益。</w:t>
      </w:r>
      <w:bookmarkEnd w:id="644"/>
      <w:r/>
      <w:r/>
    </w:p>
    <w:p>
      <w:pPr>
        <w:pStyle w:val="1285"/>
        <w:ind w:firstLine="602"/>
        <w:spacing w:before="0" w:after="0" w:line="360" w:lineRule="auto"/>
        <w:rPr>
          <w:rFonts w:hint="default" w:ascii="Times New Roman" w:hAnsi="Times New Roman" w:eastAsia="楷体" w:cs="Times New Roman"/>
          <w:color w:val="auto"/>
          <w:sz w:val="30"/>
          <w:szCs w:val="30"/>
          <w:highlight w:val="none"/>
        </w:rPr>
      </w:pPr>
      <w:r/>
      <w:bookmarkStart w:id="645" w:name="_Toc19085"/>
      <w:r>
        <w:rPr>
          <w:rFonts w:hint="default" w:ascii="Times New Roman" w:hAnsi="Times New Roman" w:eastAsia="楷体" w:cs="Times New Roman"/>
          <w:color w:val="auto"/>
          <w:sz w:val="30"/>
          <w:szCs w:val="30"/>
          <w:highlight w:val="none"/>
        </w:rPr>
        <w:t xml:space="preserve">2、运营评价</w:t>
      </w:r>
      <w:bookmarkEnd w:id="645"/>
      <w:r/>
      <w:r/>
    </w:p>
    <w:p>
      <w:pPr>
        <w:pStyle w:val="1317"/>
        <w:ind w:left="1" w:firstLine="560"/>
        <w:jc w:val="both"/>
        <w:keepLines w:val="0"/>
        <w:keepNext w:val="0"/>
        <w:pageBreakBefore w:val="0"/>
        <w:spacing w:before="0" w:beforeAutospacing="0" w:after="0" w:afterAutospacing="0"/>
        <w:shd w:val="clear" w:color="auto" w:fill="ffffff"/>
        <w:widowControl/>
        <w:rPr>
          <w:rFonts w:ascii="Times New Roman" w:hAnsi="Times New Roman" w:eastAsia="楷体"/>
          <w:caps w:val="0"/>
          <w:smallCaps w:val="0"/>
          <w:color w:val="auto"/>
          <w:sz w:val="28"/>
          <w:szCs w:val="28"/>
          <w:highlight w:val="none"/>
        </w:rPr>
      </w:pPr>
      <w:r>
        <w:rPr>
          <w:rFonts w:hint="eastAsia" w:ascii="Times New Roman" w:hAnsi="Times New Roman" w:eastAsia="楷体"/>
          <w:caps w:val="0"/>
          <w:smallCaps w:val="0"/>
          <w:color w:val="auto"/>
          <w:sz w:val="28"/>
          <w:szCs w:val="28"/>
          <w:highlight w:val="none"/>
          <w:lang w:val="en-US" w:eastAsia="zh-CN" w:bidi="ar-SA"/>
        </w:rPr>
        <w:t xml:space="preserve">（1）实施机构</w:t>
      </w:r>
      <w:r>
        <w:rPr>
          <w:rFonts w:hint="default" w:ascii="Times New Roman" w:hAnsi="Times New Roman" w:eastAsia="楷体"/>
          <w:caps w:val="0"/>
          <w:smallCaps w:val="0"/>
          <w:color w:val="auto"/>
          <w:sz w:val="28"/>
          <w:szCs w:val="28"/>
          <w:highlight w:val="none"/>
        </w:rPr>
        <w:t xml:space="preserve">拟按</w:t>
      </w:r>
      <w:r>
        <w:rPr>
          <w:rFonts w:hint="default" w:ascii="Times New Roman" w:hAnsi="Times New Roman" w:eastAsia="楷体"/>
          <w:caps w:val="0"/>
          <w:smallCaps w:val="0"/>
          <w:color w:val="auto"/>
          <w:sz w:val="28"/>
          <w:szCs w:val="28"/>
          <w:highlight w:val="none"/>
          <w:lang w:val="en-US" w:eastAsia="zh-CN"/>
        </w:rPr>
        <w:t xml:space="preserve">每3年</w:t>
      </w:r>
      <w:r>
        <w:rPr>
          <w:rFonts w:hint="default" w:ascii="Times New Roman" w:hAnsi="Times New Roman" w:eastAsia="楷体"/>
          <w:caps w:val="0"/>
          <w:smallCaps w:val="0"/>
          <w:color w:val="auto"/>
          <w:sz w:val="28"/>
          <w:szCs w:val="28"/>
          <w:highlight w:val="none"/>
        </w:rPr>
        <w:t xml:space="preserve">对本项目定期开展运营评价。</w:t>
      </w:r>
      <w:r/>
    </w:p>
    <w:p>
      <w:pPr>
        <w:pStyle w:val="1317"/>
        <w:ind w:left="1" w:firstLine="560"/>
        <w:jc w:val="both"/>
        <w:keepLines w:val="0"/>
        <w:keepNext w:val="0"/>
        <w:pageBreakBefore w:val="0"/>
        <w:spacing w:before="0" w:beforeAutospacing="0" w:after="0" w:afterAutospacing="0"/>
        <w:shd w:val="clear" w:color="auto" w:fill="ffffff"/>
        <w:widowControl/>
        <w:rPr>
          <w:rFonts w:ascii="Times New Roman" w:hAnsi="Times New Roman" w:eastAsia="楷体"/>
          <w:caps w:val="0"/>
          <w:smallCaps w:val="0"/>
          <w:color w:val="auto"/>
          <w:sz w:val="28"/>
          <w:szCs w:val="28"/>
          <w:highlight w:val="none"/>
        </w:rPr>
      </w:pPr>
      <w:r>
        <w:rPr>
          <w:rFonts w:hint="eastAsia" w:ascii="Times New Roman" w:hAnsi="Times New Roman" w:eastAsia="楷体"/>
          <w:caps w:val="0"/>
          <w:smallCaps w:val="0"/>
          <w:color w:val="auto"/>
          <w:sz w:val="28"/>
          <w:szCs w:val="28"/>
          <w:highlight w:val="none"/>
          <w:lang w:val="en-US" w:eastAsia="zh-CN" w:bidi="ar-SA"/>
        </w:rPr>
        <w:t xml:space="preserve">（2）</w:t>
      </w:r>
      <w:r>
        <w:rPr>
          <w:rFonts w:hint="eastAsia" w:ascii="Times New Roman" w:hAnsi="Times New Roman" w:eastAsia="楷体"/>
          <w:caps w:val="0"/>
          <w:smallCaps w:val="0"/>
          <w:color w:val="auto"/>
          <w:sz w:val="28"/>
          <w:szCs w:val="28"/>
          <w:highlight w:val="none"/>
          <w:lang w:val="en-US" w:eastAsia="zh-CN"/>
        </w:rPr>
        <w:t xml:space="preserve">实施机构</w:t>
      </w:r>
      <w:r>
        <w:rPr>
          <w:rFonts w:hint="default" w:ascii="Times New Roman" w:hAnsi="Times New Roman" w:eastAsia="楷体"/>
          <w:caps w:val="0"/>
          <w:smallCaps w:val="0"/>
          <w:color w:val="auto"/>
          <w:sz w:val="28"/>
          <w:szCs w:val="28"/>
          <w:highlight w:val="none"/>
        </w:rPr>
        <w:t xml:space="preserve">开展运营评价的主要工作是依据</w:t>
      </w:r>
      <w:r>
        <w:rPr>
          <w:rFonts w:hint="eastAsia" w:ascii="Times New Roman" w:hAnsi="Times New Roman" w:eastAsia="楷体"/>
          <w:caps w:val="0"/>
          <w:smallCaps w:val="0"/>
          <w:color w:val="auto"/>
          <w:sz w:val="28"/>
          <w:szCs w:val="28"/>
          <w:highlight w:val="none"/>
          <w:lang w:val="en-US" w:eastAsia="zh-CN"/>
        </w:rPr>
        <w:t xml:space="preserve">特许经营</w:t>
      </w:r>
      <w:r>
        <w:rPr>
          <w:rFonts w:hint="default" w:ascii="Times New Roman" w:hAnsi="Times New Roman" w:eastAsia="楷体"/>
          <w:caps w:val="0"/>
          <w:smallCaps w:val="0"/>
          <w:color w:val="auto"/>
          <w:sz w:val="28"/>
          <w:szCs w:val="28"/>
          <w:highlight w:val="none"/>
        </w:rPr>
        <w:t xml:space="preserve">协议约定对项目产出</w:t>
      </w:r>
      <w:r>
        <w:rPr>
          <w:rFonts w:hint="default" w:ascii="Times New Roman" w:hAnsi="Times New Roman" w:eastAsia="楷体"/>
          <w:caps w:val="0"/>
          <w:smallCaps w:val="0"/>
          <w:color w:val="auto"/>
          <w:sz w:val="28"/>
          <w:szCs w:val="28"/>
          <w:highlight w:val="none"/>
          <w:lang w:eastAsia="zh-CN"/>
        </w:rPr>
        <w:t xml:space="preserve">（</w:t>
      </w:r>
      <w:r>
        <w:rPr>
          <w:rFonts w:hint="default" w:ascii="Times New Roman" w:hAnsi="Times New Roman" w:eastAsia="楷体"/>
          <w:caps w:val="0"/>
          <w:smallCaps w:val="0"/>
          <w:color w:val="auto"/>
          <w:sz w:val="28"/>
          <w:szCs w:val="28"/>
          <w:highlight w:val="none"/>
        </w:rPr>
        <w:t xml:space="preserve">服务</w:t>
      </w:r>
      <w:r>
        <w:rPr>
          <w:rFonts w:hint="default" w:ascii="Times New Roman" w:hAnsi="Times New Roman" w:eastAsia="楷体"/>
          <w:caps w:val="0"/>
          <w:smallCaps w:val="0"/>
          <w:color w:val="auto"/>
          <w:sz w:val="28"/>
          <w:szCs w:val="28"/>
          <w:highlight w:val="none"/>
          <w:lang w:eastAsia="zh-CN"/>
        </w:rPr>
        <w:t xml:space="preserve">）</w:t>
      </w:r>
      <w:r>
        <w:rPr>
          <w:rFonts w:hint="default" w:ascii="Times New Roman" w:hAnsi="Times New Roman" w:eastAsia="楷体"/>
          <w:caps w:val="0"/>
          <w:smallCaps w:val="0"/>
          <w:color w:val="auto"/>
          <w:sz w:val="28"/>
          <w:szCs w:val="28"/>
          <w:highlight w:val="none"/>
        </w:rPr>
        <w:t xml:space="preserve">等运营情况进行监测分析，评估潜在风险，提出相关评价意见建议和相关要求。</w:t>
      </w:r>
      <w:r/>
    </w:p>
    <w:p>
      <w:pPr>
        <w:pStyle w:val="1317"/>
        <w:ind w:left="1" w:firstLine="560"/>
        <w:jc w:val="both"/>
        <w:keepLines w:val="0"/>
        <w:keepNext w:val="0"/>
        <w:pageBreakBefore w:val="0"/>
        <w:spacing w:before="0" w:beforeAutospacing="0" w:after="0" w:afterAutospacing="0"/>
        <w:shd w:val="clear" w:color="auto" w:fill="ffffff"/>
        <w:widowControl/>
        <w:rPr>
          <w:rFonts w:ascii="Times New Roman" w:hAnsi="Times New Roman" w:eastAsia="楷体"/>
          <w:caps w:val="0"/>
          <w:smallCaps w:val="0"/>
          <w:color w:val="auto"/>
          <w:sz w:val="28"/>
          <w:szCs w:val="28"/>
          <w:highlight w:val="none"/>
        </w:rPr>
      </w:pPr>
      <w:r>
        <w:rPr>
          <w:rFonts w:hint="eastAsia" w:ascii="Times New Roman" w:hAnsi="Times New Roman" w:eastAsia="楷体"/>
          <w:caps w:val="0"/>
          <w:smallCaps w:val="0"/>
          <w:color w:val="auto"/>
          <w:sz w:val="28"/>
          <w:szCs w:val="28"/>
          <w:highlight w:val="none"/>
          <w:lang w:val="en-US" w:eastAsia="zh-CN" w:bidi="ar-SA"/>
        </w:rPr>
        <w:t xml:space="preserve">（3）实施机构</w:t>
      </w:r>
      <w:r>
        <w:rPr>
          <w:rFonts w:hint="default" w:ascii="Times New Roman" w:hAnsi="Times New Roman" w:eastAsia="楷体"/>
          <w:caps w:val="0"/>
          <w:smallCaps w:val="0"/>
          <w:color w:val="auto"/>
          <w:sz w:val="28"/>
          <w:szCs w:val="28"/>
          <w:highlight w:val="none"/>
        </w:rPr>
        <w:t xml:space="preserve">开展运营评价可采用项目资料审阅、现场调研、征求项目用户或公众意见等综合方式进行；</w:t>
      </w:r>
      <w:r>
        <w:rPr>
          <w:rFonts w:hint="eastAsia" w:ascii="Times New Roman" w:hAnsi="Times New Roman" w:eastAsia="楷体"/>
          <w:caps w:val="0"/>
          <w:smallCaps w:val="0"/>
          <w:color w:val="auto"/>
          <w:sz w:val="28"/>
          <w:szCs w:val="28"/>
          <w:highlight w:val="none"/>
          <w:lang w:val="en-US" w:eastAsia="zh-CN"/>
        </w:rPr>
        <w:t xml:space="preserve">特许经营者或其组建的项目公司</w:t>
      </w:r>
      <w:r>
        <w:rPr>
          <w:rFonts w:hint="default" w:ascii="Times New Roman" w:hAnsi="Times New Roman" w:eastAsia="楷体"/>
          <w:caps w:val="0"/>
          <w:smallCaps w:val="0"/>
          <w:color w:val="auto"/>
          <w:sz w:val="28"/>
          <w:szCs w:val="28"/>
          <w:highlight w:val="none"/>
        </w:rPr>
        <w:t xml:space="preserve">应配合</w:t>
      </w:r>
      <w:r>
        <w:rPr>
          <w:rFonts w:hint="eastAsia" w:ascii="Times New Roman" w:hAnsi="Times New Roman" w:eastAsia="楷体"/>
          <w:caps w:val="0"/>
          <w:smallCaps w:val="0"/>
          <w:color w:val="auto"/>
          <w:sz w:val="28"/>
          <w:szCs w:val="28"/>
          <w:highlight w:val="none"/>
          <w:lang w:val="en-US" w:eastAsia="zh-CN"/>
        </w:rPr>
        <w:t xml:space="preserve">实施机构</w:t>
      </w:r>
      <w:r>
        <w:rPr>
          <w:rFonts w:hint="default" w:ascii="Times New Roman" w:hAnsi="Times New Roman" w:eastAsia="楷体"/>
          <w:caps w:val="0"/>
          <w:smallCaps w:val="0"/>
          <w:color w:val="auto"/>
          <w:sz w:val="28"/>
          <w:szCs w:val="28"/>
          <w:highlight w:val="none"/>
        </w:rPr>
        <w:t xml:space="preserve">定期开展运营评价。</w:t>
      </w:r>
      <w:r/>
    </w:p>
    <w:p>
      <w:pPr>
        <w:pStyle w:val="1317"/>
        <w:ind w:left="1" w:firstLine="560"/>
        <w:jc w:val="both"/>
        <w:keepLines w:val="0"/>
        <w:keepNext w:val="0"/>
        <w:pageBreakBefore w:val="0"/>
        <w:spacing w:before="0" w:beforeAutospacing="0" w:after="0" w:afterAutospacing="0"/>
        <w:shd w:val="clear" w:color="auto" w:fill="ffffff"/>
        <w:widowControl/>
        <w:rPr>
          <w:rFonts w:ascii="Times New Roman" w:hAnsi="Times New Roman" w:eastAsia="楷体"/>
          <w:caps w:val="0"/>
          <w:smallCaps w:val="0"/>
          <w:color w:val="auto"/>
          <w:sz w:val="28"/>
          <w:szCs w:val="28"/>
          <w:highlight w:val="none"/>
        </w:rPr>
      </w:pPr>
      <w:r>
        <w:rPr>
          <w:rFonts w:hint="eastAsia" w:ascii="Times New Roman" w:hAnsi="Times New Roman" w:eastAsia="楷体"/>
          <w:caps w:val="0"/>
          <w:smallCaps w:val="0"/>
          <w:color w:val="auto"/>
          <w:sz w:val="28"/>
          <w:szCs w:val="28"/>
          <w:highlight w:val="none"/>
          <w:lang w:val="en-US" w:eastAsia="zh-CN" w:bidi="ar-SA"/>
        </w:rPr>
        <w:t xml:space="preserve">（4）</w:t>
      </w:r>
      <w:r>
        <w:rPr>
          <w:rFonts w:hint="eastAsia" w:ascii="Times New Roman" w:hAnsi="Times New Roman" w:eastAsia="楷体"/>
          <w:caps w:val="0"/>
          <w:smallCaps w:val="0"/>
          <w:color w:val="auto"/>
          <w:sz w:val="28"/>
          <w:szCs w:val="28"/>
          <w:highlight w:val="none"/>
          <w:lang w:val="en-US" w:eastAsia="zh-CN"/>
        </w:rPr>
        <w:t xml:space="preserve">实施机构</w:t>
      </w:r>
      <w:r>
        <w:rPr>
          <w:rFonts w:hint="default" w:ascii="Times New Roman" w:hAnsi="Times New Roman" w:eastAsia="楷体"/>
          <w:caps w:val="0"/>
          <w:smallCaps w:val="0"/>
          <w:color w:val="auto"/>
          <w:sz w:val="28"/>
          <w:szCs w:val="28"/>
          <w:highlight w:val="none"/>
        </w:rPr>
        <w:t xml:space="preserve">开展运营评价不应干扰</w:t>
      </w:r>
      <w:r>
        <w:rPr>
          <w:rFonts w:hint="eastAsia" w:ascii="Times New Roman" w:hAnsi="Times New Roman" w:eastAsia="楷体"/>
          <w:caps w:val="0"/>
          <w:smallCaps w:val="0"/>
          <w:color w:val="auto"/>
          <w:sz w:val="28"/>
          <w:szCs w:val="28"/>
          <w:highlight w:val="none"/>
          <w:lang w:val="en-US" w:eastAsia="zh-CN"/>
        </w:rPr>
        <w:t xml:space="preserve">特许经营者或其组建的项目公司</w:t>
      </w:r>
      <w:r>
        <w:rPr>
          <w:rFonts w:hint="default" w:ascii="Times New Roman" w:hAnsi="Times New Roman" w:eastAsia="楷体"/>
          <w:caps w:val="0"/>
          <w:smallCaps w:val="0"/>
          <w:color w:val="auto"/>
          <w:sz w:val="28"/>
          <w:szCs w:val="28"/>
          <w:highlight w:val="none"/>
        </w:rPr>
        <w:t xml:space="preserve">正常生产活动，也不应通过开展定期运营评价突破本协议约定变相提高项目运营服务标准</w:t>
      </w:r>
      <w:r>
        <w:rPr>
          <w:rFonts w:hint="default" w:ascii="Times New Roman" w:hAnsi="Times New Roman" w:eastAsia="楷体"/>
          <w:caps w:val="0"/>
          <w:smallCaps w:val="0"/>
          <w:color w:val="auto"/>
          <w:sz w:val="28"/>
          <w:szCs w:val="28"/>
          <w:highlight w:val="none"/>
          <w:lang w:eastAsia="zh-CN"/>
        </w:rPr>
        <w:t xml:space="preserve">（</w:t>
      </w:r>
      <w:r>
        <w:rPr>
          <w:rFonts w:hint="default" w:ascii="Times New Roman" w:hAnsi="Times New Roman" w:eastAsia="楷体"/>
          <w:caps w:val="0"/>
          <w:smallCaps w:val="0"/>
          <w:color w:val="auto"/>
          <w:sz w:val="28"/>
          <w:szCs w:val="28"/>
          <w:highlight w:val="none"/>
        </w:rPr>
        <w:t xml:space="preserve">包括安全生产、环境保护标准等</w:t>
      </w:r>
      <w:r>
        <w:rPr>
          <w:rFonts w:hint="default" w:ascii="Times New Roman" w:hAnsi="Times New Roman" w:eastAsia="楷体"/>
          <w:caps w:val="0"/>
          <w:smallCaps w:val="0"/>
          <w:color w:val="auto"/>
          <w:sz w:val="28"/>
          <w:szCs w:val="28"/>
          <w:highlight w:val="none"/>
          <w:lang w:eastAsia="zh-CN"/>
        </w:rPr>
        <w:t xml:space="preserve">）</w:t>
      </w:r>
      <w:r>
        <w:rPr>
          <w:rFonts w:hint="default" w:ascii="Times New Roman" w:hAnsi="Times New Roman" w:eastAsia="楷体"/>
          <w:caps w:val="0"/>
          <w:smallCaps w:val="0"/>
          <w:color w:val="auto"/>
          <w:sz w:val="28"/>
          <w:szCs w:val="28"/>
          <w:highlight w:val="none"/>
        </w:rPr>
        <w:t xml:space="preserve">要求。</w:t>
      </w:r>
      <w:r/>
    </w:p>
    <w:p>
      <w:pPr>
        <w:pStyle w:val="1317"/>
        <w:ind w:firstLine="560"/>
        <w:jc w:val="both"/>
        <w:spacing w:beforeAutospacing="0" w:afterAutospacing="0"/>
        <w:shd w:val="clear" w:color="auto" w:fill="ffffff"/>
        <w:widowControl/>
        <w:rPr>
          <w:rFonts w:hint="default" w:ascii="Times New Roman" w:hAnsi="Times New Roman" w:eastAsia="楷体"/>
          <w:color w:val="auto"/>
          <w:sz w:val="28"/>
          <w:szCs w:val="28"/>
          <w:highlight w:val="none"/>
        </w:rPr>
      </w:pPr>
      <w:r>
        <w:rPr>
          <w:rFonts w:hint="default" w:ascii="Times New Roman" w:hAnsi="Times New Roman" w:eastAsia="楷体"/>
          <w:caps w:val="0"/>
          <w:smallCaps w:val="0"/>
          <w:color w:val="auto"/>
          <w:sz w:val="28"/>
          <w:szCs w:val="28"/>
          <w:highlight w:val="none"/>
          <w:lang w:val="en-US" w:eastAsia="zh-CN" w:bidi="ar-SA"/>
        </w:rPr>
        <w:t xml:space="preserve">5.</w:t>
      </w:r>
      <w:r>
        <w:rPr>
          <w:rFonts w:hint="eastAsia" w:ascii="Times New Roman" w:hAnsi="Times New Roman" w:eastAsia="楷体"/>
          <w:caps w:val="0"/>
          <w:smallCaps w:val="0"/>
          <w:color w:val="auto"/>
          <w:sz w:val="28"/>
          <w:szCs w:val="28"/>
          <w:highlight w:val="none"/>
          <w:lang w:val="en-US" w:eastAsia="zh-CN"/>
        </w:rPr>
        <w:t xml:space="preserve">特许经营者或其组建的项目公司</w:t>
      </w:r>
      <w:r>
        <w:rPr>
          <w:rFonts w:hint="default" w:ascii="Times New Roman" w:hAnsi="Times New Roman" w:eastAsia="楷体"/>
          <w:caps w:val="0"/>
          <w:smallCaps w:val="0"/>
          <w:color w:val="auto"/>
          <w:sz w:val="28"/>
          <w:szCs w:val="28"/>
          <w:highlight w:val="none"/>
        </w:rPr>
        <w:t xml:space="preserve">应就</w:t>
      </w:r>
      <w:r>
        <w:rPr>
          <w:rFonts w:hint="eastAsia" w:ascii="Times New Roman" w:hAnsi="Times New Roman" w:eastAsia="楷体"/>
          <w:caps w:val="0"/>
          <w:smallCaps w:val="0"/>
          <w:color w:val="auto"/>
          <w:sz w:val="28"/>
          <w:szCs w:val="28"/>
          <w:highlight w:val="none"/>
          <w:lang w:val="en-US" w:eastAsia="zh-CN"/>
        </w:rPr>
        <w:t xml:space="preserve">实施机构</w:t>
      </w:r>
      <w:r>
        <w:rPr>
          <w:rFonts w:hint="default" w:ascii="Times New Roman" w:hAnsi="Times New Roman" w:eastAsia="楷体"/>
          <w:caps w:val="0"/>
          <w:smallCaps w:val="0"/>
          <w:color w:val="auto"/>
          <w:sz w:val="28"/>
          <w:szCs w:val="28"/>
          <w:highlight w:val="none"/>
        </w:rPr>
        <w:t xml:space="preserve">定期运营评价报告提出的相关意见建议和要求进行认真研究，并在</w:t>
      </w:r>
      <w:r>
        <w:rPr>
          <w:rFonts w:hint="eastAsia" w:ascii="Times New Roman" w:hAnsi="Times New Roman" w:eastAsia="楷体"/>
          <w:caps w:val="0"/>
          <w:smallCaps w:val="0"/>
          <w:color w:val="auto"/>
          <w:sz w:val="28"/>
          <w:szCs w:val="28"/>
          <w:highlight w:val="none"/>
          <w:lang w:val="en-US" w:eastAsia="zh-CN"/>
        </w:rPr>
        <w:t xml:space="preserve">实施机构</w:t>
      </w:r>
      <w:r>
        <w:rPr>
          <w:rFonts w:hint="default" w:ascii="Times New Roman" w:hAnsi="Times New Roman" w:eastAsia="楷体"/>
          <w:caps w:val="0"/>
          <w:smallCaps w:val="0"/>
          <w:color w:val="auto"/>
          <w:sz w:val="28"/>
          <w:szCs w:val="28"/>
          <w:highlight w:val="none"/>
        </w:rPr>
        <w:t xml:space="preserve">每次定期评价结束后</w:t>
      </w:r>
      <w:r>
        <w:rPr>
          <w:rFonts w:hint="default" w:ascii="Times New Roman" w:hAnsi="Times New Roman" w:eastAsia="楷体"/>
          <w:caps w:val="0"/>
          <w:smallCaps w:val="0"/>
          <w:color w:val="auto"/>
          <w:sz w:val="28"/>
          <w:szCs w:val="28"/>
          <w:highlight w:val="none"/>
          <w:lang w:val="en-US" w:eastAsia="zh-CN"/>
        </w:rPr>
        <w:t xml:space="preserve">60</w:t>
      </w:r>
      <w:r>
        <w:rPr>
          <w:rFonts w:hint="default" w:ascii="Times New Roman" w:hAnsi="Times New Roman" w:eastAsia="楷体"/>
          <w:caps w:val="0"/>
          <w:smallCaps w:val="0"/>
          <w:color w:val="auto"/>
          <w:sz w:val="28"/>
          <w:szCs w:val="28"/>
          <w:highlight w:val="none"/>
        </w:rPr>
        <w:t xml:space="preserve">天以内，以专门报告方式向</w:t>
      </w:r>
      <w:r>
        <w:rPr>
          <w:rFonts w:hint="eastAsia" w:ascii="Times New Roman" w:hAnsi="Times New Roman" w:eastAsia="楷体"/>
          <w:caps w:val="0"/>
          <w:smallCaps w:val="0"/>
          <w:color w:val="auto"/>
          <w:sz w:val="28"/>
          <w:szCs w:val="28"/>
          <w:highlight w:val="none"/>
          <w:lang w:val="en-US" w:eastAsia="zh-CN"/>
        </w:rPr>
        <w:t xml:space="preserve">实施机构</w:t>
      </w:r>
      <w:r>
        <w:rPr>
          <w:rFonts w:hint="default" w:ascii="Times New Roman" w:hAnsi="Times New Roman" w:eastAsia="楷体"/>
          <w:caps w:val="0"/>
          <w:smallCaps w:val="0"/>
          <w:color w:val="auto"/>
          <w:sz w:val="28"/>
          <w:szCs w:val="28"/>
          <w:highlight w:val="none"/>
        </w:rPr>
        <w:t xml:space="preserve">反馈相关意见建议和要求的处理和落实情况。</w:t>
      </w:r>
      <w:r/>
    </w:p>
    <w:p>
      <w:pPr>
        <w:pStyle w:val="1285"/>
        <w:ind w:firstLine="602"/>
        <w:spacing w:before="0" w:after="0" w:line="360" w:lineRule="auto"/>
        <w:rPr>
          <w:rFonts w:hint="default" w:ascii="Times New Roman" w:hAnsi="Times New Roman" w:eastAsia="楷体" w:cs="Times New Roman"/>
          <w:b/>
          <w:bCs w:val="0"/>
          <w:color w:val="auto"/>
          <w:sz w:val="30"/>
          <w:szCs w:val="30"/>
          <w:highlight w:val="none"/>
          <w:lang w:val="en-US" w:eastAsia="zh-CN"/>
        </w:rPr>
        <w:outlineLvl w:val="9"/>
      </w:pPr>
      <w:r/>
      <w:bookmarkStart w:id="646" w:name="_Toc24691"/>
      <w:r/>
      <w:bookmarkStart w:id="647" w:name="_Toc10297_WPSOffice_Level2"/>
      <w:r/>
      <w:bookmarkStart w:id="648" w:name="_Toc3080_WPSOffice_Level2"/>
      <w:r>
        <w:rPr>
          <w:rFonts w:hint="default" w:ascii="Times New Roman" w:hAnsi="Times New Roman" w:eastAsia="楷体" w:cs="Times New Roman"/>
          <w:b/>
          <w:bCs w:val="0"/>
          <w:color w:val="auto"/>
          <w:sz w:val="30"/>
          <w:szCs w:val="30"/>
          <w:highlight w:val="none"/>
          <w:lang w:val="en-US" w:eastAsia="zh-CN"/>
        </w:rPr>
        <w:t xml:space="preserve">3、</w:t>
      </w:r>
      <w:r>
        <w:rPr>
          <w:rFonts w:hint="default" w:ascii="Times New Roman" w:hAnsi="Times New Roman" w:eastAsia="楷体" w:cs="Times New Roman"/>
          <w:bCs w:val="0"/>
          <w:caps w:val="0"/>
          <w:smallCaps w:val="0"/>
          <w:color w:val="auto"/>
          <w:sz w:val="30"/>
          <w:szCs w:val="30"/>
          <w:highlight w:val="none"/>
        </w:rPr>
        <w:t xml:space="preserve">绩效评价和运营考核</w:t>
      </w:r>
      <w:r/>
    </w:p>
    <w:p>
      <w:pPr>
        <w:ind w:firstLine="562"/>
        <w:spacing w:line="360" w:lineRule="auto"/>
        <w:rPr>
          <w:rFonts w:hint="default" w:ascii="Times New Roman" w:hAnsi="Times New Roman" w:eastAsia="楷体" w:cs="Times New Roman"/>
          <w:b/>
          <w:bCs/>
          <w:color w:val="auto"/>
          <w:sz w:val="28"/>
          <w:szCs w:val="28"/>
          <w:highlight w:val="none"/>
        </w:rPr>
        <w:outlineLvl w:val="9"/>
      </w:pPr>
      <w:r>
        <w:rPr>
          <w:rFonts w:hint="default" w:ascii="Times New Roman" w:hAnsi="Times New Roman" w:eastAsia="楷体" w:cs="Times New Roman"/>
          <w:b/>
          <w:bCs/>
          <w:color w:val="auto"/>
          <w:sz w:val="28"/>
          <w:szCs w:val="28"/>
          <w:highlight w:val="none"/>
        </w:rPr>
        <w:t xml:space="preserve">（1）运营</w:t>
      </w:r>
      <w:r>
        <w:rPr>
          <w:rFonts w:hint="eastAsia" w:ascii="Times New Roman" w:hAnsi="Times New Roman" w:eastAsia="楷体" w:cs="Times New Roman"/>
          <w:b/>
          <w:bCs/>
          <w:color w:val="auto"/>
          <w:sz w:val="28"/>
          <w:szCs w:val="28"/>
          <w:highlight w:val="none"/>
          <w:lang w:val="en-US" w:eastAsia="zh-CN"/>
        </w:rPr>
        <w:t xml:space="preserve">管理</w:t>
      </w:r>
      <w:r>
        <w:rPr>
          <w:rFonts w:hint="default" w:ascii="Times New Roman" w:hAnsi="Times New Roman" w:eastAsia="楷体" w:cs="Times New Roman"/>
          <w:b/>
          <w:bCs/>
          <w:color w:val="auto"/>
          <w:sz w:val="28"/>
          <w:szCs w:val="28"/>
          <w:highlight w:val="none"/>
        </w:rPr>
        <w:t xml:space="preserve">绩效考核内容</w:t>
      </w:r>
      <w:bookmarkEnd w:id="646"/>
      <w:r/>
      <w:bookmarkEnd w:id="647"/>
      <w:r/>
      <w:bookmarkEnd w:id="648"/>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eastAsia="zh-CN"/>
        </w:rPr>
        <w:t xml:space="preserve">特许经营期</w:t>
      </w:r>
      <w:r>
        <w:rPr>
          <w:rFonts w:hint="default" w:ascii="Times New Roman" w:hAnsi="Times New Roman" w:eastAsia="楷体" w:cs="Times New Roman"/>
          <w:color w:val="auto"/>
          <w:sz w:val="28"/>
          <w:szCs w:val="28"/>
          <w:highlight w:val="none"/>
        </w:rPr>
        <w:t xml:space="preserve">内，项目实施机构或其指定机构按照合同规定及相关法律、法规对</w:t>
      </w:r>
      <w:r>
        <w:rPr>
          <w:rFonts w:hint="default" w:ascii="Times New Roman" w:hAnsi="Times New Roman" w:eastAsia="楷体" w:cs="Times New Roman"/>
          <w:color w:val="auto"/>
          <w:sz w:val="28"/>
          <w:szCs w:val="28"/>
          <w:highlight w:val="none"/>
          <w:lang w:eastAsia="zh-CN"/>
        </w:rPr>
        <w:t xml:space="preserve">特许经营者或其组建的</w:t>
      </w:r>
      <w:r>
        <w:rPr>
          <w:rFonts w:hint="default" w:ascii="Times New Roman" w:hAnsi="Times New Roman" w:eastAsia="楷体" w:cs="Times New Roman"/>
          <w:color w:val="auto"/>
          <w:sz w:val="28"/>
          <w:szCs w:val="28"/>
          <w:highlight w:val="none"/>
        </w:rPr>
        <w:t xml:space="preserve">项目公司运营</w:t>
      </w:r>
      <w:r>
        <w:rPr>
          <w:rFonts w:hint="eastAsia" w:ascii="Times New Roman" w:hAnsi="Times New Roman" w:eastAsia="楷体" w:cs="Times New Roman"/>
          <w:color w:val="auto"/>
          <w:sz w:val="28"/>
          <w:szCs w:val="28"/>
          <w:highlight w:val="none"/>
          <w:lang w:val="en-US" w:eastAsia="zh-CN"/>
        </w:rPr>
        <w:t xml:space="preserve">管理</w:t>
      </w:r>
      <w:r>
        <w:rPr>
          <w:rFonts w:hint="default" w:ascii="Times New Roman" w:hAnsi="Times New Roman" w:eastAsia="楷体" w:cs="Times New Roman"/>
          <w:color w:val="auto"/>
          <w:sz w:val="28"/>
          <w:szCs w:val="28"/>
          <w:highlight w:val="none"/>
        </w:rPr>
        <w:t xml:space="preserve">绩效水平进行考核评分，并将考核结果与</w:t>
      </w:r>
      <w:r>
        <w:rPr>
          <w:rFonts w:hint="eastAsia" w:ascii="Times New Roman" w:hAnsi="Times New Roman" w:eastAsia="楷体" w:cs="Times New Roman"/>
          <w:color w:val="auto"/>
          <w:sz w:val="28"/>
          <w:szCs w:val="28"/>
          <w:highlight w:val="none"/>
          <w:lang w:val="en-US" w:eastAsia="zh-CN"/>
        </w:rPr>
        <w:t xml:space="preserve">污水处理</w:t>
      </w:r>
      <w:r>
        <w:rPr>
          <w:rFonts w:hint="default" w:ascii="Times New Roman" w:hAnsi="Times New Roman" w:eastAsia="楷体" w:cs="Times New Roman"/>
          <w:color w:val="auto"/>
          <w:sz w:val="28"/>
          <w:szCs w:val="28"/>
          <w:highlight w:val="none"/>
        </w:rPr>
        <w:t xml:space="preserve">服务费的支付挂钩。</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考核内容：</w:t>
      </w:r>
      <w:r>
        <w:rPr>
          <w:rFonts w:hint="eastAsia" w:ascii="Times New Roman" w:hAnsi="Times New Roman" w:eastAsia="楷体" w:cs="Times New Roman"/>
          <w:color w:val="auto"/>
          <w:sz w:val="28"/>
          <w:szCs w:val="28"/>
          <w:highlight w:val="none"/>
          <w:lang w:val="en-US" w:eastAsia="zh-CN"/>
        </w:rPr>
        <w:t xml:space="preserve">运营管理</w:t>
      </w:r>
      <w:r>
        <w:rPr>
          <w:rFonts w:hint="default" w:ascii="Times New Roman" w:hAnsi="Times New Roman" w:eastAsia="楷体" w:cs="Times New Roman"/>
          <w:color w:val="auto"/>
          <w:sz w:val="28"/>
          <w:szCs w:val="28"/>
          <w:highlight w:val="none"/>
        </w:rPr>
        <w:t xml:space="preserve">考核每季度定期进行一次，在《江苏省城镇污水处理厂运行管理考核标准》（苏城建〔2020〕202号文）基础上，对原指标体系进行优化调整</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年度考核结果为季度考核结果的平均值。</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此外，每季度实施机构还有权对项目运行情况进行不定期抽查，主要考核处理厂/处理设施是否运行、出水水质是否达标，抽查结果与考核评分挂钩。</w:t>
      </w:r>
      <w:r/>
    </w:p>
    <w:p>
      <w:pPr>
        <w:ind w:firstLine="562"/>
        <w:spacing w:line="360" w:lineRule="auto"/>
        <w:rPr>
          <w:rFonts w:hint="default" w:ascii="Times New Roman" w:hAnsi="Times New Roman" w:eastAsia="楷体" w:cs="Times New Roman"/>
          <w:b/>
          <w:bCs/>
          <w:color w:val="auto"/>
          <w:sz w:val="28"/>
          <w:szCs w:val="28"/>
          <w:highlight w:val="none"/>
        </w:rPr>
        <w:outlineLvl w:val="9"/>
      </w:pPr>
      <w:r>
        <w:rPr>
          <w:rFonts w:hint="default" w:ascii="Times New Roman" w:hAnsi="Times New Roman" w:eastAsia="楷体" w:cs="Times New Roman"/>
          <w:b/>
          <w:bCs/>
          <w:color w:val="auto"/>
          <w:sz w:val="28"/>
          <w:szCs w:val="28"/>
          <w:highlight w:val="none"/>
        </w:rPr>
        <w:t xml:space="preserve">（2）考核结果的应用</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①</w:t>
      </w:r>
      <w:r>
        <w:rPr>
          <w:rFonts w:hint="default" w:ascii="Times New Roman" w:hAnsi="Times New Roman" w:eastAsia="楷体" w:cs="Times New Roman"/>
          <w:color w:val="auto"/>
          <w:sz w:val="28"/>
          <w:szCs w:val="28"/>
          <w:highlight w:val="none"/>
        </w:rPr>
        <w:t xml:space="preserve">本项目</w:t>
      </w:r>
      <w:r>
        <w:rPr>
          <w:rFonts w:hint="default" w:ascii="Times New Roman" w:hAnsi="Times New Roman" w:eastAsia="楷体" w:cs="Times New Roman"/>
          <w:color w:val="auto"/>
          <w:sz w:val="28"/>
          <w:szCs w:val="28"/>
          <w:highlight w:val="none"/>
          <w:lang w:val="en-US" w:eastAsia="zh-CN"/>
        </w:rPr>
        <w:t xml:space="preserve">污水处理服务费</w:t>
      </w:r>
      <w:r>
        <w:rPr>
          <w:rFonts w:hint="default" w:ascii="Times New Roman" w:hAnsi="Times New Roman" w:eastAsia="楷体" w:cs="Times New Roman"/>
          <w:color w:val="auto"/>
          <w:sz w:val="28"/>
          <w:szCs w:val="28"/>
          <w:highlight w:val="none"/>
        </w:rPr>
        <w:t xml:space="preserve">的支付与运维绩效考核</w:t>
      </w:r>
      <w:r>
        <w:rPr>
          <w:rFonts w:hint="default" w:ascii="Times New Roman" w:hAnsi="Times New Roman" w:eastAsia="楷体" w:cs="Times New Roman"/>
          <w:color w:val="auto"/>
          <w:sz w:val="28"/>
          <w:szCs w:val="28"/>
          <w:highlight w:val="none"/>
          <w:lang w:val="en-US" w:eastAsia="zh-CN"/>
        </w:rPr>
        <w:t xml:space="preserve">结果</w:t>
      </w:r>
      <w:r>
        <w:rPr>
          <w:rFonts w:hint="default" w:ascii="Times New Roman" w:hAnsi="Times New Roman" w:eastAsia="楷体" w:cs="Times New Roman"/>
          <w:color w:val="auto"/>
          <w:sz w:val="28"/>
          <w:szCs w:val="28"/>
          <w:highlight w:val="none"/>
        </w:rPr>
        <w:t xml:space="preserve">挂钩</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年度</w:t>
      </w:r>
      <w:r>
        <w:rPr>
          <w:rFonts w:hint="default" w:ascii="Times New Roman" w:hAnsi="Times New Roman" w:eastAsia="楷体" w:cs="Times New Roman"/>
          <w:color w:val="auto"/>
          <w:sz w:val="28"/>
          <w:szCs w:val="28"/>
          <w:highlight w:val="none"/>
        </w:rPr>
        <w:t xml:space="preserve">污水处理服务费=污水处理服务费单价×</w:t>
      </w:r>
      <w:r>
        <w:rPr>
          <w:rFonts w:hint="default" w:ascii="Times New Roman" w:hAnsi="Times New Roman" w:eastAsia="楷体" w:cs="Times New Roman"/>
          <w:color w:val="auto"/>
          <w:sz w:val="28"/>
          <w:szCs w:val="28"/>
          <w:highlight w:val="none"/>
          <w:lang w:val="en-US" w:eastAsia="zh-CN"/>
        </w:rPr>
        <w:t xml:space="preserve">年度实际</w:t>
      </w:r>
      <w:r>
        <w:rPr>
          <w:rFonts w:hint="default" w:ascii="Times New Roman" w:hAnsi="Times New Roman" w:eastAsia="楷体" w:cs="Times New Roman"/>
          <w:color w:val="auto"/>
          <w:sz w:val="28"/>
          <w:szCs w:val="28"/>
          <w:highlight w:val="none"/>
        </w:rPr>
        <w:t xml:space="preserve">污水处理量×绩效考核系数α</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lang w:eastAsia="zh-CN"/>
        </w:rPr>
      </w:pPr>
      <w:r>
        <w:rPr>
          <w:rFonts w:hint="default" w:ascii="Times New Roman" w:hAnsi="Times New Roman" w:eastAsia="楷体" w:cs="Times New Roman"/>
          <w:color w:val="auto"/>
          <w:sz w:val="28"/>
          <w:szCs w:val="28"/>
          <w:highlight w:val="none"/>
          <w:lang w:val="en-US" w:eastAsia="zh-CN"/>
        </w:rPr>
        <w:t xml:space="preserve">在运营</w:t>
      </w:r>
      <w:r>
        <w:rPr>
          <w:rFonts w:hint="default" w:ascii="Times New Roman" w:hAnsi="Times New Roman" w:eastAsia="楷体" w:cs="Times New Roman"/>
          <w:color w:val="auto"/>
          <w:sz w:val="28"/>
          <w:szCs w:val="28"/>
          <w:highlight w:val="none"/>
        </w:rPr>
        <w:t xml:space="preserve">年度末（第4个季度）付费时应结合绩效考核结果支付</w:t>
      </w:r>
      <w:r>
        <w:rPr>
          <w:rFonts w:hint="default" w:ascii="Times New Roman" w:hAnsi="Times New Roman" w:eastAsia="楷体" w:cs="Times New Roman"/>
          <w:color w:val="auto"/>
          <w:sz w:val="28"/>
          <w:szCs w:val="28"/>
          <w:highlight w:val="none"/>
          <w:lang w:eastAsia="zh-CN"/>
        </w:rPr>
        <w:t xml:space="preserve">。</w:t>
      </w:r>
      <w:r/>
    </w:p>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②</w:t>
      </w:r>
      <w:r>
        <w:rPr>
          <w:rFonts w:hint="default" w:ascii="Times New Roman" w:hAnsi="Times New Roman" w:eastAsia="楷体" w:cs="Times New Roman"/>
          <w:color w:val="auto"/>
          <w:sz w:val="28"/>
          <w:szCs w:val="28"/>
          <w:highlight w:val="none"/>
        </w:rPr>
        <w:t xml:space="preserve">污水处理厂运营</w:t>
      </w:r>
      <w:r>
        <w:rPr>
          <w:rFonts w:hint="default" w:ascii="Times New Roman" w:hAnsi="Times New Roman" w:eastAsia="楷体" w:cs="Times New Roman"/>
          <w:color w:val="auto"/>
          <w:sz w:val="28"/>
          <w:szCs w:val="28"/>
          <w:highlight w:val="none"/>
          <w:lang w:val="en-US" w:eastAsia="zh-CN"/>
        </w:rPr>
        <w:t xml:space="preserve">管理绩效考核</w:t>
      </w:r>
      <w:r>
        <w:rPr>
          <w:rFonts w:hint="default" w:ascii="Times New Roman" w:hAnsi="Times New Roman" w:eastAsia="楷体" w:cs="Times New Roman"/>
          <w:color w:val="auto"/>
          <w:sz w:val="28"/>
          <w:szCs w:val="28"/>
          <w:highlight w:val="none"/>
        </w:rPr>
        <w:t xml:space="preserve">系数</w:t>
      </w:r>
      <w:r>
        <w:rPr>
          <w:rFonts w:hint="default" w:ascii="Times New Roman" w:hAnsi="Times New Roman" w:eastAsia="楷体" w:cs="Times New Roman"/>
          <w:i/>
          <w:iCs/>
          <w:color w:val="auto"/>
          <w:sz w:val="28"/>
          <w:szCs w:val="28"/>
          <w:highlight w:val="none"/>
        </w:rPr>
        <w:t xml:space="preserve">α</w:t>
      </w:r>
      <w:r>
        <w:rPr>
          <w:rFonts w:hint="default" w:ascii="Times New Roman" w:hAnsi="Times New Roman" w:eastAsia="楷体" w:cs="Times New Roman"/>
          <w:color w:val="auto"/>
          <w:sz w:val="28"/>
          <w:szCs w:val="28"/>
          <w:highlight w:val="none"/>
        </w:rPr>
        <w:t xml:space="preserve">与其</w:t>
      </w:r>
      <w:r>
        <w:rPr>
          <w:rFonts w:hint="default" w:ascii="Times New Roman" w:hAnsi="Times New Roman" w:eastAsia="楷体" w:cs="Times New Roman"/>
          <w:color w:val="auto"/>
          <w:sz w:val="28"/>
          <w:szCs w:val="28"/>
          <w:highlight w:val="none"/>
          <w:lang w:val="en-US" w:eastAsia="zh-CN"/>
        </w:rPr>
        <w:t xml:space="preserve">考核</w:t>
      </w:r>
      <w:r>
        <w:rPr>
          <w:rFonts w:hint="default" w:ascii="Times New Roman" w:hAnsi="Times New Roman" w:eastAsia="楷体" w:cs="Times New Roman"/>
          <w:color w:val="auto"/>
          <w:sz w:val="28"/>
          <w:szCs w:val="28"/>
          <w:highlight w:val="none"/>
        </w:rPr>
        <w:t xml:space="preserve">得分挂钩，实际挂钩系数按下表换算：</w:t>
      </w:r>
      <w:r/>
    </w:p>
    <w:p>
      <w:pPr>
        <w:jc w:val="center"/>
        <w:spacing w:line="360" w:lineRule="auto"/>
        <w:rPr>
          <w:rFonts w:hint="eastAsia" w:ascii="Times News Roman" w:hAnsi="Times News Roman" w:eastAsia="楷体" w:cstheme="minorBidi"/>
          <w:b/>
          <w:bCs w:val="0"/>
          <w:color w:val="auto"/>
          <w:sz w:val="24"/>
          <w:highlight w:val="none"/>
        </w:rPr>
      </w:pPr>
      <w:r>
        <w:rPr>
          <w:rFonts w:hint="eastAsia" w:ascii="Times News Roman" w:hAnsi="Times News Roman" w:eastAsia="楷体" w:cstheme="minorBidi"/>
          <w:b/>
          <w:bCs w:val="0"/>
          <w:color w:val="auto"/>
          <w:sz w:val="24"/>
          <w:highlight w:val="none"/>
          <w:lang w:val="en-US" w:eastAsia="zh-CN"/>
        </w:rPr>
        <w:t xml:space="preserve">表4-4 </w:t>
      </w:r>
      <w:r>
        <w:rPr>
          <w:rFonts w:hint="eastAsia" w:ascii="Times News Roman" w:hAnsi="Times News Roman" w:eastAsia="楷体" w:cstheme="minorBidi"/>
          <w:b/>
          <w:bCs w:val="0"/>
          <w:color w:val="auto"/>
          <w:sz w:val="24"/>
          <w:highlight w:val="none"/>
        </w:rPr>
        <w:t xml:space="preserve">污水处理厂运营管理</w:t>
      </w:r>
      <w:r>
        <w:rPr>
          <w:rFonts w:hint="eastAsia" w:ascii="Times News Roman" w:hAnsi="Times News Roman" w:eastAsia="楷体" w:cstheme="minorBidi"/>
          <w:b/>
          <w:bCs w:val="0"/>
          <w:color w:val="auto"/>
          <w:sz w:val="24"/>
          <w:highlight w:val="none"/>
          <w:lang w:val="en-US" w:eastAsia="zh-CN"/>
        </w:rPr>
        <w:t xml:space="preserve">考核</w:t>
      </w:r>
      <w:r>
        <w:rPr>
          <w:rFonts w:hint="eastAsia" w:ascii="Times News Roman" w:hAnsi="Times News Roman" w:eastAsia="楷体" w:cstheme="minorBidi"/>
          <w:b/>
          <w:bCs w:val="0"/>
          <w:color w:val="auto"/>
          <w:sz w:val="24"/>
          <w:highlight w:val="none"/>
        </w:rPr>
        <w:t xml:space="preserve">系数（</w:t>
      </w:r>
      <w:r>
        <w:rPr>
          <w:rFonts w:hint="default" w:ascii="Times New Roman" w:hAnsi="Times New Roman" w:eastAsia="楷体" w:cs="Times New Roman"/>
          <w:b/>
          <w:bCs w:val="0"/>
          <w:color w:val="auto"/>
          <w:sz w:val="24"/>
          <w:highlight w:val="none"/>
        </w:rPr>
        <w:t xml:space="preserve">α</w:t>
      </w:r>
      <w:r>
        <w:rPr>
          <w:rFonts w:hint="eastAsia" w:ascii="Times News Roman" w:hAnsi="Times News Roman" w:eastAsia="楷体" w:cstheme="minorBidi"/>
          <w:b/>
          <w:bCs w:val="0"/>
          <w:color w:val="auto"/>
          <w:sz w:val="24"/>
          <w:highlight w:val="none"/>
        </w:rPr>
        <w:t xml:space="preserve">）表</w:t>
      </w:r>
      <w:r/>
    </w:p>
    <w:tbl>
      <w:tblPr>
        <w:tblStyle w:val="1319"/>
        <w:tblW w:w="44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2673"/>
        <w:gridCol w:w="3605"/>
      </w:tblGrid>
      <w:tr>
        <w:trPr>
          <w:jc w:val="center"/>
          <w:trHeight w:val="510" w:hRule="exact"/>
          <w:tblHeader/>
        </w:trPr>
        <w:tc>
          <w:tcPr>
            <w:shd w:val="clear" w:color="auto" w:fill="d7d7d7" w:themeFill="background1" w:themeFillShade="D8"/>
            <w:tcW w:w="906" w:type="pct"/>
            <w:vAlign w:val="center"/>
            <w:textDirection w:val="lrTb"/>
            <w:noWrap w:val="false"/>
          </w:tcPr>
          <w:p>
            <w:pPr>
              <w:jc w:val="center"/>
              <w:rPr>
                <w:rFonts w:hint="default" w:ascii="Times New Roman" w:hAnsi="Times New Roman" w:eastAsia="楷体" w:cs="Times New Roman"/>
                <w:b/>
                <w:color w:val="auto"/>
                <w:sz w:val="24"/>
                <w:highlight w:val="none"/>
              </w:rPr>
            </w:pPr>
            <w:r>
              <w:rPr>
                <w:rFonts w:hint="default" w:ascii="Times New Roman" w:hAnsi="Times New Roman" w:eastAsia="楷体" w:cs="Times New Roman"/>
                <w:b/>
                <w:color w:val="auto"/>
                <w:sz w:val="24"/>
                <w:highlight w:val="none"/>
              </w:rPr>
              <w:t xml:space="preserve">序号</w:t>
            </w:r>
            <w:r/>
          </w:p>
        </w:tc>
        <w:tc>
          <w:tcPr>
            <w:shd w:val="clear" w:color="auto" w:fill="d7d7d7" w:themeFill="background1" w:themeFillShade="D8"/>
            <w:tcW w:w="1743" w:type="pct"/>
            <w:vAlign w:val="center"/>
            <w:textDirection w:val="lrTb"/>
            <w:noWrap w:val="false"/>
          </w:tcPr>
          <w:p>
            <w:pPr>
              <w:jc w:val="center"/>
              <w:rPr>
                <w:rFonts w:hint="default" w:ascii="Times New Roman" w:hAnsi="Times New Roman" w:eastAsia="楷体" w:cs="Times New Roman"/>
                <w:b/>
                <w:color w:val="auto"/>
                <w:sz w:val="24"/>
                <w:highlight w:val="none"/>
              </w:rPr>
            </w:pPr>
            <w:r>
              <w:rPr>
                <w:rFonts w:hint="default" w:ascii="Times New Roman" w:hAnsi="Times New Roman" w:eastAsia="楷体" w:cs="Times New Roman"/>
                <w:b/>
                <w:color w:val="auto"/>
                <w:sz w:val="24"/>
                <w:highlight w:val="none"/>
              </w:rPr>
              <w:t xml:space="preserve">得分</w:t>
            </w:r>
            <w:r>
              <w:rPr>
                <w:rFonts w:hint="default" w:ascii="Times New Roman" w:hAnsi="Times New Roman" w:eastAsia="楷体" w:cs="Times New Roman"/>
                <w:b/>
                <w:bCs/>
                <w:color w:val="auto"/>
                <w:sz w:val="24"/>
                <w:highlight w:val="none"/>
              </w:rPr>
              <w:t xml:space="preserve">（</w:t>
            </w:r>
            <w:r>
              <w:rPr>
                <w:rFonts w:hint="default" w:ascii="Times New Roman" w:hAnsi="Times New Roman" w:eastAsia="楷体" w:cs="Times New Roman"/>
                <w:b/>
                <w:color w:val="auto"/>
                <w:sz w:val="24"/>
                <w:highlight w:val="none"/>
              </w:rPr>
              <w:t xml:space="preserve">T</w:t>
            </w:r>
            <w:r>
              <w:rPr>
                <w:rFonts w:hint="default" w:ascii="Times New Roman" w:hAnsi="Times New Roman" w:eastAsia="楷体" w:cs="Times New Roman"/>
                <w:b/>
                <w:bCs/>
                <w:color w:val="auto"/>
                <w:sz w:val="24"/>
                <w:highlight w:val="none"/>
              </w:rPr>
              <w:t xml:space="preserve">）</w:t>
            </w:r>
            <w:r/>
          </w:p>
        </w:tc>
        <w:tc>
          <w:tcPr>
            <w:shd w:val="clear" w:color="auto" w:fill="d7d7d7" w:themeFill="background1" w:themeFillShade="D8"/>
            <w:tcW w:w="2351" w:type="pct"/>
            <w:vAlign w:val="center"/>
            <w:textDirection w:val="lrTb"/>
            <w:noWrap w:val="false"/>
          </w:tcPr>
          <w:p>
            <w:pPr>
              <w:jc w:val="center"/>
              <w:rPr>
                <w:rFonts w:hint="default" w:ascii="Times New Roman" w:hAnsi="Times New Roman" w:eastAsia="楷体" w:cs="Times New Roman"/>
                <w:b/>
                <w:color w:val="auto"/>
                <w:sz w:val="24"/>
                <w:szCs w:val="28"/>
                <w:highlight w:val="none"/>
              </w:rPr>
            </w:pPr>
            <w:r>
              <w:rPr>
                <w:rFonts w:hint="eastAsia" w:ascii="Times New Roman" w:hAnsi="Times New Roman" w:eastAsia="楷体" w:cs="Times New Roman"/>
                <w:b/>
                <w:color w:val="auto"/>
                <w:sz w:val="24"/>
                <w:highlight w:val="none"/>
                <w:lang w:val="en-US" w:eastAsia="zh-CN"/>
              </w:rPr>
              <w:t xml:space="preserve">考核</w:t>
            </w:r>
            <w:r>
              <w:rPr>
                <w:rFonts w:hint="default" w:ascii="Times New Roman" w:hAnsi="Times New Roman" w:eastAsia="楷体" w:cs="Times New Roman"/>
                <w:b/>
                <w:color w:val="auto"/>
                <w:sz w:val="24"/>
                <w:highlight w:val="none"/>
              </w:rPr>
              <w:t xml:space="preserve">系数（α）</w:t>
            </w:r>
            <w:r/>
          </w:p>
        </w:tc>
      </w:tr>
      <w:tr>
        <w:trPr>
          <w:jc w:val="center"/>
          <w:trHeight w:val="510" w:hRule="exact"/>
        </w:trPr>
        <w:tc>
          <w:tcPr>
            <w:tcW w:w="906"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1</w:t>
            </w:r>
            <w:r/>
          </w:p>
        </w:tc>
        <w:tc>
          <w:tcPr>
            <w:tcW w:w="1743"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得分≥85</w:t>
            </w:r>
            <w:r/>
          </w:p>
        </w:tc>
        <w:tc>
          <w:tcPr>
            <w:shd w:val="clear" w:color="auto" w:fill="auto"/>
            <w:tcW w:w="2351"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100%</w:t>
            </w:r>
            <w:r/>
          </w:p>
        </w:tc>
      </w:tr>
      <w:tr>
        <w:trPr>
          <w:jc w:val="center"/>
          <w:trHeight w:val="510" w:hRule="exact"/>
        </w:trPr>
        <w:tc>
          <w:tcPr>
            <w:tcW w:w="906"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2</w:t>
            </w:r>
            <w:r/>
          </w:p>
        </w:tc>
        <w:tc>
          <w:tcPr>
            <w:tcW w:w="1743"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80≤得分＜85</w:t>
            </w:r>
            <w:r/>
          </w:p>
        </w:tc>
        <w:tc>
          <w:tcPr>
            <w:shd w:val="clear" w:color="auto" w:fill="auto"/>
            <w:tcW w:w="2351"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100%-0.5%×(85-T)</w:t>
            </w:r>
            <w:r/>
          </w:p>
        </w:tc>
      </w:tr>
      <w:tr>
        <w:trPr>
          <w:jc w:val="center"/>
          <w:trHeight w:val="510" w:hRule="exact"/>
        </w:trPr>
        <w:tc>
          <w:tcPr>
            <w:tcW w:w="906"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3</w:t>
            </w:r>
            <w:r/>
          </w:p>
        </w:tc>
        <w:tc>
          <w:tcPr>
            <w:tcW w:w="1743"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70≤得分＜80</w:t>
            </w:r>
            <w:r/>
          </w:p>
        </w:tc>
        <w:tc>
          <w:tcPr>
            <w:shd w:val="clear" w:color="auto" w:fill="auto"/>
            <w:tcW w:w="2351"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95%-1%×(80-T)</w:t>
            </w:r>
            <w:r/>
          </w:p>
        </w:tc>
      </w:tr>
      <w:tr>
        <w:trPr>
          <w:jc w:val="center"/>
          <w:trHeight w:val="510" w:hRule="exact"/>
        </w:trPr>
        <w:tc>
          <w:tcPr>
            <w:tcW w:w="906"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4</w:t>
            </w:r>
            <w:r/>
          </w:p>
        </w:tc>
        <w:tc>
          <w:tcPr>
            <w:tcW w:w="1743"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60≤得分＜70</w:t>
            </w:r>
            <w:r/>
          </w:p>
        </w:tc>
        <w:tc>
          <w:tcPr>
            <w:shd w:val="clear" w:color="auto" w:fill="auto"/>
            <w:tcW w:w="2351"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85%-1.5%×(70-T)</w:t>
            </w:r>
            <w:r/>
          </w:p>
        </w:tc>
      </w:tr>
      <w:tr>
        <w:trPr>
          <w:jc w:val="center"/>
          <w:trHeight w:val="510" w:hRule="exact"/>
        </w:trPr>
        <w:tc>
          <w:tcPr>
            <w:tcW w:w="906"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5</w:t>
            </w:r>
            <w:r/>
          </w:p>
        </w:tc>
        <w:tc>
          <w:tcPr>
            <w:tcW w:w="1743"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得分＜60</w:t>
            </w:r>
            <w:r/>
          </w:p>
        </w:tc>
        <w:tc>
          <w:tcPr>
            <w:shd w:val="clear" w:color="auto" w:fill="auto"/>
            <w:tcW w:w="2351" w:type="pct"/>
            <w:vAlign w:val="center"/>
            <w:textDirection w:val="lrTb"/>
            <w:noWrap w:val="false"/>
          </w:tcPr>
          <w:p>
            <w:pPr>
              <w:jc w:val="center"/>
              <w:rPr>
                <w:rFonts w:hint="default" w:ascii="Times New Roman" w:hAnsi="Times New Roman" w:eastAsia="楷体" w:cs="Times New Roman"/>
                <w:bCs/>
                <w:color w:val="auto"/>
                <w:sz w:val="24"/>
                <w:highlight w:val="none"/>
              </w:rPr>
            </w:pPr>
            <w:r>
              <w:rPr>
                <w:rFonts w:hint="default" w:ascii="Times New Roman" w:hAnsi="Times New Roman" w:eastAsia="楷体" w:cs="Times New Roman"/>
                <w:bCs/>
                <w:color w:val="auto"/>
                <w:sz w:val="24"/>
                <w:highlight w:val="none"/>
              </w:rPr>
              <w:t xml:space="preserve">50%</w:t>
            </w:r>
            <w:r/>
          </w:p>
        </w:tc>
      </w:tr>
    </w:tbl>
    <w:p>
      <w:pPr>
        <w:pStyle w:val="1317"/>
        <w:ind w:firstLine="560"/>
        <w:jc w:val="both"/>
        <w:spacing w:beforeAutospacing="0" w:afterAutospacing="0"/>
        <w:shd w:val="clear" w:color="auto" w:fill="ffffff"/>
        <w:widowControl/>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无论何种情况，</w:t>
      </w:r>
      <w:r>
        <w:rPr>
          <w:rFonts w:hint="default" w:ascii="Times New Roman" w:hAnsi="Times New Roman" w:eastAsia="楷体" w:cs="Times New Roman"/>
          <w:color w:val="auto"/>
          <w:sz w:val="28"/>
          <w:szCs w:val="28"/>
          <w:highlight w:val="none"/>
          <w:lang w:eastAsia="zh-CN"/>
        </w:rPr>
        <w:t xml:space="preserve">特许经营者或其组建的</w:t>
      </w:r>
      <w:r>
        <w:rPr>
          <w:rFonts w:hint="default" w:ascii="Times New Roman" w:hAnsi="Times New Roman" w:eastAsia="楷体" w:cs="Times New Roman"/>
          <w:color w:val="auto"/>
          <w:sz w:val="28"/>
          <w:szCs w:val="28"/>
          <w:highlight w:val="none"/>
        </w:rPr>
        <w:t xml:space="preserve">项目公司应及时修复缺陷，否则政府方有权按照特许经营协议约定进行违约处罚。</w:t>
      </w:r>
      <w:r/>
    </w:p>
    <w:p>
      <w:pPr>
        <w:ind w:firstLine="562"/>
        <w:spacing w:line="360" w:lineRule="auto"/>
        <w:rPr>
          <w:rFonts w:hint="default" w:ascii="Times New Roman" w:hAnsi="Times New Roman" w:eastAsia="楷体" w:cs="Times New Roman"/>
          <w:b/>
          <w:bCs/>
          <w:color w:val="auto"/>
          <w:sz w:val="28"/>
          <w:szCs w:val="28"/>
          <w:highlight w:val="none"/>
        </w:rPr>
        <w:outlineLvl w:val="9"/>
      </w:pPr>
      <w:r>
        <w:rPr>
          <w:rFonts w:hint="default" w:ascii="Times New Roman" w:hAnsi="Times New Roman" w:eastAsia="楷体" w:cs="Times New Roman"/>
          <w:b/>
          <w:bCs/>
          <w:color w:val="auto"/>
          <w:sz w:val="28"/>
          <w:szCs w:val="28"/>
          <w:highlight w:val="none"/>
        </w:rPr>
        <w:t xml:space="preserve">（3）绩效考核指标</w:t>
      </w:r>
      <w:r/>
    </w:p>
    <w:p>
      <w:pPr>
        <w:pStyle w:val="1317"/>
        <w:ind w:firstLine="560"/>
        <w:jc w:val="both"/>
        <w:spacing w:beforeAutospacing="0" w:afterAutospacing="0"/>
        <w:shd w:val="clear" w:color="auto" w:fill="ffffff"/>
        <w:widowControl/>
        <w:rPr>
          <w:rFonts w:hint="eastAsia" w:ascii="Times New Roman" w:hAnsi="Times New Roman" w:eastAsia="楷体" w:cs="Times New Roman"/>
          <w:color w:val="auto"/>
          <w:sz w:val="28"/>
          <w:szCs w:val="28"/>
          <w:highlight w:val="none"/>
          <w:lang w:eastAsia="zh-CN"/>
        </w:rPr>
      </w:pPr>
      <w:r>
        <w:rPr>
          <w:rFonts w:hint="eastAsia" w:ascii="Times New Roman" w:hAnsi="Times New Roman" w:eastAsia="楷体" w:cs="Times New Roman"/>
          <w:color w:val="auto"/>
          <w:sz w:val="28"/>
          <w:szCs w:val="28"/>
          <w:highlight w:val="none"/>
          <w:lang w:val="en-US" w:eastAsia="zh-CN"/>
        </w:rPr>
        <w:t xml:space="preserve">本</w:t>
      </w:r>
      <w:r>
        <w:rPr>
          <w:rFonts w:hint="default" w:ascii="Times New Roman" w:hAnsi="Times New Roman" w:eastAsia="楷体" w:cs="Times New Roman"/>
          <w:color w:val="auto"/>
          <w:sz w:val="28"/>
          <w:szCs w:val="28"/>
          <w:highlight w:val="none"/>
        </w:rPr>
        <w:t xml:space="preserve">项目具体</w:t>
      </w:r>
      <w:r>
        <w:rPr>
          <w:rFonts w:hint="eastAsia" w:ascii="Times New Roman" w:hAnsi="Times New Roman" w:eastAsia="楷体" w:cs="Times New Roman"/>
          <w:color w:val="auto"/>
          <w:sz w:val="28"/>
          <w:szCs w:val="28"/>
          <w:highlight w:val="none"/>
          <w:lang w:val="en-US" w:eastAsia="zh-CN"/>
        </w:rPr>
        <w:t xml:space="preserve">运营管理</w:t>
      </w:r>
      <w:r>
        <w:rPr>
          <w:rFonts w:hint="default" w:ascii="Times New Roman" w:hAnsi="Times New Roman" w:eastAsia="楷体" w:cs="Times New Roman"/>
          <w:color w:val="auto"/>
          <w:sz w:val="28"/>
          <w:szCs w:val="28"/>
          <w:highlight w:val="none"/>
        </w:rPr>
        <w:t xml:space="preserve">绩效考核指标如下表</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lang w:val="en-US" w:eastAsia="zh-CN"/>
        </w:rPr>
        <w:t xml:space="preserve">考核标准详见附件1</w:t>
      </w:r>
      <w:r>
        <w:rPr>
          <w:rFonts w:hint="eastAsia" w:ascii="Times New Roman" w:hAnsi="Times New Roman" w:eastAsia="楷体" w:cs="Times New Roman"/>
          <w:color w:val="auto"/>
          <w:sz w:val="28"/>
          <w:szCs w:val="28"/>
          <w:highlight w:val="none"/>
          <w:lang w:eastAsia="zh-CN"/>
        </w:rPr>
        <w:t xml:space="preserve">）：</w:t>
      </w:r>
      <w:r/>
    </w:p>
    <w:p>
      <w:pPr>
        <w:jc w:val="center"/>
        <w:keepLines w:val="0"/>
        <w:keepNext w:val="0"/>
        <w:pageBreakBefore w:val="0"/>
        <w:spacing w:beforeAutospacing="0" w:afterAutospacing="0" w:line="360" w:lineRule="auto"/>
        <w:shd w:val="clear" w:color="auto" w:fill="ffffff"/>
        <w:widowControl/>
        <w:rPr>
          <w:rFonts w:hint="default" w:ascii="Times New Roman" w:hAnsi="Times New Roman" w:eastAsia="楷体" w:cs="Times New Roman"/>
          <w:color w:val="auto"/>
          <w:sz w:val="28"/>
          <w:szCs w:val="28"/>
          <w:highlight w:val="none"/>
        </w:rPr>
      </w:pPr>
      <w:r>
        <w:rPr>
          <w:rFonts w:hint="eastAsia" w:ascii="Times News Roman" w:hAnsi="Times News Roman" w:eastAsia="楷体" w:cstheme="minorBidi"/>
          <w:b/>
          <w:color w:val="auto"/>
          <w:sz w:val="24"/>
          <w:szCs w:val="24"/>
          <w:highlight w:val="none"/>
          <w:lang w:val="en-US" w:eastAsia="zh-CN"/>
        </w:rPr>
        <w:t xml:space="preserve">表4-5 运营管理绩效考核指标</w:t>
      </w:r>
      <w:r/>
    </w:p>
    <w:tbl>
      <w:tblPr>
        <w:tblStyle w:val="129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2001"/>
        <w:gridCol w:w="3208"/>
        <w:gridCol w:w="1791"/>
      </w:tblGrid>
      <w:tr>
        <w:trPr>
          <w:jc w:val="center"/>
          <w:trHeight w:val="397"/>
          <w:tblHeader/>
        </w:trPr>
        <w:tc>
          <w:tcPr>
            <w:shd w:val="clear" w:color="auto" w:fill="d9d9d9"/>
            <w:tcW w:w="894" w:type="pct"/>
            <w:vAlign w:val="center"/>
            <w:textDirection w:val="lrTb"/>
            <w:noWrap w:val="false"/>
          </w:tcPr>
          <w:p>
            <w:pPr>
              <w:jc w:val="center"/>
              <w:rPr>
                <w:rFonts w:hint="default" w:ascii="Times New Roman" w:hAnsi="Times New Roman" w:eastAsia="楷体" w:cs="Times New Roman"/>
                <w:b/>
                <w:bCs/>
                <w:color w:val="auto"/>
                <w:sz w:val="24"/>
                <w:highlight w:val="none"/>
              </w:rPr>
            </w:pPr>
            <w:r>
              <w:rPr>
                <w:rFonts w:hint="default" w:ascii="Times New Roman" w:hAnsi="Times New Roman" w:eastAsia="楷体" w:cs="Times New Roman"/>
                <w:b/>
                <w:bCs/>
                <w:color w:val="auto"/>
                <w:sz w:val="24"/>
                <w:highlight w:val="none"/>
                <w:lang w:bidi="ar"/>
              </w:rPr>
              <w:t xml:space="preserve">项目名称</w:t>
            </w:r>
            <w:r/>
          </w:p>
        </w:tc>
        <w:tc>
          <w:tcPr>
            <w:shd w:val="clear" w:color="auto" w:fill="d9d9d9"/>
            <w:tcW w:w="1173" w:type="pct"/>
            <w:vAlign w:val="center"/>
            <w:textDirection w:val="lrTb"/>
            <w:noWrap w:val="false"/>
          </w:tcPr>
          <w:p>
            <w:pPr>
              <w:jc w:val="center"/>
              <w:rPr>
                <w:rFonts w:hint="default" w:ascii="Times New Roman" w:hAnsi="Times New Roman" w:eastAsia="楷体" w:cs="Times New Roman"/>
                <w:b/>
                <w:bCs/>
                <w:color w:val="auto"/>
                <w:sz w:val="24"/>
                <w:highlight w:val="none"/>
                <w:lang w:bidi="ar"/>
              </w:rPr>
            </w:pPr>
            <w:r>
              <w:rPr>
                <w:rFonts w:hint="default" w:ascii="Times New Roman" w:hAnsi="Times New Roman" w:eastAsia="楷体" w:cs="Times New Roman"/>
                <w:b/>
                <w:bCs/>
                <w:color w:val="auto"/>
                <w:sz w:val="24"/>
                <w:highlight w:val="none"/>
                <w:lang w:bidi="ar"/>
              </w:rPr>
              <w:t xml:space="preserve">项目总分（分）</w:t>
            </w:r>
            <w:r/>
          </w:p>
        </w:tc>
        <w:tc>
          <w:tcPr>
            <w:shd w:val="clear" w:color="auto" w:fill="d9d9d9"/>
            <w:tcW w:w="1881" w:type="pct"/>
            <w:vAlign w:val="center"/>
            <w:textDirection w:val="lrTb"/>
            <w:noWrap w:val="false"/>
          </w:tcPr>
          <w:p>
            <w:pPr>
              <w:jc w:val="center"/>
              <w:rPr>
                <w:rFonts w:hint="default" w:ascii="Times New Roman" w:hAnsi="Times New Roman" w:eastAsia="楷体" w:cs="Times New Roman"/>
                <w:b/>
                <w:bCs/>
                <w:color w:val="auto"/>
                <w:sz w:val="24"/>
                <w:highlight w:val="none"/>
              </w:rPr>
            </w:pPr>
            <w:r>
              <w:rPr>
                <w:rFonts w:hint="default" w:ascii="Times New Roman" w:hAnsi="Times New Roman" w:eastAsia="楷体" w:cs="Times New Roman"/>
                <w:b/>
                <w:bCs/>
                <w:color w:val="auto"/>
                <w:sz w:val="24"/>
                <w:highlight w:val="none"/>
                <w:lang w:bidi="ar"/>
              </w:rPr>
              <w:t xml:space="preserve">评价内容</w:t>
            </w:r>
            <w:r/>
          </w:p>
        </w:tc>
        <w:tc>
          <w:tcPr>
            <w:shd w:val="clear" w:color="auto" w:fill="d9d9d9"/>
            <w:tcW w:w="1050" w:type="pct"/>
            <w:vAlign w:val="center"/>
            <w:textDirection w:val="lrTb"/>
            <w:noWrap w:val="false"/>
          </w:tcPr>
          <w:p>
            <w:pPr>
              <w:jc w:val="center"/>
              <w:rPr>
                <w:rFonts w:hint="default" w:ascii="Times New Roman" w:hAnsi="Times New Roman" w:eastAsia="楷体" w:cs="Times New Roman"/>
                <w:b/>
                <w:bCs/>
                <w:color w:val="auto"/>
                <w:sz w:val="24"/>
                <w:highlight w:val="none"/>
                <w:lang w:bidi="ar"/>
              </w:rPr>
            </w:pPr>
            <w:r>
              <w:rPr>
                <w:rFonts w:hint="default" w:ascii="Times New Roman" w:hAnsi="Times New Roman" w:eastAsia="楷体" w:cs="Times New Roman"/>
                <w:b/>
                <w:bCs/>
                <w:color w:val="auto"/>
                <w:sz w:val="24"/>
                <w:highlight w:val="none"/>
                <w:lang w:bidi="ar"/>
              </w:rPr>
              <w:t xml:space="preserve">分值（分）</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t xml:space="preserve">污水管理</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t xml:space="preserve">10</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t xml:space="preserve">出水水质</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t xml:space="preserve">6</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进出水在线监控仪表</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4</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污泥管理</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10</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污泥安全处置量</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污泥运输</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4</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污泥处理质量</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污泥处理设施</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生产运行管理</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15</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人员培训</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3</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生产计划及实施</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4</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t xml:space="preserve">工艺管理</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t xml:space="preserve">4</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再生水回用</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消毒与除臭</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台账管理</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10</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污水台账</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8</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档案管理</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成本管理</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13</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能耗一览表</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污水处理能耗</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污水处理药耗</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ffffff"/>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成本一览表</w:t>
            </w:r>
            <w:r/>
          </w:p>
        </w:tc>
        <w:tc>
          <w:tcPr>
            <w:shd w:val="clear" w:color="auto" w:fill="ffffff"/>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污水处理成本</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t xml:space="preserve">5</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水质与检验</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10</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化验室配备</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3</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化验项目及频次</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3</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化验分析方法</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化验质量控制</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设备管理</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12</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设备运行</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4</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设备完好度</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4</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备品备件</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在线监测仪表</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3</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安全管理</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12</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安全管理制度</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安全规程及防护</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安全培训</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3</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危化品管理</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3</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应急预案</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厂容厂貌</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3</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室外</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室内</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构筑物</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1</w:t>
            </w:r>
            <w:r/>
          </w:p>
        </w:tc>
      </w:tr>
      <w:tr>
        <w:trPr>
          <w:jc w:val="center"/>
          <w:trHeight w:val="397"/>
        </w:trPr>
        <w:tc>
          <w:tcPr>
            <w:shd w:val="clear" w:color="auto" w:fill="auto"/>
            <w:tcW w:w="894"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制度建设</w:t>
            </w:r>
            <w:r/>
          </w:p>
        </w:tc>
        <w:tc>
          <w:tcPr>
            <w:shd w:val="clear" w:color="auto" w:fill="auto"/>
            <w:tcW w:w="1173" w:type="pct"/>
            <w:vAlign w:val="center"/>
            <w:vMerge w:val="restart"/>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5</w:t>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操作管理</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t xml:space="preserve">考核制度</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lang w:bidi="ar"/>
              </w:rPr>
            </w:pPr>
            <w:r>
              <w:rPr>
                <w:rFonts w:hint="default" w:ascii="Times New Roman" w:hAnsi="Times New Roman" w:eastAsia="楷体" w:cs="Times New Roman"/>
                <w:color w:val="auto"/>
                <w:sz w:val="24"/>
                <w:highlight w:val="none"/>
                <w:lang w:bidi="ar"/>
              </w:rPr>
              <w:t xml:space="preserve">1</w:t>
            </w:r>
            <w:r/>
          </w:p>
        </w:tc>
      </w:tr>
      <w:tr>
        <w:trPr>
          <w:jc w:val="center"/>
          <w:trHeight w:val="397"/>
        </w:trPr>
        <w:tc>
          <w:tcPr>
            <w:shd w:val="clear" w:color="auto" w:fill="auto"/>
            <w:tcW w:w="894"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173" w:type="pct"/>
            <w:vAlign w:val="center"/>
            <w:vMerge w:val="continue"/>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rPr>
            </w:r>
            <w:r/>
          </w:p>
        </w:tc>
        <w:tc>
          <w:tcPr>
            <w:shd w:val="clear" w:color="auto" w:fill="auto"/>
            <w:tcW w:w="1881"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信息建设</w:t>
            </w:r>
            <w:r/>
          </w:p>
        </w:tc>
        <w:tc>
          <w:tcPr>
            <w:shd w:val="clear" w:color="auto" w:fill="auto"/>
            <w:tcW w:w="1050" w:type="pct"/>
            <w:vAlign w:val="center"/>
            <w:textDirection w:val="lrTb"/>
            <w:noWrap w:val="false"/>
          </w:tcPr>
          <w:p>
            <w:pPr>
              <w:jc w:val="center"/>
              <w:rPr>
                <w:rFonts w:hint="default" w:ascii="Times New Roman" w:hAnsi="Times New Roman" w:eastAsia="楷体" w:cs="Times New Roman"/>
                <w:color w:val="auto"/>
                <w:sz w:val="24"/>
                <w:highlight w:val="none"/>
              </w:rPr>
            </w:pPr>
            <w:r>
              <w:rPr>
                <w:rFonts w:hint="default" w:ascii="Times New Roman" w:hAnsi="Times New Roman" w:eastAsia="楷体" w:cs="Times New Roman"/>
                <w:color w:val="auto"/>
                <w:sz w:val="24"/>
                <w:highlight w:val="none"/>
                <w:lang w:bidi="ar"/>
              </w:rPr>
              <w:t xml:space="preserve">2</w:t>
            </w:r>
            <w:r/>
          </w:p>
        </w:tc>
      </w:tr>
      <w:tr>
        <w:trPr>
          <w:jc w:val="center"/>
          <w:trHeight w:val="397"/>
        </w:trPr>
        <w:tc>
          <w:tcPr>
            <w:shd w:val="clear" w:color="auto" w:fill="auto"/>
            <w:tcW w:w="894" w:type="pct"/>
            <w:vAlign w:val="center"/>
            <w:textDirection w:val="lrTb"/>
            <w:noWrap w:val="false"/>
          </w:tcPr>
          <w:p>
            <w:pPr>
              <w:jc w:val="center"/>
              <w:rPr>
                <w:rFonts w:hint="default" w:ascii="Times New Roman" w:hAnsi="Times New Roman" w:eastAsia="楷体" w:cs="Times New Roman"/>
                <w:b/>
                <w:bCs/>
                <w:color w:val="auto"/>
                <w:sz w:val="24"/>
                <w:highlight w:val="none"/>
              </w:rPr>
            </w:pPr>
            <w:r>
              <w:rPr>
                <w:rFonts w:hint="default" w:ascii="Times New Roman" w:hAnsi="Times New Roman" w:eastAsia="楷体" w:cs="Times New Roman"/>
                <w:b/>
                <w:bCs/>
                <w:color w:val="auto"/>
                <w:sz w:val="24"/>
                <w:highlight w:val="none"/>
                <w:lang w:bidi="ar"/>
              </w:rPr>
              <w:t xml:space="preserve">合计</w:t>
            </w:r>
            <w:r/>
          </w:p>
        </w:tc>
        <w:tc>
          <w:tcPr>
            <w:shd w:val="clear" w:color="auto" w:fill="auto"/>
            <w:tcW w:w="1173" w:type="pct"/>
            <w:vAlign w:val="center"/>
            <w:textDirection w:val="lrTb"/>
            <w:noWrap w:val="false"/>
          </w:tcPr>
          <w:p>
            <w:pPr>
              <w:jc w:val="center"/>
              <w:rPr>
                <w:rFonts w:hint="default" w:ascii="Times New Roman" w:hAnsi="Times New Roman" w:eastAsia="楷体" w:cs="Times New Roman"/>
                <w:b/>
                <w:bCs/>
                <w:color w:val="auto"/>
                <w:sz w:val="24"/>
                <w:highlight w:val="none"/>
              </w:rPr>
            </w:pPr>
            <w:r>
              <w:rPr>
                <w:rFonts w:hint="default" w:ascii="Times New Roman" w:hAnsi="Times New Roman" w:eastAsia="楷体" w:cs="Times New Roman"/>
                <w:b/>
                <w:bCs/>
                <w:color w:val="auto"/>
                <w:sz w:val="24"/>
                <w:highlight w:val="none"/>
                <w:lang w:bidi="ar"/>
              </w:rPr>
              <w:t xml:space="preserve">100</w:t>
            </w:r>
            <w:r/>
          </w:p>
        </w:tc>
        <w:tc>
          <w:tcPr>
            <w:shd w:val="clear" w:color="auto" w:fill="auto"/>
            <w:tcW w:w="1881" w:type="pct"/>
            <w:textDirection w:val="lrTb"/>
            <w:noWrap w:val="false"/>
          </w:tcPr>
          <w:p>
            <w:pPr>
              <w:jc w:val="center"/>
              <w:rPr>
                <w:rFonts w:hint="default" w:ascii="Times New Roman" w:hAnsi="Times New Roman" w:eastAsia="楷体" w:cs="Times New Roman"/>
                <w:b/>
                <w:bCs/>
                <w:color w:val="auto"/>
                <w:sz w:val="24"/>
                <w:highlight w:val="none"/>
              </w:rPr>
            </w:pPr>
            <w:r>
              <w:rPr>
                <w:rFonts w:hint="default" w:ascii="Times New Roman" w:hAnsi="Times New Roman" w:eastAsia="楷体" w:cs="Times New Roman"/>
                <w:b/>
                <w:bCs/>
                <w:color w:val="auto"/>
                <w:sz w:val="24"/>
                <w:highlight w:val="none"/>
              </w:rPr>
              <w:t xml:space="preserve">—</w:t>
            </w:r>
            <w:r/>
          </w:p>
        </w:tc>
        <w:tc>
          <w:tcPr>
            <w:shd w:val="clear" w:color="auto" w:fill="auto"/>
            <w:tcW w:w="1050" w:type="pct"/>
            <w:vAlign w:val="center"/>
            <w:textDirection w:val="lrTb"/>
            <w:noWrap w:val="false"/>
          </w:tcPr>
          <w:p>
            <w:pPr>
              <w:jc w:val="center"/>
              <w:rPr>
                <w:rFonts w:hint="default" w:ascii="Times New Roman" w:hAnsi="Times New Roman" w:eastAsia="楷体" w:cs="Times New Roman"/>
                <w:b/>
                <w:bCs/>
                <w:color w:val="auto"/>
                <w:sz w:val="24"/>
                <w:highlight w:val="none"/>
              </w:rPr>
            </w:pPr>
            <w:r>
              <w:rPr>
                <w:rFonts w:hint="default" w:ascii="Times New Roman" w:hAnsi="Times New Roman" w:eastAsia="楷体" w:cs="Times New Roman"/>
                <w:b/>
                <w:bCs/>
                <w:color w:val="auto"/>
                <w:sz w:val="24"/>
                <w:highlight w:val="none"/>
                <w:lang w:bidi="ar"/>
              </w:rPr>
              <w:t xml:space="preserve">100</w:t>
            </w:r>
            <w:r/>
          </w:p>
        </w:tc>
      </w:tr>
    </w:tbl>
    <w:p>
      <w:pPr>
        <w:ind w:firstLine="602"/>
        <w:pageBreakBefore w:val="0"/>
        <w:widowControl w:val="off"/>
        <w:rPr>
          <w:rFonts w:hint="default" w:ascii="Times New Roman" w:hAnsi="Times New Roman" w:eastAsia="楷体" w:cs="Times New Roman"/>
          <w:b/>
          <w:color w:val="auto"/>
          <w:sz w:val="30"/>
          <w:szCs w:val="30"/>
          <w:highlight w:val="none"/>
          <w:lang w:val="en-US" w:eastAsia="zh-CN"/>
        </w:rPr>
      </w:pPr>
      <w:r/>
      <w:bookmarkStart w:id="649" w:name="_Toc1460"/>
      <w:r/>
      <w:bookmarkStart w:id="650" w:name="_Toc9013"/>
      <w:r/>
      <w:bookmarkStart w:id="651" w:name="_Toc1413"/>
      <w:r/>
      <w:bookmarkStart w:id="652" w:name="_Toc30143"/>
      <w:r/>
      <w:bookmarkStart w:id="653" w:name="_Toc29459"/>
      <w:r>
        <w:rPr>
          <w:rFonts w:hint="default" w:ascii="Times New Roman" w:hAnsi="Times New Roman" w:eastAsia="楷体" w:cs="Times New Roman"/>
          <w:b/>
          <w:color w:val="auto"/>
          <w:sz w:val="30"/>
          <w:szCs w:val="30"/>
          <w:highlight w:val="none"/>
          <w:lang w:eastAsia="zh-CN"/>
        </w:rPr>
        <w:t xml:space="preserve">（</w:t>
      </w:r>
      <w:r>
        <w:rPr>
          <w:rFonts w:hint="eastAsia" w:ascii="Times New Roman" w:hAnsi="Times New Roman" w:eastAsia="楷体" w:cs="Times New Roman"/>
          <w:b/>
          <w:color w:val="auto"/>
          <w:sz w:val="30"/>
          <w:szCs w:val="30"/>
          <w:highlight w:val="none"/>
          <w:lang w:val="en-US" w:eastAsia="zh-CN"/>
        </w:rPr>
        <w:t xml:space="preserve">九</w:t>
      </w:r>
      <w:r>
        <w:rPr>
          <w:rFonts w:hint="default" w:ascii="Times New Roman" w:hAnsi="Times New Roman" w:eastAsia="楷体" w:cs="Times New Roman"/>
          <w:b/>
          <w:color w:val="auto"/>
          <w:sz w:val="30"/>
          <w:szCs w:val="30"/>
          <w:highlight w:val="none"/>
          <w:lang w:eastAsia="zh-CN"/>
        </w:rPr>
        <w:t xml:space="preserve">）</w:t>
      </w:r>
      <w:r>
        <w:rPr>
          <w:rFonts w:hint="default" w:ascii="Times New Roman" w:hAnsi="Times New Roman" w:eastAsia="楷体" w:cs="Times New Roman"/>
          <w:b/>
          <w:color w:val="auto"/>
          <w:sz w:val="30"/>
          <w:szCs w:val="30"/>
          <w:highlight w:val="none"/>
          <w:lang w:val="en-US" w:eastAsia="zh-CN"/>
        </w:rPr>
        <w:t xml:space="preserve">调整、变更等其他要求</w:t>
      </w:r>
      <w:bookmarkEnd w:id="649"/>
      <w:r/>
      <w:bookmarkEnd w:id="650"/>
      <w:r/>
      <w:bookmarkEnd w:id="651"/>
      <w:r/>
      <w:bookmarkEnd w:id="652"/>
      <w:r/>
      <w:bookmarkEnd w:id="653"/>
      <w:r/>
      <w:r/>
    </w:p>
    <w:p>
      <w:pPr>
        <w:pStyle w:val="1285"/>
        <w:ind w:firstLine="602"/>
        <w:pageBreakBefore w:val="0"/>
        <w:spacing w:before="20" w:after="20" w:line="240" w:lineRule="auto"/>
        <w:widowControl w:val="off"/>
        <w:rPr>
          <w:rFonts w:ascii="Times New Roman" w:hAnsi="Times New Roman" w:eastAsia="楷体" w:cs="Times New Roman"/>
          <w:color w:val="auto"/>
          <w:sz w:val="30"/>
          <w:szCs w:val="30"/>
          <w:highlight w:val="none"/>
        </w:rPr>
      </w:pPr>
      <w:r/>
      <w:bookmarkStart w:id="654" w:name="_Toc171332774"/>
      <w:r>
        <w:rPr>
          <w:rFonts w:hint="default" w:ascii="Times New Roman" w:hAnsi="Times New Roman" w:eastAsia="楷体" w:cs="Times New Roman"/>
          <w:color w:val="auto"/>
          <w:sz w:val="30"/>
          <w:szCs w:val="30"/>
          <w:highlight w:val="none"/>
          <w:lang w:eastAsia="zh-CN"/>
        </w:rPr>
        <w:t xml:space="preserve">1、</w:t>
      </w:r>
      <w:r>
        <w:rPr>
          <w:rFonts w:hint="default" w:ascii="Times New Roman" w:hAnsi="Times New Roman" w:eastAsia="楷体" w:cs="Times New Roman"/>
          <w:color w:val="auto"/>
          <w:sz w:val="30"/>
          <w:szCs w:val="30"/>
          <w:highlight w:val="none"/>
        </w:rPr>
        <w:t xml:space="preserve">履约保障边界</w:t>
      </w:r>
      <w:bookmarkEnd w:id="654"/>
      <w:r/>
      <w:r/>
    </w:p>
    <w:p>
      <w:pPr>
        <w:pStyle w:val="1286"/>
        <w:ind w:firstLine="562"/>
        <w:pageBreakBefore w:val="0"/>
        <w:spacing w:before="0" w:after="0" w:line="360" w:lineRule="auto"/>
        <w:widowControl w:val="off"/>
        <w:rPr>
          <w:rFonts w:hint="eastAsia" w:ascii="Times New Roman" w:hAnsi="Times New Roman" w:eastAsia="楷体" w:cs="Times New Roman"/>
          <w:color w:val="auto"/>
          <w:highlight w:val="none"/>
          <w:lang w:eastAsia="zh-CN"/>
        </w:rPr>
      </w:pPr>
      <w:r>
        <w:rPr>
          <w:rFonts w:hint="default" w:ascii="Times New Roman" w:hAnsi="Times New Roman" w:eastAsia="楷体" w:cs="Times New Roman"/>
          <w:color w:val="auto"/>
          <w:sz w:val="28"/>
          <w:szCs w:val="24"/>
          <w:highlight w:val="none"/>
          <w:lang w:eastAsia="zh-CN"/>
        </w:rPr>
        <w:t xml:space="preserve">（</w:t>
      </w:r>
      <w:r>
        <w:rPr>
          <w:rFonts w:hint="default" w:ascii="Times New Roman" w:hAnsi="Times New Roman" w:eastAsia="楷体" w:cs="Times New Roman"/>
          <w:color w:val="auto"/>
          <w:sz w:val="28"/>
          <w:szCs w:val="24"/>
          <w:highlight w:val="none"/>
          <w:lang w:val="en-US" w:eastAsia="zh-CN"/>
        </w:rPr>
        <w:t xml:space="preserve">1</w:t>
      </w:r>
      <w:r>
        <w:rPr>
          <w:rFonts w:hint="default" w:ascii="Times New Roman" w:hAnsi="Times New Roman" w:eastAsia="楷体" w:cs="Times New Roman"/>
          <w:color w:val="auto"/>
          <w:sz w:val="28"/>
          <w:szCs w:val="24"/>
          <w:highlight w:val="none"/>
          <w:lang w:eastAsia="zh-CN"/>
        </w:rPr>
        <w:t xml:space="preserve">）</w:t>
      </w:r>
      <w:r>
        <w:rPr>
          <w:rFonts w:hint="default" w:ascii="Times New Roman" w:hAnsi="Times New Roman" w:eastAsia="楷体" w:cs="Times New Roman"/>
          <w:color w:val="auto"/>
          <w:highlight w:val="none"/>
        </w:rPr>
        <w:t xml:space="preserve">履约保函</w:t>
      </w:r>
      <w:r/>
    </w:p>
    <w:p>
      <w:pPr>
        <w:ind w:firstLine="560"/>
        <w:pageBreakBefore w:val="0"/>
        <w:spacing w:line="360" w:lineRule="auto"/>
        <w:widowControl w:val="off"/>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为确保</w:t>
      </w:r>
      <w:r>
        <w:rPr>
          <w:rFonts w:hint="eastAsia" w:ascii="Times New Roman" w:hAnsi="Times New Roman" w:eastAsia="楷体" w:cs="Times New Roman"/>
          <w:color w:val="auto"/>
          <w:sz w:val="28"/>
          <w:szCs w:val="28"/>
          <w:highlight w:val="none"/>
          <w:lang w:val="en-US" w:eastAsia="zh-CN"/>
        </w:rPr>
        <w:t xml:space="preserve">特许经营者</w:t>
      </w:r>
      <w:r>
        <w:rPr>
          <w:rFonts w:hint="eastAsia" w:ascii="Times New Roman" w:hAnsi="Times New Roman" w:eastAsia="楷体" w:cs="Times New Roman"/>
          <w:color w:val="auto"/>
          <w:sz w:val="28"/>
          <w:szCs w:val="28"/>
          <w:highlight w:val="none"/>
        </w:rPr>
        <w:t xml:space="preserve">根据《特许经营协议》约定的时间和质量要求实施项目、履行义务，政府应根据项目实际情况，要求特许经营者或项目公司在不同期间提供不同的保函，具体可能包括运营维护保函、移交维修保函等。特许经营者应当以支票、汇票、本票或者金融机构、担保机构出具的保函等非现金形式交纳保证金，任一保函被提取任意金额后，特许经营者或项目公司应在</w:t>
      </w:r>
      <w:r>
        <w:rPr>
          <w:rFonts w:hint="eastAsia" w:ascii="Times New Roman" w:hAnsi="Times New Roman" w:eastAsia="楷体" w:cs="Times New Roman"/>
          <w:color w:val="auto"/>
          <w:sz w:val="28"/>
          <w:szCs w:val="28"/>
          <w:highlight w:val="none"/>
          <w:lang w:val="en-US" w:eastAsia="zh-CN"/>
        </w:rPr>
        <w:t xml:space="preserve">特许经营协议</w:t>
      </w:r>
      <w:r>
        <w:rPr>
          <w:rFonts w:hint="eastAsia" w:ascii="Times New Roman" w:hAnsi="Times New Roman" w:eastAsia="楷体" w:cs="Times New Roman"/>
          <w:color w:val="auto"/>
          <w:sz w:val="28"/>
          <w:szCs w:val="28"/>
          <w:highlight w:val="none"/>
        </w:rPr>
        <w:t xml:space="preserve">要求的期限内将该保函的担保金额恢复至原始的约定金额，以确保保函的持续担保效力。本项目保函性质均为独立保函，即见索即付的保函。</w:t>
      </w:r>
      <w:r/>
    </w:p>
    <w:p>
      <w:pPr>
        <w:ind w:firstLine="560"/>
        <w:pageBreakBefore w:val="0"/>
        <w:spacing w:line="360" w:lineRule="auto"/>
        <w:widowControl w:val="off"/>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根据本项目特点，设置履约保函体系如下：</w:t>
      </w:r>
      <w:r/>
    </w:p>
    <w:p>
      <w:pPr>
        <w:jc w:val="center"/>
        <w:pageBreakBefore w:val="0"/>
        <w:spacing w:line="360" w:lineRule="auto"/>
        <w:widowControl w:val="off"/>
        <w:rPr>
          <w:rFonts w:hint="eastAsia" w:ascii="Times News Roman" w:hAnsi="Times News Roman" w:eastAsia="楷体" w:cstheme="minorBidi"/>
          <w:b/>
          <w:color w:val="auto"/>
          <w:sz w:val="24"/>
          <w:szCs w:val="24"/>
          <w:highlight w:val="none"/>
        </w:rPr>
      </w:pPr>
      <w:r>
        <w:rPr>
          <w:rFonts w:hint="eastAsia" w:ascii="Times News Roman" w:hAnsi="Times News Roman" w:eastAsia="楷体" w:cstheme="minorBidi"/>
          <w:b/>
          <w:bCs w:val="0"/>
          <w:color w:val="auto"/>
          <w:sz w:val="24"/>
          <w:szCs w:val="24"/>
          <w:highlight w:val="none"/>
        </w:rPr>
        <w:t xml:space="preserve">表4</w:t>
      </w:r>
      <w:r>
        <w:rPr>
          <w:rFonts w:hint="eastAsia" w:ascii="Times News Roman" w:hAnsi="Times News Roman" w:eastAsia="楷体" w:cstheme="minorBidi"/>
          <w:b/>
          <w:bCs w:val="0"/>
          <w:color w:val="auto"/>
          <w:sz w:val="24"/>
          <w:szCs w:val="24"/>
          <w:highlight w:val="none"/>
          <w:lang w:val="en-US" w:eastAsia="zh-CN"/>
        </w:rPr>
        <w:t xml:space="preserve">-7 </w:t>
      </w:r>
      <w:r>
        <w:rPr>
          <w:rFonts w:hint="eastAsia" w:ascii="Times News Roman" w:hAnsi="Times News Roman" w:eastAsia="楷体" w:cstheme="minorBidi"/>
          <w:b/>
          <w:bCs w:val="0"/>
          <w:color w:val="auto"/>
          <w:sz w:val="24"/>
          <w:szCs w:val="24"/>
          <w:highlight w:val="none"/>
        </w:rPr>
        <w:t xml:space="preserve">本项目履约保函体系表</w:t>
      </w:r>
      <w:r/>
    </w:p>
    <w:tbl>
      <w:tblPr>
        <w:tblStyle w:val="1293"/>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355"/>
        <w:gridCol w:w="2355"/>
        <w:gridCol w:w="2358"/>
      </w:tblGrid>
      <w:tr>
        <w:trPr>
          <w:jc w:val="center"/>
          <w:trHeight w:val="388"/>
        </w:trPr>
        <w:tc>
          <w:tcPr>
            <w:shd w:val="clear" w:color="auto" w:fill="f1f1f1" w:themeFill="background1" w:themeFillShade="F2"/>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pageBreakBefore w:val="0"/>
              <w:widowControl w:val="off"/>
              <w:rPr>
                <w:rFonts w:ascii="Times New Roman" w:hAnsi="Times New Roman" w:eastAsia="楷体" w:cs="Times New Roman"/>
                <w:b/>
                <w:bCs/>
                <w:color w:val="auto"/>
                <w:szCs w:val="21"/>
                <w:highlight w:val="none"/>
              </w:rPr>
            </w:pPr>
            <w:r>
              <w:rPr>
                <w:rFonts w:ascii="Times New Roman" w:hAnsi="Times New Roman" w:eastAsia="楷体" w:cs="Times New Roman"/>
                <w:b/>
                <w:bCs/>
                <w:color w:val="auto"/>
                <w:szCs w:val="21"/>
                <w:highlight w:val="none"/>
              </w:rPr>
              <w:t xml:space="preserve">条款</w:t>
            </w:r>
            <w:r/>
          </w:p>
        </w:tc>
        <w:tc>
          <w:tcPr>
            <w:shd w:val="clear" w:color="auto" w:fill="f1f1f1" w:themeFill="background1" w:themeFillShade="F2"/>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b/>
                <w:bCs/>
                <w:color w:val="auto"/>
                <w:szCs w:val="21"/>
                <w:highlight w:val="none"/>
              </w:rPr>
            </w:pPr>
            <w:r>
              <w:rPr>
                <w:rFonts w:ascii="Times New Roman" w:hAnsi="Times New Roman" w:eastAsia="楷体" w:cs="Times New Roman"/>
                <w:b/>
                <w:bCs/>
                <w:color w:val="auto"/>
                <w:szCs w:val="21"/>
                <w:highlight w:val="none"/>
              </w:rPr>
              <w:t xml:space="preserve">投标保函</w:t>
            </w:r>
            <w:r/>
          </w:p>
        </w:tc>
        <w:tc>
          <w:tcPr>
            <w:shd w:val="clear" w:color="auto" w:fill="f1f1f1" w:themeFill="background1" w:themeFillShade="F2"/>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b/>
                <w:bCs/>
                <w:color w:val="auto"/>
                <w:szCs w:val="21"/>
                <w:highlight w:val="none"/>
              </w:rPr>
            </w:pPr>
            <w:r>
              <w:rPr>
                <w:rFonts w:hint="eastAsia" w:ascii="Times New Roman" w:hAnsi="Times New Roman" w:eastAsia="楷体" w:cs="Times New Roman"/>
                <w:b/>
                <w:bCs/>
                <w:color w:val="auto"/>
                <w:szCs w:val="21"/>
                <w:highlight w:val="none"/>
                <w:lang w:val="en-US" w:eastAsia="zh-CN"/>
              </w:rPr>
              <w:t xml:space="preserve">运营维护</w:t>
            </w:r>
            <w:r>
              <w:rPr>
                <w:rFonts w:hint="eastAsia" w:ascii="Times New Roman" w:hAnsi="Times New Roman" w:eastAsia="楷体" w:cs="Times New Roman"/>
                <w:b/>
                <w:bCs/>
                <w:color w:val="auto"/>
                <w:szCs w:val="21"/>
                <w:highlight w:val="none"/>
              </w:rPr>
              <w:t xml:space="preserve">履约</w:t>
            </w:r>
            <w:r>
              <w:rPr>
                <w:rFonts w:ascii="Times New Roman" w:hAnsi="Times New Roman" w:eastAsia="楷体" w:cs="Times New Roman"/>
                <w:b/>
                <w:bCs/>
                <w:color w:val="auto"/>
                <w:szCs w:val="21"/>
                <w:highlight w:val="none"/>
              </w:rPr>
              <w:t xml:space="preserve">保函</w:t>
            </w:r>
            <w:r/>
          </w:p>
        </w:tc>
        <w:tc>
          <w:tcPr>
            <w:shd w:val="clear" w:color="auto" w:fill="f1f1f1" w:themeFill="background1" w:themeFillShade="F2"/>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pageBreakBefore w:val="0"/>
              <w:widowControl w:val="off"/>
              <w:rPr>
                <w:rFonts w:ascii="Times New Roman" w:hAnsi="Times New Roman" w:eastAsia="楷体" w:cs="Times New Roman"/>
                <w:b/>
                <w:bCs/>
                <w:color w:val="auto"/>
                <w:szCs w:val="21"/>
                <w:highlight w:val="none"/>
              </w:rPr>
            </w:pPr>
            <w:r>
              <w:rPr>
                <w:rFonts w:ascii="Times New Roman" w:hAnsi="Times New Roman" w:eastAsia="楷体" w:cs="Times New Roman"/>
                <w:b/>
                <w:bCs/>
                <w:color w:val="auto"/>
                <w:szCs w:val="21"/>
                <w:highlight w:val="none"/>
              </w:rPr>
              <w:t xml:space="preserve">移交维修保函</w:t>
            </w:r>
            <w:r/>
          </w:p>
        </w:tc>
      </w:tr>
      <w:tr>
        <w:trPr>
          <w:jc w:val="center"/>
          <w:trHeight w:val="397"/>
        </w:trPr>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提交主体</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hint="default" w:ascii="Times New Roman" w:hAnsi="Times New Roman" w:eastAsia="楷体" w:cs="Times New Roman"/>
                <w:color w:val="auto"/>
                <w:szCs w:val="21"/>
                <w:highlight w:val="none"/>
                <w:lang w:val="en-US" w:eastAsia="zh-CN"/>
              </w:rPr>
            </w:pPr>
            <w:r>
              <w:rPr>
                <w:rFonts w:hint="eastAsia" w:ascii="Times New Roman" w:hAnsi="Times New Roman" w:eastAsia="楷体" w:cs="Times New Roman"/>
                <w:color w:val="auto"/>
                <w:szCs w:val="21"/>
                <w:highlight w:val="none"/>
              </w:rPr>
              <w:t xml:space="preserve">特许经营者</w:t>
            </w:r>
            <w:r>
              <w:rPr>
                <w:rFonts w:hint="eastAsia" w:ascii="Times New Roman" w:hAnsi="Times New Roman" w:eastAsia="楷体" w:cs="Times New Roman"/>
                <w:color w:val="auto"/>
                <w:szCs w:val="21"/>
                <w:highlight w:val="none"/>
                <w:lang w:val="en-US" w:eastAsia="zh-CN"/>
              </w:rPr>
              <w:t xml:space="preserve">/项目公司</w:t>
            </w: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hint="eastAsia" w:ascii="Times New Roman" w:hAnsi="Times New Roman" w:eastAsia="楷体" w:cs="Times New Roman"/>
                <w:color w:val="auto"/>
                <w:szCs w:val="21"/>
                <w:highlight w:val="none"/>
              </w:rPr>
              <w:t xml:space="preserve">特许经营者</w:t>
            </w:r>
            <w:r>
              <w:rPr>
                <w:rFonts w:hint="eastAsia" w:ascii="Times New Roman" w:hAnsi="Times New Roman" w:eastAsia="楷体" w:cs="Times New Roman"/>
                <w:color w:val="auto"/>
                <w:szCs w:val="21"/>
                <w:highlight w:val="none"/>
                <w:lang w:val="en-US" w:eastAsia="zh-CN"/>
              </w:rPr>
              <w:t xml:space="preserve">/项目公司</w:t>
            </w:r>
            <w:r/>
          </w:p>
        </w:tc>
      </w:tr>
      <w:tr>
        <w:trPr>
          <w:jc w:val="center"/>
          <w:trHeight w:val="624"/>
        </w:trPr>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提交时间</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hint="default" w:ascii="Times New Roman" w:hAnsi="Times New Roman" w:eastAsia="楷体" w:cs="Times New Roman"/>
                <w:color w:val="auto"/>
                <w:szCs w:val="21"/>
                <w:highlight w:val="none"/>
                <w:lang w:val="en-US" w:eastAsia="zh-CN"/>
              </w:rPr>
            </w:pPr>
            <w:r>
              <w:rPr>
                <w:rFonts w:hint="eastAsia" w:ascii="Times New Roman" w:hAnsi="Times New Roman" w:eastAsia="楷体" w:cs="Times New Roman"/>
                <w:color w:val="auto"/>
                <w:szCs w:val="21"/>
                <w:highlight w:val="none"/>
                <w:lang w:val="en-US" w:eastAsia="zh-CN"/>
              </w:rPr>
              <w:t xml:space="preserve">签署特许经营协议5个工作日内</w:t>
            </w: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项目</w:t>
            </w:r>
            <w:r>
              <w:rPr>
                <w:rFonts w:hint="eastAsia" w:ascii="Times New Roman" w:hAnsi="Times New Roman" w:eastAsia="楷体" w:cs="Times New Roman"/>
                <w:color w:val="auto"/>
                <w:szCs w:val="21"/>
                <w:highlight w:val="none"/>
                <w:lang w:val="en-US" w:eastAsia="zh-CN"/>
              </w:rPr>
              <w:t xml:space="preserve">特许经营</w:t>
            </w:r>
            <w:r>
              <w:rPr>
                <w:rFonts w:ascii="Times New Roman" w:hAnsi="Times New Roman" w:eastAsia="楷体" w:cs="Times New Roman"/>
                <w:color w:val="auto"/>
                <w:szCs w:val="21"/>
                <w:highlight w:val="none"/>
              </w:rPr>
              <w:t xml:space="preserve">期满12个月之前</w:t>
            </w:r>
            <w:r/>
          </w:p>
        </w:tc>
      </w:tr>
      <w:tr>
        <w:trPr>
          <w:jc w:val="center"/>
          <w:trHeight w:val="454"/>
        </w:trPr>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hint="eastAsia" w:ascii="Times New Roman" w:hAnsi="Times New Roman" w:eastAsia="楷体" w:cs="Times New Roman"/>
                <w:color w:val="auto"/>
                <w:szCs w:val="21"/>
                <w:highlight w:val="none"/>
                <w:lang w:val="en-US" w:eastAsia="zh-CN"/>
              </w:rPr>
              <w:t xml:space="preserve">2</w:t>
            </w:r>
            <w:r>
              <w:rPr>
                <w:rFonts w:ascii="Times New Roman" w:hAnsi="Times New Roman" w:eastAsia="楷体" w:cs="Times New Roman"/>
                <w:color w:val="auto"/>
                <w:szCs w:val="21"/>
                <w:highlight w:val="none"/>
              </w:rPr>
              <w:t xml:space="preserve">00万元</w:t>
            </w: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1000万元</w:t>
            </w:r>
            <w:r/>
          </w:p>
        </w:tc>
      </w:tr>
      <w:tr>
        <w:trPr>
          <w:jc w:val="center"/>
          <w:trHeight w:val="699"/>
        </w:trPr>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取费依据</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hint="eastAsia" w:ascii="Times New Roman" w:hAnsi="Times New Roman" w:eastAsia="楷体" w:cs="Times New Roman"/>
                <w:color w:val="auto"/>
                <w:szCs w:val="21"/>
                <w:highlight w:val="none"/>
              </w:rPr>
              <w:t xml:space="preserve">苏财购〔2020〕52号取消政府采购投标保证金</w:t>
            </w:r>
            <w:r/>
          </w:p>
        </w:tc>
        <w:tc>
          <w:tcPr>
            <w:gridSpan w:val="2"/>
            <w:tcBorders>
              <w:top w:val="single" w:color="auto" w:sz="4" w:space="0"/>
              <w:left w:val="single" w:color="auto" w:sz="4" w:space="0"/>
              <w:bottom w:val="single" w:color="auto" w:sz="4" w:space="0"/>
              <w:right w:val="single" w:color="auto" w:sz="4" w:space="0"/>
            </w:tcBorders>
            <w:tcW w:w="2763"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不超过工程总投资的5%，以移交后一年期维护保修需求为依据</w:t>
            </w:r>
            <w:r/>
          </w:p>
        </w:tc>
      </w:tr>
      <w:tr>
        <w:trPr>
          <w:jc w:val="center"/>
          <w:trHeight w:val="416"/>
        </w:trPr>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退还时间</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hint="eastAsia" w:ascii="Times New Roman" w:hAnsi="Times New Roman" w:eastAsia="楷体" w:cs="Times New Roman"/>
                <w:color w:val="auto"/>
                <w:szCs w:val="21"/>
                <w:highlight w:val="none"/>
                <w:lang w:val="en-US" w:eastAsia="zh-CN"/>
              </w:rPr>
              <w:t xml:space="preserve">特许经营期满后退还</w:t>
            </w: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hint="eastAsia" w:ascii="Times New Roman" w:hAnsi="Times New Roman" w:eastAsia="楷体" w:cs="Times New Roman"/>
                <w:color w:val="auto"/>
                <w:szCs w:val="21"/>
                <w:highlight w:val="none"/>
                <w:lang w:val="en-US" w:eastAsia="zh-CN"/>
              </w:rPr>
              <w:t xml:space="preserve">特许经营</w:t>
            </w:r>
            <w:r>
              <w:rPr>
                <w:rFonts w:ascii="Times New Roman" w:hAnsi="Times New Roman" w:eastAsia="楷体" w:cs="Times New Roman"/>
                <w:color w:val="auto"/>
                <w:szCs w:val="21"/>
                <w:highlight w:val="none"/>
              </w:rPr>
              <w:t xml:space="preserve">期满，</w:t>
            </w:r>
            <w:r>
              <w:rPr>
                <w:rFonts w:hint="eastAsia" w:ascii="Times New Roman" w:hAnsi="Times New Roman" w:eastAsia="楷体" w:cs="Times New Roman"/>
                <w:color w:val="auto"/>
                <w:szCs w:val="21"/>
                <w:highlight w:val="none"/>
                <w:lang w:val="en-US" w:eastAsia="zh-CN"/>
              </w:rPr>
              <w:t xml:space="preserve">特许经营者/</w:t>
            </w:r>
            <w:r>
              <w:rPr>
                <w:rFonts w:ascii="Times New Roman" w:hAnsi="Times New Roman" w:eastAsia="楷体" w:cs="Times New Roman"/>
                <w:color w:val="auto"/>
                <w:szCs w:val="21"/>
                <w:highlight w:val="none"/>
              </w:rPr>
              <w:t xml:space="preserve">项目公司依约移交完成1年后退还</w:t>
            </w:r>
            <w:r/>
          </w:p>
        </w:tc>
      </w:tr>
      <w:tr>
        <w:trPr>
          <w:jc w:val="center"/>
          <w:trHeight w:val="670"/>
        </w:trPr>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担保事项</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项目运营绩效、服务质量标准达标情况、安全保障、移交保函提交等</w:t>
            </w: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项目设施恢复性大修、项目设施存在隐蔽性缺陷等</w:t>
            </w:r>
            <w:r/>
          </w:p>
        </w:tc>
      </w:tr>
      <w:tr>
        <w:trPr>
          <w:jc w:val="center"/>
          <w:trHeight w:val="454"/>
        </w:trPr>
        <w:tc>
          <w:tcPr>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受益人</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ascii="Times New Roman" w:hAnsi="Times New Roman" w:eastAsia="楷体" w:cs="Times New Roman"/>
                <w:color w:val="auto"/>
                <w:szCs w:val="21"/>
                <w:highlight w:val="none"/>
              </w:rPr>
            </w:pPr>
            <w:r>
              <w:rPr>
                <w:rFonts w:ascii="Times New Roman" w:hAnsi="Times New Roman" w:eastAsia="楷体"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81" w:type="pct"/>
            <w:vAlign w:val="center"/>
            <w:textDirection w:val="lrTb"/>
            <w:noWrap w:val="false"/>
          </w:tcPr>
          <w:p>
            <w:pPr>
              <w:jc w:val="center"/>
              <w:pageBreakBefore w:val="0"/>
              <w:widowControl w:val="off"/>
              <w:rPr>
                <w:rFonts w:hint="eastAsia" w:ascii="Times New Roman" w:hAnsi="Times New Roman" w:eastAsia="楷体" w:cs="Times New Roman"/>
                <w:color w:val="auto"/>
                <w:szCs w:val="21"/>
                <w:highlight w:val="none"/>
                <w:lang w:val="en-US" w:eastAsia="zh-CN"/>
              </w:rPr>
            </w:pPr>
            <w:r>
              <w:rPr>
                <w:rFonts w:ascii="Times New Roman" w:hAnsi="Times New Roman" w:eastAsia="楷体" w:cs="Times New Roman"/>
                <w:color w:val="auto"/>
                <w:szCs w:val="21"/>
                <w:highlight w:val="none"/>
              </w:rPr>
              <w:t xml:space="preserve">政府</w:t>
            </w:r>
            <w:r>
              <w:rPr>
                <w:rFonts w:hint="eastAsia" w:ascii="Times New Roman" w:hAnsi="Times New Roman" w:eastAsia="楷体" w:cs="Times New Roman"/>
                <w:color w:val="auto"/>
                <w:szCs w:val="21"/>
                <w:highlight w:val="none"/>
                <w:lang w:val="en-US" w:eastAsia="zh-CN"/>
              </w:rPr>
              <w:t xml:space="preserve">方</w:t>
            </w: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pageBreakBefore w:val="0"/>
              <w:widowControl w:val="off"/>
              <w:rPr>
                <w:rFonts w:hint="eastAsia" w:ascii="Times New Roman" w:hAnsi="Times New Roman" w:eastAsia="楷体" w:cs="Times New Roman"/>
                <w:color w:val="auto"/>
                <w:szCs w:val="21"/>
                <w:highlight w:val="none"/>
                <w:lang w:val="en-US" w:eastAsia="zh-CN"/>
              </w:rPr>
            </w:pPr>
            <w:r>
              <w:rPr>
                <w:rFonts w:ascii="Times New Roman" w:hAnsi="Times New Roman" w:eastAsia="楷体" w:cs="Times New Roman"/>
                <w:color w:val="auto"/>
                <w:szCs w:val="21"/>
                <w:highlight w:val="none"/>
              </w:rPr>
              <w:t xml:space="preserve">政府</w:t>
            </w:r>
            <w:r>
              <w:rPr>
                <w:rFonts w:hint="eastAsia" w:ascii="Times New Roman" w:hAnsi="Times New Roman" w:eastAsia="楷体" w:cs="Times New Roman"/>
                <w:color w:val="auto"/>
                <w:szCs w:val="21"/>
                <w:highlight w:val="none"/>
                <w:lang w:val="en-US" w:eastAsia="zh-CN"/>
              </w:rPr>
              <w:t xml:space="preserve">方</w:t>
            </w:r>
            <w:r/>
          </w:p>
        </w:tc>
      </w:tr>
    </w:tbl>
    <w:p>
      <w:pPr>
        <w:ind w:firstLine="562"/>
        <w:pageBreakBefore w:val="0"/>
        <w:spacing w:line="360" w:lineRule="auto"/>
        <w:widowControl w:val="off"/>
        <w:rPr>
          <w:rFonts w:ascii="Times New Roman" w:hAnsi="Times New Roman" w:eastAsia="楷体" w:cs="Times New Roman"/>
          <w:b/>
          <w:bCs/>
          <w:color w:val="auto"/>
          <w:sz w:val="28"/>
          <w:szCs w:val="28"/>
          <w:highlight w:val="none"/>
        </w:rPr>
      </w:pPr>
      <w:r>
        <w:rPr>
          <w:rFonts w:ascii="Times New Roman" w:hAnsi="Times New Roman" w:eastAsia="楷体" w:cs="Times New Roman"/>
          <w:b/>
          <w:bCs/>
          <w:color w:val="auto"/>
          <w:sz w:val="28"/>
          <w:szCs w:val="28"/>
          <w:highlight w:val="none"/>
        </w:rPr>
      </w:r>
      <w:r/>
    </w:p>
    <w:p>
      <w:pPr>
        <w:ind w:firstLine="562"/>
        <w:pageBreakBefore w:val="0"/>
        <w:spacing w:line="360" w:lineRule="auto"/>
        <w:widowControl w:val="off"/>
        <w:rPr>
          <w:rFonts w:hint="eastAsia" w:ascii="Times New Roman" w:hAnsi="Times New Roman" w:eastAsia="楷体" w:cs="Times New Roman"/>
          <w:b/>
          <w:bCs/>
          <w:color w:val="auto"/>
          <w:sz w:val="28"/>
          <w:szCs w:val="28"/>
          <w:highlight w:val="none"/>
          <w:lang w:eastAsia="zh-CN"/>
        </w:rPr>
      </w:pPr>
      <w:r>
        <w:rPr>
          <w:rFonts w:ascii="Times New Roman" w:hAnsi="Times New Roman" w:eastAsia="楷体" w:cs="Times New Roman"/>
          <w:b/>
          <w:bCs/>
          <w:color w:val="auto"/>
          <w:sz w:val="28"/>
          <w:szCs w:val="28"/>
          <w:highlight w:val="none"/>
        </w:rPr>
        <w:t xml:space="preserve">1）投标</w:t>
      </w:r>
      <w:r>
        <w:rPr>
          <w:rFonts w:hint="eastAsia" w:ascii="Times New Roman" w:hAnsi="Times New Roman" w:eastAsia="楷体" w:cs="Times New Roman"/>
          <w:b/>
          <w:bCs/>
          <w:color w:val="auto"/>
          <w:sz w:val="28"/>
          <w:szCs w:val="28"/>
          <w:highlight w:val="none"/>
          <w:lang w:eastAsia="zh-CN"/>
        </w:rPr>
        <w:t xml:space="preserve">保证金</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本项目不</w:t>
      </w:r>
      <w:r>
        <w:rPr>
          <w:rFonts w:hint="eastAsia" w:ascii="Times New Roman" w:hAnsi="Times New Roman" w:eastAsia="楷体" w:cs="Times New Roman"/>
          <w:color w:val="auto"/>
          <w:sz w:val="28"/>
          <w:szCs w:val="28"/>
          <w:highlight w:val="none"/>
          <w:lang w:eastAsia="zh-CN"/>
        </w:rPr>
        <w:t xml:space="preserve">收取</w:t>
      </w:r>
      <w:r>
        <w:rPr>
          <w:rFonts w:ascii="Times New Roman" w:hAnsi="Times New Roman" w:eastAsia="楷体" w:cs="Times New Roman"/>
          <w:color w:val="auto"/>
          <w:sz w:val="28"/>
          <w:szCs w:val="28"/>
          <w:highlight w:val="none"/>
        </w:rPr>
        <w:t xml:space="preserve">投标保证金。</w:t>
      </w:r>
      <w:r/>
    </w:p>
    <w:p>
      <w:pPr>
        <w:ind w:firstLine="562"/>
        <w:spacing w:line="360" w:lineRule="auto"/>
        <w:rPr>
          <w:rFonts w:ascii="Times New Roman" w:hAnsi="Times New Roman" w:eastAsia="楷体" w:cs="Times New Roman"/>
          <w:b/>
          <w:bCs/>
          <w:color w:val="auto"/>
          <w:sz w:val="28"/>
          <w:szCs w:val="28"/>
          <w:highlight w:val="none"/>
        </w:rPr>
      </w:pPr>
      <w:r>
        <w:rPr>
          <w:rFonts w:ascii="Times New Roman" w:hAnsi="Times New Roman" w:eastAsia="楷体" w:cs="Times New Roman"/>
          <w:b/>
          <w:bCs/>
          <w:color w:val="auto"/>
          <w:sz w:val="28"/>
          <w:szCs w:val="28"/>
          <w:highlight w:val="none"/>
        </w:rPr>
        <w:t xml:space="preserve">2）</w:t>
      </w:r>
      <w:r>
        <w:rPr>
          <w:rFonts w:hint="eastAsia" w:ascii="Times New Roman" w:hAnsi="Times New Roman" w:eastAsia="楷体" w:cs="Times New Roman"/>
          <w:b/>
          <w:bCs/>
          <w:color w:val="auto"/>
          <w:sz w:val="28"/>
          <w:szCs w:val="28"/>
          <w:highlight w:val="none"/>
          <w:lang w:val="en-US" w:eastAsia="zh-CN"/>
        </w:rPr>
        <w:t xml:space="preserve">运营维护</w:t>
      </w:r>
      <w:r>
        <w:rPr>
          <w:rFonts w:hint="eastAsia" w:ascii="Times New Roman" w:hAnsi="Times New Roman" w:eastAsia="楷体" w:cs="Times New Roman"/>
          <w:b/>
          <w:bCs/>
          <w:color w:val="auto"/>
          <w:sz w:val="28"/>
          <w:szCs w:val="28"/>
          <w:highlight w:val="none"/>
        </w:rPr>
        <w:t xml:space="preserve">履约</w:t>
      </w:r>
      <w:r>
        <w:rPr>
          <w:rFonts w:ascii="Times New Roman" w:hAnsi="Times New Roman" w:eastAsia="楷体" w:cs="Times New Roman"/>
          <w:b/>
          <w:bCs/>
          <w:color w:val="auto"/>
          <w:sz w:val="28"/>
          <w:szCs w:val="28"/>
          <w:highlight w:val="none"/>
        </w:rPr>
        <w:t xml:space="preserve">保函</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val="en-US" w:eastAsia="zh-CN"/>
        </w:rPr>
        <w:t xml:space="preserve">运营维护</w:t>
      </w:r>
      <w:r>
        <w:rPr>
          <w:rFonts w:hint="eastAsia" w:ascii="Times New Roman" w:hAnsi="Times New Roman" w:eastAsia="楷体" w:cs="Times New Roman"/>
          <w:color w:val="auto"/>
          <w:sz w:val="28"/>
          <w:szCs w:val="28"/>
          <w:highlight w:val="none"/>
        </w:rPr>
        <w:t xml:space="preserve">履约保函：设置为</w:t>
      </w:r>
      <w:r>
        <w:rPr>
          <w:rFonts w:hint="eastAsia" w:ascii="Times New Roman" w:hAnsi="Times New Roman" w:eastAsia="楷体" w:cs="Times New Roman"/>
          <w:color w:val="auto"/>
          <w:sz w:val="28"/>
          <w:szCs w:val="28"/>
          <w:highlight w:val="none"/>
          <w:lang w:val="en-US" w:eastAsia="zh-CN"/>
        </w:rPr>
        <w:t xml:space="preserve">2</w:t>
      </w:r>
      <w:r>
        <w:rPr>
          <w:rFonts w:ascii="Times New Roman" w:hAnsi="Times New Roman" w:eastAsia="楷体" w:cs="Times New Roman"/>
          <w:color w:val="auto"/>
          <w:sz w:val="28"/>
          <w:szCs w:val="28"/>
          <w:highlight w:val="none"/>
        </w:rPr>
        <w:t xml:space="preserve">00万元；由项目公司</w:t>
      </w:r>
      <w:r>
        <w:rPr>
          <w:rFonts w:hint="eastAsia" w:ascii="Times New Roman" w:hAnsi="Times New Roman" w:eastAsia="楷体" w:cs="Times New Roman"/>
          <w:color w:val="auto"/>
          <w:sz w:val="28"/>
          <w:szCs w:val="28"/>
          <w:highlight w:val="none"/>
        </w:rPr>
        <w:t xml:space="preserve">或特许经营者</w:t>
      </w:r>
      <w:r>
        <w:rPr>
          <w:rFonts w:ascii="Times New Roman" w:hAnsi="Times New Roman" w:eastAsia="楷体" w:cs="Times New Roman"/>
          <w:color w:val="auto"/>
          <w:sz w:val="28"/>
          <w:szCs w:val="28"/>
          <w:highlight w:val="none"/>
        </w:rPr>
        <w:t xml:space="preserve">在</w:t>
      </w:r>
      <w:r>
        <w:rPr>
          <w:rFonts w:hint="eastAsia" w:ascii="Times New Roman" w:hAnsi="Times New Roman" w:eastAsia="楷体" w:cs="Times New Roman"/>
          <w:color w:val="auto"/>
          <w:sz w:val="28"/>
          <w:szCs w:val="28"/>
          <w:highlight w:val="none"/>
        </w:rPr>
        <w:t xml:space="preserve">签署特许经营协议5个工作日内</w:t>
      </w:r>
      <w:r>
        <w:rPr>
          <w:rFonts w:ascii="Times New Roman" w:hAnsi="Times New Roman" w:eastAsia="楷体" w:cs="Times New Roman"/>
          <w:color w:val="auto"/>
          <w:sz w:val="28"/>
          <w:szCs w:val="28"/>
          <w:highlight w:val="none"/>
        </w:rPr>
        <w:t xml:space="preserve">提交，</w:t>
      </w:r>
      <w:r>
        <w:rPr>
          <w:rFonts w:hint="eastAsia" w:ascii="Times New Roman" w:hAnsi="Times New Roman" w:eastAsia="楷体" w:cs="Times New Roman"/>
          <w:color w:val="auto"/>
          <w:sz w:val="28"/>
          <w:szCs w:val="28"/>
          <w:highlight w:val="none"/>
        </w:rPr>
        <w:t xml:space="preserve">特许经营期满后退还</w:t>
      </w:r>
      <w:r>
        <w:rPr>
          <w:rFonts w:ascii="Times New Roman" w:hAnsi="Times New Roman" w:eastAsia="楷体" w:cs="Times New Roman"/>
          <w:color w:val="auto"/>
          <w:sz w:val="28"/>
          <w:szCs w:val="28"/>
          <w:highlight w:val="none"/>
        </w:rPr>
        <w:t xml:space="preserve">。以保证</w:t>
      </w:r>
      <w:r>
        <w:rPr>
          <w:rFonts w:hint="eastAsia" w:ascii="Times New Roman" w:hAnsi="Times New Roman" w:eastAsia="楷体" w:cs="Times New Roman"/>
          <w:color w:val="auto"/>
          <w:sz w:val="28"/>
          <w:szCs w:val="28"/>
          <w:highlight w:val="none"/>
          <w:lang w:val="en-US" w:eastAsia="zh-CN"/>
        </w:rPr>
        <w:t xml:space="preserve">特许经营者/</w:t>
      </w:r>
      <w:r>
        <w:rPr>
          <w:rFonts w:ascii="Times New Roman" w:hAnsi="Times New Roman" w:eastAsia="楷体" w:cs="Times New Roman"/>
          <w:color w:val="auto"/>
          <w:sz w:val="28"/>
          <w:szCs w:val="28"/>
          <w:highlight w:val="none"/>
        </w:rPr>
        <w:t xml:space="preserve">项目公司按照《特许经营协议》的规定提供运营和维护的义务。在项目</w:t>
      </w:r>
      <w:r>
        <w:rPr>
          <w:rFonts w:hint="eastAsia" w:ascii="Times New Roman" w:hAnsi="Times New Roman" w:eastAsia="楷体" w:cs="Times New Roman"/>
          <w:color w:val="auto"/>
          <w:sz w:val="28"/>
          <w:szCs w:val="28"/>
          <w:highlight w:val="none"/>
          <w:lang w:val="en-US" w:eastAsia="zh-CN"/>
        </w:rPr>
        <w:t xml:space="preserve">特许经营</w:t>
      </w:r>
      <w:r>
        <w:rPr>
          <w:rFonts w:ascii="Times New Roman" w:hAnsi="Times New Roman" w:eastAsia="楷体" w:cs="Times New Roman"/>
          <w:color w:val="auto"/>
          <w:sz w:val="28"/>
          <w:szCs w:val="28"/>
          <w:highlight w:val="none"/>
        </w:rPr>
        <w:t xml:space="preserve">期内，如果</w:t>
      </w:r>
      <w:r>
        <w:rPr>
          <w:rFonts w:hint="eastAsia" w:ascii="Times New Roman" w:hAnsi="Times New Roman" w:eastAsia="楷体" w:cs="Times New Roman"/>
          <w:color w:val="auto"/>
          <w:sz w:val="28"/>
          <w:szCs w:val="28"/>
          <w:highlight w:val="none"/>
          <w:lang w:val="en-US" w:eastAsia="zh-CN"/>
        </w:rPr>
        <w:t xml:space="preserve">特许经营者/</w:t>
      </w:r>
      <w:r>
        <w:rPr>
          <w:rFonts w:ascii="Times New Roman" w:hAnsi="Times New Roman" w:eastAsia="楷体" w:cs="Times New Roman"/>
          <w:color w:val="auto"/>
          <w:sz w:val="28"/>
          <w:szCs w:val="28"/>
          <w:highlight w:val="none"/>
        </w:rPr>
        <w:t xml:space="preserve">项目公司未能履行《特许经营协议》中规定的义务，实施机构有权根据《特许经营协议》的规定兑取运营维护保函。</w:t>
      </w:r>
      <w:r/>
    </w:p>
    <w:p>
      <w:pPr>
        <w:ind w:firstLine="562"/>
        <w:spacing w:line="360" w:lineRule="auto"/>
        <w:rPr>
          <w:rFonts w:ascii="Times New Roman" w:hAnsi="Times New Roman" w:eastAsia="楷体" w:cs="Times New Roman"/>
          <w:b/>
          <w:bCs/>
          <w:color w:val="auto"/>
          <w:sz w:val="28"/>
          <w:szCs w:val="28"/>
          <w:highlight w:val="none"/>
        </w:rPr>
      </w:pPr>
      <w:r>
        <w:rPr>
          <w:rFonts w:hint="eastAsia" w:ascii="Times New Roman" w:hAnsi="Times New Roman" w:eastAsia="楷体" w:cs="Times New Roman"/>
          <w:b/>
          <w:bCs/>
          <w:color w:val="auto"/>
          <w:sz w:val="28"/>
          <w:szCs w:val="28"/>
          <w:highlight w:val="none"/>
          <w:lang w:val="en-US" w:eastAsia="zh-CN"/>
        </w:rPr>
        <w:t xml:space="preserve">3</w:t>
      </w:r>
      <w:r>
        <w:rPr>
          <w:rFonts w:ascii="Times New Roman" w:hAnsi="Times New Roman" w:eastAsia="楷体" w:cs="Times New Roman"/>
          <w:b/>
          <w:bCs/>
          <w:color w:val="auto"/>
          <w:sz w:val="28"/>
          <w:szCs w:val="28"/>
          <w:highlight w:val="none"/>
        </w:rPr>
        <w:t xml:space="preserve">）移交维修保函</w:t>
      </w:r>
      <w:r/>
    </w:p>
    <w:p>
      <w:pPr>
        <w:ind w:firstLine="560"/>
        <w:spacing w:line="360" w:lineRule="auto"/>
        <w:rPr>
          <w:rFonts w:hint="eastAsia" w:ascii="Times New Roman" w:hAnsi="Times New Roman" w:eastAsia="楷体" w:cs="Times New Roman"/>
          <w:color w:val="auto"/>
          <w:sz w:val="28"/>
          <w:szCs w:val="28"/>
          <w:highlight w:val="none"/>
          <w:lang w:eastAsia="zh-CN"/>
        </w:rPr>
      </w:pPr>
      <w:r>
        <w:rPr>
          <w:rFonts w:hint="eastAsia" w:ascii="Times New Roman" w:hAnsi="Times New Roman" w:eastAsia="楷体" w:cs="Times New Roman"/>
          <w:color w:val="auto"/>
          <w:sz w:val="28"/>
          <w:szCs w:val="28"/>
          <w:highlight w:val="none"/>
        </w:rPr>
        <w:t xml:space="preserve">移交维修保函：宜不超过工程总投资的</w:t>
      </w:r>
      <w:r>
        <w:rPr>
          <w:rFonts w:ascii="Times New Roman" w:hAnsi="Times New Roman" w:eastAsia="楷体" w:cs="Times New Roman"/>
          <w:color w:val="auto"/>
          <w:sz w:val="28"/>
          <w:szCs w:val="28"/>
          <w:highlight w:val="none"/>
        </w:rPr>
        <w:t xml:space="preserve">5%，以移交后一年期维护保修需求为依据，设置为1000万元，以保证</w:t>
      </w:r>
      <w:r>
        <w:rPr>
          <w:rFonts w:hint="eastAsia" w:ascii="Times New Roman" w:hAnsi="Times New Roman" w:eastAsia="楷体" w:cs="Times New Roman"/>
          <w:color w:val="auto"/>
          <w:sz w:val="28"/>
          <w:szCs w:val="28"/>
          <w:highlight w:val="none"/>
          <w:lang w:val="en-US" w:eastAsia="zh-CN"/>
        </w:rPr>
        <w:t xml:space="preserve">特许经营者/</w:t>
      </w:r>
      <w:r>
        <w:rPr>
          <w:rFonts w:ascii="Times New Roman" w:hAnsi="Times New Roman" w:eastAsia="楷体" w:cs="Times New Roman"/>
          <w:color w:val="auto"/>
          <w:sz w:val="28"/>
          <w:szCs w:val="28"/>
          <w:highlight w:val="none"/>
        </w:rPr>
        <w:t xml:space="preserve">项目公司按照《特许经营协议》的规定提供运营和维护的义务，项目移交满1年后退还。</w:t>
      </w:r>
      <w:r/>
    </w:p>
    <w:p>
      <w:pPr>
        <w:pStyle w:val="1286"/>
        <w:ind w:firstLine="522"/>
        <w:spacing w:before="0" w:after="0" w:line="240" w:lineRule="auto"/>
        <w:rPr>
          <w:rFonts w:ascii="Times New Roman" w:hAnsi="Times New Roman" w:eastAsia="楷体" w:cs="Times New Roman"/>
          <w:color w:val="auto"/>
          <w:highlight w:val="none"/>
        </w:rPr>
      </w:pPr>
      <w:r>
        <w:rPr>
          <w:rFonts w:hint="eastAsia" w:eastAsia="楷体" w:cs="Times New Roman"/>
          <w:color w:val="auto"/>
          <w:highlight w:val="none"/>
          <w:lang w:eastAsia="zh-CN"/>
        </w:rPr>
        <w:t xml:space="preserve">（</w:t>
      </w:r>
      <w:r>
        <w:rPr>
          <w:rFonts w:hint="eastAsia" w:eastAsia="楷体" w:cs="Times New Roman"/>
          <w:color w:val="auto"/>
          <w:highlight w:val="none"/>
          <w:lang w:val="en-US" w:eastAsia="zh-CN"/>
        </w:rPr>
        <w:t xml:space="preserve">2</w:t>
      </w:r>
      <w:r>
        <w:rPr>
          <w:rFonts w:hint="eastAsia" w:eastAsia="楷体" w:cs="Times New Roman"/>
          <w:color w:val="auto"/>
          <w:highlight w:val="none"/>
          <w:lang w:eastAsia="zh-CN"/>
        </w:rPr>
        <w:t xml:space="preserve">）</w:t>
      </w:r>
      <w:r>
        <w:rPr>
          <w:rFonts w:hint="default" w:ascii="Times New Roman" w:hAnsi="Times New Roman" w:eastAsia="楷体" w:cs="Times New Roman"/>
          <w:color w:val="auto"/>
          <w:highlight w:val="none"/>
        </w:rPr>
        <w:t xml:space="preserve">保险方案</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项目</w:t>
      </w:r>
      <w:r>
        <w:rPr>
          <w:rFonts w:hint="eastAsia" w:ascii="Times New Roman" w:hAnsi="Times New Roman" w:eastAsia="楷体" w:cs="Times New Roman"/>
          <w:color w:val="auto"/>
          <w:sz w:val="28"/>
          <w:szCs w:val="28"/>
          <w:highlight w:val="none"/>
          <w:lang w:eastAsia="zh-CN"/>
        </w:rPr>
        <w:t xml:space="preserve">特许经营期</w:t>
      </w:r>
      <w:r>
        <w:rPr>
          <w:rFonts w:hint="eastAsia" w:ascii="Times New Roman" w:hAnsi="Times New Roman" w:eastAsia="楷体" w:cs="Times New Roman"/>
          <w:color w:val="auto"/>
          <w:sz w:val="28"/>
          <w:szCs w:val="28"/>
          <w:highlight w:val="none"/>
        </w:rPr>
        <w:t xml:space="preserve">可能遇到不可预期或不可控制的风险，因此</w:t>
      </w:r>
      <w:r>
        <w:rPr>
          <w:rFonts w:hint="eastAsia" w:ascii="Times New Roman" w:hAnsi="Times New Roman" w:eastAsia="楷体" w:cs="Times New Roman"/>
          <w:color w:val="auto"/>
          <w:sz w:val="28"/>
          <w:szCs w:val="28"/>
          <w:highlight w:val="none"/>
          <w:lang w:val="en-US" w:eastAsia="zh-CN"/>
        </w:rPr>
        <w:t xml:space="preserve">特许经营者/</w:t>
      </w:r>
      <w:r>
        <w:rPr>
          <w:rFonts w:hint="eastAsia" w:ascii="Times New Roman" w:hAnsi="Times New Roman" w:eastAsia="楷体" w:cs="Times New Roman"/>
          <w:color w:val="auto"/>
          <w:sz w:val="28"/>
          <w:szCs w:val="28"/>
          <w:highlight w:val="none"/>
        </w:rPr>
        <w:t xml:space="preserve">项目公司应在项目中投保必要的险种，保护自身权益。</w:t>
      </w:r>
      <w:r>
        <w:rPr>
          <w:rFonts w:hint="eastAsia" w:ascii="Times New Roman" w:hAnsi="Times New Roman" w:eastAsia="楷体" w:cs="Times New Roman"/>
          <w:color w:val="auto"/>
          <w:sz w:val="28"/>
          <w:szCs w:val="28"/>
          <w:highlight w:val="none"/>
          <w:lang w:val="en-US" w:eastAsia="zh-CN"/>
        </w:rPr>
        <w:t xml:space="preserve">特许经营者/</w:t>
      </w:r>
      <w:r>
        <w:rPr>
          <w:rFonts w:hint="eastAsia" w:ascii="Times New Roman" w:hAnsi="Times New Roman" w:eastAsia="楷体" w:cs="Times New Roman"/>
          <w:color w:val="auto"/>
          <w:sz w:val="28"/>
          <w:szCs w:val="28"/>
          <w:highlight w:val="none"/>
        </w:rPr>
        <w:t xml:space="preserve">项目公司应按行业惯例自费购买和保持《特许经营协议》所要求的合理运营保险。</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val="en-US" w:eastAsia="zh-CN"/>
        </w:rPr>
        <w:t xml:space="preserve">特许经营者/</w:t>
      </w:r>
      <w:r>
        <w:rPr>
          <w:rFonts w:hint="eastAsia" w:ascii="Times New Roman" w:hAnsi="Times New Roman" w:eastAsia="楷体" w:cs="Times New Roman"/>
          <w:color w:val="auto"/>
          <w:sz w:val="28"/>
          <w:szCs w:val="28"/>
          <w:highlight w:val="none"/>
        </w:rPr>
        <w:t xml:space="preserve">项目公司购买的保险应符合《中华人民共和国保险法》和其他适用法律的要求。本项目特许经营期应投保险种主要包含：财产一切险、环境责任险、第三者责任险等。</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除上述险种外，</w:t>
      </w:r>
      <w:r>
        <w:rPr>
          <w:rFonts w:hint="eastAsia" w:ascii="Times New Roman" w:hAnsi="Times New Roman" w:eastAsia="楷体" w:cs="Times New Roman"/>
          <w:color w:val="auto"/>
          <w:sz w:val="28"/>
          <w:szCs w:val="28"/>
          <w:highlight w:val="none"/>
          <w:lang w:val="en-US" w:eastAsia="zh-CN"/>
        </w:rPr>
        <w:t xml:space="preserve">特许经营者/</w:t>
      </w:r>
      <w:r>
        <w:rPr>
          <w:rFonts w:hint="eastAsia" w:ascii="Times New Roman" w:hAnsi="Times New Roman" w:eastAsia="楷体" w:cs="Times New Roman"/>
          <w:color w:val="auto"/>
          <w:sz w:val="28"/>
          <w:szCs w:val="28"/>
          <w:highlight w:val="none"/>
        </w:rPr>
        <w:t xml:space="preserve">项目公司应根据谨慎运营惯例购买相应的险种。特许经营者/项目公司购买保险后，应将保险合同复印件提交至实施机构备案。</w:t>
      </w:r>
      <w:r/>
    </w:p>
    <w:p>
      <w:pPr>
        <w:pStyle w:val="1285"/>
        <w:ind w:firstLine="602"/>
        <w:spacing w:before="20" w:after="20" w:line="240" w:lineRule="auto"/>
        <w:rPr>
          <w:rFonts w:ascii="Times New Roman" w:hAnsi="Times New Roman" w:eastAsia="楷体" w:cs="Times New Roman"/>
          <w:color w:val="auto"/>
          <w:sz w:val="30"/>
          <w:szCs w:val="30"/>
          <w:highlight w:val="none"/>
        </w:rPr>
      </w:pPr>
      <w:r/>
      <w:bookmarkStart w:id="655" w:name="_Toc171332775"/>
      <w:r>
        <w:rPr>
          <w:rFonts w:hint="default" w:ascii="Times New Roman" w:hAnsi="Times New Roman" w:eastAsia="楷体" w:cs="Times New Roman"/>
          <w:color w:val="auto"/>
          <w:sz w:val="30"/>
          <w:szCs w:val="30"/>
          <w:highlight w:val="none"/>
          <w:lang w:val="en-US" w:eastAsia="zh-CN"/>
        </w:rPr>
        <w:t xml:space="preserve">2、</w:t>
      </w:r>
      <w:r>
        <w:rPr>
          <w:rFonts w:hint="default" w:ascii="Times New Roman" w:hAnsi="Times New Roman" w:eastAsia="楷体" w:cs="Times New Roman"/>
          <w:color w:val="auto"/>
          <w:sz w:val="30"/>
          <w:szCs w:val="30"/>
          <w:highlight w:val="none"/>
        </w:rPr>
        <w:t xml:space="preserve">调整衔接边界</w:t>
      </w:r>
      <w:bookmarkEnd w:id="655"/>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调整衔接边界主要明确应急处置、临时介入、临时接管、提前终止、违约及赔偿、合同变更、项目新增改扩建需求等应对措施。</w:t>
      </w:r>
      <w:r/>
    </w:p>
    <w:p>
      <w:pPr>
        <w:pStyle w:val="1286"/>
        <w:ind w:firstLine="522"/>
        <w:spacing w:before="0" w:after="0" w:line="240" w:lineRule="auto"/>
        <w:rPr>
          <w:rFonts w:ascii="Times New Roman" w:hAnsi="Times New Roman" w:eastAsia="楷体" w:cs="Times New Roman"/>
          <w:color w:val="auto"/>
          <w:highlight w:val="none"/>
        </w:rPr>
      </w:pPr>
      <w:r>
        <w:rPr>
          <w:rFonts w:hint="default" w:ascii="Times New Roman" w:hAnsi="Times New Roman" w:eastAsia="楷体" w:cs="Times New Roman"/>
          <w:color w:val="auto"/>
          <w:highlight w:val="none"/>
          <w:lang w:eastAsia="zh-CN"/>
        </w:rPr>
        <w:t xml:space="preserve">（</w:t>
      </w:r>
      <w:r>
        <w:rPr>
          <w:rFonts w:hint="default" w:ascii="Times New Roman" w:hAnsi="Times New Roman" w:eastAsia="楷体" w:cs="Times New Roman"/>
          <w:color w:val="auto"/>
          <w:highlight w:val="none"/>
          <w:lang w:val="en-US" w:eastAsia="zh-CN"/>
        </w:rPr>
        <w:t xml:space="preserve">1</w:t>
      </w:r>
      <w:r>
        <w:rPr>
          <w:rFonts w:hint="default"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应急处置</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val="en-US" w:eastAsia="zh-CN"/>
        </w:rPr>
        <w:t xml:space="preserve">特许经营者/</w:t>
      </w:r>
      <w:r>
        <w:rPr>
          <w:rFonts w:hint="eastAsia" w:ascii="Times New Roman" w:hAnsi="Times New Roman" w:eastAsia="楷体" w:cs="Times New Roman"/>
          <w:color w:val="auto"/>
          <w:sz w:val="28"/>
          <w:szCs w:val="28"/>
          <w:highlight w:val="none"/>
        </w:rPr>
        <w:t xml:space="preserve">项目公司应按照实施机构的要求，在项目移交初期制定紧急情况下（例如发生自然灾害、重特大事故、环境公害及人为破坏等事件）的应急预案和现场处置方案，明确事前、事中、事后的各个过程中相关部门和有关人员的职责。</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制定的应急预案应征求实施机构等政府方的意见并报经政府</w:t>
      </w:r>
      <w:r>
        <w:rPr>
          <w:rFonts w:hint="eastAsia" w:ascii="Times New Roman" w:hAnsi="Times New Roman" w:eastAsia="楷体" w:cs="Times New Roman"/>
          <w:color w:val="auto"/>
          <w:sz w:val="28"/>
          <w:szCs w:val="28"/>
          <w:highlight w:val="none"/>
          <w:lang w:val="en-US" w:eastAsia="zh-CN"/>
        </w:rPr>
        <w:t xml:space="preserve">相关部门</w:t>
      </w:r>
      <w:r>
        <w:rPr>
          <w:rFonts w:hint="eastAsia" w:ascii="Times New Roman" w:hAnsi="Times New Roman" w:eastAsia="楷体" w:cs="Times New Roman"/>
          <w:color w:val="auto"/>
          <w:sz w:val="28"/>
          <w:szCs w:val="28"/>
          <w:highlight w:val="none"/>
        </w:rPr>
        <w:t xml:space="preserve">同意后实施。</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因自身原因导致应急预案启动，发生的相关支出由</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自行承担；因自身以外的原因启动应急预案而增加的合理费用和支出，可向实施机构提出合理补偿申请，实施机构认可</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提供的补偿依据后，可以支付补偿金。</w:t>
      </w:r>
      <w:r/>
    </w:p>
    <w:p>
      <w:pPr>
        <w:pStyle w:val="1286"/>
        <w:ind w:firstLine="522"/>
        <w:spacing w:before="0" w:after="0" w:line="240" w:lineRule="auto"/>
        <w:rPr>
          <w:rFonts w:ascii="Times New Roman" w:hAnsi="Times New Roman" w:eastAsia="楷体" w:cs="Times New Roman"/>
          <w:color w:val="auto"/>
          <w:highlight w:val="none"/>
        </w:rPr>
      </w:pPr>
      <w:r>
        <w:rPr>
          <w:rFonts w:hint="eastAsia" w:eastAsia="楷体" w:cs="Times New Roman"/>
          <w:color w:val="auto"/>
          <w:highlight w:val="none"/>
          <w:lang w:eastAsia="zh-CN"/>
        </w:rPr>
        <w:t xml:space="preserve">（</w:t>
      </w:r>
      <w:r>
        <w:rPr>
          <w:rFonts w:hint="eastAsia" w:eastAsia="楷体" w:cs="Times New Roman"/>
          <w:color w:val="auto"/>
          <w:highlight w:val="none"/>
          <w:lang w:val="en-US" w:eastAsia="zh-CN"/>
        </w:rPr>
        <w:t xml:space="preserve">2</w:t>
      </w:r>
      <w:r>
        <w:rPr>
          <w:rFonts w:hint="eastAsia" w:eastAsia="楷体" w:cs="Times New Roman"/>
          <w:color w:val="auto"/>
          <w:highlight w:val="none"/>
          <w:lang w:eastAsia="zh-CN"/>
        </w:rPr>
        <w:t xml:space="preserve">）</w:t>
      </w:r>
      <w:r>
        <w:rPr>
          <w:rFonts w:ascii="Times New Roman" w:hAnsi="Times New Roman" w:eastAsia="楷体" w:cs="Times New Roman"/>
          <w:color w:val="auto"/>
          <w:highlight w:val="none"/>
        </w:rPr>
        <w:t xml:space="preserve">临时介入</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合作经营期内，出现以下行为的，</w:t>
      </w:r>
      <w:r>
        <w:rPr>
          <w:rFonts w:hint="eastAsia" w:ascii="Times New Roman" w:hAnsi="Times New Roman" w:eastAsia="楷体" w:cs="Times New Roman"/>
          <w:color w:val="auto"/>
          <w:sz w:val="28"/>
          <w:szCs w:val="28"/>
          <w:highlight w:val="none"/>
          <w:lang w:val="en-US" w:eastAsia="zh-CN"/>
        </w:rPr>
        <w:t xml:space="preserve">区住建局</w:t>
      </w:r>
      <w:r>
        <w:rPr>
          <w:rFonts w:hint="eastAsia" w:ascii="Times New Roman" w:hAnsi="Times New Roman" w:eastAsia="楷体" w:cs="Times New Roman"/>
          <w:color w:val="auto"/>
          <w:sz w:val="28"/>
          <w:szCs w:val="28"/>
          <w:highlight w:val="none"/>
        </w:rPr>
        <w:t xml:space="preserve">有权决定实施临时介入：</w:t>
      </w:r>
      <w:r/>
    </w:p>
    <w:p>
      <w:pPr>
        <w:numPr>
          <w:ilvl w:val="0"/>
          <w:numId w:val="7"/>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介入项目以行使政府的法定解除权或履行法定责任；</w:t>
      </w:r>
      <w:r/>
    </w:p>
    <w:p>
      <w:pPr>
        <w:numPr>
          <w:ilvl w:val="0"/>
          <w:numId w:val="7"/>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发生非</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原因造成的紧急情况，且政府方合理认为该紧急情况将会导致人员伤亡、严重财产损失或造成环境污染，并且会影响项目的正常实施。</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政府在合理的时间内提前通知</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的情况下有权直接或委托其他单位实施临时介入管理和设施修复，因政府介入引发的所有额外费用均由政府</w:t>
      </w:r>
      <w:r>
        <w:rPr>
          <w:rFonts w:hint="eastAsia" w:ascii="Times New Roman" w:hAnsi="Times New Roman" w:eastAsia="楷体" w:cs="Times New Roman"/>
          <w:color w:val="auto"/>
          <w:sz w:val="28"/>
          <w:szCs w:val="28"/>
          <w:highlight w:val="none"/>
          <w:lang w:val="en-US" w:eastAsia="zh-CN"/>
        </w:rPr>
        <w:t xml:space="preserve">方</w:t>
      </w:r>
      <w:r>
        <w:rPr>
          <w:rFonts w:hint="eastAsia" w:ascii="Times New Roman" w:hAnsi="Times New Roman" w:eastAsia="楷体" w:cs="Times New Roman"/>
          <w:color w:val="auto"/>
          <w:sz w:val="28"/>
          <w:szCs w:val="28"/>
          <w:highlight w:val="none"/>
        </w:rPr>
        <w:t xml:space="preserve">承担，设施修复的费用可在履约保函中扣除。</w:t>
      </w:r>
      <w:r/>
    </w:p>
    <w:p>
      <w:pPr>
        <w:pStyle w:val="1286"/>
        <w:ind w:firstLine="522"/>
        <w:spacing w:before="0" w:after="0" w:line="360" w:lineRule="auto"/>
        <w:rPr>
          <w:rFonts w:ascii="Times New Roman" w:hAnsi="Times New Roman" w:eastAsia="楷体" w:cs="Times New Roman"/>
          <w:color w:val="auto"/>
          <w:highlight w:val="none"/>
        </w:rPr>
      </w:pPr>
      <w:r>
        <w:rPr>
          <w:rFonts w:hint="eastAsia" w:ascii="Times New Roman" w:hAnsi="Times New Roman" w:eastAsia="楷体" w:cs="Times New Roman"/>
          <w:color w:val="auto"/>
          <w:highlight w:val="none"/>
          <w:lang w:eastAsia="zh-CN"/>
        </w:rPr>
        <w:t xml:space="preserve">（</w:t>
      </w:r>
      <w:r>
        <w:rPr>
          <w:rFonts w:hint="eastAsia" w:ascii="Times New Roman" w:hAnsi="Times New Roman" w:eastAsia="楷体" w:cs="Times New Roman"/>
          <w:color w:val="auto"/>
          <w:highlight w:val="none"/>
          <w:lang w:val="en-US" w:eastAsia="zh-CN"/>
        </w:rPr>
        <w:t xml:space="preserve">3</w:t>
      </w:r>
      <w:r>
        <w:rPr>
          <w:rFonts w:hint="eastAsia"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临时接管</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eastAsia="zh-CN"/>
        </w:rPr>
        <w:t xml:space="preserve">特许经营期</w:t>
      </w:r>
      <w:r>
        <w:rPr>
          <w:rFonts w:hint="eastAsia" w:ascii="Times New Roman" w:hAnsi="Times New Roman" w:eastAsia="楷体" w:cs="Times New Roman"/>
          <w:color w:val="auto"/>
          <w:sz w:val="28"/>
          <w:szCs w:val="28"/>
          <w:highlight w:val="none"/>
        </w:rPr>
        <w:t xml:space="preserve">内，如</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出现以下违约行为，实施机构有权决定实施临时接管：</w:t>
      </w:r>
      <w:r/>
    </w:p>
    <w:p>
      <w:pPr>
        <w:numPr>
          <w:ilvl w:val="0"/>
          <w:numId w:val="8"/>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擅自转让、出租特许经营权的；</w:t>
      </w:r>
      <w:r/>
    </w:p>
    <w:p>
      <w:pPr>
        <w:numPr>
          <w:ilvl w:val="0"/>
          <w:numId w:val="8"/>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擅自将所经营的财产进行处置或者抵押的；</w:t>
      </w:r>
      <w:r/>
    </w:p>
    <w:p>
      <w:pPr>
        <w:numPr>
          <w:ilvl w:val="0"/>
          <w:numId w:val="8"/>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因管理不善，发生重大质量、生产安全事故的；</w:t>
      </w:r>
      <w:r/>
    </w:p>
    <w:p>
      <w:pPr>
        <w:numPr>
          <w:ilvl w:val="0"/>
          <w:numId w:val="8"/>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擅自停业、歇业，严重影响到社会公共利益和安全的；</w:t>
      </w:r>
      <w:r/>
    </w:p>
    <w:p>
      <w:pPr>
        <w:numPr>
          <w:ilvl w:val="0"/>
          <w:numId w:val="8"/>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法律、法规禁止的其他行为。</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若实施机构临时接管</w:t>
      </w:r>
      <w:r>
        <w:rPr>
          <w:rFonts w:hint="eastAsia" w:ascii="Times New Roman" w:hAnsi="Times New Roman" w:eastAsia="楷体" w:cs="Times New Roman"/>
          <w:color w:val="auto"/>
          <w:sz w:val="28"/>
          <w:szCs w:val="28"/>
          <w:highlight w:val="none"/>
          <w:lang w:val="en-US" w:eastAsia="zh-CN"/>
        </w:rPr>
        <w:t xml:space="preserve">污水处理厂运营</w:t>
      </w:r>
      <w:r>
        <w:rPr>
          <w:rFonts w:hint="eastAsia" w:ascii="Times New Roman" w:hAnsi="Times New Roman" w:eastAsia="楷体" w:cs="Times New Roman"/>
          <w:color w:val="auto"/>
          <w:sz w:val="28"/>
          <w:szCs w:val="28"/>
          <w:highlight w:val="none"/>
        </w:rPr>
        <w:t xml:space="preserve">，应就实施临时接管的原因、决定、接管范围和程度、接管机构、接管时间等事先书面通知</w:t>
      </w:r>
      <w:r>
        <w:rPr>
          <w:rFonts w:hint="eastAsia" w:ascii="Times New Roman" w:hAnsi="Times New Roman" w:eastAsia="楷体" w:cs="Times New Roman"/>
          <w:color w:val="auto"/>
          <w:sz w:val="28"/>
          <w:szCs w:val="28"/>
          <w:highlight w:val="none"/>
          <w:lang w:val="en-US" w:eastAsia="zh-CN"/>
        </w:rPr>
        <w:t xml:space="preserve">特许经营者/项目公司</w:t>
      </w:r>
      <w:r>
        <w:rPr>
          <w:rFonts w:hint="eastAsia" w:ascii="Times New Roman" w:hAnsi="Times New Roman" w:eastAsia="楷体" w:cs="Times New Roman"/>
          <w:color w:val="auto"/>
          <w:sz w:val="28"/>
          <w:szCs w:val="28"/>
          <w:highlight w:val="none"/>
        </w:rPr>
        <w:t xml:space="preserve">，并充分考虑</w:t>
      </w:r>
      <w:r>
        <w:rPr>
          <w:rFonts w:hint="eastAsia" w:ascii="Times New Roman" w:hAnsi="Times New Roman" w:eastAsia="楷体" w:cs="Times New Roman"/>
          <w:color w:val="auto"/>
          <w:sz w:val="28"/>
          <w:szCs w:val="28"/>
          <w:highlight w:val="none"/>
          <w:lang w:val="en-US" w:eastAsia="zh-CN"/>
        </w:rPr>
        <w:t xml:space="preserve">特许经营者/项目公司</w:t>
      </w:r>
      <w:r>
        <w:rPr>
          <w:rFonts w:hint="eastAsia" w:ascii="Times New Roman" w:hAnsi="Times New Roman" w:eastAsia="楷体" w:cs="Times New Roman"/>
          <w:color w:val="auto"/>
          <w:sz w:val="28"/>
          <w:szCs w:val="28"/>
          <w:highlight w:val="none"/>
        </w:rPr>
        <w:t xml:space="preserve">所作出的申述，但无须获得</w:t>
      </w:r>
      <w:r>
        <w:rPr>
          <w:rFonts w:hint="eastAsia" w:ascii="Times New Roman" w:hAnsi="Times New Roman" w:eastAsia="楷体" w:cs="Times New Roman"/>
          <w:color w:val="auto"/>
          <w:sz w:val="28"/>
          <w:szCs w:val="28"/>
          <w:highlight w:val="none"/>
          <w:lang w:val="en-US" w:eastAsia="zh-CN"/>
        </w:rPr>
        <w:t xml:space="preserve">特许经营者/项目公司</w:t>
      </w:r>
      <w:r>
        <w:rPr>
          <w:rFonts w:hint="eastAsia" w:ascii="Times New Roman" w:hAnsi="Times New Roman" w:eastAsia="楷体" w:cs="Times New Roman"/>
          <w:color w:val="auto"/>
          <w:sz w:val="28"/>
          <w:szCs w:val="28"/>
          <w:highlight w:val="none"/>
        </w:rPr>
        <w:t xml:space="preserve">的同意。临时接管期间，</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须无条件服从政府方或其指定机构接收或接管本项目的所有指令、命令，</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应当在政府方接管前善意履行看守职责，并继续履行《特许经营协议》项下的义务。临时接管期间</w:t>
      </w:r>
      <w:r>
        <w:rPr>
          <w:rFonts w:hint="eastAsia" w:ascii="Times New Roman" w:hAnsi="Times New Roman" w:eastAsia="楷体" w:cs="Times New Roman"/>
          <w:caps w:val="0"/>
          <w:smallCaps w:val="0"/>
          <w:color w:val="auto"/>
          <w:sz w:val="28"/>
          <w:szCs w:val="28"/>
          <w:highlight w:val="none"/>
        </w:rPr>
        <w:t xml:space="preserve">项目实现的收入依然归</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aps w:val="0"/>
          <w:smallCaps w:val="0"/>
          <w:color w:val="auto"/>
          <w:sz w:val="28"/>
          <w:szCs w:val="28"/>
          <w:highlight w:val="none"/>
        </w:rPr>
        <w:t xml:space="preserve">所有</w:t>
      </w:r>
      <w:r>
        <w:rPr>
          <w:rFonts w:hint="eastAsia" w:ascii="Times New Roman" w:hAnsi="Times New Roman" w:eastAsia="楷体" w:cs="Times New Roman"/>
          <w:caps w:val="0"/>
          <w:smallCaps w:val="0"/>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rPr>
        <w:t xml:space="preserve">发生的运营成本、费用等均由</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承担，同时</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还应向实施机构支付接管费用并按照《特许经营协议》的约定承担相应的</w:t>
      </w:r>
      <w:r>
        <w:rPr>
          <w:rFonts w:hint="eastAsia" w:ascii="Times New Roman" w:hAnsi="Times New Roman" w:eastAsia="楷体" w:cs="Times New Roman"/>
          <w:color w:val="auto"/>
          <w:sz w:val="28"/>
          <w:szCs w:val="28"/>
          <w:highlight w:val="none"/>
          <w:lang w:val="en-US" w:eastAsia="zh-CN"/>
        </w:rPr>
        <w:t xml:space="preserve">违约责任</w:t>
      </w:r>
      <w:r>
        <w:rPr>
          <w:rFonts w:hint="eastAsia" w:ascii="Times New Roman" w:hAnsi="Times New Roman" w:eastAsia="楷体" w:cs="Times New Roman"/>
          <w:color w:val="auto"/>
          <w:sz w:val="28"/>
          <w:szCs w:val="28"/>
          <w:highlight w:val="none"/>
          <w:lang w:eastAsia="zh-CN"/>
        </w:rPr>
        <w:t xml:space="preserve">，</w:t>
      </w:r>
      <w:r>
        <w:rPr>
          <w:rFonts w:hint="eastAsia" w:ascii="Times New Roman" w:hAnsi="Times New Roman" w:eastAsia="楷体" w:cs="Times New Roman"/>
          <w:color w:val="auto"/>
          <w:sz w:val="28"/>
          <w:szCs w:val="28"/>
          <w:highlight w:val="none"/>
        </w:rPr>
        <w:t xml:space="preserve">所有上述费用由实施机构可直接从履约保函中提取。</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对导致临时接管的违约行为进行纠正后，经</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书面申请，实施机构应当终止临时接管，恢复</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的特许经营权。</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如单次临时接管持续不间断超过</w:t>
      </w:r>
      <w:r>
        <w:rPr>
          <w:rFonts w:ascii="Times New Roman" w:hAnsi="Times New Roman" w:eastAsia="楷体" w:cs="Times New Roman"/>
          <w:color w:val="auto"/>
          <w:sz w:val="28"/>
          <w:szCs w:val="28"/>
          <w:highlight w:val="none"/>
        </w:rPr>
        <w:t xml:space="preserve">90天或全年临时接管天数达到120天，实施机构有权提前终止项目合同。</w:t>
      </w:r>
      <w:r/>
    </w:p>
    <w:p>
      <w:pPr>
        <w:pStyle w:val="1286"/>
        <w:ind w:firstLine="522"/>
        <w:spacing w:before="0" w:after="0" w:line="360" w:lineRule="auto"/>
        <w:rPr>
          <w:rFonts w:ascii="Times New Roman" w:hAnsi="Times New Roman" w:eastAsia="楷体" w:cs="Times New Roman"/>
          <w:color w:val="auto"/>
          <w:highlight w:val="none"/>
        </w:rPr>
      </w:pPr>
      <w:r>
        <w:rPr>
          <w:rFonts w:hint="eastAsia" w:ascii="Times New Roman" w:hAnsi="Times New Roman" w:eastAsia="楷体" w:cs="Times New Roman"/>
          <w:color w:val="auto"/>
          <w:highlight w:val="none"/>
          <w:lang w:eastAsia="zh-CN"/>
        </w:rPr>
        <w:t xml:space="preserve">（</w:t>
      </w:r>
      <w:r>
        <w:rPr>
          <w:rFonts w:hint="eastAsia" w:ascii="Times New Roman" w:hAnsi="Times New Roman" w:eastAsia="楷体" w:cs="Times New Roman"/>
          <w:color w:val="auto"/>
          <w:highlight w:val="none"/>
          <w:lang w:val="en-US" w:eastAsia="zh-CN"/>
        </w:rPr>
        <w:t xml:space="preserve">4</w:t>
      </w:r>
      <w:r>
        <w:rPr>
          <w:rFonts w:hint="eastAsia"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提前终止</w:t>
      </w:r>
      <w:r/>
    </w:p>
    <w:p>
      <w:pPr>
        <w:ind w:firstLine="562"/>
        <w:spacing w:line="360" w:lineRule="auto"/>
        <w:rPr>
          <w:rFonts w:ascii="Times New Roman" w:hAnsi="Times New Roman" w:eastAsia="楷体" w:cs="Times New Roman"/>
          <w:b/>
          <w:bCs/>
          <w:color w:val="auto"/>
          <w:sz w:val="28"/>
          <w:szCs w:val="28"/>
          <w:highlight w:val="none"/>
        </w:rPr>
      </w:pPr>
      <w:r>
        <w:rPr>
          <w:rFonts w:ascii="Times New Roman" w:hAnsi="Times New Roman" w:eastAsia="楷体" w:cs="Times New Roman"/>
          <w:b/>
          <w:bCs/>
          <w:color w:val="auto"/>
          <w:sz w:val="28"/>
          <w:szCs w:val="28"/>
          <w:highlight w:val="none"/>
        </w:rPr>
        <w:t xml:space="preserve">1）提前终止情形</w:t>
      </w:r>
      <w:r/>
    </w:p>
    <w:p>
      <w:pPr>
        <w:numPr>
          <w:ilvl w:val="0"/>
          <w:numId w:val="9"/>
        </w:numPr>
        <w:ind w:left="980" w:hanging="42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违约而导致项目终止</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违约事件是指发生</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应当承担的风险，并且</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和融资方或融资方指定的第三方均未能在规定的期限内对该违约进行补救，政府方可根据合同约定主张终止《特许经营协议》。</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应当按照《特许经营协议》的约定履行有关资产移交、债务清偿、违约赔偿责任，并在清算移交期间配合政府维持</w:t>
      </w:r>
      <w:r>
        <w:rPr>
          <w:rFonts w:hint="eastAsia" w:ascii="Times New Roman" w:hAnsi="Times New Roman" w:eastAsia="楷体" w:cs="Times New Roman"/>
          <w:color w:val="auto"/>
          <w:sz w:val="28"/>
          <w:szCs w:val="28"/>
          <w:highlight w:val="none"/>
          <w:lang w:val="en-US" w:eastAsia="zh-CN"/>
        </w:rPr>
        <w:t xml:space="preserve">污水</w:t>
      </w:r>
      <w:r>
        <w:rPr>
          <w:rFonts w:hint="eastAsia" w:ascii="Times New Roman" w:hAnsi="Times New Roman" w:eastAsia="楷体" w:cs="Times New Roman"/>
          <w:color w:val="auto"/>
          <w:sz w:val="28"/>
          <w:szCs w:val="28"/>
          <w:highlight w:val="none"/>
        </w:rPr>
        <w:t xml:space="preserve">处理服务的持续性和稳定性。</w:t>
      </w:r>
      <w:r/>
    </w:p>
    <w:p>
      <w:pPr>
        <w:numPr>
          <w:ilvl w:val="0"/>
          <w:numId w:val="9"/>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政府方违约而导致项目终止</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在约定政府方违约事件时，应谨慎考虑这些事件是否处于政府方能够控制的范围内并且属于项目项下政府应当承担的风险。发生政府方违约事件，并且政府方在一定期限内未能补救的，</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可根据合同约定主张提前终止《特许经营协议》。此时，政府方应根据《特许经营协议》约定给予</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补偿。</w:t>
      </w:r>
      <w:r/>
    </w:p>
    <w:p>
      <w:pPr>
        <w:numPr>
          <w:ilvl w:val="0"/>
          <w:numId w:val="9"/>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双方协商一致的提前终止</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在</w:t>
      </w:r>
      <w:r>
        <w:rPr>
          <w:rFonts w:hint="eastAsia" w:ascii="Times New Roman" w:hAnsi="Times New Roman" w:eastAsia="楷体" w:cs="Times New Roman"/>
          <w:color w:val="auto"/>
          <w:sz w:val="28"/>
          <w:szCs w:val="28"/>
          <w:highlight w:val="none"/>
          <w:lang w:eastAsia="zh-CN"/>
        </w:rPr>
        <w:t xml:space="preserve">特许经营期</w:t>
      </w:r>
      <w:r>
        <w:rPr>
          <w:rFonts w:hint="eastAsia" w:ascii="Times New Roman" w:hAnsi="Times New Roman" w:eastAsia="楷体" w:cs="Times New Roman"/>
          <w:color w:val="auto"/>
          <w:sz w:val="28"/>
          <w:szCs w:val="28"/>
          <w:highlight w:val="none"/>
        </w:rPr>
        <w:t xml:space="preserve">内，政府方和</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经过协商达成一致后，可提前终止《特许经营协议》。</w:t>
      </w:r>
      <w:r/>
    </w:p>
    <w:p>
      <w:pPr>
        <w:numPr>
          <w:ilvl w:val="0"/>
          <w:numId w:val="9"/>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因不可抗力事件导致项目提前终止</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不可抗力指不能预见、不能避免并不能克服的客观情况，包括战争、罢工以及地震、洪水、暴风引起的自然灾害事故等。任何一方在获知不可抗力发生时，或已经意识到发生不可抗力的时候，尽快以书面形式通知另外一方。该通知应详细说明不可抗力的性质、开始的时间、预计持续时间以及影响，并对此种不可抗力保持同期记录，随时将有关情况通知对方。</w:t>
      </w:r>
      <w:r/>
    </w:p>
    <w:p>
      <w:pPr>
        <w:ind w:firstLine="560"/>
        <w:spacing w:line="360" w:lineRule="auto"/>
        <w:rPr>
          <w:rFonts w:hint="eastAsia" w:ascii="Times New Roman" w:hAnsi="Times New Roman" w:eastAsia="楷体" w:cs="Times New Roman"/>
          <w:color w:val="auto"/>
          <w:sz w:val="28"/>
          <w:szCs w:val="28"/>
          <w:highlight w:val="none"/>
          <w:lang w:eastAsia="zh-CN"/>
        </w:rPr>
      </w:pPr>
      <w:r>
        <w:rPr>
          <w:rFonts w:hint="eastAsia" w:ascii="Times New Roman" w:hAnsi="Times New Roman" w:eastAsia="楷体" w:cs="Times New Roman"/>
          <w:color w:val="auto"/>
          <w:sz w:val="28"/>
          <w:szCs w:val="28"/>
          <w:highlight w:val="none"/>
        </w:rPr>
        <w:t xml:space="preserve">发生不可抗力事件持续或累计达到</w:t>
      </w:r>
      <w:r>
        <w:rPr>
          <w:rFonts w:ascii="Times New Roman" w:hAnsi="Times New Roman" w:eastAsia="楷体" w:cs="Times New Roman"/>
          <w:color w:val="auto"/>
          <w:sz w:val="28"/>
          <w:szCs w:val="28"/>
          <w:highlight w:val="none"/>
        </w:rPr>
        <w:t xml:space="preserve">180天，政府或</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任何一方均可主张提前终止项目。由于自然不可抗力属于双方均无过错的事件，因此对于自然不可抗力导致的终止，应由双方各自承担由于不可抗力对其造成的损失。</w:t>
      </w:r>
      <w:r/>
    </w:p>
    <w:p>
      <w:pPr>
        <w:numPr>
          <w:ilvl w:val="0"/>
          <w:numId w:val="9"/>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因法律、法规、政策变更导致项目可行性受到严重不利影响的提前终止</w:t>
      </w:r>
      <w:r/>
    </w:p>
    <w:p>
      <w:pPr>
        <w:numPr>
          <w:ilvl w:val="0"/>
          <w:numId w:val="9"/>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因合法合规性问题无法以特许经营模式继续实施本项目</w:t>
      </w:r>
      <w:r/>
    </w:p>
    <w:p>
      <w:pPr>
        <w:ind w:firstLine="562"/>
        <w:spacing w:line="360" w:lineRule="auto"/>
        <w:rPr>
          <w:rFonts w:ascii="Times New Roman" w:hAnsi="Times New Roman" w:eastAsia="楷体" w:cs="Times New Roman"/>
          <w:b/>
          <w:bCs/>
          <w:color w:val="auto"/>
          <w:sz w:val="28"/>
          <w:szCs w:val="28"/>
          <w:highlight w:val="none"/>
        </w:rPr>
      </w:pPr>
      <w:r>
        <w:rPr>
          <w:rFonts w:ascii="Times New Roman" w:hAnsi="Times New Roman" w:eastAsia="楷体" w:cs="Times New Roman"/>
          <w:b/>
          <w:bCs/>
          <w:color w:val="auto"/>
          <w:sz w:val="28"/>
          <w:szCs w:val="28"/>
          <w:highlight w:val="none"/>
        </w:rPr>
        <w:t xml:space="preserve">2）提前终止补偿</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若《特许经营协议》提前终止，则除非协议另有约定，政府方在不同的情形下需要支付</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合理补偿金，提前终止补偿金按下表确定：</w:t>
      </w:r>
      <w:r/>
    </w:p>
    <w:p>
      <w:pPr>
        <w:jc w:val="center"/>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b/>
          <w:bCs/>
          <w:color w:val="auto"/>
          <w:sz w:val="24"/>
          <w:szCs w:val="24"/>
          <w:highlight w:val="none"/>
        </w:rPr>
        <w:t xml:space="preserve">表</w:t>
      </w:r>
      <w:r>
        <w:rPr>
          <w:rFonts w:hint="eastAsia" w:ascii="Times New Roman" w:hAnsi="Times New Roman" w:eastAsia="楷体" w:cs="Times New Roman"/>
          <w:b/>
          <w:bCs/>
          <w:color w:val="auto"/>
          <w:sz w:val="24"/>
          <w:szCs w:val="24"/>
          <w:highlight w:val="none"/>
          <w:lang w:val="en-US" w:eastAsia="zh-CN"/>
        </w:rPr>
        <w:t xml:space="preserve">4-8 </w:t>
      </w:r>
      <w:r>
        <w:rPr>
          <w:rFonts w:hint="eastAsia" w:ascii="Times New Roman" w:hAnsi="Times New Roman" w:eastAsia="楷体" w:cs="Times New Roman"/>
          <w:b/>
          <w:bCs/>
          <w:color w:val="auto"/>
          <w:sz w:val="24"/>
          <w:szCs w:val="24"/>
          <w:highlight w:val="none"/>
        </w:rPr>
        <w:t xml:space="preserve">提前终止情形及提前终止补偿表</w:t>
      </w:r>
      <w:r/>
    </w:p>
    <w:tbl>
      <w:tblPr>
        <w:tblStyle w:val="1293"/>
        <w:tblpPr w:horzAnchor="text" w:tblpXSpec="center" w:vertAnchor="text" w:tblpY="1" w:leftFromText="180" w:topFromText="0" w:rightFromText="180" w:bottomFromText="0"/>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8"/>
        <w:gridCol w:w="4016"/>
        <w:gridCol w:w="3645"/>
      </w:tblGrid>
      <w:tr>
        <w:trPr>
          <w:jc w:val="center"/>
          <w:trHeight w:val="573"/>
          <w:tblHeader/>
        </w:trPr>
        <w:tc>
          <w:tcPr>
            <w:shd w:val="clear" w:color="auto" w:fill="f1f1f1" w:themeFill="background1" w:themeFillShade="F2"/>
            <w:tcW w:w="434" w:type="pct"/>
            <w:vAlign w:val="center"/>
            <w:textDirection w:val="lrTb"/>
            <w:noWrap w:val="false"/>
          </w:tcPr>
          <w:p>
            <w:pPr>
              <w:jc w:val="center"/>
              <w:rPr>
                <w:rFonts w:ascii="Times New Roman" w:hAnsi="Times New Roman" w:eastAsia="楷体" w:cs="Times New Roman"/>
                <w:b/>
                <w:bCs/>
                <w:color w:val="auto"/>
                <w:sz w:val="24"/>
                <w:szCs w:val="24"/>
                <w:highlight w:val="none"/>
              </w:rPr>
            </w:pPr>
            <w:r>
              <w:rPr>
                <w:rFonts w:ascii="Times New Roman" w:hAnsi="Times New Roman" w:eastAsia="楷体" w:cs="Times New Roman"/>
                <w:b/>
                <w:bCs/>
                <w:color w:val="auto"/>
                <w:sz w:val="24"/>
                <w:szCs w:val="24"/>
                <w:highlight w:val="none"/>
              </w:rPr>
              <w:t xml:space="preserve">序号</w:t>
            </w:r>
            <w:r/>
          </w:p>
        </w:tc>
        <w:tc>
          <w:tcPr>
            <w:shd w:val="clear" w:color="auto" w:fill="f1f1f1" w:themeFill="background1" w:themeFillShade="F2"/>
            <w:tcW w:w="2393" w:type="pct"/>
            <w:vAlign w:val="center"/>
            <w:textDirection w:val="lrTb"/>
            <w:noWrap w:val="false"/>
          </w:tcPr>
          <w:p>
            <w:pPr>
              <w:jc w:val="center"/>
              <w:rPr>
                <w:rFonts w:ascii="Times New Roman" w:hAnsi="Times New Roman" w:eastAsia="楷体" w:cs="Times New Roman"/>
                <w:b/>
                <w:bCs/>
                <w:color w:val="auto"/>
                <w:sz w:val="24"/>
                <w:szCs w:val="24"/>
                <w:highlight w:val="none"/>
              </w:rPr>
            </w:pPr>
            <w:r>
              <w:rPr>
                <w:rFonts w:ascii="Times New Roman" w:hAnsi="Times New Roman" w:eastAsia="楷体" w:cs="Times New Roman"/>
                <w:b/>
                <w:bCs/>
                <w:color w:val="auto"/>
                <w:sz w:val="24"/>
                <w:szCs w:val="24"/>
                <w:highlight w:val="none"/>
              </w:rPr>
              <w:t xml:space="preserve">特许经营协议提前终止情形</w:t>
            </w:r>
            <w:r/>
          </w:p>
        </w:tc>
        <w:tc>
          <w:tcPr>
            <w:shd w:val="clear" w:color="auto" w:fill="f1f1f1" w:themeFill="background1" w:themeFillShade="F2"/>
            <w:tcW w:w="2172" w:type="pct"/>
            <w:vAlign w:val="center"/>
            <w:textDirection w:val="lrTb"/>
            <w:noWrap w:val="false"/>
          </w:tcPr>
          <w:p>
            <w:pPr>
              <w:jc w:val="center"/>
              <w:rPr>
                <w:rFonts w:ascii="Times New Roman" w:hAnsi="Times New Roman" w:eastAsia="楷体" w:cs="Times New Roman"/>
                <w:b/>
                <w:bCs/>
                <w:color w:val="auto"/>
                <w:sz w:val="24"/>
                <w:szCs w:val="24"/>
                <w:highlight w:val="none"/>
              </w:rPr>
            </w:pPr>
            <w:r>
              <w:rPr>
                <w:rFonts w:ascii="Times New Roman" w:hAnsi="Times New Roman" w:eastAsia="楷体" w:cs="Times New Roman"/>
                <w:b/>
                <w:bCs/>
                <w:color w:val="auto"/>
                <w:sz w:val="24"/>
                <w:szCs w:val="24"/>
                <w:highlight w:val="none"/>
              </w:rPr>
              <w:t xml:space="preserve">终止补偿金</w:t>
            </w:r>
            <w:r/>
          </w:p>
        </w:tc>
      </w:tr>
      <w:tr>
        <w:trPr>
          <w:jc w:val="center"/>
          <w:trHeight w:val="774"/>
        </w:trPr>
        <w:tc>
          <w:tcPr>
            <w:tcW w:w="434" w:type="pct"/>
            <w:vAlign w:val="center"/>
            <w:vMerge w:val="restart"/>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1</w:t>
            </w:r>
            <w:r/>
          </w:p>
        </w:tc>
        <w:tc>
          <w:tcPr>
            <w:tcW w:w="2393" w:type="pct"/>
            <w:vAlign w:val="center"/>
            <w:vMerge w:val="restart"/>
            <w:textDirection w:val="lrTb"/>
            <w:noWrap w:val="false"/>
          </w:tcPr>
          <w:p>
            <w:pPr>
              <w:jc w:val="center"/>
              <w:rPr>
                <w:rFonts w:ascii="Times New Roman" w:hAnsi="Times New Roman" w:eastAsia="楷体" w:cs="Times New Roman"/>
                <w:color w:val="auto"/>
                <w:sz w:val="24"/>
                <w:szCs w:val="24"/>
                <w:highlight w:val="none"/>
              </w:rPr>
            </w:pPr>
            <w:r>
              <w:rPr>
                <w:rFonts w:hint="eastAsia" w:ascii="Times New Roman" w:hAnsi="Times New Roman" w:eastAsia="楷体" w:cs="Times New Roman"/>
                <w:color w:val="auto"/>
                <w:sz w:val="24"/>
                <w:szCs w:val="24"/>
                <w:highlight w:val="none"/>
                <w:lang w:eastAsia="zh-CN"/>
              </w:rPr>
              <w:t xml:space="preserve">特许经营者/项目公司</w:t>
            </w:r>
            <w:r>
              <w:rPr>
                <w:rFonts w:ascii="Times New Roman" w:hAnsi="Times New Roman" w:eastAsia="楷体" w:cs="Times New Roman"/>
                <w:color w:val="auto"/>
                <w:sz w:val="24"/>
                <w:szCs w:val="24"/>
                <w:highlight w:val="none"/>
              </w:rPr>
              <w:t xml:space="preserve">违约</w:t>
            </w:r>
            <w:r/>
          </w:p>
        </w:tc>
        <w:tc>
          <w:tcPr>
            <w:tcW w:w="2172" w:type="pct"/>
            <w:vAlign w:val="center"/>
            <w:textDirection w:val="lrTb"/>
            <w:noWrap w:val="false"/>
          </w:tcPr>
          <w:p>
            <w:pPr>
              <w:jc w:val="center"/>
              <w:rPr>
                <w:rFonts w:ascii="Times New Roman" w:hAnsi="Times New Roman" w:eastAsia="楷体" w:cs="Times New Roman"/>
                <w:color w:val="auto"/>
                <w:sz w:val="24"/>
                <w:szCs w:val="24"/>
                <w:highlight w:val="none"/>
              </w:rPr>
            </w:pPr>
            <w:r>
              <w:rPr>
                <w:rFonts w:hint="eastAsia" w:ascii="Times New Roman" w:hAnsi="Times New Roman" w:eastAsia="楷体" w:cs="Times New Roman"/>
                <w:color w:val="auto"/>
                <w:sz w:val="24"/>
                <w:szCs w:val="24"/>
                <w:highlight w:val="none"/>
                <w:lang w:val="en-US" w:eastAsia="zh-CN"/>
              </w:rPr>
              <w:t xml:space="preserve">A</w:t>
            </w:r>
            <w:r>
              <w:rPr>
                <w:rFonts w:ascii="Times New Roman" w:hAnsi="Times New Roman" w:eastAsia="楷体" w:cs="Times New Roman"/>
                <w:color w:val="auto"/>
                <w:sz w:val="24"/>
                <w:szCs w:val="24"/>
                <w:highlight w:val="none"/>
              </w:rPr>
              <w:t xml:space="preserve">-D</w:t>
            </w:r>
            <w:r/>
          </w:p>
        </w:tc>
      </w:tr>
      <w:tr>
        <w:trPr>
          <w:jc w:val="center"/>
          <w:trHeight w:val="774"/>
        </w:trPr>
        <w:tc>
          <w:tcPr>
            <w:tcW w:w="434" w:type="pct"/>
            <w:vAlign w:val="center"/>
            <w:vMerge w:val="restart"/>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2</w:t>
            </w:r>
            <w:r/>
          </w:p>
        </w:tc>
        <w:tc>
          <w:tcPr>
            <w:tcW w:w="2393" w:type="pct"/>
            <w:vAlign w:val="center"/>
            <w:vMerge w:val="restart"/>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政府方违约</w:t>
            </w:r>
            <w:r/>
          </w:p>
        </w:tc>
        <w:tc>
          <w:tcPr>
            <w:tcW w:w="2172" w:type="pct"/>
            <w:vAlign w:val="center"/>
            <w:textDirection w:val="lrTb"/>
            <w:noWrap w:val="false"/>
          </w:tcPr>
          <w:p>
            <w:pPr>
              <w:jc w:val="center"/>
              <w:rPr>
                <w:rFonts w:ascii="Times New Roman" w:hAnsi="Times New Roman" w:eastAsia="楷体" w:cs="Times New Roman"/>
                <w:color w:val="auto"/>
                <w:sz w:val="24"/>
                <w:szCs w:val="24"/>
                <w:highlight w:val="none"/>
              </w:rPr>
            </w:pPr>
            <w:r>
              <w:rPr>
                <w:rFonts w:hint="eastAsia" w:ascii="Times New Roman" w:hAnsi="Times New Roman" w:eastAsia="楷体" w:cs="Times New Roman"/>
                <w:color w:val="auto"/>
                <w:sz w:val="24"/>
                <w:szCs w:val="24"/>
                <w:highlight w:val="none"/>
                <w:lang w:val="en-US" w:eastAsia="zh-CN"/>
              </w:rPr>
              <w:t xml:space="preserve">A</w:t>
            </w:r>
            <w:r>
              <w:rPr>
                <w:rFonts w:ascii="Times New Roman" w:hAnsi="Times New Roman" w:eastAsia="楷体" w:cs="Times New Roman"/>
                <w:color w:val="auto"/>
                <w:sz w:val="24"/>
                <w:szCs w:val="24"/>
                <w:highlight w:val="none"/>
              </w:rPr>
              <w:t xml:space="preserve">+C+D</w:t>
            </w:r>
            <w:r/>
          </w:p>
        </w:tc>
      </w:tr>
      <w:tr>
        <w:trPr>
          <w:jc w:val="center"/>
          <w:trHeight w:val="774"/>
        </w:trPr>
        <w:tc>
          <w:tcPr>
            <w:tcW w:w="434" w:type="pct"/>
            <w:vAlign w:val="center"/>
            <w:vMerge w:val="restart"/>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3</w:t>
            </w:r>
            <w:r/>
          </w:p>
        </w:tc>
        <w:tc>
          <w:tcPr>
            <w:tcW w:w="2393" w:type="pct"/>
            <w:vAlign w:val="center"/>
            <w:vMerge w:val="restart"/>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双方协商</w:t>
            </w:r>
            <w:r/>
          </w:p>
        </w:tc>
        <w:tc>
          <w:tcPr>
            <w:tcW w:w="2172" w:type="pct"/>
            <w:vAlign w:val="center"/>
            <w:textDirection w:val="lrTb"/>
            <w:noWrap w:val="false"/>
          </w:tcPr>
          <w:p>
            <w:pPr>
              <w:jc w:val="center"/>
              <w:rPr>
                <w:rFonts w:hint="eastAsia" w:ascii="Times New Roman" w:hAnsi="Times New Roman" w:eastAsia="楷体" w:cs="Times New Roman"/>
                <w:color w:val="auto"/>
                <w:sz w:val="24"/>
                <w:szCs w:val="24"/>
                <w:highlight w:val="none"/>
                <w:lang w:eastAsia="zh-CN"/>
              </w:rPr>
            </w:pPr>
            <w:r>
              <w:rPr>
                <w:rFonts w:hint="eastAsia" w:ascii="Times New Roman" w:hAnsi="Times New Roman" w:eastAsia="楷体" w:cs="Times New Roman"/>
                <w:color w:val="auto"/>
                <w:sz w:val="24"/>
                <w:szCs w:val="24"/>
                <w:highlight w:val="none"/>
                <w:lang w:val="en-US" w:eastAsia="zh-CN"/>
              </w:rPr>
              <w:t xml:space="preserve">A</w:t>
            </w:r>
            <w:r/>
          </w:p>
        </w:tc>
      </w:tr>
      <w:tr>
        <w:trPr>
          <w:jc w:val="center"/>
          <w:trHeight w:val="774"/>
        </w:trPr>
        <w:tc>
          <w:tcPr>
            <w:tcW w:w="434" w:type="pct"/>
            <w:vAlign w:val="center"/>
            <w:vMerge w:val="restart"/>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4</w:t>
            </w:r>
            <w:r/>
          </w:p>
        </w:tc>
        <w:tc>
          <w:tcPr>
            <w:tcW w:w="2393" w:type="pct"/>
            <w:vAlign w:val="center"/>
            <w:vMerge w:val="restart"/>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自然不可抗力</w:t>
            </w:r>
            <w:r/>
          </w:p>
        </w:tc>
        <w:tc>
          <w:tcPr>
            <w:tcW w:w="2172" w:type="pct"/>
            <w:vAlign w:val="center"/>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（E-F-G）/2</w:t>
            </w:r>
            <w:r/>
          </w:p>
        </w:tc>
      </w:tr>
      <w:tr>
        <w:trPr>
          <w:jc w:val="center"/>
          <w:trHeight w:val="774"/>
        </w:trPr>
        <w:tc>
          <w:tcPr>
            <w:tcW w:w="434" w:type="pct"/>
            <w:vAlign w:val="center"/>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5</w:t>
            </w:r>
            <w:r/>
          </w:p>
        </w:tc>
        <w:tc>
          <w:tcPr>
            <w:tcW w:w="2393" w:type="pct"/>
            <w:vAlign w:val="center"/>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法律、法规、政策变更</w:t>
            </w:r>
            <w:r/>
          </w:p>
        </w:tc>
        <w:tc>
          <w:tcPr>
            <w:tcW w:w="2172" w:type="pct"/>
            <w:vAlign w:val="center"/>
            <w:textDirection w:val="lrTb"/>
            <w:noWrap w:val="false"/>
          </w:tcPr>
          <w:p>
            <w:pPr>
              <w:jc w:val="center"/>
              <w:rPr>
                <w:rFonts w:hint="eastAsia" w:ascii="Times New Roman" w:hAnsi="Times New Roman" w:eastAsia="楷体" w:cs="Times New Roman"/>
                <w:color w:val="auto"/>
                <w:sz w:val="24"/>
                <w:szCs w:val="24"/>
                <w:highlight w:val="none"/>
                <w:lang w:eastAsia="zh-CN"/>
              </w:rPr>
            </w:pPr>
            <w:r>
              <w:rPr>
                <w:rFonts w:hint="eastAsia" w:ascii="Times New Roman" w:hAnsi="Times New Roman" w:eastAsia="楷体" w:cs="Times New Roman"/>
                <w:color w:val="auto"/>
                <w:sz w:val="24"/>
                <w:szCs w:val="24"/>
                <w:highlight w:val="none"/>
                <w:lang w:val="en-US" w:eastAsia="zh-CN"/>
              </w:rPr>
              <w:t xml:space="preserve">A</w:t>
            </w:r>
            <w:r/>
          </w:p>
        </w:tc>
      </w:tr>
      <w:tr>
        <w:trPr>
          <w:jc w:val="center"/>
          <w:trHeight w:val="880"/>
        </w:trPr>
        <w:tc>
          <w:tcPr>
            <w:tcW w:w="434" w:type="pct"/>
            <w:vAlign w:val="center"/>
            <w:textDirection w:val="lrTb"/>
            <w:noWrap w:val="false"/>
          </w:tcPr>
          <w:p>
            <w:pPr>
              <w:jc w:val="center"/>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说明</w:t>
            </w:r>
            <w:r/>
          </w:p>
        </w:tc>
        <w:tc>
          <w:tcPr>
            <w:gridSpan w:val="2"/>
            <w:tcW w:w="4565" w:type="pct"/>
            <w:vAlign w:val="center"/>
            <w:textDirection w:val="lrTb"/>
            <w:noWrap w:val="false"/>
          </w:tcPr>
          <w:p>
            <w:pPr>
              <w:jc w:val="left"/>
              <w:rPr>
                <w:rFonts w:ascii="Times New Roman" w:hAnsi="Times New Roman" w:eastAsia="楷体" w:cs="Times New Roman"/>
                <w:color w:val="auto"/>
                <w:sz w:val="24"/>
                <w:szCs w:val="24"/>
                <w:highlight w:val="none"/>
              </w:rPr>
            </w:pPr>
            <w:r>
              <w:rPr>
                <w:rFonts w:ascii="Times New Roman" w:hAnsi="Times New Roman" w:eastAsia="楷体" w:cs="Times New Roman"/>
                <w:color w:val="auto"/>
                <w:sz w:val="24"/>
                <w:szCs w:val="24"/>
                <w:highlight w:val="none"/>
              </w:rPr>
              <w:t xml:space="preserve">若按照对应公式计算的终止补偿金为负数，那么</w:t>
            </w:r>
            <w:r>
              <w:rPr>
                <w:rFonts w:hint="eastAsia" w:ascii="Times New Roman" w:hAnsi="Times New Roman" w:eastAsia="楷体" w:cs="Times New Roman"/>
                <w:color w:val="auto"/>
                <w:sz w:val="24"/>
                <w:szCs w:val="24"/>
                <w:highlight w:val="none"/>
                <w:lang w:eastAsia="zh-CN"/>
              </w:rPr>
              <w:t xml:space="preserve">特许经营者/项目公司</w:t>
            </w:r>
            <w:r>
              <w:rPr>
                <w:rFonts w:ascii="Times New Roman" w:hAnsi="Times New Roman" w:eastAsia="楷体" w:cs="Times New Roman"/>
                <w:color w:val="auto"/>
                <w:sz w:val="24"/>
                <w:szCs w:val="24"/>
                <w:highlight w:val="none"/>
              </w:rPr>
              <w:t xml:space="preserve">应向政府方支付上述负数的绝对值。</w:t>
            </w:r>
            <w:r/>
          </w:p>
        </w:tc>
      </w:tr>
    </w:tbl>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其中：</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val="en-US" w:eastAsia="zh-CN"/>
        </w:rPr>
        <w:t xml:space="preserve">A</w:t>
      </w:r>
      <w:r>
        <w:rPr>
          <w:rFonts w:ascii="Times New Roman" w:hAnsi="Times New Roman" w:eastAsia="楷体" w:cs="Times New Roman"/>
          <w:color w:val="auto"/>
          <w:sz w:val="28"/>
          <w:szCs w:val="28"/>
          <w:highlight w:val="none"/>
        </w:rPr>
        <w:t xml:space="preserve">：为</w:t>
      </w:r>
      <w:r>
        <w:rPr>
          <w:rFonts w:hint="eastAsia" w:ascii="宋体" w:hAnsi="宋体" w:eastAsia="宋体" w:cs="宋体"/>
          <w:color w:val="auto"/>
          <w:sz w:val="28"/>
          <w:szCs w:val="28"/>
          <w:highlight w:val="none"/>
        </w:rPr>
        <w:t xml:space="preserve">①</w:t>
      </w:r>
      <w:r>
        <w:rPr>
          <w:rFonts w:ascii="Times New Roman" w:hAnsi="Times New Roman" w:eastAsia="楷体" w:cs="Times New Roman"/>
          <w:color w:val="auto"/>
          <w:sz w:val="28"/>
          <w:szCs w:val="28"/>
          <w:highlight w:val="none"/>
        </w:rPr>
        <w:t xml:space="preserve">~</w:t>
      </w:r>
      <w:r>
        <w:rPr>
          <w:rFonts w:hint="eastAsia" w:ascii="宋体" w:hAnsi="宋体" w:eastAsia="宋体" w:cs="宋体"/>
          <w:color w:val="auto"/>
          <w:sz w:val="28"/>
          <w:szCs w:val="28"/>
          <w:highlight w:val="none"/>
        </w:rPr>
        <w:t xml:space="preserve">②</w:t>
      </w:r>
      <w:r>
        <w:rPr>
          <w:rFonts w:ascii="Times New Roman" w:hAnsi="Times New Roman" w:eastAsia="楷体" w:cs="Times New Roman"/>
          <w:color w:val="auto"/>
          <w:sz w:val="28"/>
          <w:szCs w:val="28"/>
          <w:highlight w:val="none"/>
        </w:rPr>
        <w:t xml:space="preserve">之和</w:t>
      </w:r>
      <w:r/>
    </w:p>
    <w:p>
      <w:pPr>
        <w:pStyle w:val="1360"/>
        <w:numPr>
          <w:ilvl w:val="0"/>
          <w:numId w:val="10"/>
        </w:numPr>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为项目</w:t>
      </w:r>
      <w:r>
        <w:rPr>
          <w:rFonts w:hint="eastAsia" w:ascii="Times New Roman" w:hAnsi="Times New Roman" w:eastAsia="楷体" w:cs="Times New Roman"/>
          <w:color w:val="auto"/>
          <w:sz w:val="28"/>
          <w:szCs w:val="28"/>
          <w:highlight w:val="none"/>
          <w:lang w:val="en-US" w:eastAsia="zh-CN"/>
        </w:rPr>
        <w:t xml:space="preserve">特许经营权转让费</w:t>
      </w:r>
      <w:r>
        <w:rPr>
          <w:rFonts w:hint="eastAsia" w:ascii="Times New Roman" w:hAnsi="Times New Roman" w:eastAsia="楷体" w:cs="Times New Roman"/>
          <w:color w:val="auto"/>
          <w:sz w:val="28"/>
          <w:szCs w:val="28"/>
          <w:highlight w:val="none"/>
        </w:rPr>
        <w:t xml:space="preserve">×特许经营期剩余年限/特许经营期</w:t>
      </w:r>
      <w:r/>
    </w:p>
    <w:p>
      <w:pPr>
        <w:ind w:firstLine="560"/>
        <w:spacing w:line="360" w:lineRule="auto"/>
        <w:rPr>
          <w:rFonts w:ascii="Times New Roman" w:hAnsi="Times New Roman" w:eastAsia="楷体" w:cs="Times New Roman"/>
          <w:color w:val="auto"/>
          <w:sz w:val="28"/>
          <w:szCs w:val="28"/>
          <w:highlight w:val="none"/>
        </w:rPr>
      </w:pPr>
      <w:r>
        <w:rPr>
          <w:rFonts w:hint="eastAsia" w:ascii="宋体" w:hAnsi="宋体" w:eastAsia="宋体" w:cs="宋体"/>
          <w:color w:val="auto"/>
          <w:sz w:val="28"/>
          <w:szCs w:val="28"/>
          <w:highlight w:val="none"/>
        </w:rPr>
        <w:t xml:space="preserve">②</w:t>
      </w:r>
      <w:r>
        <w:rPr>
          <w:rFonts w:ascii="Times New Roman" w:hAnsi="Times New Roman" w:eastAsia="楷体" w:cs="Times New Roman"/>
          <w:color w:val="auto"/>
          <w:sz w:val="28"/>
          <w:szCs w:val="28"/>
          <w:highlight w:val="none"/>
        </w:rPr>
        <w:t xml:space="preserve">备品备件及其他合理评估值。</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C：提前终止所发生第三方的费用（工程、采购服务合同提前终止补偿、解除劳动合同补偿金等）；</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D：项目违约赔偿金，取值为</w:t>
      </w:r>
      <w:r>
        <w:rPr>
          <w:rFonts w:hint="eastAsia" w:ascii="Times New Roman" w:hAnsi="Times New Roman" w:eastAsia="楷体" w:cs="Times New Roman"/>
          <w:color w:val="auto"/>
          <w:sz w:val="28"/>
          <w:szCs w:val="28"/>
          <w:highlight w:val="none"/>
          <w:lang w:val="en-US" w:eastAsia="zh-CN"/>
        </w:rPr>
        <w:t xml:space="preserve">2</w:t>
      </w:r>
      <w:r>
        <w:rPr>
          <w:rFonts w:ascii="Times New Roman" w:hAnsi="Times New Roman" w:eastAsia="楷体" w:cs="Times New Roman"/>
          <w:color w:val="auto"/>
          <w:sz w:val="28"/>
          <w:szCs w:val="28"/>
          <w:highlight w:val="none"/>
        </w:rPr>
        <w:t xml:space="preserve">000万元；</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E：为经审计的</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账面资产净值；</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F：发生不可抗力情形时，根据《</w:t>
      </w:r>
      <w:r>
        <w:rPr>
          <w:rFonts w:hint="eastAsia" w:ascii="Times New Roman" w:hAnsi="Times New Roman" w:eastAsia="楷体" w:cs="Times New Roman"/>
          <w:color w:val="auto"/>
          <w:sz w:val="28"/>
          <w:szCs w:val="28"/>
          <w:highlight w:val="none"/>
          <w:lang w:eastAsia="zh-CN"/>
        </w:rPr>
        <w:t xml:space="preserve">特许经营协议</w:t>
      </w:r>
      <w:r>
        <w:rPr>
          <w:rFonts w:ascii="Times New Roman" w:hAnsi="Times New Roman" w:eastAsia="楷体" w:cs="Times New Roman"/>
          <w:color w:val="auto"/>
          <w:sz w:val="28"/>
          <w:szCs w:val="28"/>
          <w:highlight w:val="none"/>
        </w:rPr>
        <w:t xml:space="preserve">》及相关保险合同约定，</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（含贷款方）实际获得的保险赔款；</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G：发生不可抗力情形时，因</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投保不足，导致所获保险赔款无法使项目设施恢复到出险前的正常状态和价值的恢复性建设费用缺额部分（如有）。</w:t>
      </w:r>
      <w:r/>
    </w:p>
    <w:p>
      <w:pPr>
        <w:pStyle w:val="1286"/>
        <w:ind w:firstLine="522"/>
        <w:spacing w:before="0" w:after="0" w:line="360" w:lineRule="auto"/>
        <w:rPr>
          <w:rFonts w:ascii="Times New Roman" w:hAnsi="Times New Roman" w:eastAsia="楷体" w:cs="Times New Roman"/>
          <w:color w:val="auto"/>
          <w:highlight w:val="none"/>
        </w:rPr>
      </w:pPr>
      <w:r>
        <w:rPr>
          <w:rFonts w:hint="eastAsia" w:ascii="Times New Roman" w:hAnsi="Times New Roman" w:eastAsia="楷体" w:cs="Times New Roman"/>
          <w:color w:val="auto"/>
          <w:highlight w:val="none"/>
          <w:lang w:eastAsia="zh-CN"/>
        </w:rPr>
        <w:t xml:space="preserve">（</w:t>
      </w:r>
      <w:r>
        <w:rPr>
          <w:rFonts w:hint="eastAsia" w:ascii="Times New Roman" w:hAnsi="Times New Roman" w:eastAsia="楷体" w:cs="Times New Roman"/>
          <w:color w:val="auto"/>
          <w:highlight w:val="none"/>
          <w:lang w:val="en-US" w:eastAsia="zh-CN"/>
        </w:rPr>
        <w:t xml:space="preserve">5</w:t>
      </w:r>
      <w:r>
        <w:rPr>
          <w:rFonts w:hint="eastAsia"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合同变更</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特许经营期内，特许经营协议可以作出修改、补充或变更，本项目</w:t>
      </w:r>
      <w:r>
        <w:rPr>
          <w:rFonts w:hint="eastAsia" w:ascii="Times New Roman" w:hAnsi="Times New Roman" w:eastAsia="楷体" w:cs="Times New Roman"/>
          <w:color w:val="auto"/>
          <w:sz w:val="28"/>
          <w:szCs w:val="28"/>
          <w:highlight w:val="none"/>
          <w:lang w:val="en-US" w:eastAsia="zh-CN"/>
        </w:rPr>
        <w:t xml:space="preserve">特许经营协议</w:t>
      </w:r>
      <w:r>
        <w:rPr>
          <w:rFonts w:hint="eastAsia" w:ascii="Times New Roman" w:hAnsi="Times New Roman" w:eastAsia="楷体" w:cs="Times New Roman"/>
          <w:color w:val="auto"/>
          <w:sz w:val="28"/>
          <w:szCs w:val="28"/>
          <w:highlight w:val="none"/>
        </w:rPr>
        <w:t xml:space="preserve">变更的触发条件包括：</w:t>
      </w:r>
      <w:r/>
    </w:p>
    <w:p>
      <w:pPr>
        <w:numPr>
          <w:ilvl w:val="0"/>
          <w:numId w:val="11"/>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法律政策规定所产生的变更；</w:t>
      </w:r>
      <w:r/>
    </w:p>
    <w:p>
      <w:pPr>
        <w:numPr>
          <w:ilvl w:val="0"/>
          <w:numId w:val="11"/>
        </w:numPr>
        <w:ind w:left="980" w:hanging="42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lang w:val="en-US" w:eastAsia="zh-CN"/>
        </w:rPr>
        <w:t xml:space="preserve">污水处理量连续两年低于本实施方案测算值的70%</w:t>
      </w:r>
      <w:r>
        <w:rPr>
          <w:rFonts w:ascii="Times New Roman" w:hAnsi="Times New Roman" w:eastAsia="楷体" w:cs="Times New Roman"/>
          <w:color w:val="auto"/>
          <w:sz w:val="28"/>
          <w:szCs w:val="28"/>
          <w:highlight w:val="none"/>
        </w:rPr>
        <w:t xml:space="preserve">；</w:t>
      </w:r>
      <w:r/>
    </w:p>
    <w:p>
      <w:pPr>
        <w:numPr>
          <w:ilvl w:val="0"/>
          <w:numId w:val="11"/>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合同条款侵害社会公众利益；</w:t>
      </w:r>
      <w:r/>
    </w:p>
    <w:p>
      <w:pPr>
        <w:numPr>
          <w:ilvl w:val="0"/>
          <w:numId w:val="11"/>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因合同条款的规定，</w:t>
      </w:r>
      <w:r>
        <w:rPr>
          <w:rFonts w:hint="eastAsia" w:ascii="Times New Roman" w:hAnsi="Times New Roman" w:eastAsia="楷体" w:cs="Times New Roman"/>
          <w:color w:val="auto"/>
          <w:sz w:val="28"/>
          <w:szCs w:val="28"/>
          <w:highlight w:val="none"/>
        </w:rPr>
        <w:t xml:space="preserve">特许经营者</w:t>
      </w:r>
      <w:r>
        <w:rPr>
          <w:rFonts w:ascii="Times New Roman" w:hAnsi="Times New Roman" w:eastAsia="楷体" w:cs="Times New Roman"/>
          <w:color w:val="auto"/>
          <w:sz w:val="28"/>
          <w:szCs w:val="28"/>
          <w:highlight w:val="none"/>
        </w:rPr>
        <w:t xml:space="preserve">难以持续运营本项目；</w:t>
      </w:r>
      <w:r/>
    </w:p>
    <w:p>
      <w:pPr>
        <w:numPr>
          <w:ilvl w:val="0"/>
          <w:numId w:val="11"/>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特许经营中期评估提出的必要的变更；</w:t>
      </w:r>
      <w:r/>
    </w:p>
    <w:p>
      <w:pPr>
        <w:numPr>
          <w:ilvl w:val="0"/>
          <w:numId w:val="11"/>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双方协商一致对合同进行变更。</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项目合同的变更与修订应以书面形式作出，并报经</w:t>
      </w:r>
      <w:r>
        <w:rPr>
          <w:rFonts w:hint="eastAsia" w:ascii="Times New Roman" w:hAnsi="Times New Roman" w:eastAsia="楷体" w:cs="Times New Roman"/>
          <w:color w:val="auto"/>
          <w:sz w:val="28"/>
          <w:szCs w:val="28"/>
          <w:highlight w:val="none"/>
          <w:lang w:val="en-US" w:eastAsia="zh-CN"/>
        </w:rPr>
        <w:t xml:space="preserve">江都区</w:t>
      </w:r>
      <w:r>
        <w:rPr>
          <w:rFonts w:hint="eastAsia" w:ascii="Times New Roman" w:hAnsi="Times New Roman" w:eastAsia="楷体" w:cs="Times New Roman"/>
          <w:color w:val="auto"/>
          <w:sz w:val="28"/>
          <w:szCs w:val="28"/>
          <w:highlight w:val="none"/>
        </w:rPr>
        <w:t xml:space="preserve">政府审批同意。</w:t>
      </w:r>
      <w:r/>
    </w:p>
    <w:p>
      <w:pPr>
        <w:pStyle w:val="1286"/>
        <w:ind w:firstLine="522"/>
        <w:spacing w:before="0" w:after="0" w:line="360" w:lineRule="auto"/>
        <w:rPr>
          <w:rFonts w:ascii="Times New Roman" w:hAnsi="Times New Roman" w:eastAsia="楷体" w:cs="Times New Roman"/>
          <w:color w:val="auto"/>
          <w:highlight w:val="none"/>
        </w:rPr>
      </w:pPr>
      <w:r>
        <w:rPr>
          <w:rFonts w:hint="eastAsia" w:ascii="Times New Roman" w:hAnsi="Times New Roman" w:eastAsia="楷体" w:cs="Times New Roman"/>
          <w:color w:val="auto"/>
          <w:highlight w:val="none"/>
          <w:lang w:eastAsia="zh-CN"/>
        </w:rPr>
        <w:t xml:space="preserve">（</w:t>
      </w:r>
      <w:r>
        <w:rPr>
          <w:rFonts w:hint="eastAsia" w:ascii="Times New Roman" w:hAnsi="Times New Roman" w:eastAsia="楷体" w:cs="Times New Roman"/>
          <w:color w:val="auto"/>
          <w:highlight w:val="none"/>
          <w:lang w:val="en-US" w:eastAsia="zh-CN"/>
        </w:rPr>
        <w:t xml:space="preserve">6</w:t>
      </w:r>
      <w:r>
        <w:rPr>
          <w:rFonts w:hint="eastAsia"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合同展期</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1）如果由于以下任何原因，导致特许经营期实质性缩短，</w:t>
      </w:r>
      <w:r>
        <w:rPr>
          <w:rFonts w:hint="eastAsia" w:ascii="Times New Roman" w:hAnsi="Times New Roman" w:eastAsia="楷体" w:cs="Times New Roman"/>
          <w:color w:val="auto"/>
          <w:sz w:val="28"/>
          <w:szCs w:val="28"/>
          <w:highlight w:val="none"/>
          <w:lang w:eastAsia="zh-CN"/>
        </w:rPr>
        <w:t xml:space="preserve">特许经营期</w:t>
      </w:r>
      <w:r>
        <w:rPr>
          <w:rFonts w:ascii="Times New Roman" w:hAnsi="Times New Roman" w:eastAsia="楷体" w:cs="Times New Roman"/>
          <w:color w:val="auto"/>
          <w:sz w:val="28"/>
          <w:szCs w:val="28"/>
          <w:highlight w:val="none"/>
        </w:rPr>
        <w:t xml:space="preserve">限可根据《特许经营协议》的相应规定，并经双方书面达成一致后延长：</w:t>
      </w:r>
      <w:r/>
    </w:p>
    <w:p>
      <w:pPr>
        <w:numPr>
          <w:ilvl w:val="0"/>
          <w:numId w:val="12"/>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政府方履行其义务的任何延误；</w:t>
      </w:r>
      <w:r/>
    </w:p>
    <w:p>
      <w:pPr>
        <w:numPr>
          <w:ilvl w:val="0"/>
          <w:numId w:val="12"/>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不可抗力。</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2）</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应提供所有合理的文件以便于政府方能够对</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所提出的</w:t>
      </w:r>
      <w:r>
        <w:rPr>
          <w:rFonts w:hint="eastAsia" w:ascii="Times New Roman" w:hAnsi="Times New Roman" w:eastAsia="楷体" w:cs="Times New Roman"/>
          <w:color w:val="auto"/>
          <w:sz w:val="28"/>
          <w:szCs w:val="28"/>
          <w:highlight w:val="none"/>
          <w:lang w:eastAsia="zh-CN"/>
        </w:rPr>
        <w:t xml:space="preserve">特许经营期</w:t>
      </w:r>
      <w:r>
        <w:rPr>
          <w:rFonts w:ascii="Times New Roman" w:hAnsi="Times New Roman" w:eastAsia="楷体" w:cs="Times New Roman"/>
          <w:color w:val="auto"/>
          <w:sz w:val="28"/>
          <w:szCs w:val="28"/>
          <w:highlight w:val="none"/>
        </w:rPr>
        <w:t xml:space="preserve">延期的原因和时间进行核实。</w:t>
      </w:r>
      <w:r/>
    </w:p>
    <w:p>
      <w:pPr>
        <w:pStyle w:val="1286"/>
        <w:ind w:firstLine="522"/>
        <w:spacing w:before="0" w:after="0" w:line="360" w:lineRule="auto"/>
        <w:rPr>
          <w:rFonts w:ascii="Times New Roman" w:hAnsi="Times New Roman" w:eastAsia="楷体" w:cs="Times New Roman"/>
          <w:color w:val="auto"/>
          <w:highlight w:val="none"/>
        </w:rPr>
      </w:pPr>
      <w:r>
        <w:rPr>
          <w:rFonts w:hint="eastAsia" w:ascii="Times New Roman" w:hAnsi="Times New Roman" w:eastAsia="楷体" w:cs="Times New Roman"/>
          <w:color w:val="auto"/>
          <w:highlight w:val="none"/>
          <w:lang w:eastAsia="zh-CN"/>
        </w:rPr>
        <w:t xml:space="preserve">（</w:t>
      </w:r>
      <w:r>
        <w:rPr>
          <w:rFonts w:hint="eastAsia" w:ascii="Times New Roman" w:hAnsi="Times New Roman" w:eastAsia="楷体" w:cs="Times New Roman"/>
          <w:color w:val="auto"/>
          <w:highlight w:val="none"/>
          <w:lang w:val="en-US" w:eastAsia="zh-CN"/>
        </w:rPr>
        <w:t xml:space="preserve">7</w:t>
      </w:r>
      <w:r>
        <w:rPr>
          <w:rFonts w:hint="eastAsia"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项目新增改扩建需求</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当存在下列情形，</w:t>
      </w:r>
      <w:r>
        <w:rPr>
          <w:rFonts w:hint="eastAsia" w:ascii="Times New Roman" w:hAnsi="Times New Roman" w:eastAsia="楷体" w:cs="Times New Roman"/>
          <w:color w:val="auto"/>
          <w:sz w:val="28"/>
          <w:szCs w:val="28"/>
          <w:highlight w:val="none"/>
          <w:lang w:eastAsia="zh-CN"/>
        </w:rPr>
        <w:t xml:space="preserve">政府</w:t>
      </w:r>
      <w:r>
        <w:rPr>
          <w:rFonts w:hint="eastAsia" w:ascii="Times New Roman" w:hAnsi="Times New Roman" w:eastAsia="楷体" w:cs="Times New Roman"/>
          <w:color w:val="auto"/>
          <w:sz w:val="28"/>
          <w:szCs w:val="28"/>
          <w:highlight w:val="none"/>
        </w:rPr>
        <w:t xml:space="preserve">可以要求对项目设施进行必要的技术改造或者扩建：</w:t>
      </w:r>
      <w:r/>
    </w:p>
    <w:p>
      <w:pPr>
        <w:numPr>
          <w:ilvl w:val="0"/>
          <w:numId w:val="13"/>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因项目工艺缺陷</w:t>
      </w:r>
      <w:r>
        <w:rPr>
          <w:rFonts w:hint="eastAsia" w:ascii="Times New Roman" w:hAnsi="Times New Roman" w:eastAsia="楷体" w:cs="Times New Roman"/>
          <w:color w:val="auto"/>
          <w:sz w:val="28"/>
          <w:szCs w:val="28"/>
          <w:highlight w:val="none"/>
          <w:lang w:val="en-US" w:eastAsia="zh-CN"/>
        </w:rPr>
        <w:t xml:space="preserve">或工艺无法实现污水处理达标排放标准</w:t>
      </w:r>
      <w:r>
        <w:rPr>
          <w:rFonts w:ascii="Times New Roman" w:hAnsi="Times New Roman" w:eastAsia="楷体" w:cs="Times New Roman"/>
          <w:color w:val="auto"/>
          <w:sz w:val="28"/>
          <w:szCs w:val="28"/>
          <w:highlight w:val="none"/>
        </w:rPr>
        <w:t xml:space="preserve">，</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根据国家相关政策提出更新改造计划，并经实施机构认可同意实施；</w:t>
      </w:r>
      <w:r/>
    </w:p>
    <w:p>
      <w:pPr>
        <w:numPr>
          <w:ilvl w:val="0"/>
          <w:numId w:val="13"/>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项目需要执行法律新的标准；</w:t>
      </w:r>
      <w:r/>
    </w:p>
    <w:p>
      <w:pPr>
        <w:numPr>
          <w:ilvl w:val="0"/>
          <w:numId w:val="13"/>
        </w:numPr>
        <w:ind w:left="980" w:hanging="42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政府方提出的其他改扩建需求。</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在政府方和</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协商一致的情况下，可以通过签署补充协议，由</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负责技术改造工程，具体投资额由政府方和</w:t>
      </w:r>
      <w:r>
        <w:rPr>
          <w:rFonts w:hint="eastAsia" w:ascii="Times New Roman" w:hAnsi="Times New Roman" w:eastAsia="楷体" w:cs="Times New Roman"/>
          <w:color w:val="auto"/>
          <w:sz w:val="28"/>
          <w:szCs w:val="28"/>
          <w:highlight w:val="none"/>
          <w:lang w:eastAsia="zh-CN"/>
        </w:rPr>
        <w:t xml:space="preserve">特许经营者/项目公司</w:t>
      </w:r>
      <w:r>
        <w:rPr>
          <w:rFonts w:hint="eastAsia" w:ascii="Times New Roman" w:hAnsi="Times New Roman" w:eastAsia="楷体" w:cs="Times New Roman"/>
          <w:color w:val="auto"/>
          <w:sz w:val="28"/>
          <w:szCs w:val="28"/>
          <w:highlight w:val="none"/>
        </w:rPr>
        <w:t xml:space="preserve">共同委托双方认可的审计机构审定。政府方也可以自行组织实施上述技术改造工程。对于</w:t>
      </w:r>
      <w:r>
        <w:rPr>
          <w:rFonts w:hint="eastAsia" w:ascii="Times New Roman" w:hAnsi="Times New Roman" w:eastAsia="楷体" w:cs="Times New Roman"/>
          <w:color w:val="auto"/>
          <w:sz w:val="28"/>
          <w:szCs w:val="28"/>
          <w:highlight w:val="none"/>
          <w:lang w:eastAsia="zh-CN"/>
        </w:rPr>
        <w:t xml:space="preserve">特许经营者/项目公司涉及</w:t>
      </w:r>
      <w:r>
        <w:rPr>
          <w:rFonts w:hint="eastAsia" w:ascii="Times New Roman" w:hAnsi="Times New Roman" w:eastAsia="楷体" w:cs="Times New Roman"/>
          <w:color w:val="auto"/>
          <w:sz w:val="28"/>
          <w:szCs w:val="28"/>
          <w:highlight w:val="none"/>
        </w:rPr>
        <w:t xml:space="preserve">的资本性支出或运营成本的增加，届时由双方通过</w:t>
      </w:r>
      <w:r>
        <w:rPr>
          <w:rFonts w:hint="eastAsia" w:ascii="Times New Roman" w:hAnsi="Times New Roman" w:eastAsia="楷体" w:cs="Times New Roman"/>
          <w:color w:val="auto"/>
          <w:sz w:val="28"/>
          <w:szCs w:val="28"/>
          <w:highlight w:val="none"/>
          <w:lang w:val="en-US" w:eastAsia="zh-CN"/>
        </w:rPr>
        <w:t xml:space="preserve">调整污水处理费的方式</w:t>
      </w:r>
      <w:r>
        <w:rPr>
          <w:rFonts w:hint="eastAsia" w:ascii="Times New Roman" w:hAnsi="Times New Roman" w:eastAsia="楷体" w:cs="Times New Roman"/>
          <w:color w:val="auto"/>
          <w:sz w:val="28"/>
          <w:szCs w:val="28"/>
          <w:highlight w:val="none"/>
        </w:rPr>
        <w:t xml:space="preserve">予以</w:t>
      </w:r>
      <w:r>
        <w:rPr>
          <w:rFonts w:hint="eastAsia" w:ascii="Times New Roman" w:hAnsi="Times New Roman" w:eastAsia="楷体" w:cs="Times New Roman"/>
          <w:color w:val="auto"/>
          <w:sz w:val="28"/>
          <w:szCs w:val="28"/>
          <w:highlight w:val="none"/>
          <w:lang w:val="en-US" w:eastAsia="zh-CN"/>
        </w:rPr>
        <w:t xml:space="preserve">补偿，污水处理费调整不了，则财政提供补贴</w:t>
      </w:r>
      <w:r>
        <w:rPr>
          <w:rFonts w:hint="eastAsia" w:ascii="Times New Roman" w:hAnsi="Times New Roman" w:eastAsia="楷体" w:cs="Times New Roman"/>
          <w:color w:val="auto"/>
          <w:sz w:val="28"/>
          <w:szCs w:val="28"/>
          <w:highlight w:val="none"/>
        </w:rPr>
        <w:t xml:space="preserve">。</w:t>
      </w:r>
      <w:r/>
    </w:p>
    <w:p>
      <w:pPr>
        <w:pStyle w:val="1286"/>
        <w:ind w:firstLine="522"/>
        <w:spacing w:before="0" w:after="0" w:line="360" w:lineRule="auto"/>
        <w:rPr>
          <w:rFonts w:ascii="Times New Roman" w:hAnsi="Times New Roman" w:eastAsia="楷体" w:cs="Times New Roman"/>
          <w:color w:val="auto"/>
          <w:highlight w:val="none"/>
        </w:rPr>
      </w:pPr>
      <w:r>
        <w:rPr>
          <w:rFonts w:hint="eastAsia" w:ascii="Times New Roman" w:hAnsi="Times New Roman" w:eastAsia="楷体" w:cs="Times New Roman"/>
          <w:color w:val="auto"/>
          <w:highlight w:val="none"/>
          <w:lang w:eastAsia="zh-CN"/>
        </w:rPr>
        <w:t xml:space="preserve">（</w:t>
      </w:r>
      <w:r>
        <w:rPr>
          <w:rFonts w:hint="eastAsia" w:ascii="Times New Roman" w:hAnsi="Times New Roman" w:eastAsia="楷体" w:cs="Times New Roman"/>
          <w:color w:val="auto"/>
          <w:highlight w:val="none"/>
          <w:lang w:val="en-US" w:eastAsia="zh-CN"/>
        </w:rPr>
        <w:t xml:space="preserve">8</w:t>
      </w:r>
      <w:r>
        <w:rPr>
          <w:rFonts w:hint="eastAsia"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违约及赔偿</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1）政府方违约及赔偿</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①</w:t>
      </w:r>
      <w:r>
        <w:rPr>
          <w:rFonts w:hint="default" w:ascii="Times New Roman" w:hAnsi="Times New Roman" w:eastAsia="楷体" w:cs="Times New Roman"/>
          <w:color w:val="auto"/>
          <w:sz w:val="28"/>
          <w:szCs w:val="28"/>
          <w:highlight w:val="none"/>
        </w:rPr>
        <w:t xml:space="preserve">特许经营期初，甲方未按本协议约定向乙方移交资产的，就此等迟延期间，应当相应延长乙方特许经营期期限。</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②</w:t>
      </w:r>
      <w:r>
        <w:rPr>
          <w:rFonts w:hint="default" w:ascii="Times New Roman" w:hAnsi="Times New Roman" w:eastAsia="楷体" w:cs="Times New Roman"/>
          <w:color w:val="auto"/>
          <w:sz w:val="28"/>
          <w:szCs w:val="28"/>
          <w:highlight w:val="none"/>
        </w:rPr>
        <w:t xml:space="preserve">政府方未能按时向</w:t>
      </w:r>
      <w:r>
        <w:rPr>
          <w:rFonts w:hint="default" w:ascii="Times New Roman" w:hAnsi="Times New Roman" w:eastAsia="楷体" w:cs="Times New Roman"/>
          <w:color w:val="auto"/>
          <w:sz w:val="28"/>
          <w:szCs w:val="28"/>
          <w:highlight w:val="none"/>
          <w:lang w:eastAsia="zh-CN"/>
        </w:rPr>
        <w:t xml:space="preserve">特许经营者/项目公司</w:t>
      </w:r>
      <w:r>
        <w:rPr>
          <w:rFonts w:hint="default" w:ascii="Times New Roman" w:hAnsi="Times New Roman" w:eastAsia="楷体" w:cs="Times New Roman"/>
          <w:color w:val="auto"/>
          <w:sz w:val="28"/>
          <w:szCs w:val="28"/>
          <w:highlight w:val="none"/>
        </w:rPr>
        <w:t xml:space="preserve">结算相应的</w:t>
      </w:r>
      <w:r>
        <w:rPr>
          <w:rFonts w:hint="default" w:ascii="Times New Roman" w:hAnsi="Times New Roman" w:eastAsia="楷体" w:cs="Times New Roman"/>
          <w:color w:val="auto"/>
          <w:sz w:val="28"/>
          <w:szCs w:val="28"/>
          <w:highlight w:val="none"/>
          <w:lang w:eastAsia="zh-CN"/>
        </w:rPr>
        <w:t xml:space="preserve">污水</w:t>
      </w:r>
      <w:r>
        <w:rPr>
          <w:rFonts w:hint="default" w:ascii="Times New Roman" w:hAnsi="Times New Roman" w:eastAsia="楷体" w:cs="Times New Roman"/>
          <w:color w:val="auto"/>
          <w:sz w:val="28"/>
          <w:szCs w:val="28"/>
          <w:highlight w:val="none"/>
        </w:rPr>
        <w:t xml:space="preserve">处理服务费，</w:t>
      </w:r>
      <w:r>
        <w:rPr>
          <w:rFonts w:hint="default" w:ascii="Times New Roman" w:hAnsi="Times New Roman" w:eastAsia="楷体" w:cs="Times New Roman"/>
          <w:color w:val="auto"/>
          <w:sz w:val="28"/>
          <w:szCs w:val="28"/>
          <w:highlight w:val="none"/>
          <w:lang w:eastAsia="zh-CN"/>
        </w:rPr>
        <w:t xml:space="preserve">特许经营者/项目公司</w:t>
      </w:r>
      <w:r>
        <w:rPr>
          <w:rFonts w:hint="default" w:ascii="Times New Roman" w:hAnsi="Times New Roman" w:eastAsia="楷体" w:cs="Times New Roman"/>
          <w:color w:val="auto"/>
          <w:sz w:val="28"/>
          <w:szCs w:val="28"/>
          <w:highlight w:val="none"/>
        </w:rPr>
        <w:t xml:space="preserve">有权发出催告，如在催告通知后三十（30）日内仍未能支付的，则除应支付应付未付的</w:t>
      </w:r>
      <w:r>
        <w:rPr>
          <w:rFonts w:hint="default" w:ascii="Times New Roman" w:hAnsi="Times New Roman" w:eastAsia="楷体" w:cs="Times New Roman"/>
          <w:color w:val="auto"/>
          <w:sz w:val="28"/>
          <w:szCs w:val="28"/>
          <w:highlight w:val="none"/>
          <w:lang w:eastAsia="zh-CN"/>
        </w:rPr>
        <w:t xml:space="preserve">污水</w:t>
      </w:r>
      <w:r>
        <w:rPr>
          <w:rFonts w:hint="default" w:ascii="Times New Roman" w:hAnsi="Times New Roman" w:eastAsia="楷体" w:cs="Times New Roman"/>
          <w:color w:val="auto"/>
          <w:sz w:val="28"/>
          <w:szCs w:val="28"/>
          <w:highlight w:val="none"/>
        </w:rPr>
        <w:t xml:space="preserve">处理服务费外，还应支付违约金。每延误一日，以</w:t>
      </w:r>
      <w:r>
        <w:rPr>
          <w:rFonts w:hint="default" w:ascii="Times New Roman" w:hAnsi="Times New Roman" w:eastAsia="楷体" w:cs="Times New Roman"/>
          <w:color w:val="auto"/>
          <w:sz w:val="28"/>
          <w:szCs w:val="28"/>
          <w:highlight w:val="none"/>
          <w:lang w:eastAsia="zh-CN"/>
        </w:rPr>
        <w:t xml:space="preserve">污水</w:t>
      </w:r>
      <w:r>
        <w:rPr>
          <w:rFonts w:hint="default" w:ascii="Times New Roman" w:hAnsi="Times New Roman" w:eastAsia="楷体" w:cs="Times New Roman"/>
          <w:color w:val="auto"/>
          <w:sz w:val="28"/>
          <w:szCs w:val="28"/>
          <w:highlight w:val="none"/>
        </w:rPr>
        <w:t xml:space="preserve">处理服务费应付未付的金额为基数，从延期之日起，除向</w:t>
      </w:r>
      <w:r>
        <w:rPr>
          <w:rFonts w:hint="default" w:ascii="Times New Roman" w:hAnsi="Times New Roman" w:eastAsia="楷体" w:cs="Times New Roman"/>
          <w:color w:val="auto"/>
          <w:sz w:val="28"/>
          <w:szCs w:val="28"/>
          <w:highlight w:val="none"/>
          <w:lang w:eastAsia="zh-CN"/>
        </w:rPr>
        <w:t xml:space="preserve">特许经营者/项目公司</w:t>
      </w:r>
      <w:r>
        <w:rPr>
          <w:rFonts w:hint="default" w:ascii="Times New Roman" w:hAnsi="Times New Roman" w:eastAsia="楷体" w:cs="Times New Roman"/>
          <w:color w:val="auto"/>
          <w:sz w:val="28"/>
          <w:szCs w:val="28"/>
          <w:highlight w:val="none"/>
        </w:rPr>
        <w:t xml:space="preserve">支付延期付费外，还应按每日万分之三的利率向</w:t>
      </w:r>
      <w:r>
        <w:rPr>
          <w:rFonts w:hint="default" w:ascii="Times New Roman" w:hAnsi="Times New Roman" w:eastAsia="楷体" w:cs="Times New Roman"/>
          <w:color w:val="auto"/>
          <w:sz w:val="28"/>
          <w:szCs w:val="28"/>
          <w:highlight w:val="none"/>
          <w:lang w:eastAsia="zh-CN"/>
        </w:rPr>
        <w:t xml:space="preserve">特许经营者/项目公司</w:t>
      </w:r>
      <w:r>
        <w:rPr>
          <w:rFonts w:hint="default" w:ascii="Times New Roman" w:hAnsi="Times New Roman" w:eastAsia="楷体" w:cs="Times New Roman"/>
          <w:color w:val="auto"/>
          <w:sz w:val="28"/>
          <w:szCs w:val="28"/>
          <w:highlight w:val="none"/>
        </w:rPr>
        <w:t xml:space="preserve">支付应付未付金额产生的违约金。</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2）</w:t>
      </w:r>
      <w:r>
        <w:rPr>
          <w:rFonts w:hint="eastAsia" w:ascii="Times New Roman" w:hAnsi="Times New Roman" w:eastAsia="楷体" w:cs="Times New Roman"/>
          <w:color w:val="auto"/>
          <w:sz w:val="28"/>
          <w:szCs w:val="28"/>
          <w:highlight w:val="none"/>
        </w:rPr>
        <w:t xml:space="preserve">特许经营者</w:t>
      </w:r>
      <w:r>
        <w:rPr>
          <w:rFonts w:ascii="Times New Roman" w:hAnsi="Times New Roman" w:eastAsia="楷体" w:cs="Times New Roman"/>
          <w:color w:val="auto"/>
          <w:sz w:val="28"/>
          <w:szCs w:val="28"/>
          <w:highlight w:val="none"/>
        </w:rPr>
        <w:t xml:space="preserve">违约及赔偿</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①</w:t>
      </w:r>
      <w:r>
        <w:rPr>
          <w:rFonts w:hint="default" w:ascii="Times New Roman" w:hAnsi="Times New Roman" w:eastAsia="楷体" w:cs="Times New Roman"/>
          <w:color w:val="auto"/>
          <w:sz w:val="28"/>
          <w:szCs w:val="28"/>
          <w:highlight w:val="none"/>
        </w:rPr>
        <w:t xml:space="preserve">投资资金未按时到账</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若特许经营者因自身原因未能按合同约定将</w:t>
      </w:r>
      <w:r>
        <w:rPr>
          <w:rFonts w:hint="default" w:ascii="Times New Roman" w:hAnsi="Times New Roman" w:eastAsia="楷体" w:cs="Times New Roman"/>
          <w:color w:val="auto"/>
          <w:sz w:val="28"/>
          <w:szCs w:val="28"/>
          <w:highlight w:val="none"/>
          <w:lang w:val="en-US" w:eastAsia="zh-CN"/>
        </w:rPr>
        <w:t xml:space="preserve">特许经营权转让费及运营所需</w:t>
      </w:r>
      <w:r>
        <w:rPr>
          <w:rFonts w:hint="default" w:ascii="Times New Roman" w:hAnsi="Times New Roman" w:eastAsia="楷体" w:cs="Times New Roman"/>
          <w:color w:val="auto"/>
          <w:sz w:val="28"/>
          <w:szCs w:val="28"/>
          <w:highlight w:val="none"/>
        </w:rPr>
        <w:t xml:space="preserve">资金筹措拨付到位，则向政府方承担项目未到位资金每日万分之三的违约金，违约金额累计不超过项目投资的百分之三（3%），延误期不计取财务费用。违约超过三（3）个月期限，政府方有权取消中标特许经营者的中标资格，并没收特许经营者的履约保函。</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②</w:t>
      </w:r>
      <w:r>
        <w:rPr>
          <w:rFonts w:hint="default" w:ascii="Times New Roman" w:hAnsi="Times New Roman" w:eastAsia="楷体" w:cs="Times New Roman"/>
          <w:color w:val="auto"/>
          <w:sz w:val="28"/>
          <w:szCs w:val="28"/>
          <w:highlight w:val="none"/>
        </w:rPr>
        <w:t xml:space="preserve">融资违约责任</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特许经营者就项目公司在《特许经营协议》项下的融资义务和责任向实施机构承担连带责任。</w:t>
      </w:r>
      <w:r/>
    </w:p>
    <w:p>
      <w:pPr>
        <w:ind w:firstLine="560"/>
        <w:spacing w:line="360" w:lineRule="auto"/>
        <w:rPr>
          <w:rFonts w:ascii="Times New Roman" w:hAnsi="Times New Roman" w:eastAsia="楷体" w:cs="Times New Roman"/>
          <w:color w:val="auto"/>
          <w:sz w:val="28"/>
          <w:szCs w:val="28"/>
          <w:highlight w:val="none"/>
        </w:rPr>
      </w:pPr>
      <w:r>
        <w:rPr>
          <w:rFonts w:ascii="Times New Roman" w:hAnsi="Times New Roman" w:eastAsia="楷体" w:cs="Times New Roman"/>
          <w:color w:val="auto"/>
          <w:sz w:val="28"/>
          <w:szCs w:val="28"/>
          <w:highlight w:val="none"/>
        </w:rPr>
        <w:t xml:space="preserve">3）</w:t>
      </w:r>
      <w:r>
        <w:rPr>
          <w:rFonts w:hint="eastAsia" w:ascii="Times New Roman" w:hAnsi="Times New Roman" w:eastAsia="楷体" w:cs="Times New Roman"/>
          <w:color w:val="auto"/>
          <w:sz w:val="28"/>
          <w:szCs w:val="28"/>
          <w:highlight w:val="none"/>
          <w:lang w:eastAsia="zh-CN"/>
        </w:rPr>
        <w:t xml:space="preserve">特许经营者/项目公司</w:t>
      </w:r>
      <w:r>
        <w:rPr>
          <w:rFonts w:ascii="Times New Roman" w:hAnsi="Times New Roman" w:eastAsia="楷体" w:cs="Times New Roman"/>
          <w:color w:val="auto"/>
          <w:sz w:val="28"/>
          <w:szCs w:val="28"/>
          <w:highlight w:val="none"/>
        </w:rPr>
        <w:t xml:space="preserve">违约及赔偿</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①</w:t>
      </w:r>
      <w:r>
        <w:rPr>
          <w:rFonts w:hint="default" w:ascii="Times New Roman" w:hAnsi="Times New Roman" w:eastAsia="楷体" w:cs="Times New Roman"/>
          <w:color w:val="auto"/>
          <w:sz w:val="28"/>
          <w:szCs w:val="28"/>
          <w:highlight w:val="none"/>
        </w:rPr>
        <w:t xml:space="preserve">未按期提交履约保函</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若特许经营者未按照《特许经营协议》的约定如期提交履约保函，则向政府方承担未到位的履约保函资金每日万分之三的违约金，违约金额累计不超过</w:t>
      </w:r>
      <w:r>
        <w:rPr>
          <w:rFonts w:hint="default" w:ascii="Times New Roman" w:hAnsi="Times New Roman" w:eastAsia="楷体" w:cs="Times New Roman"/>
          <w:color w:val="auto"/>
          <w:sz w:val="28"/>
          <w:szCs w:val="28"/>
          <w:highlight w:val="none"/>
          <w:lang w:val="en-US" w:eastAsia="zh-CN"/>
        </w:rPr>
        <w:t xml:space="preserve">保函金额</w:t>
      </w:r>
      <w:r>
        <w:rPr>
          <w:rFonts w:hint="default" w:ascii="Times New Roman" w:hAnsi="Times New Roman" w:eastAsia="楷体" w:cs="Times New Roman"/>
          <w:color w:val="auto"/>
          <w:sz w:val="28"/>
          <w:szCs w:val="28"/>
          <w:highlight w:val="none"/>
        </w:rPr>
        <w:t xml:space="preserve">的百分之三（3%），延误期不计取财务费用。违约超过三（3）个月期限，政府方有权取消中标特许经营者的中标资格或按照</w:t>
      </w:r>
      <w:r>
        <w:rPr>
          <w:rFonts w:hint="default" w:ascii="Times New Roman" w:hAnsi="Times New Roman" w:eastAsia="楷体" w:cs="Times New Roman"/>
          <w:color w:val="auto"/>
          <w:sz w:val="28"/>
          <w:szCs w:val="28"/>
          <w:highlight w:val="none"/>
          <w:lang w:eastAsia="zh-CN"/>
        </w:rPr>
        <w:t xml:space="preserve">特许经营者/项目公司</w:t>
      </w:r>
      <w:r>
        <w:rPr>
          <w:rFonts w:hint="default" w:ascii="Times New Roman" w:hAnsi="Times New Roman" w:eastAsia="楷体" w:cs="Times New Roman"/>
          <w:color w:val="auto"/>
          <w:sz w:val="28"/>
          <w:szCs w:val="28"/>
          <w:highlight w:val="none"/>
        </w:rPr>
        <w:t xml:space="preserve">违约进行提前终止。</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lang w:val="en-US" w:eastAsia="zh-CN"/>
        </w:rPr>
        <w:t xml:space="preserve">②</w:t>
      </w:r>
      <w:r>
        <w:rPr>
          <w:rFonts w:hint="default" w:ascii="Times New Roman" w:hAnsi="Times New Roman" w:eastAsia="楷体" w:cs="Times New Roman"/>
          <w:color w:val="auto"/>
          <w:sz w:val="28"/>
          <w:szCs w:val="28"/>
          <w:highlight w:val="none"/>
        </w:rPr>
        <w:t xml:space="preserve">未按合同履约</w:t>
      </w:r>
      <w:r/>
    </w:p>
    <w:p>
      <w:pPr>
        <w:ind w:firstLine="560"/>
        <w:spacing w:line="360" w:lineRule="auto"/>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t xml:space="preserve">若</w:t>
      </w:r>
      <w:r>
        <w:rPr>
          <w:rFonts w:hint="default" w:ascii="Times New Roman" w:hAnsi="Times New Roman" w:eastAsia="楷体" w:cs="Times New Roman"/>
          <w:color w:val="auto"/>
          <w:sz w:val="28"/>
          <w:szCs w:val="28"/>
          <w:highlight w:val="none"/>
          <w:lang w:eastAsia="zh-CN"/>
        </w:rPr>
        <w:t xml:space="preserve">特许经营者/项目公司</w:t>
      </w:r>
      <w:r>
        <w:rPr>
          <w:rFonts w:hint="default" w:ascii="Times New Roman" w:hAnsi="Times New Roman" w:eastAsia="楷体" w:cs="Times New Roman"/>
          <w:color w:val="auto"/>
          <w:sz w:val="28"/>
          <w:szCs w:val="28"/>
          <w:highlight w:val="none"/>
        </w:rPr>
        <w:t xml:space="preserve">未按照《特许经营协议》的约定负责本项目的投资、</w:t>
      </w:r>
      <w:r>
        <w:rPr>
          <w:rFonts w:hint="default" w:ascii="Times New Roman" w:hAnsi="Times New Roman" w:eastAsia="楷体" w:cs="Times New Roman"/>
          <w:color w:val="auto"/>
          <w:sz w:val="28"/>
          <w:szCs w:val="28"/>
          <w:highlight w:val="none"/>
          <w:lang w:val="en-US" w:eastAsia="zh-CN"/>
        </w:rPr>
        <w:t xml:space="preserve">转让费支付</w:t>
      </w:r>
      <w:r>
        <w:rPr>
          <w:rFonts w:hint="default" w:ascii="Times New Roman" w:hAnsi="Times New Roman" w:eastAsia="楷体" w:cs="Times New Roman"/>
          <w:color w:val="auto"/>
          <w:sz w:val="28"/>
          <w:szCs w:val="28"/>
          <w:highlight w:val="none"/>
        </w:rPr>
        <w:t xml:space="preserve">、运营维护，履行合同项下的义务，包括投资、</w:t>
      </w:r>
      <w:r>
        <w:rPr>
          <w:rFonts w:hint="default" w:ascii="Times New Roman" w:hAnsi="Times New Roman" w:eastAsia="楷体" w:cs="Times New Roman"/>
          <w:color w:val="auto"/>
          <w:sz w:val="28"/>
          <w:szCs w:val="28"/>
          <w:highlight w:val="none"/>
          <w:lang w:val="en-US" w:eastAsia="zh-CN"/>
        </w:rPr>
        <w:t xml:space="preserve">合同管理</w:t>
      </w:r>
      <w:r>
        <w:rPr>
          <w:rFonts w:hint="default" w:ascii="Times New Roman" w:hAnsi="Times New Roman" w:eastAsia="楷体" w:cs="Times New Roman"/>
          <w:color w:val="auto"/>
          <w:sz w:val="28"/>
          <w:szCs w:val="28"/>
          <w:highlight w:val="none"/>
        </w:rPr>
        <w:t xml:space="preserve">、财务管理、环境保护、档案信息管理、运营维护、项目移交等工作，政府方有权根据合同的约定提取相应的履约保函或保证金，</w:t>
      </w:r>
      <w:r>
        <w:rPr>
          <w:rFonts w:hint="default" w:ascii="Times New Roman" w:hAnsi="Times New Roman" w:eastAsia="楷体" w:cs="Times New Roman"/>
          <w:color w:val="auto"/>
          <w:sz w:val="28"/>
          <w:szCs w:val="28"/>
          <w:highlight w:val="none"/>
          <w:lang w:eastAsia="zh-CN"/>
        </w:rPr>
        <w:t xml:space="preserve">特许经营者/项目公司</w:t>
      </w:r>
      <w:r>
        <w:rPr>
          <w:rFonts w:hint="default" w:ascii="Times New Roman" w:hAnsi="Times New Roman" w:eastAsia="楷体" w:cs="Times New Roman"/>
          <w:color w:val="auto"/>
          <w:sz w:val="28"/>
          <w:szCs w:val="28"/>
          <w:highlight w:val="none"/>
        </w:rPr>
        <w:t xml:space="preserve">应在一定期限内将相应保函的担保金额恢复至原始约定金额。</w:t>
      </w:r>
      <w:r/>
    </w:p>
    <w:p>
      <w:pPr>
        <w:pStyle w:val="1286"/>
        <w:ind w:firstLine="522"/>
        <w:spacing w:before="0" w:after="0" w:line="360" w:lineRule="auto"/>
        <w:rPr>
          <w:rFonts w:ascii="Times New Roman" w:hAnsi="Times New Roman" w:eastAsia="楷体" w:cs="Times New Roman"/>
          <w:color w:val="auto"/>
          <w:highlight w:val="none"/>
        </w:rPr>
      </w:pPr>
      <w:r>
        <w:rPr>
          <w:rFonts w:hint="eastAsia" w:ascii="Times New Roman" w:hAnsi="Times New Roman" w:eastAsia="楷体" w:cs="Times New Roman"/>
          <w:color w:val="auto"/>
          <w:highlight w:val="none"/>
          <w:lang w:eastAsia="zh-CN"/>
        </w:rPr>
        <w:t xml:space="preserve">（</w:t>
      </w:r>
      <w:r>
        <w:rPr>
          <w:rFonts w:hint="eastAsia" w:ascii="Times New Roman" w:hAnsi="Times New Roman" w:eastAsia="楷体" w:cs="Times New Roman"/>
          <w:color w:val="auto"/>
          <w:highlight w:val="none"/>
          <w:lang w:val="en-US" w:eastAsia="zh-CN"/>
        </w:rPr>
        <w:t xml:space="preserve">9</w:t>
      </w:r>
      <w:r>
        <w:rPr>
          <w:rFonts w:hint="eastAsia"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争议解决方式</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对于项目</w:t>
      </w:r>
      <w:r>
        <w:rPr>
          <w:rFonts w:hint="eastAsia" w:ascii="Times New Roman" w:hAnsi="Times New Roman" w:eastAsia="楷体" w:cs="Times New Roman"/>
          <w:color w:val="auto"/>
          <w:sz w:val="28"/>
          <w:szCs w:val="28"/>
          <w:highlight w:val="none"/>
          <w:lang w:eastAsia="zh-CN"/>
        </w:rPr>
        <w:t xml:space="preserve">特许经营期</w:t>
      </w:r>
      <w:r>
        <w:rPr>
          <w:rFonts w:hint="eastAsia" w:ascii="Times New Roman" w:hAnsi="Times New Roman" w:eastAsia="楷体" w:cs="Times New Roman"/>
          <w:color w:val="auto"/>
          <w:sz w:val="28"/>
          <w:szCs w:val="28"/>
          <w:highlight w:val="none"/>
        </w:rPr>
        <w:t xml:space="preserve">间发生的争议，双方可通过如下方式进行解决：</w:t>
      </w:r>
      <w:r/>
    </w:p>
    <w:p>
      <w:pPr>
        <w:ind w:firstLine="560"/>
        <w:spacing w:line="360" w:lineRule="auto"/>
        <w:rPr>
          <w:rFonts w:hint="eastAsia" w:ascii="Times New Roman" w:hAnsi="Times New Roman" w:eastAsia="楷体" w:cs="Times New Roman"/>
          <w:color w:val="auto"/>
          <w:sz w:val="28"/>
          <w:szCs w:val="28"/>
          <w:highlight w:val="none"/>
          <w:lang w:val="en-US" w:eastAsia="zh-CN"/>
        </w:rPr>
      </w:pPr>
      <w:r>
        <w:rPr>
          <w:rFonts w:ascii="Times New Roman" w:hAnsi="Times New Roman" w:eastAsia="楷体" w:cs="Times New Roman"/>
          <w:color w:val="auto"/>
          <w:sz w:val="28"/>
          <w:szCs w:val="28"/>
          <w:highlight w:val="none"/>
        </w:rPr>
        <w:t xml:space="preserve">1）协商解决</w:t>
      </w:r>
      <w:r>
        <w:rPr>
          <w:rFonts w:hint="eastAsia" w:ascii="Times New Roman" w:hAnsi="Times New Roman" w:eastAsia="楷体" w:cs="Times New Roman"/>
          <w:color w:val="auto"/>
          <w:sz w:val="28"/>
          <w:szCs w:val="28"/>
          <w:highlight w:val="none"/>
          <w:lang w:val="en-US" w:eastAsia="zh-CN"/>
        </w:rPr>
        <w:t xml:space="preserve">分歧</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通常情况下，</w:t>
      </w:r>
      <w:r>
        <w:rPr>
          <w:rFonts w:hint="eastAsia" w:ascii="Times New Roman" w:hAnsi="Times New Roman" w:eastAsia="楷体" w:cs="Times New Roman"/>
          <w:color w:val="auto"/>
          <w:sz w:val="28"/>
          <w:szCs w:val="28"/>
          <w:highlight w:val="none"/>
          <w:lang w:val="en-US" w:eastAsia="zh-CN"/>
        </w:rPr>
        <w:t xml:space="preserve">合作</w:t>
      </w:r>
      <w:r>
        <w:rPr>
          <w:rFonts w:hint="eastAsia" w:ascii="Times New Roman" w:hAnsi="Times New Roman" w:eastAsia="楷体" w:cs="Times New Roman"/>
          <w:color w:val="auto"/>
          <w:sz w:val="28"/>
          <w:szCs w:val="28"/>
          <w:highlight w:val="none"/>
        </w:rPr>
        <w:t xml:space="preserve">各方应在一方发出争议通知指明争议事项后，首先争取通过友好协商的方式解决争议；协商达成一致的，应当签订补充协议。协商条款的编写应包括基本协商原则、协商程序、参与协商人员及约定的协商期限。</w:t>
      </w:r>
      <w:r/>
    </w:p>
    <w:p>
      <w:pPr>
        <w:ind w:firstLine="560"/>
        <w:spacing w:line="360" w:lineRule="auto"/>
        <w:rPr>
          <w:rFonts w:hint="eastAsia"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2）争议解决方式</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若在尝试友好协商解决后60日内该争议未能得到友好协商解决，则除依法依规提起行政复议外，</w:t>
      </w:r>
      <w:r>
        <w:rPr>
          <w:rFonts w:hint="eastAsia" w:ascii="Times New Roman" w:hAnsi="Times New Roman" w:eastAsia="楷体" w:cs="Times New Roman"/>
          <w:color w:val="auto"/>
          <w:sz w:val="28"/>
          <w:szCs w:val="28"/>
          <w:highlight w:val="none"/>
          <w:lang w:val="en-US" w:eastAsia="zh-CN"/>
        </w:rPr>
        <w:t xml:space="preserve">协议</w:t>
      </w:r>
      <w:r>
        <w:rPr>
          <w:rFonts w:hint="eastAsia" w:ascii="Times New Roman" w:hAnsi="Times New Roman" w:eastAsia="楷体" w:cs="Times New Roman"/>
          <w:color w:val="auto"/>
          <w:sz w:val="28"/>
          <w:szCs w:val="28"/>
          <w:highlight w:val="none"/>
        </w:rPr>
        <w:t xml:space="preserve">各方可依法将争议提交有管辖权的项目所在地人民法院进行诉讼。</w:t>
      </w:r>
      <w:r/>
    </w:p>
    <w:p>
      <w:pPr>
        <w:pStyle w:val="1286"/>
        <w:ind w:firstLine="522"/>
        <w:spacing w:before="0" w:after="0" w:line="360" w:lineRule="auto"/>
        <w:rPr>
          <w:rFonts w:ascii="Times New Roman" w:hAnsi="Times New Roman" w:eastAsia="楷体" w:cs="Times New Roman"/>
          <w:color w:val="auto"/>
          <w:highlight w:val="none"/>
        </w:rPr>
      </w:pPr>
      <w:r>
        <w:rPr>
          <w:rFonts w:hint="eastAsia" w:ascii="Times New Roman" w:hAnsi="Times New Roman" w:eastAsia="楷体" w:cs="Times New Roman"/>
          <w:color w:val="auto"/>
          <w:highlight w:val="none"/>
          <w:lang w:eastAsia="zh-CN"/>
        </w:rPr>
        <w:t xml:space="preserve">（</w:t>
      </w:r>
      <w:r>
        <w:rPr>
          <w:rFonts w:hint="eastAsia" w:ascii="Times New Roman" w:hAnsi="Times New Roman" w:eastAsia="楷体" w:cs="Times New Roman"/>
          <w:color w:val="auto"/>
          <w:highlight w:val="none"/>
          <w:lang w:val="en-US" w:eastAsia="zh-CN"/>
        </w:rPr>
        <w:t xml:space="preserve">10</w:t>
      </w:r>
      <w:r>
        <w:rPr>
          <w:rFonts w:hint="eastAsia" w:ascii="Times New Roman" w:hAnsi="Times New Roman" w:eastAsia="楷体" w:cs="Times New Roman"/>
          <w:color w:val="auto"/>
          <w:highlight w:val="none"/>
          <w:lang w:eastAsia="zh-CN"/>
        </w:rPr>
        <w:t xml:space="preserve">）</w:t>
      </w:r>
      <w:r>
        <w:rPr>
          <w:rFonts w:ascii="Times New Roman" w:hAnsi="Times New Roman" w:eastAsia="楷体" w:cs="Times New Roman"/>
          <w:color w:val="auto"/>
          <w:highlight w:val="none"/>
        </w:rPr>
        <w:t xml:space="preserve">再谈判机制</w:t>
      </w:r>
      <w:r/>
    </w:p>
    <w:p>
      <w:pPr>
        <w:ind w:firstLine="560"/>
        <w:spacing w:line="360" w:lineRule="auto"/>
        <w:rPr>
          <w:rFonts w:ascii="Times New Roman" w:hAnsi="Times New Roman" w:eastAsia="楷体" w:cs="Times New Roman"/>
          <w:color w:val="auto"/>
          <w:sz w:val="28"/>
          <w:szCs w:val="28"/>
          <w:highlight w:val="none"/>
        </w:rPr>
      </w:pPr>
      <w:r>
        <w:rPr>
          <w:rFonts w:hint="eastAsia" w:ascii="Times New Roman" w:hAnsi="Times New Roman" w:eastAsia="楷体" w:cs="Times New Roman"/>
          <w:color w:val="auto"/>
          <w:sz w:val="28"/>
          <w:szCs w:val="28"/>
          <w:highlight w:val="none"/>
        </w:rPr>
        <w:t xml:space="preserve">由于本项目</w:t>
      </w:r>
      <w:r>
        <w:rPr>
          <w:rFonts w:hint="eastAsia" w:ascii="Times New Roman" w:hAnsi="Times New Roman" w:eastAsia="楷体" w:cs="Times New Roman"/>
          <w:color w:val="auto"/>
          <w:sz w:val="28"/>
          <w:szCs w:val="28"/>
          <w:highlight w:val="none"/>
          <w:lang w:eastAsia="zh-CN"/>
        </w:rPr>
        <w:t xml:space="preserve">特许经营期</w:t>
      </w:r>
      <w:r>
        <w:rPr>
          <w:rFonts w:hint="eastAsia" w:ascii="Times New Roman" w:hAnsi="Times New Roman" w:eastAsia="楷体" w:cs="Times New Roman"/>
          <w:color w:val="auto"/>
          <w:sz w:val="28"/>
          <w:szCs w:val="28"/>
          <w:highlight w:val="none"/>
        </w:rPr>
        <w:t xml:space="preserve">较长，涉及内容较多较为复杂，为有效应对在项目执行过程中将面临的外部环境变动，保障项目的顺利进行，因此在特许经营协议中增设再谈判机制。再谈判机制启动需满足以下条件之一：（</w:t>
      </w:r>
      <w:r>
        <w:rPr>
          <w:rFonts w:ascii="Times New Roman" w:hAnsi="Times New Roman" w:eastAsia="楷体" w:cs="Times New Roman"/>
          <w:color w:val="auto"/>
          <w:sz w:val="28"/>
          <w:szCs w:val="28"/>
          <w:highlight w:val="none"/>
        </w:rPr>
        <w:t xml:space="preserve">1）发生特许经营协议未约定的事项，且该事项对合同各方履行特许经营协议造成影响的；</w:t>
      </w:r>
      <w:r>
        <w:rPr>
          <w:rFonts w:hint="eastAsia" w:ascii="Times New Roman" w:hAnsi="Times New Roman" w:eastAsia="楷体" w:cs="Times New Roman"/>
          <w:color w:val="auto"/>
          <w:sz w:val="28"/>
          <w:szCs w:val="28"/>
          <w:highlight w:val="none"/>
        </w:rPr>
        <w:t xml:space="preserve">（</w:t>
      </w:r>
      <w:r>
        <w:rPr>
          <w:rFonts w:ascii="Times New Roman" w:hAnsi="Times New Roman" w:eastAsia="楷体" w:cs="Times New Roman"/>
          <w:color w:val="auto"/>
          <w:sz w:val="28"/>
          <w:szCs w:val="28"/>
          <w:highlight w:val="none"/>
        </w:rPr>
        <w:t xml:space="preserve">2）特许经营协议执行过程中，由于法律、政策变更导致项目条款需变更的；</w:t>
      </w:r>
      <w:r>
        <w:rPr>
          <w:rFonts w:hint="eastAsia" w:ascii="Times New Roman" w:hAnsi="Times New Roman" w:eastAsia="楷体" w:cs="Times New Roman"/>
          <w:color w:val="auto"/>
          <w:sz w:val="28"/>
          <w:szCs w:val="28"/>
          <w:highlight w:val="none"/>
        </w:rPr>
        <w:t xml:space="preserve">（</w:t>
      </w:r>
      <w:r>
        <w:rPr>
          <w:rFonts w:ascii="Times New Roman" w:hAnsi="Times New Roman" w:eastAsia="楷体" w:cs="Times New Roman"/>
          <w:color w:val="auto"/>
          <w:sz w:val="28"/>
          <w:szCs w:val="28"/>
          <w:highlight w:val="none"/>
        </w:rPr>
        <w:t xml:space="preserve">3）外部环境发生重大变化的，仅指不可抗力事件和未预期到的公众反对。</w:t>
      </w:r>
      <w:r/>
    </w:p>
    <w:p>
      <w:pPr>
        <w:ind w:firstLine="560"/>
        <w:rPr>
          <w:rFonts w:hint="default" w:ascii="Times New Roman" w:hAnsi="Times New Roman" w:eastAsia="楷体" w:cs="Times New Roman"/>
          <w:color w:val="auto"/>
          <w:sz w:val="28"/>
          <w:szCs w:val="28"/>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default" w:ascii="Times New Roman" w:hAnsi="Times New Roman" w:eastAsia="楷体" w:cs="Times New Roman"/>
          <w:color w:val="auto"/>
          <w:sz w:val="28"/>
          <w:szCs w:val="28"/>
          <w:highlight w:val="none"/>
        </w:rPr>
        <w:t xml:space="preserve">当以上事件发生时，政府方、</w:t>
      </w:r>
      <w:r>
        <w:rPr>
          <w:rFonts w:hint="default" w:ascii="Times New Roman" w:hAnsi="Times New Roman" w:eastAsia="楷体" w:cs="Times New Roman"/>
          <w:color w:val="auto"/>
          <w:sz w:val="28"/>
          <w:szCs w:val="28"/>
          <w:highlight w:val="none"/>
          <w:lang w:val="en-US" w:eastAsia="zh-CN"/>
        </w:rPr>
        <w:t xml:space="preserve">特许经营者/</w:t>
      </w:r>
      <w:r>
        <w:rPr>
          <w:rFonts w:hint="default" w:ascii="Times New Roman" w:hAnsi="Times New Roman" w:eastAsia="楷体" w:cs="Times New Roman"/>
          <w:color w:val="auto"/>
          <w:sz w:val="28"/>
          <w:szCs w:val="28"/>
          <w:highlight w:val="none"/>
        </w:rPr>
        <w:t xml:space="preserve">项目公司可提起再谈判，各方启动再谈判机制后协商订立补充协议，该协议由</w:t>
      </w:r>
      <w:r>
        <w:rPr>
          <w:rFonts w:hint="default" w:ascii="Times New Roman" w:hAnsi="Times New Roman" w:eastAsia="楷体" w:cs="Times New Roman"/>
          <w:color w:val="auto"/>
          <w:sz w:val="28"/>
          <w:szCs w:val="28"/>
          <w:highlight w:val="none"/>
          <w:lang w:val="en-US" w:eastAsia="zh-CN"/>
        </w:rPr>
        <w:t xml:space="preserve">双方</w:t>
      </w:r>
      <w:r>
        <w:rPr>
          <w:rFonts w:hint="default" w:ascii="Times New Roman" w:hAnsi="Times New Roman" w:eastAsia="楷体" w:cs="Times New Roman"/>
          <w:color w:val="auto"/>
          <w:sz w:val="28"/>
          <w:szCs w:val="28"/>
          <w:highlight w:val="none"/>
        </w:rPr>
        <w:t xml:space="preserve">共同签订。但该补充协议不得对项目实质性条款进行变更，具体实质性条款将在《特许经营协议》中约定，亦不得违反《特许经营协议》所确立的各方合作之精神。</w:t>
      </w:r>
      <w:r/>
    </w:p>
    <w:p>
      <w:pPr>
        <w:pStyle w:val="1284"/>
        <w:ind w:firstLine="602"/>
        <w:keepLines/>
        <w:keepNext/>
        <w:spacing w:before="100" w:after="100" w:line="360" w:lineRule="auto"/>
        <w:rPr>
          <w:rFonts w:hint="default" w:ascii="Times New Roman" w:hAnsi="Times New Roman" w:eastAsia="楷体" w:cs="Times New Roman"/>
          <w:b/>
          <w:color w:val="auto"/>
          <w:sz w:val="30"/>
          <w:szCs w:val="30"/>
          <w:highlight w:val="none"/>
          <w:lang w:val="en-US" w:eastAsia="zh-CN"/>
        </w:rPr>
      </w:pPr>
      <w:r/>
      <w:bookmarkStart w:id="656" w:name="_Toc13955"/>
      <w:r/>
      <w:bookmarkStart w:id="657" w:name="_Toc20795"/>
      <w:r/>
      <w:bookmarkStart w:id="658" w:name="_Toc20565"/>
      <w:r/>
      <w:bookmarkStart w:id="659" w:name="_Toc10677"/>
      <w:r/>
      <w:bookmarkStart w:id="660" w:name="_Toc13134"/>
      <w:r/>
      <w:bookmarkStart w:id="661" w:name="_Toc31343"/>
      <w:r>
        <w:rPr>
          <w:rFonts w:hint="eastAsia" w:ascii="Times New Roman" w:hAnsi="Times New Roman" w:eastAsia="楷体" w:cs="Times New Roman"/>
          <w:b/>
          <w:color w:val="auto"/>
          <w:sz w:val="30"/>
          <w:szCs w:val="30"/>
          <w:highlight w:val="none"/>
          <w:lang w:val="en-US" w:eastAsia="zh-CN"/>
        </w:rPr>
        <w:t xml:space="preserve">附件1：运营管理绩效考核指标及评分标准</w:t>
      </w:r>
      <w:bookmarkEnd w:id="656"/>
      <w:r/>
      <w:bookmarkEnd w:id="657"/>
      <w:r/>
      <w:bookmarkEnd w:id="658"/>
      <w:r/>
      <w:bookmarkEnd w:id="659"/>
      <w:r/>
      <w:bookmarkEnd w:id="660"/>
      <w:r/>
      <w:bookmarkEnd w:id="661"/>
      <w:r/>
      <w:r/>
    </w:p>
    <w:tbl>
      <w:tblPr>
        <w:tblStyle w:val="129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602"/>
        <w:gridCol w:w="1485"/>
        <w:gridCol w:w="685"/>
        <w:gridCol w:w="4891"/>
        <w:gridCol w:w="4422"/>
        <w:gridCol w:w="651"/>
        <w:gridCol w:w="794"/>
      </w:tblGrid>
      <w:tr>
        <w:trPr>
          <w:trHeight w:val="300"/>
          <w:tblHeader/>
        </w:trPr>
        <w:tc>
          <w:tcPr>
            <w:shd w:val="clear" w:color="auto" w:fill="d9d9d9"/>
            <w:tcW w:w="223"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项目名称</w:t>
            </w:r>
            <w:r/>
          </w:p>
        </w:tc>
        <w:tc>
          <w:tcPr>
            <w:shd w:val="clear" w:color="auto" w:fill="d9d9d9"/>
            <w:tcW w:w="212"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项目总分</w:t>
            </w:r>
            <w:r/>
          </w:p>
        </w:tc>
        <w:tc>
          <w:tcPr>
            <w:shd w:val="clear" w:color="auto" w:fill="d9d9d9"/>
            <w:tcW w:w="524"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评价内容</w:t>
            </w:r>
            <w:r/>
          </w:p>
        </w:tc>
        <w:tc>
          <w:tcPr>
            <w:shd w:val="clear" w:color="auto" w:fill="d9d9d9"/>
            <w:tcW w:w="242" w:type="pct"/>
            <w:vAlign w:val="center"/>
            <w:textDirection w:val="lrTb"/>
            <w:noWrap w:val="false"/>
          </w:tcPr>
          <w:p>
            <w:pPr>
              <w:jc w:val="center"/>
              <w:rPr>
                <w:rFonts w:hint="default" w:ascii="Times New Roman" w:hAnsi="Times New Roman" w:eastAsia="楷体" w:cs="Times New Roman"/>
                <w:b/>
                <w:bCs/>
                <w:color w:val="auto"/>
                <w:sz w:val="18"/>
                <w:szCs w:val="18"/>
                <w:highlight w:val="none"/>
                <w:lang w:bidi="ar"/>
              </w:rPr>
            </w:pPr>
            <w:r>
              <w:rPr>
                <w:rFonts w:hint="default" w:ascii="Times New Roman" w:hAnsi="Times New Roman" w:eastAsia="楷体" w:cs="Times New Roman"/>
                <w:b/>
                <w:bCs/>
                <w:color w:val="auto"/>
                <w:sz w:val="18"/>
                <w:szCs w:val="18"/>
                <w:highlight w:val="none"/>
                <w:lang w:bidi="ar"/>
              </w:rPr>
              <w:t xml:space="preserve">分值</w:t>
            </w:r>
            <w:r/>
          </w:p>
          <w:p>
            <w:pPr>
              <w:jc w:val="center"/>
              <w:rPr>
                <w:rFonts w:hint="default" w:ascii="Times New Roman" w:hAnsi="Times New Roman" w:eastAsia="楷体" w:cs="Times New Roman"/>
                <w:b/>
                <w:bCs/>
                <w:color w:val="auto"/>
                <w:sz w:val="18"/>
                <w:szCs w:val="18"/>
                <w:highlight w:val="none"/>
                <w:lang w:bidi="ar"/>
              </w:rPr>
            </w:pPr>
            <w:r>
              <w:rPr>
                <w:rFonts w:hint="default" w:ascii="Times New Roman" w:hAnsi="Times New Roman" w:eastAsia="楷体" w:cs="Times New Roman"/>
                <w:b/>
                <w:bCs/>
                <w:color w:val="auto"/>
                <w:sz w:val="18"/>
                <w:szCs w:val="18"/>
                <w:highlight w:val="none"/>
                <w:lang w:bidi="ar"/>
              </w:rPr>
              <w:t xml:space="preserve">（分）</w:t>
            </w:r>
            <w:r/>
          </w:p>
        </w:tc>
        <w:tc>
          <w:tcPr>
            <w:shd w:val="clear" w:color="auto" w:fill="d9d9d9"/>
            <w:tcW w:w="1727"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评分标准</w:t>
            </w:r>
            <w:r/>
          </w:p>
        </w:tc>
        <w:tc>
          <w:tcPr>
            <w:shd w:val="clear" w:color="auto" w:fill="d9d9d9"/>
            <w:tcW w:w="1561"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评价说明</w:t>
            </w:r>
            <w:r/>
          </w:p>
        </w:tc>
        <w:tc>
          <w:tcPr>
            <w:shd w:val="clear" w:color="auto" w:fill="d9d9d9"/>
            <w:tcW w:w="230"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评价记录</w:t>
            </w:r>
            <w:r/>
          </w:p>
        </w:tc>
        <w:tc>
          <w:tcPr>
            <w:shd w:val="clear" w:color="auto" w:fill="d9d9d9"/>
            <w:tcW w:w="277"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得分（分）</w:t>
            </w:r>
            <w:r/>
          </w:p>
        </w:tc>
      </w:tr>
      <w:tr>
        <w:trPr>
          <w:trHeight w:val="300"/>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污水管理</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10</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出水水质</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6</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（1）本年度污水处理厂污染物每日平均排放值CODcr、BOD</w:t>
            </w:r>
            <w:r>
              <w:rPr>
                <w:rFonts w:hint="default" w:ascii="Times New Roman" w:hAnsi="Times New Roman" w:eastAsia="楷体" w:cs="Times New Roman"/>
                <w:color w:val="auto"/>
                <w:sz w:val="18"/>
                <w:szCs w:val="18"/>
                <w:highlight w:val="none"/>
                <w:vertAlign w:val="subscript"/>
                <w:lang w:bidi="ar"/>
              </w:rPr>
              <w:t xml:space="preserve">5</w:t>
            </w:r>
            <w:r>
              <w:rPr>
                <w:rFonts w:hint="default" w:ascii="Times New Roman" w:hAnsi="Times New Roman" w:eastAsia="楷体" w:cs="Times New Roman"/>
                <w:color w:val="auto"/>
                <w:sz w:val="18"/>
                <w:szCs w:val="18"/>
                <w:highlight w:val="none"/>
                <w:lang w:bidi="ar"/>
              </w:rPr>
              <w:t xml:space="preserve">、SS、NH</w:t>
            </w:r>
            <w:r>
              <w:rPr>
                <w:rFonts w:hint="default" w:ascii="Times New Roman" w:hAnsi="Times New Roman" w:eastAsia="楷体" w:cs="Times New Roman"/>
                <w:color w:val="auto"/>
                <w:sz w:val="18"/>
                <w:szCs w:val="18"/>
                <w:highlight w:val="none"/>
                <w:vertAlign w:val="subscript"/>
                <w:lang w:bidi="ar"/>
              </w:rPr>
              <w:t xml:space="preserve">3</w:t>
            </w:r>
            <w:r>
              <w:rPr>
                <w:rFonts w:hint="default" w:ascii="Times New Roman" w:hAnsi="Times New Roman" w:eastAsia="楷体" w:cs="Times New Roman"/>
                <w:color w:val="auto"/>
                <w:sz w:val="18"/>
                <w:szCs w:val="18"/>
                <w:highlight w:val="none"/>
                <w:lang w:bidi="ar"/>
              </w:rPr>
              <w:t xml:space="preserve">-N、TN、TP达标，得6分；（2）每有一天出现一项不达标即认定为一天不达标，扣1分，扣完为止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查化验分析台账及行业主管部门或生态环境部门的检测报告，并与实际运行现状相结合。污染物排放标准依据环评批复要求</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r>
            <w:r/>
          </w:p>
        </w:tc>
      </w:tr>
      <w:tr>
        <w:trPr>
          <w:trHeight w:val="300"/>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进出水在线监控仪表</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4</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安装进出水在线监控仪表且能正常运行，日常维护、校准到位的，得4分；（2）仪表未配备或运行不正常，每有一台扣0.5分，扣完为止；（3）进水水质在线监控仪表受返回负荷影响导致数据失真，每有一台扣0.5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现场查看污水处理厂信息管理平台、生态环境部门联网的在线进出水流量计、CODcr、NH</w:t>
            </w:r>
            <w:r>
              <w:rPr>
                <w:rFonts w:hint="default" w:ascii="Times New Roman" w:hAnsi="Times New Roman" w:eastAsia="楷体" w:cs="Times New Roman"/>
                <w:color w:val="auto"/>
                <w:sz w:val="18"/>
                <w:szCs w:val="18"/>
                <w:highlight w:val="none"/>
                <w:vertAlign w:val="subscript"/>
                <w:lang w:bidi="ar"/>
              </w:rPr>
              <w:t xml:space="preserve">3</w:t>
            </w:r>
            <w:r>
              <w:rPr>
                <w:rFonts w:hint="default" w:ascii="Times New Roman" w:hAnsi="Times New Roman" w:eastAsia="楷体" w:cs="Times New Roman"/>
                <w:color w:val="auto"/>
                <w:sz w:val="18"/>
                <w:szCs w:val="18"/>
                <w:highlight w:val="none"/>
                <w:lang w:bidi="ar"/>
              </w:rPr>
              <w:t xml:space="preserve">-N、TN、TP、pH等在线监控仪表运行状况</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r>
            <w:r/>
          </w:p>
        </w:tc>
      </w:tr>
      <w:tr>
        <w:trPr>
          <w:trHeight w:val="90"/>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污泥管理</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10</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污泥安全处置量</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得分=2分×污泥安全处置率</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污泥安全处置率=（评价期内采用永久性污泥处置设施安全处置总量/评价期内污泥总产生量）×100%</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27"/>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污泥运输及处置</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4</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（1）采用永久性污泥处置设施确保污泥安全稳定处置，合同有效、运输规范、处理及时，不扣分；（2）处置方式不规范，扣2分；（3）处理不及时造成污泥堆积，扣2分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查现场和污泥处置（含污泥外运）合同、污泥运输情况、污泥出厂单据，污泥处置单位出具的收费票据等</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735"/>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污泥处理质量</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（1）年平均污泥含水率≤80%，得2分；（2）80%＜年平均污泥含水率≤82%，得1分；（3）年平均污泥含水率＞82%，不得分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查现场、污泥含水率化验台账和年度汇总资料</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447"/>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污泥处理设施</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每发现一个问题点扣0.5分，扣完为止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现场查看污泥处理设施</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03"/>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生产运行管理</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15</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人员培训</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3</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定期对从业人员培训相关专业知识、安全知识、基本技能，使其具备承担污水处理工作必需的能力，每年培训不少于4次，每少1次扣1分，扣完为止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查询公司员工学习、培训记录，是否掌握对应岗位的专业知识，可以确保污水处理厂平稳运行</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1167"/>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生产计划及实施</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4</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（1）有科学、合理的年度、月度生产计划，并按计划有序实施，得4分；（2）有科学、合理的年度、月度生产计划，但未按计划有序实施，得2分；（3）无科学、合理的年度、月度生产计划，不得分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查年度、月度生产计划及实施情况</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6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工艺管理</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4</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有全面、详细的工艺运行管理规定、调控方案、应急措施，以及年度、季度工艺运行分析报告，得4分；每少一项扣1分，扣完为止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查年度、季度工艺运行分析报告、工艺运行管理规定、调控方案、应急措施等</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471"/>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再生水回用</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（1）厂内回用及厂外回用，得2分；（2）无再生水回用不得分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厂内回用于脱水机冲洗、绿化浇灌、道路喷洒等；厂外回用于景观、工业等，需有再生水回用相关配套工程</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51"/>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消毒与除臭</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（1）消毒、除臭设施运行状况良好，并有规范的安全运行场所和防护措施，不扣分；（2）设施运行状况一般，或安全防护措施不完善，每有一处扣1分，扣完为止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臭氧、二氧化氯、次氯酸钠、紫外等消毒方式按国家相关规定安全运行并做好安全防护</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51"/>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台账管理</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10</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污水台账</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8</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（1）台账记录齐全、真实可信，不扣分；（2）台账记录不齐全，每缺一处扣1分，扣完为止；（3）记录数据不真实不得分或无台账，本项不得分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按照省市相关污水处理厂评价规定，有污水台账、污泥台账、设备及在线仪表台账，台账记录可采用纸质或电子形式</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1647"/>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档案管理</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配备专（兼）职档案管理人员，得0.5分；否则不得分；（2）资料完整、齐全，月报、年报统计真实可信，运行记录等档案资料妥善保管，得1分；无月报、年报统计，得0.5分；否则不得分；（3）档案保管期限不低于三年，得0.5分；否则不得分（运行不足三年的污水处理厂本项默认满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建立有生产运行、水质、设备、材料管理、技术管理、安全、财务、人事等档案。按时做好各岗位运行记录和统计报表；做好月报、年报统计；数据应准确无误，字迹清晰，妥善保管。运行记录保管期限不低于三年，统计报表应长期保存。依据《江苏省城镇污水处理厂运行台账范本》</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447"/>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成本管理</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13</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能耗一览表</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污水处理运行单位耗电一览表完整、真实、准确，得2分；不完整，得1分；不真实不得分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查年度、月度运行单位耗电一览表</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27"/>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污水处理能耗</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按污水处理厂不同规模、不同排放标准分类评分，小于或等于规定值，得2分；高于规定值上限5%以内，得1.5分；10%以内，得1分；20%以内，得0.5分；20%以上，不得分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详见《江苏省城镇污水处理厂运行管理评价标准-附表1》。查电费单据、污水处理水量年报等</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污水处理药耗</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药剂选择合理、质量满足运行要求，投加点位布设合理，有运行药剂统计一览表，得2分；每有一项不符合扣1分，扣完为止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查年度、月度运行药耗统计表及药剂投加现场</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0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ffffff"/>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成本一览表</w:t>
            </w:r>
            <w:r/>
          </w:p>
        </w:tc>
        <w:tc>
          <w:tcPr>
            <w:shd w:val="clear" w:color="auto" w:fill="ffffff"/>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ffffff"/>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将审计报告</w:t>
            </w:r>
            <w:r>
              <w:rPr>
                <w:rFonts w:hint="eastAsia" w:ascii="Times New Roman" w:hAnsi="Times New Roman" w:eastAsia="楷体" w:cs="Times New Roman"/>
                <w:color w:val="auto"/>
                <w:sz w:val="18"/>
                <w:szCs w:val="18"/>
                <w:highlight w:val="none"/>
                <w:lang w:eastAsia="zh-CN" w:bidi="ar"/>
              </w:rPr>
              <w:t xml:space="preserve">中</w:t>
            </w:r>
            <w:r>
              <w:rPr>
                <w:rFonts w:hint="default" w:ascii="Times New Roman" w:hAnsi="Times New Roman" w:eastAsia="楷体" w:cs="Times New Roman"/>
                <w:color w:val="auto"/>
                <w:sz w:val="18"/>
                <w:szCs w:val="18"/>
                <w:highlight w:val="none"/>
                <w:lang w:bidi="ar"/>
              </w:rPr>
              <w:t xml:space="preserve">的运行成本与年度预算报告的成本相比较，实际运营成本低于等于预算成本的，得2分，每高于预算成本2%扣0.5分，满分2分扣完为止</w:t>
            </w:r>
            <w:r/>
          </w:p>
        </w:tc>
        <w:tc>
          <w:tcPr>
            <w:shd w:val="clear" w:color="auto" w:fill="ffffff"/>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查阅年度审计报告和年度预算文件</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27"/>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污水处理成本</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t xml:space="preserve">5</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按污水处理厂不同规模、不同排放标准分类评分。小于或等于规定值，得5分；高于规定值5%以内得4分；10%以内得3分；20%以内得1分；20%以上不得分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详见《江苏省城镇污水处理厂运行管理评价标准-附表2》。查污水处理成本相关资料</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1191"/>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水质与检验</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10</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化验室配备</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3</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配备化验室和检测仪器设备，正常开展常规项目检测的，不扣分；（2）配备化验室和检测仪器设备，但不能正常工作，或检测仪器设备配备不足的，常规项目每缺1项扣1分，扣完为止；（3）未配备化验室和检测仪器设备，扣3分。本项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污水处理厂运行应有化验数据的支撑和指导，应配备化验室。同一城市的多个污水处理厂，可共用综合分析中心，但污水处理厂内用于常规化验项目如CODcr、NH</w:t>
            </w:r>
            <w:r>
              <w:rPr>
                <w:rFonts w:hint="default" w:ascii="Times New Roman" w:hAnsi="Times New Roman" w:eastAsia="楷体" w:cs="Times New Roman"/>
                <w:color w:val="auto"/>
                <w:sz w:val="18"/>
                <w:szCs w:val="18"/>
                <w:highlight w:val="none"/>
                <w:vertAlign w:val="subscript"/>
                <w:lang w:bidi="ar"/>
              </w:rPr>
              <w:t xml:space="preserve">3</w:t>
            </w:r>
            <w:r>
              <w:rPr>
                <w:rFonts w:hint="default" w:ascii="Times New Roman" w:hAnsi="Times New Roman" w:eastAsia="楷体" w:cs="Times New Roman"/>
                <w:color w:val="auto"/>
                <w:sz w:val="18"/>
                <w:szCs w:val="18"/>
                <w:highlight w:val="none"/>
                <w:lang w:bidi="ar"/>
              </w:rPr>
              <w:t xml:space="preserve">-N、TP、TN的检测设备应配备齐全并具备检测能力。实验室管理应符合相关要求</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75"/>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化验项目及频次</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3</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（1）化验项目齐全且频次符合行业指导要求，不扣分；（2）化验项目每少1项扣0.5分，频次每少1次扣0.1分，扣完为止；（3）未开展化验工作，扣3分。本项扣完为止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查验化验台账，化验项目及频次依据CJJ60《城市污水处理厂运行、维护及其安全技术规程》要求</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495"/>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化验分析方法</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（1）采用现行的国家或行业检验分析方法，得2分；（2）每有一项不符合扣0.5分，扣完为止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查化验原始记录和现场。详见《江苏省城镇污水处理厂运行管理评价标准-附表3》</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化验质量控制</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发现1项不符合扣1分，扣完为止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化验室内部应建立健全水质分析质量保证制度；每日样品需定期进行精密度（平行双样）和准确度（加标回收）控制，定期进行标准样品、仪器设备的量值溯源，并完整保存记录</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设备管理</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12</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设备运行</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4</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每有一项不符合扣0.5分，扣完为止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现场抽查设备，确保设备外观整洁；螺栓齐全牢固；设备无腐蚀，无渗漏，润滑充分；电气设备符合安全要求；附属设备工作正常；整机运行平稳可靠；仪器仪表准确灵敏；使用高效节能设备</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87"/>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设备完好度</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4</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设备完好率以95%为基准，每低1%扣1分，共4分，不足1%的以1%计算，扣完为止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检查项目设备台账，设备完好率=Σ单台主要设备当月完好时长/当月主要设备定额运行总时长×100%。主要设备是指按设备重要性分级要求评估的A、B类设备</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864"/>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备品备件</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（1）遵循备品备件原则，记录及时、准确、可靠，得1分；（2）备品备件的记录不及时、准确、可信，扣0.5分；（3）备品备件不足的，不得分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现场查看备件，备品备件原则是少品种，低限量，关键必备；备品的分类编号、名称、规格型号、使用设备编号、单位、库存量、单价、购买厂商、订货周期等应记录齐全。较大件必须注明重量、耗材材质、需润滑设备必须有润滑油型号等</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1455"/>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在线监测仪表</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3</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在线仪表按工艺要求布设，且维护保养、校准到位，运行正常，得3分；（2）每有一套在线仪表不按工艺要求布设，扣0.5分，扣完为止；（3）每有一套在线仪表未按要求进行维护保养、校准，扣0.5分，扣完为止；（4）在线仪表的完好率、运转率达不到要求的，各扣0.5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现场查看工艺流程中指导生产的在线仪表如液位计、pH计、ORP、DO、NH</w:t>
            </w:r>
            <w:r>
              <w:rPr>
                <w:rFonts w:hint="default" w:ascii="Times New Roman" w:hAnsi="Times New Roman" w:eastAsia="楷体" w:cs="Times New Roman"/>
                <w:color w:val="auto"/>
                <w:sz w:val="18"/>
                <w:szCs w:val="18"/>
                <w:highlight w:val="none"/>
                <w:vertAlign w:val="subscript"/>
                <w:lang w:bidi="ar"/>
              </w:rPr>
              <w:t xml:space="preserve">3</w:t>
            </w:r>
            <w:r>
              <w:rPr>
                <w:rFonts w:hint="default" w:ascii="Times New Roman" w:hAnsi="Times New Roman" w:eastAsia="楷体" w:cs="Times New Roman"/>
                <w:color w:val="auto"/>
                <w:sz w:val="18"/>
                <w:szCs w:val="18"/>
                <w:highlight w:val="none"/>
                <w:lang w:bidi="ar"/>
              </w:rPr>
              <w:t xml:space="preserve">-N、MLSS、TP等是否按工艺要求布设，显示是否正常，仪表的完好率不应小于70%。鼓励根据实际情况安装NO</w:t>
            </w:r>
            <w:r>
              <w:rPr>
                <w:rFonts w:hint="default" w:ascii="Times New Roman" w:hAnsi="Times New Roman" w:eastAsia="楷体" w:cs="Times New Roman"/>
                <w:color w:val="auto"/>
                <w:sz w:val="18"/>
                <w:szCs w:val="18"/>
                <w:highlight w:val="none"/>
                <w:vertAlign w:val="subscript"/>
                <w:lang w:bidi="ar"/>
              </w:rPr>
              <w:t xml:space="preserve">3</w:t>
            </w:r>
            <w:r>
              <w:rPr>
                <w:rFonts w:hint="default" w:ascii="Times New Roman" w:hAnsi="Times New Roman" w:eastAsia="楷体" w:cs="Times New Roman"/>
                <w:color w:val="auto"/>
                <w:sz w:val="18"/>
                <w:szCs w:val="18"/>
                <w:highlight w:val="none"/>
                <w:vertAlign w:val="superscript"/>
                <w:lang w:bidi="ar"/>
              </w:rPr>
              <w:t xml:space="preserve">-</w:t>
            </w:r>
            <w:r>
              <w:rPr>
                <w:rFonts w:hint="default" w:ascii="Times New Roman" w:hAnsi="Times New Roman" w:eastAsia="楷体" w:cs="Times New Roman"/>
                <w:color w:val="auto"/>
                <w:sz w:val="18"/>
                <w:szCs w:val="18"/>
                <w:highlight w:val="none"/>
                <w:lang w:bidi="ar"/>
              </w:rPr>
              <w:t xml:space="preserve">-N、磷酸盐等过程控制仪表</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安全管理</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12</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安全管理制度</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每缺一项扣0.5分，扣完为止。发生安全生产事故的，本项不得分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有健全的各级安全管理机构；安全规章制度；有限空间作业制度；安全检查记录齐全；发现安全隐患有积极的响应措施并能及时解决；安全检查台账及安全隐患排除记录齐全</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安全规程及防护</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每缺一项扣0.5分，扣完为止。发生安全生产事故的，本项不得分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操作规程齐全、到位；岗位人员有必要的安全保护措施；必要场所有安全警示牌；有毒、有害场所有安全防护仪器、仪表、器具配备；有限空间作业应根据国家相关规定进行审批、操作，人员职业防护到位等</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安全培训</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3</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每缺一项扣0.5分，扣完为止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安全培训要有年度、月度计划，并结合工作岗位对职工进行安全教育，安全教育台账齐全规范；厂主管领导和安全负责人应按要求接受安全培训并取得安全培训证书</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879"/>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危化品管理</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3</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按国家相关要求做好危化品购买、运输、储存、使用等管理，有相应的安全管理规定，现场安全防护到位，得</w:t>
            </w:r>
            <w:r>
              <w:rPr>
                <w:rFonts w:hint="eastAsia" w:ascii="Times New Roman" w:hAnsi="Times New Roman" w:eastAsia="楷体" w:cs="Times New Roman"/>
                <w:color w:val="auto"/>
                <w:sz w:val="18"/>
                <w:szCs w:val="18"/>
                <w:highlight w:val="none"/>
                <w:lang w:eastAsia="zh-CN" w:bidi="ar"/>
              </w:rPr>
              <w:t xml:space="preserve">3</w:t>
            </w:r>
            <w:r>
              <w:rPr>
                <w:rFonts w:hint="default" w:ascii="Times New Roman" w:hAnsi="Times New Roman" w:eastAsia="楷体" w:cs="Times New Roman"/>
                <w:color w:val="auto"/>
                <w:sz w:val="18"/>
                <w:szCs w:val="18"/>
                <w:highlight w:val="none"/>
                <w:lang w:bidi="ar"/>
              </w:rPr>
              <w:t xml:space="preserve">分，否则酌情扣分。发生安全生产事故的，本项不得分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危化品的管理应严格执行国家</w:t>
            </w:r>
            <w:r>
              <w:rPr>
                <w:rFonts w:hint="eastAsia" w:ascii="Times New Roman" w:hAnsi="Times New Roman" w:eastAsia="楷体" w:cs="Times New Roman"/>
                <w:color w:val="auto"/>
                <w:sz w:val="18"/>
                <w:szCs w:val="18"/>
                <w:highlight w:val="none"/>
                <w:lang w:eastAsia="zh-CN" w:bidi="ar"/>
              </w:rPr>
              <w:t xml:space="preserve">《危险化学品安全管理条例》</w:t>
            </w:r>
            <w:r>
              <w:rPr>
                <w:rFonts w:hint="default" w:ascii="Times New Roman" w:hAnsi="Times New Roman" w:eastAsia="楷体" w:cs="Times New Roman"/>
                <w:color w:val="auto"/>
                <w:sz w:val="18"/>
                <w:szCs w:val="18"/>
                <w:highlight w:val="none"/>
                <w:lang w:bidi="ar"/>
              </w:rPr>
              <w:t xml:space="preserve">等规定。查看危化品购买、运输、存放、领用管理等相关记录，检查危化品使用现场</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51"/>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应急预案</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（1）建立污水处理厂应急预案，应急处置设备正常、防护器具完好，定期组织演练，台账记录齐全，得2分；（2）有应急预案未定期组织演练，得1分；（3）无应急预案不得分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应急预案应包括水质、管道、电器、停电等突发事故及火灾、爆炸、中毒等重大安全事故的专项预案，并根据实际情况，定期组织演练</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447"/>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厂容厂貌</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3</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室外</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每有一项不符合扣0.2分，扣完为止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建筑物外观整洁、无明显的破损和渗漏；厂内道路完好、通畅，无破损；各种管道色标明显，厂内照明设施完好等；厂内绿化养护较好，无死亡缺损现象</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室内</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每有一项不符合扣0.2分，扣完为止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办公室、值班室、操作室、机房内物品摆放整齐，卫生整洁，照明齐全有效；门、窗、玻璃明亮无破损，操作工具摆放整齐；淋浴室、卫生间设施齐全；操作人员着装整齐、干净、文明礼貌</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447"/>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构筑物</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每有一项不符合扣0.2分，扣完为止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构筑物无渗漏；漆面良好无锈蚀；堰口、池壁保持清洁、完好、出水均匀；池面清洁</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制度建设</w:t>
            </w:r>
            <w:r/>
          </w:p>
        </w:tc>
        <w:tc>
          <w:tcPr>
            <w:shd w:val="clear" w:color="auto" w:fill="auto"/>
            <w:tcW w:w="212" w:type="pct"/>
            <w:vAlign w:val="center"/>
            <w:vMerge w:val="restart"/>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5</w:t>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操作管理</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每缺一项扣0.2分，扣完为止</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构筑物、设备、岗位、安全的各项操作规程应健全、科学、完善；各工艺、工段操作规程；各工艺、工段安全操作规程、防护规程；生产管理制度、岗位责任制度、设备管理制度、化验室管理制度、岗位工作职责均应齐备</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66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考核制度</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1</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（1）有完善的考核制度并能很好地实施，得1分；</w:t>
            </w:r>
            <w:r/>
          </w:p>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（2）有考核制度但未能很好地实施，得0.5分；</w:t>
            </w:r>
            <w:r/>
          </w:p>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（3）无考核制度不得分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查考核制度及实施情况</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1143"/>
        </w:trPr>
        <w:tc>
          <w:tcPr>
            <w:shd w:val="clear" w:color="auto" w:fill="auto"/>
            <w:tcW w:w="223"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12" w:type="pct"/>
            <w:vAlign w:val="center"/>
            <w:vMerge w:val="continue"/>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524"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信息建设</w:t>
            </w:r>
            <w:r/>
          </w:p>
        </w:tc>
        <w:tc>
          <w:tcPr>
            <w:shd w:val="clear" w:color="auto" w:fill="auto"/>
            <w:tcW w:w="242"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2</w:t>
            </w:r>
            <w:r/>
          </w:p>
        </w:tc>
        <w:tc>
          <w:tcPr>
            <w:shd w:val="clear" w:color="auto" w:fill="auto"/>
            <w:tcW w:w="1727"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（1）有服务生产的信息化平台；网上上报住房城乡建设部、省</w:t>
            </w:r>
            <w:r>
              <w:rPr>
                <w:rFonts w:hint="eastAsia" w:ascii="Times New Roman" w:hAnsi="Times New Roman" w:eastAsia="楷体" w:cs="Times New Roman"/>
                <w:color w:val="auto"/>
                <w:sz w:val="18"/>
                <w:szCs w:val="18"/>
                <w:highlight w:val="none"/>
                <w:lang w:eastAsia="zh-CN" w:bidi="ar"/>
              </w:rPr>
              <w:t xml:space="preserve">住房和城乡建设厅</w:t>
            </w:r>
            <w:r>
              <w:rPr>
                <w:rFonts w:hint="default" w:ascii="Times New Roman" w:hAnsi="Times New Roman" w:eastAsia="楷体" w:cs="Times New Roman"/>
                <w:color w:val="auto"/>
                <w:sz w:val="18"/>
                <w:szCs w:val="18"/>
                <w:highlight w:val="none"/>
                <w:lang w:bidi="ar"/>
              </w:rPr>
              <w:t xml:space="preserve">运营信息，数据真实可信，并及时按月上报，得1分；（2）能有效运用信息平台，不断提高分析能力和技术水平，得1分，否则不得分</w:t>
            </w:r>
            <w:r/>
          </w:p>
        </w:tc>
        <w:tc>
          <w:tcPr>
            <w:shd w:val="clear" w:color="auto" w:fill="auto"/>
            <w:tcW w:w="1561" w:type="pct"/>
            <w:vAlign w:val="center"/>
            <w:textDirection w:val="lrTb"/>
            <w:noWrap w:val="false"/>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lang w:bidi="ar"/>
              </w:rPr>
              <w:t xml:space="preserve">包括内部信息传递、信息上报；对内、对外信息管理；网上上报信息指《全国城镇污水处理管理信息系统》</w:t>
            </w:r>
            <w:r>
              <w:rPr>
                <w:rFonts w:hint="eastAsia" w:ascii="Times New Roman" w:hAnsi="Times New Roman" w:eastAsia="楷体" w:cs="Times New Roman"/>
                <w:color w:val="auto"/>
                <w:sz w:val="18"/>
                <w:szCs w:val="18"/>
                <w:highlight w:val="none"/>
                <w:lang w:eastAsia="zh-CN" w:bidi="ar"/>
              </w:rPr>
              <w:t xml:space="preserve">等</w:t>
            </w:r>
            <w:r>
              <w:rPr>
                <w:rFonts w:hint="default" w:ascii="Times New Roman" w:hAnsi="Times New Roman" w:eastAsia="楷体" w:cs="Times New Roman"/>
                <w:color w:val="auto"/>
                <w:sz w:val="18"/>
                <w:szCs w:val="18"/>
                <w:highlight w:val="none"/>
                <w:lang w:bidi="ar"/>
              </w:rPr>
              <w:t xml:space="preserve">规定的上报信息</w:t>
            </w:r>
            <w:r/>
          </w:p>
        </w:tc>
        <w:tc>
          <w:tcPr>
            <w:shd w:val="clear" w:color="auto" w:fill="auto"/>
            <w:tcW w:w="230"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c>
          <w:tcPr>
            <w:shd w:val="clear" w:color="auto" w:fill="auto"/>
            <w:tcW w:w="277" w:type="pct"/>
            <w:vAlign w:val="center"/>
            <w:textDirection w:val="lrTb"/>
            <w:noWrap w:val="false"/>
          </w:tcPr>
          <w:p>
            <w:pPr>
              <w:jc w:val="cente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303"/>
        </w:trPr>
        <w:tc>
          <w:tcPr>
            <w:shd w:val="clear" w:color="auto" w:fill="auto"/>
            <w:tcW w:w="223"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合计</w:t>
            </w:r>
            <w:r/>
          </w:p>
        </w:tc>
        <w:tc>
          <w:tcPr>
            <w:shd w:val="clear" w:color="auto" w:fill="auto"/>
            <w:tcW w:w="212"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100</w:t>
            </w:r>
            <w:r/>
          </w:p>
        </w:tc>
        <w:tc>
          <w:tcPr>
            <w:shd w:val="clear" w:color="auto" w:fill="auto"/>
            <w:tcW w:w="524"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rPr>
            </w:r>
            <w:r/>
          </w:p>
        </w:tc>
        <w:tc>
          <w:tcPr>
            <w:shd w:val="clear" w:color="auto" w:fill="auto"/>
            <w:tcW w:w="242"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lang w:bidi="ar"/>
              </w:rPr>
              <w:t xml:space="preserve">100</w:t>
            </w:r>
            <w:r/>
          </w:p>
        </w:tc>
        <w:tc>
          <w:tcPr>
            <w:shd w:val="clear" w:color="auto" w:fill="auto"/>
            <w:tcW w:w="1727"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rPr>
            </w:r>
            <w:r/>
          </w:p>
        </w:tc>
        <w:tc>
          <w:tcPr>
            <w:shd w:val="clear" w:color="auto" w:fill="auto"/>
            <w:tcW w:w="1561"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rPr>
            </w:r>
            <w:r/>
          </w:p>
        </w:tc>
        <w:tc>
          <w:tcPr>
            <w:shd w:val="clear" w:color="auto" w:fill="auto"/>
            <w:tcW w:w="230" w:type="pct"/>
            <w:vAlign w:val="center"/>
            <w:textDirection w:val="lrTb"/>
            <w:noWrap w:val="false"/>
          </w:tcPr>
          <w:p>
            <w:pPr>
              <w:jc w:val="center"/>
              <w:rPr>
                <w:rFonts w:hint="default" w:ascii="Times New Roman" w:hAnsi="Times New Roman" w:eastAsia="楷体" w:cs="Times New Roman"/>
                <w:b/>
                <w:bCs/>
                <w:color w:val="auto"/>
                <w:sz w:val="18"/>
                <w:szCs w:val="18"/>
                <w:highlight w:val="none"/>
              </w:rPr>
            </w:pPr>
            <w:r>
              <w:rPr>
                <w:rFonts w:hint="default" w:ascii="Times New Roman" w:hAnsi="Times New Roman" w:eastAsia="楷体" w:cs="Times New Roman"/>
                <w:b/>
                <w:bCs/>
                <w:color w:val="auto"/>
                <w:sz w:val="18"/>
                <w:szCs w:val="18"/>
                <w:highlight w:val="none"/>
              </w:rPr>
            </w:r>
            <w:r/>
          </w:p>
        </w:tc>
        <w:tc>
          <w:tcPr>
            <w:shd w:val="clear" w:color="auto" w:fill="auto"/>
            <w:tcW w:w="277" w:type="pct"/>
            <w:vAlign w:val="center"/>
            <w:textDirection w:val="lrTb"/>
            <w:noWrap/>
          </w:tcPr>
          <w:p>
            <w:pPr>
              <w:rPr>
                <w:rFonts w:hint="default" w:ascii="Times New Roman" w:hAnsi="Times New Roman" w:eastAsia="楷体" w:cs="Times New Roman"/>
                <w:color w:val="auto"/>
                <w:sz w:val="18"/>
                <w:szCs w:val="18"/>
                <w:highlight w:val="none"/>
              </w:rPr>
            </w:pPr>
            <w:r>
              <w:rPr>
                <w:rFonts w:hint="default" w:ascii="Times New Roman" w:hAnsi="Times New Roman" w:eastAsia="楷体" w:cs="Times New Roman"/>
                <w:color w:val="auto"/>
                <w:sz w:val="18"/>
                <w:szCs w:val="18"/>
                <w:highlight w:val="none"/>
              </w:rPr>
            </w:r>
            <w:r/>
          </w:p>
        </w:tc>
      </w:tr>
      <w:tr>
        <w:trPr>
          <w:trHeight w:val="90"/>
        </w:trPr>
        <w:tc>
          <w:tcPr>
            <w:gridSpan w:val="2"/>
            <w:shd w:val="clear" w:color="auto" w:fill="auto"/>
            <w:tcW w:w="435" w:type="pct"/>
            <w:vAlign w:val="center"/>
            <w:textDirection w:val="lrTb"/>
            <w:noWrap w:val="false"/>
          </w:tcPr>
          <w:p>
            <w:pPr>
              <w:jc w:val="center"/>
              <w:rPr>
                <w:rFonts w:hint="default" w:ascii="Times New Roman" w:hAnsi="Times New Roman" w:eastAsia="楷体" w:cs="Times New Roman"/>
                <w:b/>
                <w:bCs/>
                <w:color w:val="auto"/>
                <w:sz w:val="18"/>
                <w:szCs w:val="18"/>
                <w:highlight w:val="none"/>
                <w:lang w:bidi="ar"/>
              </w:rPr>
            </w:pPr>
            <w:r>
              <w:rPr>
                <w:rFonts w:hint="default" w:ascii="Times New Roman" w:hAnsi="Times New Roman" w:eastAsia="楷体" w:cs="Times New Roman"/>
                <w:b/>
                <w:bCs/>
                <w:color w:val="auto"/>
                <w:sz w:val="18"/>
                <w:szCs w:val="18"/>
                <w:highlight w:val="none"/>
                <w:lang w:bidi="ar"/>
              </w:rPr>
              <w:t xml:space="preserve">附加分项</w:t>
            </w:r>
            <w:r/>
          </w:p>
        </w:tc>
        <w:tc>
          <w:tcPr>
            <w:gridSpan w:val="6"/>
            <w:shd w:val="clear" w:color="auto" w:fill="auto"/>
            <w:tcW w:w="4564" w:type="pct"/>
            <w:vAlign w:val="center"/>
            <w:textDirection w:val="lrTb"/>
            <w:noWrap w:val="false"/>
          </w:tcPr>
          <w:p>
            <w:pPr>
              <w:rPr>
                <w:rFonts w:hint="default" w:ascii="Times New Roman" w:hAnsi="Times New Roman" w:eastAsia="楷体" w:cs="Times New Roman"/>
                <w:color w:val="auto"/>
                <w:sz w:val="18"/>
                <w:szCs w:val="18"/>
                <w:highlight w:val="none"/>
                <w:lang w:bidi="ar"/>
              </w:rPr>
            </w:pPr>
            <w:r>
              <w:rPr>
                <w:rFonts w:hint="default" w:ascii="Times New Roman" w:hAnsi="Times New Roman" w:eastAsia="楷体" w:cs="Times New Roman"/>
                <w:color w:val="auto"/>
                <w:sz w:val="18"/>
                <w:szCs w:val="18"/>
                <w:highlight w:val="none"/>
                <w:lang w:bidi="ar"/>
              </w:rPr>
              <w:t xml:space="preserve">因污水处理厂运维成绩突出，受市级及以上媒体专题表扬，每次加1分，如上述事项涉及在绿色低碳领域、技术改造和创新方面取得显著成效的，额外加1分，累计不得超过3分。</w:t>
            </w:r>
            <w:r/>
          </w:p>
        </w:tc>
      </w:tr>
    </w:tbl>
    <w:p>
      <w:pPr>
        <w:rPr>
          <w:rFonts w:hint="default" w:ascii="Times New Roman" w:hAnsi="Times New Roman" w:eastAsia="楷体" w:cs="Times New Roman"/>
          <w:color w:val="auto"/>
          <w:sz w:val="28"/>
          <w:szCs w:val="28"/>
          <w:highlight w:val="none"/>
        </w:rPr>
      </w:pPr>
      <w:r>
        <w:rPr>
          <w:rFonts w:hint="default" w:ascii="Times New Roman" w:hAnsi="Times New Roman" w:eastAsia="楷体" w:cs="Times New Roman"/>
          <w:color w:val="auto"/>
          <w:sz w:val="28"/>
          <w:szCs w:val="28"/>
          <w:highlight w:val="none"/>
        </w:rPr>
        <w:br w:type="page" w:clear="all"/>
      </w:r>
      <w:r/>
    </w:p>
    <w:p>
      <w:pPr>
        <w:rPr>
          <w:rFonts w:hint="default" w:ascii="Times New Roman" w:hAnsi="Times New Roman" w:eastAsia="楷体" w:cs="Times New Roman"/>
          <w:color w:val="auto"/>
          <w:sz w:val="28"/>
          <w:szCs w:val="28"/>
          <w:highlight w:val="none"/>
        </w:rPr>
        <w:sectPr>
          <w:footnotePr/>
          <w:endnotePr/>
          <w:type w:val="nextPage"/>
          <w:pgSz w:w="16838" w:h="11906" w:orient="landscape"/>
          <w:pgMar w:top="1800" w:right="1440" w:bottom="1800" w:left="1440" w:header="851" w:footer="992" w:gutter="0"/>
          <w:cols w:num="1" w:sep="0" w:space="425" w:equalWidth="1"/>
          <w:docGrid w:linePitch="360"/>
        </w:sectPr>
      </w:pPr>
      <w:r>
        <w:rPr>
          <w:rFonts w:hint="default" w:ascii="Times New Roman" w:hAnsi="Times New Roman" w:eastAsia="楷体" w:cs="Times New Roman"/>
          <w:color w:val="auto"/>
          <w:sz w:val="28"/>
          <w:szCs w:val="28"/>
          <w:highlight w:val="none"/>
        </w:rPr>
      </w:r>
      <w:r/>
    </w:p>
    <w:p>
      <w:pPr>
        <w:pStyle w:val="1284"/>
        <w:ind w:firstLine="602"/>
        <w:keepLines/>
        <w:keepNext/>
        <w:spacing w:before="100" w:after="100" w:line="360" w:lineRule="auto"/>
        <w:rPr>
          <w:rFonts w:hint="eastAsia" w:ascii="Times New Roman" w:hAnsi="Times New Roman" w:eastAsia="楷体" w:cs="Times New Roman"/>
          <w:color w:val="auto"/>
          <w:sz w:val="30"/>
          <w:szCs w:val="30"/>
          <w:highlight w:val="none"/>
          <w:lang w:val="en-US" w:eastAsia="zh-CN"/>
        </w:rPr>
      </w:pPr>
      <w:r/>
      <w:bookmarkStart w:id="662" w:name="_Toc1128"/>
      <w:r/>
      <w:bookmarkStart w:id="663" w:name="_Toc20574"/>
      <w:r/>
      <w:bookmarkStart w:id="664" w:name="_Toc25766"/>
      <w:r/>
      <w:bookmarkStart w:id="665" w:name="_Toc2108"/>
      <w:r/>
      <w:bookmarkStart w:id="666" w:name="_Toc10051"/>
      <w:r>
        <w:rPr>
          <w:rFonts w:hint="eastAsia" w:ascii="Times New Roman" w:hAnsi="Times New Roman" w:eastAsia="楷体" w:cs="Times New Roman"/>
          <w:color w:val="auto"/>
          <w:sz w:val="30"/>
          <w:szCs w:val="30"/>
          <w:highlight w:val="none"/>
          <w:lang w:val="en-US" w:eastAsia="zh-CN"/>
        </w:rPr>
        <w:t xml:space="preserve">附件2：资产清单</w:t>
      </w:r>
      <w:bookmarkEnd w:id="662"/>
      <w:r/>
      <w:bookmarkEnd w:id="663"/>
      <w:r/>
      <w:bookmarkEnd w:id="664"/>
      <w:r/>
      <w:bookmarkEnd w:id="665"/>
      <w:r/>
      <w:bookmarkEnd w:id="666"/>
      <w:r/>
      <w:r/>
    </w:p>
    <w:p>
      <w:pPr>
        <w:ind w:firstLine="602"/>
        <w:keepLines/>
        <w:keepNext/>
        <w:spacing w:before="100" w:after="100"/>
        <w:rPr>
          <w:rFonts w:hint="eastAsia" w:ascii="Times New Roman" w:hAnsi="Times New Roman" w:eastAsia="楷体" w:cs="Times New Roman"/>
          <w:b/>
          <w:bCs/>
          <w:color w:val="auto"/>
          <w:sz w:val="30"/>
          <w:szCs w:val="30"/>
          <w:highlight w:val="none"/>
          <w:lang w:val="en-US" w:eastAsia="zh-CN"/>
        </w:rPr>
        <w:outlineLvl w:val="9"/>
      </w:pPr>
      <w:r/>
      <w:bookmarkStart w:id="667" w:name="_Toc29583"/>
      <w:r>
        <w:rPr>
          <w:rFonts w:hint="default" w:ascii="Times New Roman" w:hAnsi="Times New Roman" w:eastAsia="楷体" w:cs="Times New Roman"/>
          <w:b/>
          <w:bCs/>
          <w:color w:val="auto"/>
          <w:sz w:val="30"/>
          <w:szCs w:val="30"/>
          <w:highlight w:val="none"/>
          <w:lang w:val="en-US" w:eastAsia="zh-CN"/>
        </w:rPr>
        <w:t xml:space="preserve">（1）</w:t>
      </w:r>
      <w:r>
        <w:rPr>
          <w:rFonts w:hint="eastAsia" w:ascii="Times New Roman" w:hAnsi="Times New Roman" w:eastAsia="楷体" w:cs="Times New Roman"/>
          <w:b/>
          <w:bCs/>
          <w:color w:val="auto"/>
          <w:sz w:val="30"/>
          <w:szCs w:val="30"/>
          <w:highlight w:val="none"/>
          <w:lang w:val="en-US" w:eastAsia="zh-CN"/>
        </w:rPr>
        <w:t xml:space="preserve">建筑物</w:t>
      </w:r>
      <w:r>
        <w:rPr>
          <w:rFonts w:hint="default" w:ascii="Times New Roman" w:hAnsi="Times New Roman" w:eastAsia="楷体" w:cs="Times New Roman"/>
          <w:b/>
          <w:bCs/>
          <w:color w:val="auto"/>
          <w:sz w:val="30"/>
          <w:szCs w:val="30"/>
          <w:highlight w:val="none"/>
          <w:lang w:val="en-US" w:eastAsia="zh-CN"/>
        </w:rPr>
        <w:t xml:space="preserve">清单</w:t>
      </w:r>
      <w:bookmarkEnd w:id="667"/>
      <w:r/>
      <w:r/>
    </w:p>
    <w:tbl>
      <w:tblPr>
        <w:tblStyle w:val="13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3646"/>
        <w:gridCol w:w="2835"/>
        <w:gridCol w:w="2835"/>
        <w:gridCol w:w="2872"/>
      </w:tblGrid>
      <w:tr>
        <w:trPr>
          <w:jc w:val="center"/>
          <w:trHeight w:val="454"/>
        </w:trPr>
        <w:tc>
          <w:tcPr>
            <w:gridSpan w:val="5"/>
            <w:tcW w:w="5000" w:type="pct"/>
            <w:vAlign w:val="center"/>
            <w:textDirection w:val="lrTb"/>
            <w:noWrap w:val="false"/>
          </w:tcPr>
          <w:p>
            <w:pPr>
              <w:ind w:left="0"/>
              <w:jc w:val="center"/>
              <w:keepLines w:val="0"/>
              <w:keepNext w:val="0"/>
              <w:pageBreakBefore w:val="0"/>
              <w:spacing w:beforeAutospacing="0" w:afterAutospacing="0" w:line="240" w:lineRule="auto"/>
              <w:widowControl/>
              <w:rPr>
                <w:rFonts w:hint="default" w:ascii="Times New Roman" w:hAnsi="Times New Roman" w:eastAsia="楷体" w:cs="Times New Roman"/>
                <w:b/>
                <w:bCs/>
                <w:i w:val="0"/>
                <w:iCs w:val="0"/>
                <w:color w:val="auto"/>
                <w:sz w:val="21"/>
                <w:szCs w:val="21"/>
                <w:highlight w:val="none"/>
                <w:u w:val="none"/>
                <w:lang w:val="en-US" w:eastAsia="zh-CN" w:bidi="ar"/>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厂外泵站</w:t>
            </w:r>
            <w:r/>
          </w:p>
        </w:tc>
      </w:tr>
      <w:tr>
        <w:trPr>
          <w:jc w:val="center"/>
          <w:trHeight w:val="454"/>
        </w:trPr>
        <w:tc>
          <w:tcPr>
            <w:tcW w:w="701" w:type="pct"/>
            <w:vAlign w:val="center"/>
            <w:textDirection w:val="lrTb"/>
            <w:noWrap w:val="false"/>
          </w:tcPr>
          <w:p>
            <w:pPr>
              <w:ind w:left="0"/>
              <w:jc w:val="center"/>
              <w:keepLines w:val="0"/>
              <w:keepNext w:val="0"/>
              <w:pageBreakBefore w:val="0"/>
              <w:spacing w:beforeAutospacing="0" w:afterAutospacing="0" w:line="240" w:lineRule="auto"/>
              <w:widowControl/>
              <w:rPr>
                <w:rFonts w:hint="default" w:ascii="Times New Roman" w:hAnsi="Times New Roman" w:eastAsia="楷体" w:cs="Times New Roman"/>
                <w:b/>
                <w:bCs/>
                <w:i w:val="0"/>
                <w:iCs w:val="0"/>
                <w:color w:val="auto"/>
                <w:sz w:val="21"/>
                <w:szCs w:val="21"/>
                <w:highlight w:val="none"/>
                <w:u w:val="none"/>
                <w:lang w:val="en-US" w:eastAsia="zh-CN" w:bidi="ar"/>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序号</w:t>
            </w:r>
            <w:r/>
          </w:p>
        </w:tc>
        <w:tc>
          <w:tcPr>
            <w:tcW w:w="1286" w:type="pct"/>
            <w:vAlign w:val="center"/>
            <w:textDirection w:val="lrTb"/>
            <w:noWrap w:val="false"/>
          </w:tcPr>
          <w:p>
            <w:pPr>
              <w:ind w:left="0"/>
              <w:jc w:val="center"/>
              <w:keepLines w:val="0"/>
              <w:keepNext w:val="0"/>
              <w:pageBreakBefore w:val="0"/>
              <w:spacing w:beforeAutospacing="0" w:afterAutospacing="0" w:line="240" w:lineRule="auto"/>
              <w:widowControl/>
              <w:rPr>
                <w:rFonts w:hint="default" w:ascii="Times New Roman" w:hAnsi="Times New Roman" w:eastAsia="楷体" w:cs="Times New Roman"/>
                <w:b/>
                <w:bCs/>
                <w:i w:val="0"/>
                <w:iCs w:val="0"/>
                <w:color w:val="auto"/>
                <w:sz w:val="21"/>
                <w:szCs w:val="21"/>
                <w:highlight w:val="none"/>
                <w:u w:val="none"/>
                <w:lang w:val="en-US" w:eastAsia="zh-CN" w:bidi="ar"/>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名称</w:t>
            </w:r>
            <w:r/>
          </w:p>
        </w:tc>
        <w:tc>
          <w:tcPr>
            <w:tcW w:w="1000" w:type="pct"/>
            <w:vAlign w:val="center"/>
            <w:textDirection w:val="lrTb"/>
            <w:noWrap w:val="false"/>
          </w:tcPr>
          <w:p>
            <w:pPr>
              <w:ind w:left="0"/>
              <w:jc w:val="center"/>
              <w:keepLines w:val="0"/>
              <w:keepNext w:val="0"/>
              <w:pageBreakBefore w:val="0"/>
              <w:spacing w:beforeAutospacing="0" w:afterAutospacing="0" w:line="240" w:lineRule="auto"/>
              <w:widowControl/>
              <w:rPr>
                <w:rFonts w:hint="default" w:ascii="Times New Roman" w:hAnsi="Times New Roman" w:eastAsia="楷体" w:cs="Times New Roman"/>
                <w:b/>
                <w:bCs/>
                <w:i w:val="0"/>
                <w:iCs w:val="0"/>
                <w:color w:val="auto"/>
                <w:sz w:val="21"/>
                <w:szCs w:val="21"/>
                <w:highlight w:val="none"/>
                <w:u w:val="none"/>
                <w:lang w:val="en-US" w:eastAsia="zh-CN" w:bidi="ar"/>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数值</w:t>
            </w:r>
            <w:r/>
          </w:p>
        </w:tc>
        <w:tc>
          <w:tcPr>
            <w:tcW w:w="1000" w:type="pct"/>
            <w:vAlign w:val="center"/>
            <w:textDirection w:val="lrTb"/>
            <w:noWrap w:val="false"/>
          </w:tcPr>
          <w:p>
            <w:pPr>
              <w:ind w:left="0"/>
              <w:jc w:val="center"/>
              <w:keepLines w:val="0"/>
              <w:keepNext w:val="0"/>
              <w:pageBreakBefore w:val="0"/>
              <w:spacing w:beforeAutospacing="0" w:afterAutospacing="0" w:line="240" w:lineRule="auto"/>
              <w:widowControl/>
              <w:rPr>
                <w:rFonts w:hint="default" w:ascii="Times New Roman" w:hAnsi="Times New Roman" w:eastAsia="楷体" w:cs="Times New Roman"/>
                <w:b/>
                <w:bCs/>
                <w:i w:val="0"/>
                <w:iCs w:val="0"/>
                <w:color w:val="auto"/>
                <w:sz w:val="21"/>
                <w:szCs w:val="21"/>
                <w:highlight w:val="none"/>
                <w:u w:val="none"/>
                <w:lang w:val="en-US" w:eastAsia="zh-CN" w:bidi="ar"/>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单位</w:t>
            </w:r>
            <w:r/>
          </w:p>
        </w:tc>
        <w:tc>
          <w:tcPr>
            <w:tcW w:w="1012" w:type="pct"/>
            <w:vAlign w:val="center"/>
            <w:textDirection w:val="lrTb"/>
            <w:noWrap w:val="false"/>
          </w:tcPr>
          <w:p>
            <w:pPr>
              <w:ind w:left="0"/>
              <w:jc w:val="center"/>
              <w:keepLines w:val="0"/>
              <w:keepNext w:val="0"/>
              <w:pageBreakBefore w:val="0"/>
              <w:spacing w:beforeAutospacing="0" w:afterAutospacing="0" w:line="240" w:lineRule="auto"/>
              <w:widowControl/>
              <w:rPr>
                <w:rFonts w:hint="default" w:ascii="Times New Roman" w:hAnsi="Times New Roman" w:eastAsia="楷体" w:cs="Times New Roman"/>
                <w:b/>
                <w:bCs/>
                <w:i w:val="0"/>
                <w:iCs w:val="0"/>
                <w:color w:val="auto"/>
                <w:sz w:val="21"/>
                <w:szCs w:val="21"/>
                <w:highlight w:val="none"/>
                <w:u w:val="none"/>
                <w:lang w:val="en-US" w:eastAsia="zh-CN" w:bidi="ar"/>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备注</w:t>
            </w:r>
            <w:r/>
          </w:p>
        </w:tc>
      </w:tr>
      <w:tr>
        <w:trPr>
          <w:jc w:val="center"/>
          <w:trHeight w:val="454"/>
        </w:trPr>
        <w:tc>
          <w:tcPr>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1</w:t>
            </w:r>
            <w:r/>
          </w:p>
        </w:tc>
        <w:tc>
          <w:tcPr>
            <w:tcW w:w="1286" w:type="pct"/>
            <w:vAlign w:val="center"/>
            <w:textDirection w:val="lrTb"/>
            <w:noWrap w:val="false"/>
          </w:tcPr>
          <w:p>
            <w:pPr>
              <w:pStyle w:val="1317"/>
              <w:ind w:left="0" w:firstLine="0"/>
              <w:jc w:val="center"/>
              <w:keepLines w:val="0"/>
              <w:keepNext w:val="0"/>
              <w:pageBreakBefore w:val="0"/>
              <w:spacing w:beforeAutospacing="0" w:afterAutospacing="0" w:line="240" w:lineRule="auto"/>
              <w:widowControl/>
              <w:rPr>
                <w:rFonts w:hint="default" w:ascii="Times New Roman" w:hAnsi="Times New Roman" w:eastAsia="楷体" w:cs="Times New Roman"/>
                <w:b w:val="0"/>
                <w:bCs w:val="0"/>
                <w:color w:val="auto"/>
                <w:sz w:val="21"/>
                <w:szCs w:val="21"/>
                <w:highlight w:val="none"/>
                <w:vertAlign w:val="baseline"/>
                <w:lang w:val="en-US" w:eastAsia="zh-CN"/>
              </w:rPr>
              <w:suppressLineNumbers w:val="0"/>
            </w:pPr>
            <w:r>
              <w:rPr>
                <w:rFonts w:hint="default" w:ascii="Times New Roman" w:hAnsi="Times New Roman" w:eastAsia="楷体" w:cs="Times New Roman"/>
                <w:b w:val="0"/>
                <w:bCs w:val="0"/>
                <w:color w:val="auto"/>
                <w:spacing w:val="0"/>
                <w:position w:val="0"/>
                <w:sz w:val="21"/>
                <w:szCs w:val="21"/>
                <w:highlight w:val="none"/>
              </w:rPr>
              <w:t xml:space="preserve">用地面积</w:t>
            </w:r>
            <w:r/>
          </w:p>
        </w:tc>
        <w:tc>
          <w:tcPr>
            <w:tcW w:w="1000" w:type="pct"/>
            <w:vAlign w:val="center"/>
            <w:textDirection w:val="lrTb"/>
            <w:noWrap w:val="false"/>
          </w:tcPr>
          <w:p>
            <w:pPr>
              <w:pStyle w:val="1317"/>
              <w:ind w:left="0" w:firstLine="0"/>
              <w:jc w:val="center"/>
              <w:keepLines w:val="0"/>
              <w:keepNext w:val="0"/>
              <w:pageBreakBefore w:val="0"/>
              <w:spacing w:beforeAutospacing="0" w:afterAutospacing="0" w:line="240" w:lineRule="auto"/>
              <w:widowControl/>
              <w:rPr>
                <w:rFonts w:hint="eastAsia" w:ascii="Times New Roman" w:hAnsi="Times New Roman" w:eastAsia="楷体" w:cs="Times New Roman"/>
                <w:b w:val="0"/>
                <w:bCs w:val="0"/>
                <w:color w:val="auto"/>
                <w:sz w:val="21"/>
                <w:szCs w:val="21"/>
                <w:highlight w:val="none"/>
                <w:vertAlign w:val="baseline"/>
                <w:lang w:val="en-US" w:eastAsia="zh-CN"/>
              </w:rPr>
              <w:suppressLineNumbers w:val="0"/>
            </w:pPr>
            <w:r>
              <w:rPr>
                <w:rFonts w:hint="default" w:ascii="Times New Roman" w:hAnsi="Times New Roman" w:eastAsia="楷体" w:cs="Times New Roman"/>
                <w:b w:val="0"/>
                <w:bCs w:val="0"/>
                <w:color w:val="auto"/>
                <w:spacing w:val="0"/>
                <w:position w:val="0"/>
                <w:sz w:val="21"/>
                <w:szCs w:val="21"/>
                <w:highlight w:val="none"/>
              </w:rPr>
              <w:t xml:space="preserve">145</w:t>
            </w:r>
            <w:r>
              <w:rPr>
                <w:rFonts w:hint="eastAsia" w:ascii="Times New Roman" w:hAnsi="Times New Roman" w:eastAsia="楷体" w:cs="Times New Roman"/>
                <w:b w:val="0"/>
                <w:bCs w:val="0"/>
                <w:color w:val="auto"/>
                <w:spacing w:val="0"/>
                <w:position w:val="0"/>
                <w:sz w:val="21"/>
                <w:szCs w:val="21"/>
                <w:highlight w:val="none"/>
                <w:lang w:val="en-US" w:eastAsia="zh-CN"/>
              </w:rPr>
              <w:t xml:space="preserve">2</w:t>
            </w:r>
            <w:r/>
          </w:p>
        </w:tc>
        <w:tc>
          <w:tcPr>
            <w:tcW w:w="1000" w:type="pct"/>
            <w:vAlign w:val="center"/>
            <w:textDirection w:val="lrTb"/>
            <w:noWrap w:val="false"/>
          </w:tcPr>
          <w:p>
            <w:pPr>
              <w:ind w:left="0" w:firstLine="0"/>
              <w:jc w:val="center"/>
              <w:keepLines w:val="0"/>
              <w:keepNext w:val="0"/>
              <w:pageBreakBefore w:val="0"/>
              <w:spacing w:beforeAutospacing="0" w:afterAutospacing="0" w:line="240" w:lineRule="auto"/>
              <w:widowControl/>
              <w:rPr>
                <w:rFonts w:hint="default" w:ascii="Times New Roman" w:hAnsi="Times New Roman" w:eastAsia="楷体" w:cs="Times New Roman"/>
                <w:b w:val="0"/>
                <w:bCs w:val="0"/>
                <w:color w:val="auto"/>
                <w:sz w:val="21"/>
                <w:szCs w:val="21"/>
                <w:highlight w:val="none"/>
                <w:vertAlign w:val="baseline"/>
                <w:lang w:val="en-US" w:eastAsia="zh-CN"/>
              </w:rPr>
              <w:suppressLineNumbers w:val="0"/>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widowControl/>
              <w:rPr>
                <w:rFonts w:hint="default" w:ascii="Times New Roman" w:hAnsi="Times New Roman" w:eastAsia="楷体" w:cs="Times New Roman"/>
                <w:color w:val="auto"/>
                <w:sz w:val="21"/>
                <w:szCs w:val="21"/>
                <w:highlight w:val="none"/>
                <w:vertAlign w:val="baseline"/>
                <w:lang w:val="en-US" w:eastAsia="zh-CN"/>
              </w:rPr>
              <w:suppressLineNumbers w:val="0"/>
            </w:pPr>
            <w:r>
              <w:rPr>
                <w:rFonts w:hint="default" w:ascii="Times New Roman" w:hAnsi="Times New Roman" w:eastAsia="楷体" w:cs="Times New Roman"/>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position w:val="4"/>
                <w:sz w:val="21"/>
                <w:szCs w:val="21"/>
                <w:highlight w:val="none"/>
              </w:rPr>
              <w:t xml:space="preserve">2</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sz w:val="21"/>
                <w:szCs w:val="21"/>
                <w:highlight w:val="none"/>
              </w:rPr>
              <w:t xml:space="preserve">建构筑物总占地面积</w:t>
            </w:r>
            <w:r/>
          </w:p>
        </w:tc>
        <w:tc>
          <w:tcPr>
            <w:tcW w:w="1000"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1"/>
                <w:sz w:val="21"/>
                <w:szCs w:val="21"/>
                <w:highlight w:val="none"/>
              </w:rPr>
              <w:t xml:space="preserve">698.4</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rPr>
            </w:pPr>
            <w:r>
              <w:rPr>
                <w:rFonts w:hint="default" w:ascii="Times New Roman" w:hAnsi="Times New Roman" w:eastAsia="楷体" w:cs="Times New Roman"/>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rPr>
              <w:t xml:space="preserve">3</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6"/>
                <w:sz w:val="21"/>
                <w:szCs w:val="21"/>
                <w:highlight w:val="none"/>
              </w:rPr>
              <w:t xml:space="preserve">建筑面积</w:t>
            </w:r>
            <w:r/>
          </w:p>
        </w:tc>
        <w:tc>
          <w:tcPr>
            <w:tcW w:w="1000"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6"/>
                <w:sz w:val="21"/>
                <w:szCs w:val="21"/>
                <w:highlight w:val="none"/>
              </w:rPr>
              <w:t xml:space="preserve">533.18</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rPr>
            </w:pPr>
            <w:r>
              <w:rPr>
                <w:rFonts w:hint="default" w:ascii="Times New Roman" w:hAnsi="Times New Roman" w:eastAsia="楷体" w:cs="Times New Roman"/>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rPr>
              <w:t xml:space="preserve">4</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sz w:val="21"/>
                <w:szCs w:val="21"/>
                <w:highlight w:val="none"/>
              </w:rPr>
              <w:t xml:space="preserve">道路用地面积</w:t>
            </w:r>
            <w:r/>
          </w:p>
        </w:tc>
        <w:tc>
          <w:tcPr>
            <w:tcW w:w="1000"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2"/>
                <w:sz w:val="21"/>
                <w:szCs w:val="21"/>
                <w:highlight w:val="none"/>
              </w:rPr>
              <w:t xml:space="preserve">428</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rPr>
            </w:pPr>
            <w:r>
              <w:rPr>
                <w:rFonts w:hint="default" w:ascii="Times New Roman" w:hAnsi="Times New Roman" w:eastAsia="楷体" w:cs="Times New Roman"/>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rPr>
              <w:t xml:space="preserve">5</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5"/>
                <w:sz w:val="21"/>
                <w:szCs w:val="21"/>
                <w:highlight w:val="none"/>
              </w:rPr>
              <w:t xml:space="preserve">绿化用地面积</w:t>
            </w:r>
            <w:r/>
          </w:p>
        </w:tc>
        <w:tc>
          <w:tcPr>
            <w:tcW w:w="1000"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rPr>
              <w:t xml:space="preserve">325.4</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rPr>
            </w:pPr>
            <w:r>
              <w:rPr>
                <w:rFonts w:hint="default" w:ascii="Times New Roman" w:hAnsi="Times New Roman" w:eastAsia="楷体" w:cs="Times New Roman"/>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eastAsia"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lang w:val="en-US" w:eastAsia="zh-CN"/>
              </w:rPr>
              <w:t xml:space="preserve">6</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3"/>
                <w:sz w:val="21"/>
                <w:szCs w:val="21"/>
                <w:highlight w:val="none"/>
              </w:rPr>
              <w:t xml:space="preserve">围墙长</w:t>
            </w:r>
            <w:r/>
          </w:p>
        </w:tc>
        <w:tc>
          <w:tcPr>
            <w:tcW w:w="1000"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sz w:val="21"/>
                <w:szCs w:val="21"/>
                <w:highlight w:val="none"/>
              </w:rPr>
              <w:t xml:space="preserve">159</w:t>
            </w:r>
            <w:r/>
          </w:p>
        </w:tc>
        <w:tc>
          <w:tcPr>
            <w:tcW w:w="1000"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position w:val="-3"/>
                <w:sz w:val="21"/>
                <w:szCs w:val="21"/>
                <w:highlight w:val="none"/>
              </w:rPr>
              <w:t xml:space="preserve">m</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rPr>
            </w:pPr>
            <w:r>
              <w:rPr>
                <w:rFonts w:hint="default" w:ascii="Times New Roman" w:hAnsi="Times New Roman" w:eastAsia="楷体" w:cs="Times New Roman"/>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eastAsia"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pacing w:val="18"/>
                <w:position w:val="4"/>
                <w:sz w:val="21"/>
                <w:szCs w:val="21"/>
                <w:highlight w:val="none"/>
                <w:lang w:val="en-US" w:eastAsia="zh-CN"/>
              </w:rPr>
              <w:t xml:space="preserve">7</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6"/>
                <w:sz w:val="21"/>
                <w:szCs w:val="21"/>
                <w:highlight w:val="none"/>
              </w:rPr>
              <w:t xml:space="preserve">泵站大门</w:t>
            </w:r>
            <w:r/>
          </w:p>
        </w:tc>
        <w:tc>
          <w:tcPr>
            <w:tcW w:w="1000"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3"/>
                <w:sz w:val="21"/>
                <w:szCs w:val="21"/>
                <w:highlight w:val="none"/>
              </w:rPr>
              <w:t xml:space="preserve">座</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rPr>
            </w:pPr>
            <w:r>
              <w:rPr>
                <w:rFonts w:hint="default" w:ascii="Times New Roman" w:hAnsi="Times New Roman" w:eastAsia="楷体" w:cs="Times New Roman"/>
                <w:color w:val="auto"/>
                <w:sz w:val="21"/>
                <w:szCs w:val="21"/>
                <w:highlight w:val="none"/>
                <w:vertAlign w:val="baseline"/>
                <w:lang w:val="en-US" w:eastAsia="zh-CN"/>
              </w:rPr>
            </w:r>
            <w:r/>
          </w:p>
        </w:tc>
      </w:tr>
      <w:tr>
        <w:trPr>
          <w:jc w:val="center"/>
          <w:trHeight w:val="454"/>
        </w:trPr>
        <w:tc>
          <w:tcPr>
            <w:gridSpan w:val="5"/>
            <w:tcW w:w="5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rPr>
            </w:pPr>
            <w:r>
              <w:rPr>
                <w:rFonts w:hint="default" w:ascii="Times New Roman" w:hAnsi="Times New Roman" w:eastAsia="楷体" w:cs="Times New Roman"/>
                <w:b/>
                <w:bCs/>
                <w:color w:val="auto"/>
                <w:spacing w:val="-3"/>
                <w:sz w:val="21"/>
                <w:szCs w:val="21"/>
                <w:highlight w:val="none"/>
              </w:rPr>
              <w:t xml:space="preserve">污水厂</w:t>
            </w:r>
            <w:r/>
          </w:p>
        </w:tc>
      </w:tr>
      <w:tr>
        <w:trPr>
          <w:jc w:val="center"/>
          <w:trHeight w:val="454"/>
        </w:trPr>
        <w:tc>
          <w:tcPr>
            <w:shd w:val="clear" w:color="auto" w:fill="auto"/>
            <w:tcW w:w="701" w:type="pct"/>
            <w:vAlign w:val="center"/>
            <w:textDirection w:val="lrTb"/>
            <w:noWrap w:val="false"/>
          </w:tcPr>
          <w:p>
            <w:pPr>
              <w:ind w:left="0"/>
              <w:jc w:val="center"/>
              <w:keepLines w:val="0"/>
              <w:keepNext w:val="0"/>
              <w:pageBreakBefore w:val="0"/>
              <w:spacing w:beforeAutospacing="0" w:afterAutospacing="0" w:line="240" w:lineRule="auto"/>
              <w:widowControl/>
              <w:rPr>
                <w:rFonts w:hint="default" w:ascii="Times New Roman" w:hAnsi="Times New Roman" w:eastAsia="楷体" w:cs="Times New Roman"/>
                <w:b/>
                <w:bCs/>
                <w:i w:val="0"/>
                <w:iCs w:val="0"/>
                <w:color w:val="auto"/>
                <w:sz w:val="21"/>
                <w:szCs w:val="21"/>
                <w:highlight w:val="none"/>
                <w:u w:val="none"/>
                <w:lang w:val="en-US" w:eastAsia="zh-CN" w:bidi="ar"/>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序号</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color w:val="auto"/>
                <w:sz w:val="21"/>
                <w:szCs w:val="21"/>
                <w:highlight w:val="none"/>
                <w:vertAlign w:val="baseline"/>
                <w:lang w:val="en-US" w:eastAsia="zh-CN" w:bidi="ar-SA"/>
              </w:rPr>
            </w:pPr>
            <w:r>
              <w:rPr>
                <w:rFonts w:hint="default" w:ascii="Times New Roman" w:hAnsi="Times New Roman" w:eastAsia="楷体" w:cs="Times New Roman"/>
                <w:b/>
                <w:bCs/>
                <w:color w:val="auto"/>
                <w:spacing w:val="-7"/>
                <w:highlight w:val="none"/>
              </w:rPr>
              <w:t xml:space="preserve">名</w:t>
            </w:r>
            <w:r>
              <w:rPr>
                <w:rFonts w:hint="default" w:ascii="Times New Roman" w:hAnsi="Times New Roman" w:eastAsia="楷体" w:cs="Times New Roman"/>
                <w:b/>
                <w:bCs/>
                <w:color w:val="auto"/>
                <w:spacing w:val="57"/>
                <w:highlight w:val="none"/>
              </w:rPr>
              <w:t xml:space="preserve"> </w:t>
            </w:r>
            <w:r>
              <w:rPr>
                <w:rFonts w:hint="default" w:ascii="Times New Roman" w:hAnsi="Times New Roman" w:eastAsia="楷体" w:cs="Times New Roman"/>
                <w:b/>
                <w:bCs/>
                <w:color w:val="auto"/>
                <w:spacing w:val="-7"/>
                <w:highlight w:val="none"/>
              </w:rPr>
              <w:t xml:space="preserve">称</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color w:val="auto"/>
                <w:sz w:val="21"/>
                <w:szCs w:val="21"/>
                <w:highlight w:val="none"/>
                <w:vertAlign w:val="baseline"/>
                <w:lang w:val="en-US" w:eastAsia="zh-CN" w:bidi="ar-SA"/>
              </w:rPr>
            </w:pPr>
            <w:r>
              <w:rPr>
                <w:rFonts w:hint="default" w:ascii="Times New Roman" w:hAnsi="Times New Roman" w:eastAsia="楷体" w:cs="Times New Roman"/>
                <w:b/>
                <w:bCs/>
                <w:color w:val="auto"/>
                <w:spacing w:val="-4"/>
                <w:highlight w:val="none"/>
              </w:rPr>
              <w:t xml:space="preserve">建筑面积</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color w:val="auto"/>
                <w:sz w:val="21"/>
                <w:szCs w:val="21"/>
                <w:highlight w:val="none"/>
                <w:vertAlign w:val="baseline"/>
                <w:lang w:val="en-US" w:eastAsia="zh-CN" w:bidi="ar-SA"/>
              </w:rPr>
            </w:pPr>
            <w:r>
              <w:rPr>
                <w:rFonts w:hint="default" w:ascii="Times New Roman" w:hAnsi="Times New Roman" w:eastAsia="楷体" w:cs="Times New Roman"/>
                <w:b/>
                <w:bCs/>
                <w:color w:val="auto"/>
                <w:spacing w:val="-4"/>
                <w:highlight w:val="none"/>
              </w:rPr>
              <w:t xml:space="preserve">建筑层数</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color w:val="auto"/>
                <w:sz w:val="21"/>
                <w:szCs w:val="21"/>
                <w:highlight w:val="none"/>
                <w:vertAlign w:val="baseline"/>
                <w:lang w:val="en-US" w:eastAsia="zh-CN"/>
              </w:rPr>
            </w:pPr>
            <w:r>
              <w:rPr>
                <w:rFonts w:hint="default" w:ascii="Times New Roman" w:hAnsi="Times New Roman" w:eastAsia="楷体" w:cs="Times New Roman"/>
                <w:b/>
                <w:bCs/>
                <w:color w:val="auto"/>
                <w:spacing w:val="-4"/>
                <w:highlight w:val="none"/>
              </w:rPr>
              <w:t xml:space="preserve">结构形式</w:t>
            </w:r>
            <w:r/>
          </w:p>
        </w:tc>
      </w:tr>
      <w:tr>
        <w:trPr>
          <w:jc w:val="center"/>
          <w:trHeight w:val="454"/>
        </w:trPr>
        <w:tc>
          <w:tcPr>
            <w:shd w:val="clear" w:color="auto" w:fill="auto"/>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z w:val="21"/>
                <w:szCs w:val="21"/>
                <w:highlight w:val="none"/>
                <w:vertAlign w:val="baseline"/>
                <w:lang w:val="en-US" w:eastAsia="zh-CN"/>
              </w:rPr>
              <w:t xml:space="preserve">1</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5"/>
                <w:highlight w:val="none"/>
              </w:rPr>
              <w:t xml:space="preserve">综合楼</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12"/>
                <w:position w:val="2"/>
                <w:sz w:val="24"/>
                <w:szCs w:val="24"/>
                <w:highlight w:val="none"/>
              </w:rPr>
              <w:t xml:space="preserve">1800m</w:t>
            </w:r>
            <w:r>
              <w:rPr>
                <w:rFonts w:hint="default" w:ascii="Times New Roman" w:hAnsi="Times New Roman" w:eastAsia="楷体" w:cs="Times New Roman"/>
                <w:b w:val="0"/>
                <w:bCs w:val="0"/>
                <w:color w:val="auto"/>
                <w:spacing w:val="4"/>
                <w:position w:val="9"/>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5"/>
                <w:highlight w:val="none"/>
              </w:rPr>
              <w:t xml:space="preserve">三层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shd w:val="clear" w:color="auto" w:fill="auto"/>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position w:val="4"/>
                <w:sz w:val="21"/>
                <w:szCs w:val="21"/>
                <w:highlight w:val="none"/>
              </w:rPr>
              <w:t xml:space="preserve">2</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3"/>
                <w:highlight w:val="none"/>
              </w:rPr>
              <w:t xml:space="preserve">1#门卫</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position w:val="2"/>
                <w:sz w:val="24"/>
                <w:szCs w:val="24"/>
                <w:highlight w:val="none"/>
              </w:rPr>
              <w:t xml:space="preserve">26m</w:t>
            </w:r>
            <w:r>
              <w:rPr>
                <w:rFonts w:hint="default" w:ascii="Times New Roman" w:hAnsi="Times New Roman" w:eastAsia="楷体" w:cs="Times New Roman"/>
                <w:b w:val="0"/>
                <w:bCs w:val="0"/>
                <w:color w:val="auto"/>
                <w:spacing w:val="5"/>
                <w:position w:val="10"/>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一层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shd w:val="clear" w:color="auto" w:fill="auto"/>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z w:val="21"/>
                <w:szCs w:val="21"/>
                <w:highlight w:val="none"/>
              </w:rPr>
              <w:t xml:space="preserve">3</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4"/>
                <w:highlight w:val="none"/>
              </w:rPr>
              <w:t xml:space="preserve">2#门卫</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position w:val="-1"/>
                <w:sz w:val="24"/>
                <w:szCs w:val="24"/>
                <w:highlight w:val="none"/>
              </w:rPr>
              <w:t xml:space="preserve">30m</w:t>
            </w:r>
            <w:r>
              <w:rPr>
                <w:rFonts w:hint="default" w:ascii="Times New Roman" w:hAnsi="Times New Roman" w:eastAsia="楷体" w:cs="Times New Roman"/>
                <w:b w:val="0"/>
                <w:bCs w:val="0"/>
                <w:color w:val="auto"/>
                <w:spacing w:val="5"/>
                <w:position w:val="7"/>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一层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shd w:val="clear" w:color="auto" w:fill="auto"/>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z w:val="21"/>
                <w:szCs w:val="21"/>
                <w:highlight w:val="none"/>
              </w:rPr>
              <w:t xml:space="preserve">4</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8"/>
                <w:highlight w:val="none"/>
              </w:rPr>
              <w:t xml:space="preserve">附属用房</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5"/>
                <w:sz w:val="24"/>
                <w:szCs w:val="24"/>
                <w:highlight w:val="none"/>
              </w:rPr>
              <w:t xml:space="preserve">575m</w:t>
            </w:r>
            <w:r>
              <w:rPr>
                <w:rFonts w:hint="default" w:ascii="Times New Roman" w:hAnsi="Times New Roman" w:eastAsia="楷体" w:cs="Times New Roman"/>
                <w:b w:val="0"/>
                <w:bCs w:val="0"/>
                <w:color w:val="auto"/>
                <w:spacing w:val="-5"/>
                <w:position w:val="7"/>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一层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shd w:val="clear" w:color="auto" w:fill="auto"/>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z w:val="21"/>
                <w:szCs w:val="21"/>
                <w:highlight w:val="none"/>
              </w:rPr>
              <w:t xml:space="preserve">5</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2"/>
                <w:highlight w:val="none"/>
              </w:rPr>
              <w:t xml:space="preserve">鼓风机房、主变配电</w:t>
            </w:r>
            <w:r>
              <w:rPr>
                <w:rFonts w:hint="default" w:ascii="Times New Roman" w:hAnsi="Times New Roman" w:eastAsia="楷体" w:cs="Times New Roman"/>
                <w:b w:val="0"/>
                <w:bCs w:val="0"/>
                <w:color w:val="auto"/>
                <w:spacing w:val="-6"/>
                <w:highlight w:val="none"/>
              </w:rPr>
              <w:t xml:space="preserve">站、</w:t>
            </w:r>
            <w:r>
              <w:rPr>
                <w:rFonts w:hint="default" w:ascii="Times New Roman" w:hAnsi="Times New Roman" w:eastAsia="楷体" w:cs="Times New Roman"/>
                <w:b w:val="0"/>
                <w:bCs w:val="0"/>
                <w:color w:val="auto"/>
                <w:spacing w:val="-3"/>
                <w:highlight w:val="none"/>
              </w:rPr>
              <w:t xml:space="preserve">水质检测间</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10"/>
                <w:sz w:val="24"/>
                <w:szCs w:val="24"/>
                <w:highlight w:val="none"/>
              </w:rPr>
              <w:t xml:space="preserve">990m</w:t>
            </w:r>
            <w:r>
              <w:rPr>
                <w:rFonts w:hint="default" w:ascii="Times New Roman" w:hAnsi="Times New Roman" w:eastAsia="楷体" w:cs="Times New Roman"/>
                <w:b w:val="0"/>
                <w:bCs w:val="0"/>
                <w:color w:val="auto"/>
                <w:spacing w:val="4"/>
                <w:position w:val="7"/>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一层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shd w:val="clear" w:color="auto" w:fill="auto"/>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eastAsia" w:ascii="Times New Roman" w:hAnsi="Times New Roman" w:eastAsia="楷体" w:cs="Times New Roman"/>
                <w:b w:val="0"/>
                <w:bCs w:val="0"/>
                <w:color w:val="auto"/>
                <w:sz w:val="21"/>
                <w:szCs w:val="21"/>
                <w:highlight w:val="none"/>
                <w:lang w:val="en-US" w:eastAsia="zh-CN"/>
              </w:rPr>
              <w:t xml:space="preserve">6</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2"/>
                <w:highlight w:val="none"/>
              </w:rPr>
              <w:t xml:space="preserve">脱水机房、泥斗区</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9"/>
                <w:sz w:val="24"/>
                <w:szCs w:val="24"/>
                <w:highlight w:val="none"/>
              </w:rPr>
              <w:t xml:space="preserve">840m</w:t>
            </w:r>
            <w:r>
              <w:rPr>
                <w:rFonts w:hint="default" w:ascii="Times New Roman" w:hAnsi="Times New Roman" w:eastAsia="楷体" w:cs="Times New Roman"/>
                <w:b w:val="0"/>
                <w:bCs w:val="0"/>
                <w:color w:val="auto"/>
                <w:spacing w:val="3"/>
                <w:position w:val="7"/>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二层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shd w:val="clear" w:color="auto" w:fill="auto"/>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eastAsia" w:ascii="Times New Roman" w:hAnsi="Times New Roman" w:eastAsia="楷体" w:cs="Times New Roman"/>
                <w:b w:val="0"/>
                <w:bCs w:val="0"/>
                <w:color w:val="auto"/>
                <w:spacing w:val="18"/>
                <w:position w:val="4"/>
                <w:sz w:val="21"/>
                <w:szCs w:val="21"/>
                <w:highlight w:val="none"/>
                <w:lang w:val="en-US" w:eastAsia="zh-CN"/>
              </w:rPr>
              <w:t xml:space="preserve">7</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3"/>
                <w:highlight w:val="none"/>
              </w:rPr>
              <w:t xml:space="preserve">危废存储间</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2"/>
                <w:sz w:val="24"/>
                <w:szCs w:val="24"/>
                <w:highlight w:val="none"/>
              </w:rPr>
              <w:t xml:space="preserve">144m</w:t>
            </w:r>
            <w:r>
              <w:rPr>
                <w:rFonts w:hint="default" w:ascii="Times New Roman" w:hAnsi="Times New Roman" w:eastAsia="楷体" w:cs="Times New Roman"/>
                <w:b w:val="0"/>
                <w:bCs w:val="0"/>
                <w:color w:val="auto"/>
                <w:spacing w:val="4"/>
                <w:position w:val="7"/>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一层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lang w:val="en-US" w:eastAsia="zh-CN"/>
              </w:rPr>
            </w:pPr>
            <w:r>
              <w:rPr>
                <w:rFonts w:hint="eastAsia" w:ascii="Times New Roman" w:hAnsi="Times New Roman" w:eastAsia="楷体" w:cs="Times New Roman"/>
                <w:b w:val="0"/>
                <w:bCs w:val="0"/>
                <w:color w:val="auto"/>
                <w:sz w:val="21"/>
                <w:szCs w:val="21"/>
                <w:highlight w:val="none"/>
                <w:lang w:val="en-US" w:eastAsia="zh-CN"/>
              </w:rPr>
              <w:t xml:space="preserve">8</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2"/>
                <w:highlight w:val="none"/>
              </w:rPr>
              <w:t xml:space="preserve">加药间、药库</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sz w:val="24"/>
                <w:szCs w:val="24"/>
                <w:highlight w:val="none"/>
              </w:rPr>
              <w:t xml:space="preserve">504m</w:t>
            </w:r>
            <w:r>
              <w:rPr>
                <w:rFonts w:hint="default" w:ascii="Times New Roman" w:hAnsi="Times New Roman" w:eastAsia="楷体" w:cs="Times New Roman"/>
                <w:b w:val="0"/>
                <w:bCs w:val="0"/>
                <w:color w:val="auto"/>
                <w:spacing w:val="6"/>
                <w:position w:val="7"/>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二层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lang w:val="en-US" w:eastAsia="zh-CN"/>
              </w:rPr>
            </w:pPr>
            <w:r>
              <w:rPr>
                <w:rFonts w:hint="eastAsia" w:ascii="Times New Roman" w:hAnsi="Times New Roman" w:eastAsia="楷体" w:cs="Times New Roman"/>
                <w:b w:val="0"/>
                <w:bCs w:val="0"/>
                <w:color w:val="auto"/>
                <w:sz w:val="21"/>
                <w:szCs w:val="21"/>
                <w:highlight w:val="none"/>
                <w:lang w:val="en-US" w:eastAsia="zh-CN"/>
              </w:rPr>
              <w:t xml:space="preserve">9</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4"/>
                <w:highlight w:val="none"/>
              </w:rPr>
              <w:t xml:space="preserve">分变电站</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4"/>
                <w:sz w:val="24"/>
                <w:szCs w:val="24"/>
                <w:highlight w:val="none"/>
              </w:rPr>
              <w:t xml:space="preserve">375m</w:t>
            </w:r>
            <w:r>
              <w:rPr>
                <w:rFonts w:hint="default" w:ascii="Times New Roman" w:hAnsi="Times New Roman" w:eastAsia="楷体" w:cs="Times New Roman"/>
                <w:b w:val="0"/>
                <w:bCs w:val="0"/>
                <w:color w:val="auto"/>
                <w:spacing w:val="-4"/>
                <w:position w:val="7"/>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一层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4"/>
        </w:trPr>
        <w:tc>
          <w:tcPr>
            <w:tcW w:w="701" w:type="pct"/>
            <w:vAlign w:val="center"/>
            <w:textDirection w:val="lrTb"/>
            <w:noWrap w:val="false"/>
          </w:tcPr>
          <w:p>
            <w:pPr>
              <w:pStyle w:val="1520"/>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lang w:val="en-US" w:eastAsia="zh-CN"/>
              </w:rPr>
            </w:pPr>
            <w:r>
              <w:rPr>
                <w:rFonts w:hint="eastAsia" w:ascii="Times New Roman" w:hAnsi="Times New Roman" w:eastAsia="楷体" w:cs="Times New Roman"/>
                <w:b w:val="0"/>
                <w:bCs w:val="0"/>
                <w:color w:val="auto"/>
                <w:sz w:val="21"/>
                <w:szCs w:val="21"/>
                <w:highlight w:val="none"/>
                <w:lang w:val="en-US" w:eastAsia="zh-CN"/>
              </w:rPr>
              <w:t xml:space="preserve">10</w:t>
            </w:r>
            <w:r/>
          </w:p>
        </w:tc>
        <w:tc>
          <w:tcPr>
            <w:shd w:val="clear" w:color="auto" w:fill="auto"/>
            <w:tcW w:w="1286"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4"/>
                <w:highlight w:val="none"/>
              </w:rPr>
              <w:t xml:space="preserve">高效沉淀池</w:t>
            </w:r>
            <w:r/>
          </w:p>
        </w:tc>
        <w:tc>
          <w:tcPr>
            <w:shd w:val="clear" w:color="auto" w:fill="auto"/>
            <w:tcW w:w="1000"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10"/>
                <w:position w:val="2"/>
                <w:sz w:val="24"/>
                <w:szCs w:val="24"/>
                <w:highlight w:val="none"/>
              </w:rPr>
              <w:t xml:space="preserve">288m</w:t>
            </w:r>
            <w:r>
              <w:rPr>
                <w:rFonts w:hint="default" w:ascii="Times New Roman" w:hAnsi="Times New Roman" w:eastAsia="楷体" w:cs="Times New Roman"/>
                <w:b w:val="0"/>
                <w:bCs w:val="0"/>
                <w:color w:val="auto"/>
                <w:spacing w:val="4"/>
                <w:position w:val="9"/>
                <w:sz w:val="16"/>
                <w:szCs w:val="16"/>
                <w:highlight w:val="none"/>
              </w:rPr>
              <w:t xml:space="preserve">2</w:t>
            </w:r>
            <w:r/>
          </w:p>
        </w:tc>
        <w:tc>
          <w:tcPr>
            <w:shd w:val="clear" w:color="auto" w:fill="auto"/>
            <w:tcW w:w="1000"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bidi="ar-SA"/>
              </w:rPr>
            </w:pPr>
            <w:r>
              <w:rPr>
                <w:rFonts w:hint="default" w:ascii="Times New Roman" w:hAnsi="Times New Roman" w:eastAsia="楷体" w:cs="Times New Roman"/>
                <w:b w:val="0"/>
                <w:bCs w:val="0"/>
                <w:color w:val="auto"/>
                <w:spacing w:val="-7"/>
                <w:highlight w:val="none"/>
              </w:rPr>
              <w:t xml:space="preserve">一层</w:t>
            </w:r>
            <w:r/>
          </w:p>
        </w:tc>
        <w:tc>
          <w:tcPr>
            <w:tcW w:w="1012"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4"/>
                <w:highlight w:val="none"/>
              </w:rPr>
              <w:t xml:space="preserve">钢筋混凝土框架结构</w:t>
            </w:r>
            <w:r/>
          </w:p>
        </w:tc>
      </w:tr>
      <w:tr>
        <w:trPr>
          <w:jc w:val="center"/>
          <w:trHeight w:val="458"/>
        </w:trPr>
        <w:tc>
          <w:tcPr>
            <w:gridSpan w:val="5"/>
            <w:tcW w:w="5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bCs/>
                <w:color w:val="auto"/>
                <w:sz w:val="21"/>
                <w:szCs w:val="21"/>
                <w:highlight w:val="none"/>
                <w:vertAlign w:val="baseline"/>
                <w:lang w:val="en-US" w:eastAsia="zh-CN"/>
              </w:rPr>
            </w:pPr>
            <w:r>
              <w:rPr>
                <w:rFonts w:hint="default" w:ascii="Times New Roman" w:hAnsi="Times New Roman" w:eastAsia="楷体" w:cs="Times New Roman"/>
                <w:b/>
                <w:bCs/>
                <w:color w:val="auto"/>
                <w:sz w:val="21"/>
                <w:szCs w:val="21"/>
                <w:highlight w:val="none"/>
                <w:vertAlign w:val="baseline"/>
                <w:lang w:val="en-US" w:eastAsia="zh-CN"/>
              </w:rPr>
              <w:t xml:space="preserve">提标工程</w:t>
            </w:r>
            <w:r/>
          </w:p>
        </w:tc>
      </w:tr>
      <w:tr>
        <w:trPr>
          <w:jc w:val="center"/>
          <w:trHeight w:val="454"/>
        </w:trPr>
        <w:tc>
          <w:tcPr>
            <w:shd w:val="clear" w:color="auto" w:fill="auto"/>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bidi="ar-SA"/>
              </w:rPr>
            </w:pPr>
            <w:r>
              <w:rPr>
                <w:rFonts w:hint="default" w:ascii="Times New Roman" w:hAnsi="Times New Roman" w:eastAsia="楷体" w:cs="Times New Roman"/>
                <w:b/>
                <w:bCs/>
                <w:color w:val="auto"/>
                <w:spacing w:val="-7"/>
                <w:sz w:val="21"/>
                <w:szCs w:val="21"/>
                <w:highlight w:val="none"/>
              </w:rPr>
              <w:t xml:space="preserve">序号</w:t>
            </w:r>
            <w:r/>
          </w:p>
        </w:tc>
        <w:tc>
          <w:tcPr>
            <w:shd w:val="clear" w:color="auto" w:fill="auto"/>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bidi="ar-SA"/>
              </w:rPr>
            </w:pPr>
            <w:r>
              <w:rPr>
                <w:rFonts w:hint="default" w:ascii="Times New Roman" w:hAnsi="Times New Roman" w:eastAsia="楷体" w:cs="Times New Roman"/>
                <w:b/>
                <w:bCs/>
                <w:color w:val="auto"/>
                <w:spacing w:val="-9"/>
                <w:sz w:val="21"/>
                <w:szCs w:val="21"/>
                <w:highlight w:val="none"/>
              </w:rPr>
              <w:t xml:space="preserve">名称</w:t>
            </w:r>
            <w:r/>
          </w:p>
        </w:tc>
        <w:tc>
          <w:tcPr>
            <w:shd w:val="clear" w:color="auto" w:fill="auto"/>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bidi="ar-SA"/>
              </w:rPr>
            </w:pPr>
            <w:r>
              <w:rPr>
                <w:rFonts w:hint="default" w:ascii="Times New Roman" w:hAnsi="Times New Roman" w:eastAsia="楷体" w:cs="Times New Roman"/>
                <w:b/>
                <w:bCs/>
                <w:color w:val="auto"/>
                <w:spacing w:val="-9"/>
                <w:sz w:val="21"/>
                <w:szCs w:val="21"/>
                <w:highlight w:val="none"/>
              </w:rPr>
              <w:t xml:space="preserve">数值</w:t>
            </w:r>
            <w:r/>
          </w:p>
        </w:tc>
        <w:tc>
          <w:tcPr>
            <w:shd w:val="clear" w:color="auto" w:fill="auto"/>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bidi="ar-SA"/>
              </w:rPr>
            </w:pPr>
            <w:r>
              <w:rPr>
                <w:rFonts w:hint="default" w:ascii="Times New Roman" w:hAnsi="Times New Roman" w:eastAsia="楷体" w:cs="Times New Roman"/>
                <w:b/>
                <w:bCs/>
                <w:color w:val="auto"/>
                <w:spacing w:val="-9"/>
                <w:sz w:val="21"/>
                <w:szCs w:val="21"/>
                <w:highlight w:val="none"/>
              </w:rPr>
              <w:t xml:space="preserve">单位</w:t>
            </w:r>
            <w:r/>
          </w:p>
        </w:tc>
        <w:tc>
          <w:tcPr>
            <w:shd w:val="clear" w:color="auto" w:fill="auto"/>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color w:val="auto"/>
                <w:sz w:val="21"/>
                <w:szCs w:val="21"/>
                <w:highlight w:val="none"/>
                <w:vertAlign w:val="baseline"/>
                <w:lang w:val="en-US" w:eastAsia="zh-CN" w:bidi="ar-SA"/>
              </w:rPr>
            </w:pPr>
            <w:r>
              <w:rPr>
                <w:rFonts w:hint="default" w:ascii="Times New Roman" w:hAnsi="Times New Roman" w:eastAsia="楷体" w:cs="Times New Roman"/>
                <w:b/>
                <w:bCs/>
                <w:color w:val="auto"/>
                <w:spacing w:val="-9"/>
                <w:sz w:val="21"/>
                <w:szCs w:val="21"/>
                <w:highlight w:val="none"/>
              </w:rPr>
              <w:t xml:space="preserve">备注</w:t>
            </w:r>
            <w:r/>
          </w:p>
        </w:tc>
      </w:tr>
      <w:tr>
        <w:trPr>
          <w:jc w:val="center"/>
          <w:trHeight w:val="454"/>
        </w:trPr>
        <w:tc>
          <w:tcPr>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1</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建、构筑物</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715</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1.1</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后置反硝化滤池</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310</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单层</w:t>
            </w:r>
            <w:r/>
          </w:p>
        </w:tc>
      </w:tr>
      <w:tr>
        <w:trPr>
          <w:jc w:val="center"/>
          <w:trHeight w:val="454"/>
        </w:trPr>
        <w:tc>
          <w:tcPr>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1.2</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分变电站</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405</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单层</w:t>
            </w:r>
            <w:r/>
          </w:p>
        </w:tc>
      </w:tr>
      <w:tr>
        <w:trPr>
          <w:jc w:val="center"/>
          <w:trHeight w:val="422"/>
        </w:trPr>
        <w:tc>
          <w:tcPr>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2</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配套工程</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2.1</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绿化工程</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2873</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r>
            <w:r/>
          </w:p>
        </w:tc>
      </w:tr>
      <w:tr>
        <w:trPr>
          <w:jc w:val="center"/>
          <w:trHeight w:val="454"/>
        </w:trPr>
        <w:tc>
          <w:tcPr>
            <w:tcW w:w="701"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2.2</w:t>
            </w:r>
            <w:r/>
          </w:p>
        </w:tc>
        <w:tc>
          <w:tcPr>
            <w:tcW w:w="1286"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t xml:space="preserve">道路</w:t>
            </w:r>
            <w:r>
              <w:rPr>
                <w:rFonts w:hint="eastAsia" w:ascii="Times New Roman" w:hAnsi="Times New Roman" w:eastAsia="楷体" w:cs="Times New Roman"/>
                <w:b w:val="0"/>
                <w:bCs w:val="0"/>
                <w:color w:val="auto"/>
                <w:sz w:val="21"/>
                <w:szCs w:val="21"/>
                <w:highlight w:val="none"/>
                <w:vertAlign w:val="baseline"/>
                <w:lang w:val="en-US" w:eastAsia="zh-CN"/>
              </w:rPr>
              <w:t xml:space="preserve">工程</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eastAsia" w:ascii="Times New Roman" w:hAnsi="Times New Roman" w:eastAsia="楷体" w:cs="Times New Roman"/>
                <w:b w:val="0"/>
                <w:bCs w:val="0"/>
                <w:color w:val="auto"/>
                <w:sz w:val="21"/>
                <w:szCs w:val="21"/>
                <w:highlight w:val="none"/>
                <w:vertAlign w:val="baseline"/>
                <w:lang w:val="en-US" w:eastAsia="zh-CN"/>
              </w:rPr>
              <w:t xml:space="preserve">327</w:t>
            </w:r>
            <w:r/>
          </w:p>
        </w:tc>
        <w:tc>
          <w:tcPr>
            <w:tcW w:w="1000"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pacing w:val="-10"/>
                <w:position w:val="2"/>
                <w:sz w:val="24"/>
                <w:szCs w:val="24"/>
                <w:highlight w:val="none"/>
              </w:rPr>
              <w:t xml:space="preserve">m</w:t>
            </w:r>
            <w:r>
              <w:rPr>
                <w:rFonts w:hint="default" w:ascii="Times New Roman" w:hAnsi="Times New Roman" w:eastAsia="楷体" w:cs="Times New Roman"/>
                <w:b w:val="0"/>
                <w:bCs w:val="0"/>
                <w:color w:val="auto"/>
                <w:spacing w:val="4"/>
                <w:position w:val="9"/>
                <w:sz w:val="16"/>
                <w:szCs w:val="16"/>
                <w:highlight w:val="none"/>
              </w:rPr>
              <w:t xml:space="preserve">2</w:t>
            </w:r>
            <w:r/>
          </w:p>
        </w:tc>
        <w:tc>
          <w:tcPr>
            <w:tcW w:w="1012" w:type="pct"/>
            <w:vAlign w:val="center"/>
            <w:textDirection w:val="lrTb"/>
            <w:noWrap w:val="false"/>
          </w:tcPr>
          <w:p>
            <w:pPr>
              <w:ind w:left="0"/>
              <w:jc w:val="center"/>
              <w:keepLines w:val="0"/>
              <w:keepNext w:val="0"/>
              <w:pageBreakBefore w:val="0"/>
              <w:spacing w:beforeAutospacing="0" w:afterAutospacing="0" w:line="240" w:lineRule="auto"/>
              <w:rPr>
                <w:rFonts w:hint="default" w:ascii="Times New Roman" w:hAnsi="Times New Roman" w:eastAsia="楷体" w:cs="Times New Roman"/>
                <w:b w:val="0"/>
                <w:bCs w:val="0"/>
                <w:color w:val="auto"/>
                <w:sz w:val="21"/>
                <w:szCs w:val="21"/>
                <w:highlight w:val="none"/>
                <w:vertAlign w:val="baseline"/>
                <w:lang w:val="en-US" w:eastAsia="zh-CN"/>
              </w:rPr>
            </w:pPr>
            <w:r>
              <w:rPr>
                <w:rFonts w:hint="default" w:ascii="Times New Roman" w:hAnsi="Times New Roman" w:eastAsia="楷体" w:cs="Times New Roman"/>
                <w:b w:val="0"/>
                <w:bCs w:val="0"/>
                <w:color w:val="auto"/>
                <w:sz w:val="21"/>
                <w:szCs w:val="21"/>
                <w:highlight w:val="none"/>
                <w:vertAlign w:val="baseline"/>
                <w:lang w:val="en-US" w:eastAsia="zh-CN"/>
              </w:rPr>
            </w:r>
            <w:r/>
          </w:p>
        </w:tc>
      </w:tr>
    </w:tbl>
    <w:p>
      <w:pPr>
        <w:rPr>
          <w:rFonts w:hint="default"/>
          <w:color w:val="auto"/>
          <w:highlight w:val="none"/>
          <w:lang w:val="en-US" w:eastAsia="zh-CN"/>
        </w:rPr>
      </w:pPr>
      <w:r>
        <w:rPr>
          <w:rFonts w:hint="default"/>
          <w:color w:val="auto"/>
          <w:highlight w:val="none"/>
          <w:lang w:val="en-US" w:eastAsia="zh-CN"/>
        </w:rPr>
        <w:br w:type="page" w:clear="all"/>
      </w:r>
      <w:r/>
    </w:p>
    <w:p>
      <w:pPr>
        <w:ind w:firstLine="602"/>
        <w:keepLines/>
        <w:keepNext/>
        <w:spacing w:before="100" w:after="100"/>
        <w:rPr>
          <w:rFonts w:hint="default" w:ascii="Times New Roman" w:hAnsi="Times New Roman" w:eastAsia="楷体" w:cs="Times New Roman"/>
          <w:b/>
          <w:bCs/>
          <w:color w:val="auto"/>
          <w:sz w:val="30"/>
          <w:szCs w:val="30"/>
          <w:highlight w:val="none"/>
          <w:lang w:val="en-US" w:eastAsia="zh-CN"/>
        </w:rPr>
        <w:outlineLvl w:val="9"/>
      </w:pPr>
      <w:r/>
      <w:bookmarkStart w:id="668" w:name="_Toc18566"/>
      <w:r>
        <w:rPr>
          <w:rFonts w:hint="default" w:ascii="Times New Roman" w:hAnsi="Times New Roman" w:eastAsia="楷体" w:cs="Times New Roman"/>
          <w:b/>
          <w:bCs/>
          <w:color w:val="auto"/>
          <w:sz w:val="30"/>
          <w:szCs w:val="30"/>
          <w:highlight w:val="none"/>
          <w:lang w:val="en-US" w:eastAsia="zh-CN"/>
        </w:rPr>
        <w:t xml:space="preserve">（2）工艺专业设备</w:t>
      </w:r>
      <w:bookmarkEnd w:id="668"/>
      <w:r/>
      <w:r/>
    </w:p>
    <w:tbl>
      <w:tblPr>
        <w:tblStyle w:val="12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1"/>
        <w:gridCol w:w="3234"/>
        <w:gridCol w:w="3466"/>
        <w:gridCol w:w="1124"/>
        <w:gridCol w:w="883"/>
        <w:gridCol w:w="840"/>
        <w:gridCol w:w="3746"/>
      </w:tblGrid>
      <w:tr>
        <w:trPr>
          <w:trHeight w:val="454"/>
        </w:trPr>
        <w:tc>
          <w:tcPr>
            <w:gridSpan w:val="7"/>
            <w:shd w:val="clear" w:color="auto" w:fill="auto"/>
            <w:tcW w:w="5000" w:type="pct"/>
            <w:vAlign w:val="center"/>
            <w:textDirection w:val="lrTb"/>
            <w:noWrap w:val="false"/>
          </w:tcPr>
          <w:p>
            <w:pPr>
              <w:jc w:val="left"/>
              <w:keepLines w:val="0"/>
              <w:keepNext w:val="0"/>
              <w:widowControl/>
              <w:rPr>
                <w:rFonts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厂外工程</w:t>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1.</w:t>
            </w:r>
            <w:r>
              <w:rPr>
                <w:rFonts w:hint="eastAsia" w:ascii="楷体" w:hAnsi="楷体" w:eastAsia="楷体" w:cs="楷体"/>
                <w:b/>
                <w:bCs/>
                <w:i w:val="0"/>
                <w:iCs w:val="0"/>
                <w:color w:val="auto"/>
                <w:sz w:val="21"/>
                <w:szCs w:val="21"/>
                <w:highlight w:val="none"/>
                <w:u w:val="none"/>
                <w:lang w:val="en-US" w:eastAsia="zh-CN" w:bidi="ar"/>
              </w:rPr>
              <w:t xml:space="preserve">厂外提升泵站</w:t>
            </w:r>
            <w:r/>
          </w:p>
        </w:tc>
      </w:tr>
      <w:tr>
        <w:trPr>
          <w:trHeight w:val="454"/>
        </w:trPr>
        <w:tc>
          <w:tcPr>
            <w:shd w:val="clear" w:color="auto" w:fill="auto"/>
            <w:tcW w:w="31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序号</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名称</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规格</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材料</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单位</w:t>
            </w:r>
            <w:r/>
          </w:p>
        </w:tc>
        <w:tc>
          <w:tcPr>
            <w:shd w:val="clear" w:color="auto" w:fill="auto"/>
            <w:tcW w:w="2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数量</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备注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潜污泵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Q=1625m³/h H=23m N=150kW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楷体" w:hAnsi="楷体" w:eastAsia="楷体" w:cs="楷体"/>
                <w:i w:val="0"/>
                <w:iCs w:val="0"/>
                <w:color w:val="auto"/>
                <w:sz w:val="21"/>
                <w:szCs w:val="21"/>
                <w:highlight w:val="none"/>
                <w:u w:val="none"/>
                <w:lang w:val="en-US" w:eastAsia="zh-CN" w:bidi="ar"/>
              </w:rPr>
              <w:t xml:space="preserve">全部变频</w:t>
            </w: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回转式细格栅</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B=1400 α=75° b=20mm H=6.6m N=1.5kW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备，出料口高度为</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米</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栅渣输送机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D=320mm L=8m N=2.2kW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与格栅配套</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栅渣箱</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V=2m³</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电动葫芦</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T=5t N=7.5+0.8kW H=12m</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电动铸铁镶铜圆闸门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D=1800 </w:t>
            </w:r>
            <w:r>
              <w:rPr>
                <w:rFonts w:hint="eastAsia" w:ascii="楷体" w:hAnsi="楷体" w:eastAsia="楷体" w:cs="楷体"/>
                <w:i w:val="0"/>
                <w:iCs w:val="0"/>
                <w:color w:val="auto"/>
                <w:sz w:val="21"/>
                <w:szCs w:val="21"/>
                <w:highlight w:val="none"/>
                <w:u w:val="none"/>
                <w:lang w:val="en-US" w:eastAsia="zh-CN" w:bidi="ar"/>
              </w:rPr>
              <w:t xml:space="preserve">双向止水</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配套速闭闸启闭机</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电动铸铁镶铜方闸门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1200×1200 </w:t>
            </w:r>
            <w:r>
              <w:rPr>
                <w:rFonts w:hint="eastAsia" w:ascii="楷体" w:hAnsi="楷体" w:eastAsia="楷体" w:cs="楷体"/>
                <w:i w:val="0"/>
                <w:iCs w:val="0"/>
                <w:color w:val="auto"/>
                <w:sz w:val="21"/>
                <w:szCs w:val="21"/>
                <w:highlight w:val="none"/>
                <w:u w:val="none"/>
                <w:lang w:val="en-US" w:eastAsia="zh-CN" w:bidi="ar"/>
              </w:rPr>
              <w:t xml:space="preserve">双向止水</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带手电两用启闭机</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单法兰钢制偏心异径管</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DN600×300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Q235-A</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02S403-64</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14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90°</w:t>
            </w:r>
            <w:r>
              <w:rPr>
                <w:rFonts w:hint="eastAsia" w:ascii="楷体" w:hAnsi="楷体" w:eastAsia="楷体" w:cs="楷体"/>
                <w:i w:val="0"/>
                <w:iCs w:val="0"/>
                <w:color w:val="auto"/>
                <w:sz w:val="21"/>
                <w:szCs w:val="21"/>
                <w:highlight w:val="none"/>
                <w:u w:val="none"/>
                <w:lang w:val="en-US" w:eastAsia="zh-CN" w:bidi="ar"/>
              </w:rPr>
              <w:t xml:space="preserve">钢制弯头</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Q235-A</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02S403-8</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刚性防水套管</w:t>
            </w:r>
            <w:r>
              <w:rPr>
                <w:rFonts w:hint="default" w:ascii="Times New Roman" w:hAnsi="Times New Roman" w:eastAsia="楷体" w:cs="Times New Roman"/>
                <w:i w:val="0"/>
                <w:iCs w:val="0"/>
                <w:color w:val="auto"/>
                <w:sz w:val="21"/>
                <w:szCs w:val="21"/>
                <w:highlight w:val="none"/>
                <w:u w:val="none"/>
                <w:lang w:val="en-US" w:eastAsia="zh-CN" w:bidi="ar"/>
              </w:rPr>
              <w:t xml:space="preserve">(A</w:t>
            </w:r>
            <w:r>
              <w:rPr>
                <w:rFonts w:hint="eastAsia" w:ascii="楷体" w:hAnsi="楷体" w:eastAsia="楷体" w:cs="楷体"/>
                <w:i w:val="0"/>
                <w:iCs w:val="0"/>
                <w:color w:val="auto"/>
                <w:sz w:val="21"/>
                <w:szCs w:val="21"/>
                <w:highlight w:val="none"/>
                <w:u w:val="none"/>
                <w:lang w:val="en-US" w:eastAsia="zh-CN" w:bidi="ar"/>
              </w:rPr>
              <w:t xml:space="preserve">型</w:t>
            </w:r>
            <w:r>
              <w:rPr>
                <w:rFonts w:hint="default" w:ascii="Times New Roman" w:hAnsi="Times New Roman" w:eastAsia="楷体" w:cs="Times New Roman"/>
                <w:i w:val="0"/>
                <w:iCs w:val="0"/>
                <w:color w:val="auto"/>
                <w:sz w:val="21"/>
                <w:szCs w:val="21"/>
                <w:highlight w:val="none"/>
                <w:u w:val="none"/>
                <w:lang w:val="en-US" w:eastAsia="zh-CN" w:bidi="ar"/>
              </w:rPr>
              <w:t xml:space="preserve">)</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Q235-A</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02S404-15</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刚性防水套管</w:t>
            </w:r>
            <w:r>
              <w:rPr>
                <w:rFonts w:hint="default" w:ascii="Times New Roman" w:hAnsi="Times New Roman" w:eastAsia="楷体" w:cs="Times New Roman"/>
                <w:i w:val="0"/>
                <w:iCs w:val="0"/>
                <w:color w:val="auto"/>
                <w:sz w:val="21"/>
                <w:szCs w:val="21"/>
                <w:highlight w:val="none"/>
                <w:u w:val="none"/>
                <w:lang w:val="en-US" w:eastAsia="zh-CN" w:bidi="ar"/>
              </w:rPr>
              <w:t xml:space="preserve">(A</w:t>
            </w:r>
            <w:r>
              <w:rPr>
                <w:rFonts w:hint="eastAsia" w:ascii="楷体" w:hAnsi="楷体" w:eastAsia="楷体" w:cs="楷体"/>
                <w:i w:val="0"/>
                <w:iCs w:val="0"/>
                <w:color w:val="auto"/>
                <w:sz w:val="21"/>
                <w:szCs w:val="21"/>
                <w:highlight w:val="none"/>
                <w:u w:val="none"/>
                <w:lang w:val="en-US" w:eastAsia="zh-CN" w:bidi="ar"/>
              </w:rPr>
              <w:t xml:space="preserve">型</w:t>
            </w:r>
            <w:r>
              <w:rPr>
                <w:rFonts w:hint="default" w:ascii="Times New Roman" w:hAnsi="Times New Roman" w:eastAsia="楷体" w:cs="Times New Roman"/>
                <w:i w:val="0"/>
                <w:iCs w:val="0"/>
                <w:color w:val="auto"/>
                <w:sz w:val="21"/>
                <w:szCs w:val="21"/>
                <w:highlight w:val="none"/>
                <w:u w:val="none"/>
                <w:lang w:val="en-US" w:eastAsia="zh-CN" w:bidi="ar"/>
              </w:rPr>
              <w:t xml:space="preserve">)</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DN1200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Q235-A</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02S404-15</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微阻缓闭止回阀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电动法兰式蝶阀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手动法兰式蝶阀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手动铸铁镶铜方闸门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1200×1200</w:t>
            </w:r>
            <w:r>
              <w:rPr>
                <w:rFonts w:hint="eastAsia" w:ascii="楷体" w:hAnsi="楷体" w:eastAsia="楷体" w:cs="楷体"/>
                <w:i w:val="0"/>
                <w:iCs w:val="0"/>
                <w:color w:val="auto"/>
                <w:sz w:val="21"/>
                <w:szCs w:val="21"/>
                <w:highlight w:val="none"/>
                <w:u w:val="none"/>
                <w:lang w:val="en-US" w:eastAsia="zh-CN" w:bidi="ar"/>
              </w:rPr>
              <w:t xml:space="preserve">双向止水</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带手动启闭机</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离子除臭装置</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Q=7000m³/h N=5kW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含连接管道及阀门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离子除臭风机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Q=7000m³/h N=7.5kW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2.</w:t>
            </w:r>
            <w:r>
              <w:rPr>
                <w:rFonts w:hint="eastAsia" w:ascii="楷体" w:hAnsi="楷体" w:eastAsia="楷体" w:cs="楷体"/>
                <w:b/>
                <w:bCs/>
                <w:i w:val="0"/>
                <w:iCs w:val="0"/>
                <w:color w:val="auto"/>
                <w:sz w:val="21"/>
                <w:szCs w:val="21"/>
                <w:highlight w:val="none"/>
                <w:u w:val="none"/>
                <w:lang w:val="en-US" w:eastAsia="zh-CN" w:bidi="ar"/>
              </w:rPr>
              <w:t xml:space="preserve">厂外管道</w:t>
            </w:r>
            <w:r/>
          </w:p>
        </w:tc>
      </w:tr>
      <w:tr>
        <w:trPr>
          <w:trHeight w:val="454"/>
        </w:trPr>
        <w:tc>
          <w:tcPr>
            <w:shd w:val="clear" w:color="auto" w:fill="auto"/>
            <w:tcW w:w="31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序号</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名称</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规格</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材料</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单位</w:t>
            </w:r>
            <w:r/>
          </w:p>
        </w:tc>
        <w:tc>
          <w:tcPr>
            <w:shd w:val="clear" w:color="auto" w:fill="auto"/>
            <w:tcW w:w="2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数量</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备注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焊接钢管</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D1220×10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Q235B</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米</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6800</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开挖施工，覆土</w:t>
            </w:r>
            <w:r>
              <w:rPr>
                <w:rFonts w:hint="default" w:ascii="Times New Roman" w:hAnsi="Times New Roman" w:eastAsia="楷体" w:cs="Times New Roman"/>
                <w:i w:val="0"/>
                <w:iCs w:val="0"/>
                <w:color w:val="auto"/>
                <w:sz w:val="21"/>
                <w:szCs w:val="21"/>
                <w:highlight w:val="none"/>
                <w:u w:val="none"/>
                <w:lang w:val="en-US" w:eastAsia="zh-CN" w:bidi="ar"/>
              </w:rPr>
              <w:t xml:space="preserve">1.2~2.2m</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焊接钢管</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D1020×9</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Q235B</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米</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920</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开挖施工，覆土</w:t>
            </w:r>
            <w:r>
              <w:rPr>
                <w:rFonts w:hint="default" w:ascii="Times New Roman" w:hAnsi="Times New Roman" w:eastAsia="楷体" w:cs="Times New Roman"/>
                <w:i w:val="0"/>
                <w:iCs w:val="0"/>
                <w:color w:val="auto"/>
                <w:sz w:val="21"/>
                <w:szCs w:val="21"/>
                <w:highlight w:val="none"/>
                <w:u w:val="none"/>
                <w:lang w:val="en-US" w:eastAsia="zh-CN" w:bidi="ar"/>
              </w:rPr>
              <w:t xml:space="preserve">1.2~2.2m</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90°</w:t>
            </w:r>
            <w:r>
              <w:rPr>
                <w:rFonts w:hint="eastAsia" w:ascii="楷体" w:hAnsi="楷体" w:eastAsia="楷体" w:cs="楷体"/>
                <w:i w:val="0"/>
                <w:iCs w:val="0"/>
                <w:color w:val="auto"/>
                <w:sz w:val="21"/>
                <w:szCs w:val="21"/>
                <w:highlight w:val="none"/>
                <w:u w:val="none"/>
                <w:lang w:val="en-US" w:eastAsia="zh-CN" w:bidi="ar"/>
              </w:rPr>
              <w:t xml:space="preserve">弯头</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DN1200</w:t>
            </w:r>
            <w:r>
              <w:rPr>
                <w:rFonts w:hint="eastAsia" w:ascii="Times New Roman" w:hAnsi="Times New Roman" w:eastAsia="宋体" w:cs="Times New Roman"/>
                <w:i w:val="0"/>
                <w:iCs w:val="0"/>
                <w:color w:val="auto"/>
                <w:sz w:val="21"/>
                <w:szCs w:val="21"/>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0.1MPa</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Q235B</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29</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90°</w:t>
            </w:r>
            <w:r>
              <w:rPr>
                <w:rFonts w:hint="eastAsia" w:ascii="楷体" w:hAnsi="楷体" w:eastAsia="楷体" w:cs="楷体"/>
                <w:i w:val="0"/>
                <w:iCs w:val="0"/>
                <w:color w:val="auto"/>
                <w:sz w:val="21"/>
                <w:szCs w:val="21"/>
                <w:highlight w:val="none"/>
                <w:u w:val="none"/>
                <w:lang w:val="en-US" w:eastAsia="zh-CN" w:bidi="ar"/>
              </w:rPr>
              <w:t xml:space="preserve">弯头</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DN1000 0.1MPa</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Q235B</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等径三通</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DN1200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Q235B</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异径管</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DN1200×1000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Q235B</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蝶阀井</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φ3200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钢筋砼</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座</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DN1200</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蝶阀井</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φ3200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钢筋砼</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座</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DN1000</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排气阀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钢制三通</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DN1200×200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Q235B</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排气阀配套</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排气阀配套</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排泥井</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φ1200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钢筋砼</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座</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DN400</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闸阀井</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φ4000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钢筋砼</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座</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DN1200</w:t>
            </w:r>
            <w:r>
              <w:rPr>
                <w:rFonts w:hint="eastAsia" w:ascii="楷体" w:hAnsi="楷体" w:eastAsia="楷体" w:cs="楷体"/>
                <w:i w:val="0"/>
                <w:iCs w:val="0"/>
                <w:color w:val="auto"/>
                <w:sz w:val="21"/>
                <w:szCs w:val="21"/>
                <w:highlight w:val="none"/>
                <w:u w:val="none"/>
                <w:lang w:val="en-US" w:eastAsia="zh-CN" w:bidi="ar"/>
              </w:rPr>
              <w:t xml:space="preserve">放空</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蝶阀井</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φ3200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钢筋砼</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座</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DN1200</w:t>
            </w:r>
            <w:r>
              <w:rPr>
                <w:rFonts w:hint="eastAsia" w:ascii="楷体" w:hAnsi="楷体" w:eastAsia="楷体" w:cs="楷体"/>
                <w:i w:val="0"/>
                <w:iCs w:val="0"/>
                <w:color w:val="auto"/>
                <w:sz w:val="21"/>
                <w:szCs w:val="21"/>
                <w:highlight w:val="none"/>
                <w:u w:val="none"/>
                <w:lang w:val="en-US" w:eastAsia="zh-CN" w:bidi="ar"/>
              </w:rPr>
              <w:t xml:space="preserve">放空</w:t>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厂内工程</w:t>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1.</w:t>
            </w:r>
            <w:r>
              <w:rPr>
                <w:rFonts w:hint="eastAsia" w:ascii="楷体" w:hAnsi="楷体" w:eastAsia="楷体" w:cs="楷体"/>
                <w:b/>
                <w:bCs/>
                <w:i w:val="0"/>
                <w:iCs w:val="0"/>
                <w:color w:val="auto"/>
                <w:sz w:val="21"/>
                <w:szCs w:val="21"/>
                <w:highlight w:val="none"/>
                <w:u w:val="none"/>
                <w:lang w:val="en-US" w:eastAsia="zh-CN" w:bidi="ar"/>
              </w:rPr>
              <w:t xml:space="preserve">中、细格栅</w:t>
            </w:r>
            <w:r/>
          </w:p>
        </w:tc>
      </w:tr>
      <w:tr>
        <w:trPr>
          <w:trHeight w:val="454"/>
        </w:trPr>
        <w:tc>
          <w:tcPr>
            <w:shd w:val="clear" w:color="auto" w:fill="auto"/>
            <w:tcW w:w="31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序号</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名称</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规格</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材料</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单位</w:t>
            </w:r>
            <w:r/>
          </w:p>
        </w:tc>
        <w:tc>
          <w:tcPr>
            <w:shd w:val="clear" w:color="auto" w:fill="auto"/>
            <w:tcW w:w="2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数量</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备注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孔板回转式中格栅</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b=6mm L=1500mm 0.75+1.5kW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内进流式细格栅</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b=3mm</w:t>
            </w:r>
            <w:r>
              <w:rPr>
                <w:rFonts w:hint="eastAsia" w:ascii="Times New Roman" w:hAnsi="Times New Roman" w:eastAsia="宋体" w:cs="Times New Roman"/>
                <w:i w:val="0"/>
                <w:iCs w:val="0"/>
                <w:color w:val="auto"/>
                <w:sz w:val="21"/>
                <w:szCs w:val="21"/>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L=1500mm 1.1+1.5kW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U</w:t>
            </w:r>
            <w:r>
              <w:rPr>
                <w:rFonts w:hint="eastAsia" w:ascii="楷体" w:hAnsi="楷体" w:eastAsia="楷体" w:cs="楷体"/>
                <w:i w:val="0"/>
                <w:iCs w:val="0"/>
                <w:color w:val="auto"/>
                <w:sz w:val="21"/>
                <w:szCs w:val="21"/>
                <w:highlight w:val="none"/>
                <w:u w:val="none"/>
                <w:lang w:val="en-US" w:eastAsia="zh-CN" w:bidi="ar"/>
              </w:rPr>
              <w:t xml:space="preserve">型溜槽</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槽宽</w:t>
            </w:r>
            <w:r>
              <w:rPr>
                <w:rFonts w:hint="default" w:ascii="Times New Roman" w:hAnsi="Times New Roman" w:eastAsia="楷体" w:cs="Times New Roman"/>
                <w:i w:val="0"/>
                <w:iCs w:val="0"/>
                <w:color w:val="auto"/>
                <w:sz w:val="21"/>
                <w:szCs w:val="21"/>
                <w:highlight w:val="none"/>
                <w:u w:val="none"/>
                <w:lang w:val="en-US" w:eastAsia="zh-CN" w:bidi="ar"/>
              </w:rPr>
              <w:t xml:space="preserve">300mm</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含水平、垂直溜槽</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螺旋压榨机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Q=2.0~3.5m³/h N=5.5kW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水箱</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V=10.0m³</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冲洗水泵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Q=20m³/h H=82m N=7.5kW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备，阀门管件配套提供</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手电动渠道闸门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1500×1800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含手、电动启闭机</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罗茨鼓风机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Q=20m³/min P=49.0kpa N=22kW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止回阀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DN150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鼓风机配套供应</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出口柔性接头</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DN150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鼓风机配套供应</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自动卸荷阀、压力表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DN150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鼓风机配套供应</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DN150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鼓风机配套供应</w:t>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2.</w:t>
            </w:r>
            <w:r>
              <w:rPr>
                <w:rFonts w:hint="eastAsia" w:ascii="楷体" w:hAnsi="楷体" w:eastAsia="楷体" w:cs="楷体"/>
                <w:b/>
                <w:bCs/>
                <w:i w:val="0"/>
                <w:iCs w:val="0"/>
                <w:color w:val="auto"/>
                <w:sz w:val="21"/>
                <w:szCs w:val="21"/>
                <w:highlight w:val="none"/>
                <w:u w:val="none"/>
                <w:lang w:val="en-US" w:eastAsia="zh-CN" w:bidi="ar"/>
              </w:rPr>
              <w:t xml:space="preserve">曝气沉砂池</w:t>
            </w:r>
            <w:r/>
          </w:p>
        </w:tc>
      </w:tr>
      <w:tr>
        <w:trPr>
          <w:trHeight w:val="454"/>
        </w:trPr>
        <w:tc>
          <w:tcPr>
            <w:shd w:val="clear" w:color="auto" w:fill="auto"/>
            <w:tcW w:w="31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序号</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名称</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规格</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材料</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单位</w:t>
            </w:r>
            <w:r/>
          </w:p>
        </w:tc>
        <w:tc>
          <w:tcPr>
            <w:shd w:val="clear" w:color="auto" w:fill="auto"/>
            <w:tcW w:w="2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数量</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备注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桥式吸砂机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L=10.00m N=0.55×2kW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潜水提砂泵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Q=25m3 /h H=14.0m N=3.0kW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螺旋式砂水分离器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Q=10-30L/s N=0.75kW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手动渠道闸门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B×H=1500×1100mm</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含手、电动启闭机</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手电动镶铜铸铁方闸门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800×800 N=1.1kW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含手、电动启闭机</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手电动镶铜铸铁圆闸门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整流栅条</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L×W=2050mm×100mm δ=8mm</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270</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出水堰板</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L×W=5050mm×250mm δ=5mm</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3.</w:t>
            </w:r>
            <w:r>
              <w:rPr>
                <w:rFonts w:hint="eastAsia" w:ascii="楷体" w:hAnsi="楷体" w:eastAsia="楷体" w:cs="楷体"/>
                <w:b/>
                <w:bCs/>
                <w:i w:val="0"/>
                <w:iCs w:val="0"/>
                <w:color w:val="auto"/>
                <w:sz w:val="21"/>
                <w:szCs w:val="21"/>
                <w:highlight w:val="none"/>
                <w:u w:val="none"/>
                <w:lang w:val="en-US" w:eastAsia="zh-CN" w:bidi="ar"/>
              </w:rPr>
              <w:t xml:space="preserve">生物池</w:t>
            </w:r>
            <w:r/>
          </w:p>
        </w:tc>
      </w:tr>
      <w:tr>
        <w:trPr>
          <w:trHeight w:val="454"/>
        </w:trPr>
        <w:tc>
          <w:tcPr>
            <w:shd w:val="clear" w:color="auto" w:fill="auto"/>
            <w:tcW w:w="31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序号</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名称</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规格</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材料</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单位</w:t>
            </w:r>
            <w:r/>
          </w:p>
        </w:tc>
        <w:tc>
          <w:tcPr>
            <w:shd w:val="clear" w:color="auto" w:fill="auto"/>
            <w:tcW w:w="296"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数量</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b/>
                <w:bCs/>
                <w:i w:val="0"/>
                <w:iCs w:val="0"/>
                <w:color w:val="auto"/>
                <w:sz w:val="21"/>
                <w:szCs w:val="21"/>
                <w:highlight w:val="none"/>
                <w:u w:val="none"/>
              </w:rPr>
              <w:suppressLineNumbers w:val="0"/>
            </w:pPr>
            <w:r>
              <w:rPr>
                <w:rFonts w:hint="eastAsia" w:ascii="楷体" w:hAnsi="楷体" w:eastAsia="楷体" w:cs="楷体"/>
                <w:b/>
                <w:bCs/>
                <w:i w:val="0"/>
                <w:iCs w:val="0"/>
                <w:color w:val="auto"/>
                <w:sz w:val="21"/>
                <w:szCs w:val="21"/>
                <w:highlight w:val="none"/>
                <w:u w:val="none"/>
                <w:lang w:val="en-US" w:eastAsia="zh-CN" w:bidi="ar"/>
              </w:rPr>
              <w:t xml:space="preserve">备注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潜水搅拌器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D=580mm N=5.5kW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冷备，配套提升装置</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潜水推进器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D=1800mm N=4.3kW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冷备，配套提升装置</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潜水推进器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D=2500mm N=5.7kW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冷备，配套提升装置</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内回流泵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Q=1875m³/h H=1.0m N=10kw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冷备，变频，配套提升装置</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拍门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与内回流泵配套</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镶铜铸铁方闸门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1500×1500mm</w:t>
            </w:r>
            <w:r>
              <w:rPr>
                <w:rFonts w:hint="eastAsia" w:ascii="楷体" w:hAnsi="楷体" w:eastAsia="楷体" w:cs="楷体"/>
                <w:i w:val="0"/>
                <w:iCs w:val="0"/>
                <w:color w:val="auto"/>
                <w:sz w:val="21"/>
                <w:szCs w:val="21"/>
                <w:highlight w:val="none"/>
                <w:u w:val="none"/>
                <w:lang w:val="en-US" w:eastAsia="zh-CN" w:bidi="ar"/>
              </w:rPr>
              <w:t xml:space="preserve">配套手动启闭机，双向止水</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镶铜铸铁圆闸门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DN900</w:t>
            </w:r>
            <w:r>
              <w:rPr>
                <w:rFonts w:hint="eastAsia" w:ascii="楷体" w:hAnsi="楷体" w:eastAsia="楷体" w:cs="楷体"/>
                <w:i w:val="0"/>
                <w:iCs w:val="0"/>
                <w:color w:val="auto"/>
                <w:sz w:val="21"/>
                <w:szCs w:val="21"/>
                <w:highlight w:val="none"/>
                <w:u w:val="none"/>
                <w:lang w:val="en-US" w:eastAsia="zh-CN" w:bidi="ar"/>
              </w:rPr>
              <w:t xml:space="preserve">，配手动启闭机</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生物池出水管隔离</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镶铜铸铁圆闸门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DN1000</w:t>
            </w:r>
            <w:r>
              <w:rPr>
                <w:rFonts w:hint="eastAsia" w:ascii="楷体" w:hAnsi="楷体" w:eastAsia="楷体" w:cs="楷体"/>
                <w:i w:val="0"/>
                <w:iCs w:val="0"/>
                <w:color w:val="auto"/>
                <w:sz w:val="21"/>
                <w:szCs w:val="21"/>
                <w:highlight w:val="none"/>
                <w:u w:val="none"/>
                <w:lang w:val="en-US" w:eastAsia="zh-CN" w:bidi="ar"/>
              </w:rPr>
              <w:t xml:space="preserve">，配手动启闭机</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生物池进水管隔离</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镶铜铸铁圆闸门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DN1000</w:t>
            </w:r>
            <w:r>
              <w:rPr>
                <w:rFonts w:hint="eastAsia" w:ascii="楷体" w:hAnsi="楷体" w:eastAsia="楷体" w:cs="楷体"/>
                <w:i w:val="0"/>
                <w:iCs w:val="0"/>
                <w:color w:val="auto"/>
                <w:sz w:val="21"/>
                <w:szCs w:val="21"/>
                <w:highlight w:val="none"/>
                <w:u w:val="none"/>
                <w:lang w:val="en-US" w:eastAsia="zh-CN" w:bidi="ar"/>
              </w:rPr>
              <w:t xml:space="preserve">，配手动启闭机</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生物池回流管隔离</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不锈钢渠道闸门</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渠道尺寸</w:t>
            </w:r>
            <w:r>
              <w:rPr>
                <w:rStyle w:val="1528"/>
                <w:rFonts w:eastAsia="楷体"/>
                <w:color w:val="auto"/>
                <w:highlight w:val="none"/>
                <w:lang w:val="en-US" w:eastAsia="zh-CN" w:bidi="ar"/>
              </w:rPr>
              <w:t xml:space="preserve">BxH=1200x1200mm</w:t>
            </w:r>
            <w:r>
              <w:rPr>
                <w:rFonts w:hint="eastAsia" w:ascii="楷体" w:hAnsi="楷体" w:eastAsia="楷体" w:cs="楷体"/>
                <w:i w:val="0"/>
                <w:iCs w:val="0"/>
                <w:color w:val="auto"/>
                <w:sz w:val="21"/>
                <w:szCs w:val="21"/>
                <w:highlight w:val="none"/>
                <w:u w:val="none"/>
                <w:lang w:val="en-US" w:eastAsia="zh-CN" w:bidi="ar"/>
              </w:rPr>
              <w:t xml:space="preserve">，配套手动启闭机</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生物池配水渠隔断</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不锈钢渠道闸门</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渠道尺寸</w:t>
            </w:r>
            <w:r>
              <w:rPr>
                <w:rStyle w:val="1528"/>
                <w:rFonts w:eastAsia="楷体"/>
                <w:color w:val="auto"/>
                <w:highlight w:val="none"/>
                <w:lang w:val="en-US" w:eastAsia="zh-CN" w:bidi="ar"/>
              </w:rPr>
              <w:t xml:space="preserve">BxH=1000x1800mm</w:t>
            </w:r>
            <w:r>
              <w:rPr>
                <w:rFonts w:hint="eastAsia" w:ascii="楷体" w:hAnsi="楷体" w:eastAsia="楷体" w:cs="楷体"/>
                <w:i w:val="0"/>
                <w:iCs w:val="0"/>
                <w:color w:val="auto"/>
                <w:sz w:val="21"/>
                <w:szCs w:val="21"/>
                <w:highlight w:val="none"/>
                <w:u w:val="none"/>
                <w:lang w:val="en-US" w:eastAsia="zh-CN" w:bidi="ar"/>
              </w:rPr>
              <w:t xml:space="preserve">，配套手动启闭机</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污泥回流渠出口隔断</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电动调节蝶阀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DN700</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宋体" w:cs="Times New Roman"/>
                <w:i w:val="0"/>
                <w:iCs w:val="0"/>
                <w:color w:val="auto"/>
                <w:sz w:val="21"/>
                <w:szCs w:val="21"/>
                <w:highlight w:val="none"/>
                <w:u w:val="none"/>
                <w:lang w:val="en-US" w:eastAsia="zh-CN" w:bidi="ar"/>
              </w:rPr>
              <w:t xml:space="preserve">N=0.75kw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曝气总管</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菱形空气调节阀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DN500</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宋体" w:cs="Times New Roman"/>
                <w:i w:val="0"/>
                <w:iCs w:val="0"/>
                <w:color w:val="auto"/>
                <w:sz w:val="21"/>
                <w:szCs w:val="21"/>
                <w:highlight w:val="none"/>
                <w:u w:val="none"/>
                <w:lang w:val="en-US" w:eastAsia="zh-CN" w:bidi="ar"/>
              </w:rPr>
              <w:t xml:space="preserve">N=0.75kw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曝气总管</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手动闸阀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DN400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生物池放空管</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76</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曝气竖管</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可提升式曝气器</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单个曝气量：</w:t>
            </w:r>
            <w:r>
              <w:rPr>
                <w:rFonts w:hint="default" w:ascii="Times New Roman" w:hAnsi="Times New Roman" w:eastAsia="楷体" w:cs="Times New Roman"/>
                <w:i w:val="0"/>
                <w:iCs w:val="0"/>
                <w:color w:val="auto"/>
                <w:sz w:val="21"/>
                <w:szCs w:val="21"/>
                <w:highlight w:val="none"/>
                <w:u w:val="none"/>
                <w:lang w:val="en-US" w:eastAsia="zh-CN" w:bidi="ar"/>
              </w:rPr>
              <w:t xml:space="preserve">6m3/h</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5280</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rPr>
                <w:rFonts w:hint="eastAsia" w:ascii="楷体" w:hAnsi="楷体" w:eastAsia="楷体" w:cs="楷体"/>
                <w:i w:val="0"/>
                <w:iCs w:val="0"/>
                <w:color w:val="auto"/>
                <w:sz w:val="21"/>
                <w:szCs w:val="21"/>
                <w:highlight w:val="none"/>
                <w:u w:val="none"/>
                <w:lang w:val="en-US" w:eastAsia="zh-CN" w:bidi="ar"/>
              </w:rPr>
              <w:t xml:space="preserve">备用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除臭培养箱</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D=1200mm</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48</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DN80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4.</w:t>
            </w:r>
            <w:r>
              <w:rPr>
                <w:rFonts w:hint="eastAsia" w:ascii="楷体" w:hAnsi="楷体" w:eastAsia="楷体" w:cs="楷体"/>
                <w:b/>
                <w:bCs/>
                <w:i w:val="0"/>
                <w:iCs w:val="0"/>
                <w:color w:val="auto"/>
                <w:sz w:val="21"/>
                <w:szCs w:val="21"/>
                <w:highlight w:val="none"/>
                <w:u w:val="none"/>
                <w:lang w:val="en-US" w:eastAsia="zh-CN" w:bidi="ar"/>
              </w:rPr>
              <w:t xml:space="preserve">二沉池</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中心传动单管吸泥机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D40m 0.37kW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电动排渣闸门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600×600mm 0.37kW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5.</w:t>
            </w:r>
            <w:r>
              <w:rPr>
                <w:rFonts w:hint="eastAsia" w:ascii="楷体" w:hAnsi="楷体" w:eastAsia="楷体" w:cs="楷体"/>
                <w:b/>
                <w:bCs/>
                <w:i w:val="0"/>
                <w:iCs w:val="0"/>
                <w:color w:val="auto"/>
                <w:sz w:val="21"/>
                <w:szCs w:val="21"/>
                <w:highlight w:val="none"/>
                <w:u w:val="none"/>
                <w:lang w:val="en-US" w:eastAsia="zh-CN" w:bidi="ar"/>
              </w:rPr>
              <w:t xml:space="preserve">集配水井及污泥泵池</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不锈钢排泥套筒阀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Φ700mm 0.37kW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回流污泥泵（轴流泵）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Q=1670m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H=6.0m N=45kW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备，其中</w:t>
            </w: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台变频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剩余污泥泵（潜污泵）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Q=180m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H=10.0m N=7.5kW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除臭污泥回流泵（潜污泵）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Q=150m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H=20.0m N=11kW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电动单梁桥式起重机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T=3t</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宋体" w:cs="Times New Roman"/>
                <w:i w:val="0"/>
                <w:iCs w:val="0"/>
                <w:color w:val="auto"/>
                <w:sz w:val="21"/>
                <w:szCs w:val="21"/>
                <w:highlight w:val="none"/>
                <w:u w:val="none"/>
                <w:lang w:val="en-US" w:eastAsia="zh-CN" w:bidi="ar"/>
              </w:rPr>
              <w:t xml:space="preserve">H=12m</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宋体" w:cs="Times New Roman"/>
                <w:i w:val="0"/>
                <w:iCs w:val="0"/>
                <w:color w:val="auto"/>
                <w:sz w:val="21"/>
                <w:szCs w:val="21"/>
                <w:highlight w:val="none"/>
                <w:u w:val="none"/>
                <w:lang w:val="en-US" w:eastAsia="zh-CN" w:bidi="ar"/>
              </w:rPr>
              <w:t xml:space="preserve">N=4.5+0.4kW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电动镶铜铸铁圆闸门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Φ1400 0.37kW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进水管、出水管</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手动法兰式闸阀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DN150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止回阀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DN150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6.</w:t>
            </w:r>
            <w:r>
              <w:rPr>
                <w:rFonts w:hint="eastAsia" w:ascii="楷体" w:hAnsi="楷体" w:eastAsia="楷体" w:cs="楷体"/>
                <w:b/>
                <w:bCs/>
                <w:i w:val="0"/>
                <w:iCs w:val="0"/>
                <w:color w:val="auto"/>
                <w:sz w:val="21"/>
                <w:szCs w:val="21"/>
                <w:highlight w:val="none"/>
                <w:u w:val="none"/>
                <w:lang w:val="en-US" w:eastAsia="zh-CN" w:bidi="ar"/>
              </w:rPr>
              <w:t xml:space="preserve">加介质高效沉淀池</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中心传动刮泥机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D=13m</w:t>
            </w:r>
            <w:r>
              <w:rPr>
                <w:rFonts w:hint="eastAsia" w:ascii="楷体" w:hAnsi="楷体" w:eastAsia="楷体" w:cs="楷体"/>
                <w:i w:val="0"/>
                <w:iCs w:val="0"/>
                <w:color w:val="auto"/>
                <w:sz w:val="21"/>
                <w:szCs w:val="21"/>
                <w:highlight w:val="none"/>
                <w:u w:val="none"/>
                <w:lang w:val="en-US" w:eastAsia="zh-CN" w:bidi="ar"/>
              </w:rPr>
              <w:t xml:space="preserve">，转速</w:t>
            </w:r>
            <w:r>
              <w:rPr>
                <w:rFonts w:hint="default" w:ascii="Times New Roman" w:hAnsi="Times New Roman" w:eastAsia="宋体" w:cs="Times New Roman"/>
                <w:i w:val="0"/>
                <w:iCs w:val="0"/>
                <w:color w:val="auto"/>
                <w:sz w:val="21"/>
                <w:szCs w:val="21"/>
                <w:highlight w:val="none"/>
                <w:u w:val="none"/>
                <w:lang w:val="en-US" w:eastAsia="zh-CN" w:bidi="ar"/>
              </w:rPr>
              <w:t xml:space="preserve">2.5m/min</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宋体" w:cs="Times New Roman"/>
                <w:i w:val="0"/>
                <w:iCs w:val="0"/>
                <w:color w:val="auto"/>
                <w:sz w:val="21"/>
                <w:szCs w:val="21"/>
                <w:highlight w:val="none"/>
                <w:u w:val="none"/>
                <w:lang w:val="en-US" w:eastAsia="zh-CN" w:bidi="ar"/>
              </w:rPr>
              <w:t xml:space="preserve">N=0.75kw</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带钢走桥</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混合池搅拌器</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三叶式，转速</w:t>
            </w:r>
            <w:r>
              <w:rPr>
                <w:rFonts w:hint="default" w:ascii="Times New Roman" w:hAnsi="Times New Roman" w:eastAsia="楷体" w:cs="Times New Roman"/>
                <w:i w:val="0"/>
                <w:iCs w:val="0"/>
                <w:color w:val="auto"/>
                <w:sz w:val="21"/>
                <w:szCs w:val="21"/>
                <w:highlight w:val="none"/>
                <w:u w:val="none"/>
                <w:lang w:val="en-US" w:eastAsia="zh-CN" w:bidi="ar"/>
              </w:rPr>
              <w:t xml:space="preserve">≤60rpm</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楷体" w:cs="Times New Roman"/>
                <w:i w:val="0"/>
                <w:iCs w:val="0"/>
                <w:color w:val="auto"/>
                <w:sz w:val="21"/>
                <w:szCs w:val="21"/>
                <w:highlight w:val="none"/>
                <w:u w:val="none"/>
                <w:lang w:val="en-US" w:eastAsia="zh-CN" w:bidi="ar"/>
              </w:rPr>
              <w:t xml:space="preserve">N=5.5kw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磁粉池搅拌器</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三叶式，转速</w:t>
            </w:r>
            <w:r>
              <w:rPr>
                <w:rFonts w:hint="default" w:ascii="Times New Roman" w:hAnsi="Times New Roman" w:eastAsia="楷体" w:cs="Times New Roman"/>
                <w:i w:val="0"/>
                <w:iCs w:val="0"/>
                <w:color w:val="auto"/>
                <w:sz w:val="21"/>
                <w:szCs w:val="21"/>
                <w:highlight w:val="none"/>
                <w:u w:val="none"/>
                <w:lang w:val="en-US" w:eastAsia="zh-CN" w:bidi="ar"/>
              </w:rPr>
              <w:t xml:space="preserve">≤60rpm</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楷体" w:cs="Times New Roman"/>
                <w:i w:val="0"/>
                <w:iCs w:val="0"/>
                <w:color w:val="auto"/>
                <w:sz w:val="21"/>
                <w:szCs w:val="21"/>
                <w:highlight w:val="none"/>
                <w:u w:val="none"/>
                <w:lang w:val="en-US" w:eastAsia="zh-CN" w:bidi="ar"/>
              </w:rPr>
              <w:t xml:space="preserve">N=7.5kw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絮凝池搅拌器</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三叶式，转速</w:t>
            </w:r>
            <w:r>
              <w:rPr>
                <w:rFonts w:hint="default" w:ascii="Times New Roman" w:hAnsi="Times New Roman" w:eastAsia="楷体" w:cs="Times New Roman"/>
                <w:i w:val="0"/>
                <w:iCs w:val="0"/>
                <w:color w:val="auto"/>
                <w:sz w:val="21"/>
                <w:szCs w:val="21"/>
                <w:highlight w:val="none"/>
                <w:u w:val="none"/>
                <w:lang w:val="en-US" w:eastAsia="zh-CN" w:bidi="ar"/>
              </w:rPr>
              <w:t xml:space="preserve">≤60rpm</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楷体" w:cs="Times New Roman"/>
                <w:i w:val="0"/>
                <w:iCs w:val="0"/>
                <w:color w:val="auto"/>
                <w:sz w:val="21"/>
                <w:szCs w:val="21"/>
                <w:highlight w:val="none"/>
                <w:u w:val="none"/>
                <w:lang w:val="en-US" w:eastAsia="zh-CN" w:bidi="ar"/>
              </w:rPr>
              <w:t xml:space="preserve">N=11kw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磁泥剪切机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N=5.5kW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磁分离机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Q=30m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N=5.5kW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斜管</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D80*1500</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ABS</w:t>
            </w:r>
            <w:r/>
          </w:p>
        </w:tc>
        <w:tc>
          <w:tcPr>
            <w:shd w:val="clear" w:color="auto" w:fill="auto"/>
            <w:tcW w:w="31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m</w:t>
            </w:r>
            <w:r>
              <w:rPr>
                <w:rFonts w:hint="default" w:ascii="Times New Roman" w:hAnsi="Times New Roman" w:eastAsia="宋体" w:cs="Times New Roman"/>
                <w:i w:val="0"/>
                <w:iCs w:val="0"/>
                <w:color w:val="auto"/>
                <w:sz w:val="13"/>
                <w:szCs w:val="13"/>
                <w:highlight w:val="none"/>
                <w:u w:val="none"/>
                <w:lang w:val="en-US" w:eastAsia="zh-CN" w:bidi="ar"/>
              </w:rPr>
              <w:t xml:space="preserve">2</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270</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斜板支撑桁架</w:t>
            </w:r>
            <w:r/>
          </w:p>
        </w:tc>
        <w:tc>
          <w:tcPr>
            <w:shd w:val="clear" w:color="auto" w:fill="auto"/>
            <w:tcW w:w="1222"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出水槽及堰板</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5.8m*0.3m*0.55m</w:t>
            </w:r>
            <w:r>
              <w:rPr>
                <w:rFonts w:hint="eastAsia" w:ascii="楷体" w:hAnsi="楷体" w:eastAsia="楷体" w:cs="楷体"/>
                <w:i w:val="0"/>
                <w:iCs w:val="0"/>
                <w:color w:val="auto"/>
                <w:sz w:val="21"/>
                <w:szCs w:val="21"/>
                <w:highlight w:val="none"/>
                <w:u w:val="none"/>
                <w:lang w:val="en-US" w:eastAsia="zh-CN" w:bidi="ar"/>
              </w:rPr>
              <w:t xml:space="preserve">厚度</w:t>
            </w:r>
            <w:r>
              <w:rPr>
                <w:rFonts w:hint="default" w:ascii="Times New Roman" w:hAnsi="Times New Roman" w:eastAsia="宋体" w:cs="Times New Roman"/>
                <w:i w:val="0"/>
                <w:iCs w:val="0"/>
                <w:color w:val="auto"/>
                <w:sz w:val="21"/>
                <w:szCs w:val="21"/>
                <w:highlight w:val="none"/>
                <w:u w:val="none"/>
                <w:lang w:val="en-US" w:eastAsia="zh-CN" w:bidi="ar"/>
              </w:rPr>
              <w:t xml:space="preserve">6mm</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18</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出水槽及堰板</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4.6m*0.3m*0.55m</w:t>
            </w:r>
            <w:r>
              <w:rPr>
                <w:rFonts w:hint="eastAsia" w:ascii="楷体" w:hAnsi="楷体" w:eastAsia="楷体" w:cs="楷体"/>
                <w:i w:val="0"/>
                <w:iCs w:val="0"/>
                <w:color w:val="auto"/>
                <w:sz w:val="21"/>
                <w:szCs w:val="21"/>
                <w:highlight w:val="none"/>
                <w:u w:val="none"/>
                <w:lang w:val="en-US" w:eastAsia="zh-CN" w:bidi="ar"/>
              </w:rPr>
              <w:t xml:space="preserve">厚度</w:t>
            </w:r>
            <w:r>
              <w:rPr>
                <w:rFonts w:hint="default" w:ascii="Times New Roman" w:hAnsi="Times New Roman" w:eastAsia="宋体" w:cs="Times New Roman"/>
                <w:i w:val="0"/>
                <w:iCs w:val="0"/>
                <w:color w:val="auto"/>
                <w:sz w:val="21"/>
                <w:szCs w:val="21"/>
                <w:highlight w:val="none"/>
                <w:u w:val="none"/>
                <w:lang w:val="en-US" w:eastAsia="zh-CN" w:bidi="ar"/>
              </w:rPr>
              <w:t xml:space="preserve">6mm</w:t>
            </w:r>
            <w:r/>
          </w:p>
        </w:tc>
        <w:tc>
          <w:tcPr>
            <w:shd w:val="clear" w:color="auto" w:fill="auto"/>
            <w:tcW w:w="3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SS304</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18</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磁粉内回流泵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Q=125m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H=10m N=11kW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台变频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剩余污泥泵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Q=22m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H=10m</w:t>
            </w:r>
            <w:r>
              <w:rPr>
                <w:rFonts w:hint="eastAsia" w:ascii="Times New Roman" w:hAnsi="Times New Roman" w:eastAsia="宋体" w:cs="Times New Roman"/>
                <w:i w:val="0"/>
                <w:iCs w:val="0"/>
                <w:color w:val="auto"/>
                <w:sz w:val="21"/>
                <w:szCs w:val="21"/>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N=5.5kW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台变频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污泥排放泵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Q=45m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H=15m</w:t>
            </w:r>
            <w:r>
              <w:rPr>
                <w:rFonts w:hint="eastAsia" w:ascii="Times New Roman" w:hAnsi="Times New Roman" w:eastAsia="宋体" w:cs="Times New Roman"/>
                <w:i w:val="0"/>
                <w:iCs w:val="0"/>
                <w:color w:val="auto"/>
                <w:sz w:val="21"/>
                <w:szCs w:val="21"/>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N=7.5kW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台变频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高压冲洗泵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H=29m N=2.2kW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镶铜铸铁圆闸门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g1200 N=0.55kW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配手电两用启闭机</w:t>
            </w:r>
            <w:r/>
          </w:p>
        </w:tc>
      </w:tr>
      <w:tr>
        <w:trPr>
          <w:trHeight w:val="458"/>
        </w:trPr>
        <w:tc>
          <w:tcPr>
            <w:shd w:val="clear" w:color="auto" w:fill="auto"/>
            <w:tcW w:w="310"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W w:w="1140" w:type="pct"/>
            <w:vAlign w:val="center"/>
            <w:textDirection w:val="lrTb"/>
            <w:noWrap w:val="false"/>
          </w:tcPr>
          <w:p>
            <w:pPr>
              <w:jc w:val="left"/>
              <w:keepLines w:val="0"/>
              <w:keepNext w:val="0"/>
              <w:widowControl/>
              <w:rPr>
                <w:rFonts w:hint="default" w:ascii="楷体" w:hAnsi="楷体" w:eastAsia="楷体" w:cs="楷体"/>
                <w:i w:val="0"/>
                <w:iCs w:val="0"/>
                <w:color w:val="auto"/>
                <w:sz w:val="21"/>
                <w:szCs w:val="21"/>
                <w:highlight w:val="none"/>
                <w:u w:val="none"/>
                <w:lang w:val="en-US" w:eastAsia="zh-CN" w:bidi="ar-SA"/>
              </w:rPr>
              <w:suppressLineNumbers w:val="0"/>
            </w:pPr>
            <w:r>
              <w:rPr>
                <w:rFonts w:hint="eastAsia" w:ascii="楷体" w:hAnsi="楷体" w:eastAsia="楷体" w:cs="楷体"/>
                <w:i w:val="0"/>
                <w:iCs w:val="0"/>
                <w:color w:val="auto"/>
                <w:sz w:val="21"/>
                <w:szCs w:val="21"/>
                <w:highlight w:val="none"/>
                <w:u w:val="none"/>
                <w:lang w:val="en-US" w:eastAsia="zh-CN" w:bidi="ar"/>
              </w:rPr>
              <w:t xml:space="preserve">不锈钢渠道闸</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eastAsiaTheme="minorEastAsia"/>
                <w:i w:val="0"/>
                <w:iCs w:val="0"/>
                <w:color w:val="auto"/>
                <w:sz w:val="21"/>
                <w:szCs w:val="21"/>
                <w:highlight w:val="none"/>
                <w:u w:val="none"/>
                <w:lang w:val="en-US" w:eastAsia="zh-CN" w:bidi="ar-SA"/>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BxH=800x1800</w:t>
            </w:r>
            <w:r/>
          </w:p>
        </w:tc>
        <w:tc>
          <w:tcPr>
            <w:shd w:val="clear" w:color="auto" w:fill="auto"/>
            <w:tcW w:w="396" w:type="pct"/>
            <w:vAlign w:val="center"/>
            <w:textDirection w:val="lrTb"/>
            <w:noWrap w:val="false"/>
          </w:tcPr>
          <w:p>
            <w:pPr>
              <w:jc w:val="left"/>
              <w:keepLines w:val="0"/>
              <w:keepNext w:val="0"/>
              <w:widowControl/>
              <w:rPr>
                <w:rFonts w:hint="default" w:ascii="楷体" w:hAnsi="楷体" w:eastAsia="楷体" w:cs="楷体"/>
                <w:i w:val="0"/>
                <w:iCs w:val="0"/>
                <w:color w:val="auto"/>
                <w:sz w:val="21"/>
                <w:szCs w:val="21"/>
                <w:highlight w:val="none"/>
                <w:u w:val="none"/>
                <w:lang w:val="en-US" w:eastAsia="zh-CN" w:bidi="ar-SA"/>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default" w:ascii="楷体" w:hAnsi="楷体" w:eastAsia="楷体" w:cs="楷体"/>
                <w:i w:val="0"/>
                <w:iCs w:val="0"/>
                <w:color w:val="auto"/>
                <w:sz w:val="21"/>
                <w:szCs w:val="21"/>
                <w:highlight w:val="none"/>
                <w:u w:val="none"/>
                <w:lang w:val="en-US" w:eastAsia="zh-CN" w:bidi="ar-SA"/>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eastAsiaTheme="minorEastAsia"/>
                <w:i w:val="0"/>
                <w:iCs w:val="0"/>
                <w:color w:val="auto"/>
                <w:sz w:val="21"/>
                <w:szCs w:val="21"/>
                <w:highlight w:val="none"/>
                <w:u w:val="none"/>
                <w:lang w:val="en-US" w:eastAsia="zh-CN" w:bidi="ar-SA"/>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配摇臂式启闭机闸框高度应满足闸板完全提起高度</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电动葫芦</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w:t>
            </w:r>
            <w:r>
              <w:rPr>
                <w:rFonts w:hint="eastAsia" w:ascii="楷体" w:hAnsi="楷体" w:eastAsia="楷体" w:cs="楷体"/>
                <w:i w:val="0"/>
                <w:iCs w:val="0"/>
                <w:color w:val="auto"/>
                <w:sz w:val="21"/>
                <w:szCs w:val="21"/>
                <w:highlight w:val="none"/>
                <w:u w:val="none"/>
                <w:lang w:val="en-US" w:eastAsia="zh-CN" w:bidi="ar"/>
              </w:rPr>
              <w:t xml:space="preserve">吨</w:t>
            </w:r>
            <w:r>
              <w:rPr>
                <w:rFonts w:hint="default" w:ascii="Times New Roman" w:hAnsi="Times New Roman" w:eastAsia="宋体" w:cs="Times New Roman"/>
                <w:i w:val="0"/>
                <w:iCs w:val="0"/>
                <w:color w:val="auto"/>
                <w:sz w:val="21"/>
                <w:szCs w:val="21"/>
                <w:highlight w:val="none"/>
                <w:u w:val="none"/>
                <w:lang w:val="en-US" w:eastAsia="zh-CN" w:bidi="ar"/>
              </w:rPr>
              <w:t xml:space="preserve">3kW+0.4kW</w:t>
            </w:r>
            <w:r>
              <w:rPr>
                <w:rFonts w:hint="eastAsia" w:ascii="楷体" w:hAnsi="楷体" w:eastAsia="楷体" w:cs="楷体"/>
                <w:i w:val="0"/>
                <w:iCs w:val="0"/>
                <w:color w:val="auto"/>
                <w:sz w:val="21"/>
                <w:szCs w:val="21"/>
                <w:highlight w:val="none"/>
                <w:u w:val="none"/>
                <w:lang w:val="en-US" w:eastAsia="zh-CN" w:bidi="ar"/>
              </w:rPr>
              <w:t xml:space="preserve">起吊高度</w:t>
            </w:r>
            <w:r>
              <w:rPr>
                <w:rFonts w:hint="default" w:ascii="Times New Roman" w:hAnsi="Times New Roman" w:eastAsia="宋体" w:cs="Times New Roman"/>
                <w:i w:val="0"/>
                <w:iCs w:val="0"/>
                <w:color w:val="auto"/>
                <w:sz w:val="21"/>
                <w:szCs w:val="21"/>
                <w:highlight w:val="none"/>
                <w:u w:val="none"/>
                <w:lang w:val="en-US" w:eastAsia="zh-CN" w:bidi="ar"/>
              </w:rPr>
              <w:t xml:space="preserve">9m</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7.</w:t>
            </w:r>
            <w:r>
              <w:rPr>
                <w:rFonts w:hint="eastAsia" w:ascii="楷体" w:hAnsi="楷体" w:eastAsia="楷体" w:cs="楷体"/>
                <w:b/>
                <w:bCs/>
                <w:i w:val="0"/>
                <w:iCs w:val="0"/>
                <w:color w:val="auto"/>
                <w:sz w:val="21"/>
                <w:szCs w:val="21"/>
                <w:highlight w:val="none"/>
                <w:u w:val="none"/>
                <w:lang w:val="en-US" w:eastAsia="zh-CN" w:bidi="ar"/>
              </w:rPr>
              <w:t xml:space="preserve">紫外</w:t>
            </w:r>
            <w:r>
              <w:rPr>
                <w:rFonts w:hint="default" w:ascii="Times New Roman" w:hAnsi="Times New Roman" w:eastAsia="宋体" w:cs="Times New Roman"/>
                <w:b/>
                <w:bCs/>
                <w:i w:val="0"/>
                <w:iCs w:val="0"/>
                <w:color w:val="auto"/>
                <w:sz w:val="21"/>
                <w:szCs w:val="21"/>
                <w:highlight w:val="none"/>
                <w:u w:val="none"/>
                <w:lang w:val="en-US" w:eastAsia="zh-CN" w:bidi="ar"/>
              </w:rPr>
              <w:t xml:space="preserve">-</w:t>
            </w:r>
            <w:r>
              <w:rPr>
                <w:rFonts w:hint="eastAsia" w:ascii="楷体" w:hAnsi="楷体" w:eastAsia="楷体" w:cs="楷体"/>
                <w:b/>
                <w:bCs/>
                <w:i w:val="0"/>
                <w:iCs w:val="0"/>
                <w:color w:val="auto"/>
                <w:sz w:val="21"/>
                <w:szCs w:val="21"/>
                <w:highlight w:val="none"/>
                <w:u w:val="none"/>
                <w:lang w:val="en-US" w:eastAsia="zh-CN" w:bidi="ar"/>
              </w:rPr>
              <w:t xml:space="preserve">次钠消毒、计量渠及排放泵池</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潜污泵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Q=1625m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H=13m N=90kW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台变频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潜污泵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Q=160m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H=30m N=22kW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备，全部变频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潜污泵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Q=100m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H=20m N=11kW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通风管（</w:t>
            </w:r>
            <w:r>
              <w:rPr>
                <w:rFonts w:hint="default" w:ascii="Times New Roman" w:hAnsi="Times New Roman" w:eastAsia="楷体" w:cs="Times New Roman"/>
                <w:i w:val="0"/>
                <w:iCs w:val="0"/>
                <w:color w:val="auto"/>
                <w:sz w:val="21"/>
                <w:szCs w:val="21"/>
                <w:highlight w:val="none"/>
                <w:u w:val="none"/>
                <w:lang w:val="en-US" w:eastAsia="zh-CN" w:bidi="ar"/>
              </w:rPr>
              <w:t xml:space="preserve">A</w:t>
            </w:r>
            <w:r>
              <w:rPr>
                <w:rFonts w:hint="eastAsia" w:ascii="楷体" w:hAnsi="楷体" w:eastAsia="楷体" w:cs="楷体"/>
                <w:i w:val="0"/>
                <w:iCs w:val="0"/>
                <w:color w:val="auto"/>
                <w:sz w:val="21"/>
                <w:szCs w:val="21"/>
                <w:highlight w:val="none"/>
                <w:u w:val="none"/>
                <w:lang w:val="en-US" w:eastAsia="zh-CN" w:bidi="ar"/>
              </w:rPr>
              <w:t xml:space="preserve">型）</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φ200 H=1400/H=900</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紫外线消毒模块</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rPr>
                <w:rFonts w:hint="eastAsia" w:ascii="楷体" w:hAnsi="楷体" w:eastAsia="楷体" w:cs="楷体"/>
                <w:i w:val="0"/>
                <w:iCs w:val="0"/>
                <w:color w:val="auto"/>
                <w:sz w:val="21"/>
                <w:szCs w:val="21"/>
                <w:highlight w:val="none"/>
                <w:u w:val="none"/>
                <w:lang w:val="en-US" w:eastAsia="zh-CN" w:bidi="ar"/>
              </w:rPr>
              <w:t xml:space="preserve">个模块，</w:t>
            </w:r>
            <w:r>
              <w:rPr>
                <w:rFonts w:hint="default" w:ascii="Times New Roman" w:hAnsi="Times New Roman" w:eastAsia="宋体" w:cs="Times New Roman"/>
                <w:i w:val="0"/>
                <w:iCs w:val="0"/>
                <w:color w:val="auto"/>
                <w:sz w:val="21"/>
                <w:szCs w:val="21"/>
                <w:highlight w:val="none"/>
                <w:u w:val="none"/>
                <w:lang w:val="en-US" w:eastAsia="zh-CN" w:bidi="ar"/>
              </w:rPr>
              <w:t xml:space="preserve">112</w:t>
            </w:r>
            <w:r>
              <w:rPr>
                <w:rFonts w:hint="eastAsia" w:ascii="楷体" w:hAnsi="楷体" w:eastAsia="楷体" w:cs="楷体"/>
                <w:i w:val="0"/>
                <w:iCs w:val="0"/>
                <w:color w:val="auto"/>
                <w:sz w:val="21"/>
                <w:szCs w:val="21"/>
                <w:highlight w:val="none"/>
                <w:u w:val="none"/>
                <w:lang w:val="en-US" w:eastAsia="zh-CN" w:bidi="ar"/>
              </w:rPr>
              <w:t xml:space="preserve">支灯管，总功率</w:t>
            </w:r>
            <w:r>
              <w:rPr>
                <w:rFonts w:hint="default" w:ascii="Times New Roman" w:hAnsi="Times New Roman" w:eastAsia="宋体" w:cs="Times New Roman"/>
                <w:i w:val="0"/>
                <w:iCs w:val="0"/>
                <w:color w:val="auto"/>
                <w:sz w:val="21"/>
                <w:szCs w:val="21"/>
                <w:highlight w:val="none"/>
                <w:u w:val="none"/>
                <w:lang w:val="en-US" w:eastAsia="zh-CN" w:bidi="ar"/>
              </w:rPr>
              <w:t xml:space="preserve">28kW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系统包括：紫外消毒模块、控制柜、镇流器柜、自动清洗装置、水位传感器、水位自动控制器、起吊装置、导流格栅、空压机及所需的管路和安装附件。</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电动葫芦</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T=5t N=7.5+0.8kW H=12m</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手动铸铁镶铜方闸门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1400x1400 </w:t>
            </w:r>
            <w:r>
              <w:rPr>
                <w:rFonts w:hint="eastAsia" w:ascii="楷体" w:hAnsi="楷体" w:eastAsia="楷体" w:cs="楷体"/>
                <w:i w:val="0"/>
                <w:iCs w:val="0"/>
                <w:color w:val="auto"/>
                <w:sz w:val="21"/>
                <w:szCs w:val="21"/>
                <w:highlight w:val="none"/>
                <w:u w:val="none"/>
                <w:lang w:val="en-US" w:eastAsia="zh-CN" w:bidi="ar"/>
              </w:rPr>
              <w:t xml:space="preserve">双向止水</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带手动启闭机</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微阻缓闭止回阀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微阻缓闭止回阀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DN250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微阻缓闭止回阀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电动法兰式蝶阀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电动法兰式蝶阀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DN250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电动法兰式蝶阀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手动法兰式蝶阀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DN600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手动法兰式蝶阀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DN250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手动法兰式蝶阀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DN200 PN=1.0MPa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个</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巴式计量槽</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Q=35-2000L/s </w:t>
            </w:r>
            <w:r>
              <w:rPr>
                <w:rFonts w:hint="eastAsia" w:ascii="楷体" w:hAnsi="楷体" w:eastAsia="楷体" w:cs="楷体"/>
                <w:i w:val="0"/>
                <w:iCs w:val="0"/>
                <w:color w:val="auto"/>
                <w:sz w:val="21"/>
                <w:szCs w:val="21"/>
                <w:highlight w:val="none"/>
                <w:u w:val="none"/>
                <w:lang w:val="en-US" w:eastAsia="zh-CN" w:bidi="ar"/>
              </w:rPr>
              <w:t xml:space="preserve">喉宽</w:t>
            </w:r>
            <w:r>
              <w:rPr>
                <w:rFonts w:hint="default" w:ascii="Times New Roman" w:hAnsi="Times New Roman" w:eastAsia="宋体" w:cs="Times New Roman"/>
                <w:i w:val="0"/>
                <w:iCs w:val="0"/>
                <w:color w:val="auto"/>
                <w:sz w:val="21"/>
                <w:szCs w:val="21"/>
                <w:highlight w:val="none"/>
                <w:u w:val="none"/>
                <w:lang w:val="en-US" w:eastAsia="zh-CN" w:bidi="ar"/>
              </w:rPr>
              <w:t xml:space="preserve">B=1.2m</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玻璃钢</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8.</w:t>
            </w:r>
            <w:r>
              <w:rPr>
                <w:rFonts w:hint="eastAsia" w:ascii="楷体" w:hAnsi="楷体" w:eastAsia="楷体" w:cs="楷体"/>
                <w:b/>
                <w:bCs/>
                <w:i w:val="0"/>
                <w:iCs w:val="0"/>
                <w:color w:val="auto"/>
                <w:sz w:val="21"/>
                <w:szCs w:val="21"/>
                <w:highlight w:val="none"/>
                <w:u w:val="none"/>
                <w:lang w:val="en-US" w:eastAsia="zh-CN" w:bidi="ar"/>
              </w:rPr>
              <w:t xml:space="preserve">鼓风机房</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磁悬浮鼓风机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lang w:val="en-US"/>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Q=120m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/min P=70kPa</w:t>
            </w:r>
            <w:r>
              <w:rPr>
                <w:rFonts w:hint="eastAsia" w:ascii="Times New Roman" w:hAnsi="Times New Roman" w:eastAsia="宋体" w:cs="Times New Roman"/>
                <w:i w:val="0"/>
                <w:iCs w:val="0"/>
                <w:color w:val="auto"/>
                <w:sz w:val="21"/>
                <w:szCs w:val="21"/>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N=160kW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备，全部变频（供货包括引风罩等配件）</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自动卷绕空气粗过滤器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BXH=1700x2500</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宋体" w:cs="Times New Roman"/>
                <w:i w:val="0"/>
                <w:iCs w:val="0"/>
                <w:color w:val="auto"/>
                <w:sz w:val="21"/>
                <w:szCs w:val="21"/>
                <w:highlight w:val="none"/>
                <w:u w:val="none"/>
                <w:lang w:val="en-US" w:eastAsia="zh-CN" w:bidi="ar"/>
              </w:rPr>
              <w:t xml:space="preserve">1.5kW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电动单梁悬挂起重机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Gn=2t L=5.0m N=2x0.4+3+0.4</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9.</w:t>
            </w:r>
            <w:r>
              <w:rPr>
                <w:rFonts w:hint="eastAsia" w:ascii="楷体" w:hAnsi="楷体" w:eastAsia="楷体" w:cs="楷体"/>
                <w:b/>
                <w:bCs/>
                <w:i w:val="0"/>
                <w:iCs w:val="0"/>
                <w:color w:val="auto"/>
                <w:sz w:val="21"/>
                <w:szCs w:val="21"/>
                <w:highlight w:val="none"/>
                <w:u w:val="none"/>
                <w:lang w:val="en-US" w:eastAsia="zh-CN" w:bidi="ar"/>
              </w:rPr>
              <w:t xml:space="preserve">加药间</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PAC</w:t>
            </w:r>
            <w:r>
              <w:rPr>
                <w:rFonts w:hint="eastAsia" w:ascii="楷体" w:hAnsi="楷体" w:eastAsia="楷体" w:cs="楷体"/>
                <w:i w:val="0"/>
                <w:iCs w:val="0"/>
                <w:color w:val="auto"/>
                <w:sz w:val="21"/>
                <w:szCs w:val="21"/>
                <w:highlight w:val="none"/>
                <w:u w:val="none"/>
                <w:lang w:val="en-US" w:eastAsia="zh-CN" w:bidi="ar"/>
              </w:rPr>
              <w:t xml:space="preserve">储罐</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V=35m</w:t>
            </w:r>
            <w:r>
              <w:rPr>
                <w:rFonts w:hint="default" w:ascii="Times New Roman" w:hAnsi="Times New Roman" w:eastAsia="宋体" w:cs="Times New Roman"/>
                <w:i w:val="0"/>
                <w:iCs w:val="0"/>
                <w:color w:val="auto"/>
                <w:sz w:val="13"/>
                <w:szCs w:val="13"/>
                <w:highlight w:val="none"/>
                <w:u w:val="none"/>
                <w:lang w:val="en-US" w:eastAsia="zh-CN" w:bidi="ar"/>
              </w:rPr>
              <w:t xml:space="preserve">3</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碳钢衬玻璃钢</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PAC</w:t>
            </w:r>
            <w:r>
              <w:rPr>
                <w:rFonts w:hint="eastAsia" w:ascii="楷体" w:hAnsi="楷体" w:eastAsia="楷体" w:cs="楷体"/>
                <w:i w:val="0"/>
                <w:iCs w:val="0"/>
                <w:color w:val="auto"/>
                <w:sz w:val="21"/>
                <w:szCs w:val="21"/>
                <w:highlight w:val="none"/>
                <w:u w:val="none"/>
                <w:lang w:val="en-US" w:eastAsia="zh-CN" w:bidi="ar"/>
              </w:rPr>
              <w:t xml:space="preserve">卸料泵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H=10m P=0.75kW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计量泵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Q=0.25m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H=30m P=0.37kW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备，变频控制</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PAM</w:t>
            </w:r>
            <w:r>
              <w:rPr>
                <w:rFonts w:hint="eastAsia" w:ascii="楷体" w:hAnsi="楷体" w:eastAsia="楷体" w:cs="楷体"/>
                <w:i w:val="0"/>
                <w:iCs w:val="0"/>
                <w:color w:val="auto"/>
                <w:sz w:val="21"/>
                <w:szCs w:val="21"/>
                <w:highlight w:val="none"/>
                <w:u w:val="none"/>
                <w:lang w:val="en-US" w:eastAsia="zh-CN" w:bidi="ar"/>
              </w:rPr>
              <w:t xml:space="preserve">制备装置</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Q=4kg/hN=5kW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含全部管配件</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PAM</w:t>
            </w:r>
            <w:r>
              <w:rPr>
                <w:rFonts w:hint="eastAsia" w:ascii="楷体" w:hAnsi="楷体" w:eastAsia="楷体" w:cs="楷体"/>
                <w:i w:val="0"/>
                <w:iCs w:val="0"/>
                <w:color w:val="auto"/>
                <w:sz w:val="21"/>
                <w:szCs w:val="21"/>
                <w:highlight w:val="none"/>
                <w:u w:val="none"/>
                <w:lang w:val="en-US" w:eastAsia="zh-CN" w:bidi="ar"/>
              </w:rPr>
              <w:t xml:space="preserve">加药泵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Q=2.5m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H=40m P=1.50kW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备，变频控制</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次氯酸钠储罐</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V=30m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碳钢衬玻璃钢</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次氯酸钠卸料泵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H=10m P=0.75kW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计量泵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Q=0.40m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H=30m P=0.37kW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备，变频控制</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乙酸钠储罐</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V=50m3</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碳钢衬玻璃钢</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乙酸钠卸料泵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H=10m P=0.75kW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gridSpan w:val="7"/>
            <w:shd w:val="clear" w:color="auto" w:fill="auto"/>
            <w:tcW w:w="500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10.</w:t>
            </w:r>
            <w:r>
              <w:rPr>
                <w:rFonts w:hint="eastAsia" w:ascii="楷体" w:hAnsi="楷体" w:eastAsia="楷体" w:cs="楷体"/>
                <w:b/>
                <w:bCs/>
                <w:i w:val="0"/>
                <w:iCs w:val="0"/>
                <w:color w:val="auto"/>
                <w:sz w:val="21"/>
                <w:szCs w:val="21"/>
                <w:highlight w:val="none"/>
                <w:u w:val="none"/>
                <w:lang w:val="en-US" w:eastAsia="zh-CN" w:bidi="ar"/>
              </w:rPr>
              <w:t xml:space="preserve">污泥脱水系统</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中心传动浓缩机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14m</w:t>
            </w:r>
            <w:r>
              <w:rPr>
                <w:rFonts w:hint="eastAsia" w:ascii="楷体" w:hAnsi="楷体" w:eastAsia="楷体" w:cs="楷体"/>
                <w:i w:val="0"/>
                <w:iCs w:val="0"/>
                <w:color w:val="auto"/>
                <w:sz w:val="21"/>
                <w:szCs w:val="21"/>
                <w:highlight w:val="none"/>
                <w:u w:val="none"/>
                <w:lang w:val="en-US" w:eastAsia="zh-CN" w:bidi="ar"/>
              </w:rPr>
              <w:t xml:space="preserve">，</w:t>
            </w:r>
            <w:r>
              <w:rPr>
                <w:rFonts w:hint="default" w:ascii="Times New Roman" w:hAnsi="Times New Roman" w:eastAsia="宋体" w:cs="Times New Roman"/>
                <w:i w:val="0"/>
                <w:iCs w:val="0"/>
                <w:color w:val="auto"/>
                <w:sz w:val="21"/>
                <w:szCs w:val="21"/>
                <w:highlight w:val="none"/>
                <w:u w:val="none"/>
                <w:lang w:val="en-US" w:eastAsia="zh-CN" w:bidi="ar"/>
              </w:rPr>
              <w:t xml:space="preserve">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立式搅拌器</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N=3.0kw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污泥切割机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Q=20-60m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N=1.5kW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污泥进料泵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Q=20-45m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/hN=11kW P=0.3MPa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离心脱水机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Q=35-40m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w:t>
            </w:r>
            <w:r>
              <w:rPr>
                <w:rFonts w:hint="eastAsia" w:ascii="楷体" w:hAnsi="楷体" w:eastAsia="楷体" w:cs="楷体"/>
                <w:i w:val="0"/>
                <w:iCs w:val="0"/>
                <w:color w:val="auto"/>
                <w:sz w:val="21"/>
                <w:szCs w:val="21"/>
                <w:highlight w:val="none"/>
                <w:u w:val="none"/>
                <w:lang w:val="en-US" w:eastAsia="zh-CN" w:bidi="ar"/>
              </w:rPr>
              <w:t xml:space="preserve">固体负荷</w:t>
            </w:r>
            <w:r>
              <w:rPr>
                <w:rFonts w:hint="default" w:ascii="Times New Roman" w:hAnsi="Times New Roman" w:eastAsia="宋体" w:cs="Times New Roman"/>
                <w:i w:val="0"/>
                <w:iCs w:val="0"/>
                <w:color w:val="auto"/>
                <w:sz w:val="21"/>
                <w:szCs w:val="21"/>
                <w:highlight w:val="none"/>
                <w:u w:val="none"/>
                <w:lang w:val="en-US" w:eastAsia="zh-CN" w:bidi="ar"/>
              </w:rPr>
              <w:t xml:space="preserve">800kg/h N=37+11kW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备，变频，包括配套液相槽及阀门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出泥口电动刀闸阀</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660*400N=0.15kW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与离心脱水机出泥口配套</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储水箱</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V=3m</w:t>
            </w:r>
            <w:r>
              <w:rPr>
                <w:rFonts w:hint="eastAsia" w:ascii="Times New Roman" w:hAnsi="Times New Roman" w:eastAsia="宋体" w:cs="Times New Roman"/>
                <w:i w:val="0"/>
                <w:iCs w:val="0"/>
                <w:color w:val="auto"/>
                <w:sz w:val="21"/>
                <w:szCs w:val="21"/>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3DxH=1.6x2.05m</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包括配套阀门</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冲洗泵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Q=10-20m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/hN=4kW P=0.3MPa</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冷备，变频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絮凝剂制备装置</w:t>
            </w:r>
            <w:r/>
          </w:p>
        </w:tc>
        <w:tc>
          <w:tcPr>
            <w:shd w:val="clear" w:color="auto" w:fill="auto"/>
            <w:tcW w:w="1222"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制药能力</w:t>
            </w:r>
            <w:r>
              <w:rPr>
                <w:rFonts w:hint="default" w:ascii="Times New Roman" w:hAnsi="Times New Roman" w:eastAsia="楷体" w:cs="Times New Roman"/>
                <w:i w:val="0"/>
                <w:iCs w:val="0"/>
                <w:color w:val="auto"/>
                <w:sz w:val="21"/>
                <w:szCs w:val="21"/>
                <w:highlight w:val="none"/>
                <w:u w:val="none"/>
                <w:lang w:val="en-US" w:eastAsia="zh-CN" w:bidi="ar"/>
              </w:rPr>
              <w:t xml:space="preserve"> 6000L/h N=1.5+2x0.55kW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含自动进料器等附件</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加药螺杆泵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lang w:val="en-US"/>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Q=0.4-3.0m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w:t>
            </w:r>
            <w:r>
              <w:rPr>
                <w:rFonts w:hint="eastAsia" w:ascii="Times New Roman" w:hAnsi="Times New Roman" w:eastAsia="宋体" w:cs="Times New Roman"/>
                <w:i w:val="0"/>
                <w:iCs w:val="0"/>
                <w:color w:val="auto"/>
                <w:sz w:val="21"/>
                <w:szCs w:val="21"/>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P=0.3MPa N=1.5kW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备，变频</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絮凝剂稀释装置</w:t>
            </w:r>
            <w:r/>
          </w:p>
        </w:tc>
        <w:tc>
          <w:tcPr>
            <w:shd w:val="clear" w:color="auto" w:fill="auto"/>
            <w:tcW w:w="1222" w:type="pct"/>
            <w:vAlign w:val="center"/>
            <w:textDirection w:val="lrTb"/>
            <w:noWrap w:val="false"/>
          </w:tcPr>
          <w:p>
            <w:pPr>
              <w:jc w:val="left"/>
              <w:rPr>
                <w:rFonts w:hint="default" w:ascii="Times New Roman" w:hAnsi="Times New Roman" w:cs="Times New Roman"/>
                <w:i w:val="0"/>
                <w:iCs w:val="0"/>
                <w:color w:val="auto"/>
                <w:sz w:val="21"/>
                <w:szCs w:val="21"/>
                <w:highlight w:val="none"/>
                <w:u w:val="none"/>
              </w:rPr>
            </w:pPr>
            <w:r>
              <w:rPr>
                <w:rFonts w:hint="default" w:ascii="Times New Roman" w:hAnsi="Times New Roman" w:cs="Times New Roman"/>
                <w:i w:val="0"/>
                <w:iCs w:val="0"/>
                <w:color w:val="auto"/>
                <w:sz w:val="21"/>
                <w:szCs w:val="21"/>
                <w:highlight w:val="none"/>
                <w:u w:val="none"/>
              </w:rPr>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水平螺旋输送机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WLS400  L=7m N=5.5kW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与离心脱水机配套</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干泥输送泵</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Q=3-8m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default" w:ascii="Times New Roman" w:hAnsi="Times New Roman" w:eastAsia="宋体" w:cs="Times New Roman"/>
                <w:i w:val="0"/>
                <w:iCs w:val="0"/>
                <w:color w:val="auto"/>
                <w:sz w:val="21"/>
                <w:szCs w:val="21"/>
                <w:highlight w:val="none"/>
                <w:u w:val="none"/>
                <w:lang w:val="en-US" w:eastAsia="zh-CN" w:bidi="ar"/>
              </w:rPr>
              <w:t xml:space="preserve">/h N=22kW P=16bar</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台</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shd w:val="clear" w:color="auto" w:fill="auto"/>
            <w:tcW w:w="1321"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用</w:t>
            </w: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Fonts w:hint="eastAsia" w:ascii="楷体" w:hAnsi="楷体" w:eastAsia="楷体" w:cs="楷体"/>
                <w:i w:val="0"/>
                <w:iCs w:val="0"/>
                <w:color w:val="auto"/>
                <w:sz w:val="21"/>
                <w:szCs w:val="21"/>
                <w:highlight w:val="none"/>
                <w:u w:val="none"/>
                <w:lang w:val="en-US" w:eastAsia="zh-CN" w:bidi="ar"/>
              </w:rPr>
              <w:t xml:space="preserve">备，含缓冲料斗及破拱装置</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污泥料仓</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lang w:val="en-US"/>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V=50m</w:t>
            </w:r>
            <w:r>
              <w:rPr>
                <w:rFonts w:hint="default" w:ascii="Times New Roman" w:hAnsi="Times New Roman" w:eastAsia="宋体" w:cs="Times New Roman"/>
                <w:i w:val="0"/>
                <w:iCs w:val="0"/>
                <w:color w:val="auto"/>
                <w:sz w:val="13"/>
                <w:szCs w:val="13"/>
                <w:highlight w:val="none"/>
                <w:u w:val="none"/>
                <w:lang w:val="en-US" w:eastAsia="zh-CN" w:bidi="ar"/>
              </w:rPr>
              <w:t xml:space="preserve">3</w:t>
            </w:r>
            <w:r>
              <w:rPr>
                <w:rFonts w:hint="eastAsia" w:ascii="Times New Roman" w:hAnsi="Times New Roman" w:eastAsia="宋体" w:cs="Times New Roman"/>
                <w:i w:val="0"/>
                <w:iCs w:val="0"/>
                <w:color w:val="auto"/>
                <w:sz w:val="13"/>
                <w:szCs w:val="13"/>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L*B*H=4*4*10</w:t>
            </w:r>
            <w:r>
              <w:rPr>
                <w:rFonts w:hint="eastAsia" w:ascii="楷体" w:hAnsi="楷体" w:eastAsia="楷体" w:cs="楷体"/>
                <w:i w:val="0"/>
                <w:iCs w:val="0"/>
                <w:color w:val="auto"/>
                <w:sz w:val="21"/>
                <w:szCs w:val="21"/>
                <w:highlight w:val="none"/>
                <w:u w:val="none"/>
                <w:lang w:val="en-US" w:eastAsia="zh-CN" w:bidi="ar"/>
              </w:rPr>
              <w:t xml:space="preserve">（有效</w:t>
            </w:r>
            <w:r>
              <w:rPr>
                <w:rFonts w:hint="default" w:ascii="Times New Roman" w:hAnsi="Times New Roman" w:eastAsia="宋体" w:cs="Times New Roman"/>
                <w:i w:val="0"/>
                <w:iCs w:val="0"/>
                <w:color w:val="auto"/>
                <w:sz w:val="21"/>
                <w:szCs w:val="21"/>
                <w:highlight w:val="none"/>
                <w:u w:val="none"/>
                <w:lang w:val="en-US" w:eastAsia="zh-CN" w:bidi="ar"/>
              </w:rPr>
              <w:t xml:space="preserve">3.5m</w:t>
            </w:r>
            <w:r>
              <w:rPr>
                <w:rFonts w:hint="eastAsia" w:ascii="楷体" w:hAnsi="楷体" w:eastAsia="楷体" w:cs="楷体"/>
                <w:i w:val="0"/>
                <w:iCs w:val="0"/>
                <w:color w:val="auto"/>
                <w:sz w:val="21"/>
                <w:szCs w:val="21"/>
                <w:highlight w:val="none"/>
                <w:u w:val="none"/>
                <w:lang w:val="en-US" w:eastAsia="zh-CN" w:bidi="ar"/>
              </w:rPr>
              <w:t xml:space="preserve">） </w:t>
            </w:r>
            <w:r>
              <w:rPr>
                <w:rFonts w:hint="default" w:ascii="Times New Roman" w:hAnsi="Times New Roman" w:eastAsia="宋体" w:cs="Times New Roman"/>
                <w:i w:val="0"/>
                <w:iCs w:val="0"/>
                <w:color w:val="auto"/>
                <w:sz w:val="21"/>
                <w:szCs w:val="21"/>
                <w:highlight w:val="none"/>
                <w:u w:val="none"/>
                <w:lang w:val="en-US" w:eastAsia="zh-CN" w:bidi="ar"/>
              </w:rPr>
              <w:t xml:space="preserve">N=4+3kW</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含液压滑架，液压包、操作平台及其它相关配套设备。</w:t>
            </w:r>
            <w:r/>
          </w:p>
        </w:tc>
      </w:tr>
      <w:tr>
        <w:trPr>
          <w:trHeight w:val="454"/>
        </w:trPr>
        <w:tc>
          <w:tcPr>
            <w:shd w:val="clear" w:color="auto" w:fill="auto"/>
            <w:tcW w:w="310"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w:t>
            </w:r>
            <w:r/>
          </w:p>
        </w:tc>
        <w:tc>
          <w:tcPr>
            <w:shd w:val="clear" w:color="auto" w:fill="auto"/>
            <w:tcW w:w="1140"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电动单梁悬挂起重机</w:t>
            </w:r>
            <w:r/>
          </w:p>
        </w:tc>
        <w:tc>
          <w:tcPr>
            <w:shd w:val="clear" w:color="auto" w:fill="auto"/>
            <w:tcW w:w="1222"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T=5</w:t>
            </w:r>
            <w:r>
              <w:rPr>
                <w:rFonts w:hint="eastAsia" w:ascii="楷体" w:hAnsi="楷体" w:eastAsia="楷体" w:cs="楷体"/>
                <w:i w:val="0"/>
                <w:iCs w:val="0"/>
                <w:color w:val="auto"/>
                <w:sz w:val="21"/>
                <w:szCs w:val="21"/>
                <w:highlight w:val="none"/>
                <w:u w:val="none"/>
                <w:lang w:val="en-US" w:eastAsia="zh-CN" w:bidi="ar"/>
              </w:rPr>
              <w:t xml:space="preserve">吨 </w:t>
            </w:r>
            <w:r>
              <w:rPr>
                <w:rFonts w:hint="default" w:ascii="Times New Roman" w:hAnsi="Times New Roman" w:eastAsia="宋体" w:cs="Times New Roman"/>
                <w:i w:val="0"/>
                <w:iCs w:val="0"/>
                <w:color w:val="auto"/>
                <w:sz w:val="21"/>
                <w:szCs w:val="21"/>
                <w:highlight w:val="none"/>
                <w:u w:val="none"/>
                <w:lang w:val="en-US" w:eastAsia="zh-CN" w:bidi="ar"/>
              </w:rPr>
              <w:t xml:space="preserve">N=7.5+2x0.8kW Lk=8m</w:t>
            </w:r>
            <w:r/>
          </w:p>
        </w:tc>
        <w:tc>
          <w:tcPr>
            <w:shd w:val="clear" w:color="auto" w:fill="auto"/>
            <w:tcW w:w="396"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成品</w:t>
            </w:r>
            <w:r/>
          </w:p>
        </w:tc>
        <w:tc>
          <w:tcPr>
            <w:shd w:val="clear" w:color="auto" w:fill="auto"/>
            <w:tcW w:w="311" w:type="pct"/>
            <w:vAlign w:val="center"/>
            <w:textDirection w:val="lrTb"/>
            <w:noWrap w:val="false"/>
          </w:tcPr>
          <w:p>
            <w:pPr>
              <w:jc w:val="left"/>
              <w:keepLines w:val="0"/>
              <w:keepNext w:val="0"/>
              <w:widowControl/>
              <w:rPr>
                <w:rFonts w:hint="eastAsia" w:ascii="楷体" w:hAnsi="楷体" w:eastAsia="楷体" w:cs="楷体"/>
                <w:i w:val="0"/>
                <w:iCs w:val="0"/>
                <w:color w:val="auto"/>
                <w:sz w:val="21"/>
                <w:szCs w:val="21"/>
                <w:highlight w:val="none"/>
                <w:u w:val="none"/>
              </w:rPr>
              <w:suppressLineNumbers w:val="0"/>
            </w:pPr>
            <w:r>
              <w:rPr>
                <w:rFonts w:hint="eastAsia" w:ascii="楷体" w:hAnsi="楷体" w:eastAsia="楷体" w:cs="楷体"/>
                <w:i w:val="0"/>
                <w:iCs w:val="0"/>
                <w:color w:val="auto"/>
                <w:sz w:val="21"/>
                <w:szCs w:val="21"/>
                <w:highlight w:val="none"/>
                <w:u w:val="none"/>
                <w:lang w:val="en-US" w:eastAsia="zh-CN" w:bidi="ar"/>
              </w:rPr>
              <w:t xml:space="preserve">套</w:t>
            </w:r>
            <w:r/>
          </w:p>
        </w:tc>
        <w:tc>
          <w:tcPr>
            <w:shd w:val="clear" w:color="auto" w:fill="auto"/>
            <w:tcW w:w="296" w:type="pct"/>
            <w:vAlign w:val="center"/>
            <w:textDirection w:val="lrTb"/>
            <w:noWrap w:val="false"/>
          </w:tcPr>
          <w:p>
            <w:pPr>
              <w:jc w:val="left"/>
              <w:keepLines w:val="0"/>
              <w:keepNext w:val="0"/>
              <w:widowControl/>
              <w:rPr>
                <w:rFonts w:hint="default" w:ascii="Times New Roman" w:hAnsi="Times New Roman"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shd w:val="clear" w:color="auto" w:fill="auto"/>
            <w:tcW w:w="1321" w:type="pct"/>
            <w:vAlign w:val="center"/>
            <w:textDirection w:val="lrTb"/>
            <w:noWrap/>
          </w:tcPr>
          <w:p>
            <w:pPr>
              <w:jc w:val="left"/>
              <w:rPr>
                <w:rFonts w:hint="default" w:ascii="Times New Roman" w:hAnsi="Times New Roman" w:cs="Times New Roman"/>
                <w:i w:val="0"/>
                <w:iCs w:val="0"/>
                <w:color w:val="auto"/>
                <w:sz w:val="22"/>
                <w:szCs w:val="22"/>
                <w:highlight w:val="none"/>
                <w:u w:val="none"/>
              </w:rPr>
            </w:pPr>
            <w:r>
              <w:rPr>
                <w:rFonts w:hint="default" w:ascii="Times New Roman" w:hAnsi="Times New Roman" w:cs="Times New Roman"/>
                <w:i w:val="0"/>
                <w:iCs w:val="0"/>
                <w:color w:val="auto"/>
                <w:sz w:val="22"/>
                <w:szCs w:val="22"/>
                <w:highlight w:val="none"/>
                <w:u w:val="none"/>
              </w:rPr>
            </w:r>
            <w:r/>
          </w:p>
        </w:tc>
      </w:tr>
    </w:tbl>
    <w:p>
      <w:pPr>
        <w:ind w:firstLine="602"/>
        <w:spacing w:before="100" w:after="100"/>
        <w:rPr>
          <w:rFonts w:hint="default" w:ascii="Times New Roman" w:hAnsi="Times New Roman" w:eastAsia="楷体" w:cs="Times New Roman"/>
          <w:b/>
          <w:bCs/>
          <w:color w:val="auto"/>
          <w:sz w:val="30"/>
          <w:szCs w:val="30"/>
          <w:highlight w:val="none"/>
          <w:lang w:eastAsia="zh-CN"/>
        </w:rPr>
        <w:outlineLvl w:val="9"/>
      </w:pPr>
      <w:r/>
      <w:bookmarkStart w:id="669" w:name="_Toc17790"/>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lang w:val="en-US" w:eastAsia="zh-CN"/>
        </w:rPr>
        <w:t xml:space="preserve">3</w:t>
      </w:r>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rPr>
        <w:t xml:space="preserve">交通工具及其他</w:t>
      </w:r>
      <w:r>
        <w:rPr>
          <w:rFonts w:hint="default" w:ascii="Times New Roman" w:hAnsi="Times New Roman" w:eastAsia="楷体" w:cs="Times New Roman"/>
          <w:b/>
          <w:bCs/>
          <w:color w:val="auto"/>
          <w:sz w:val="30"/>
          <w:szCs w:val="30"/>
          <w:highlight w:val="none"/>
          <w:lang w:eastAsia="zh-CN"/>
        </w:rPr>
        <w:t xml:space="preserve">设备</w:t>
      </w:r>
      <w:bookmarkEnd w:id="669"/>
      <w:r/>
      <w:r/>
    </w:p>
    <w:p>
      <w:pPr>
        <w:spacing w:line="146" w:lineRule="exact"/>
        <w:rPr>
          <w:rFonts w:hint="default" w:ascii="Times New Roman" w:hAnsi="Times New Roman" w:eastAsia="楷体" w:cs="Times New Roman"/>
          <w:color w:val="auto"/>
          <w:highlight w:val="none"/>
        </w:rPr>
      </w:pPr>
      <w:r>
        <w:rPr>
          <w:rFonts w:hint="default" w:ascii="Times New Roman" w:hAnsi="Times New Roman" w:eastAsia="楷体" w:cs="Times New Roman"/>
          <w:color w:val="auto"/>
          <w:highlight w:val="none"/>
        </w:rPr>
      </w:r>
      <w:r/>
    </w:p>
    <w:tbl>
      <w:tblPr>
        <w:tblStyle w:val="1521"/>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999"/>
        <w:gridCol w:w="2709"/>
        <w:gridCol w:w="2770"/>
        <w:gridCol w:w="2742"/>
        <w:gridCol w:w="2751"/>
      </w:tblGrid>
      <w:tr>
        <w:trPr>
          <w:trHeight w:val="454"/>
        </w:trPr>
        <w:tc>
          <w:tcPr>
            <w:tcW w:w="1073"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5"/>
                <w:sz w:val="21"/>
                <w:szCs w:val="21"/>
                <w:highlight w:val="none"/>
              </w:rPr>
              <w:t xml:space="preserve">序号</w:t>
            </w:r>
            <w:r/>
          </w:p>
        </w:tc>
        <w:tc>
          <w:tcPr>
            <w:tcW w:w="969"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7"/>
                <w:sz w:val="21"/>
                <w:szCs w:val="21"/>
                <w:highlight w:val="none"/>
              </w:rPr>
              <w:t xml:space="preserve">名称</w:t>
            </w:r>
            <w:r/>
          </w:p>
        </w:tc>
        <w:tc>
          <w:tcPr>
            <w:tcW w:w="991"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4"/>
                <w:sz w:val="21"/>
                <w:szCs w:val="21"/>
                <w:highlight w:val="none"/>
              </w:rPr>
              <w:t xml:space="preserve">规格型号</w:t>
            </w:r>
            <w:r/>
          </w:p>
        </w:tc>
        <w:tc>
          <w:tcPr>
            <w:tcW w:w="981"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单位</w:t>
            </w:r>
            <w:r/>
          </w:p>
        </w:tc>
        <w:tc>
          <w:tcPr>
            <w:tcW w:w="984"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数量</w:t>
            </w:r>
            <w:r/>
          </w:p>
        </w:tc>
      </w:tr>
      <w:tr>
        <w:trPr>
          <w:trHeight w:val="454"/>
        </w:trPr>
        <w:tc>
          <w:tcPr>
            <w:tcW w:w="1073"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c>
          <w:tcPr>
            <w:tcW w:w="969"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公务用车</w:t>
            </w:r>
            <w:r/>
          </w:p>
        </w:tc>
        <w:tc>
          <w:tcPr>
            <w:tcW w:w="991"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8"/>
                <w:highlight w:val="none"/>
              </w:rPr>
              <w:t xml:space="preserve">6人位</w:t>
            </w:r>
            <w:r/>
          </w:p>
        </w:tc>
        <w:tc>
          <w:tcPr>
            <w:tcW w:w="981"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辆</w:t>
            </w:r>
            <w:r/>
          </w:p>
        </w:tc>
        <w:tc>
          <w:tcPr>
            <w:tcW w:w="984"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r>
      <w:tr>
        <w:trPr>
          <w:trHeight w:val="454"/>
        </w:trPr>
        <w:tc>
          <w:tcPr>
            <w:tcW w:w="1073"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c>
          <w:tcPr>
            <w:tcW w:w="969"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污泥车</w:t>
            </w:r>
            <w:r/>
          </w:p>
        </w:tc>
        <w:tc>
          <w:tcPr>
            <w:tcW w:w="991"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6"/>
                <w:position w:val="3"/>
                <w:highlight w:val="none"/>
              </w:rPr>
              <w:t xml:space="preserve">20t</w:t>
            </w:r>
            <w:r/>
          </w:p>
        </w:tc>
        <w:tc>
          <w:tcPr>
            <w:tcW w:w="981"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辆</w:t>
            </w:r>
            <w:r/>
          </w:p>
        </w:tc>
        <w:tc>
          <w:tcPr>
            <w:tcW w:w="984"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r>
      <w:tr>
        <w:trPr>
          <w:trHeight w:val="454"/>
        </w:trPr>
        <w:tc>
          <w:tcPr>
            <w:tcW w:w="1073" w:type="pct"/>
            <w:vAlign w:val="center"/>
            <w:textDirection w:val="lrTb"/>
            <w:noWrap w:val="false"/>
          </w:tcPr>
          <w:p>
            <w:pPr>
              <w:pStyle w:val="1520"/>
              <w:ind w:left="0"/>
              <w:jc w:val="center"/>
              <w:keepLines w:val="0"/>
              <w:keepNext w:val="0"/>
              <w:pageBreakBefore w:val="0"/>
              <w:spacing w:line="240" w:lineRule="auto"/>
              <w:widowControl w:val="off"/>
              <w:rPr>
                <w:rFonts w:hint="eastAsia" w:ascii="Times New Roman" w:hAnsi="Times New Roman" w:eastAsia="楷体" w:cs="Times New Roman"/>
                <w:b w:val="0"/>
                <w:bCs w:val="0"/>
                <w:color w:val="auto"/>
                <w:highlight w:val="none"/>
                <w:lang w:eastAsia="zh-CN"/>
              </w:rPr>
            </w:pPr>
            <w:r>
              <w:rPr>
                <w:rFonts w:hint="eastAsia" w:ascii="Times New Roman" w:hAnsi="Times New Roman" w:eastAsia="楷体" w:cs="Times New Roman"/>
                <w:b w:val="0"/>
                <w:bCs w:val="0"/>
                <w:color w:val="auto"/>
                <w:position w:val="4"/>
                <w:highlight w:val="none"/>
                <w:lang w:val="en-US" w:eastAsia="zh-CN"/>
              </w:rPr>
              <w:t xml:space="preserve">3</w:t>
            </w:r>
            <w:r/>
          </w:p>
        </w:tc>
        <w:tc>
          <w:tcPr>
            <w:tcW w:w="969"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机修设备</w:t>
            </w:r>
            <w:r/>
          </w:p>
        </w:tc>
        <w:tc>
          <w:tcPr>
            <w:tcW w:w="991"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W w:w="981"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W w:w="984"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r>
      <w:tr>
        <w:trPr>
          <w:trHeight w:val="454"/>
        </w:trPr>
        <w:tc>
          <w:tcPr>
            <w:tcW w:w="1073" w:type="pct"/>
            <w:vAlign w:val="center"/>
            <w:textDirection w:val="lrTb"/>
            <w:noWrap w:val="false"/>
          </w:tcPr>
          <w:p>
            <w:pPr>
              <w:pStyle w:val="1520"/>
              <w:ind w:left="0"/>
              <w:jc w:val="center"/>
              <w:keepLines w:val="0"/>
              <w:keepNext w:val="0"/>
              <w:pageBreakBefore w:val="0"/>
              <w:spacing w:line="240" w:lineRule="auto"/>
              <w:widowControl w:val="off"/>
              <w:rPr>
                <w:rFonts w:hint="eastAsia" w:ascii="Times New Roman" w:hAnsi="Times New Roman" w:eastAsia="楷体" w:cs="Times New Roman"/>
                <w:b w:val="0"/>
                <w:bCs w:val="0"/>
                <w:color w:val="auto"/>
                <w:highlight w:val="none"/>
                <w:lang w:eastAsia="zh-CN"/>
              </w:rPr>
            </w:pPr>
            <w:r>
              <w:rPr>
                <w:rFonts w:hint="eastAsia" w:ascii="Times New Roman" w:hAnsi="Times New Roman" w:eastAsia="楷体" w:cs="Times New Roman"/>
                <w:b w:val="0"/>
                <w:bCs w:val="0"/>
                <w:color w:val="auto"/>
                <w:spacing w:val="1"/>
                <w:highlight w:val="none"/>
                <w:lang w:val="en-US" w:eastAsia="zh-CN"/>
              </w:rPr>
              <w:t xml:space="preserve">4</w:t>
            </w:r>
            <w:r/>
          </w:p>
        </w:tc>
        <w:tc>
          <w:tcPr>
            <w:tcW w:w="969"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化验设备</w:t>
            </w:r>
            <w:r/>
          </w:p>
        </w:tc>
        <w:tc>
          <w:tcPr>
            <w:tcW w:w="991"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W w:w="981" w:type="pct"/>
            <w:vAlign w:val="center"/>
            <w:textDirection w:val="lrTb"/>
            <w:noWrap w:val="false"/>
          </w:tcPr>
          <w:p>
            <w:pPr>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W w:w="984" w:type="pct"/>
            <w:vAlign w:val="center"/>
            <w:textDirection w:val="lrTb"/>
            <w:noWrap w:val="false"/>
          </w:tcPr>
          <w:p>
            <w:pPr>
              <w:pStyle w:val="1520"/>
              <w:ind w:left="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r>
    </w:tbl>
    <w:p>
      <w:pPr>
        <w:spacing w:before="100" w:after="100"/>
        <w:rPr>
          <w:rFonts w:hint="default" w:ascii="Times New Roman" w:hAnsi="Times New Roman" w:eastAsia="楷体" w:cs="Times New Roman"/>
          <w:b/>
          <w:bCs/>
          <w:color w:val="auto"/>
          <w:sz w:val="30"/>
          <w:szCs w:val="30"/>
          <w:highlight w:val="none"/>
          <w:lang w:eastAsia="zh-CN"/>
        </w:rPr>
      </w:pPr>
      <w:r/>
      <w:bookmarkStart w:id="670" w:name="_Toc7855"/>
      <w:r>
        <w:rPr>
          <w:rFonts w:hint="default" w:ascii="Times New Roman" w:hAnsi="Times New Roman" w:eastAsia="楷体" w:cs="Times New Roman"/>
          <w:b/>
          <w:bCs/>
          <w:color w:val="auto"/>
          <w:sz w:val="30"/>
          <w:szCs w:val="30"/>
          <w:highlight w:val="none"/>
          <w:lang w:eastAsia="zh-CN"/>
        </w:rPr>
        <w:br w:type="page" w:clear="all"/>
      </w:r>
      <w:r/>
    </w:p>
    <w:p>
      <w:pPr>
        <w:ind w:firstLine="602"/>
        <w:spacing w:before="100" w:after="100"/>
        <w:rPr>
          <w:rFonts w:hint="default" w:ascii="Times New Roman" w:hAnsi="Times New Roman" w:eastAsia="楷体" w:cs="Times New Roman"/>
          <w:b/>
          <w:bCs/>
          <w:color w:val="auto"/>
          <w:sz w:val="30"/>
          <w:szCs w:val="30"/>
          <w:highlight w:val="none"/>
          <w:lang w:eastAsia="zh-CN"/>
        </w:rPr>
        <w:outlineLvl w:val="9"/>
      </w:pPr>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lang w:val="en-US" w:eastAsia="zh-CN"/>
        </w:rPr>
        <w:t xml:space="preserve">4</w:t>
      </w:r>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rPr>
        <w:t xml:space="preserve">电气专业</w:t>
      </w:r>
      <w:r>
        <w:rPr>
          <w:rFonts w:hint="default" w:ascii="Times New Roman" w:hAnsi="Times New Roman" w:eastAsia="楷体" w:cs="Times New Roman"/>
          <w:b/>
          <w:bCs/>
          <w:color w:val="auto"/>
          <w:sz w:val="30"/>
          <w:szCs w:val="30"/>
          <w:highlight w:val="none"/>
          <w:lang w:eastAsia="zh-CN"/>
        </w:rPr>
        <w:t xml:space="preserve">设备</w:t>
      </w:r>
      <w:bookmarkEnd w:id="670"/>
      <w:r/>
      <w:r/>
    </w:p>
    <w:tbl>
      <w:tblPr>
        <w:tblStyle w:val="152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20"/>
        <w:gridCol w:w="3999"/>
        <w:gridCol w:w="5533"/>
        <w:gridCol w:w="1143"/>
        <w:gridCol w:w="1109"/>
        <w:gridCol w:w="1138"/>
      </w:tblGrid>
      <w:tr>
        <w:trPr>
          <w:trHeight w:val="454"/>
        </w:trPr>
        <w:tc>
          <w:tcPr>
            <w:tcMar>
              <w:left w:w="96" w:type="dxa"/>
              <w:top w:w="96" w:type="dxa"/>
              <w:right w:w="96" w:type="dxa"/>
              <w:bottom w:w="96" w:type="dxa"/>
            </w:tcMar>
            <w:tcW w:w="431"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5"/>
                <w:sz w:val="21"/>
                <w:szCs w:val="21"/>
                <w:highlight w:val="none"/>
              </w:rPr>
              <w:t xml:space="preserve">序号</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4"/>
                <w:sz w:val="21"/>
                <w:szCs w:val="21"/>
                <w:highlight w:val="none"/>
              </w:rPr>
              <w:t xml:space="preserve">设备名称</w:t>
            </w:r>
            <w:r/>
          </w:p>
        </w:tc>
        <w:tc>
          <w:tcPr>
            <w:tcMar>
              <w:left w:w="96" w:type="dxa"/>
              <w:top w:w="96" w:type="dxa"/>
              <w:right w:w="96" w:type="dxa"/>
              <w:bottom w:w="96" w:type="dxa"/>
            </w:tcMar>
            <w:tcW w:w="1955"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4"/>
                <w:sz w:val="21"/>
                <w:szCs w:val="21"/>
                <w:highlight w:val="none"/>
              </w:rPr>
              <w:t xml:space="preserve">设备参数</w:t>
            </w:r>
            <w:r/>
          </w:p>
        </w:tc>
        <w:tc>
          <w:tcPr>
            <w:tcMar>
              <w:left w:w="96" w:type="dxa"/>
              <w:top w:w="96" w:type="dxa"/>
              <w:right w:w="96" w:type="dxa"/>
              <w:bottom w:w="96" w:type="dxa"/>
            </w:tcMar>
            <w:tcW w:w="404"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材质</w:t>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单位</w:t>
            </w:r>
            <w:r/>
          </w:p>
        </w:tc>
        <w:tc>
          <w:tcPr>
            <w:tcMar>
              <w:left w:w="96" w:type="dxa"/>
              <w:top w:w="96" w:type="dxa"/>
              <w:right w:w="96" w:type="dxa"/>
              <w:bottom w:w="96" w:type="dxa"/>
            </w:tcMar>
            <w:tcW w:w="40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数量</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智能型高压开关柜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8"/>
                <w:highlight w:val="none"/>
              </w:rPr>
              <w:t xml:space="preserve">Smart-P</w:t>
            </w:r>
            <w:r>
              <w:rPr>
                <w:rFonts w:hint="eastAsia" w:ascii="Times New Roman" w:hAnsi="Times New Roman" w:eastAsia="楷体" w:cs="Times New Roman"/>
                <w:b w:val="0"/>
                <w:bCs w:val="0"/>
                <w:color w:val="auto"/>
                <w:spacing w:val="-8"/>
                <w:highlight w:val="none"/>
                <w:lang w:val="en-US" w:eastAsia="zh-CN"/>
              </w:rPr>
              <w:t xml:space="preserve">I</w:t>
            </w:r>
            <w:r>
              <w:rPr>
                <w:rFonts w:hint="default" w:ascii="Times New Roman" w:hAnsi="Times New Roman" w:eastAsia="楷体" w:cs="Times New Roman"/>
                <w:b w:val="0"/>
                <w:bCs w:val="0"/>
                <w:color w:val="auto"/>
                <w:spacing w:val="-8"/>
                <w:highlight w:val="none"/>
              </w:rPr>
              <w:t xml:space="preserve">X型金属铠装中置式手车柜</w:t>
            </w:r>
            <w:r>
              <w:rPr>
                <w:rFonts w:hint="default" w:ascii="Times New Roman" w:hAnsi="Times New Roman" w:eastAsia="楷体" w:cs="Times New Roman"/>
                <w:b w:val="0"/>
                <w:bCs w:val="0"/>
                <w:color w:val="auto"/>
                <w:spacing w:val="1"/>
                <w:highlight w:val="none"/>
              </w:rPr>
              <w:t xml:space="preserve">体配1250A/31.5</w:t>
            </w:r>
            <w:r>
              <w:rPr>
                <w:rFonts w:hint="default" w:ascii="Times New Roman" w:hAnsi="Times New Roman" w:eastAsia="楷体" w:cs="Times New Roman"/>
                <w:b w:val="0"/>
                <w:bCs w:val="0"/>
                <w:color w:val="auto"/>
                <w:highlight w:val="none"/>
              </w:rPr>
              <w:t xml:space="preserve">KA</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2"/>
                <w:position w:val="2"/>
                <w:highlight w:val="none"/>
              </w:rPr>
              <w:t xml:space="preserve">16</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紧凑型高压开关柜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9"/>
                <w:highlight w:val="none"/>
              </w:rPr>
              <w:t xml:space="preserve">Premset型高压开关柜配630A/25KA</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2"/>
                <w:highlight w:val="none"/>
              </w:rPr>
              <w:t xml:space="preserve">6</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
                <w:highlight w:val="none"/>
              </w:rPr>
              <w:t xml:space="preserve">3</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直流电源屏</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6"/>
                <w:highlight w:val="none"/>
              </w:rPr>
              <w:t xml:space="preserve">PGD型配65Ah/220V铅酸免维护蓄</w:t>
            </w:r>
            <w:r>
              <w:rPr>
                <w:rFonts w:hint="default" w:ascii="Times New Roman" w:hAnsi="Times New Roman" w:eastAsia="楷体" w:cs="Times New Roman"/>
                <w:b w:val="0"/>
                <w:bCs w:val="0"/>
                <w:color w:val="auto"/>
                <w:spacing w:val="-7"/>
                <w:sz w:val="21"/>
                <w:szCs w:val="21"/>
                <w:highlight w:val="none"/>
              </w:rPr>
              <w:t xml:space="preserve">电池及高频开关</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4</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站用电交流配电屏</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3"/>
                <w:highlight w:val="none"/>
              </w:rPr>
              <w:t xml:space="preserve">PK10柜体，含双电源切换等</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5</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变电站微机监控系统</w:t>
            </w:r>
            <w:r/>
          </w:p>
        </w:tc>
        <w:tc>
          <w:tcPr>
            <w:tcMar>
              <w:left w:w="96" w:type="dxa"/>
              <w:top w:w="96" w:type="dxa"/>
              <w:right w:w="96" w:type="dxa"/>
              <w:bottom w:w="96" w:type="dxa"/>
            </w:tcMar>
            <w:tcW w:w="1955"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1"/>
                <w:highlight w:val="none"/>
              </w:rPr>
              <w:t xml:space="preserve">6</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智能配电系统</w:t>
            </w:r>
            <w:r/>
          </w:p>
        </w:tc>
        <w:tc>
          <w:tcPr>
            <w:tcMar>
              <w:left w:w="96" w:type="dxa"/>
              <w:top w:w="96" w:type="dxa"/>
              <w:right w:w="96" w:type="dxa"/>
              <w:bottom w:w="96" w:type="dxa"/>
            </w:tcMar>
            <w:tcW w:w="1955"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7</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9"/>
                <w:sz w:val="21"/>
                <w:szCs w:val="21"/>
                <w:highlight w:val="none"/>
              </w:rPr>
              <w:t xml:space="preserve">电力变压器</w:t>
            </w:r>
            <w:r/>
          </w:p>
        </w:tc>
        <w:tc>
          <w:tcPr>
            <w:tcMar>
              <w:left w:w="96" w:type="dxa"/>
              <w:top w:w="96" w:type="dxa"/>
              <w:right w:w="96" w:type="dxa"/>
              <w:bottom w:w="96" w:type="dxa"/>
            </w:tcMar>
            <w:tcW w:w="1955" w:type="pct"/>
            <w:vAlign w:val="center"/>
            <w:textDirection w:val="lrTb"/>
            <w:noWrap w:val="false"/>
          </w:tcPr>
          <w:p>
            <w:pPr>
              <w:pStyle w:val="1520"/>
              <w:ind w:left="0" w:right="0" w:firstLine="0"/>
              <w:jc w:val="both"/>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highlight w:val="none"/>
              </w:rPr>
              <w:t xml:space="preserve">SCB</w:t>
            </w:r>
            <w:r>
              <w:rPr>
                <w:rFonts w:hint="default" w:ascii="Times New Roman" w:hAnsi="Times New Roman" w:eastAsia="楷体" w:cs="Times New Roman"/>
                <w:b w:val="0"/>
                <w:bCs w:val="0"/>
                <w:color w:val="auto"/>
                <w:spacing w:val="1"/>
                <w:highlight w:val="none"/>
              </w:rPr>
              <w:t xml:space="preserve">14-630/10</w:t>
            </w:r>
            <w:r>
              <w:rPr>
                <w:rFonts w:hint="default" w:ascii="Times New Roman" w:hAnsi="Times New Roman" w:eastAsia="楷体" w:cs="Times New Roman"/>
                <w:b w:val="0"/>
                <w:bCs w:val="0"/>
                <w:color w:val="auto"/>
                <w:spacing w:val="27"/>
                <w:highlight w:val="none"/>
              </w:rPr>
              <w:t xml:space="preserve"> </w:t>
            </w:r>
            <w:r>
              <w:rPr>
                <w:rFonts w:hint="default" w:ascii="Times New Roman" w:hAnsi="Times New Roman" w:eastAsia="楷体" w:cs="Times New Roman"/>
                <w:b w:val="0"/>
                <w:bCs w:val="0"/>
                <w:color w:val="auto"/>
                <w:spacing w:val="1"/>
                <w:highlight w:val="none"/>
              </w:rPr>
              <w:t xml:space="preserve">10/0.4</w:t>
            </w:r>
            <w:r>
              <w:rPr>
                <w:rFonts w:hint="default" w:ascii="Times New Roman" w:hAnsi="Times New Roman" w:eastAsia="楷体" w:cs="Times New Roman"/>
                <w:b w:val="0"/>
                <w:bCs w:val="0"/>
                <w:color w:val="auto"/>
                <w:highlight w:val="none"/>
              </w:rPr>
              <w:t xml:space="preserve">kV</w:t>
            </w:r>
            <w:r>
              <w:rPr>
                <w:rFonts w:hint="default" w:ascii="Times New Roman" w:hAnsi="Times New Roman" w:eastAsia="楷体" w:cs="Times New Roman"/>
                <w:b w:val="0"/>
                <w:bCs w:val="0"/>
                <w:color w:val="auto"/>
                <w:spacing w:val="1"/>
                <w:highlight w:val="none"/>
              </w:rPr>
              <w:t xml:space="preserve"> </w:t>
            </w:r>
            <w:r>
              <w:rPr>
                <w:rFonts w:hint="default" w:ascii="Times New Roman" w:hAnsi="Times New Roman" w:eastAsia="楷体" w:cs="Times New Roman"/>
                <w:b w:val="0"/>
                <w:bCs w:val="0"/>
                <w:color w:val="auto"/>
                <w:highlight w:val="none"/>
              </w:rPr>
              <w:t xml:space="preserve">△/Y11 配</w:t>
            </w:r>
            <w:r>
              <w:rPr>
                <w:rFonts w:hint="default" w:ascii="Times New Roman" w:hAnsi="Times New Roman" w:eastAsia="楷体" w:cs="Times New Roman"/>
                <w:b w:val="0"/>
                <w:bCs w:val="0"/>
                <w:color w:val="auto"/>
                <w:spacing w:val="-5"/>
                <w:highlight w:val="none"/>
              </w:rPr>
              <w:t xml:space="preserve">风冷及温度保护器带IP3X防护外</w:t>
            </w:r>
            <w:r>
              <w:rPr>
                <w:rFonts w:hint="default" w:ascii="Times New Roman" w:hAnsi="Times New Roman" w:eastAsia="楷体" w:cs="Times New Roman"/>
                <w:b w:val="0"/>
                <w:bCs w:val="0"/>
                <w:color w:val="auto"/>
                <w:spacing w:val="-3"/>
                <w:sz w:val="21"/>
                <w:szCs w:val="21"/>
                <w:highlight w:val="none"/>
              </w:rPr>
              <w:t xml:space="preserve">壳</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2"/>
                <w:highlight w:val="none"/>
              </w:rPr>
              <w:t xml:space="preserve">8</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9"/>
                <w:sz w:val="21"/>
                <w:szCs w:val="21"/>
                <w:highlight w:val="none"/>
              </w:rPr>
              <w:t xml:space="preserve">电力变压器</w:t>
            </w:r>
            <w:r/>
          </w:p>
        </w:tc>
        <w:tc>
          <w:tcPr>
            <w:tcMar>
              <w:left w:w="96" w:type="dxa"/>
              <w:top w:w="96" w:type="dxa"/>
              <w:right w:w="96" w:type="dxa"/>
              <w:bottom w:w="96" w:type="dxa"/>
            </w:tcMar>
            <w:tcW w:w="1955" w:type="pct"/>
            <w:vAlign w:val="center"/>
            <w:textDirection w:val="lrTb"/>
            <w:noWrap w:val="false"/>
          </w:tcPr>
          <w:p>
            <w:pPr>
              <w:pStyle w:val="1520"/>
              <w:ind w:left="0" w:right="0" w:firstLine="0"/>
              <w:jc w:val="both"/>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highlight w:val="none"/>
              </w:rPr>
              <w:t xml:space="preserve">SCB</w:t>
            </w:r>
            <w:r>
              <w:rPr>
                <w:rFonts w:hint="default" w:ascii="Times New Roman" w:hAnsi="Times New Roman" w:eastAsia="楷体" w:cs="Times New Roman"/>
                <w:b w:val="0"/>
                <w:bCs w:val="0"/>
                <w:color w:val="auto"/>
                <w:spacing w:val="2"/>
                <w:highlight w:val="none"/>
              </w:rPr>
              <w:t xml:space="preserve">14-1250/10</w:t>
            </w:r>
            <w:r>
              <w:rPr>
                <w:rFonts w:hint="default" w:ascii="Times New Roman" w:hAnsi="Times New Roman" w:eastAsia="楷体" w:cs="Times New Roman"/>
                <w:b w:val="0"/>
                <w:bCs w:val="0"/>
                <w:color w:val="auto"/>
                <w:spacing w:val="35"/>
                <w:highlight w:val="none"/>
              </w:rPr>
              <w:t xml:space="preserve"> </w:t>
            </w:r>
            <w:r>
              <w:rPr>
                <w:rFonts w:hint="default" w:ascii="Times New Roman" w:hAnsi="Times New Roman" w:eastAsia="楷体" w:cs="Times New Roman"/>
                <w:b w:val="0"/>
                <w:bCs w:val="0"/>
                <w:color w:val="auto"/>
                <w:spacing w:val="2"/>
                <w:highlight w:val="none"/>
              </w:rPr>
              <w:t xml:space="preserve">10/0.4</w:t>
            </w:r>
            <w:r>
              <w:rPr>
                <w:rFonts w:hint="default" w:ascii="Times New Roman" w:hAnsi="Times New Roman" w:eastAsia="楷体" w:cs="Times New Roman"/>
                <w:b w:val="0"/>
                <w:bCs w:val="0"/>
                <w:color w:val="auto"/>
                <w:highlight w:val="none"/>
              </w:rPr>
              <w:t xml:space="preserve">kV</w:t>
            </w:r>
            <w:r>
              <w:rPr>
                <w:rFonts w:hint="default" w:ascii="Times New Roman" w:hAnsi="Times New Roman" w:eastAsia="楷体" w:cs="Times New Roman"/>
                <w:b w:val="0"/>
                <w:bCs w:val="0"/>
                <w:color w:val="auto"/>
                <w:spacing w:val="2"/>
                <w:highlight w:val="none"/>
              </w:rPr>
              <w:t xml:space="preserve"> △/Y11</w:t>
            </w:r>
            <w:r>
              <w:rPr>
                <w:rFonts w:hint="default" w:ascii="Times New Roman" w:hAnsi="Times New Roman" w:eastAsia="楷体" w:cs="Times New Roman"/>
                <w:b w:val="0"/>
                <w:bCs w:val="0"/>
                <w:color w:val="auto"/>
                <w:spacing w:val="-5"/>
                <w:highlight w:val="none"/>
              </w:rPr>
              <w:t xml:space="preserve">配风冷及温度保护器带IP3X防护</w:t>
            </w:r>
            <w:r>
              <w:rPr>
                <w:rFonts w:hint="default" w:ascii="Times New Roman" w:hAnsi="Times New Roman" w:eastAsia="楷体" w:cs="Times New Roman"/>
                <w:b w:val="0"/>
                <w:bCs w:val="0"/>
                <w:color w:val="auto"/>
                <w:spacing w:val="-8"/>
                <w:sz w:val="21"/>
                <w:szCs w:val="21"/>
                <w:highlight w:val="none"/>
              </w:rPr>
              <w:t xml:space="preserve">外壳</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9</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低压开关柜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2"/>
                <w:position w:val="1"/>
                <w:highlight w:val="none"/>
              </w:rPr>
              <w:t xml:space="preserve">blockset型</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4"/>
                <w:highlight w:val="none"/>
              </w:rPr>
              <w:t xml:space="preserve">31</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2"/>
                <w:position w:val="4"/>
                <w:highlight w:val="none"/>
              </w:rPr>
              <w:t xml:space="preserve">10</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变频柜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配15kW变频器2台</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4</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6"/>
                <w:position w:val="4"/>
                <w:highlight w:val="none"/>
              </w:rPr>
              <w:t xml:space="preserve">11</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变频柜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5"/>
                <w:highlight w:val="none"/>
              </w:rPr>
              <w:t xml:space="preserve">配45kW变频器1台</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3"/>
                <w:position w:val="4"/>
                <w:highlight w:val="none"/>
              </w:rPr>
              <w:t xml:space="preserve">12</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变频柜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5"/>
                <w:highlight w:val="none"/>
              </w:rPr>
              <w:t xml:space="preserve">配22kW变频器1台</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4"/>
                <w:highlight w:val="none"/>
              </w:rPr>
              <w:t xml:space="preserve">1</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6"/>
                <w:highlight w:val="none"/>
              </w:rPr>
              <w:t xml:space="preserve">13</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变频柜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highlight w:val="none"/>
              </w:rPr>
              <w:t xml:space="preserve">配15kW软启动器1台</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position w:val="3"/>
                <w:highlight w:val="none"/>
              </w:rPr>
              <w:t xml:space="preserve">1</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2"/>
                <w:highlight w:val="none"/>
              </w:rPr>
              <w:t xml:space="preserve">14</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变频柜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8"/>
                <w:highlight w:val="none"/>
              </w:rPr>
              <w:t xml:space="preserve">配90kW软启动器1台</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3"/>
                <w:highlight w:val="none"/>
              </w:rPr>
              <w:t xml:space="preserve">2</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5"/>
                <w:highlight w:val="none"/>
              </w:rPr>
              <w:t xml:space="preserve">15</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泵软启动柜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5"/>
                <w:highlight w:val="none"/>
              </w:rPr>
              <w:t xml:space="preserve">配45kW软启动器1台</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2"/>
                <w:position w:val="1"/>
                <w:highlight w:val="none"/>
              </w:rPr>
              <w:t xml:space="preserve">16</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泵软启动柜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8"/>
                <w:highlight w:val="none"/>
              </w:rPr>
              <w:t xml:space="preserve">配90kW软启动器1台</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
                <w:highlight w:val="none"/>
              </w:rPr>
              <w:t xml:space="preserve">3</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5"/>
                <w:highlight w:val="none"/>
              </w:rPr>
              <w:t xml:space="preserve">17</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有源滤波柜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5"/>
                <w:highlight w:val="none"/>
              </w:rPr>
              <w:t xml:space="preserve">100A</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5</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2"/>
                <w:position w:val="2"/>
                <w:highlight w:val="none"/>
              </w:rPr>
              <w:t xml:space="preserve">18</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有源滤波柜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3"/>
                <w:position w:val="2"/>
                <w:highlight w:val="none"/>
              </w:rPr>
              <w:t xml:space="preserve">50A</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2"/>
                <w:highlight w:val="none"/>
              </w:rPr>
              <w:t xml:space="preserve">19</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有源滤波柜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2"/>
                <w:highlight w:val="none"/>
              </w:rPr>
              <w:t xml:space="preserve">250A</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position w:val="4"/>
                <w:highlight w:val="none"/>
              </w:rPr>
              <w:t xml:space="preserve">2</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
                <w:position w:val="4"/>
                <w:highlight w:val="none"/>
              </w:rPr>
              <w:t xml:space="preserve">20</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动力柜</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XL</w:t>
            </w:r>
            <w:r>
              <w:rPr>
                <w:rFonts w:hint="default" w:ascii="Times New Roman" w:hAnsi="Times New Roman" w:eastAsia="楷体" w:cs="Times New Roman"/>
                <w:b w:val="0"/>
                <w:bCs w:val="0"/>
                <w:color w:val="auto"/>
                <w:spacing w:val="9"/>
                <w:highlight w:val="none"/>
              </w:rPr>
              <w:t xml:space="preserve">-21型</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面</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highlight w:val="none"/>
              </w:rPr>
              <w:t xml:space="preserve">4</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4"/>
                <w:position w:val="4"/>
                <w:highlight w:val="none"/>
              </w:rPr>
              <w:t xml:space="preserve">21</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2"/>
                <w:sz w:val="21"/>
                <w:szCs w:val="21"/>
                <w:highlight w:val="none"/>
              </w:rPr>
              <w:t xml:space="preserve">电源箱</w:t>
            </w:r>
            <w:r/>
          </w:p>
        </w:tc>
        <w:tc>
          <w:tcPr>
            <w:tcMar>
              <w:left w:w="96" w:type="dxa"/>
              <w:top w:w="96" w:type="dxa"/>
              <w:right w:w="96" w:type="dxa"/>
              <w:bottom w:w="96" w:type="dxa"/>
            </w:tcMar>
            <w:tcW w:w="1955"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聚碳酸酯防水型箱体</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
                <w:position w:val="4"/>
                <w:highlight w:val="none"/>
              </w:rPr>
              <w:t xml:space="preserve">20</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
                <w:position w:val="3"/>
                <w:highlight w:val="none"/>
              </w:rPr>
              <w:t xml:space="preserve">22</w:t>
            </w:r>
            <w:r/>
          </w:p>
        </w:tc>
        <w:tc>
          <w:tcPr>
            <w:tcMar>
              <w:left w:w="96" w:type="dxa"/>
              <w:top w:w="96" w:type="dxa"/>
              <w:right w:w="96" w:type="dxa"/>
              <w:bottom w:w="96" w:type="dxa"/>
            </w:tcMar>
            <w:tcW w:w="1413"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9"/>
                <w:highlight w:val="none"/>
              </w:rPr>
              <w:t xml:space="preserve">电动阀/闸门配电箱</w:t>
            </w:r>
            <w:r/>
          </w:p>
        </w:tc>
        <w:tc>
          <w:tcPr>
            <w:tcMar>
              <w:left w:w="96" w:type="dxa"/>
              <w:top w:w="96" w:type="dxa"/>
              <w:right w:w="96" w:type="dxa"/>
              <w:bottom w:w="96" w:type="dxa"/>
            </w:tcMar>
            <w:tcW w:w="1955"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聚碳酸酯防水型箱体</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2"/>
                <w:position w:val="4"/>
                <w:highlight w:val="none"/>
              </w:rPr>
              <w:t xml:space="preserve">10</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4"/>
                <w:highlight w:val="none"/>
              </w:rPr>
              <w:t xml:space="preserve">23</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机旁操作箱（兼接线箱）</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2"/>
                <w:highlight w:val="none"/>
              </w:rPr>
              <w:t xml:space="preserve">聚碳酸酯防水型箱体配</w:t>
            </w:r>
            <w:r>
              <w:rPr>
                <w:rFonts w:hint="default" w:ascii="Times New Roman" w:hAnsi="Times New Roman" w:eastAsia="楷体" w:cs="Times New Roman"/>
                <w:b w:val="0"/>
                <w:bCs w:val="0"/>
                <w:color w:val="auto"/>
                <w:spacing w:val="-49"/>
                <w:highlight w:val="none"/>
              </w:rPr>
              <w:t xml:space="preserve"> </w:t>
            </w:r>
            <w:r>
              <w:rPr>
                <w:rFonts w:hint="default" w:ascii="Times New Roman" w:hAnsi="Times New Roman" w:eastAsia="楷体" w:cs="Times New Roman"/>
                <w:b w:val="0"/>
                <w:bCs w:val="0"/>
                <w:color w:val="auto"/>
                <w:spacing w:val="-2"/>
                <w:highlight w:val="none"/>
              </w:rPr>
              <w:t xml:space="preserve">LA39系列</w:t>
            </w:r>
            <w:r/>
          </w:p>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防水按钮及信号灯</w:t>
            </w:r>
            <w:r/>
          </w:p>
        </w:tc>
        <w:tc>
          <w:tcPr>
            <w:tcMar>
              <w:left w:w="96" w:type="dxa"/>
              <w:top w:w="96" w:type="dxa"/>
              <w:right w:w="96" w:type="dxa"/>
              <w:bottom w:w="96" w:type="dxa"/>
            </w:tcMar>
            <w:tcW w:w="404" w:type="pct"/>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个</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3"/>
                <w:highlight w:val="none"/>
              </w:rPr>
              <w:t xml:space="preserve">97</w:t>
            </w:r>
            <w:r/>
          </w:p>
        </w:tc>
      </w:tr>
      <w:tr>
        <w:trPr>
          <w:trHeight w:val="454"/>
        </w:trPr>
        <w:tc>
          <w:tcPr>
            <w:tcMar>
              <w:left w:w="96" w:type="dxa"/>
              <w:top w:w="96" w:type="dxa"/>
              <w:right w:w="96" w:type="dxa"/>
              <w:bottom w:w="96" w:type="dxa"/>
            </w:tcMar>
            <w:tcW w:w="431"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1"/>
                <w:highlight w:val="none"/>
              </w:rPr>
              <w:t xml:space="preserve">24</w:t>
            </w:r>
            <w:r/>
          </w:p>
        </w:tc>
        <w:tc>
          <w:tcPr>
            <w:tcMar>
              <w:left w:w="96" w:type="dxa"/>
              <w:top w:w="96" w:type="dxa"/>
              <w:right w:w="96" w:type="dxa"/>
              <w:bottom w:w="96" w:type="dxa"/>
            </w:tcMar>
            <w:tcW w:w="141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6"/>
                <w:sz w:val="21"/>
                <w:szCs w:val="21"/>
                <w:highlight w:val="none"/>
              </w:rPr>
              <w:t xml:space="preserve">路灯</w:t>
            </w:r>
            <w:r/>
          </w:p>
        </w:tc>
        <w:tc>
          <w:tcPr>
            <w:tcMar>
              <w:left w:w="96" w:type="dxa"/>
              <w:top w:w="96" w:type="dxa"/>
              <w:right w:w="96" w:type="dxa"/>
              <w:bottom w:w="96" w:type="dxa"/>
            </w:tcMar>
            <w:tcW w:w="1955" w:type="pct"/>
            <w:vAlign w:val="center"/>
            <w:textDirection w:val="lrTb"/>
            <w:noWrap w:val="false"/>
          </w:tcPr>
          <w:p>
            <w:pPr>
              <w:pStyle w:val="1520"/>
              <w:ind w:left="0" w:right="0" w:firstLine="0"/>
              <w:jc w:val="left"/>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7"/>
                <w:highlight w:val="none"/>
              </w:rPr>
              <w:t xml:space="preserve">灯杆高度：H=8m</w:t>
            </w:r>
            <w:r>
              <w:rPr>
                <w:rFonts w:hint="default" w:ascii="Times New Roman" w:hAnsi="Times New Roman" w:eastAsia="楷体" w:cs="Times New Roman"/>
                <w:b w:val="0"/>
                <w:bCs w:val="0"/>
                <w:color w:val="auto"/>
                <w:spacing w:val="18"/>
                <w:highlight w:val="none"/>
              </w:rPr>
              <w:t xml:space="preserve"> </w:t>
            </w:r>
            <w:r>
              <w:rPr>
                <w:rFonts w:hint="default" w:ascii="Times New Roman" w:hAnsi="Times New Roman" w:eastAsia="楷体" w:cs="Times New Roman"/>
                <w:b w:val="0"/>
                <w:bCs w:val="0"/>
                <w:color w:val="auto"/>
                <w:spacing w:val="-7"/>
                <w:highlight w:val="none"/>
              </w:rPr>
              <w:t xml:space="preserve">150W</w:t>
            </w:r>
            <w:r/>
          </w:p>
        </w:tc>
        <w:tc>
          <w:tcPr>
            <w:tcMar>
              <w:left w:w="96" w:type="dxa"/>
              <w:top w:w="96" w:type="dxa"/>
              <w:right w:w="96" w:type="dxa"/>
              <w:bottom w:w="96" w:type="dxa"/>
            </w:tcMar>
            <w:tcW w:w="404"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highlight w:val="none"/>
              </w:rPr>
            </w:pPr>
            <w:r>
              <w:rPr>
                <w:rFonts w:hint="default" w:ascii="Times New Roman" w:hAnsi="Times New Roman" w:eastAsia="楷体" w:cs="Times New Roman"/>
                <w:b w:val="0"/>
                <w:bCs w:val="0"/>
                <w:color w:val="auto"/>
                <w:sz w:val="21"/>
                <w:highlight w:val="none"/>
              </w:rPr>
            </w:r>
            <w:r/>
          </w:p>
        </w:tc>
        <w:tc>
          <w:tcPr>
            <w:tcMar>
              <w:left w:w="96" w:type="dxa"/>
              <w:top w:w="96" w:type="dxa"/>
              <w:right w:w="96" w:type="dxa"/>
              <w:bottom w:w="96" w:type="dxa"/>
            </w:tcMar>
            <w:tcW w:w="39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402"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highlight w:val="none"/>
              </w:rPr>
            </w:pPr>
            <w:r>
              <w:rPr>
                <w:rFonts w:hint="default" w:ascii="Times New Roman" w:hAnsi="Times New Roman" w:eastAsia="楷体" w:cs="Times New Roman"/>
                <w:b w:val="0"/>
                <w:bCs w:val="0"/>
                <w:color w:val="auto"/>
                <w:spacing w:val="5"/>
                <w:highlight w:val="none"/>
              </w:rPr>
              <w:t xml:space="preserve">125</w:t>
            </w:r>
            <w:r/>
          </w:p>
        </w:tc>
      </w:tr>
    </w:tbl>
    <w:p>
      <w:pPr>
        <w:spacing w:before="100" w:after="100"/>
        <w:rPr>
          <w:rFonts w:hint="default" w:ascii="Times New Roman" w:hAnsi="Times New Roman" w:eastAsia="楷体" w:cs="Times New Roman"/>
          <w:b/>
          <w:bCs/>
          <w:color w:val="auto"/>
          <w:sz w:val="30"/>
          <w:szCs w:val="30"/>
          <w:highlight w:val="none"/>
          <w:lang w:eastAsia="zh-CN"/>
        </w:rPr>
        <w:outlineLvl w:val="9"/>
      </w:pPr>
      <w:r/>
      <w:bookmarkStart w:id="671" w:name="_Toc6082"/>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lang w:val="en-US" w:eastAsia="zh-CN"/>
        </w:rPr>
        <w:t xml:space="preserve">5</w:t>
      </w:r>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rPr>
        <w:t xml:space="preserve">自控专业</w:t>
      </w:r>
      <w:r>
        <w:rPr>
          <w:rFonts w:hint="default" w:ascii="Times New Roman" w:hAnsi="Times New Roman" w:eastAsia="楷体" w:cs="Times New Roman"/>
          <w:b/>
          <w:bCs/>
          <w:color w:val="auto"/>
          <w:sz w:val="30"/>
          <w:szCs w:val="30"/>
          <w:highlight w:val="none"/>
          <w:lang w:eastAsia="zh-CN"/>
        </w:rPr>
        <w:t xml:space="preserve">设备</w:t>
      </w:r>
      <w:bookmarkEnd w:id="671"/>
      <w:r/>
      <w:r/>
    </w:p>
    <w:tbl>
      <w:tblPr>
        <w:tblStyle w:val="129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5"/>
        <w:gridCol w:w="4030"/>
        <w:gridCol w:w="4387"/>
        <w:gridCol w:w="1003"/>
        <w:gridCol w:w="1831"/>
        <w:gridCol w:w="2077"/>
      </w:tblGrid>
      <w:tr>
        <w:trPr>
          <w:trHeight w:val="454"/>
        </w:trPr>
        <w:tc>
          <w:tcPr>
            <w:shd w:val="clear" w:color="auto" w:fill="auto"/>
            <w:tcW w:w="294" w:type="pct"/>
            <w:vAlign w:val="center"/>
            <w:textDirection w:val="lrTb"/>
            <w:noWrap w:val="false"/>
          </w:tcPr>
          <w:p>
            <w:pPr>
              <w:jc w:val="center"/>
              <w:keepLines w:val="0"/>
              <w:keepNext w:val="0"/>
              <w:widowControl/>
              <w:rPr>
                <w:rFonts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序号</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名称</w:t>
            </w:r>
            <w:r/>
          </w:p>
        </w:tc>
        <w:tc>
          <w:tcPr>
            <w:shd w:val="clear" w:color="auto" w:fill="auto"/>
            <w:tcW w:w="1548" w:type="pct"/>
            <w:vAlign w:val="center"/>
            <w:textDirection w:val="lrTb"/>
            <w:noWrap w:val="false"/>
          </w:tcPr>
          <w:p>
            <w:pPr>
              <w:jc w:val="center"/>
              <w:keepLines w:val="0"/>
              <w:keepNext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规格及型号</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数量</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安装位置</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备注</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一</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仪表系统</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超声波液位差计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Hmax=10m</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中格栅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超声波液位差计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Hmax=10m</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细格栅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硫化氢测定仪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0~20mg/m</w:t>
            </w:r>
            <w:r>
              <w:rPr>
                <w:rFonts w:hint="default" w:ascii="Times New Roman" w:hAnsi="Times New Roman" w:eastAsia="楷体" w:cs="Times New Roman"/>
                <w:i w:val="0"/>
                <w:iCs w:val="0"/>
                <w:color w:val="auto"/>
                <w:sz w:val="13"/>
                <w:szCs w:val="13"/>
                <w:highlight w:val="none"/>
                <w:u w:val="none"/>
                <w:lang w:val="en-US" w:eastAsia="zh-CN" w:bidi="ar"/>
              </w:rPr>
              <w:t xml:space="preserve">3</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格栅间</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PH+温度测定仪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1~14PH0~50C</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进水仪表检测间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SS测定仪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0~500mg/l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进水仪表检测间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COD测定仪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0~500mg/l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进水仪表检测间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氨氮测定仪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0~50mg/l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进水仪表检测间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总磷、总氮一体仪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0~15mg/l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进水仪表检测间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进水采样单元</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进水仪表检测间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进水流量计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DN12000~5000m</w:t>
            </w:r>
            <w:r>
              <w:rPr>
                <w:rFonts w:hint="default" w:ascii="Times New Roman" w:hAnsi="Times New Roman" w:eastAsia="楷体" w:cs="Times New Roman"/>
                <w:i w:val="0"/>
                <w:iCs w:val="0"/>
                <w:color w:val="auto"/>
                <w:sz w:val="13"/>
                <w:szCs w:val="13"/>
                <w:highlight w:val="none"/>
                <w:u w:val="none"/>
                <w:lang w:val="en-US" w:eastAsia="zh-CN" w:bidi="ar"/>
              </w:rPr>
              <w:t xml:space="preserve">3</w:t>
            </w:r>
            <w:r>
              <w:rPr>
                <w:rFonts w:hint="default" w:ascii="Times New Roman" w:hAnsi="Times New Roman" w:eastAsia="楷体" w:cs="Times New Roman"/>
                <w:i w:val="0"/>
                <w:iCs w:val="0"/>
                <w:color w:val="auto"/>
                <w:sz w:val="21"/>
                <w:szCs w:val="21"/>
                <w:highlight w:val="none"/>
                <w:u w:val="none"/>
                <w:lang w:val="en-US" w:eastAsia="zh-CN" w:bidi="ar"/>
              </w:rPr>
              <w:t xml:space="preserve">/h</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进水计量</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溶氧仪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0~10mg/L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8套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生物池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MLSS计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0~1g/L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生物池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ORP测定仪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-500~+500mV</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生物池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硝氮分析仪</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生物池</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精确曝气</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氨氮分析仪</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生物池</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精确曝气</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压力变送器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鼓风机空气总管</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精确曝气</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热式流量计</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8套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鼓风机空气支管</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精确曝气</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超声波液位计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Hmax=10m</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回流泵池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液位开关</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回流泵池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在线MLSS仪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0~10g/L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回流泵池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回流污泥流量计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DN14000~5000m</w:t>
            </w:r>
            <w:r>
              <w:rPr>
                <w:rFonts w:hint="default" w:ascii="Times New Roman" w:hAnsi="Times New Roman" w:eastAsia="楷体" w:cs="Times New Roman"/>
                <w:i w:val="0"/>
                <w:iCs w:val="0"/>
                <w:color w:val="auto"/>
                <w:sz w:val="13"/>
                <w:szCs w:val="13"/>
                <w:highlight w:val="none"/>
                <w:u w:val="none"/>
                <w:lang w:val="en-US" w:eastAsia="zh-CN" w:bidi="ar"/>
              </w:rPr>
              <w:t xml:space="preserve">3</w:t>
            </w:r>
            <w:r>
              <w:rPr>
                <w:rFonts w:hint="default" w:ascii="Times New Roman" w:hAnsi="Times New Roman" w:eastAsia="楷体" w:cs="Times New Roman"/>
                <w:i w:val="0"/>
                <w:iCs w:val="0"/>
                <w:color w:val="auto"/>
                <w:sz w:val="21"/>
                <w:szCs w:val="21"/>
                <w:highlight w:val="none"/>
                <w:u w:val="none"/>
                <w:lang w:val="en-US" w:eastAsia="zh-CN" w:bidi="ar"/>
              </w:rPr>
              <w:t xml:space="preserve">/h</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回流污泥管</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剩余污泥流量计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DN3000~1500m</w:t>
            </w:r>
            <w:r>
              <w:rPr>
                <w:rFonts w:hint="default" w:ascii="Times New Roman" w:hAnsi="Times New Roman" w:eastAsia="楷体" w:cs="Times New Roman"/>
                <w:i w:val="0"/>
                <w:iCs w:val="0"/>
                <w:color w:val="auto"/>
                <w:sz w:val="13"/>
                <w:szCs w:val="13"/>
                <w:highlight w:val="none"/>
                <w:u w:val="none"/>
                <w:lang w:val="en-US" w:eastAsia="zh-CN" w:bidi="ar"/>
              </w:rPr>
              <w:t xml:space="preserve">3</w:t>
            </w:r>
            <w:r>
              <w:rPr>
                <w:rFonts w:hint="default" w:ascii="Times New Roman" w:hAnsi="Times New Roman" w:eastAsia="楷体" w:cs="Times New Roman"/>
                <w:i w:val="0"/>
                <w:iCs w:val="0"/>
                <w:color w:val="auto"/>
                <w:sz w:val="21"/>
                <w:szCs w:val="21"/>
                <w:highlight w:val="none"/>
                <w:u w:val="none"/>
                <w:lang w:val="en-US" w:eastAsia="zh-CN" w:bidi="ar"/>
              </w:rPr>
              <w:t xml:space="preserve">/h</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剩余污泥管</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污泥界面仪</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二沉池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电磁流量计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DN800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高效沉淀池</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浊度计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0~1g/l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高效沉淀池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电磁流量计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DN300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高效沉淀池</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剩余污泥管</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一体式液位计</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加药间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厂家配套提供</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电磁流量计</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加药间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厂家配套提供</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超声波液位计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分体</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紫外消毒池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紫外光强度计</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紫外消毒渠</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厂家配套提供</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超声波液位计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分体</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排放泵池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液位开关</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排放泵池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超声波液位计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Hmax=10m</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储泥池</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电磁流量计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DN100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污泥管</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电磁流量计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DN32</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加药管</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硫化氢测定仪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0~20mg/m</w:t>
            </w:r>
            <w:r>
              <w:rPr>
                <w:rFonts w:hint="default" w:ascii="Times New Roman" w:hAnsi="Times New Roman" w:eastAsia="楷体" w:cs="Times New Roman"/>
                <w:i w:val="0"/>
                <w:iCs w:val="0"/>
                <w:color w:val="auto"/>
                <w:sz w:val="13"/>
                <w:szCs w:val="13"/>
                <w:highlight w:val="none"/>
                <w:u w:val="none"/>
                <w:lang w:val="en-US" w:eastAsia="zh-CN" w:bidi="ar"/>
              </w:rPr>
              <w:t xml:space="preserve">3</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脱水机房</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物位计</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污泥料仓</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PH计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1~14PH 0~50C</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SS测定仪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0~10mg/l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COD测定仪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0~50mg/l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氨氮测定仪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0~5mg/l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总磷、总氮一体仪</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0~5mg/l</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出水仪表检测间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出水采样单元</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出水检测间</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出水明渠流量计</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出水计量渠</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出水计量</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无线数采仪</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进出水检测间</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仪表电源柜</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进出水检测间</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采样泵</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进出水检测间</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仪表保护箱</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36套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户外</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二</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自控系统</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监控管理计算机、数据服务器</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八核/2.2GHz/2X8GB/DDR3/2TB/16DVD-RW/100/1000以太网卡</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3台</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工程师站、操作员站、数据库服务器</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显示器</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27”LCD</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3台</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便携计算机</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i7/2.8GHz/8G/16DVD-RW/1TB/1000/100以太网/USB/WIFI</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1台</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在线式UPS电源柜</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10KVA在线隔离式</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1台</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在线式UPS电源</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3000VA</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4台</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PLC柜</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环网光端交换机</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1000/100M六电二光</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PLC柜及中控室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可编程序控制器PLC1，施耐德M580系列</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PLC柜内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可编程序控制器PLC2，施耐德M580系列</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PLC柜内</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包含CPU、通讯、电源、</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可编程序控制器PLC3施耐德M580系列</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PLC柜内</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IO模块及配件</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可编程序控制器PLC4施耐德M580系列</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PLC柜内</w:t>
            </w:r>
            <w:r/>
          </w:p>
        </w:tc>
        <w:tc>
          <w:tcPr>
            <w:shd w:val="clear" w:color="auto" w:fill="auto"/>
            <w:tcW w:w="733" w:type="pct"/>
            <w:vAlign w:val="center"/>
            <w:textDirection w:val="lrTb"/>
            <w:noWrap/>
          </w:tcPr>
          <w:p>
            <w:pPr>
              <w:jc w:val="center"/>
              <w:rPr>
                <w:rFonts w:hint="default" w:ascii="Times New Roman" w:hAnsi="Times New Roman" w:eastAsia="楷体" w:cs="Times New Roman"/>
                <w:i w:val="0"/>
                <w:iCs w:val="0"/>
                <w:color w:val="auto"/>
                <w:sz w:val="22"/>
                <w:szCs w:val="22"/>
                <w:highlight w:val="none"/>
                <w:u w:val="none"/>
              </w:rPr>
            </w:pPr>
            <w:r>
              <w:rPr>
                <w:rFonts w:hint="default" w:ascii="Times New Roman" w:hAnsi="Times New Roman" w:eastAsia="楷体" w:cs="Times New Roman"/>
                <w:i w:val="0"/>
                <w:iCs w:val="0"/>
                <w:color w:val="auto"/>
                <w:sz w:val="22"/>
                <w:szCs w:val="22"/>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可编程序控制器PLC5施耐德M580系列</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PLC柜内</w:t>
            </w:r>
            <w:r/>
          </w:p>
        </w:tc>
        <w:tc>
          <w:tcPr>
            <w:shd w:val="clear" w:color="auto" w:fill="auto"/>
            <w:tcW w:w="733" w:type="pct"/>
            <w:vAlign w:val="center"/>
            <w:textDirection w:val="lrTb"/>
            <w:noWrap/>
          </w:tcPr>
          <w:p>
            <w:pPr>
              <w:jc w:val="center"/>
              <w:rPr>
                <w:rFonts w:hint="default" w:ascii="Times New Roman" w:hAnsi="Times New Roman" w:eastAsia="楷体" w:cs="Times New Roman"/>
                <w:i w:val="0"/>
                <w:iCs w:val="0"/>
                <w:color w:val="auto"/>
                <w:sz w:val="22"/>
                <w:szCs w:val="22"/>
                <w:highlight w:val="none"/>
                <w:u w:val="none"/>
              </w:rPr>
            </w:pPr>
            <w:r>
              <w:rPr>
                <w:rFonts w:hint="default" w:ascii="Times New Roman" w:hAnsi="Times New Roman" w:eastAsia="楷体" w:cs="Times New Roman"/>
                <w:i w:val="0"/>
                <w:iCs w:val="0"/>
                <w:color w:val="auto"/>
                <w:sz w:val="22"/>
                <w:szCs w:val="22"/>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PLC柜</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HxWxD=2200x800x600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6面</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PLC站</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人机界面</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15寸</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4面</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PLC站</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电源防雷器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信号防雷器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操作系统软件</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WIN7/10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监控管理计算机编程软件</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10000物理点</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组态软件</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工业实时数据库系统</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10000点</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数据库</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厂内局域网服务器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办公网</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Web发布软件</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人机界面软件</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PLC站</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PLC编程软件</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PLC站</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污水厂运行及监控软件</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二次开发</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运行软件</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打印服务器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100/1000M二层工业以太网交换机</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24口</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激光打印机</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32M17页/分A31200X1200DPI</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中控室电源柜</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LCD大屏</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4X3 55寸</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LCD大屏控制系统</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LCD屏控制软件</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硬件防火墙</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安全卫士</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安全运行软件</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安全监管平台</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安全管理平台</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二级安保测评</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1批</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安全白名单库</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安全漏扫</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中控台</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办公椅</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智慧管理平台</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设备管理</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信息化办公</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综合楼</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巡检系统</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无线WIFI定位</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人员管理</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门禁管理</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车辆管理</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人脸识别摄像头</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电源箱和配件</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厂内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信息化屏</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综合楼入口、会议室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三</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视频监控系统</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室外彩色一体化高速球型摄像机</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300万像素0.05Lux彩色，0.01Lux黑白，水平0°~356°垂直0°~90°高强度阻燃</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户外</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室内彩色一体化高速球型摄像机</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300万像素0.05Lux彩色，0.01Lux黑白，水平0°~356°垂直0°~90°高强度阻燃</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35套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户内</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视频监控管理计算机</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I7/3.0GHz/4GB/DDR324XDVD-R/W/2T/以太网卡/23”显示器</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中控室</w:t>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32路网络存储服务器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硬盘</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存储期30天</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平台管理服务器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流媒体服务器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核心交换机</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千兆32口光电可选</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光纤收发器</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100/1000M</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50套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室外电源视频箱</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二合一防雷器</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避雷针</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室内电源视频箱</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35套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室内支架及连接电缆</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35套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视频机柜</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UPS电源</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5000VA</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光纤熔接盒</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50套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光纤熔接头等配件</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1项</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五</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安装材料</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信号电缆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DJYVP-1X2X1.5</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信号电缆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DJYVP-2X2X1.5</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控制电缆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KVVP-16X1.0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控制电缆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KVVP-10X1.0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控制电缆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KVVP-7X1.0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控制电缆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KVVP-3X1.5</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总线通讯电缆</w:t>
            </w:r>
            <w:r/>
          </w:p>
        </w:tc>
        <w:tc>
          <w:tcPr>
            <w:shd w:val="clear" w:color="auto" w:fill="auto"/>
            <w:tcW w:w="1548" w:type="pct"/>
            <w:vAlign w:val="center"/>
            <w:textDirection w:val="lrTb"/>
            <w:noWrap w:val="false"/>
          </w:tcPr>
          <w:p>
            <w:pPr>
              <w:jc w:val="left"/>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通讯网线</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超六类电缆</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9</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通讯光缆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铠装单膜4芯</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工控网</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通讯光缆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铠装单膜4芯</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安防网</w:t>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11</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PVC管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25PVC管</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12</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镀锌钢管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SC25</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13</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镀锌钢管</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SC32</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14</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视频电缆</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SYV75-5-41</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15</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电缆槽盒</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300X100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2000米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16</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室外仪表保护箱</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不锈钢500X400X350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30套</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17</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防水挠性接头</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L=600</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29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18</w:t>
            </w:r>
            <w:r/>
          </w:p>
        </w:tc>
        <w:tc>
          <w:tcPr>
            <w:shd w:val="clear" w:color="auto" w:fill="auto"/>
            <w:tcW w:w="1422"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接地导线</w:t>
            </w:r>
            <w:r/>
          </w:p>
        </w:tc>
        <w:tc>
          <w:tcPr>
            <w:shd w:val="clear" w:color="auto" w:fill="auto"/>
            <w:tcW w:w="1548" w:type="pct"/>
            <w:vAlign w:val="center"/>
            <w:textDirection w:val="lrTb"/>
            <w:noWrap w:val="false"/>
          </w:tcPr>
          <w:p>
            <w:pPr>
              <w:jc w:val="left"/>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BV-1X4mm</w:t>
            </w:r>
            <w:r>
              <w:rPr>
                <w:rFonts w:hint="default" w:ascii="Times New Roman" w:hAnsi="Times New Roman" w:eastAsia="楷体" w:cs="Times New Roman"/>
                <w:i w:val="0"/>
                <w:iCs w:val="0"/>
                <w:color w:val="auto"/>
                <w:sz w:val="13"/>
                <w:szCs w:val="13"/>
                <w:highlight w:val="none"/>
                <w:u w:val="none"/>
                <w:lang w:val="en-US" w:eastAsia="zh-CN" w:bidi="ar"/>
              </w:rPr>
              <w:t xml:space="preserve">2</w:t>
            </w:r>
            <w:r/>
          </w:p>
        </w:tc>
        <w:tc>
          <w:tcPr>
            <w:shd w:val="clear" w:color="auto" w:fill="auto"/>
            <w:tcW w:w="354" w:type="pct"/>
            <w:vAlign w:val="center"/>
            <w:textDirection w:val="lrTb"/>
            <w:noWrap w:val="false"/>
          </w:tcPr>
          <w:p>
            <w:pPr>
              <w:jc w:val="center"/>
              <w:keepLines w:val="0"/>
              <w:keepNext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500米</w:t>
            </w:r>
            <w:r/>
          </w:p>
        </w:tc>
        <w:tc>
          <w:tcPr>
            <w:shd w:val="clear" w:color="auto" w:fill="auto"/>
            <w:tcW w:w="646" w:type="pct"/>
            <w:vAlign w:val="center"/>
            <w:textDirection w:val="lrTb"/>
            <w:noWrap w:val="false"/>
          </w:tcPr>
          <w:p>
            <w:pPr>
              <w:jc w:val="center"/>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c>
          <w:tcPr>
            <w:shd w:val="clear" w:color="auto" w:fill="auto"/>
            <w:tcW w:w="733" w:type="pct"/>
            <w:vAlign w:val="center"/>
            <w:textDirection w:val="lrTb"/>
            <w:noWrap/>
          </w:tcPr>
          <w:p>
            <w:pPr>
              <w:jc w:val="center"/>
              <w:rPr>
                <w:rFonts w:hint="default" w:ascii="Times New Roman" w:hAnsi="Times New Roman" w:eastAsia="楷体" w:cs="Times New Roman"/>
                <w:i w:val="0"/>
                <w:iCs w:val="0"/>
                <w:color w:val="auto"/>
                <w:sz w:val="22"/>
                <w:szCs w:val="22"/>
                <w:highlight w:val="none"/>
                <w:u w:val="none"/>
              </w:rPr>
            </w:pPr>
            <w:r>
              <w:rPr>
                <w:rFonts w:hint="default" w:ascii="Times New Roman" w:hAnsi="Times New Roman" w:eastAsia="楷体" w:cs="Times New Roman"/>
                <w:i w:val="0"/>
                <w:iCs w:val="0"/>
                <w:color w:val="auto"/>
                <w:sz w:val="22"/>
                <w:szCs w:val="22"/>
                <w:highlight w:val="none"/>
                <w:u w:val="none"/>
              </w:rPr>
            </w:r>
            <w:r/>
          </w:p>
        </w:tc>
      </w:tr>
    </w:tbl>
    <w:p>
      <w:pPr>
        <w:jc w:val="center"/>
        <w:spacing w:line="146" w:lineRule="exact"/>
        <w:rPr>
          <w:rFonts w:hint="default" w:ascii="Times New Roman" w:hAnsi="Times New Roman" w:eastAsia="楷体" w:cs="Times New Roman"/>
          <w:color w:val="auto"/>
          <w:highlight w:val="none"/>
        </w:rPr>
      </w:pPr>
      <w:r>
        <w:rPr>
          <w:rFonts w:hint="default" w:ascii="Times New Roman" w:hAnsi="Times New Roman" w:eastAsia="楷体" w:cs="Times New Roman"/>
          <w:color w:val="auto"/>
          <w:highlight w:val="none"/>
        </w:rPr>
      </w:r>
      <w:r/>
    </w:p>
    <w:p>
      <w:pPr>
        <w:jc w:val="left"/>
        <w:spacing w:line="240" w:lineRule="auto"/>
        <w:rPr>
          <w:rFonts w:hint="default" w:ascii="Times New Roman" w:hAnsi="Times New Roman" w:eastAsia="楷体" w:cs="Times New Roman"/>
          <w:b/>
          <w:bCs/>
          <w:color w:val="auto"/>
          <w:highlight w:val="none"/>
        </w:rPr>
        <w:outlineLvl w:val="9"/>
      </w:pPr>
      <w:r/>
      <w:bookmarkStart w:id="672" w:name="_Toc32708"/>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lang w:val="en-US" w:eastAsia="zh-CN"/>
        </w:rPr>
        <w:t xml:space="preserve">6</w:t>
      </w:r>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rPr>
        <w:t xml:space="preserve">暖通专业</w:t>
      </w:r>
      <w:r>
        <w:rPr>
          <w:rFonts w:hint="default" w:ascii="Times New Roman" w:hAnsi="Times New Roman" w:eastAsia="楷体" w:cs="Times New Roman"/>
          <w:b/>
          <w:bCs/>
          <w:color w:val="auto"/>
          <w:sz w:val="30"/>
          <w:szCs w:val="30"/>
          <w:highlight w:val="none"/>
          <w:lang w:eastAsia="zh-CN"/>
        </w:rPr>
        <w:t xml:space="preserve">设备</w:t>
      </w:r>
      <w:bookmarkEnd w:id="672"/>
      <w:r/>
      <w:r/>
    </w:p>
    <w:tbl>
      <w:tblPr>
        <w:tblStyle w:val="1521"/>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94"/>
        <w:gridCol w:w="3775"/>
        <w:gridCol w:w="5828"/>
        <w:gridCol w:w="1195"/>
        <w:gridCol w:w="1096"/>
        <w:gridCol w:w="1665"/>
      </w:tblGrid>
      <w:tr>
        <w:trPr>
          <w:trHeight w:val="454"/>
        </w:trPr>
        <w:tc>
          <w:tcPr>
            <w:tcMar>
              <w:left w:w="96" w:type="dxa"/>
              <w:top w:w="96" w:type="dxa"/>
              <w:right w:w="96" w:type="dxa"/>
              <w:bottom w:w="96" w:type="dxa"/>
            </w:tcMar>
            <w:tcW w:w="210"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编号</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5"/>
                <w:sz w:val="21"/>
                <w:szCs w:val="21"/>
                <w:highlight w:val="none"/>
              </w:rPr>
              <w:t xml:space="preserve">设备名称</w:t>
            </w:r>
            <w:r/>
          </w:p>
        </w:tc>
        <w:tc>
          <w:tcPr>
            <w:tcMar>
              <w:left w:w="96" w:type="dxa"/>
              <w:top w:w="96" w:type="dxa"/>
              <w:right w:w="96" w:type="dxa"/>
              <w:bottom w:w="96" w:type="dxa"/>
            </w:tcMar>
            <w:tcW w:w="205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规格</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单位</w:t>
            </w:r>
            <w:r/>
          </w:p>
        </w:tc>
        <w:tc>
          <w:tcPr>
            <w:tcMar>
              <w:left w:w="96" w:type="dxa"/>
              <w:top w:w="96" w:type="dxa"/>
              <w:right w:w="96" w:type="dxa"/>
              <w:bottom w:w="96" w:type="dxa"/>
            </w:tcMar>
            <w:tcW w:w="387"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6"/>
                <w:sz w:val="21"/>
                <w:szCs w:val="21"/>
                <w:highlight w:val="none"/>
              </w:rPr>
              <w:t xml:space="preserve">数量</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bCs/>
                <w:color w:val="auto"/>
                <w:sz w:val="21"/>
                <w:szCs w:val="21"/>
                <w:highlight w:val="none"/>
              </w:rPr>
            </w:pPr>
            <w:r>
              <w:rPr>
                <w:rFonts w:hint="default" w:ascii="Times New Roman" w:hAnsi="Times New Roman" w:eastAsia="楷体" w:cs="Times New Roman"/>
                <w:b/>
                <w:bCs/>
                <w:color w:val="auto"/>
                <w:spacing w:val="-7"/>
                <w:sz w:val="21"/>
                <w:szCs w:val="21"/>
                <w:highlight w:val="none"/>
              </w:rPr>
              <w:t xml:space="preserve">备注</w:t>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1333"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T35-11轴流风机No5.6</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9"/>
                <w:sz w:val="21"/>
                <w:szCs w:val="21"/>
                <w:highlight w:val="none"/>
              </w:rPr>
              <w:t xml:space="preserve">G=8667m</w:t>
            </w:r>
            <w:r>
              <w:rPr>
                <w:rFonts w:hint="default" w:ascii="Times New Roman" w:hAnsi="Times New Roman" w:eastAsia="楷体" w:cs="Times New Roman"/>
                <w:b w:val="0"/>
                <w:bCs w:val="0"/>
                <w:color w:val="auto"/>
                <w:spacing w:val="12"/>
                <w:position w:val="6"/>
                <w:sz w:val="21"/>
                <w:szCs w:val="21"/>
                <w:highlight w:val="none"/>
              </w:rPr>
              <w:t xml:space="preserve">3</w:t>
            </w:r>
            <w:r>
              <w:rPr>
                <w:rFonts w:hint="default" w:ascii="Times New Roman" w:hAnsi="Times New Roman" w:eastAsia="楷体" w:cs="Times New Roman"/>
                <w:b w:val="0"/>
                <w:bCs w:val="0"/>
                <w:color w:val="auto"/>
                <w:spacing w:val="-7"/>
                <w:sz w:val="21"/>
                <w:szCs w:val="21"/>
                <w:highlight w:val="none"/>
              </w:rPr>
              <w:t xml:space="preserve">/h;P=0.55kW;H=169Pa</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
                <w:position w:val="4"/>
                <w:sz w:val="21"/>
                <w:szCs w:val="21"/>
                <w:highlight w:val="none"/>
              </w:rPr>
              <w:t xml:space="preserve">20</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position w:val="4"/>
                <w:sz w:val="21"/>
                <w:szCs w:val="21"/>
                <w:highlight w:val="none"/>
              </w:rPr>
              <w:t xml:space="preserve">2</w:t>
            </w:r>
            <w:r/>
          </w:p>
        </w:tc>
        <w:tc>
          <w:tcPr>
            <w:tcMar>
              <w:left w:w="96" w:type="dxa"/>
              <w:top w:w="96" w:type="dxa"/>
              <w:right w:w="96" w:type="dxa"/>
              <w:bottom w:w="96" w:type="dxa"/>
            </w:tcMar>
            <w:tcW w:w="1333"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T35-11轴流风机No7.1</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G=23815m</w:t>
            </w:r>
            <w:r>
              <w:rPr>
                <w:rFonts w:hint="default" w:ascii="Times New Roman" w:hAnsi="Times New Roman" w:eastAsia="楷体" w:cs="Times New Roman"/>
                <w:b w:val="0"/>
                <w:bCs w:val="0"/>
                <w:color w:val="auto"/>
                <w:spacing w:val="-4"/>
                <w:position w:val="6"/>
                <w:sz w:val="21"/>
                <w:szCs w:val="21"/>
                <w:highlight w:val="none"/>
              </w:rPr>
              <w:t xml:space="preserve">3</w:t>
            </w:r>
            <w:r>
              <w:rPr>
                <w:rFonts w:hint="default" w:ascii="Times New Roman" w:hAnsi="Times New Roman" w:eastAsia="楷体" w:cs="Times New Roman"/>
                <w:b w:val="0"/>
                <w:bCs w:val="0"/>
                <w:color w:val="auto"/>
                <w:spacing w:val="-4"/>
                <w:sz w:val="21"/>
                <w:szCs w:val="21"/>
                <w:highlight w:val="none"/>
              </w:rPr>
              <w:t xml:space="preserve">/h;P=3kW;</w:t>
            </w:r>
            <w:r>
              <w:rPr>
                <w:rFonts w:hint="default" w:ascii="Times New Roman" w:hAnsi="Times New Roman" w:eastAsia="楷体" w:cs="Times New Roman"/>
                <w:b w:val="0"/>
                <w:bCs w:val="0"/>
                <w:color w:val="auto"/>
                <w:spacing w:val="-9"/>
                <w:sz w:val="21"/>
                <w:szCs w:val="21"/>
                <w:highlight w:val="none"/>
              </w:rPr>
              <w:t xml:space="preserve">H=300Pa</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t xml:space="preserve">5</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
                <w:sz w:val="21"/>
                <w:szCs w:val="21"/>
                <w:highlight w:val="none"/>
              </w:rPr>
              <w:t xml:space="preserve">3</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分体柜式空调</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8"/>
                <w:sz w:val="21"/>
                <w:szCs w:val="21"/>
                <w:highlight w:val="none"/>
              </w:rPr>
              <w:t xml:space="preserve">Q=10kW，N=2.9kW</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t xml:space="preserve">5</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t xml:space="preserve">4</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风机盘管</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1"/>
                <w:sz w:val="21"/>
                <w:szCs w:val="21"/>
                <w:highlight w:val="none"/>
              </w:rPr>
              <w:t xml:space="preserve">Qr=3.5kW，510m3/h，30pa，0.10kW</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t xml:space="preserve">30</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t xml:space="preserve">5</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水源热泵机组</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6"/>
                <w:sz w:val="21"/>
                <w:szCs w:val="21"/>
                <w:highlight w:val="none"/>
              </w:rPr>
              <w:t xml:space="preserve">内切换型</w:t>
            </w:r>
            <w:r>
              <w:rPr>
                <w:rFonts w:hint="default" w:ascii="Times New Roman" w:hAnsi="Times New Roman" w:eastAsia="楷体" w:cs="Times New Roman"/>
                <w:b w:val="0"/>
                <w:bCs w:val="0"/>
                <w:color w:val="auto"/>
                <w:spacing w:val="-45"/>
                <w:sz w:val="21"/>
                <w:szCs w:val="21"/>
                <w:highlight w:val="none"/>
              </w:rPr>
              <w:t xml:space="preserve"> </w:t>
            </w:r>
            <w:r>
              <w:rPr>
                <w:rFonts w:hint="default" w:ascii="Times New Roman" w:hAnsi="Times New Roman" w:eastAsia="楷体" w:cs="Times New Roman"/>
                <w:b w:val="0"/>
                <w:bCs w:val="0"/>
                <w:color w:val="auto"/>
                <w:spacing w:val="-6"/>
                <w:sz w:val="21"/>
                <w:szCs w:val="21"/>
                <w:highlight w:val="none"/>
              </w:rPr>
              <w:t xml:space="preserve">环保134a冷媒</w:t>
            </w:r>
            <w:r/>
          </w:p>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制冷量：466</w:t>
            </w:r>
            <w:r>
              <w:rPr>
                <w:rFonts w:hint="default" w:ascii="Times New Roman" w:hAnsi="Times New Roman" w:eastAsia="楷体" w:cs="Times New Roman"/>
                <w:b w:val="0"/>
                <w:bCs w:val="0"/>
                <w:color w:val="auto"/>
                <w:spacing w:val="-11"/>
                <w:sz w:val="21"/>
                <w:szCs w:val="21"/>
                <w:highlight w:val="none"/>
              </w:rPr>
              <w:t xml:space="preserve">kW</w:t>
            </w:r>
            <w:r>
              <w:rPr>
                <w:rFonts w:hint="default" w:ascii="Times New Roman" w:hAnsi="Times New Roman" w:eastAsia="楷体" w:cs="Times New Roman"/>
                <w:b w:val="0"/>
                <w:bCs w:val="0"/>
                <w:color w:val="auto"/>
                <w:spacing w:val="-4"/>
                <w:sz w:val="21"/>
                <w:szCs w:val="21"/>
                <w:highlight w:val="none"/>
              </w:rPr>
              <w:t xml:space="preserve">，制冷功率：129</w:t>
            </w:r>
            <w:r>
              <w:rPr>
                <w:rFonts w:hint="default" w:ascii="Times New Roman" w:hAnsi="Times New Roman" w:eastAsia="楷体" w:cs="Times New Roman"/>
                <w:b w:val="0"/>
                <w:bCs w:val="0"/>
                <w:color w:val="auto"/>
                <w:spacing w:val="-11"/>
                <w:sz w:val="21"/>
                <w:szCs w:val="21"/>
                <w:highlight w:val="none"/>
              </w:rPr>
              <w:t xml:space="preserve">kW</w:t>
            </w:r>
            <w:r/>
          </w:p>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
                <w:sz w:val="21"/>
                <w:szCs w:val="21"/>
                <w:highlight w:val="none"/>
              </w:rPr>
              <w:t xml:space="preserve">制热量：540</w:t>
            </w:r>
            <w:r>
              <w:rPr>
                <w:rFonts w:hint="default" w:ascii="Times New Roman" w:hAnsi="Times New Roman" w:eastAsia="楷体" w:cs="Times New Roman"/>
                <w:b w:val="0"/>
                <w:bCs w:val="0"/>
                <w:color w:val="auto"/>
                <w:spacing w:val="-11"/>
                <w:sz w:val="21"/>
                <w:szCs w:val="21"/>
                <w:highlight w:val="none"/>
              </w:rPr>
              <w:t xml:space="preserve">kW</w:t>
            </w:r>
            <w:r>
              <w:rPr>
                <w:rFonts w:hint="default" w:ascii="Times New Roman" w:hAnsi="Times New Roman" w:eastAsia="楷体" w:cs="Times New Roman"/>
                <w:b w:val="0"/>
                <w:bCs w:val="0"/>
                <w:color w:val="auto"/>
                <w:spacing w:val="-1"/>
                <w:sz w:val="21"/>
                <w:szCs w:val="21"/>
                <w:highlight w:val="none"/>
              </w:rPr>
              <w:t xml:space="preserve">，制热功率：155</w:t>
            </w:r>
            <w:r>
              <w:rPr>
                <w:rFonts w:hint="default" w:ascii="Times New Roman" w:hAnsi="Times New Roman" w:eastAsia="楷体" w:cs="Times New Roman"/>
                <w:b w:val="0"/>
                <w:bCs w:val="0"/>
                <w:color w:val="auto"/>
                <w:spacing w:val="-11"/>
                <w:sz w:val="21"/>
                <w:szCs w:val="21"/>
                <w:highlight w:val="none"/>
              </w:rPr>
              <w:t xml:space="preserve">kW</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position w:val="2"/>
                <w:sz w:val="21"/>
                <w:szCs w:val="21"/>
                <w:highlight w:val="none"/>
              </w:rPr>
              <w:t xml:space="preserve">6</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7"/>
                <w:sz w:val="21"/>
                <w:szCs w:val="21"/>
                <w:highlight w:val="none"/>
              </w:rPr>
              <w:t xml:space="preserve">自清洁耐压畅通型换</w:t>
            </w:r>
            <w:r>
              <w:rPr>
                <w:rFonts w:hint="default" w:ascii="Times New Roman" w:hAnsi="Times New Roman" w:eastAsia="楷体" w:cs="Times New Roman"/>
                <w:b w:val="0"/>
                <w:bCs w:val="0"/>
                <w:color w:val="auto"/>
                <w:spacing w:val="-6"/>
                <w:sz w:val="21"/>
                <w:szCs w:val="21"/>
                <w:highlight w:val="none"/>
              </w:rPr>
              <w:t xml:space="preserve">热装置</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7"/>
                <w:sz w:val="21"/>
                <w:szCs w:val="21"/>
                <w:highlight w:val="none"/>
              </w:rPr>
              <w:t xml:space="preserve">单台换热量540kw 换热面积180m2</w:t>
            </w:r>
            <w:r>
              <w:rPr>
                <w:rFonts w:hint="default" w:ascii="Times New Roman" w:hAnsi="Times New Roman" w:eastAsia="楷体" w:cs="Times New Roman"/>
                <w:b w:val="0"/>
                <w:bCs w:val="0"/>
                <w:color w:val="auto"/>
                <w:spacing w:val="-6"/>
                <w:sz w:val="21"/>
                <w:szCs w:val="21"/>
                <w:highlight w:val="none"/>
              </w:rPr>
              <w:t xml:space="preserve">专用污水型B级防腐过污直径30mm，</w:t>
            </w:r>
            <w:r>
              <w:rPr>
                <w:rFonts w:hint="default" w:ascii="Times New Roman" w:hAnsi="Times New Roman" w:eastAsia="楷体" w:cs="Times New Roman"/>
                <w:b w:val="0"/>
                <w:bCs w:val="0"/>
                <w:color w:val="auto"/>
                <w:spacing w:val="-4"/>
                <w:sz w:val="21"/>
                <w:szCs w:val="21"/>
                <w:highlight w:val="none"/>
              </w:rPr>
              <w:t xml:space="preserve">自清洁型不锈钢材质</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t xml:space="preserve">7</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7"/>
                <w:sz w:val="21"/>
                <w:szCs w:val="21"/>
                <w:highlight w:val="none"/>
              </w:rPr>
              <w:t xml:space="preserve">中介水循环泵</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6"/>
                <w:position w:val="2"/>
                <w:sz w:val="21"/>
                <w:szCs w:val="21"/>
                <w:highlight w:val="none"/>
              </w:rPr>
              <w:t xml:space="preserve">G=100m</w:t>
            </w:r>
            <w:r>
              <w:rPr>
                <w:rFonts w:hint="default" w:ascii="Times New Roman" w:hAnsi="Times New Roman" w:eastAsia="楷体" w:cs="Times New Roman"/>
                <w:b w:val="0"/>
                <w:bCs w:val="0"/>
                <w:color w:val="auto"/>
                <w:spacing w:val="-6"/>
                <w:position w:val="8"/>
                <w:sz w:val="21"/>
                <w:szCs w:val="21"/>
                <w:highlight w:val="none"/>
              </w:rPr>
              <w:t xml:space="preserve">3</w:t>
            </w:r>
            <w:r>
              <w:rPr>
                <w:rFonts w:hint="default" w:ascii="Times New Roman" w:hAnsi="Times New Roman" w:eastAsia="楷体" w:cs="Times New Roman"/>
                <w:b w:val="0"/>
                <w:bCs w:val="0"/>
                <w:color w:val="auto"/>
                <w:spacing w:val="-10"/>
                <w:position w:val="2"/>
                <w:sz w:val="21"/>
                <w:szCs w:val="21"/>
                <w:highlight w:val="none"/>
              </w:rPr>
              <w:t xml:space="preserve">/h</w:t>
            </w:r>
            <w:r>
              <w:rPr>
                <w:rFonts w:hint="default" w:ascii="Times New Roman" w:hAnsi="Times New Roman" w:eastAsia="楷体" w:cs="Times New Roman"/>
                <w:b w:val="0"/>
                <w:bCs w:val="0"/>
                <w:color w:val="auto"/>
                <w:spacing w:val="-10"/>
                <w:position w:val="1"/>
                <w:sz w:val="21"/>
                <w:szCs w:val="21"/>
                <w:highlight w:val="none"/>
              </w:rPr>
              <w:t xml:space="preserve">，</w:t>
            </w:r>
            <w:r>
              <w:rPr>
                <w:rFonts w:hint="default" w:ascii="Times New Roman" w:hAnsi="Times New Roman" w:eastAsia="楷体" w:cs="Times New Roman"/>
                <w:b w:val="0"/>
                <w:bCs w:val="0"/>
                <w:color w:val="auto"/>
                <w:spacing w:val="-10"/>
                <w:position w:val="2"/>
                <w:sz w:val="21"/>
                <w:szCs w:val="21"/>
                <w:highlight w:val="none"/>
              </w:rPr>
              <w:t xml:space="preserve">H=20m</w:t>
            </w:r>
            <w:r>
              <w:rPr>
                <w:rFonts w:hint="default" w:ascii="Times New Roman" w:hAnsi="Times New Roman" w:eastAsia="楷体" w:cs="Times New Roman"/>
                <w:b w:val="0"/>
                <w:bCs w:val="0"/>
                <w:color w:val="auto"/>
                <w:spacing w:val="-10"/>
                <w:position w:val="1"/>
                <w:sz w:val="21"/>
                <w:szCs w:val="21"/>
                <w:highlight w:val="none"/>
              </w:rPr>
              <w:t xml:space="preserve">，</w:t>
            </w:r>
            <w:r>
              <w:rPr>
                <w:rFonts w:hint="default" w:ascii="Times New Roman" w:hAnsi="Times New Roman" w:eastAsia="楷体" w:cs="Times New Roman"/>
                <w:b w:val="0"/>
                <w:bCs w:val="0"/>
                <w:color w:val="auto"/>
                <w:spacing w:val="-10"/>
                <w:position w:val="2"/>
                <w:sz w:val="21"/>
                <w:szCs w:val="21"/>
                <w:highlight w:val="none"/>
              </w:rPr>
              <w:t xml:space="preserve">P=11kW</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position w:val="4"/>
                <w:sz w:val="21"/>
                <w:szCs w:val="21"/>
                <w:highlight w:val="none"/>
              </w:rPr>
              <w:t xml:space="preserve">2</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一用一备</w:t>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position w:val="2"/>
                <w:sz w:val="21"/>
                <w:szCs w:val="21"/>
                <w:highlight w:val="none"/>
              </w:rPr>
              <w:t xml:space="preserve">8</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末端水循环泵</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6"/>
                <w:sz w:val="21"/>
                <w:szCs w:val="21"/>
                <w:highlight w:val="none"/>
              </w:rPr>
              <w:t xml:space="preserve">G=100m</w:t>
            </w:r>
            <w:r>
              <w:rPr>
                <w:rFonts w:hint="default" w:ascii="Times New Roman" w:hAnsi="Times New Roman" w:eastAsia="楷体" w:cs="Times New Roman"/>
                <w:b w:val="0"/>
                <w:bCs w:val="0"/>
                <w:color w:val="auto"/>
                <w:spacing w:val="-6"/>
                <w:position w:val="6"/>
                <w:sz w:val="21"/>
                <w:szCs w:val="21"/>
                <w:highlight w:val="none"/>
              </w:rPr>
              <w:t xml:space="preserve">3</w:t>
            </w:r>
            <w:r>
              <w:rPr>
                <w:rFonts w:hint="default" w:ascii="Times New Roman" w:hAnsi="Times New Roman" w:eastAsia="楷体" w:cs="Times New Roman"/>
                <w:b w:val="0"/>
                <w:bCs w:val="0"/>
                <w:color w:val="auto"/>
                <w:spacing w:val="-10"/>
                <w:sz w:val="21"/>
                <w:szCs w:val="21"/>
                <w:highlight w:val="none"/>
              </w:rPr>
              <w:t xml:space="preserve">/h</w:t>
            </w:r>
            <w:r>
              <w:rPr>
                <w:rFonts w:hint="default" w:ascii="Times New Roman" w:hAnsi="Times New Roman" w:eastAsia="楷体" w:cs="Times New Roman"/>
                <w:b w:val="0"/>
                <w:bCs w:val="0"/>
                <w:color w:val="auto"/>
                <w:spacing w:val="-10"/>
                <w:position w:val="-1"/>
                <w:sz w:val="21"/>
                <w:szCs w:val="21"/>
                <w:highlight w:val="none"/>
              </w:rPr>
              <w:t xml:space="preserve">，</w:t>
            </w:r>
            <w:r>
              <w:rPr>
                <w:rFonts w:hint="default" w:ascii="Times New Roman" w:hAnsi="Times New Roman" w:eastAsia="楷体" w:cs="Times New Roman"/>
                <w:b w:val="0"/>
                <w:bCs w:val="0"/>
                <w:color w:val="auto"/>
                <w:spacing w:val="-10"/>
                <w:sz w:val="21"/>
                <w:szCs w:val="21"/>
                <w:highlight w:val="none"/>
              </w:rPr>
              <w:t xml:space="preserve">H=32m</w:t>
            </w:r>
            <w:r>
              <w:rPr>
                <w:rFonts w:hint="default" w:ascii="Times New Roman" w:hAnsi="Times New Roman" w:eastAsia="楷体" w:cs="Times New Roman"/>
                <w:b w:val="0"/>
                <w:bCs w:val="0"/>
                <w:color w:val="auto"/>
                <w:spacing w:val="-10"/>
                <w:position w:val="-1"/>
                <w:sz w:val="21"/>
                <w:szCs w:val="21"/>
                <w:highlight w:val="none"/>
              </w:rPr>
              <w:t xml:space="preserve">，</w:t>
            </w:r>
            <w:r>
              <w:rPr>
                <w:rFonts w:hint="default" w:ascii="Times New Roman" w:hAnsi="Times New Roman" w:eastAsia="楷体" w:cs="Times New Roman"/>
                <w:b w:val="0"/>
                <w:bCs w:val="0"/>
                <w:color w:val="auto"/>
                <w:spacing w:val="-10"/>
                <w:sz w:val="21"/>
                <w:szCs w:val="21"/>
                <w:highlight w:val="none"/>
              </w:rPr>
              <w:t xml:space="preserve">P=15kW</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台</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position w:val="4"/>
                <w:sz w:val="21"/>
                <w:szCs w:val="21"/>
                <w:highlight w:val="none"/>
              </w:rPr>
              <w:t xml:space="preserve">2</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一用一备</w:t>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t xml:space="preserve">9</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1"/>
                <w:sz w:val="21"/>
                <w:szCs w:val="21"/>
                <w:highlight w:val="none"/>
              </w:rPr>
              <w:t xml:space="preserve">末端水定压补水装置</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G=2.5m</w:t>
            </w:r>
            <w:r>
              <w:rPr>
                <w:rFonts w:hint="default" w:ascii="Times New Roman" w:hAnsi="Times New Roman" w:eastAsia="楷体" w:cs="Times New Roman"/>
                <w:b w:val="0"/>
                <w:bCs w:val="0"/>
                <w:color w:val="auto"/>
                <w:spacing w:val="-5"/>
                <w:position w:val="7"/>
                <w:sz w:val="21"/>
                <w:szCs w:val="21"/>
                <w:highlight w:val="none"/>
              </w:rPr>
              <w:t xml:space="preserve">3</w:t>
            </w:r>
            <w:r>
              <w:rPr>
                <w:rFonts w:hint="default" w:ascii="Times New Roman" w:hAnsi="Times New Roman" w:eastAsia="楷体" w:cs="Times New Roman"/>
                <w:b w:val="0"/>
                <w:bCs w:val="0"/>
                <w:color w:val="auto"/>
                <w:spacing w:val="-12"/>
                <w:sz w:val="21"/>
                <w:szCs w:val="21"/>
                <w:highlight w:val="none"/>
              </w:rPr>
              <w:t xml:space="preserve">/h，H=30m，P=2.2kW，定压罐</w:t>
            </w:r>
            <w:r>
              <w:rPr>
                <w:rFonts w:hint="default" w:ascii="Times New Roman" w:hAnsi="Times New Roman" w:eastAsia="楷体" w:cs="Times New Roman"/>
                <w:b w:val="0"/>
                <w:bCs w:val="0"/>
                <w:color w:val="auto"/>
                <w:spacing w:val="-14"/>
                <w:sz w:val="21"/>
                <w:szCs w:val="21"/>
                <w:highlight w:val="none"/>
              </w:rPr>
              <w:t xml:space="preserve">直径600mm</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2"/>
                <w:position w:val="4"/>
                <w:sz w:val="21"/>
                <w:szCs w:val="21"/>
                <w:highlight w:val="none"/>
              </w:rPr>
              <w:t xml:space="preserve">10</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3"/>
                <w:sz w:val="21"/>
                <w:szCs w:val="21"/>
                <w:highlight w:val="none"/>
              </w:rPr>
              <w:t xml:space="preserve">中介水定压补水装置</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2"/>
                <w:sz w:val="21"/>
                <w:szCs w:val="21"/>
                <w:highlight w:val="none"/>
              </w:rPr>
              <w:t xml:space="preserve">G=1.5m</w:t>
            </w:r>
            <w:r>
              <w:rPr>
                <w:rFonts w:hint="default" w:ascii="Times New Roman" w:hAnsi="Times New Roman" w:eastAsia="楷体" w:cs="Times New Roman"/>
                <w:b w:val="0"/>
                <w:bCs w:val="0"/>
                <w:color w:val="auto"/>
                <w:spacing w:val="-2"/>
                <w:position w:val="7"/>
                <w:sz w:val="21"/>
                <w:szCs w:val="21"/>
                <w:highlight w:val="none"/>
              </w:rPr>
              <w:t xml:space="preserve">3</w:t>
            </w:r>
            <w:r>
              <w:rPr>
                <w:rFonts w:hint="default" w:ascii="Times New Roman" w:hAnsi="Times New Roman" w:eastAsia="楷体" w:cs="Times New Roman"/>
                <w:b w:val="0"/>
                <w:bCs w:val="0"/>
                <w:color w:val="auto"/>
                <w:spacing w:val="-11"/>
                <w:sz w:val="21"/>
                <w:szCs w:val="21"/>
                <w:highlight w:val="none"/>
              </w:rPr>
              <w:t xml:space="preserve">/h，H=20m，P=1.5kW，定压罐</w:t>
            </w:r>
            <w:r>
              <w:rPr>
                <w:rFonts w:hint="default" w:ascii="Times New Roman" w:hAnsi="Times New Roman" w:eastAsia="楷体" w:cs="Times New Roman"/>
                <w:b w:val="0"/>
                <w:bCs w:val="0"/>
                <w:color w:val="auto"/>
                <w:spacing w:val="-14"/>
                <w:sz w:val="21"/>
                <w:szCs w:val="21"/>
                <w:highlight w:val="none"/>
              </w:rPr>
              <w:t xml:space="preserve">直径600mm</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6"/>
                <w:position w:val="4"/>
                <w:sz w:val="21"/>
                <w:szCs w:val="21"/>
                <w:highlight w:val="none"/>
              </w:rPr>
              <w:t xml:space="preserve">11</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全自动软水器</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9"/>
                <w:sz w:val="21"/>
                <w:szCs w:val="21"/>
                <w:highlight w:val="none"/>
              </w:rPr>
              <w:t xml:space="preserve">处理水量：4t/h</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position w:val="4"/>
                <w:sz w:val="21"/>
                <w:szCs w:val="21"/>
                <w:highlight w:val="none"/>
              </w:rPr>
              <w:t xml:space="preserve">12</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软化水箱</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2"/>
                <w:sz w:val="21"/>
                <w:szCs w:val="21"/>
                <w:highlight w:val="none"/>
              </w:rPr>
              <w:t xml:space="preserve">V=2m</w:t>
            </w:r>
            <w:r>
              <w:rPr>
                <w:rFonts w:hint="eastAsia" w:ascii="Times New Roman" w:hAnsi="Times New Roman" w:eastAsia="楷体" w:cs="Times New Roman"/>
                <w:b w:val="0"/>
                <w:bCs w:val="0"/>
                <w:color w:val="auto"/>
                <w:spacing w:val="-4"/>
                <w:position w:val="2"/>
                <w:sz w:val="21"/>
                <w:szCs w:val="21"/>
                <w:highlight w:val="none"/>
                <w:vertAlign w:val="superscript"/>
                <w:lang w:val="en-US" w:eastAsia="zh-CN"/>
              </w:rPr>
              <w:t xml:space="preserve">3</w:t>
            </w:r>
            <w:r>
              <w:rPr>
                <w:rFonts w:hint="default" w:ascii="Times New Roman" w:hAnsi="Times New Roman" w:eastAsia="楷体" w:cs="Times New Roman"/>
                <w:b w:val="0"/>
                <w:bCs w:val="0"/>
                <w:color w:val="auto"/>
                <w:spacing w:val="-4"/>
                <w:position w:val="2"/>
                <w:sz w:val="21"/>
                <w:szCs w:val="21"/>
                <w:highlight w:val="none"/>
              </w:rPr>
              <w:t xml:space="preserve">，2000*1000*1000</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个</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现场制作</w:t>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6"/>
                <w:sz w:val="21"/>
                <w:szCs w:val="21"/>
                <w:highlight w:val="none"/>
              </w:rPr>
              <w:t xml:space="preserve">13</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快速除污器</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7"/>
                <w:sz w:val="21"/>
                <w:szCs w:val="21"/>
                <w:highlight w:val="none"/>
              </w:rPr>
              <w:t xml:space="preserve">DN200</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个</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2"/>
                <w:sz w:val="21"/>
                <w:szCs w:val="21"/>
                <w:highlight w:val="none"/>
              </w:rPr>
              <w:t xml:space="preserve">14</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配套管路、阀门、管件、保温等辅件的供</w:t>
            </w:r>
            <w:r/>
          </w:p>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货及安装</w:t>
            </w:r>
            <w:r/>
          </w:p>
        </w:tc>
        <w:tc>
          <w:tcPr>
            <w:tcMar>
              <w:left w:w="96" w:type="dxa"/>
              <w:top w:w="96" w:type="dxa"/>
              <w:right w:w="96" w:type="dxa"/>
              <w:bottom w:w="96" w:type="dxa"/>
            </w:tcMar>
            <w:tcW w:w="205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15</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2"/>
                <w:sz w:val="21"/>
                <w:szCs w:val="21"/>
                <w:highlight w:val="none"/>
              </w:rPr>
              <w:t xml:space="preserve">配套电控柜、自控系</w:t>
            </w:r>
            <w:r>
              <w:rPr>
                <w:rFonts w:hint="default" w:ascii="Times New Roman" w:hAnsi="Times New Roman" w:eastAsia="楷体" w:cs="Times New Roman"/>
                <w:b w:val="0"/>
                <w:bCs w:val="0"/>
                <w:color w:val="auto"/>
                <w:spacing w:val="-13"/>
                <w:sz w:val="21"/>
                <w:szCs w:val="21"/>
                <w:highlight w:val="none"/>
              </w:rPr>
              <w:t xml:space="preserve">统、电缆等供货及安装</w:t>
            </w:r>
            <w:r/>
          </w:p>
        </w:tc>
        <w:tc>
          <w:tcPr>
            <w:tcMar>
              <w:left w:w="96" w:type="dxa"/>
              <w:top w:w="96" w:type="dxa"/>
              <w:right w:w="96" w:type="dxa"/>
              <w:bottom w:w="96" w:type="dxa"/>
            </w:tcMar>
            <w:tcW w:w="205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2"/>
                <w:position w:val="1"/>
                <w:sz w:val="21"/>
                <w:szCs w:val="21"/>
                <w:highlight w:val="none"/>
              </w:rPr>
              <w:t xml:space="preserve">16</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生物除臭设备</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1"/>
                <w:sz w:val="21"/>
                <w:szCs w:val="21"/>
                <w:highlight w:val="none"/>
              </w:rPr>
              <w:t xml:space="preserve">19000m³/h，50kW</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position w:val="4"/>
                <w:sz w:val="21"/>
                <w:szCs w:val="21"/>
                <w:highlight w:val="none"/>
              </w:rPr>
              <w:t xml:space="preserve">2</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5"/>
                <w:sz w:val="21"/>
                <w:szCs w:val="21"/>
                <w:highlight w:val="none"/>
              </w:rPr>
              <w:t xml:space="preserve">17</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sz w:val="21"/>
                <w:szCs w:val="21"/>
                <w:highlight w:val="none"/>
              </w:rPr>
              <w:t xml:space="preserve">生物除臭设备</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1"/>
                <w:sz w:val="21"/>
                <w:szCs w:val="21"/>
                <w:highlight w:val="none"/>
              </w:rPr>
              <w:t xml:space="preserve">30000m³/h，66kW</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3"/>
                <w:sz w:val="21"/>
                <w:szCs w:val="21"/>
                <w:highlight w:val="none"/>
              </w:rPr>
              <w:t xml:space="preserve">套</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4"/>
                <w:position w:val="4"/>
                <w:sz w:val="21"/>
                <w:szCs w:val="21"/>
                <w:highlight w:val="none"/>
              </w:rPr>
              <w:t xml:space="preserve">1</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r>
        <w:trPr>
          <w:trHeight w:val="454"/>
        </w:trPr>
        <w:tc>
          <w:tcPr>
            <w:tcMar>
              <w:left w:w="96" w:type="dxa"/>
              <w:top w:w="96" w:type="dxa"/>
              <w:right w:w="96" w:type="dxa"/>
              <w:bottom w:w="96" w:type="dxa"/>
            </w:tcMar>
            <w:tcW w:w="210"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2"/>
                <w:position w:val="2"/>
                <w:sz w:val="21"/>
                <w:szCs w:val="21"/>
                <w:highlight w:val="none"/>
              </w:rPr>
              <w:t xml:space="preserve">18</w:t>
            </w:r>
            <w:r/>
          </w:p>
        </w:tc>
        <w:tc>
          <w:tcPr>
            <w:tcMar>
              <w:left w:w="96" w:type="dxa"/>
              <w:top w:w="96" w:type="dxa"/>
              <w:right w:w="96" w:type="dxa"/>
              <w:bottom w:w="96" w:type="dxa"/>
            </w:tcMar>
            <w:tcW w:w="1333"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7"/>
                <w:sz w:val="21"/>
                <w:szCs w:val="21"/>
                <w:highlight w:val="none"/>
              </w:rPr>
              <w:t xml:space="preserve">除臭风管</w:t>
            </w:r>
            <w:r/>
          </w:p>
        </w:tc>
        <w:tc>
          <w:tcPr>
            <w:tcMar>
              <w:left w:w="96" w:type="dxa"/>
              <w:top w:w="96" w:type="dxa"/>
              <w:right w:w="96" w:type="dxa"/>
              <w:bottom w:w="96" w:type="dxa"/>
            </w:tcMar>
            <w:tcW w:w="2058"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
                <w:position w:val="-2"/>
                <w:sz w:val="21"/>
                <w:szCs w:val="21"/>
                <w:highlight w:val="none"/>
              </w:rPr>
              <w:t xml:space="preserve">SS304L</w:t>
            </w:r>
            <w:r/>
          </w:p>
        </w:tc>
        <w:tc>
          <w:tcPr>
            <w:tcMar>
              <w:left w:w="96" w:type="dxa"/>
              <w:top w:w="96" w:type="dxa"/>
              <w:right w:w="96" w:type="dxa"/>
              <w:bottom w:w="96" w:type="dxa"/>
            </w:tcMar>
            <w:tcW w:w="422"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lang w:val="en-US" w:eastAsia="zh-CN"/>
              </w:rPr>
            </w:pPr>
            <w:r>
              <w:rPr>
                <w:rFonts w:hint="eastAsia" w:ascii="Times New Roman" w:hAnsi="Times New Roman" w:eastAsia="楷体" w:cs="Times New Roman"/>
                <w:b w:val="0"/>
                <w:bCs w:val="0"/>
                <w:color w:val="auto"/>
                <w:sz w:val="21"/>
                <w:szCs w:val="21"/>
                <w:highlight w:val="none"/>
                <w:lang w:val="en-US" w:eastAsia="zh-CN"/>
              </w:rPr>
              <w:t xml:space="preserve">m</w:t>
            </w:r>
            <w:r>
              <w:rPr>
                <w:rFonts w:hint="eastAsia" w:ascii="Times New Roman" w:hAnsi="Times New Roman" w:eastAsia="楷体" w:cs="Times New Roman"/>
                <w:b w:val="0"/>
                <w:bCs w:val="0"/>
                <w:color w:val="auto"/>
                <w:sz w:val="21"/>
                <w:szCs w:val="21"/>
                <w:highlight w:val="none"/>
                <w:vertAlign w:val="superscript"/>
                <w:lang w:val="en-US" w:eastAsia="zh-CN"/>
              </w:rPr>
              <w:t xml:space="preserve">2</w:t>
            </w:r>
            <w:r/>
          </w:p>
        </w:tc>
        <w:tc>
          <w:tcPr>
            <w:tcMar>
              <w:left w:w="96" w:type="dxa"/>
              <w:top w:w="96" w:type="dxa"/>
              <w:right w:w="96" w:type="dxa"/>
              <w:bottom w:w="96" w:type="dxa"/>
            </w:tcMar>
            <w:tcW w:w="387" w:type="pct"/>
            <w:vAlign w:val="center"/>
            <w:textDirection w:val="lrTb"/>
            <w:noWrap w:val="false"/>
          </w:tcPr>
          <w:p>
            <w:pPr>
              <w:pStyle w:val="1520"/>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pacing w:val="-1"/>
                <w:sz w:val="21"/>
                <w:szCs w:val="21"/>
                <w:highlight w:val="none"/>
              </w:rPr>
              <w:t xml:space="preserve">1300</w:t>
            </w:r>
            <w:r/>
          </w:p>
        </w:tc>
        <w:tc>
          <w:tcPr>
            <w:tcMar>
              <w:left w:w="96" w:type="dxa"/>
              <w:top w:w="96" w:type="dxa"/>
              <w:right w:w="96" w:type="dxa"/>
              <w:bottom w:w="96" w:type="dxa"/>
            </w:tcMar>
            <w:tcW w:w="588" w:type="pct"/>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楷体" w:cs="Times New Roman"/>
                <w:b w:val="0"/>
                <w:bCs w:val="0"/>
                <w:color w:val="auto"/>
                <w:sz w:val="21"/>
                <w:szCs w:val="21"/>
                <w:highlight w:val="none"/>
              </w:rPr>
            </w:pPr>
            <w:r>
              <w:rPr>
                <w:rFonts w:hint="default" w:ascii="Times New Roman" w:hAnsi="Times New Roman" w:eastAsia="楷体" w:cs="Times New Roman"/>
                <w:b w:val="0"/>
                <w:bCs w:val="0"/>
                <w:color w:val="auto"/>
                <w:sz w:val="21"/>
                <w:szCs w:val="21"/>
                <w:highlight w:val="none"/>
              </w:rPr>
            </w:r>
            <w:r/>
          </w:p>
        </w:tc>
      </w:tr>
    </w:tbl>
    <w:p>
      <w:pPr>
        <w:spacing w:before="100" w:after="100"/>
        <w:rPr>
          <w:rFonts w:hint="default" w:ascii="Times New Roman" w:hAnsi="Times New Roman" w:eastAsia="楷体" w:cs="Times New Roman"/>
          <w:b/>
          <w:bCs/>
          <w:color w:val="auto"/>
          <w:sz w:val="30"/>
          <w:szCs w:val="30"/>
          <w:highlight w:val="none"/>
          <w:lang w:val="en-US" w:eastAsia="zh-CN"/>
        </w:rPr>
        <w:outlineLvl w:val="9"/>
      </w:pPr>
      <w:r/>
      <w:bookmarkStart w:id="673" w:name="_Toc27258"/>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lang w:val="en-US" w:eastAsia="zh-CN"/>
        </w:rPr>
        <w:t xml:space="preserve">7</w:t>
      </w:r>
      <w:r>
        <w:rPr>
          <w:rFonts w:hint="default" w:ascii="Times New Roman" w:hAnsi="Times New Roman" w:eastAsia="楷体" w:cs="Times New Roman"/>
          <w:b/>
          <w:bCs/>
          <w:color w:val="auto"/>
          <w:sz w:val="30"/>
          <w:szCs w:val="30"/>
          <w:highlight w:val="none"/>
          <w:lang w:eastAsia="zh-CN"/>
        </w:rPr>
        <w:t xml:space="preserve">）</w:t>
      </w:r>
      <w:r>
        <w:rPr>
          <w:rFonts w:hint="default" w:ascii="Times New Roman" w:hAnsi="Times New Roman" w:eastAsia="楷体" w:cs="Times New Roman"/>
          <w:b/>
          <w:bCs/>
          <w:color w:val="auto"/>
          <w:sz w:val="30"/>
          <w:szCs w:val="30"/>
          <w:highlight w:val="none"/>
          <w:lang w:val="en-US" w:eastAsia="zh-CN"/>
        </w:rPr>
        <w:t xml:space="preserve">提标工程设备</w:t>
      </w:r>
      <w:bookmarkEnd w:id="673"/>
      <w:r/>
      <w:r/>
    </w:p>
    <w:tbl>
      <w:tblPr>
        <w:tblStyle w:val="1293"/>
        <w:tblW w:w="1407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19"/>
        <w:gridCol w:w="2551"/>
        <w:gridCol w:w="6076"/>
        <w:gridCol w:w="1143"/>
        <w:gridCol w:w="1166"/>
        <w:gridCol w:w="1623"/>
      </w:tblGrid>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序号</w:t>
            </w:r>
            <w:r/>
          </w:p>
        </w:tc>
        <w:tc>
          <w:tcPr>
            <w:shd w:val="clear" w:color="auto" w:fill="auto"/>
            <w:tcW w:w="2551" w:type="dxa"/>
            <w:vAlign w:val="center"/>
            <w:textDirection w:val="lrTb"/>
            <w:noWrap/>
          </w:tcPr>
          <w:p>
            <w:pPr>
              <w:jc w:val="center"/>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名称</w:t>
            </w:r>
            <w:r/>
          </w:p>
        </w:tc>
        <w:tc>
          <w:tcPr>
            <w:shd w:val="clear" w:color="auto" w:fill="auto"/>
            <w:tcW w:w="6076" w:type="dxa"/>
            <w:vAlign w:val="center"/>
            <w:textDirection w:val="lrTb"/>
            <w:noWrap/>
          </w:tcPr>
          <w:p>
            <w:pPr>
              <w:jc w:val="center"/>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规格</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数量</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单位</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备注</w:t>
            </w:r>
            <w:r/>
          </w:p>
        </w:tc>
      </w:tr>
      <w:tr>
        <w:trPr>
          <w:trHeight w:val="454"/>
        </w:trPr>
        <w:tc>
          <w:tcPr>
            <w:gridSpan w:val="6"/>
            <w:shd w:val="clear" w:color="auto" w:fill="auto"/>
            <w:tcW w:w="14078" w:type="dxa"/>
            <w:vAlign w:val="center"/>
            <w:textDirection w:val="lrTb"/>
            <w:noWrap/>
          </w:tcPr>
          <w:p>
            <w:pPr>
              <w:jc w:val="both"/>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一、提升泵池</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潜水泵</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Q=1700m³/h，H=6m，N=37kW</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台</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3用1备</w:t>
            </w:r>
            <w:r/>
          </w:p>
        </w:tc>
      </w:tr>
      <w:tr>
        <w:trPr>
          <w:trHeight w:val="454"/>
        </w:trPr>
        <w:tc>
          <w:tcPr>
            <w:gridSpan w:val="6"/>
            <w:shd w:val="clear" w:color="auto" w:fill="auto"/>
            <w:tcW w:w="14078" w:type="dxa"/>
            <w:vAlign w:val="center"/>
            <w:textDirection w:val="lrTb"/>
            <w:noWrap/>
          </w:tcPr>
          <w:p>
            <w:pPr>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pPr>
            <w:r>
              <w:rPr>
                <w:rFonts w:hint="default" w:ascii="Times New Roman" w:hAnsi="Times New Roman" w:eastAsia="楷体" w:cs="Times New Roman"/>
                <w:b/>
                <w:bCs/>
                <w:i w:val="0"/>
                <w:iCs w:val="0"/>
                <w:color w:val="auto"/>
                <w:sz w:val="21"/>
                <w:szCs w:val="21"/>
                <w:highlight w:val="none"/>
                <w:u w:val="none"/>
                <w:lang w:val="en-US" w:eastAsia="zh-CN" w:bidi="ar"/>
              </w:rPr>
              <w:t xml:space="preserve">二、后置反硝化滤池</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出水气动闸板阀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阀体：L×B=500×500mm，材质：不锈钢304</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反洗排水气动翻板阀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阀体：L×B=2700×200mm，一拖二，材质：不锈钢304</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进水调节气动蝶阀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DN500，PN=1.0MPa</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反洗进水气动蝶阀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DN600，PN=1.0MPa</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12</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反洗进气气动蝶阀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DN350，PN=1.0MPa</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排气气动蝶阀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DN50，PN=1.0MPa</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10</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7</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石英砂滤料</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石英砂，有效粒径2～4mm，厚度2.4m</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1796</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m³</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8</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卵石承托层</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天然鹅卵石，有效粒径4～32mm，厚度0.3m</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225</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m³</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9</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多功能滤管</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QLB-II，HDPE材质，L=3330mm</w:t>
            </w:r>
            <w:r/>
          </w:p>
        </w:tc>
        <w:tc>
          <w:tcPr>
            <w:shd w:val="clear" w:color="auto" w:fill="auto"/>
            <w:tcW w:w="1143" w:type="dxa"/>
            <w:vAlign w:val="center"/>
            <w:textDirection w:val="lrTb"/>
            <w:noWrap/>
          </w:tcPr>
          <w:p>
            <w:pPr>
              <w:jc w:val="righ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748</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w:t>
            </w:r>
            <w:r/>
          </w:p>
        </w:tc>
        <w:tc>
          <w:tcPr>
            <w:shd w:val="clear" w:color="auto" w:fill="auto"/>
            <w:tcW w:w="1623"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gridSpan w:val="6"/>
            <w:shd w:val="clear" w:color="auto" w:fill="auto"/>
            <w:tcW w:w="14078" w:type="dxa"/>
            <w:vAlign w:val="center"/>
            <w:textDirection w:val="lrTb"/>
            <w:noWrap/>
          </w:tcPr>
          <w:p>
            <w:pPr>
              <w:jc w:val="left"/>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三、反冲洗水池</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潜水泵</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Q=1250m³/h，H=10m，N=45kW</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台</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2用1备</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手动蝶阀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DN400，PN=1.0MPa</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微阻缓闭止回阀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DN400，PN=1.0MPa</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gridSpan w:val="6"/>
            <w:shd w:val="clear" w:color="auto" w:fill="auto"/>
            <w:tcW w:w="14078" w:type="dxa"/>
            <w:vAlign w:val="center"/>
            <w:textDirection w:val="lrTb"/>
            <w:noWrap/>
          </w:tcPr>
          <w:p>
            <w:pPr>
              <w:jc w:val="left"/>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四、废水池</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潜水泵</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Q=500m³/h，H=10m，N=22kW</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台</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1用1备</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微阻缓闭止回阀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DN350，PN=1.0MPa</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个</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手动蝶阀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DN350，PN=1.0MPa</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个</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潜水搅拌机</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N=4.0kW，r=480r/min，液下采用304材质，配起吊装置</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台</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gridSpan w:val="6"/>
            <w:shd w:val="clear" w:color="auto" w:fill="auto"/>
            <w:tcW w:w="14078" w:type="dxa"/>
            <w:vAlign w:val="center"/>
            <w:textDirection w:val="lrTb"/>
            <w:noWrap/>
          </w:tcPr>
          <w:p>
            <w:pPr>
              <w:jc w:val="left"/>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五、风机房</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罗茨风机</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Q=40.8m³/min，P=68.6kPa，N=90kW，2用1备，变频电机，配套止回阀、橡胶接头、消音器、隔音罩等</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台</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2用1备</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手动蝶阀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DN200，PN=1.0MPa</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3</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气动蝶阀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DN100，PN=1.0MPa</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4</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螺杆空压机</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Q=0.8m³/min，P=0.7MPa，N=7.5kW</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台</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1用1备</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5</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冷冻式干燥机</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处理风量：1.0m³/min，入口温度：80℃以下，工作压力：7-10BAR，电压要求：单相220V，冷冻形式：风冷</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台</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6</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储气罐</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V=1.0m³，工作压力：≤10bar</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个</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7</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粗空气过滤器</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处理能力：Q=1.5m³/min</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8</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精密过滤器</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处理能力：Q=1.0m³/min</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9</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精密减压阀</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额定流量：1.3m³/min</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gridSpan w:val="6"/>
            <w:shd w:val="clear" w:color="auto" w:fill="auto"/>
            <w:tcW w:w="14078" w:type="dxa"/>
            <w:vAlign w:val="center"/>
            <w:textDirection w:val="lrTb"/>
            <w:noWrap/>
          </w:tcPr>
          <w:p>
            <w:pPr>
              <w:jc w:val="left"/>
              <w:keepLines w:val="0"/>
              <w:keepNext w:val="0"/>
              <w:pageBreakBefore w:val="0"/>
              <w:widowControl/>
              <w:rPr>
                <w:rFonts w:hint="default" w:ascii="Times New Roman" w:hAnsi="Times New Roman" w:eastAsia="楷体" w:cs="Times New Roman"/>
                <w:b/>
                <w:bCs/>
                <w:i w:val="0"/>
                <w:iCs w:val="0"/>
                <w:color w:val="auto"/>
                <w:sz w:val="21"/>
                <w:szCs w:val="21"/>
                <w:highlight w:val="none"/>
                <w:u w:val="none"/>
              </w:rPr>
              <w:suppressLineNumbers w:val="0"/>
            </w:pPr>
            <w:r>
              <w:rPr>
                <w:rFonts w:hint="default" w:ascii="Times New Roman" w:hAnsi="Times New Roman" w:eastAsia="楷体" w:cs="Times New Roman"/>
                <w:b/>
                <w:bCs/>
                <w:i w:val="0"/>
                <w:iCs w:val="0"/>
                <w:color w:val="auto"/>
                <w:sz w:val="21"/>
                <w:szCs w:val="21"/>
                <w:highlight w:val="none"/>
                <w:u w:val="none"/>
                <w:lang w:val="en-US" w:eastAsia="zh-CN" w:bidi="ar"/>
              </w:rPr>
              <w:t xml:space="preserve">六、加药间</w:t>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1</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碳源储药设备</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V=30m³，材质：PE，配搅拌机、磁翻板液位计（带模拟量）</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套</w:t>
            </w:r>
            <w:r/>
          </w:p>
        </w:tc>
        <w:tc>
          <w:tcPr>
            <w:shd w:val="clear" w:color="auto" w:fill="auto"/>
            <w:tcW w:w="162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r>
        <w:trPr>
          <w:trHeight w:val="454"/>
        </w:trPr>
        <w:tc>
          <w:tcPr>
            <w:shd w:val="clear" w:color="auto" w:fill="auto"/>
            <w:tcW w:w="1519"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2551"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机械隔膜计量泵</w:t>
            </w:r>
            <w:r/>
          </w:p>
        </w:tc>
        <w:tc>
          <w:tcPr>
            <w:shd w:val="clear" w:color="auto" w:fill="auto"/>
            <w:tcW w:w="6076" w:type="dxa"/>
            <w:vAlign w:val="center"/>
            <w:textDirection w:val="lrTb"/>
            <w:noWrap/>
          </w:tcPr>
          <w:p>
            <w:pPr>
              <w:jc w:val="left"/>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Q=500L/h,P=0.5MPa</w:t>
            </w:r>
            <w:r>
              <w:rPr>
                <w:rFonts w:hint="eastAsia" w:ascii="Times New Roman" w:hAnsi="Times New Roman" w:eastAsia="楷体" w:cs="Times New Roman"/>
                <w:i w:val="0"/>
                <w:iCs w:val="0"/>
                <w:color w:val="auto"/>
                <w:sz w:val="21"/>
                <w:szCs w:val="21"/>
                <w:highlight w:val="none"/>
                <w:u w:val="none"/>
                <w:lang w:val="en-US" w:eastAsia="zh-CN" w:bidi="ar"/>
              </w:rPr>
              <w:t xml:space="preserve"> </w:t>
            </w:r>
            <w:r>
              <w:rPr>
                <w:rFonts w:hint="default" w:ascii="Times New Roman" w:hAnsi="Times New Roman" w:eastAsia="楷体" w:cs="Times New Roman"/>
                <w:i w:val="0"/>
                <w:iCs w:val="0"/>
                <w:color w:val="auto"/>
                <w:sz w:val="21"/>
                <w:szCs w:val="21"/>
                <w:highlight w:val="none"/>
                <w:u w:val="none"/>
                <w:lang w:val="en-US" w:eastAsia="zh-CN" w:bidi="ar"/>
              </w:rPr>
              <w:t xml:space="preserve">N=0.75kW，配背压阀、阻尼减震器、Y型过滤器、金属</w:t>
            </w:r>
            <w:r/>
          </w:p>
        </w:tc>
        <w:tc>
          <w:tcPr>
            <w:shd w:val="clear" w:color="auto" w:fill="auto"/>
            <w:tcW w:w="1143"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2</w:t>
            </w:r>
            <w:r/>
          </w:p>
        </w:tc>
        <w:tc>
          <w:tcPr>
            <w:shd w:val="clear" w:color="auto" w:fill="auto"/>
            <w:tcW w:w="1166" w:type="dxa"/>
            <w:vAlign w:val="center"/>
            <w:textDirection w:val="lrTb"/>
            <w:noWrap/>
          </w:tcPr>
          <w:p>
            <w:pPr>
              <w:jc w:val="center"/>
              <w:keepLines w:val="0"/>
              <w:keepNext w:val="0"/>
              <w:pageBreakBefore w:val="0"/>
              <w:widowControl/>
              <w:rPr>
                <w:rFonts w:hint="default" w:ascii="Times New Roman" w:hAnsi="Times New Roman" w:eastAsia="楷体" w:cs="Times New Roman"/>
                <w:i w:val="0"/>
                <w:iCs w:val="0"/>
                <w:color w:val="auto"/>
                <w:sz w:val="21"/>
                <w:szCs w:val="21"/>
                <w:highlight w:val="none"/>
                <w:u w:val="none"/>
              </w:rPr>
              <w:suppressLineNumbers w:val="0"/>
            </w:pPr>
            <w:r>
              <w:rPr>
                <w:rFonts w:hint="default" w:ascii="Times New Roman" w:hAnsi="Times New Roman" w:eastAsia="楷体" w:cs="Times New Roman"/>
                <w:i w:val="0"/>
                <w:iCs w:val="0"/>
                <w:color w:val="auto"/>
                <w:sz w:val="21"/>
                <w:szCs w:val="21"/>
                <w:highlight w:val="none"/>
                <w:u w:val="none"/>
                <w:lang w:val="en-US" w:eastAsia="zh-CN" w:bidi="ar"/>
              </w:rPr>
              <w:t xml:space="preserve">台</w:t>
            </w:r>
            <w:r/>
          </w:p>
        </w:tc>
        <w:tc>
          <w:tcPr>
            <w:shd w:val="clear" w:color="auto" w:fill="auto"/>
            <w:tcW w:w="1623" w:type="dxa"/>
            <w:vAlign w:val="center"/>
            <w:textDirection w:val="lrTb"/>
            <w:noWrap/>
          </w:tcPr>
          <w:p>
            <w:pPr>
              <w:keepLines w:val="0"/>
              <w:keepNext w:val="0"/>
              <w:pageBreakBefore w:val="0"/>
              <w:widowControl/>
              <w:rPr>
                <w:rFonts w:hint="default" w:ascii="Times New Roman" w:hAnsi="Times New Roman" w:eastAsia="楷体" w:cs="Times New Roman"/>
                <w:i w:val="0"/>
                <w:iCs w:val="0"/>
                <w:color w:val="auto"/>
                <w:sz w:val="21"/>
                <w:szCs w:val="21"/>
                <w:highlight w:val="none"/>
                <w:u w:val="none"/>
              </w:rPr>
            </w:pPr>
            <w:r>
              <w:rPr>
                <w:rFonts w:hint="default" w:ascii="Times New Roman" w:hAnsi="Times New Roman" w:eastAsia="楷体" w:cs="Times New Roman"/>
                <w:i w:val="0"/>
                <w:iCs w:val="0"/>
                <w:color w:val="auto"/>
                <w:sz w:val="21"/>
                <w:szCs w:val="21"/>
                <w:highlight w:val="none"/>
                <w:u w:val="none"/>
              </w:rPr>
            </w:r>
            <w:r/>
          </w:p>
        </w:tc>
      </w:tr>
    </w:tbl>
    <w:p>
      <w:pPr>
        <w:rPr>
          <w:rFonts w:hint="default" w:ascii="宋体" w:hAnsi="宋体" w:eastAsia="宋体" w:cs="宋体"/>
          <w:color w:val="auto"/>
          <w:sz w:val="24"/>
          <w:szCs w:val="24"/>
          <w:highlight w:val="none"/>
          <w:lang w:val="en-US" w:eastAsia="zh-CN"/>
        </w:rPr>
        <w:sectPr>
          <w:footerReference w:type="default" r:id="rId36"/>
          <w:footnotePr/>
          <w:endnotePr/>
          <w:type w:val="nextPage"/>
          <w:pgSz w:w="16838" w:h="11906" w:orient="landscape"/>
          <w:pgMar w:top="1800" w:right="1440" w:bottom="1800" w:left="1440" w:header="851" w:footer="992" w:gutter="0"/>
          <w:cols w:num="1" w:sep="0" w:space="425" w:equalWidth="1"/>
          <w:docGrid w:linePitch="360"/>
        </w:sectPr>
      </w:pPr>
      <w:r>
        <w:rPr>
          <w:rFonts w:hint="default" w:ascii="宋体" w:hAnsi="宋体" w:eastAsia="宋体" w:cs="宋体"/>
          <w:color w:val="auto"/>
          <w:sz w:val="24"/>
          <w:szCs w:val="24"/>
          <w:highlight w:val="none"/>
          <w:lang w:val="en-US" w:eastAsia="zh-CN"/>
        </w:rPr>
      </w:r>
      <w:r/>
    </w:p>
    <w:p>
      <w:pPr>
        <w:spacing w:before="100" w:after="100"/>
        <w:rPr>
          <w:rFonts w:hint="default" w:ascii="Times New Roman" w:hAnsi="Times New Roman" w:eastAsia="楷体" w:cs="Times New Roman"/>
          <w:b/>
          <w:bCs/>
          <w:color w:val="auto"/>
          <w:sz w:val="30"/>
          <w:szCs w:val="30"/>
          <w:highlight w:val="none"/>
          <w:lang w:val="en-US" w:eastAsia="zh-CN"/>
        </w:rPr>
        <w:outlineLvl w:val="9"/>
      </w:pPr>
      <w:r>
        <w:rPr>
          <w:rFonts w:hint="default" w:ascii="Times New Roman" w:hAnsi="Times New Roman" w:eastAsia="楷体" w:cs="Times New Roman"/>
          <w:b/>
          <w:bCs/>
          <w:color w:val="auto"/>
          <w:sz w:val="30"/>
          <w:szCs w:val="30"/>
          <w:highlight w:val="none"/>
          <w:lang w:eastAsia="zh-CN"/>
        </w:rPr>
        <w:t xml:space="preserve">（</w:t>
      </w:r>
      <w:r>
        <w:rPr>
          <w:rFonts w:hint="eastAsia" w:ascii="Times New Roman" w:hAnsi="Times New Roman" w:eastAsia="楷体" w:cs="Times New Roman"/>
          <w:b/>
          <w:bCs/>
          <w:color w:val="auto"/>
          <w:sz w:val="30"/>
          <w:szCs w:val="30"/>
          <w:highlight w:val="none"/>
          <w:lang w:val="en-US" w:eastAsia="zh-CN"/>
        </w:rPr>
        <w:t xml:space="preserve">8</w:t>
      </w:r>
      <w:r>
        <w:rPr>
          <w:rFonts w:hint="default" w:ascii="Times New Roman" w:hAnsi="Times New Roman" w:eastAsia="楷体" w:cs="Times New Roman"/>
          <w:b/>
          <w:bCs/>
          <w:color w:val="auto"/>
          <w:sz w:val="30"/>
          <w:szCs w:val="30"/>
          <w:highlight w:val="none"/>
          <w:lang w:eastAsia="zh-CN"/>
        </w:rPr>
        <w:t xml:space="preserve">）</w:t>
      </w:r>
      <w:r>
        <w:rPr>
          <w:rFonts w:hint="eastAsia" w:ascii="Times New Roman" w:hAnsi="Times New Roman" w:eastAsia="楷体" w:cs="Times New Roman"/>
          <w:b/>
          <w:bCs/>
          <w:color w:val="auto"/>
          <w:sz w:val="30"/>
          <w:szCs w:val="30"/>
          <w:highlight w:val="none"/>
          <w:lang w:val="en-US" w:eastAsia="zh-CN"/>
        </w:rPr>
        <w:t xml:space="preserve">厂外管网及泵站</w:t>
      </w:r>
      <w:r/>
    </w:p>
    <w:p>
      <w:pPr>
        <w:ind w:firstLine="560"/>
        <w:keepLines w:val="0"/>
        <w:keepNext w:val="0"/>
        <w:spacing w:before="100" w:after="100"/>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①厂外污水提升泵站一座，设计规模12万m</w:t>
      </w:r>
      <w:r>
        <w:rPr>
          <w:rFonts w:hint="default" w:ascii="Times New Roman" w:hAnsi="Times New Roman" w:eastAsia="楷体" w:cs="Times New Roman"/>
          <w:color w:val="auto"/>
          <w:sz w:val="28"/>
          <w:szCs w:val="28"/>
          <w:highlight w:val="none"/>
          <w:vertAlign w:val="superscript"/>
          <w:lang w:val="en-US" w:eastAsia="zh-CN"/>
        </w:rPr>
        <w:t xml:space="preserve">3</w:t>
      </w:r>
      <w:r>
        <w:rPr>
          <w:rFonts w:hint="default" w:ascii="Times New Roman" w:hAnsi="Times New Roman" w:eastAsia="楷体" w:cs="Times New Roman"/>
          <w:color w:val="auto"/>
          <w:sz w:val="28"/>
          <w:szCs w:val="28"/>
          <w:highlight w:val="none"/>
          <w:lang w:val="en-US" w:eastAsia="zh-CN"/>
        </w:rPr>
        <w:t xml:space="preserve">/d，位于江都区仙女镇涵西村；</w:t>
      </w:r>
      <w:r/>
    </w:p>
    <w:p>
      <w:pPr>
        <w:ind w:firstLine="560"/>
        <w:keepLines w:val="0"/>
        <w:keepNext w:val="0"/>
        <w:spacing w:before="100" w:after="100"/>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②厂外提升泵站至污水处理厂的污水输送管道，管径为DN1200，管道总长约3858m；</w:t>
      </w:r>
      <w:r/>
    </w:p>
    <w:p>
      <w:pPr>
        <w:ind w:firstLine="560"/>
        <w:keepLines w:val="0"/>
        <w:keepNext w:val="0"/>
        <w:spacing w:before="100" w:after="100"/>
        <w:rPr>
          <w:rFonts w:hint="default" w:ascii="Times New Roman" w:hAnsi="Times New Roman" w:eastAsia="楷体" w:cs="Times New Roman"/>
          <w:color w:val="auto"/>
          <w:sz w:val="28"/>
          <w:szCs w:val="28"/>
          <w:highlight w:val="none"/>
          <w:lang w:val="en-US" w:eastAsia="zh-CN"/>
        </w:rPr>
      </w:pPr>
      <w:r>
        <w:rPr>
          <w:rFonts w:hint="default" w:ascii="Times New Roman" w:hAnsi="Times New Roman" w:eastAsia="楷体" w:cs="Times New Roman"/>
          <w:color w:val="auto"/>
          <w:sz w:val="28"/>
          <w:szCs w:val="28"/>
          <w:highlight w:val="none"/>
          <w:lang w:val="en-US" w:eastAsia="zh-CN"/>
        </w:rPr>
        <w:t xml:space="preserve">③污水处理厂至大涵河的尾水排放管，其中污水处理厂至厂外提升泵站处管道管径为DN1200，管道总长约为3622m；厂外提升泵站至大涵河管道管径为DN1000，管道总长约为1012m；</w:t>
      </w:r>
      <w:r/>
    </w:p>
    <w:p>
      <w:pPr>
        <w:ind w:firstLine="560"/>
        <w:rPr>
          <w:rFonts w:ascii="Times New Roman" w:hAnsi="Times New Roman" w:cs="Times New Roman"/>
          <w:color w:val="auto"/>
          <w:highlight w:val="none"/>
        </w:rPr>
      </w:pPr>
      <w:r>
        <w:rPr>
          <w:rFonts w:hint="default" w:ascii="Times New Roman" w:hAnsi="Times New Roman" w:eastAsia="楷体" w:cs="Times New Roman"/>
          <w:color w:val="auto"/>
          <w:sz w:val="28"/>
          <w:szCs w:val="28"/>
          <w:highlight w:val="none"/>
          <w:lang w:val="en-US" w:eastAsia="zh-CN"/>
        </w:rPr>
        <w:t xml:space="preserve">④为了落实厂站一体化，城区内南区泵站、二桥泵站、新通扬泵站、江都桥泵站、双沟污水泵站、黄海南路污水泵站、张纲污水泵站、金湾路污水泵站、物流园污水泵站、金桥石油苑污水泵站、涵西提升泵站和大涵河出水提升泵站全部纳入特许经营实施运维范围（除上述管网外，不含区域内其他管网运营维护）。</w:t>
      </w:r>
      <w:r/>
    </w:p>
    <w:p>
      <w:pPr>
        <w:rPr>
          <w:rFonts w:hint="eastAsia" w:ascii="Times New Roman" w:hAnsi="Times New Roman" w:eastAsia="楷体" w:cs="Times New Roman"/>
          <w:color w:val="auto"/>
          <w:sz w:val="28"/>
          <w:szCs w:val="28"/>
          <w:highlight w:val="none"/>
          <w:lang w:val="en-US" w:eastAsia="zh-CN"/>
        </w:rPr>
      </w:pPr>
      <w:r>
        <w:rPr>
          <w:rFonts w:hint="eastAsia" w:ascii="Times New Roman" w:hAnsi="Times New Roman" w:eastAsia="楷体" w:cs="Times New Roman"/>
          <w:color w:val="auto"/>
          <w:sz w:val="28"/>
          <w:szCs w:val="28"/>
          <w:highlight w:val="none"/>
          <w:lang w:val="en-US" w:eastAsia="zh-CN"/>
        </w:rPr>
      </w:r>
      <w:r/>
    </w:p>
    <w:p>
      <w:pPr>
        <w:jc w:val="center"/>
        <w:spacing w:before="100" w:beforeAutospacing="0" w:after="100" w:afterAutospacing="0"/>
        <w:widowControl/>
        <w:rPr>
          <w:rFonts w:hint="eastAsia" w:ascii="方正小标宋简体" w:hAnsi="方正小标宋简体" w:eastAsia="方正小标宋简体" w:cs="微软雅黑"/>
          <w:bCs/>
          <w:color w:val="auto"/>
          <w:sz w:val="36"/>
          <w:szCs w:val="36"/>
          <w:highlight w:val="none"/>
          <w:lang w:val="en-US" w:eastAsia="zh-CN" w:bidi="ar-SA"/>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方正小标宋简体" w:hAnsi="方正小标宋简体" w:eastAsia="方正小标宋简体" w:cs="微软雅黑"/>
          <w:bCs/>
          <w:color w:val="auto"/>
          <w:sz w:val="36"/>
          <w:szCs w:val="36"/>
          <w:highlight w:val="none"/>
          <w:lang w:val="en-US" w:eastAsia="zh-CN" w:bidi="ar-SA"/>
        </w:rPr>
      </w:r>
      <w:r/>
    </w:p>
    <w:p>
      <w:pPr>
        <w:pStyle w:val="1283"/>
        <w:jc w:val="center"/>
        <w:keepLines/>
        <w:keepNext/>
        <w:pageBreakBefore w:val="0"/>
        <w:spacing w:line="360" w:lineRule="auto"/>
        <w:widowControl w:val="off"/>
        <w:rPr>
          <w:rFonts w:ascii="宋体" w:hAnsi="宋体"/>
          <w:color w:val="auto"/>
          <w:highlight w:val="none"/>
        </w:rPr>
      </w:pPr>
      <w:r/>
      <w:bookmarkStart w:id="674" w:name="_Toc55204181"/>
      <w:r>
        <w:rPr>
          <w:rFonts w:hint="eastAsia" w:ascii="宋体" w:hAnsi="宋体"/>
          <w:color w:val="auto"/>
          <w:highlight w:val="none"/>
        </w:rPr>
        <w:t xml:space="preserve">第五章 评标方法及评标标准</w:t>
      </w:r>
      <w:bookmarkEnd w:id="674"/>
      <w:r/>
      <w:r/>
    </w:p>
    <w:p>
      <w:pPr>
        <w:pStyle w:val="1505"/>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505"/>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w:t>
      </w:r>
      <w:r>
        <w:rPr>
          <w:rFonts w:hint="eastAsia" w:ascii="宋体" w:hAnsi="宋体"/>
          <w:color w:val="auto"/>
          <w:sz w:val="21"/>
          <w:szCs w:val="21"/>
          <w:highlight w:val="none"/>
          <w:lang w:eastAsia="zh-CN"/>
        </w:rPr>
        <w:t xml:space="preserve">优惠率</w:t>
      </w:r>
      <w:r>
        <w:rPr>
          <w:rFonts w:hint="eastAsia" w:ascii="宋体" w:hAnsi="宋体"/>
          <w:color w:val="auto"/>
          <w:sz w:val="21"/>
          <w:szCs w:val="21"/>
          <w:highlight w:val="none"/>
        </w:rPr>
        <w:t xml:space="preserve">由高到低顺序排列。得分且投标</w:t>
      </w:r>
      <w:r>
        <w:rPr>
          <w:rFonts w:hint="eastAsia" w:ascii="宋体" w:hAnsi="宋体"/>
          <w:color w:val="auto"/>
          <w:sz w:val="21"/>
          <w:szCs w:val="21"/>
          <w:highlight w:val="none"/>
          <w:lang w:eastAsia="zh-CN"/>
        </w:rPr>
        <w:t xml:space="preserve">优惠率</w:t>
      </w:r>
      <w:r>
        <w:rPr>
          <w:rFonts w:hint="eastAsia" w:ascii="宋体" w:hAnsi="宋体"/>
          <w:color w:val="auto"/>
          <w:sz w:val="21"/>
          <w:szCs w:val="21"/>
          <w:highlight w:val="none"/>
        </w:rPr>
        <w:t xml:space="preserve">相同的并列</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675" w:name="_Toc449017024"/>
      <w:r/>
      <w:bookmarkStart w:id="676"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75"/>
      <w:r/>
      <w:bookmarkEnd w:id="676"/>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505"/>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1505"/>
        <w:ind w:firstLine="420"/>
        <w:rPr>
          <w:rFonts w:ascii="宋体" w:hAnsi="宋体"/>
          <w:color w:val="auto"/>
          <w:sz w:val="21"/>
          <w:szCs w:val="21"/>
          <w:highlight w:val="none"/>
        </w:rPr>
      </w:pPr>
      <w:r>
        <w:rPr>
          <w:rFonts w:ascii="宋体" w:hAnsi="宋体"/>
          <w:color w:val="auto"/>
          <w:sz w:val="21"/>
          <w:szCs w:val="21"/>
          <w:highlight w:val="none"/>
        </w:rPr>
        <w:t xml:space="preserve">（1）对小型和微型企业产品给予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1505"/>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1505"/>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1505"/>
        <w:ind w:left="315" w:firstLine="105"/>
        <w:rPr>
          <w:rFonts w:ascii="宋体" w:hAnsi="宋体"/>
          <w:color w:val="auto"/>
          <w:sz w:val="21"/>
          <w:szCs w:val="21"/>
          <w:highlight w:val="none"/>
        </w:rPr>
      </w:pPr>
      <w:r>
        <w:rPr>
          <w:rFonts w:ascii="宋体" w:hAnsi="宋体"/>
          <w:color w:val="auto"/>
          <w:sz w:val="21"/>
          <w:szCs w:val="21"/>
          <w:highlight w:val="none"/>
        </w:rPr>
        <w:t xml:space="preserve">（1）对残疾人福利性单位视同小型、微型企业，给予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1505"/>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1505"/>
        <w:ind w:left="420" w:firstLine="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w:t>
      </w:r>
      <w:r/>
    </w:p>
    <w:p>
      <w:pPr>
        <w:pStyle w:val="1505"/>
        <w:ind w:left="420" w:hanging="420"/>
        <w:rPr>
          <w:rFonts w:ascii="宋体" w:hAnsi="宋体"/>
          <w:color w:val="auto"/>
          <w:sz w:val="21"/>
          <w:szCs w:val="21"/>
          <w:highlight w:val="none"/>
        </w:rPr>
      </w:pPr>
      <w:r>
        <w:rPr>
          <w:rFonts w:ascii="宋体" w:hAnsi="宋体"/>
          <w:color w:val="auto"/>
          <w:sz w:val="21"/>
          <w:szCs w:val="21"/>
          <w:highlight w:val="none"/>
        </w:rPr>
        <w:t xml:space="preserve">〔2017〕141号）。</w:t>
      </w:r>
      <w:r/>
    </w:p>
    <w:p>
      <w:pPr>
        <w:pStyle w:val="1505"/>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1505"/>
        <w:ind w:left="420" w:firstLine="0"/>
        <w:rPr>
          <w:rFonts w:ascii="宋体" w:hAnsi="宋体"/>
          <w:color w:val="auto"/>
          <w:sz w:val="21"/>
          <w:szCs w:val="21"/>
          <w:highlight w:val="none"/>
        </w:rPr>
      </w:pPr>
      <w:r>
        <w:rPr>
          <w:rFonts w:ascii="宋体" w:hAnsi="宋体"/>
          <w:color w:val="auto"/>
          <w:sz w:val="21"/>
          <w:szCs w:val="21"/>
          <w:highlight w:val="none"/>
        </w:rPr>
        <w:t xml:space="preserve">（1）对监狱和戒毒企业（简称监狱企业）视同小型、微型企业，给予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1505"/>
        <w:ind w:left="420" w:firstLine="0"/>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w:t>
      </w:r>
      <w:r/>
    </w:p>
    <w:p>
      <w:pPr>
        <w:pStyle w:val="1505"/>
        <w:ind w:firstLine="0"/>
        <w:rPr>
          <w:rFonts w:ascii="宋体" w:hAnsi="宋体"/>
          <w:color w:val="auto"/>
          <w:sz w:val="21"/>
          <w:szCs w:val="21"/>
          <w:highlight w:val="none"/>
        </w:rPr>
      </w:pPr>
      <w:r>
        <w:rPr>
          <w:rFonts w:ascii="宋体" w:hAnsi="宋体"/>
          <w:color w:val="auto"/>
          <w:sz w:val="21"/>
          <w:szCs w:val="21"/>
          <w:highlight w:val="none"/>
        </w:rPr>
        <w:t xml:space="preserve">新疆生产建设兵团)出具的属于监狱企业的证明文件。供应商如不提供上述证明文件，价格将不做相应扣除。</w:t>
      </w:r>
      <w:r/>
    </w:p>
    <w:p>
      <w:pPr>
        <w:pStyle w:val="1505"/>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w:t>
      </w:r>
      <w:r>
        <w:rPr>
          <w:rFonts w:hint="eastAsia" w:ascii="宋体" w:hAnsi="宋体"/>
          <w:color w:val="auto"/>
          <w:sz w:val="21"/>
          <w:szCs w:val="21"/>
          <w:highlight w:val="none"/>
          <w:lang w:eastAsia="zh-CN"/>
        </w:rPr>
        <w:t xml:space="preserve">〔2014〕68号</w:t>
      </w:r>
      <w:r>
        <w:rPr>
          <w:rFonts w:ascii="宋体" w:hAnsi="宋体"/>
          <w:color w:val="auto"/>
          <w:sz w:val="21"/>
          <w:szCs w:val="21"/>
          <w:highlight w:val="none"/>
        </w:rPr>
        <w:t xml:space="preserve">）。</w:t>
      </w:r>
      <w:r/>
    </w:p>
    <w:p>
      <w:pPr>
        <w:pStyle w:val="1505"/>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1505"/>
        <w:ind w:left="420" w:firstLine="0"/>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w:t>
      </w:r>
      <w:r/>
    </w:p>
    <w:p>
      <w:pPr>
        <w:pStyle w:val="1505"/>
        <w:ind w:firstLine="0"/>
        <w:rPr>
          <w:rFonts w:ascii="宋体" w:hAnsi="宋体"/>
          <w:color w:val="auto"/>
          <w:sz w:val="21"/>
          <w:szCs w:val="21"/>
          <w:highlight w:val="none"/>
        </w:rPr>
      </w:pPr>
      <w:r>
        <w:rPr>
          <w:rFonts w:ascii="宋体" w:hAnsi="宋体"/>
          <w:color w:val="auto"/>
          <w:sz w:val="21"/>
          <w:szCs w:val="21"/>
          <w:highlight w:val="none"/>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1505"/>
        <w:ind w:left="420" w:firstLine="0"/>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p>
    <w:p>
      <w:pPr>
        <w:pStyle w:val="1505"/>
        <w:ind w:firstLine="0"/>
        <w:rPr>
          <w:rFonts w:ascii="宋体" w:hAnsi="宋体"/>
          <w:color w:val="auto"/>
          <w:sz w:val="21"/>
          <w:szCs w:val="21"/>
          <w:highlight w:val="none"/>
        </w:rPr>
      </w:pP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1505"/>
        <w:numPr>
          <w:ilvl w:val="0"/>
          <w:numId w:val="14"/>
        </w:num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大中型企业向小型、微型企业分包的，分包意向协议约定小型、微型企业合同份额占到合同总金额30%以上的，给予6%的价格扣除，用扣除后的价格参与评审。</w:t>
      </w:r>
      <w:r/>
    </w:p>
    <w:p>
      <w:pPr>
        <w:pStyle w:val="1505"/>
        <w:numPr>
          <w:ilvl w:val="0"/>
          <w:numId w:val="0"/>
        </w:numPr>
        <w:ind w:firstLine="482"/>
        <w:rPr>
          <w:rFonts w:hint="eastAsia" w:ascii="宋体" w:hAnsi="宋体"/>
          <w:color w:val="auto"/>
          <w:sz w:val="21"/>
          <w:szCs w:val="21"/>
          <w:highlight w:val="none"/>
        </w:rPr>
      </w:pPr>
      <w:r>
        <w:rPr>
          <w:rFonts w:hint="eastAsia" w:ascii="宋体" w:hAnsi="宋体"/>
          <w:color w:val="auto"/>
          <w:sz w:val="21"/>
          <w:szCs w:val="21"/>
          <w:highlight w:val="none"/>
        </w:rPr>
      </w:r>
      <w:r/>
    </w:p>
    <w:p>
      <w:pPr>
        <w:pStyle w:val="1505"/>
        <w:numPr>
          <w:ilvl w:val="0"/>
          <w:numId w:val="0"/>
        </w:numPr>
        <w:ind w:left="0"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eastAsia="宋体" w:cs="Times New Roman"/>
          <w:b/>
          <w:color w:val="auto"/>
          <w:sz w:val="21"/>
          <w:szCs w:val="21"/>
          <w:highlight w:val="none"/>
          <w:lang w:val="en-US" w:eastAsia="zh-CN" w:bidi="ar-SA"/>
        </w:rPr>
        <w:t xml:space="preserve">三、</w:t>
      </w:r>
      <w:r>
        <w:rPr>
          <w:rFonts w:hint="eastAsia" w:ascii="宋体" w:hAnsi="宋体"/>
          <w:b/>
          <w:color w:val="auto"/>
          <w:sz w:val="21"/>
          <w:szCs w:val="21"/>
          <w:highlight w:val="none"/>
        </w:rPr>
        <w:t xml:space="preserve">评标标准</w:t>
      </w:r>
      <w:r/>
    </w:p>
    <w:tbl>
      <w:tblPr>
        <w:tblStyle w:val="1293"/>
        <w:tblW w:w="8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60"/>
        <w:gridCol w:w="1154"/>
        <w:gridCol w:w="231"/>
        <w:gridCol w:w="1125"/>
        <w:gridCol w:w="5153"/>
      </w:tblGrid>
      <w:tr>
        <w:trPr>
          <w:jc w:val="center"/>
          <w:trHeight w:val="752"/>
        </w:trPr>
        <w:tc>
          <w:tcPr>
            <w:tcMar>
              <w:left w:w="108" w:type="dxa"/>
              <w:top w:w="0" w:type="dxa"/>
              <w:right w:w="108" w:type="dxa"/>
              <w:bottom w:w="0" w:type="dxa"/>
            </w:tcMar>
            <w:tcW w:w="126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评分因素</w:t>
            </w:r>
            <w:r/>
          </w:p>
        </w:tc>
        <w:tc>
          <w:tcPr>
            <w:gridSpan w:val="4"/>
            <w:tcMar>
              <w:left w:w="108" w:type="dxa"/>
              <w:top w:w="0" w:type="dxa"/>
              <w:right w:w="108" w:type="dxa"/>
              <w:bottom w:w="0" w:type="dxa"/>
            </w:tcMar>
            <w:tcW w:w="7663"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r>
      <w:tr>
        <w:trPr>
          <w:jc w:val="center"/>
          <w:trHeight w:val="0"/>
        </w:trPr>
        <w:tc>
          <w:tcPr>
            <w:tcMar>
              <w:left w:w="108" w:type="dxa"/>
              <w:top w:w="0" w:type="dxa"/>
              <w:right w:w="108" w:type="dxa"/>
              <w:bottom w:w="0" w:type="dxa"/>
            </w:tcMar>
            <w:tcW w:w="126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报价部分（</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0分）</w:t>
            </w:r>
            <w:r/>
          </w:p>
        </w:tc>
        <w:tc>
          <w:tcPr>
            <w:gridSpan w:val="3"/>
            <w:tcMar>
              <w:left w:w="108" w:type="dxa"/>
              <w:top w:w="0" w:type="dxa"/>
              <w:right w:w="108" w:type="dxa"/>
              <w:bottom w:w="0" w:type="dxa"/>
            </w:tcMar>
            <w:tcW w:w="251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投标报价</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分）</w:t>
            </w:r>
            <w:r/>
          </w:p>
        </w:tc>
        <w:tc>
          <w:tcP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1-最高优惠率</w:t>
            </w:r>
            <w:r>
              <w:rPr>
                <w:rFonts w:hint="eastAsia" w:ascii="仿宋" w:hAnsi="仿宋" w:eastAsia="仿宋" w:cs="仿宋"/>
                <w:b/>
                <w:bCs/>
                <w:color w:val="auto"/>
                <w:sz w:val="24"/>
                <w:szCs w:val="24"/>
                <w:highlight w:val="none"/>
                <w:lang w:eastAsia="zh-CN"/>
              </w:rPr>
              <w:t xml:space="preserve">）最低</w:t>
            </w:r>
            <w:r>
              <w:rPr>
                <w:rFonts w:hint="eastAsia" w:ascii="仿宋" w:hAnsi="仿宋" w:eastAsia="仿宋" w:cs="仿宋"/>
                <w:color w:val="auto"/>
                <w:sz w:val="24"/>
                <w:szCs w:val="24"/>
                <w:highlight w:val="none"/>
              </w:rPr>
              <w:t xml:space="preserve">的为评标基准优惠率，其价格分为满分。其他投标人的价格分统一按照下列公式计算：</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1-最高优惠率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/（1-投标优惠率）</w:t>
            </w:r>
            <w:r>
              <w:rPr>
                <w:rFonts w:hint="eastAsia" w:ascii="仿宋" w:hAnsi="仿宋" w:eastAsia="仿宋" w:cs="仿宋"/>
                <w:color w:val="auto"/>
                <w:sz w:val="24"/>
                <w:szCs w:val="24"/>
                <w:highlight w:val="none"/>
              </w:rPr>
              <w:t xml:space="preserve">*30</w:t>
            </w:r>
            <w:r/>
          </w:p>
        </w:tc>
      </w:tr>
      <w:tr>
        <w:trPr>
          <w:jc w:val="center"/>
          <w:trHeight w:val="1666"/>
        </w:trPr>
        <w:tc>
          <w:tcPr>
            <w:tcMar>
              <w:left w:w="108" w:type="dxa"/>
              <w:top w:w="0" w:type="dxa"/>
              <w:right w:w="108" w:type="dxa"/>
              <w:bottom w:w="0" w:type="dxa"/>
            </w:tcMar>
            <w:tcW w:w="1260" w:type="dxa"/>
            <w:vAlign w:val="center"/>
            <w:vMerge w:val="restart"/>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tc>
        <w:tc>
          <w:tcPr>
            <w:gridSpan w:val="2"/>
            <w:tcMar>
              <w:left w:w="108" w:type="dxa"/>
              <w:top w:w="0" w:type="dxa"/>
              <w:right w:w="108" w:type="dxa"/>
              <w:bottom w:w="0" w:type="dxa"/>
            </w:tcMar>
            <w:tcW w:w="138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项目融资方案</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15分</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融资计划安排</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供应商根据采购文件要求提供完整融资计划、融资金额及融资到位时间：</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方案优于招标文件项目需求得5分，符合招标文件项目需求得3分，不符合招标文件项目需求或未提供的得0分。</w:t>
            </w:r>
            <w:r/>
          </w:p>
        </w:tc>
      </w:tr>
      <w:tr>
        <w:trPr>
          <w:jc w:val="center"/>
          <w:trHeight w:val="0"/>
        </w:trPr>
        <w:tc>
          <w:tcPr>
            <w:tcMar>
              <w:left w:w="108" w:type="dxa"/>
              <w:top w:w="0" w:type="dxa"/>
              <w:right w:w="108" w:type="dxa"/>
              <w:bottom w:w="0" w:type="dxa"/>
            </w:tcMa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138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融资种类，风险及控制措施</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供应商根据采购文件要求提供明确的融资种类、融资风险分析、对应的预案及措施： </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方案优于招标文件项目需求得5分，符合招标文件项目需求得3分，不符合招标文件项目需求或未提供的得0分。</w:t>
            </w:r>
            <w:r/>
          </w:p>
        </w:tc>
      </w:tr>
      <w:tr>
        <w:trPr>
          <w:jc w:val="center"/>
          <w:trHeight w:val="0"/>
        </w:trPr>
        <w:tc>
          <w:tcPr>
            <w:tcMar>
              <w:left w:w="108" w:type="dxa"/>
              <w:top w:w="0" w:type="dxa"/>
              <w:right w:w="108" w:type="dxa"/>
              <w:bottom w:w="0" w:type="dxa"/>
            </w:tcMa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138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融资结构、资金成本</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供应商根据采购文件要求提供项目取得融资资金的构成、比重关系以及融资利率： </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方案优于招标文件项目需求得5分，符合招标文件项目需求得3分，不符合招标文件项目需求或未提供的得0分。</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138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项目运营维护方案（</w:t>
            </w: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整体运维方案评价</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采购文件要求提供的整体运维方案，考察其是否针对本项目招标文件中要求的服务内容、技术及服务质量要求、服务管理要求，根据进水水质的特性、进水浓度及排放标准、出水水质排放标准等编制科学合理的项目整体运维方案，方案中要体现各工艺段的工艺设备开启管控信息详情、运行参数管控信息详情、加药管控内容等确保出水稳定达标排放。</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方案优于招标文件项目需求得5分，符合招标文件项目需求得3分，不符合招标文件项目需求或未提供的得0分。</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138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应急预案评价</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供应商根据采购文件要求提供的应急预案及措施，考察其是否针对本项目招标文件中要求的服务内容、技术及服务质量要求、服务管理要求，就本项目涉及的突发</w:t>
            </w:r>
            <w:r>
              <w:rPr>
                <w:rFonts w:hint="eastAsia" w:ascii="仿宋" w:hAnsi="仿宋" w:eastAsia="仿宋" w:cs="仿宋"/>
                <w:color w:val="auto"/>
                <w:sz w:val="24"/>
                <w:szCs w:val="24"/>
                <w:highlight w:val="none"/>
                <w:lang w:val="en-US" w:eastAsia="zh-CN"/>
              </w:rPr>
              <w:t xml:space="preserve">情况</w:t>
            </w:r>
            <w:r>
              <w:rPr>
                <w:rFonts w:hint="eastAsia" w:ascii="仿宋" w:hAnsi="仿宋" w:eastAsia="仿宋" w:cs="仿宋"/>
                <w:color w:val="auto"/>
                <w:sz w:val="24"/>
                <w:szCs w:val="24"/>
                <w:highlight w:val="none"/>
              </w:rPr>
              <w:t xml:space="preserve">、水质水量波动、应急事故及日常安全运行提供保障措施、突发事件应急措施。</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方案优于招标文件项目需求得5分，符合招标文件项目需求得3分，不符合招标文件项目需求或未提供的得0分。</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138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项目设备维保方案评价</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采购文件要求提供的设备维保方案，考察其是否针对本项目所配备的设备、仪表编制科学合理的设备仪表维保方案，应及时对设备、仪表等进行保养、维护及维修，确保所有机电、电器设备处于完好状态，设备完好率不低于95%措施方案，保证设备、仪表的正常运行使用寿命。</w:t>
            </w:r>
            <w:r/>
          </w:p>
          <w:p>
            <w:pPr>
              <w:pStyle w:val="1296"/>
              <w:ind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方案优于招标文件项目需求得5分，符合招标文件项目需求得3分，不符合招标文件项目需求或未提供的得0分。</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138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项目服务管理方案评价</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5153" w:type="dxa"/>
            <w:vAlign w:val="center"/>
            <w:textDirection w:val="lrTb"/>
            <w:noWrap w:val="false"/>
          </w:tcPr>
          <w:p>
            <w:pPr>
              <w:pStyle w:val="1296"/>
              <w:ind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采购文件要求提供的服务管理方案，考察投标人是否结合本项目实际情况及外部监管要求，编制合理的服务管理方案。方案须包括污水管理、台账管理、水质与检验化验室管理、设备与仪表管理、安全管理制度管理、人员安排、人员响应、办公场所相关信息、物资存放位置内容、厂容厂貌管理、制度建设管理、配合检查考核、日常相关资料报送。</w:t>
            </w:r>
            <w:r/>
          </w:p>
          <w:p>
            <w:pPr>
              <w:pStyle w:val="1296"/>
              <w:ind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方案优于招标文件项目需求得5分，符合招标文件项目需求得3分，不符合招标文件项目需求或未提供的得0分。</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138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项目运维管理制度评价</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5153" w:type="dxa"/>
            <w:vAlign w:val="center"/>
            <w:textDirection w:val="lrTb"/>
            <w:noWrap w:val="false"/>
          </w:tcPr>
          <w:p>
            <w:pPr>
              <w:pStyle w:val="1296"/>
              <w:ind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供应商根据采购文件要求提供的项目运维管理制度，考察投标人是否结合本项目实际情况及外部监管要求，编制运行管理制度、日常运行监测和报告制度，运维管理制度在委托运维期内应完全满足项目运营要求。</w:t>
            </w:r>
            <w:r/>
          </w:p>
          <w:p>
            <w:pPr>
              <w:pStyle w:val="1296"/>
              <w:ind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方案优于招标文件项目需求得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分，符合招标文件项目需求得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分，不符合招标文件项目需求或未提供的得0分。</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138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移交方案</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1125"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移交工作组组建方案（</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供应商根据采购文件要求明确与政府间成立移交工作组的成员、安排等工作方案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移交前恢复性大修方案及移交后质量保证期内的质保安排和承诺等</w:t>
            </w:r>
            <w:r>
              <w:rPr>
                <w:rFonts w:hint="eastAsia" w:ascii="仿宋" w:hAnsi="仿宋" w:eastAsia="仿宋" w:cs="仿宋"/>
                <w:color w:val="auto"/>
                <w:sz w:val="24"/>
                <w:szCs w:val="24"/>
                <w:highlight w:val="none"/>
              </w:rPr>
              <w:t xml:space="preserve">。</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方案优于招标文件项目需求得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分，符合招标文件项目需求得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分，不符合招标文件项目需求或未提供的得0分。</w:t>
            </w:r>
            <w:r/>
          </w:p>
        </w:tc>
      </w:tr>
      <w:tr>
        <w:trPr>
          <w:jc w:val="center"/>
          <w:trHeight w:val="575"/>
        </w:trPr>
        <w:tc>
          <w:tcPr>
            <w:tcMar>
              <w:left w:w="108" w:type="dxa"/>
              <w:top w:w="0" w:type="dxa"/>
              <w:right w:w="108" w:type="dxa"/>
              <w:bottom w:w="0" w:type="dxa"/>
            </w:tcMar>
            <w:tcW w:w="1260" w:type="dxa"/>
            <w:vAlign w:val="center"/>
            <w:vMerge w:val="restart"/>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w:t>
            </w: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rPr>
              <w:t xml:space="preserve">分）</w:t>
            </w:r>
            <w:r/>
          </w:p>
        </w:tc>
        <w:tc>
          <w:tcPr>
            <w:gridSpan w:val="3"/>
            <w:tcMar>
              <w:left w:w="108" w:type="dxa"/>
              <w:top w:w="0" w:type="dxa"/>
              <w:right w:w="108" w:type="dxa"/>
              <w:bottom w:w="0" w:type="dxa"/>
            </w:tcMar>
            <w:tcW w:w="251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企业业绩</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投标人提供自2023年1月1日以来承担过</w:t>
            </w:r>
            <w:r>
              <w:rPr>
                <w:rFonts w:hint="eastAsia" w:ascii="仿宋" w:hAnsi="仿宋" w:eastAsia="仿宋" w:cs="仿宋"/>
                <w:color w:val="auto"/>
                <w:sz w:val="24"/>
                <w:szCs w:val="24"/>
                <w:highlight w:val="none"/>
                <w:lang w:val="en-US" w:eastAsia="zh-CN"/>
              </w:rPr>
              <w:t xml:space="preserve">或正在履约中</w:t>
            </w:r>
            <w:r>
              <w:rPr>
                <w:rFonts w:hint="eastAsia" w:ascii="仿宋" w:hAnsi="仿宋" w:eastAsia="仿宋" w:cs="仿宋"/>
                <w:color w:val="auto"/>
                <w:sz w:val="24"/>
                <w:szCs w:val="24"/>
                <w:highlight w:val="none"/>
                <w:lang w:val="en-US" w:eastAsia="zh-CN"/>
              </w:rPr>
              <w:t xml:space="preserve">的类似污水处理设施运营业绩，每个项目得2分,最高得10分。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（提供合同原件扫描上传，</w:t>
            </w:r>
            <w:r>
              <w:rPr>
                <w:rFonts w:hint="eastAsia" w:ascii="仿宋" w:hAnsi="仿宋" w:eastAsia="仿宋" w:cs="仿宋"/>
                <w:color w:val="auto"/>
                <w:sz w:val="24"/>
                <w:szCs w:val="24"/>
                <w:highlight w:val="none"/>
                <w:lang w:val="en-US" w:eastAsia="zh-CN"/>
              </w:rPr>
              <w:t xml:space="preserve">承担过的业绩时间以合同签订时间为准，正在履约中的业绩时间以合同履行期为准，</w:t>
            </w:r>
            <w:r>
              <w:rPr>
                <w:rFonts w:hint="eastAsia" w:ascii="仿宋" w:hAnsi="仿宋" w:eastAsia="仿宋" w:cs="仿宋"/>
                <w:color w:val="auto"/>
                <w:sz w:val="24"/>
                <w:szCs w:val="24"/>
                <w:highlight w:val="none"/>
                <w:lang w:val="en-US" w:eastAsia="zh-CN"/>
              </w:rPr>
              <w:t xml:space="preserve">关键信息模糊或未提供的不得分。）</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154"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企业综合实力</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17分</w:t>
            </w:r>
            <w:r>
              <w:rPr>
                <w:rFonts w:hint="eastAsia" w:ascii="仿宋" w:hAnsi="仿宋" w:eastAsia="仿宋" w:cs="仿宋"/>
                <w:color w:val="auto"/>
                <w:sz w:val="24"/>
                <w:szCs w:val="24"/>
                <w:highlight w:val="none"/>
                <w:lang w:eastAsia="zh-CN"/>
              </w:rPr>
              <w:t xml:space="preserve">）</w:t>
            </w:r>
            <w:r/>
          </w:p>
        </w:tc>
        <w:tc>
          <w:tcPr>
            <w:gridSpan w:val="2"/>
            <w:tcMar>
              <w:left w:w="108" w:type="dxa"/>
              <w:top w:w="0" w:type="dxa"/>
              <w:right w:w="108" w:type="dxa"/>
              <w:bottom w:w="0" w:type="dxa"/>
            </w:tcMar>
            <w:tcW w:w="1356"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管理体系</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tc>
        <w:tc>
          <w:tcPr>
            <w:tcMar>
              <w:left w:w="108" w:type="dxa"/>
              <w:top w:w="0" w:type="dxa"/>
              <w:right w:w="108" w:type="dxa"/>
              <w:bottom w:w="0" w:type="dxa"/>
            </w:tcMar>
            <w:tcW w:w="5153"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投标人具有有效的质量体系认证证书、</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"https://baike.baidu.com/item/ISO14001%E8%AE%A4%E8%AF%81" \t "_blank"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 xml:space="preserve">环境管理体系认证</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 xml:space="preserve">证书、</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"https://baike.baidu.com/item/OHSAS18001%E8%AE%A4%E8%AF%81" \t "_blank"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 xml:space="preserve">职业健康安全管理体系认证</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val="en-US" w:eastAsia="zh-CN"/>
              </w:rPr>
              <w:t xml:space="preserve">证书，每项得1分，最高得3分。（须提供国家市场监督管理总局全国认证认可信息公共服务平台查询截图（查询状态为“有效”）及证书原件扫描上传，关键信息模糊或未提供的不得分）</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shd w:val="clear" w:color="auto" w:fill="auto"/>
            <w:tcMar>
              <w:left w:w="108" w:type="dxa"/>
              <w:top w:w="0" w:type="dxa"/>
              <w:right w:w="108" w:type="dxa"/>
              <w:bottom w:w="0" w:type="dxa"/>
            </w:tcMar>
            <w:tcW w:w="1356"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2分</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top w:w="0" w:type="dxa"/>
              <w:right w:w="108" w:type="dxa"/>
              <w:bottom w:w="0" w:type="dxa"/>
            </w:tcMar>
            <w:tcW w:w="5153" w:type="dxa"/>
            <w:vAlign w:val="top"/>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项目负责人具有从事污水处理等相关专业（</w:t>
            </w:r>
            <w:r>
              <w:rPr>
                <w:rFonts w:hint="eastAsia" w:ascii="仿宋" w:hAnsi="仿宋" w:eastAsia="仿宋" w:cs="仿宋"/>
                <w:color w:val="auto"/>
                <w:sz w:val="24"/>
                <w:szCs w:val="24"/>
                <w:highlight w:val="none"/>
                <w:lang w:val="en-US" w:eastAsia="zh-CN"/>
              </w:rPr>
              <w:t xml:space="preserve">给排水、</w:t>
            </w:r>
            <w:r>
              <w:rPr>
                <w:rFonts w:hint="eastAsia" w:ascii="仿宋" w:hAnsi="仿宋" w:eastAsia="仿宋" w:cs="仿宋"/>
                <w:color w:val="auto"/>
                <w:sz w:val="24"/>
                <w:szCs w:val="24"/>
                <w:highlight w:val="none"/>
              </w:rPr>
              <w:t xml:space="preserve">环境工程、环境保护、</w:t>
            </w:r>
            <w:r>
              <w:rPr>
                <w:rFonts w:hint="eastAsia" w:ascii="仿宋" w:hAnsi="仿宋" w:eastAsia="仿宋" w:cs="仿宋"/>
                <w:color w:val="auto"/>
                <w:sz w:val="24"/>
                <w:szCs w:val="24"/>
                <w:highlight w:val="none"/>
                <w:lang w:val="en-US" w:eastAsia="zh-CN"/>
              </w:rPr>
              <w:t xml:space="preserve">环境科学、</w:t>
            </w:r>
            <w:r>
              <w:rPr>
                <w:rFonts w:hint="eastAsia" w:ascii="仿宋" w:hAnsi="仿宋" w:eastAsia="仿宋" w:cs="仿宋"/>
                <w:color w:val="auto"/>
                <w:sz w:val="24"/>
                <w:szCs w:val="24"/>
                <w:highlight w:val="none"/>
                <w:lang w:val="en-US" w:eastAsia="zh-CN"/>
              </w:rPr>
              <w:t xml:space="preserve">机械、科技管理、</w:t>
            </w:r>
            <w:r>
              <w:rPr>
                <w:rFonts w:hint="eastAsia" w:ascii="仿宋" w:hAnsi="仿宋" w:eastAsia="仿宋" w:cs="仿宋"/>
                <w:color w:val="auto"/>
                <w:sz w:val="24"/>
                <w:szCs w:val="24"/>
                <w:highlight w:val="none"/>
              </w:rPr>
              <w:t xml:space="preserve">电气工程</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）职称证书，高级及以上的得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分，中级得1分。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①须提供有效证书原件扫描上传，关键信息模糊或未提供不得分。②须提供社保部门出具的供应商为上述人员缴纳的近六月任意一个月的社会保险证明材料原件扫描上传，采用网上自助查询的，如当地社保管理部门明确的最大查询期与磋商文件规定的月份不一致时，须提供社保管理部门的文件，关键信息模糊或未提供不得分</w:t>
            </w:r>
            <w:r>
              <w:rPr>
                <w:rFonts w:hint="eastAsia" w:ascii="仿宋" w:hAnsi="仿宋" w:eastAsia="仿宋" w:cs="仿宋"/>
                <w:color w:val="auto"/>
                <w:sz w:val="24"/>
                <w:szCs w:val="24"/>
                <w:highlight w:val="none"/>
              </w:rPr>
              <w:t xml:space="preserve">。</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shd w:val="clear" w:color="auto" w:fill="auto"/>
            <w:tcMar>
              <w:left w:w="108" w:type="dxa"/>
              <w:top w:w="0" w:type="dxa"/>
              <w:right w:w="108" w:type="dxa"/>
              <w:bottom w:w="0" w:type="dxa"/>
            </w:tcMar>
            <w:tcW w:w="1356"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项目技术负责人</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2分</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top w:w="0" w:type="dxa"/>
              <w:right w:w="108" w:type="dxa"/>
              <w:bottom w:w="0" w:type="dxa"/>
            </w:tcMar>
            <w:tcW w:w="5153" w:type="dxa"/>
            <w:vAlign w:val="top"/>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项目技术负责人具有从事污水处理等相关专业（</w:t>
            </w:r>
            <w:r>
              <w:rPr>
                <w:rFonts w:hint="eastAsia" w:ascii="仿宋" w:hAnsi="仿宋" w:eastAsia="仿宋" w:cs="仿宋"/>
                <w:color w:val="auto"/>
                <w:sz w:val="24"/>
                <w:szCs w:val="24"/>
                <w:highlight w:val="none"/>
                <w:lang w:val="en-US" w:eastAsia="zh-CN"/>
              </w:rPr>
              <w:t xml:space="preserve">给排水、</w:t>
            </w:r>
            <w:r>
              <w:rPr>
                <w:rFonts w:hint="eastAsia" w:ascii="仿宋" w:hAnsi="仿宋" w:eastAsia="仿宋" w:cs="仿宋"/>
                <w:color w:val="auto"/>
                <w:sz w:val="24"/>
                <w:szCs w:val="24"/>
                <w:highlight w:val="none"/>
              </w:rPr>
              <w:t xml:space="preserve">环境工程、环境保护、</w:t>
            </w:r>
            <w:r>
              <w:rPr>
                <w:rFonts w:hint="eastAsia" w:ascii="仿宋" w:hAnsi="仿宋" w:eastAsia="仿宋" w:cs="仿宋"/>
                <w:color w:val="auto"/>
                <w:sz w:val="24"/>
                <w:szCs w:val="24"/>
                <w:highlight w:val="none"/>
                <w:lang w:val="en-US" w:eastAsia="zh-CN"/>
              </w:rPr>
              <w:t xml:space="preserve">环境科学、</w:t>
            </w:r>
            <w:r>
              <w:rPr>
                <w:rFonts w:hint="eastAsia" w:ascii="仿宋" w:hAnsi="仿宋" w:eastAsia="仿宋" w:cs="仿宋"/>
                <w:color w:val="auto"/>
                <w:sz w:val="24"/>
                <w:szCs w:val="24"/>
                <w:highlight w:val="none"/>
                <w:lang w:val="en-US" w:eastAsia="zh-CN"/>
              </w:rPr>
              <w:t xml:space="preserve">机械、科技管理、</w:t>
            </w:r>
            <w:r>
              <w:rPr>
                <w:rFonts w:hint="eastAsia" w:ascii="仿宋" w:hAnsi="仿宋" w:eastAsia="仿宋" w:cs="仿宋"/>
                <w:color w:val="auto"/>
                <w:sz w:val="24"/>
                <w:szCs w:val="24"/>
                <w:highlight w:val="none"/>
              </w:rPr>
              <w:t xml:space="preserve">电气工程</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）职称证书，高级及以上的得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分，中级得1分。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①须提供有效证书原件扫描上传，关键信息模糊或未提供不得分。②须提供社保部门出具的供应商为上述人员缴纳的</w:t>
            </w:r>
            <w:r>
              <w:rPr>
                <w:rFonts w:hint="eastAsia" w:ascii="仿宋" w:hAnsi="仿宋" w:eastAsia="仿宋" w:cs="仿宋"/>
                <w:color w:val="auto"/>
                <w:sz w:val="24"/>
                <w:szCs w:val="24"/>
                <w:highlight w:val="none"/>
                <w:lang w:val="en-US" w:eastAsia="zh-CN"/>
              </w:rPr>
              <w:t xml:space="preserve">近六</w:t>
            </w:r>
            <w:r>
              <w:rPr>
                <w:rFonts w:hint="eastAsia" w:ascii="仿宋" w:hAnsi="仿宋" w:eastAsia="仿宋" w:cs="仿宋"/>
                <w:color w:val="auto"/>
                <w:sz w:val="24"/>
                <w:szCs w:val="24"/>
                <w:highlight w:val="none"/>
                <w:lang w:val="en-US" w:eastAsia="zh-CN"/>
              </w:rPr>
              <w:t xml:space="preserve">月任意一个月的社会保险证明材料原件扫描上传，采用网上自助查询的，如当地社保管理部门明确的最大查询期与磋商文件规定的月份不一致时，须提供社保管理部门的文件，关键信息模糊或未提供不得分</w:t>
            </w:r>
            <w:r>
              <w:rPr>
                <w:rFonts w:hint="eastAsia" w:ascii="仿宋" w:hAnsi="仿宋" w:eastAsia="仿宋" w:cs="仿宋"/>
                <w:color w:val="auto"/>
                <w:sz w:val="24"/>
                <w:szCs w:val="24"/>
                <w:highlight w:val="none"/>
              </w:rPr>
              <w:t xml:space="preserve">。</w:t>
            </w:r>
            <w:r/>
          </w:p>
        </w:tc>
      </w:tr>
      <w:tr>
        <w:trPr>
          <w:jc w:val="center"/>
          <w:trHeight w:val="0"/>
        </w:trPr>
        <w:tc>
          <w:tcPr>
            <w:tcW w:w="1260" w:type="dxa"/>
            <w:vAlign w:val="center"/>
            <w:vMerge w:val="continue"/>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154"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shd w:val="clear" w:color="auto" w:fill="auto"/>
            <w:tcMar>
              <w:left w:w="108" w:type="dxa"/>
              <w:top w:w="0" w:type="dxa"/>
              <w:right w:w="108" w:type="dxa"/>
              <w:bottom w:w="0" w:type="dxa"/>
            </w:tcMar>
            <w:tcW w:w="1356"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项目团队</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10分</w:t>
            </w:r>
            <w:r>
              <w:rPr>
                <w:rFonts w:hint="eastAsia" w:ascii="仿宋" w:hAnsi="仿宋" w:eastAsia="仿宋" w:cs="仿宋"/>
                <w:color w:val="auto"/>
                <w:sz w:val="24"/>
                <w:szCs w:val="24"/>
                <w:highlight w:val="none"/>
                <w:lang w:eastAsia="zh-CN"/>
              </w:rPr>
              <w:t xml:space="preserve">）</w:t>
            </w:r>
            <w:r/>
          </w:p>
        </w:tc>
        <w:tc>
          <w:tcPr>
            <w:shd w:val="clear" w:color="auto" w:fill="auto"/>
            <w:tcMar>
              <w:left w:w="108" w:type="dxa"/>
              <w:top w:w="0" w:type="dxa"/>
              <w:right w:w="108" w:type="dxa"/>
              <w:bottom w:w="0" w:type="dxa"/>
            </w:tcMar>
            <w:tcW w:w="5153" w:type="dxa"/>
            <w:vAlign w:val="top"/>
            <w:textDirection w:val="lrTb"/>
            <w:noWrap w:val="false"/>
          </w:tcPr>
          <w:p>
            <w:pPr>
              <w:pStyle w:val="1296"/>
              <w:ind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项目团队（不包含项目负责人</w:t>
            </w:r>
            <w:r>
              <w:rPr>
                <w:rFonts w:hint="eastAsia" w:ascii="仿宋" w:hAnsi="仿宋" w:eastAsia="仿宋" w:cs="仿宋"/>
                <w:color w:val="auto"/>
                <w:sz w:val="24"/>
                <w:szCs w:val="24"/>
                <w:highlight w:val="none"/>
                <w:lang w:val="en-US" w:eastAsia="zh-CN"/>
              </w:rPr>
              <w:t xml:space="preserve">和项目技术负责人</w:t>
            </w:r>
            <w:r>
              <w:rPr>
                <w:rFonts w:hint="eastAsia" w:ascii="仿宋" w:hAnsi="仿宋" w:eastAsia="仿宋" w:cs="仿宋"/>
                <w:color w:val="auto"/>
                <w:sz w:val="24"/>
                <w:szCs w:val="24"/>
                <w:highlight w:val="none"/>
              </w:rPr>
              <w:t xml:space="preserve">）</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1、有污水处理类专业（给排水、环境工程、环境保护、环境科学、污水处理等）中级及以上职称证书，有一人得1分，最高得4分。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2、有电气</w:t>
            </w:r>
            <w:r>
              <w:rPr>
                <w:rFonts w:hint="eastAsia" w:ascii="仿宋" w:hAnsi="仿宋" w:eastAsia="仿宋" w:cs="仿宋"/>
                <w:color w:val="auto"/>
                <w:sz w:val="24"/>
                <w:szCs w:val="24"/>
                <w:highlight w:val="none"/>
                <w:lang w:val="en-US" w:eastAsia="zh-CN" w:bidi="ar-SA"/>
              </w:rPr>
              <w:t xml:space="preserve">或</w:t>
            </w:r>
            <w:r>
              <w:rPr>
                <w:rFonts w:hint="eastAsia" w:ascii="仿宋" w:hAnsi="仿宋" w:eastAsia="仿宋" w:cs="仿宋"/>
                <w:color w:val="auto"/>
                <w:sz w:val="24"/>
                <w:szCs w:val="24"/>
                <w:highlight w:val="none"/>
                <w:lang w:val="en-US" w:eastAsia="zh-CN" w:bidi="ar-SA"/>
              </w:rPr>
              <w:t xml:space="preserve">自动化类专业中级及以上职称证书，有一人得1分，最高得1分。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3、有机械工程类专业中级及以上职称证书，有一人得1分，最高得1分。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4、有注册安全工程师资格证书，有一人得1分，最高得1分。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en-US" w:eastAsia="zh-CN" w:bidi="ar-SA"/>
              </w:rPr>
              <w:t xml:space="preserve">持有行业管理部门颁发的水质检测培训合格证书的</w:t>
            </w:r>
            <w:r>
              <w:rPr>
                <w:rFonts w:hint="eastAsia" w:ascii="仿宋" w:hAnsi="仿宋" w:eastAsia="仿宋" w:cs="仿宋"/>
                <w:color w:val="auto"/>
                <w:sz w:val="24"/>
                <w:szCs w:val="24"/>
                <w:highlight w:val="none"/>
                <w:lang w:val="en-US" w:eastAsia="zh-CN" w:bidi="ar-SA"/>
              </w:rPr>
              <w:t xml:space="preserve">，有一人得1分，最高</w:t>
            </w:r>
            <w:r>
              <w:rPr>
                <w:rFonts w:hint="eastAsia" w:ascii="仿宋" w:hAnsi="仿宋" w:eastAsia="仿宋" w:cs="仿宋"/>
                <w:color w:val="auto"/>
                <w:sz w:val="24"/>
                <w:szCs w:val="24"/>
                <w:highlight w:val="none"/>
                <w:lang w:val="en-US" w:eastAsia="zh-CN" w:bidi="ar-SA"/>
              </w:rPr>
              <w:t xml:space="preserve">得2分。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6、有中级会计师及以上证书，有一人得1分，最高得1分。</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注：①</w:t>
            </w:r>
            <w:r>
              <w:rPr>
                <w:rFonts w:hint="eastAsia" w:ascii="仿宋" w:hAnsi="仿宋" w:eastAsia="仿宋" w:cs="仿宋"/>
                <w:color w:val="auto"/>
                <w:sz w:val="24"/>
                <w:szCs w:val="24"/>
                <w:highlight w:val="none"/>
                <w:lang w:val="en-US" w:eastAsia="zh-CN" w:bidi="ar-SA"/>
              </w:rPr>
              <w:t xml:space="preserve">以上同一人员具有多证的不重复得分。</w:t>
            </w:r>
            <w:r>
              <w:rPr>
                <w:rFonts w:hint="eastAsia" w:ascii="仿宋" w:hAnsi="仿宋" w:eastAsia="仿宋" w:cs="仿宋"/>
                <w:color w:val="auto"/>
                <w:sz w:val="24"/>
                <w:szCs w:val="24"/>
                <w:highlight w:val="none"/>
                <w:lang w:val="en-US" w:eastAsia="zh-CN" w:bidi="ar-SA"/>
              </w:rPr>
              <w:t xml:space="preserve">须提供有效证书原件扫描上传，关键信息模糊或未提供不得分。②须提供社保部门出具的供应商为上述人员缴纳的近六月任意一个月的社会保险证明材料原件扫描上传，采用网上自助查询的，如当地社保管理部门明确的最大查询期与磋商文件规定的月份不一致时，须提供社保管理部门的文件，关键信息模糊或未提供不得分。</w:t>
            </w:r>
            <w:r/>
          </w:p>
        </w:tc>
      </w:tr>
    </w:tbl>
    <w:p>
      <w:pPr>
        <w:rPr>
          <w:color w:val="auto"/>
          <w:highlight w:val="none"/>
        </w:rPr>
      </w:pPr>
      <w:r>
        <w:rPr>
          <w:color w:val="auto"/>
          <w:highlight w:val="none"/>
        </w:rPr>
      </w:r>
      <w:r/>
    </w:p>
    <w:p>
      <w:pPr>
        <w:pStyle w:val="1505"/>
        <w:ind w:left="0" w:firstLine="0"/>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1505"/>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1505"/>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备注：</w:t>
      </w:r>
      <w:r/>
    </w:p>
    <w:p>
      <w:pPr>
        <w:pStyle w:val="1505"/>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1、针对评分标准中评分的每一条，投标人均应提供相关资料并作出相应说明供评委评判，不提供相关资料的视为不具备该项得分的条件。</w:t>
      </w:r>
      <w:r/>
    </w:p>
    <w:p>
      <w:pPr>
        <w:pStyle w:val="1505"/>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2、以上评分中出现无证明资料或评标委员会无法凭所提供资料判断是否得分的情况，一律作不得分处理。</w:t>
      </w:r>
      <w:r/>
    </w:p>
    <w:p>
      <w:pPr>
        <w:pStyle w:val="1505"/>
        <w:ind w:left="0" w:firstLine="422"/>
        <w:keepLines w:val="0"/>
        <w:keepNext w:val="0"/>
        <w:pageBreakBefore w:val="0"/>
        <w:spacing w:before="0" w:after="0"/>
        <w:widowControl w:val="off"/>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3、评委对以上各得分项独立评分，投标人最终得分为所有评委评分汇总的算术平均值，小数点后保留2位（四舍五入）。</w:t>
      </w:r>
      <w:r/>
    </w:p>
    <w:p>
      <w:pPr>
        <w:pStyle w:val="1283"/>
        <w:jc w:val="center"/>
        <w:rPr>
          <w:rFonts w:hint="eastAsia" w:ascii="宋体" w:hAnsi="宋体"/>
          <w:color w:val="auto"/>
          <w:highlight w:val="none"/>
        </w:rPr>
        <w:sectPr>
          <w:headerReference w:type="default" r:id="rId17"/>
          <w:footerReference w:type="default" r:id="rId37"/>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highlight w:val="none"/>
        </w:rPr>
      </w:r>
      <w:r/>
    </w:p>
    <w:p>
      <w:pPr>
        <w:pStyle w:val="1283"/>
        <w:jc w:val="center"/>
        <w:rPr>
          <w:rFonts w:ascii="宋体" w:hAnsi="宋体"/>
          <w:color w:val="auto"/>
          <w:highlight w:val="none"/>
        </w:rPr>
      </w:pPr>
      <w:r>
        <w:rPr>
          <w:rFonts w:hint="eastAsia" w:ascii="宋体" w:hAnsi="宋体"/>
          <w:color w:val="auto"/>
          <w:highlight w:val="none"/>
        </w:rPr>
        <w:t xml:space="preserve"> 第六章 投标文件格式 </w:t>
      </w:r>
      <w:r/>
    </w:p>
    <w:p>
      <w:pPr>
        <w:rPr>
          <w:rFonts w:ascii="黑体" w:eastAsia="黑体"/>
          <w:bCs/>
          <w:color w:val="auto"/>
          <w:sz w:val="44"/>
          <w:highlight w:val="none"/>
        </w:rPr>
      </w:pPr>
      <w:r>
        <w:rPr>
          <w:rFonts w:ascii="黑体" w:eastAsia="黑体"/>
          <w:bCs/>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1309"/>
        <w:rPr>
          <w:color w:val="auto"/>
          <w:highlight w:val="none"/>
        </w:rPr>
      </w:pPr>
      <w:r>
        <w:rPr>
          <w:color w:val="auto"/>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采 购 包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w:t>
      </w:r>
      <w:r>
        <w:rPr>
          <w:rFonts w:hint="eastAsia" w:ascii="宋体" w:hAnsi="宋体"/>
          <w:b/>
          <w:color w:val="auto"/>
          <w:sz w:val="36"/>
          <w:highlight w:val="none"/>
          <w:lang w:eastAsia="zh-CN"/>
        </w:rPr>
        <w:t xml:space="preserve">加盖CA电子签章</w:t>
      </w:r>
      <w:r>
        <w:rPr>
          <w:rFonts w:hint="eastAsia" w:ascii="宋体" w:hAnsi="宋体"/>
          <w:b/>
          <w:color w:val="auto"/>
          <w:sz w:val="36"/>
          <w:highlight w:val="none"/>
        </w:rPr>
        <w:t xml:space="preserve">）</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lang w:val="en-US" w:eastAsia="zh-CN"/>
        </w:rPr>
        <w:t xml:space="preserve">三</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s="Courier New"/>
          <w:color w:val="auto"/>
          <w:sz w:val="24"/>
          <w:szCs w:val="24"/>
          <w:highlight w:val="none"/>
        </w:rPr>
        <w:t xml:space="preserve">、拟投入</w:t>
      </w:r>
      <w:r>
        <w:rPr>
          <w:rFonts w:hint="eastAsia" w:ascii="宋体" w:hAnsi="宋体" w:cs="Courier New"/>
          <w:color w:val="auto"/>
          <w:sz w:val="24"/>
          <w:szCs w:val="24"/>
          <w:highlight w:val="none"/>
          <w:lang w:val="en-US" w:eastAsia="zh-CN"/>
        </w:rPr>
        <w:t xml:space="preserve">本项目</w:t>
      </w:r>
      <w:r>
        <w:rPr>
          <w:rFonts w:hint="eastAsia" w:ascii="宋体" w:hAnsi="宋体" w:cs="Courier New"/>
          <w:color w:val="auto"/>
          <w:sz w:val="24"/>
          <w:szCs w:val="24"/>
          <w:highlight w:val="none"/>
        </w:rPr>
        <w:t xml:space="preserve">人员一览表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、商务条款响应及偏离表</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技术要求响应及偏离表</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八、主要标的信息</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九、联合体协议书（如有）</w:t>
      </w:r>
      <w:r/>
    </w:p>
    <w:p>
      <w:pPr>
        <w:ind w:firstLine="480"/>
        <w:spacing w:line="360" w:lineRule="auto"/>
        <w:rPr>
          <w:color w:val="auto"/>
          <w:sz w:val="36"/>
          <w:szCs w:val="36"/>
          <w:highlight w:val="none"/>
        </w:rPr>
      </w:pPr>
      <w:r>
        <w:rPr>
          <w:rFonts w:hint="eastAsia" w:ascii="宋体" w:hAnsi="宋体"/>
          <w:color w:val="auto"/>
          <w:sz w:val="24"/>
          <w:highlight w:val="none"/>
          <w:lang w:eastAsia="zh-CN"/>
        </w:rPr>
        <w:t xml:space="preserve">十、</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ind w:left="0" w:right="0" w:firstLine="0"/>
        <w:jc w:val="center"/>
        <w:keepLines/>
        <w:keepNext/>
        <w:pageBreakBefore w:val="0"/>
        <w:spacing w:line="360" w:lineRule="auto"/>
        <w:widowControl w:val="off"/>
        <w:rPr>
          <w:rFonts w:asciiTheme="minorEastAsia" w:hAnsiTheme="minorEastAsia" w:eastAsiaTheme="minorEastAsia"/>
          <w:b w:val="0"/>
          <w:color w:val="auto"/>
          <w:sz w:val="32"/>
          <w:szCs w:val="32"/>
          <w:highlight w:val="none"/>
        </w:rPr>
        <w:outlineLvl w:val="9"/>
      </w:pPr>
      <w:r>
        <w:rPr>
          <w:rFonts w:hint="eastAsia" w:ascii="宋体" w:hAnsi="宋体"/>
          <w:color w:val="auto"/>
          <w:sz w:val="32"/>
          <w:szCs w:val="32"/>
          <w:highlight w:val="none"/>
        </w:rPr>
        <w:br w:type="page" w:clear="all"/>
      </w:r>
      <w:r>
        <w:rPr>
          <w:rFonts w:hint="eastAsia" w:ascii="宋体" w:hAnsi="宋体" w:eastAsia="宋体" w:cs="宋体"/>
          <w:b/>
          <w:bCs/>
          <w:color w:val="auto"/>
          <w:sz w:val="36"/>
          <w:szCs w:val="36"/>
          <w:highlight w:val="none"/>
        </w:rPr>
        <w:t xml:space="preserve">一、资格审查响应对照表</w:t>
      </w:r>
      <w:r/>
    </w:p>
    <w:tbl>
      <w:tblPr>
        <w:tblStyle w:val="1293"/>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21"/>
        <w:gridCol w:w="5175"/>
        <w:gridCol w:w="1700"/>
        <w:gridCol w:w="148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投标文件中的</w:t>
            </w:r>
            <w:r/>
          </w:p>
          <w:p>
            <w:pPr>
              <w:jc w:val="center"/>
              <w:spacing w:line="240" w:lineRule="atLeast"/>
              <w:rPr>
                <w:rFonts w:ascii="幼圆" w:eastAsia="幼圆"/>
                <w:b/>
                <w:color w:val="auto"/>
                <w:szCs w:val="21"/>
                <w:highlight w:val="none"/>
              </w:rPr>
            </w:pPr>
            <w:r>
              <w:rPr>
                <w:rFonts w:hint="eastAsia" w:ascii="宋体" w:hAnsi="宋体"/>
                <w:b/>
                <w:color w:val="auto"/>
                <w:szCs w:val="21"/>
                <w:highlight w:val="none"/>
              </w:rPr>
              <w:t xml:space="preserve">页码位置</w:t>
            </w:r>
            <w:r/>
          </w:p>
        </w:tc>
      </w:tr>
      <w:tr>
        <w:trPr>
          <w:trHeight w:val="335"/>
        </w:trPr>
        <w:tc>
          <w:tcPr>
            <w:gridSpan w:val="4"/>
            <w:tcBorders>
              <w:top w:val="single" w:color="auto" w:sz="4" w:space="0"/>
              <w:left w:val="single" w:color="auto" w:sz="4" w:space="0"/>
              <w:bottom w:val="single" w:color="auto" w:sz="4" w:space="0"/>
              <w:right w:val="single" w:color="auto" w:sz="4" w:space="0"/>
            </w:tcBorders>
            <w:tcW w:w="7542"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spacing w:line="360" w:lineRule="auto"/>
              <w:rPr>
                <w:rFonts w:ascii="宋体" w:hAnsi="宋体" w:eastAsia="宋体" w:cs="Times New Roman"/>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法人或者其他组织的营业执照等证明文件，自然人的身份证明（身份证为正、反面）</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依法缴纳职工社会保障资金的证明材料</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spacing w:line="360" w:lineRule="auto"/>
              <w:rPr>
                <w:rFonts w:ascii="宋体" w:hAnsi="宋体" w:eastAsia="宋体" w:cs="Times New Roman"/>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lang w:eastAsia="zh-CN"/>
              </w:rPr>
              <w:t xml:space="preserve">供应商</w:t>
            </w:r>
            <w:r>
              <w:rPr>
                <w:rFonts w:hint="eastAsia" w:ascii="宋体" w:hAnsi="宋体" w:cs="宋体"/>
                <w:i/>
                <w:iCs w:val="0"/>
                <w:color w:val="auto"/>
                <w:szCs w:val="21"/>
                <w:highlight w:val="none"/>
                <w:u w:val="single"/>
              </w:rPr>
              <w:t xml:space="preserve">依法纳税的缴款凭证</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上一年度的财务报告情况</w:t>
            </w:r>
            <w:r>
              <w:rPr>
                <w:rFonts w:hint="eastAsia" w:ascii="宋体" w:hAnsi="宋体" w:cs="宋体"/>
                <w:i/>
                <w:iCs w:val="0"/>
                <w:color w:val="auto"/>
                <w:szCs w:val="21"/>
                <w:highlight w:val="none"/>
                <w:u w:val="single"/>
                <w:lang w:val="en-US" w:eastAsia="zh-CN"/>
              </w:rPr>
              <w:t xml:space="preserve">(成立不满一年无需提供)</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spacing w:line="360" w:lineRule="auto"/>
              <w:rPr>
                <w:rFonts w:ascii="宋体" w:hAnsi="宋体" w:eastAsia="宋体" w:cs="宋体"/>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具备履行合同所必需的设备和专业技术能力的证明材料</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spacing w:line="360" w:lineRule="auto"/>
              <w:rPr>
                <w:rFonts w:ascii="宋体" w:hAnsi="宋体" w:eastAsia="宋体" w:cs="宋体"/>
                <w:i/>
                <w:iCs w:val="0"/>
                <w:color w:val="auto"/>
                <w:sz w:val="21"/>
                <w:szCs w:val="21"/>
                <w:highlight w:val="none"/>
                <w:u w:val="single"/>
                <w:lang w:val="en-US" w:eastAsia="zh-CN" w:bidi="ar-SA"/>
              </w:rPr>
            </w:pP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spacing w:line="360" w:lineRule="auto"/>
              <w:rPr>
                <w:rFonts w:ascii="宋体" w:hAnsi="宋体" w:cs="宋体"/>
                <w:i/>
                <w:iCs w:val="0"/>
                <w:color w:val="auto"/>
                <w:szCs w:val="21"/>
                <w:highlight w:val="none"/>
                <w:u w:val="single"/>
              </w:rPr>
            </w:pPr>
            <w:r>
              <w:rPr>
                <w:rFonts w:hint="eastAsia" w:ascii="宋体" w:hAnsi="宋体" w:cs="宋体"/>
                <w:i/>
                <w:iCs w:val="0"/>
                <w:color w:val="auto"/>
                <w:szCs w:val="21"/>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4"/>
            <w:tcBorders>
              <w:top w:val="single" w:color="auto" w:sz="4" w:space="0"/>
              <w:left w:val="single" w:color="auto" w:sz="4" w:space="0"/>
              <w:bottom w:val="single" w:color="auto" w:sz="4" w:space="0"/>
              <w:right w:val="single" w:color="auto" w:sz="4" w:space="0"/>
            </w:tcBorders>
            <w:tcW w:w="7542"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r>
        <w:trPr>
          <w:trHeight w:val="45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rPr>
                <w:rFonts w:hint="eastAsia" w:eastAsia="宋体"/>
                <w:b w:val="0"/>
                <w:color w:val="auto"/>
                <w:highlight w:val="none"/>
                <w:lang w:eastAsia="zh-CN"/>
              </w:rPr>
            </w:pPr>
            <w:r>
              <w:rPr>
                <w:rFonts w:hint="eastAsia" w:ascii="宋体" w:hAnsi="宋体" w:cs="宋体"/>
                <w:b w:val="0"/>
                <w:bCs/>
                <w:i/>
                <w:iCs/>
                <w:color w:val="auto"/>
                <w:sz w:val="21"/>
                <w:szCs w:val="21"/>
                <w:highlight w:val="none"/>
                <w:u w:val="singl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4"/>
            <w:tcBorders>
              <w:top w:val="single" w:color="auto" w:sz="4" w:space="0"/>
              <w:left w:val="single" w:color="auto" w:sz="4" w:space="0"/>
              <w:bottom w:val="single" w:color="auto" w:sz="4" w:space="0"/>
              <w:right w:val="single" w:color="auto" w:sz="4" w:space="0"/>
            </w:tcBorders>
            <w:tcW w:w="7542"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5196" w:type="dxa"/>
            <w:vAlign w:val="center"/>
            <w:textDirection w:val="lrTb"/>
            <w:noWrap w:val="false"/>
          </w:tcPr>
          <w:p>
            <w:pPr>
              <w:rPr>
                <w:rFonts w:ascii="宋体" w:hAnsi="宋体"/>
                <w:iCs/>
                <w:color w:val="auto"/>
                <w:szCs w:val="21"/>
                <w:highlight w:val="none"/>
              </w:rPr>
            </w:pPr>
            <w:r>
              <w:rPr>
                <w:rFonts w:hint="eastAsia" w:ascii="宋体" w:hAnsi="宋体" w:cs="宋体"/>
                <w:b w:val="0"/>
                <w:bCs/>
                <w:i/>
                <w:iCs/>
                <w:color w:val="auto"/>
                <w:sz w:val="21"/>
                <w:szCs w:val="21"/>
                <w:highlight w:val="none"/>
                <w:u w:val="singl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4"/>
            <w:tcBorders>
              <w:top w:val="single" w:color="auto" w:sz="4" w:space="0"/>
              <w:left w:val="single" w:color="auto" w:sz="4" w:space="0"/>
              <w:bottom w:val="single" w:color="auto" w:sz="4" w:space="0"/>
              <w:right w:val="single" w:color="auto" w:sz="4" w:space="0"/>
            </w:tcBorders>
            <w:tcW w:w="7542"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left"/>
              <w:spacing w:line="0" w:lineRule="atLeast"/>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联合体协议（如有）</w:t>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hint="eastAsia"/>
          <w:b/>
          <w:bCs/>
          <w:color w:val="auto"/>
          <w:highlight w:val="none"/>
          <w:lang w:val="en-US" w:eastAsia="zh-CN"/>
        </w:rPr>
      </w:pPr>
      <w:r>
        <w:rPr>
          <w:rFonts w:hint="eastAsia"/>
          <w:b/>
          <w:bCs/>
          <w:color w:val="auto"/>
          <w:highlight w:val="none"/>
          <w:lang w:val="en-US" w:eastAsia="zh-CN"/>
        </w:rPr>
      </w:r>
      <w:r/>
    </w:p>
    <w:p>
      <w:pPr>
        <w:rPr>
          <w:rFonts w:hint="eastAsia" w:eastAsia="宋体"/>
          <w:b/>
          <w:bCs/>
          <w:color w:val="auto"/>
          <w:sz w:val="24"/>
          <w:szCs w:val="28"/>
          <w:highlight w:val="none"/>
          <w:lang w:eastAsia="zh-CN"/>
        </w:rPr>
      </w:pPr>
      <w:r>
        <w:rPr>
          <w:rFonts w:hint="eastAsia"/>
          <w:b/>
          <w:bCs/>
          <w:color w:val="auto"/>
          <w:sz w:val="24"/>
          <w:szCs w:val="28"/>
          <w:highlight w:val="none"/>
          <w:lang w:val="en-US" w:eastAsia="zh-CN"/>
        </w:rPr>
        <w:t xml:space="preserve">注：</w:t>
      </w:r>
      <w:r>
        <w:rPr>
          <w:rFonts w:hint="eastAsia"/>
          <w:b/>
          <w:bCs/>
          <w:color w:val="auto"/>
          <w:sz w:val="24"/>
          <w:szCs w:val="28"/>
          <w:highlight w:val="none"/>
        </w:rPr>
        <w:t xml:space="preserve">如为联合体参加采购活动的，联合体各方均须提供上述</w:t>
      </w:r>
      <w:r>
        <w:rPr>
          <w:rFonts w:hint="eastAsia"/>
          <w:b/>
          <w:bCs/>
          <w:color w:val="auto"/>
          <w:sz w:val="24"/>
          <w:szCs w:val="28"/>
          <w:highlight w:val="none"/>
          <w:lang w:eastAsia="zh-CN"/>
        </w:rPr>
        <w:t xml:space="preserve">通用</w:t>
      </w:r>
      <w:r>
        <w:rPr>
          <w:rFonts w:hint="eastAsia"/>
          <w:b/>
          <w:bCs/>
          <w:color w:val="auto"/>
          <w:sz w:val="24"/>
          <w:szCs w:val="28"/>
          <w:highlight w:val="none"/>
        </w:rPr>
        <w:t xml:space="preserve">资格条件</w:t>
      </w:r>
      <w:r>
        <w:rPr>
          <w:rFonts w:hint="eastAsia"/>
          <w:b/>
          <w:bCs/>
          <w:color w:val="auto"/>
          <w:sz w:val="24"/>
          <w:szCs w:val="28"/>
          <w:highlight w:val="none"/>
          <w:lang w:eastAsia="zh-CN"/>
        </w:rPr>
        <w:t xml:space="preserve">、</w:t>
      </w:r>
      <w:r>
        <w:rPr>
          <w:rFonts w:hint="eastAsia"/>
          <w:b/>
          <w:bCs/>
          <w:color w:val="auto"/>
          <w:sz w:val="24"/>
          <w:szCs w:val="28"/>
          <w:highlight w:val="none"/>
        </w:rPr>
        <w:t xml:space="preserve">落实政府采购政策</w:t>
      </w:r>
      <w:r>
        <w:rPr>
          <w:rFonts w:hint="eastAsia"/>
          <w:b/>
          <w:bCs/>
          <w:color w:val="auto"/>
          <w:sz w:val="24"/>
          <w:szCs w:val="28"/>
          <w:highlight w:val="none"/>
          <w:lang w:eastAsia="zh-CN"/>
        </w:rPr>
        <w:t xml:space="preserve">（如有）、特定资格条件（如有）、其他资格条件</w:t>
      </w:r>
      <w:r>
        <w:rPr>
          <w:rFonts w:hint="eastAsia"/>
          <w:b/>
          <w:bCs/>
          <w:color w:val="auto"/>
          <w:sz w:val="24"/>
          <w:szCs w:val="28"/>
          <w:highlight w:val="none"/>
        </w:rPr>
        <w:t xml:space="preserve">的相关证明材料</w:t>
      </w:r>
      <w:r>
        <w:rPr>
          <w:rFonts w:hint="eastAsia"/>
          <w:b/>
          <w:bCs/>
          <w:color w:val="auto"/>
          <w:sz w:val="24"/>
          <w:szCs w:val="28"/>
          <w:highlight w:val="none"/>
          <w:lang w:eastAsia="zh-CN"/>
        </w:rPr>
        <w:t xml:space="preserve">。除</w:t>
      </w:r>
      <w:r>
        <w:rPr>
          <w:rFonts w:hint="eastAsia"/>
          <w:b/>
          <w:bCs/>
          <w:color w:val="auto"/>
          <w:sz w:val="24"/>
          <w:szCs w:val="28"/>
          <w:highlight w:val="none"/>
          <w:lang w:val="en-US" w:eastAsia="zh-CN"/>
        </w:rPr>
        <w:t xml:space="preserve">联合体协议外，其他证明材料由联合体牵头单位加盖CA电子签章。</w:t>
      </w:r>
      <w:r/>
    </w:p>
    <w:p>
      <w:pPr>
        <w:rPr>
          <w:color w:val="auto"/>
          <w:highlight w:val="none"/>
        </w:rPr>
      </w:pPr>
      <w:r>
        <w:rPr>
          <w:color w:val="auto"/>
          <w:highlight w:val="none"/>
        </w:rPr>
      </w:r>
      <w:r/>
    </w:p>
    <w:p>
      <w:pPr>
        <w:jc w:val="center"/>
        <w:spacing w:line="500" w:lineRule="exact"/>
        <w:rPr>
          <w:rFonts w:ascii="宋体" w:hAnsi="宋体"/>
          <w:b/>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auto"/>
          <w:szCs w:val="21"/>
          <w:highlight w:val="none"/>
        </w:rPr>
      </w:r>
      <w:r/>
    </w:p>
    <w:p>
      <w:pPr>
        <w:jc w:val="center"/>
        <w:spacing w:line="500" w:lineRule="exact"/>
        <w:rPr>
          <w:rFonts w:hint="eastAsia" w:ascii="宋体" w:hAnsi="宋体" w:eastAsia="宋体"/>
          <w:b/>
          <w:color w:val="auto"/>
          <w:szCs w:val="21"/>
          <w:highlight w:val="none"/>
          <w:lang w:eastAsia="zh-CN"/>
        </w:rPr>
      </w:pPr>
      <w:r>
        <w:rPr>
          <w:rFonts w:ascii="宋体" w:hAnsi="宋体"/>
          <w:b/>
          <w:color w:val="auto"/>
          <w:szCs w:val="21"/>
          <w:highlight w:val="none"/>
        </w:rPr>
        <w:t xml:space="preserve">基本资格条件承诺函</w:t>
      </w:r>
      <w:r/>
    </w:p>
    <w:p>
      <w:pPr>
        <w:spacing w:line="530" w:lineRule="exact"/>
        <w:tabs>
          <w:tab w:val="left" w:pos="6300" w:leader="none"/>
        </w:tabs>
        <w:rPr>
          <w:rFonts w:ascii="Times New Roman" w:hAnsi="Times New Roman"/>
          <w:color w:val="auto"/>
          <w:sz w:val="24"/>
          <w:highlight w:val="none"/>
        </w:rPr>
      </w:pPr>
      <w:r>
        <w:rPr>
          <w:rFonts w:ascii="Times New Roman" w:hAnsi="Times New Roman"/>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w:t>
      </w:r>
      <w:r>
        <w:rPr>
          <w:rFonts w:ascii="宋体" w:hAnsi="宋体"/>
          <w:color w:val="auto"/>
          <w:szCs w:val="21"/>
          <w:highlight w:val="none"/>
          <w:u w:val="single"/>
        </w:rPr>
        <w:t xml:space="preserve">                  </w:t>
      </w:r>
      <w:r>
        <w:rPr>
          <w:rFonts w:ascii="宋体" w:hAnsi="宋体"/>
          <w:color w:val="auto"/>
          <w:szCs w:val="21"/>
          <w:highlight w:val="none"/>
        </w:rPr>
        <w:t xml:space="preserve">（采购代理机构名称）：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（项目名称）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2.我方未列入在信用中国网站（</w:t>
      </w:r>
      <w:r>
        <w:rPr>
          <w:rFonts w:hint="eastAsia" w:ascii="宋体" w:hAnsi="宋体"/>
          <w:color w:val="auto"/>
          <w:szCs w:val="21"/>
          <w:highlight w:val="none"/>
          <w:lang w:val="en-US" w:eastAsia="zh-CN"/>
        </w:rPr>
        <w:t xml:space="preserve">http://</w:t>
      </w:r>
      <w:r>
        <w:rPr>
          <w:rFonts w:ascii="宋体" w:hAnsi="宋体"/>
          <w:color w:val="auto"/>
          <w:szCs w:val="21"/>
          <w:highlight w:val="none"/>
        </w:rPr>
        <w:t xml:space="preserve">www.creditchina.gov.cn）“失信被执行人”、“重大税收违法案件当事人名单”中，也未列入中国政府采购网（</w:t>
      </w:r>
      <w:r>
        <w:rPr>
          <w:rFonts w:hint="eastAsia" w:ascii="宋体" w:hAnsi="宋体"/>
          <w:color w:val="auto"/>
          <w:szCs w:val="21"/>
          <w:highlight w:val="none"/>
          <w:lang w:val="en-US" w:eastAsia="zh-CN"/>
        </w:rPr>
        <w:t xml:space="preserve">http://</w:t>
      </w:r>
      <w:r>
        <w:rPr>
          <w:rFonts w:ascii="宋体" w:hAnsi="宋体"/>
          <w:color w:val="auto"/>
          <w:szCs w:val="21"/>
          <w:highlight w:val="none"/>
        </w:rPr>
        <w:t xml:space="preserve">www.ccgp.gov.cn）“政府采购严重违法失信行为记录名单”中。</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特此承诺。</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1260"/>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法定代表人（签章）：</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jc w:val="left"/>
        <w:spacing w:line="560" w:lineRule="exact"/>
        <w:rPr>
          <w:rFonts w:ascii="宋体" w:hAnsi="宋体"/>
          <w:color w:val="auto"/>
          <w:szCs w:val="21"/>
          <w:highlight w:val="none"/>
        </w:rPr>
      </w:pPr>
      <w:r>
        <w:rPr>
          <w:rFonts w:hint="eastAsia" w:ascii="宋体" w:hAnsi="宋体"/>
          <w:color w:val="auto"/>
          <w:szCs w:val="21"/>
          <w:highlight w:val="none"/>
        </w:rPr>
        <w:t xml:space="preserve">                                           供应商名称（</w:t>
      </w:r>
      <w:r>
        <w:rPr>
          <w:rFonts w:hint="eastAsia" w:ascii="宋体" w:hAnsi="宋体"/>
          <w:color w:val="auto"/>
          <w:sz w:val="21"/>
          <w:szCs w:val="21"/>
          <w:highlight w:val="none"/>
          <w:lang w:eastAsia="zh-CN"/>
        </w:rPr>
        <w:t xml:space="preserve">加盖CA电子签章</w:t>
      </w:r>
      <w:r>
        <w:rPr>
          <w:rFonts w:hint="eastAsia" w:ascii="宋体" w:hAnsi="宋体"/>
          <w:color w:val="auto"/>
          <w:szCs w:val="21"/>
          <w:highlight w:val="none"/>
        </w:rPr>
        <w:t xml:space="preserve">）：</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1470"/>
        <w:jc w:val="center"/>
        <w:spacing w:line="56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pStyle w:val="1309"/>
        <w:rPr>
          <w:color w:val="auto"/>
          <w:highlight w:val="none"/>
        </w:rPr>
      </w:pPr>
      <w:r>
        <w:rPr>
          <w:color w:val="auto"/>
          <w:highlight w:val="none"/>
        </w:rPr>
      </w:r>
      <w:r/>
    </w:p>
    <w:p>
      <w:pPr>
        <w:jc w:val="center"/>
        <w:spacing w:line="500" w:lineRule="exact"/>
        <w:rPr>
          <w:rFonts w:ascii="宋体" w:hAnsi="宋体"/>
          <w:b/>
          <w:color w:val="auto"/>
          <w:szCs w:val="21"/>
          <w:highlight w:val="none"/>
        </w:rPr>
      </w:pPr>
      <w:r>
        <w:rPr>
          <w:rFonts w:hint="eastAsia" w:ascii="宋体" w:hAnsi="宋体"/>
          <w:b/>
          <w:color w:val="auto"/>
          <w:szCs w:val="21"/>
          <w:highlight w:val="none"/>
        </w:rPr>
        <w:t xml:space="preserve">供应商信用承诺书</w:t>
      </w:r>
      <w:r/>
    </w:p>
    <w:p>
      <w:pP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承诺主体名称：</w:t>
      </w:r>
      <w:r/>
    </w:p>
    <w:p>
      <w:pP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八、在“信用中国”和“中国政府采购网”网站中无严重失信记录；</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w:t>
      </w:r>
      <w:r>
        <w:rPr>
          <w:rFonts w:hint="eastAsia" w:ascii="宋体" w:hAnsi="宋体"/>
          <w:color w:val="auto"/>
          <w:szCs w:val="21"/>
          <w:highlight w:val="none"/>
          <w:lang w:eastAsia="zh-CN"/>
        </w:rPr>
        <w:t xml:space="preserve">作出</w:t>
      </w:r>
      <w:r>
        <w:rPr>
          <w:rFonts w:hint="eastAsia" w:ascii="宋体" w:hAnsi="宋体"/>
          <w:color w:val="auto"/>
          <w:szCs w:val="21"/>
          <w:highlight w:val="none"/>
        </w:rPr>
        <w:t xml:space="preserve">承诺。）</w:t>
      </w:r>
      <w:r/>
    </w:p>
    <w:p>
      <w:pPr>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color w:val="auto"/>
          <w:sz w:val="21"/>
          <w:szCs w:val="21"/>
          <w:highlight w:val="none"/>
          <w:lang w:eastAsia="zh-CN"/>
        </w:rPr>
        <w:t xml:space="preserve">加盖CA电子签章</w:t>
      </w:r>
      <w:r>
        <w:rPr>
          <w:rFonts w:hint="eastAsia" w:ascii="宋体" w:hAnsi="宋体"/>
          <w:color w:val="auto"/>
          <w:szCs w:val="21"/>
          <w:highlight w:val="none"/>
        </w:rPr>
        <w:t xml:space="preserve">）： </w:t>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日</w:t>
      </w:r>
      <w:r/>
    </w:p>
    <w:p>
      <w:pPr>
        <w:rPr>
          <w:color w:val="auto"/>
          <w:highlight w:val="none"/>
        </w:rPr>
      </w:pPr>
      <w:r>
        <w:rPr>
          <w:color w:val="auto"/>
          <w:highlight w:val="none"/>
        </w:rPr>
      </w:r>
      <w:r/>
    </w:p>
    <w:p>
      <w:pPr>
        <w:jc w:val="center"/>
        <w:spacing w:before="312" w:after="312" w:line="360" w:lineRule="auto"/>
        <w:rPr>
          <w:rFonts w:hint="eastAsia"/>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lang w:eastAsia="zh-CN"/>
        </w:rPr>
        <w:t xml:space="preserve">（单位名称）</w:t>
      </w:r>
      <w:r>
        <w:rPr>
          <w:rFonts w:hint="eastAsia"/>
          <w:color w:val="auto"/>
          <w:highlight w:val="none"/>
        </w:rPr>
        <w:t xml:space="preserve">的</w:t>
      </w:r>
      <w:r>
        <w:rPr>
          <w:rFonts w:hint="eastAsia"/>
          <w:color w:val="auto"/>
          <w:highlight w:val="none"/>
          <w:lang w:eastAsia="zh-CN"/>
        </w:rPr>
        <w:t xml:space="preserve">（</w:t>
      </w:r>
      <w:r>
        <w:rPr>
          <w:rFonts w:hint="eastAsia"/>
          <w:color w:val="auto"/>
          <w:highlight w:val="none"/>
          <w:u w:val="single"/>
          <w:lang w:eastAsia="zh-CN"/>
        </w:rPr>
        <w:t xml:space="preserve">项目名称）</w:t>
      </w:r>
      <w:r>
        <w:rPr>
          <w:rFonts w:hint="eastAsia"/>
          <w:color w:val="auto"/>
          <w:highlight w:val="none"/>
          <w:lang w:eastAsia="zh-CN"/>
        </w:rPr>
        <w:t xml:space="preserve">采购</w:t>
      </w:r>
      <w:r>
        <w:rPr>
          <w:rFonts w:hint="eastAsia"/>
          <w:color w:val="auto"/>
          <w:highlight w:val="none"/>
        </w:rPr>
        <w:t xml:space="preserve">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color w:val="auto"/>
          <w:highlight w:val="none"/>
        </w:rPr>
        <w:t xml:space="preserve">1. </w:t>
      </w:r>
      <w:r>
        <w:rPr>
          <w:rFonts w:hint="eastAsia"/>
          <w:color w:val="auto"/>
          <w:highlight w:val="none"/>
          <w:u w:val="single"/>
          <w:lang w:eastAsia="zh-CN"/>
        </w:rPr>
        <w:t xml:space="preserve">（标的名称）</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"../../Microsoft/Windows/INetCache/Down/undefined.doc" \l "br1" </w:instrText>
      </w:r>
      <w:r>
        <w:rPr>
          <w:color w:val="auto"/>
          <w:highlight w:val="none"/>
        </w:rPr>
        <w:fldChar w:fldCharType="separate"/>
      </w:r>
      <w:r>
        <w:rPr>
          <w:rStyle w:val="1325"/>
          <w:rFonts w:hint="eastAsia" w:ascii="仿宋" w:eastAsia="Times New Roman"/>
          <w:color w:val="auto"/>
          <w:spacing w:val="-1"/>
          <w:highlight w:val="none"/>
          <w:vertAlign w:val="superscript"/>
        </w:rPr>
        <w:t xml:space="preserve">1</w:t>
      </w:r>
      <w:r>
        <w:rPr>
          <w:rStyle w:val="1325"/>
          <w:rFonts w:hint="eastAsia"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 □小型企业 □微型企业）；</w:t>
      </w:r>
      <w:r/>
    </w:p>
    <w:p>
      <w:pPr>
        <w:ind w:firstLine="420"/>
        <w:jc w:val="left"/>
        <w:spacing w:line="360"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color w:val="auto"/>
          <w:highlight w:val="none"/>
        </w:rPr>
        <w:t xml:space="preserve"> </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 □小型企业 □微型企业）；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w:t>
      </w:r>
      <w:r>
        <w:rPr>
          <w:rFonts w:hint="eastAsia" w:ascii="宋体" w:hAnsi="宋体"/>
          <w:color w:val="auto"/>
          <w:sz w:val="21"/>
          <w:szCs w:val="21"/>
          <w:highlight w:val="none"/>
          <w:lang w:eastAsia="zh-CN"/>
        </w:rPr>
        <w:t xml:space="preserve">加盖CA电子签章</w:t>
      </w:r>
      <w:r>
        <w:rPr>
          <w:rFonts w:hint="eastAsia"/>
          <w:color w:val="auto"/>
          <w:highlight w:val="none"/>
        </w:rPr>
        <w:t xml:space="preserve">）：</w:t>
      </w:r>
      <w:r/>
    </w:p>
    <w:p>
      <w:pPr>
        <w:ind w:firstLine="4620"/>
        <w:jc w:val="left"/>
        <w:spacing w:line="360" w:lineRule="auto"/>
        <w:rPr>
          <w:color w:val="auto"/>
          <w:highlight w:val="none"/>
        </w:rPr>
      </w:pPr>
      <w:r>
        <w:rPr>
          <w:rFonts w:hint="eastAsia"/>
          <w:color w:val="auto"/>
          <w:highlight w:val="none"/>
        </w:rPr>
        <w:t xml:space="preserve">日 </w:t>
      </w:r>
      <w:r>
        <w:rPr>
          <w:rFonts w:hint="eastAsia"/>
          <w:color w:val="auto"/>
          <w:highlight w:val="none"/>
          <w:lang w:val="en-US" w:eastAsia="zh-CN"/>
        </w:rPr>
        <w:t xml:space="preserve">  </w:t>
      </w:r>
      <w:r>
        <w:rPr>
          <w:rFonts w:hint="eastAsia"/>
          <w:color w:val="auto"/>
          <w:highlight w:val="none"/>
        </w:rPr>
        <w:t xml:space="preserve">期：</w:t>
      </w:r>
      <w:r/>
    </w:p>
    <w:p>
      <w:pPr>
        <w:pStyle w:val="1284"/>
        <w:spacing w:before="300" w:after="300"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 </w:t>
      </w:r>
      <w:r/>
    </w:p>
    <w:p>
      <w:pPr>
        <w:pStyle w:val="1317"/>
        <w:ind w:firstLine="0"/>
        <w:keepLines w:val="0"/>
        <w:keepNext w:val="0"/>
        <w:pageBreakBefore w:val="0"/>
        <w:spacing w:line="360" w:lineRule="auto"/>
        <w:rPr>
          <w:color w:val="auto"/>
          <w:sz w:val="21"/>
          <w:szCs w:val="21"/>
          <w:highlight w:val="none"/>
        </w:rPr>
      </w:pPr>
      <w:r>
        <w:rPr>
          <w:rFonts w:hint="eastAsia" w:cs="仿宋"/>
          <w:color w:val="auto"/>
          <w:sz w:val="21"/>
          <w:szCs w:val="21"/>
          <w:highlight w:val="none"/>
        </w:rPr>
        <w:t xml:space="preserve">    </w:t>
      </w:r>
      <w:r>
        <w:rPr>
          <w:rStyle w:val="1320"/>
          <w:rFonts w:hint="eastAsia" w:cs="仿宋"/>
          <w:color w:val="auto"/>
          <w:sz w:val="21"/>
          <w:szCs w:val="21"/>
          <w:highlight w:val="none"/>
        </w:rPr>
        <w:t xml:space="preserve">中小微企业划型标准如下：</w:t>
      </w:r>
      <w:r/>
    </w:p>
    <w:tbl>
      <w:tblPr>
        <w:tblStyle w:val="1293"/>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10"/>
        <w:gridCol w:w="1784"/>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317"/>
              <w:ind w:firstLine="0"/>
              <w:jc w:val="center"/>
              <w:keepLines w:val="0"/>
              <w:keepNext w:val="0"/>
              <w:pageBreakBefore w:val="0"/>
              <w:spacing w:line="360" w:lineRule="auto"/>
              <w:rPr>
                <w:color w:val="auto"/>
                <w:sz w:val="21"/>
                <w:szCs w:val="21"/>
                <w:highlight w:val="none"/>
              </w:rPr>
            </w:pPr>
            <w:r>
              <w:rPr>
                <w:rStyle w:val="1320"/>
                <w:rFonts w:hint="eastAsia" w:cs="仿宋"/>
                <w:color w:val="auto"/>
                <w:sz w:val="21"/>
                <w:szCs w:val="21"/>
                <w:highlight w:val="none"/>
              </w:rPr>
              <w:t xml:space="preserve">X＜10</w:t>
            </w:r>
            <w:r/>
          </w:p>
        </w:tc>
      </w:tr>
    </w:tbl>
    <w:p>
      <w:pPr>
        <w:pStyle w:val="1317"/>
        <w:ind w:firstLine="810"/>
        <w:spacing w:before="300" w:after="452" w:line="360" w:lineRule="auto"/>
        <w:rPr>
          <w:rFonts w:cs="仿宋"/>
          <w:b/>
          <w:color w:val="auto"/>
          <w:sz w:val="21"/>
          <w:szCs w:val="21"/>
          <w:highlight w:val="none"/>
        </w:rPr>
      </w:pPr>
      <w:r>
        <w:rPr>
          <w:rStyle w:val="1320"/>
          <w:rFonts w:hint="eastAsia" w:cs="仿宋"/>
          <w:color w:val="auto"/>
          <w:sz w:val="21"/>
          <w:szCs w:val="21"/>
          <w:highlight w:val="none"/>
        </w:rPr>
        <w:t xml:space="preserve">说明：上述标准参照《关于印发中小企业划型标准规定的通知》（工信部联企业</w:t>
      </w:r>
      <w:r>
        <w:rPr>
          <w:rStyle w:val="1320"/>
          <w:rFonts w:hint="eastAsia" w:cs="仿宋"/>
          <w:color w:val="auto"/>
          <w:sz w:val="21"/>
          <w:szCs w:val="21"/>
          <w:highlight w:val="none"/>
          <w:lang w:eastAsia="zh-CN"/>
        </w:rPr>
        <w:t xml:space="preserve">〔2011〕300号</w:t>
      </w:r>
      <w:r>
        <w:rPr>
          <w:rStyle w:val="1320"/>
          <w:rFonts w:hint="eastAsia" w:cs="仿宋"/>
          <w:color w:val="auto"/>
          <w:sz w:val="21"/>
          <w:szCs w:val="21"/>
          <w:highlight w:val="none"/>
        </w:rPr>
        <w:t xml:space="preserve">），大型、中型和小型企业须同时满足所列指标的下限，否则下划一档；微型企业只须满足所列指标中的一项即可。</w:t>
      </w:r>
      <w:r/>
    </w:p>
    <w:p>
      <w:pPr>
        <w:jc w:val="left"/>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br w:type="page" w:clear="all"/>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color w:val="auto"/>
          <w:sz w:val="21"/>
          <w:szCs w:val="21"/>
          <w:highlight w:val="none"/>
          <w:lang w:eastAsia="zh-CN"/>
        </w:rPr>
        <w:t xml:space="preserve">加盖CA电子签章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1500"/>
        <w:rPr>
          <w:rFonts w:hAnsi="宋体" w:cs="Arial"/>
          <w:b/>
          <w:bCs/>
          <w:color w:val="auto"/>
          <w:highlight w:val="none"/>
        </w:rPr>
      </w:pPr>
      <w:r>
        <w:rPr>
          <w:rFonts w:hAnsi="宋体" w:cs="Arial"/>
          <w:b/>
          <w:bCs/>
          <w:color w:val="auto"/>
          <w:highlight w:val="none"/>
        </w:rPr>
      </w:r>
      <w:r/>
    </w:p>
    <w:p>
      <w:pPr>
        <w:pStyle w:val="1501"/>
        <w:rPr>
          <w:rFonts w:hAnsi="宋体" w:cs="Arial"/>
          <w:b/>
          <w:bCs/>
          <w:color w:val="auto"/>
          <w:highlight w:val="none"/>
        </w:rPr>
      </w:pPr>
      <w:r>
        <w:rPr>
          <w:rFonts w:hAnsi="宋体" w:cs="Arial"/>
          <w:b/>
          <w:bCs/>
          <w:color w:val="auto"/>
          <w:highlight w:val="none"/>
        </w:rPr>
      </w:r>
      <w:r/>
    </w:p>
    <w:p>
      <w:pPr>
        <w:rPr>
          <w:color w:val="auto"/>
          <w:highlight w:val="none"/>
        </w:rPr>
      </w:pPr>
      <w:r>
        <w:rPr>
          <w:color w:val="auto"/>
          <w:highlight w:val="none"/>
        </w:rPr>
      </w:r>
      <w:r/>
    </w:p>
    <w:p>
      <w:pPr>
        <w:pStyle w:val="1504"/>
        <w:rPr>
          <w:rFonts w:hAnsi="宋体" w:cs="Arial"/>
          <w:b/>
          <w:bCs/>
          <w:color w:val="auto"/>
          <w:highlight w:val="none"/>
        </w:rPr>
      </w:pPr>
      <w:r>
        <w:rPr>
          <w:rFonts w:hAnsi="宋体" w:cs="Arial"/>
          <w:b/>
          <w:bCs/>
          <w:color w:val="auto"/>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1500"/>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1309"/>
        <w:rPr>
          <w:color w:val="auto"/>
          <w:highlight w:val="none"/>
        </w:rPr>
      </w:pPr>
      <w:r>
        <w:rPr>
          <w:color w:val="auto"/>
          <w:highlight w:val="none"/>
        </w:rPr>
      </w:r>
      <w:r/>
    </w:p>
    <w:p>
      <w:pPr>
        <w:jc w:val="center"/>
        <w:rPr>
          <w:rFonts w:ascii="宋体" w:hAnsi="宋体"/>
          <w:b/>
          <w:bCs/>
          <w:color w:val="auto"/>
          <w:szCs w:val="21"/>
          <w:highlight w:val="none"/>
        </w:rPr>
      </w:pPr>
      <w:r>
        <w:rPr>
          <w:rFonts w:hint="eastAsia" w:ascii="宋体" w:hAnsi="宋体"/>
          <w:b/>
          <w:bCs/>
          <w:color w:val="auto"/>
          <w:szCs w:val="21"/>
          <w:highlight w:val="none"/>
        </w:rPr>
        <w:t xml:space="preserve">投标函</w:t>
      </w:r>
      <w:r/>
    </w:p>
    <w:p>
      <w:pPr>
        <w:pStyle w:val="1505"/>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江苏誉森建设项目管理有限公司</w:t>
      </w:r>
      <w:r/>
    </w:p>
    <w:p>
      <w:pPr>
        <w:pStyle w:val="150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根据贵方的________________ 号招标文件，正式授权下述签字人_________________(姓名)代表我方______________（投标人的名称），全权处理本次项目投标的有关事宜。</w:t>
      </w:r>
      <w:r/>
    </w:p>
    <w:p>
      <w:pPr>
        <w:pStyle w:val="150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50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50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50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505"/>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505"/>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505"/>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50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法定代表人或授权代表（签字）： </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投标人名称（加盖CA电子签章）： </w:t>
      </w:r>
      <w:r/>
    </w:p>
    <w:p>
      <w:pPr>
        <w:pStyle w:val="150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505"/>
        <w:ind w:firstLine="478"/>
        <w:spacing w:before="0" w:after="0"/>
        <w:rPr>
          <w:rFonts w:ascii="宋体" w:hAnsi="宋体"/>
          <w:color w:val="auto"/>
          <w:sz w:val="21"/>
          <w:szCs w:val="21"/>
          <w:highlight w:val="none"/>
        </w:rPr>
      </w:pPr>
      <w:r>
        <w:rPr>
          <w:rFonts w:ascii="宋体" w:hAnsi="宋体"/>
          <w:color w:val="auto"/>
          <w:sz w:val="21"/>
          <w:szCs w:val="21"/>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1506"/>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150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本授权书声明：________________（投标人名称）授权________________（被授权人的姓名）为我方就</w:t>
      </w:r>
      <w:r>
        <w:rPr>
          <w:rFonts w:hint="eastAsia" w:ascii="宋体" w:hAnsi="宋体"/>
          <w:color w:val="auto"/>
          <w:sz w:val="21"/>
          <w:szCs w:val="21"/>
          <w:highlight w:val="none"/>
          <w:u w:val="single"/>
        </w:rPr>
        <w:t xml:space="preserve">（项目编号）</w:t>
      </w:r>
      <w:r>
        <w:rPr>
          <w:rFonts w:hint="eastAsia" w:ascii="宋体" w:hAnsi="宋体"/>
          <w:color w:val="auto"/>
          <w:sz w:val="21"/>
          <w:szCs w:val="21"/>
          <w:highlight w:val="none"/>
        </w:rPr>
        <w:t xml:space="preserve">号</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150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1506"/>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p>
    <w:p>
      <w:pPr>
        <w:pStyle w:val="150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被授权人姓名：_____________________</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___</w:t>
      </w:r>
      <w:r/>
    </w:p>
    <w:p>
      <w:pPr>
        <w:pStyle w:val="1506"/>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506"/>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单</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位</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名</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称</w:t>
      </w:r>
      <w:r>
        <w:rPr>
          <w:rFonts w:hint="eastAsia" w:ascii="宋体" w:hAnsi="宋体"/>
          <w:color w:val="auto"/>
          <w:sz w:val="21"/>
          <w:szCs w:val="21"/>
          <w:highlight w:val="none"/>
          <w:lang w:eastAsia="zh-CN"/>
        </w:rPr>
        <w:t xml:space="preserve">（加盖CA电子签章）</w:t>
      </w:r>
      <w:r>
        <w:rPr>
          <w:rFonts w:hint="eastAsia" w:ascii="宋体" w:hAnsi="宋体"/>
          <w:color w:val="auto"/>
          <w:sz w:val="21"/>
          <w:szCs w:val="21"/>
          <w:highlight w:val="none"/>
        </w:rPr>
        <w:t xml:space="preserve">：__________________________________</w:t>
      </w:r>
      <w:r/>
    </w:p>
    <w:p>
      <w:pPr>
        <w:pStyle w:val="1506"/>
        <w:ind w:firstLine="420"/>
        <w:spacing w:line="360" w:lineRule="auto"/>
        <w:rPr>
          <w:color w:val="auto"/>
          <w:sz w:val="21"/>
          <w:szCs w:val="21"/>
          <w:highlight w:val="none"/>
          <w:u w:val="single"/>
        </w:rPr>
      </w:pPr>
      <w:r>
        <w:rPr>
          <w:rFonts w:hint="eastAsia"/>
          <w:color w:val="auto"/>
          <w:sz w:val="21"/>
          <w:szCs w:val="21"/>
          <w:highlight w:val="none"/>
        </w:rPr>
        <w:t xml:space="preserve">单</w:t>
      </w:r>
      <w:r>
        <w:rPr>
          <w:rFonts w:hint="eastAsia"/>
          <w:color w:val="auto"/>
          <w:sz w:val="21"/>
          <w:szCs w:val="21"/>
          <w:highlight w:val="none"/>
          <w:lang w:val="en-US" w:eastAsia="zh-CN"/>
        </w:rPr>
        <w:t xml:space="preserve"> </w:t>
      </w:r>
      <w:r>
        <w:rPr>
          <w:rFonts w:hint="eastAsia"/>
          <w:color w:val="auto"/>
          <w:sz w:val="21"/>
          <w:szCs w:val="21"/>
          <w:highlight w:val="none"/>
        </w:rPr>
        <w:t xml:space="preserve">位</w:t>
      </w:r>
      <w:r>
        <w:rPr>
          <w:rFonts w:hint="eastAsia"/>
          <w:color w:val="auto"/>
          <w:sz w:val="21"/>
          <w:szCs w:val="21"/>
          <w:highlight w:val="none"/>
          <w:lang w:val="en-US" w:eastAsia="zh-CN"/>
        </w:rPr>
        <w:t xml:space="preserve"> </w:t>
      </w:r>
      <w:r>
        <w:rPr>
          <w:rFonts w:hint="eastAsia"/>
          <w:color w:val="auto"/>
          <w:sz w:val="21"/>
          <w:szCs w:val="21"/>
          <w:highlight w:val="none"/>
        </w:rPr>
        <w:t xml:space="preserve">地</w:t>
      </w:r>
      <w:r>
        <w:rPr>
          <w:rFonts w:hint="eastAsia"/>
          <w:color w:val="auto"/>
          <w:sz w:val="21"/>
          <w:szCs w:val="21"/>
          <w:highlight w:val="none"/>
          <w:lang w:val="en-US" w:eastAsia="zh-CN"/>
        </w:rPr>
        <w:t xml:space="preserve"> </w:t>
      </w:r>
      <w:r>
        <w:rPr>
          <w:rFonts w:hint="eastAsia"/>
          <w:color w:val="auto"/>
          <w:sz w:val="21"/>
          <w:szCs w:val="21"/>
          <w:highlight w:val="none"/>
        </w:rPr>
        <w:t xml:space="preserve">址：</w:t>
      </w:r>
      <w:r>
        <w:rPr>
          <w:color w:val="auto"/>
          <w:sz w:val="21"/>
          <w:szCs w:val="21"/>
          <w:highlight w:val="none"/>
          <w:u w:val="single"/>
        </w:rPr>
        <w:t xml:space="preserve">                                  </w:t>
      </w:r>
      <w:r/>
    </w:p>
    <w:p>
      <w:pPr>
        <w:pStyle w:val="1506"/>
        <w:ind w:firstLine="420"/>
        <w:spacing w:line="360" w:lineRule="auto"/>
        <w:rPr>
          <w:color w:val="auto"/>
          <w:sz w:val="21"/>
          <w:szCs w:val="21"/>
          <w:highlight w:val="none"/>
        </w:rPr>
      </w:pPr>
      <w:r>
        <w:rPr>
          <w:rFonts w:hint="eastAsia"/>
          <w:color w:val="auto"/>
          <w:sz w:val="21"/>
          <w:szCs w:val="21"/>
          <w:highlight w:val="none"/>
        </w:rPr>
        <w:t xml:space="preserve">日</w:t>
      </w:r>
      <w:r>
        <w:rPr>
          <w:rFonts w:hint="eastAsia"/>
          <w:color w:val="auto"/>
          <w:sz w:val="21"/>
          <w:szCs w:val="21"/>
          <w:highlight w:val="none"/>
          <w:lang w:val="en-US" w:eastAsia="zh-CN"/>
        </w:rPr>
        <w:t xml:space="preserve">       </w:t>
      </w:r>
      <w:r>
        <w:rPr>
          <w:rFonts w:hint="eastAsia"/>
          <w:color w:val="auto"/>
          <w:sz w:val="21"/>
          <w:szCs w:val="21"/>
          <w:highlight w:val="none"/>
        </w:rPr>
        <w:t xml:space="preserve">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pPr>
      <w:r>
        <w:rPr>
          <w:rFonts w:hint="eastAsia" w:ascii="宋体" w:hAnsi="宋体"/>
          <w:bCs/>
          <w:color w:val="auto"/>
          <w:highlight w:val="none"/>
        </w:rPr>
        <w:t xml:space="preserve">被授权人身份证复印件</w:t>
      </w:r>
      <w:r/>
    </w:p>
    <w:p>
      <w:pPr>
        <w:jc w:val="left"/>
        <w:widowControl/>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auto"/>
          <w:highlight w:val="none"/>
        </w:rPr>
      </w:r>
      <w:r/>
    </w:p>
    <w:p>
      <w:pPr>
        <w:pStyle w:val="1284"/>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129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63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5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8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spacing w:line="6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left"/>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284"/>
        <w:rPr>
          <w:rFonts w:ascii="宋体" w:hAnsi="宋体"/>
          <w:b/>
          <w:color w:val="auto"/>
          <w:sz w:val="36"/>
          <w:szCs w:val="24"/>
          <w:highlight w:val="none"/>
        </w:rPr>
      </w:pPr>
      <w:r>
        <w:rPr>
          <w:rFonts w:hint="eastAsia" w:ascii="宋体" w:hAnsi="宋体" w:eastAsia="宋体" w:cs="宋体"/>
          <w:color w:val="auto"/>
          <w:sz w:val="36"/>
          <w:szCs w:val="36"/>
          <w:highlight w:val="none"/>
          <w:lang w:val="en-US" w:eastAsia="zh-CN"/>
        </w:rPr>
        <w:t xml:space="preserve">三</w:t>
      </w:r>
      <w:r>
        <w:rPr>
          <w:rFonts w:hint="eastAsia" w:ascii="宋体" w:hAnsi="宋体" w:eastAsia="宋体" w:cs="宋体"/>
          <w:color w:val="auto"/>
          <w:sz w:val="36"/>
          <w:szCs w:val="36"/>
          <w:highlight w:val="none"/>
        </w:rPr>
        <w:t xml:space="preserve">、开标一览表</w:t>
      </w:r>
      <w:r/>
    </w:p>
    <w:p>
      <w:pPr>
        <w:ind w:firstLine="480"/>
        <w:spacing w:line="360" w:lineRule="auto"/>
        <w:rPr>
          <w:rFonts w:hint="eastAsia" w:ascii="宋体" w:hAnsi="宋体"/>
          <w:color w:val="auto"/>
          <w:szCs w:val="21"/>
          <w:highlight w:val="none"/>
        </w:rPr>
      </w:pPr>
      <w:r>
        <w:rPr>
          <w:rFonts w:hint="eastAsia" w:ascii="宋体" w:hAnsi="宋体"/>
          <w:color w:val="auto"/>
          <w:highlight w:val="none"/>
        </w:rPr>
        <w:t xml:space="preserve">投标人全称（加盖CA电子签章）：</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1293"/>
        <w:tblW w:w="86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2"/>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1299"/>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6132"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投标</w:t>
            </w:r>
            <w:r>
              <w:rPr>
                <w:rFonts w:hint="eastAsia" w:ascii="宋体" w:hAnsi="宋体"/>
                <w:color w:val="auto"/>
                <w:szCs w:val="21"/>
                <w:highlight w:val="none"/>
                <w:lang w:eastAsia="zh-CN"/>
              </w:rPr>
              <w:t xml:space="preserve">优惠率</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1299"/>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江都城区污水处理设施特许经营项目</w:t>
            </w:r>
            <w:r/>
          </w:p>
        </w:tc>
        <w:tc>
          <w:tcPr>
            <w:tcBorders>
              <w:top w:val="single" w:color="auto" w:sz="4" w:space="0"/>
              <w:left w:val="single" w:color="auto" w:sz="4" w:space="0"/>
              <w:bottom w:val="single" w:color="auto" w:sz="4" w:space="0"/>
              <w:right w:val="single" w:color="auto" w:sz="4" w:space="0"/>
            </w:tcBorders>
            <w:tcW w:w="6132" w:type="dxa"/>
            <w:vAlign w:val="center"/>
            <w:textDirection w:val="lrTb"/>
            <w:noWrap w:val="false"/>
          </w:tcPr>
          <w:p>
            <w:pPr>
              <w:pStyle w:val="1505"/>
              <w:ind w:firstLine="0"/>
              <w:spacing w:before="0" w:after="0" w:line="500" w:lineRule="exact"/>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lang w:eastAsia="zh-CN"/>
              </w:rPr>
              <w:t xml:space="preserve">优惠率：</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w:t>
            </w:r>
            <w:r/>
          </w:p>
        </w:tc>
      </w:tr>
      <w:tr>
        <w:trPr>
          <w:cantSplit/>
          <w:trHeight w:val="1697"/>
        </w:trPr>
        <w:tc>
          <w:tcPr>
            <w:gridSpan w:val="2"/>
            <w:tcBorders>
              <w:top w:val="single" w:color="auto" w:sz="4" w:space="0"/>
              <w:left w:val="single" w:color="auto" w:sz="4" w:space="0"/>
              <w:bottom w:val="single" w:color="auto" w:sz="4" w:space="0"/>
              <w:right w:val="single" w:color="auto" w:sz="4" w:space="0"/>
            </w:tcBorders>
            <w:tcW w:w="8613" w:type="dxa"/>
            <w:vAlign w:val="center"/>
            <w:textDirection w:val="lrTb"/>
            <w:noWrap w:val="false"/>
          </w:tcPr>
          <w:p>
            <w:pPr>
              <w:pStyle w:val="1505"/>
              <w:ind w:firstLine="0"/>
              <w:spacing w:before="0" w:after="0" w:line="5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备注：</w:t>
            </w:r>
            <w:r/>
          </w:p>
          <w:p>
            <w:pPr>
              <w:pStyle w:val="1505"/>
              <w:ind w:firstLine="0"/>
              <w:spacing w:before="0" w:after="0" w:line="5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本项目采用优惠率报价，</w:t>
            </w:r>
            <w:r>
              <w:rPr>
                <w:rFonts w:hint="eastAsia" w:ascii="宋体" w:hAnsi="宋体" w:cs="宋体"/>
                <w:b/>
                <w:bCs/>
                <w:color w:val="auto"/>
                <w:sz w:val="21"/>
                <w:szCs w:val="21"/>
                <w:highlight w:val="none"/>
                <w:lang w:eastAsia="zh-CN"/>
              </w:rPr>
              <w:t xml:space="preserve">所报优惠率不低于0%</w:t>
            </w:r>
            <w:r>
              <w:rPr>
                <w:rFonts w:hint="eastAsia" w:ascii="宋体" w:hAnsi="宋体" w:cs="宋体"/>
                <w:color w:val="auto"/>
                <w:sz w:val="21"/>
                <w:szCs w:val="21"/>
                <w:highlight w:val="none"/>
                <w:lang w:eastAsia="zh-CN"/>
              </w:rPr>
              <w:t xml:space="preserve">。</w:t>
            </w:r>
            <w:r/>
          </w:p>
          <w:p>
            <w:pPr>
              <w:pStyle w:val="1505"/>
              <w:ind w:firstLine="0"/>
              <w:spacing w:before="0" w:after="0" w:line="5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pStyle w:val="1505"/>
              <w:ind w:firstLine="0"/>
              <w:spacing w:before="0" w:after="0" w:line="5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（投标优惠率计算方式：如原价100元，投标优惠率10%，则结算价为100×（1-10%）=90元，以此类推）。</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284"/>
        <w:spacing w:line="240" w:lineRule="auto"/>
        <w:rPr>
          <w:rFonts w:hint="eastAsia" w:ascii="宋体" w:hAnsi="宋体" w:eastAsia="宋体" w:cs="宋体"/>
          <w:color w:val="auto"/>
          <w:highlight w:val="none"/>
          <w:lang w:val="en-US" w:eastAsia="zh-CN"/>
        </w:rPr>
        <w:sectPr>
          <w:headerReference w:type="default" r:id="rId18"/>
          <w:footerReference w:type="default" r:id="rId3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lang w:val="en-US" w:eastAsia="zh-CN"/>
        </w:rPr>
      </w:r>
      <w:r/>
    </w:p>
    <w:p>
      <w:pPr>
        <w:pStyle w:val="1284"/>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四、</w:t>
      </w:r>
      <w:r>
        <w:rPr>
          <w:rFonts w:hint="eastAsia" w:ascii="宋体" w:hAnsi="宋体" w:eastAsia="宋体" w:cs="宋体"/>
          <w:color w:val="auto"/>
          <w:sz w:val="36"/>
          <w:szCs w:val="36"/>
          <w:highlight w:val="none"/>
        </w:rPr>
        <w:t xml:space="preserve">投标分项报价表</w:t>
      </w:r>
      <w:r/>
    </w:p>
    <w:p>
      <w:pPr>
        <w:ind w:firstLine="480"/>
        <w:spacing w:line="360" w:lineRule="auto"/>
        <w:rPr>
          <w:rFonts w:hint="eastAsia" w:ascii="宋体" w:hAnsi="宋体"/>
          <w:color w:val="auto"/>
          <w:szCs w:val="21"/>
          <w:highlight w:val="none"/>
        </w:rPr>
      </w:pPr>
      <w:r>
        <w:rPr>
          <w:rFonts w:hint="eastAsia" w:ascii="宋体" w:hAnsi="宋体"/>
          <w:color w:val="auto"/>
          <w:highlight w:val="none"/>
        </w:rPr>
        <w:t xml:space="preserve">投标人全称（加盖CA电子签章）：</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1293"/>
        <w:tblW w:w="8125" w:type="dxa"/>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5"/>
      </w:tblGrid>
      <w:tr>
        <w:trPr>
          <w:cantSplit/>
          <w:trHeight w:val="725"/>
        </w:trPr>
        <w:tc>
          <w:tcPr>
            <w:tcW w:w="8125" w:type="dxa"/>
            <w:vAlign w:val="center"/>
            <w:textDirection w:val="lrTb"/>
            <w:noWrap w:val="false"/>
          </w:tcPr>
          <w:p>
            <w:pPr>
              <w:ind w:left="0" w:right="0" w:firstLine="0"/>
              <w:jc w:val="center"/>
              <w:rPr>
                <w:rFonts w:hint="eastAsia"/>
                <w:color w:val="auto"/>
                <w:highlight w:val="none"/>
                <w:lang w:val="en-US" w:eastAsia="zh-CN"/>
              </w:rPr>
            </w:pPr>
            <w:r>
              <w:rPr>
                <w:rFonts w:hint="eastAsia"/>
                <w:color w:val="auto"/>
                <w:highlight w:val="none"/>
                <w:lang w:val="en-US" w:eastAsia="zh-CN"/>
              </w:rPr>
              <w:t xml:space="preserve">投标优惠率</w:t>
            </w:r>
            <w:r/>
          </w:p>
        </w:tc>
      </w:tr>
      <w:tr>
        <w:trPr>
          <w:cantSplit/>
          <w:trHeight w:val="725"/>
        </w:trPr>
        <w:tc>
          <w:tcPr>
            <w:tcW w:w="8125" w:type="dxa"/>
            <w:vAlign w:val="center"/>
            <w:textDirection w:val="lrTb"/>
            <w:noWrap w:val="false"/>
          </w:tcPr>
          <w:p>
            <w:pPr>
              <w:rPr>
                <w:rFonts w:hint="eastAsia"/>
                <w:color w:val="auto"/>
                <w:highlight w:val="none"/>
                <w:lang w:val="en-US" w:eastAsia="zh-CN"/>
              </w:rPr>
            </w:pPr>
            <w:r>
              <w:rPr>
                <w:rFonts w:hint="eastAsia"/>
                <w:color w:val="auto"/>
                <w:highlight w:val="none"/>
                <w:lang w:val="en-US" w:eastAsia="zh-CN"/>
              </w:rPr>
              <w:t xml:space="preserve">优惠率：</w:t>
            </w:r>
            <w:r>
              <w:rPr>
                <w:rFonts w:hint="eastAsia"/>
                <w:color w:val="auto"/>
                <w:highlight w:val="none"/>
                <w:u w:val="single"/>
                <w:lang w:val="en-US" w:eastAsia="zh-CN"/>
              </w:rPr>
              <w:t xml:space="preserve">     </w:t>
            </w:r>
            <w:r>
              <w:rPr>
                <w:rFonts w:hint="eastAsia"/>
                <w:color w:val="auto"/>
                <w:highlight w:val="none"/>
                <w:lang w:val="en-US" w:eastAsia="zh-CN"/>
              </w:rPr>
              <w:t xml:space="preserve">%</w:t>
            </w:r>
            <w:r/>
          </w:p>
        </w:tc>
      </w:tr>
      <w:tr>
        <w:trPr>
          <w:cantSplit/>
          <w:trHeight w:val="1431"/>
        </w:trPr>
        <w:tc>
          <w:tcPr>
            <w:tcW w:w="8125" w:type="dxa"/>
            <w:vAlign w:val="center"/>
            <w:textDirection w:val="lrTb"/>
            <w:noWrap w:val="false"/>
          </w:tcPr>
          <w:p>
            <w:pPr>
              <w:rPr>
                <w:rFonts w:hint="eastAsia"/>
                <w:color w:val="auto"/>
                <w:highlight w:val="none"/>
                <w:lang w:val="en-US" w:eastAsia="zh-CN"/>
              </w:rPr>
            </w:pPr>
            <w:r>
              <w:rPr>
                <w:rFonts w:hint="eastAsia"/>
                <w:b/>
                <w:bCs/>
                <w:color w:val="auto"/>
                <w:highlight w:val="none"/>
                <w:lang w:val="en-US" w:eastAsia="zh-CN"/>
              </w:rPr>
              <w:t xml:space="preserve">注：优惠率指优惠幅度。例如：如原价100元，投标优惠率10%，则结算价为100×（1-10%）=90元，以此类推。</w:t>
            </w:r>
            <w:r/>
          </w:p>
        </w:tc>
      </w:tr>
    </w:tbl>
    <w:p>
      <w:pPr>
        <w:rPr>
          <w:rFonts w:hint="eastAsia"/>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val="en-US" w:eastAsia="zh-CN"/>
        </w:rPr>
      </w:r>
      <w:r/>
    </w:p>
    <w:p>
      <w:pPr>
        <w:pStyle w:val="1284"/>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五、拟投入本项目人员一览表</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olor w:val="auto"/>
          <w:highlight w:val="none"/>
        </w:rPr>
        <w:t xml:space="preserve">投标人全称（加盖CA电子签章）：</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numPr>
          <w:ilvl w:val="0"/>
          <w:numId w:val="0"/>
        </w:numPr>
        <w:rPr>
          <w:rFonts w:hint="eastAsia"/>
          <w:color w:val="auto"/>
          <w:highlight w:val="none"/>
        </w:rPr>
      </w:pPr>
      <w:r>
        <w:rPr>
          <w:rFonts w:hint="eastAsia"/>
          <w:color w:val="auto"/>
          <w:highlight w:val="none"/>
        </w:rPr>
      </w:r>
      <w:r/>
    </w:p>
    <w:tbl>
      <w:tblPr>
        <w:tblStyle w:val="1293"/>
        <w:tblW w:w="8616" w:type="dxa"/>
        <w:tblInd w:w="0" w:type="dxa"/>
        <w:tblLayout w:type="fixed"/>
        <w:tblCellMar>
          <w:left w:w="108" w:type="dxa"/>
          <w:top w:w="0" w:type="dxa"/>
          <w:right w:w="108" w:type="dxa"/>
          <w:bottom w:w="0" w:type="dxa"/>
        </w:tblCellMar>
        <w:tblLook w:val="04A0" w:firstRow="1" w:lastRow="0" w:firstColumn="1" w:lastColumn="0" w:noHBand="0" w:noVBand="1"/>
      </w:tblPr>
      <w:tblGrid>
        <w:gridCol w:w="682"/>
        <w:gridCol w:w="1367"/>
        <w:gridCol w:w="953"/>
        <w:gridCol w:w="953"/>
        <w:gridCol w:w="1067"/>
        <w:gridCol w:w="1067"/>
        <w:gridCol w:w="1248"/>
        <w:gridCol w:w="1279"/>
      </w:tblGrid>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证书</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284"/>
        <w:rPr>
          <w:rFonts w:hint="eastAsia" w:ascii="宋体" w:hAnsi="宋体" w:eastAsia="宋体" w:cs="宋体"/>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lang w:val="en-US" w:eastAsia="zh-CN"/>
        </w:rPr>
      </w:r>
      <w:r/>
    </w:p>
    <w:p>
      <w:pPr>
        <w:pStyle w:val="1284"/>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六、商务条款响应及偏离表</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olor w:val="auto"/>
          <w:highlight w:val="none"/>
        </w:rPr>
        <w:t xml:space="preserve">投标人全称（加盖CA电子签章）：</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numPr>
          <w:ilvl w:val="0"/>
          <w:numId w:val="0"/>
        </w:numPr>
        <w:rPr>
          <w:rFonts w:hint="eastAsia"/>
          <w:color w:val="auto"/>
          <w:highlight w:val="none"/>
        </w:rPr>
      </w:pPr>
      <w:r>
        <w:rPr>
          <w:rFonts w:hint="eastAsia"/>
          <w:color w:val="auto"/>
          <w:highlight w:val="none"/>
        </w:rPr>
      </w:r>
      <w:r/>
    </w:p>
    <w:tbl>
      <w:tblPr>
        <w:tblStyle w:val="1293"/>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hAnsi="宋体" w:eastAsia="仿宋_GB2312"/>
                <w:color w:val="auto"/>
                <w:szCs w:val="21"/>
                <w:highlight w:val="none"/>
              </w:rPr>
            </w:pPr>
            <w:r/>
            <w:bookmarkStart w:id="677" w:name="_Hlt26580838"/>
            <w:r/>
            <w:bookmarkEnd w:id="677"/>
            <w:r/>
            <w:bookmarkStart w:id="678" w:name="_Hlt24879081"/>
            <w:r/>
            <w:bookmarkEnd w:id="678"/>
            <w:r/>
            <w:bookmarkStart w:id="679" w:name="_Hlt26782999"/>
            <w:r/>
            <w:bookmarkEnd w:id="679"/>
            <w:r/>
            <w:bookmarkStart w:id="680" w:name="_Hlt26671343"/>
            <w:r/>
            <w:bookmarkEnd w:id="680"/>
            <w:r/>
            <w:bookmarkStart w:id="681" w:name="_Hlt26609391"/>
            <w:r/>
            <w:bookmarkEnd w:id="681"/>
            <w:r/>
            <w:bookmarkStart w:id="682" w:name="_Hlt26955064"/>
            <w:r/>
            <w:bookmarkEnd w:id="682"/>
            <w:r/>
            <w:bookmarkStart w:id="683" w:name="_Hlt26955056"/>
            <w:r/>
            <w:bookmarkEnd w:id="683"/>
            <w:r/>
            <w:bookmarkStart w:id="684" w:name="_Hlt26671372"/>
            <w:r/>
            <w:bookmarkEnd w:id="684"/>
            <w:r>
              <w:rPr>
                <w:rFonts w:hint="eastAsia" w:ascii="仿宋_GB2312" w:hAnsi="宋体"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投标人的承诺或说明</w:t>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default" w:ascii="仿宋_GB2312" w:hAnsi="Calibri" w:eastAsia="宋体" w:cs="Times New Roman"/>
                <w:color w:val="auto"/>
                <w:sz w:val="21"/>
                <w:szCs w:val="21"/>
                <w:highlight w:val="none"/>
                <w:lang w:val="en-US" w:eastAsia="zh-CN" w:bidi="ar-SA"/>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default" w:ascii="仿宋_GB2312" w:hAnsi="Calibri" w:eastAsia="宋体" w:cs="Times New Roman"/>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auto"/>
          <w:highlight w:val="none"/>
          <w:lang w:val="en-US" w:eastAsia="zh-CN"/>
        </w:rPr>
      </w:r>
      <w:r/>
    </w:p>
    <w:p>
      <w:pPr>
        <w:pStyle w:val="1284"/>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七、技术要求响应及偏离表</w:t>
      </w:r>
      <w:r/>
    </w:p>
    <w:p>
      <w:pPr>
        <w:pStyle w:val="1284"/>
        <w:numPr>
          <w:ilvl w:val="0"/>
          <w:numId w:val="0"/>
        </w:numPr>
        <w:ind w:left="0" w:firstLine="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投标人全称（加盖CA电子签章）：</w:t>
      </w:r>
      <w:r/>
    </w:p>
    <w:p>
      <w:pPr>
        <w:pStyle w:val="1284"/>
        <w:numPr>
          <w:ilvl w:val="0"/>
          <w:numId w:val="0"/>
        </w:numPr>
        <w:ind w:left="0" w:firstLine="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项目名称：</w:t>
      </w:r>
      <w:r/>
    </w:p>
    <w:p>
      <w:pPr>
        <w:pStyle w:val="1284"/>
        <w:numPr>
          <w:ilvl w:val="0"/>
          <w:numId w:val="0"/>
        </w:numPr>
        <w:ind w:left="0" w:firstLine="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项目编号：</w:t>
      </w:r>
      <w:r/>
    </w:p>
    <w:tbl>
      <w:tblPr>
        <w:tblStyle w:val="12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tcW w:w="3063" w:type="dxa"/>
            <w:vAlign w:val="center"/>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技术要求</w:t>
            </w:r>
            <w:r/>
          </w:p>
        </w:tc>
        <w:tc>
          <w:tcPr>
            <w:tcW w:w="3191" w:type="dxa"/>
            <w:vAlign w:val="center"/>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投标响应情况</w:t>
            </w:r>
            <w:r/>
          </w:p>
        </w:tc>
        <w:tc>
          <w:tcPr>
            <w:tcW w:w="2128" w:type="dxa"/>
            <w:vAlign w:val="center"/>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偏离</w:t>
            </w:r>
            <w:r/>
          </w:p>
        </w:tc>
      </w:tr>
      <w:tr>
        <w:trPr>
          <w:cantSplit/>
          <w:trHeight w:val="640"/>
        </w:trPr>
        <w:tc>
          <w:tcPr>
            <w:tcW w:w="545" w:type="dxa"/>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3063" w:type="dxa"/>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191" w:type="dxa"/>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2128" w:type="dxa"/>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cantSplit/>
          <w:trHeight w:val="640"/>
        </w:trPr>
        <w:tc>
          <w:tcPr>
            <w:tcW w:w="545" w:type="dxa"/>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3063" w:type="dxa"/>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p>
        </w:tc>
        <w:tc>
          <w:tcPr>
            <w:tcW w:w="3191" w:type="dxa"/>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2128" w:type="dxa"/>
            <w:textDirection w:val="lrTb"/>
            <w:noWrap w:val="false"/>
          </w:tcPr>
          <w:p>
            <w:pPr>
              <w:pStyle w:val="1284"/>
              <w:numPr>
                <w:ilvl w:val="0"/>
                <w:numId w:val="0"/>
              </w:numPr>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bl>
    <w:p>
      <w:pPr>
        <w:numPr>
          <w:ilvl w:val="0"/>
          <w:numId w:val="0"/>
        </w:numPr>
        <w:ind w:left="0" w:firstLine="0"/>
        <w:jc w:val="left"/>
        <w:keepLines/>
        <w:keepNext/>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r>
      <w:r/>
    </w:p>
    <w:p>
      <w:pPr>
        <w:numPr>
          <w:ilvl w:val="0"/>
          <w:numId w:val="0"/>
        </w:numPr>
        <w:ind w:left="0" w:firstLine="0"/>
        <w:jc w:val="left"/>
        <w:keepLines/>
        <w:keepNext/>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备注：</w:t>
      </w:r>
      <w:r/>
    </w:p>
    <w:p>
      <w:pPr>
        <w:numPr>
          <w:ilvl w:val="0"/>
          <w:numId w:val="0"/>
        </w:numPr>
        <w:ind w:left="0" w:firstLine="420"/>
        <w:jc w:val="left"/>
        <w:keepLines/>
        <w:keepNext/>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1、“偏离”一栏选择“正偏离”、“无偏离”、“负偏离”进行填写，正偏离指投标人的响应</w:t>
      </w:r>
      <w:r>
        <w:rPr>
          <w:rFonts w:hint="eastAsia" w:ascii="宋体" w:hAnsi="宋体" w:cs="宋体"/>
          <w:b w:val="0"/>
          <w:bCs w:val="0"/>
          <w:color w:val="auto"/>
          <w:sz w:val="21"/>
          <w:szCs w:val="21"/>
          <w:highlight w:val="none"/>
          <w:lang w:val="en-US" w:eastAsia="zh-CN"/>
        </w:rPr>
        <w:t xml:space="preserve">优于</w:t>
      </w:r>
      <w:r>
        <w:rPr>
          <w:rFonts w:hint="eastAsia" w:ascii="宋体" w:hAnsi="宋体" w:eastAsia="宋体" w:cs="宋体"/>
          <w:b w:val="0"/>
          <w:bCs w:val="0"/>
          <w:color w:val="auto"/>
          <w:sz w:val="21"/>
          <w:szCs w:val="21"/>
          <w:highlight w:val="none"/>
          <w:lang w:val="en-US" w:eastAsia="zh-CN"/>
        </w:rPr>
        <w:t xml:space="preserve">招标文件要求，负偏离指投标人的响应低于招标文件要求。</w:t>
      </w:r>
      <w:r/>
    </w:p>
    <w:p>
      <w:pPr>
        <w:numPr>
          <w:ilvl w:val="0"/>
          <w:numId w:val="0"/>
        </w:numPr>
        <w:ind w:left="0" w:firstLine="420"/>
        <w:jc w:val="left"/>
        <w:keepLines/>
        <w:keepNext/>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2、如有偏离项，则必须在本偏离表中体现。投标人应对照文件中采购要求对有偏离项的内容逐项、详细、真实的填写，有具体要求的应填写详细，否则该投标可能被拒绝。（行数不够可以添加）</w:t>
      </w:r>
      <w:r/>
    </w:p>
    <w:p>
      <w:pPr>
        <w:numPr>
          <w:ilvl w:val="0"/>
          <w:numId w:val="0"/>
        </w:numPr>
        <w:ind w:left="0" w:firstLine="420"/>
        <w:jc w:val="left"/>
        <w:keepLines/>
        <w:keepNext/>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3、如完全无偏离，也无其他说明，可在本表第一行填写“全部无偏离”。未在本偏离表中列出偏离，则视为投标人承诺提供的服务完全响应招标文件采购要求。</w:t>
      </w:r>
      <w:r/>
    </w:p>
    <w:p>
      <w:pPr>
        <w:numPr>
          <w:ilvl w:val="0"/>
          <w:numId w:val="0"/>
        </w:numPr>
        <w:ind w:left="0" w:firstLine="420"/>
        <w:jc w:val="left"/>
        <w:keepLines/>
        <w:keepNext/>
        <w:pageBreakBefore w:val="0"/>
        <w:spacing w:line="360" w:lineRule="auto"/>
        <w:widowControl w:val="off"/>
        <w:rPr>
          <w:rFonts w:hint="eastAsia" w:ascii="宋体" w:hAnsi="宋体" w:eastAsia="宋体" w:cs="宋体"/>
          <w:b w:val="0"/>
          <w:bCs w:val="0"/>
          <w:color w:val="auto"/>
          <w:sz w:val="21"/>
          <w:szCs w:val="21"/>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b w:val="0"/>
          <w:bCs w:val="0"/>
          <w:color w:val="auto"/>
          <w:sz w:val="21"/>
          <w:szCs w:val="21"/>
          <w:highlight w:val="none"/>
          <w:lang w:val="en-US" w:eastAsia="zh-CN"/>
        </w:rPr>
        <w:t xml:space="preserve">4、投标人承诺：除表中的偏离外，完全响应采购文件的其他条款。</w:t>
      </w:r>
      <w:r/>
    </w:p>
    <w:p>
      <w:pPr>
        <w:ind w:firstLine="422"/>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1284"/>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八、主要标的信息（中标后将公示）</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投标人全称（加盖CA电子签章）：</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tbl>
      <w:tblPr>
        <w:tblStyle w:val="1293"/>
        <w:tblW w:w="8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7"/>
      </w:tblGrid>
      <w:tr>
        <w:trPr>
          <w:trHeight w:val="712"/>
        </w:trPr>
        <w:tc>
          <w:tcPr>
            <w:tcW w:w="84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1835"/>
        </w:trPr>
        <w:tc>
          <w:tcPr>
            <w:tcW w:w="84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Arial"/>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685" w:name="_Hlt26955054"/>
      <w:r/>
      <w:bookmarkEnd w:id="685"/>
      <w:r/>
      <w:r/>
    </w:p>
    <w:p>
      <w:pPr>
        <w:pStyle w:val="1284"/>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九、联合体协议书（如有）</w:t>
      </w:r>
      <w:r/>
    </w:p>
    <w:p>
      <w:pPr>
        <w:ind w:left="0" w:right="0" w:firstLine="0"/>
        <w:jc w:val="center"/>
        <w:keepLines w:val="0"/>
        <w:keepNext w:val="0"/>
        <w:pageBreakBefore w:val="0"/>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联合体协议（参考格式）</w:t>
      </w:r>
      <w:r/>
    </w:p>
    <w:p>
      <w:pPr>
        <w:ind w:firstLine="420"/>
        <w:jc w:val="left"/>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（联合体中各供应商全称）在此达成以下协议：</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、我们</w:t>
      </w:r>
      <w:r>
        <w:rPr>
          <w:rFonts w:hint="eastAsia" w:ascii="宋体" w:hAnsi="宋体"/>
          <w:color w:val="auto"/>
          <w:sz w:val="21"/>
          <w:szCs w:val="21"/>
          <w:highlight w:val="none"/>
          <w:u w:val="single"/>
        </w:rPr>
        <w:t xml:space="preserve"> （供应商1），（供应商2） ，</w:t>
      </w:r>
      <w:r>
        <w:rPr>
          <w:rFonts w:ascii="宋体" w:hAnsi="宋体"/>
          <w:color w:val="auto"/>
          <w:sz w:val="21"/>
          <w:szCs w:val="21"/>
          <w:highlight w:val="none"/>
          <w:u w:val="single"/>
        </w:rPr>
        <w:t xml:space="preserve">……</w:t>
      </w:r>
      <w:r>
        <w:rPr>
          <w:rFonts w:hint="eastAsia" w:ascii="宋体" w:hAnsi="宋体"/>
          <w:color w:val="auto"/>
          <w:sz w:val="21"/>
          <w:szCs w:val="21"/>
          <w:highlight w:val="none"/>
        </w:rPr>
        <w:t xml:space="preserve">自愿组成联合体，参加采购编号为</w:t>
      </w:r>
      <w:r>
        <w:rPr>
          <w:rFonts w:hint="eastAsia" w:ascii="宋体" w:hAnsi="宋体"/>
          <w:color w:val="auto"/>
          <w:sz w:val="21"/>
          <w:szCs w:val="21"/>
          <w:highlight w:val="none"/>
          <w:u w:val="single"/>
        </w:rPr>
        <w:t xml:space="preserve">（编号全称），（项目全称）</w:t>
      </w:r>
      <w:r>
        <w:rPr>
          <w:rFonts w:hint="eastAsia" w:ascii="宋体" w:hAnsi="宋体"/>
          <w:color w:val="auto"/>
          <w:sz w:val="21"/>
          <w:szCs w:val="21"/>
          <w:highlight w:val="none"/>
        </w:rPr>
        <w:t xml:space="preserve">项目的政府采购活动，我联合体指定</w:t>
      </w:r>
      <w:r>
        <w:rPr>
          <w:rFonts w:hint="eastAsia" w:ascii="宋体" w:hAnsi="宋体"/>
          <w:color w:val="auto"/>
          <w:sz w:val="21"/>
          <w:szCs w:val="21"/>
          <w:highlight w:val="none"/>
          <w:u w:val="single"/>
        </w:rPr>
        <w:t xml:space="preserve">（供应商*）</w:t>
      </w:r>
      <w:r>
        <w:rPr>
          <w:rFonts w:hint="eastAsia" w:ascii="宋体" w:hAnsi="宋体"/>
          <w:color w:val="auto"/>
          <w:sz w:val="21"/>
          <w:szCs w:val="21"/>
          <w:highlight w:val="none"/>
        </w:rPr>
        <w:t xml:space="preserve">为牵头单位（牵头单位必须为联合体成员）。</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、若我们联合中标、成交，（供应商单位</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全称）实施项目中（工作内容）部分工作，并承担相应的责任。（供应商单位</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全称）实施项目中（工作内容）部分工作，并承担相应的责任……。（注：联合体中各供应商都应明示所承担的工作和相应的责任）。</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、其中</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（小型、微型企业/残疾人福利性单位/监狱企业全称）为</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（小型、微型企业/残疾人福利性单位/监狱企业）企业，且我们约定该公司/单位所承担的合同金额将占本项目合同总金额的</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p>
      <w:pPr>
        <w:ind w:firstLine="420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联合体中各供应商全称（公章）：</w:t>
      </w:r>
      <w:r>
        <w:rPr>
          <w:rFonts w:ascii="宋体" w:hAnsi="宋体"/>
          <w:color w:val="auto"/>
          <w:sz w:val="21"/>
          <w:szCs w:val="21"/>
          <w:highlight w:val="none"/>
        </w:rPr>
        <w:t xml:space="preserve">     </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日期：</w:t>
      </w:r>
      <w:r/>
    </w:p>
    <w:p>
      <w:pPr>
        <w:ind w:firstLine="420"/>
        <w:jc w:val="left"/>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 </w:t>
      </w:r>
      <w:r/>
    </w:p>
    <w:p>
      <w:pPr>
        <w:ind w:firstLine="420"/>
        <w:jc w:val="left"/>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20"/>
        <w:jc w:val="left"/>
        <w:keepLines w:val="0"/>
        <w:keepNext w:val="0"/>
        <w:pageBreakBefore w:val="0"/>
        <w:spacing w:line="360" w:lineRule="auto"/>
        <w:widowControl w:val="off"/>
        <w:rPr>
          <w:rFonts w:ascii="宋体" w:hAnsi="宋体"/>
          <w:color w:val="auto"/>
          <w:sz w:val="24"/>
          <w:szCs w:val="21"/>
          <w:highlight w:val="none"/>
        </w:rPr>
      </w:pPr>
      <w:r>
        <w:rPr>
          <w:rFonts w:hint="eastAsia" w:ascii="宋体" w:hAnsi="宋体"/>
          <w:color w:val="auto"/>
          <w:sz w:val="21"/>
          <w:szCs w:val="21"/>
          <w:highlight w:val="none"/>
        </w:rPr>
        <w:t xml:space="preserve">备注：本招标文件中要求加盖CA电子签章的地方，仅需加盖牵头单位的CA电子签章。</w:t>
      </w:r>
      <w:r/>
    </w:p>
    <w:p>
      <w:pPr>
        <w:numPr>
          <w:ilvl w:val="0"/>
          <w:numId w:val="0"/>
        </w:numPr>
        <w:jc w:val="left"/>
        <w:widowControl/>
        <w:rPr>
          <w:rFonts w:hint="eastAsia" w:ascii="宋体" w:hAnsi="宋体" w:cs="Arial"/>
          <w:b/>
          <w:bCs/>
          <w:color w:val="auto"/>
          <w:highlight w:val="none"/>
          <w:lang w:eastAsia="zh-CN"/>
        </w:rPr>
      </w:pPr>
      <w:r>
        <w:rPr>
          <w:rFonts w:hint="eastAsia" w:ascii="宋体" w:hAnsi="宋体" w:cs="Arial"/>
          <w:b/>
          <w:bCs/>
          <w:color w:val="auto"/>
          <w:highlight w:val="none"/>
          <w:lang w:eastAsia="zh-CN"/>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方正公文小标宋">
    <w:panose1 w:val="020B0503020202020204"/>
  </w:font>
  <w:font w:name="方正黑体_GBK">
    <w:panose1 w:val="020B0503020202020204"/>
  </w:font>
  <w:font w:name="方正仿宋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onsolas">
    <w:panose1 w:val="020B0609020204030204"/>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微软雅黑">
    <w:panose1 w:val="020B0503020204020204"/>
  </w:font>
  <w:font w:name="Times News Roman">
    <w:panose1 w:val="020B0503020202020204"/>
  </w:font>
  <w:font w:name="Calibri">
    <w:panose1 w:val="020F0502020204030204"/>
  </w:font>
  <w:font w:name="CG Times">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rPr>
        <w:rStyle w:val="1322"/>
      </w:rPr>
      <w:framePr w:wrap="around" w:vAnchor="text" w:hAnchor="margin" w:xAlign="center" w:y="1"/>
    </w:pPr>
    <w:r>
      <w:fldChar w:fldCharType="begin"/>
    </w:r>
    <w:r>
      <w:rPr>
        <w:rStyle w:val="1322"/>
      </w:rPr>
      <w:instrText xml:space="preserve">PAGE  </w:instrText>
    </w:r>
    <w:r>
      <w:fldChar w:fldCharType="end"/>
    </w:r>
    <w:r/>
  </w:p>
  <w:p>
    <w:pPr>
      <w:pStyle w:val="130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pPr>
    <w:r/>
    <w:r/>
  </w:p>
  <w:p>
    <w:pPr>
      <w:pStyle w:val="13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3"/>
      <w:jc w:val="center"/>
      <w:spacing w:before="120"/>
      <w:widowControl w:val="off"/>
      <w:tabs>
        <w:tab w:val="left" w:pos="8280" w:leader="none"/>
        <w:tab w:val="right" w:pos="8820" w:leader="none"/>
      </w:tabs>
      <w:rPr>
        <w:rFonts w:ascii="Calibri" w:hAnsi="Calibri" w:eastAsia="宋体" w:cs="Times New Roman"/>
        <w:sz w:val="21"/>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21"/>
        <w:szCs w:val="22"/>
        <w:lang w:val="en-US" w:eastAsia="zh-CN" w:bidi="ar-SA"/>
      </w:rPr>
      <w:instrText xml:space="preserve"> PAGE </w:instrText>
    </w:r>
    <w:r>
      <w:rPr>
        <w:rFonts w:ascii="Calibri" w:hAnsi="Calibri" w:eastAsia="宋体" w:cs="Times New Roman"/>
        <w:sz w:val="18"/>
        <w:szCs w:val="18"/>
        <w:lang w:val="en-US" w:eastAsia="zh-CN" w:bidi="ar-SA"/>
      </w:rPr>
      <w:fldChar w:fldCharType="separate"/>
    </w:r>
    <w:r>
      <w:rPr>
        <w:rFonts w:ascii="Times New Roman" w:hAnsi="Times New Roman" w:eastAsia="宋体" w:cs="Times New Roman"/>
        <w:sz w:val="21"/>
        <w:szCs w:val="22"/>
        <w:lang w:val="en-US" w:eastAsia="zh-CN" w:bidi="ar-SA"/>
      </w:rPr>
      <w:t xml:space="preserve">59</w:t>
    </w:r>
    <w:r>
      <w:rPr>
        <w:rFonts w:ascii="Calibri" w:hAnsi="Calibri" w:eastAsia="宋体" w:cs="Times New Roman"/>
        <w:sz w:val="18"/>
        <w:szCs w:val="18"/>
        <w:lang w:val="en-US" w:eastAsia="zh-CN" w:bidi="ar-SA"/>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before="120"/>
      <w:widowControl w:val="off"/>
      <w:rPr>
        <w:rFonts w:ascii="Calibri" w:hAnsi="Calibri" w:eastAsia="宋体" w:cs="Times New Roman"/>
        <w:sz w:val="18"/>
        <w:szCs w:val="18"/>
        <w:lang w:val="en-US" w:eastAsia="zh-CN" w:bidi="ar-SA"/>
      </w:rPr>
      <w:framePr w:wrap="around" w:vAnchor="text" w:hAnchor="margin" w:xAlign="center" w:y="1"/>
    </w:pPr>
    <w:r>
      <w:rPr>
        <w:rFonts w:ascii="Calibri" w:hAnsi="Calibri" w:eastAsia="宋体" w:cs="Times New Roman"/>
        <w:sz w:val="18"/>
        <w:szCs w:val="18"/>
        <w:lang w:val="en-US" w:eastAsia="zh-CN" w:bidi="ar-SA"/>
      </w:rPr>
      <w:fldChar w:fldCharType="begin"/>
    </w:r>
    <w:r>
      <w:rPr>
        <w:rFonts w:ascii="Calibri" w:hAnsi="Calibri" w:eastAsia="宋体" w:cs="Times New Roman"/>
        <w:sz w:val="21"/>
        <w:szCs w:val="22"/>
        <w:lang w:val="en-US" w:eastAsia="zh-CN" w:bidi="ar-SA"/>
      </w:rPr>
      <w:instrText xml:space="preserve">PAGE  </w:instrText>
    </w:r>
    <w:r>
      <w:rPr>
        <w:rFonts w:ascii="Calibri" w:hAnsi="Calibri" w:eastAsia="宋体" w:cs="Times New Roman"/>
        <w:sz w:val="18"/>
        <w:szCs w:val="18"/>
        <w:lang w:val="en-US" w:eastAsia="zh-CN" w:bidi="ar-SA"/>
      </w:rPr>
      <w:fldChar w:fldCharType="end"/>
    </w:r>
    <w:r/>
  </w:p>
  <w:p>
    <w:pPr>
      <w:jc w:val="left"/>
      <w:spacing w:before="120"/>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Arial" w:hAnsi="Arial" w:eastAsia="宋体" w:cs="Arial"/>
        <w:sz w:val="21"/>
        <w:szCs w:val="21"/>
        <w:lang w:val="en-US" w:eastAsia="zh-CN" w:bidi="ar-SA"/>
      </w:rPr>
    </w:pPr>
    <w:r>
      <w:rPr>
        <w:rFonts w:ascii="Arial" w:hAnsi="Arial" w:eastAsia="宋体" w:cs="Arial"/>
        <w:sz w:val="21"/>
        <w:szCs w:val="21"/>
        <w:lang w:val="en-US" w:eastAsia="zh-CN" w:bidi="ar-SA"/>
      </w:rPr>
    </w:r>
    <w:r/>
  </w:p>
  <w:p>
    <w:pPr>
      <w:jc w:val="left"/>
      <w:spacing w:before="120"/>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Arial" w:hAnsi="Arial" w:eastAsia="宋体" w:cs="Arial"/>
        <w:sz w:val="18"/>
        <w:szCs w:val="18"/>
        <w:lang w:val="en-US" w:eastAsia="zh-CN" w:bidi="ar-SA"/>
      </w:rPr>
    </w:pPr>
    <w:r>
      <w:rPr>
        <w:rFonts w:ascii="Arial" w:hAnsi="Arial" w:eastAsia="宋体" w:cs="Arial"/>
        <w:sz w:val="18"/>
        <w:szCs w:val="18"/>
        <w:lang w:val="en-US" w:eastAsia="zh-CN" w:bidi="ar-SA"/>
      </w:rPr>
      <w:fldChar w:fldCharType="begin"/>
    </w:r>
    <w:r>
      <w:rPr>
        <w:rFonts w:ascii="Arial" w:hAnsi="Arial" w:eastAsia="宋体" w:cs="Arial"/>
        <w:sz w:val="18"/>
        <w:szCs w:val="18"/>
        <w:lang w:val="en-US" w:eastAsia="zh-CN" w:bidi="ar-SA"/>
      </w:rPr>
      <w:instrText xml:space="preserve">PAGE   \* MERGEFORMAT</w:instrText>
    </w:r>
    <w:r>
      <w:rPr>
        <w:rFonts w:ascii="Arial" w:hAnsi="Arial" w:eastAsia="宋体" w:cs="Arial"/>
        <w:sz w:val="18"/>
        <w:szCs w:val="18"/>
        <w:lang w:val="en-US" w:eastAsia="zh-CN" w:bidi="ar-SA"/>
      </w:rPr>
      <w:fldChar w:fldCharType="separate"/>
    </w:r>
    <w:r>
      <w:rPr>
        <w:rFonts w:ascii="Arial" w:hAnsi="Arial" w:eastAsia="宋体" w:cs="Arial"/>
        <w:sz w:val="18"/>
        <w:szCs w:val="18"/>
        <w:lang w:val="zh-CN" w:eastAsia="zh-CN" w:bidi="ar-SA"/>
      </w:rPr>
      <w:t xml:space="preserve">1</w:t>
    </w:r>
    <w:r>
      <w:rPr>
        <w:rFonts w:ascii="Arial" w:hAnsi="Arial" w:eastAsia="宋体" w:cs="Arial"/>
        <w:sz w:val="18"/>
        <w:szCs w:val="18"/>
        <w:lang w:val="en-US" w:eastAsia="zh-CN" w:bidi="ar-SA"/>
      </w:rPr>
      <w:fldChar w:fldCharType="end"/>
    </w:r>
    <w:r/>
  </w:p>
  <w:p>
    <w:pPr>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6"/>
      <w:jc w:val="center"/>
      <w:spacing w:before="120"/>
      <w:widowControl w:val="off"/>
      <w:tabs>
        <w:tab w:val="left" w:pos="8280" w:leader="none"/>
        <w:tab w:val="right" w:pos="8820" w:leader="none"/>
      </w:tabs>
      <w:rPr>
        <w:rFonts w:ascii="Arial" w:hAnsi="Arial" w:eastAsia="宋体" w:cs="Arial"/>
        <w:sz w:val="21"/>
        <w:szCs w:val="18"/>
        <w:lang w:val="en-US" w:eastAsia="zh-CN" w:bidi="ar-SA"/>
      </w:rPr>
    </w:pPr>
    <w:r>
      <w:rPr>
        <w:rFonts w:ascii="Arial" w:hAnsi="Arial" w:eastAsia="宋体" w:cs="Arial"/>
        <w:sz w:val="21"/>
        <w:szCs w:val="18"/>
        <w:lang w:val="en-US" w:eastAsia="zh-CN" w:bidi="ar-SA"/>
      </w:rPr>
      <w:fldChar w:fldCharType="begin"/>
    </w:r>
    <w:r>
      <w:rPr>
        <w:rFonts w:ascii="Arial" w:hAnsi="Arial" w:eastAsia="宋体" w:cs="Arial"/>
        <w:sz w:val="21"/>
        <w:szCs w:val="22"/>
        <w:lang w:val="en-US" w:eastAsia="zh-CN" w:bidi="ar-SA"/>
      </w:rPr>
      <w:instrText xml:space="preserve"> PAGE </w:instrText>
    </w:r>
    <w:r>
      <w:rPr>
        <w:rFonts w:ascii="Arial" w:hAnsi="Arial" w:eastAsia="宋体" w:cs="Arial"/>
        <w:sz w:val="21"/>
        <w:szCs w:val="18"/>
        <w:lang w:val="en-US" w:eastAsia="zh-CN" w:bidi="ar-SA"/>
      </w:rPr>
      <w:fldChar w:fldCharType="separate"/>
    </w:r>
    <w:r>
      <w:rPr>
        <w:rFonts w:ascii="Arial" w:hAnsi="Arial" w:eastAsia="宋体" w:cs="Arial"/>
        <w:sz w:val="21"/>
        <w:szCs w:val="22"/>
        <w:lang w:val="en-US" w:eastAsia="zh-CN" w:bidi="ar-SA"/>
      </w:rPr>
      <w:t xml:space="preserve">15</w:t>
    </w:r>
    <w:r>
      <w:rPr>
        <w:rFonts w:ascii="Arial" w:hAnsi="Arial" w:eastAsia="宋体" w:cs="Arial"/>
        <w:sz w:val="21"/>
        <w:szCs w:val="18"/>
        <w:lang w:val="en-US" w:eastAsia="zh-CN" w:bidi="ar-SA"/>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right="26"/>
      <w:jc w:val="center"/>
      <w:spacing w:before="120"/>
      <w:tabs>
        <w:tab w:val="left" w:pos="8280" w:leader="none"/>
        <w:tab w:val="clear" w:pos="8306" w:leader="none"/>
        <w:tab w:val="right" w:pos="8820" w:leader="none"/>
      </w:tabs>
      <w:rPr>
        <w:rFonts w:ascii="Arial" w:hAnsi="Arial" w:cs="Arial"/>
        <w:sz w:val="21"/>
      </w:rPr>
    </w:pPr>
    <w:r>
      <w:rPr>
        <w:rFonts w:ascii="Arial" w:hAnsi="Arial" w:cs="Arial"/>
        <w:sz w:val="21"/>
      </w:rPr>
      <w:fldChar w:fldCharType="begin"/>
    </w:r>
    <w:r>
      <w:rPr>
        <w:rStyle w:val="1322"/>
        <w:rFonts w:ascii="Arial" w:hAnsi="Arial" w:cs="Arial"/>
        <w:sz w:val="21"/>
      </w:rPr>
      <w:instrText xml:space="preserve"> PAGE </w:instrText>
    </w:r>
    <w:r>
      <w:rPr>
        <w:rFonts w:ascii="Arial" w:hAnsi="Arial" w:cs="Arial"/>
        <w:sz w:val="21"/>
      </w:rPr>
      <w:fldChar w:fldCharType="separate"/>
    </w:r>
    <w:r>
      <w:rPr>
        <w:rStyle w:val="1322"/>
        <w:rFonts w:ascii="Arial" w:hAnsi="Arial" w:cs="Arial"/>
        <w:sz w:val="21"/>
      </w:rPr>
      <w:t xml:space="preserve">15</w:t>
    </w:r>
    <w:r>
      <w:rPr>
        <w:rFonts w:ascii="Arial" w:hAnsi="Arial" w:cs="Arial"/>
        <w:sz w:val="21"/>
      </w:rP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spacing w:before="50" w:after="50" w:line="240" w:lineRule="atLeast"/>
      <w:widowControl w:val="off"/>
      <w:rPr>
        <w:rFonts w:ascii="仿宋" w:hAnsi="仿宋" w:eastAsia="仿宋" w:cs="Times New Roman"/>
        <w:sz w:val="18"/>
        <w:szCs w:val="28"/>
        <w:lang w:val="en-US" w:eastAsia="zh-CN" w:bidi="ar-SA"/>
      </w:rPr>
    </w:pPr>
    <w:r>
      <w:rPr>
        <w:rFonts w:ascii="仿宋" w:hAnsi="仿宋" w:eastAsia="仿宋"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left="0" w:firstLine="0"/>
                            <w:jc w:val="right"/>
                            <w:spacing w:before="50" w:after="50" w:line="240" w:lineRule="atLeast"/>
                            <w:widowControl w:val="off"/>
                            <w:rPr>
                              <w:rFonts w:ascii="仿宋" w:hAnsi="仿宋" w:eastAsia="仿宋" w:cs="Times New Roman"/>
                              <w:sz w:val="10"/>
                              <w:szCs w:val="10"/>
                              <w:lang w:val="en-US" w:eastAsia="zh-CN" w:bidi="ar-SA"/>
                            </w:rPr>
                          </w:pPr>
                          <w:r>
                            <w:rPr>
                              <w:rFonts w:ascii="Times New Roman" w:hAnsi="Times New Roman" w:eastAsia="仿宋" w:cs="Times New Roman"/>
                              <w:sz w:val="18"/>
                              <w:szCs w:val="18"/>
                              <w:lang w:val="en-US" w:eastAsia="zh-CN" w:bidi="ar-SA"/>
                            </w:rPr>
                            <w:fldChar w:fldCharType="begin"/>
                          </w:r>
                          <w:r>
                            <w:rPr>
                              <w:rFonts w:ascii="Times New Roman" w:hAnsi="Times New Roman" w:eastAsia="仿宋" w:cs="Times New Roman"/>
                              <w:sz w:val="18"/>
                              <w:szCs w:val="18"/>
                              <w:lang w:val="en-US" w:eastAsia="zh-CN" w:bidi="ar-SA"/>
                            </w:rPr>
                            <w:instrText xml:space="preserve"> PAGE   \* MERGEFORMAT </w:instrText>
                          </w:r>
                          <w:r>
                            <w:rPr>
                              <w:rFonts w:ascii="Times New Roman" w:hAnsi="Times New Roman" w:eastAsia="仿宋" w:cs="Times New Roman"/>
                              <w:sz w:val="18"/>
                              <w:szCs w:val="18"/>
                              <w:lang w:val="en-US" w:eastAsia="zh-CN" w:bidi="ar-SA"/>
                            </w:rPr>
                            <w:fldChar w:fldCharType="separate"/>
                          </w:r>
                          <w:r>
                            <w:rPr>
                              <w:rFonts w:ascii="Times New Roman" w:hAnsi="Times New Roman" w:eastAsia="仿宋" w:cs="Times New Roman"/>
                              <w:sz w:val="18"/>
                              <w:szCs w:val="18"/>
                              <w:lang w:val="zh-CN" w:eastAsia="zh-CN" w:bidi="ar-SA"/>
                            </w:rPr>
                            <w:t xml:space="preserve">1</w:t>
                          </w:r>
                          <w:r>
                            <w:rPr>
                              <w:rFonts w:ascii="Times New Roman" w:hAnsi="Times New Roman" w:eastAsia="仿宋"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left="0" w:firstLine="0"/>
                      <w:jc w:val="right"/>
                      <w:spacing w:before="50" w:after="50" w:line="240" w:lineRule="atLeast"/>
                      <w:widowControl w:val="off"/>
                      <w:rPr>
                        <w:rFonts w:ascii="仿宋" w:hAnsi="仿宋" w:eastAsia="仿宋" w:cs="Times New Roman"/>
                        <w:sz w:val="10"/>
                        <w:szCs w:val="10"/>
                        <w:lang w:val="en-US" w:eastAsia="zh-CN" w:bidi="ar-SA"/>
                      </w:rPr>
                    </w:pPr>
                    <w:r>
                      <w:rPr>
                        <w:rFonts w:ascii="Times New Roman" w:hAnsi="Times New Roman" w:eastAsia="仿宋" w:cs="Times New Roman"/>
                        <w:sz w:val="18"/>
                        <w:szCs w:val="18"/>
                        <w:lang w:val="en-US" w:eastAsia="zh-CN" w:bidi="ar-SA"/>
                      </w:rPr>
                      <w:fldChar w:fldCharType="begin"/>
                    </w:r>
                    <w:r>
                      <w:rPr>
                        <w:rFonts w:ascii="Times New Roman" w:hAnsi="Times New Roman" w:eastAsia="仿宋" w:cs="Times New Roman"/>
                        <w:sz w:val="18"/>
                        <w:szCs w:val="18"/>
                        <w:lang w:val="en-US" w:eastAsia="zh-CN" w:bidi="ar-SA"/>
                      </w:rPr>
                      <w:instrText xml:space="preserve"> PAGE   \* MERGEFORMAT </w:instrText>
                    </w:r>
                    <w:r>
                      <w:rPr>
                        <w:rFonts w:ascii="Times New Roman" w:hAnsi="Times New Roman" w:eastAsia="仿宋" w:cs="Times New Roman"/>
                        <w:sz w:val="18"/>
                        <w:szCs w:val="18"/>
                        <w:lang w:val="en-US" w:eastAsia="zh-CN" w:bidi="ar-SA"/>
                      </w:rPr>
                      <w:fldChar w:fldCharType="separate"/>
                    </w:r>
                    <w:r>
                      <w:rPr>
                        <w:rFonts w:ascii="Times New Roman" w:hAnsi="Times New Roman" w:eastAsia="仿宋" w:cs="Times New Roman"/>
                        <w:sz w:val="18"/>
                        <w:szCs w:val="18"/>
                        <w:lang w:val="zh-CN" w:eastAsia="zh-CN" w:bidi="ar-SA"/>
                      </w:rPr>
                      <w:t xml:space="preserve">1</w:t>
                    </w:r>
                    <w:r>
                      <w:rPr>
                        <w:rFonts w:ascii="Times New Roman" w:hAnsi="Times New Roman" w:eastAsia="仿宋" w:cs="Times New Roman"/>
                        <w:sz w:val="18"/>
                        <w:szCs w:val="18"/>
                        <w:lang w:val="en-US" w:eastAsia="zh-CN" w:bidi="ar-SA"/>
                      </w:rPr>
                      <w:fldChar w:fldCharType="end"/>
                    </w:r>
                    <w:r/>
                  </w:p>
                </w:txbxContent>
              </v:textbox>
            </v:shape>
          </w:pict>
        </mc:Fallback>
      </mc:AlternateContent>
    </w:r>
    <w:r/>
  </w:p>
  <w:p>
    <w:pPr>
      <w:ind w:firstLine="0"/>
      <w:spacing w:before="120" w:after="120" w:line="360" w:lineRule="auto"/>
      <w:rPr>
        <w:rFonts w:hint="default" w:ascii="仿宋" w:hAnsi="仿宋" w:eastAsia="仿宋"/>
        <w:sz w:val="28"/>
        <w:szCs w:val="28"/>
      </w:rPr>
    </w:pPr>
    <w:r>
      <w:rPr>
        <w:rFonts w:hint="default" w:ascii="仿宋" w:hAnsi="仿宋" w:eastAsia="仿宋"/>
        <w:sz w:val="28"/>
        <w:szCs w:val="2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spacing w:before="50" w:after="50" w:line="240" w:lineRule="atLeast"/>
      <w:widowControl w:val="off"/>
      <w:rPr>
        <w:rFonts w:ascii="仿宋" w:hAnsi="仿宋" w:eastAsia="仿宋" w:cs="Times New Roman"/>
        <w:sz w:val="18"/>
        <w:szCs w:val="28"/>
        <w:lang w:val="en-US" w:eastAsia="zh-CN" w:bidi="ar-SA"/>
      </w:rPr>
    </w:pPr>
    <w:r>
      <w:rPr>
        <w:rFonts w:ascii="仿宋" w:hAnsi="仿宋" w:eastAsia="仿宋"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left="0" w:firstLine="0"/>
                            <w:jc w:val="right"/>
                            <w:spacing w:before="50" w:after="50" w:line="240" w:lineRule="atLeast"/>
                            <w:widowControl w:val="off"/>
                            <w:rPr>
                              <w:rFonts w:ascii="仿宋" w:hAnsi="仿宋" w:eastAsia="仿宋" w:cs="Times New Roman"/>
                              <w:sz w:val="10"/>
                              <w:szCs w:val="10"/>
                              <w:lang w:val="en-US" w:eastAsia="zh-CN" w:bidi="ar-SA"/>
                            </w:rPr>
                          </w:pPr>
                          <w:r>
                            <w:rPr>
                              <w:rFonts w:ascii="Times New Roman" w:hAnsi="Times New Roman" w:eastAsia="仿宋" w:cs="Times New Roman"/>
                              <w:sz w:val="18"/>
                              <w:szCs w:val="18"/>
                              <w:lang w:val="en-US" w:eastAsia="zh-CN" w:bidi="ar-SA"/>
                            </w:rPr>
                            <w:fldChar w:fldCharType="begin"/>
                          </w:r>
                          <w:r>
                            <w:rPr>
                              <w:rFonts w:ascii="Times New Roman" w:hAnsi="Times New Roman" w:eastAsia="仿宋" w:cs="Times New Roman"/>
                              <w:sz w:val="18"/>
                              <w:szCs w:val="18"/>
                              <w:lang w:val="en-US" w:eastAsia="zh-CN" w:bidi="ar-SA"/>
                            </w:rPr>
                            <w:instrText xml:space="preserve"> PAGE   \* MERGEFORMAT </w:instrText>
                          </w:r>
                          <w:r>
                            <w:rPr>
                              <w:rFonts w:ascii="Times New Roman" w:hAnsi="Times New Roman" w:eastAsia="仿宋" w:cs="Times New Roman"/>
                              <w:sz w:val="18"/>
                              <w:szCs w:val="18"/>
                              <w:lang w:val="en-US" w:eastAsia="zh-CN" w:bidi="ar-SA"/>
                            </w:rPr>
                            <w:fldChar w:fldCharType="separate"/>
                          </w:r>
                          <w:r>
                            <w:rPr>
                              <w:rFonts w:ascii="Times New Roman" w:hAnsi="Times New Roman" w:eastAsia="仿宋" w:cs="Times New Roman"/>
                              <w:sz w:val="18"/>
                              <w:szCs w:val="18"/>
                              <w:lang w:val="zh-CN" w:eastAsia="zh-CN" w:bidi="ar-SA"/>
                            </w:rPr>
                            <w:t xml:space="preserve">1</w:t>
                          </w:r>
                          <w:r>
                            <w:rPr>
                              <w:rFonts w:ascii="Times New Roman" w:hAnsi="Times New Roman" w:eastAsia="仿宋"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left="0" w:firstLine="0"/>
                      <w:jc w:val="right"/>
                      <w:spacing w:before="50" w:after="50" w:line="240" w:lineRule="atLeast"/>
                      <w:widowControl w:val="off"/>
                      <w:rPr>
                        <w:rFonts w:ascii="仿宋" w:hAnsi="仿宋" w:eastAsia="仿宋" w:cs="Times New Roman"/>
                        <w:sz w:val="10"/>
                        <w:szCs w:val="10"/>
                        <w:lang w:val="en-US" w:eastAsia="zh-CN" w:bidi="ar-SA"/>
                      </w:rPr>
                    </w:pPr>
                    <w:r>
                      <w:rPr>
                        <w:rFonts w:ascii="Times New Roman" w:hAnsi="Times New Roman" w:eastAsia="仿宋" w:cs="Times New Roman"/>
                        <w:sz w:val="18"/>
                        <w:szCs w:val="18"/>
                        <w:lang w:val="en-US" w:eastAsia="zh-CN" w:bidi="ar-SA"/>
                      </w:rPr>
                      <w:fldChar w:fldCharType="begin"/>
                    </w:r>
                    <w:r>
                      <w:rPr>
                        <w:rFonts w:ascii="Times New Roman" w:hAnsi="Times New Roman" w:eastAsia="仿宋" w:cs="Times New Roman"/>
                        <w:sz w:val="18"/>
                        <w:szCs w:val="18"/>
                        <w:lang w:val="en-US" w:eastAsia="zh-CN" w:bidi="ar-SA"/>
                      </w:rPr>
                      <w:instrText xml:space="preserve"> PAGE   \* MERGEFORMAT </w:instrText>
                    </w:r>
                    <w:r>
                      <w:rPr>
                        <w:rFonts w:ascii="Times New Roman" w:hAnsi="Times New Roman" w:eastAsia="仿宋" w:cs="Times New Roman"/>
                        <w:sz w:val="18"/>
                        <w:szCs w:val="18"/>
                        <w:lang w:val="en-US" w:eastAsia="zh-CN" w:bidi="ar-SA"/>
                      </w:rPr>
                      <w:fldChar w:fldCharType="separate"/>
                    </w:r>
                    <w:r>
                      <w:rPr>
                        <w:rFonts w:ascii="Times New Roman" w:hAnsi="Times New Roman" w:eastAsia="仿宋" w:cs="Times New Roman"/>
                        <w:sz w:val="18"/>
                        <w:szCs w:val="18"/>
                        <w:lang w:val="zh-CN" w:eastAsia="zh-CN" w:bidi="ar-SA"/>
                      </w:rPr>
                      <w:t xml:space="preserve">1</w:t>
                    </w:r>
                    <w:r>
                      <w:rPr>
                        <w:rFonts w:ascii="Times New Roman" w:hAnsi="Times New Roman" w:eastAsia="仿宋" w:cs="Times New Roman"/>
                        <w:sz w:val="18"/>
                        <w:szCs w:val="18"/>
                        <w:lang w:val="en-US" w:eastAsia="zh-CN" w:bidi="ar-SA"/>
                      </w:rPr>
                      <w:fldChar w:fldCharType="end"/>
                    </w:r>
                    <w:r/>
                  </w:p>
                </w:txbxContent>
              </v:textbox>
            </v:shape>
          </w:pict>
        </mc:Fallback>
      </mc:AlternateContent>
    </w:r>
    <w:r/>
  </w:p>
  <w:p>
    <w:pPr>
      <w:ind w:firstLine="0"/>
      <w:spacing w:before="120" w:after="120" w:line="360" w:lineRule="auto"/>
      <w:rPr>
        <w:rFonts w:hint="default" w:ascii="仿宋" w:hAnsi="仿宋" w:eastAsia="仿宋"/>
        <w:sz w:val="28"/>
        <w:szCs w:val="28"/>
      </w:rPr>
    </w:pPr>
    <w:r>
      <w:rPr>
        <w:rFonts w:hint="default" w:ascii="仿宋" w:hAnsi="仿宋" w:eastAsia="仿宋"/>
        <w:sz w:val="28"/>
        <w:szCs w:val="2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spacing w:before="50" w:after="50" w:line="240" w:lineRule="atLeast"/>
      <w:widowControl w:val="off"/>
      <w:rPr>
        <w:rFonts w:ascii="仿宋" w:hAnsi="仿宋" w:eastAsia="仿宋" w:cs="Times New Roman"/>
        <w:sz w:val="18"/>
        <w:szCs w:val="28"/>
        <w:lang w:val="en-US" w:eastAsia="zh-CN" w:bidi="ar-SA"/>
      </w:rPr>
    </w:pPr>
    <w:r>
      <w:rPr>
        <w:rFonts w:ascii="仿宋" w:hAnsi="仿宋" w:eastAsia="仿宋"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left="0" w:firstLine="0"/>
                            <w:jc w:val="right"/>
                            <w:spacing w:before="50" w:after="50" w:line="240" w:lineRule="atLeast"/>
                            <w:widowControl w:val="off"/>
                            <w:rPr>
                              <w:rFonts w:ascii="仿宋" w:hAnsi="仿宋" w:eastAsia="仿宋" w:cs="Times New Roman"/>
                              <w:sz w:val="10"/>
                              <w:szCs w:val="10"/>
                              <w:lang w:val="en-US" w:eastAsia="zh-CN" w:bidi="ar-SA"/>
                            </w:rPr>
                          </w:pPr>
                          <w:r>
                            <w:rPr>
                              <w:rFonts w:ascii="Times New Roman" w:hAnsi="Times New Roman" w:eastAsia="仿宋" w:cs="Times New Roman"/>
                              <w:sz w:val="18"/>
                              <w:szCs w:val="18"/>
                              <w:lang w:val="en-US" w:eastAsia="zh-CN" w:bidi="ar-SA"/>
                            </w:rPr>
                            <w:fldChar w:fldCharType="begin"/>
                          </w:r>
                          <w:r>
                            <w:rPr>
                              <w:rFonts w:ascii="Times New Roman" w:hAnsi="Times New Roman" w:eastAsia="仿宋" w:cs="Times New Roman"/>
                              <w:sz w:val="18"/>
                              <w:szCs w:val="18"/>
                              <w:lang w:val="en-US" w:eastAsia="zh-CN" w:bidi="ar-SA"/>
                            </w:rPr>
                            <w:instrText xml:space="preserve"> PAGE   \* MERGEFORMAT </w:instrText>
                          </w:r>
                          <w:r>
                            <w:rPr>
                              <w:rFonts w:ascii="Times New Roman" w:hAnsi="Times New Roman" w:eastAsia="仿宋" w:cs="Times New Roman"/>
                              <w:sz w:val="18"/>
                              <w:szCs w:val="18"/>
                              <w:lang w:val="en-US" w:eastAsia="zh-CN" w:bidi="ar-SA"/>
                            </w:rPr>
                            <w:fldChar w:fldCharType="separate"/>
                          </w:r>
                          <w:r>
                            <w:rPr>
                              <w:rFonts w:ascii="Times New Roman" w:hAnsi="Times New Roman" w:eastAsia="仿宋" w:cs="Times New Roman"/>
                              <w:sz w:val="18"/>
                              <w:szCs w:val="18"/>
                              <w:lang w:val="zh-CN" w:eastAsia="zh-CN" w:bidi="ar-SA"/>
                            </w:rPr>
                            <w:t xml:space="preserve">1</w:t>
                          </w:r>
                          <w:r>
                            <w:rPr>
                              <w:rFonts w:ascii="Times New Roman" w:hAnsi="Times New Roman" w:eastAsia="仿宋"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left="0" w:firstLine="0"/>
                      <w:jc w:val="right"/>
                      <w:spacing w:before="50" w:after="50" w:line="240" w:lineRule="atLeast"/>
                      <w:widowControl w:val="off"/>
                      <w:rPr>
                        <w:rFonts w:ascii="仿宋" w:hAnsi="仿宋" w:eastAsia="仿宋" w:cs="Times New Roman"/>
                        <w:sz w:val="10"/>
                        <w:szCs w:val="10"/>
                        <w:lang w:val="en-US" w:eastAsia="zh-CN" w:bidi="ar-SA"/>
                      </w:rPr>
                    </w:pPr>
                    <w:r>
                      <w:rPr>
                        <w:rFonts w:ascii="Times New Roman" w:hAnsi="Times New Roman" w:eastAsia="仿宋" w:cs="Times New Roman"/>
                        <w:sz w:val="18"/>
                        <w:szCs w:val="18"/>
                        <w:lang w:val="en-US" w:eastAsia="zh-CN" w:bidi="ar-SA"/>
                      </w:rPr>
                      <w:fldChar w:fldCharType="begin"/>
                    </w:r>
                    <w:r>
                      <w:rPr>
                        <w:rFonts w:ascii="Times New Roman" w:hAnsi="Times New Roman" w:eastAsia="仿宋" w:cs="Times New Roman"/>
                        <w:sz w:val="18"/>
                        <w:szCs w:val="18"/>
                        <w:lang w:val="en-US" w:eastAsia="zh-CN" w:bidi="ar-SA"/>
                      </w:rPr>
                      <w:instrText xml:space="preserve"> PAGE   \* MERGEFORMAT </w:instrText>
                    </w:r>
                    <w:r>
                      <w:rPr>
                        <w:rFonts w:ascii="Times New Roman" w:hAnsi="Times New Roman" w:eastAsia="仿宋" w:cs="Times New Roman"/>
                        <w:sz w:val="18"/>
                        <w:szCs w:val="18"/>
                        <w:lang w:val="en-US" w:eastAsia="zh-CN" w:bidi="ar-SA"/>
                      </w:rPr>
                      <w:fldChar w:fldCharType="separate"/>
                    </w:r>
                    <w:r>
                      <w:rPr>
                        <w:rFonts w:ascii="Times New Roman" w:hAnsi="Times New Roman" w:eastAsia="仿宋" w:cs="Times New Roman"/>
                        <w:sz w:val="18"/>
                        <w:szCs w:val="18"/>
                        <w:lang w:val="zh-CN" w:eastAsia="zh-CN" w:bidi="ar-SA"/>
                      </w:rPr>
                      <w:t xml:space="preserve">1</w:t>
                    </w:r>
                    <w:r>
                      <w:rPr>
                        <w:rFonts w:ascii="Times New Roman" w:hAnsi="Times New Roman" w:eastAsia="仿宋" w:cs="Times New Roman"/>
                        <w:sz w:val="18"/>
                        <w:szCs w:val="18"/>
                        <w:lang w:val="en-US" w:eastAsia="zh-CN" w:bidi="ar-SA"/>
                      </w:rPr>
                      <w:fldChar w:fldCharType="end"/>
                    </w:r>
                    <w:r/>
                  </w:p>
                </w:txbxContent>
              </v:textbox>
            </v:shape>
          </w:pict>
        </mc:Fallback>
      </mc:AlternateContent>
    </w:r>
    <w:r/>
  </w:p>
  <w:p>
    <w:pPr>
      <w:ind w:firstLine="0"/>
      <w:spacing w:before="120" w:after="120" w:line="360" w:lineRule="auto"/>
      <w:rPr>
        <w:rFonts w:hint="default" w:ascii="仿宋" w:hAnsi="仿宋" w:eastAsia="仿宋"/>
        <w:sz w:val="28"/>
        <w:szCs w:val="28"/>
      </w:rPr>
    </w:pPr>
    <w:r>
      <w:rPr>
        <w:rFonts w:hint="default" w:ascii="仿宋" w:hAnsi="仿宋" w:eastAsia="仿宋"/>
        <w:sz w:val="28"/>
        <w:szCs w:val="28"/>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right"/>
      <w:rPr>
        <w:szCs w:val="2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ind w:left="0" w:firstLine="0"/>
                            <w:jc w:val="right"/>
                            <w:rPr>
                              <w:sz w:val="10"/>
                              <w:szCs w:val="10"/>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lang w:val="zh-CN" w:eastAsia="zh-CN"/>
                            </w:rPr>
                            <w:t xml:space="preserve">1</w:t>
                          </w:r>
                          <w:r>
                            <w:rPr>
                              <w:rFonts w:ascii="Times New Roman" w:hAnsi="Times New Roman"/>
                              <w:sz w:val="18"/>
                              <w:szCs w:val="1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ind w:left="0" w:firstLine="0"/>
                      <w:jc w:val="right"/>
                      <w:rPr>
                        <w:sz w:val="10"/>
                        <w:szCs w:val="10"/>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lang w:val="zh-CN" w:eastAsia="zh-CN"/>
                      </w:rPr>
                      <w:t xml:space="preserve">1</w:t>
                    </w:r>
                    <w:r>
                      <w:rPr>
                        <w:rFonts w:ascii="Times New Roman" w:hAnsi="Times New Roman"/>
                        <w:sz w:val="18"/>
                        <w:szCs w:val="18"/>
                      </w:rPr>
                      <w:fldChar w:fldCharType="end"/>
                    </w:r>
                    <w:r/>
                  </w:p>
                </w:txbxContent>
              </v:textbox>
            </v:shape>
          </w:pict>
        </mc:Fallback>
      </mc:AlternateContent>
    </w:r>
    <w:r/>
  </w:p>
  <w:p>
    <w:pPr>
      <w:ind w:firstLine="0"/>
      <w:spacing w:before="120" w:after="120"/>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PAGE   \* MERGEFORMAT</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zh-CN" w:eastAsia="zh-CN" w:bidi="ar-SA"/>
      </w:rPr>
      <w:t xml:space="preserve">29</w:t>
    </w:r>
    <w:r>
      <w:rPr>
        <w:rFonts w:ascii="Calibri" w:hAnsi="Calibri" w:eastAsia="宋体" w:cs="Times New Roman"/>
        <w:sz w:val="18"/>
        <w:szCs w:val="18"/>
        <w:lang w:val="zh-CN" w:eastAsia="zh-CN" w:bidi="ar-SA"/>
      </w:rPr>
      <w:fldChar w:fldCharType="end"/>
    </w:r>
    <w:r/>
  </w:p>
  <w:p>
    <w:pPr>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PAGE   \* MERGEFORMAT</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zh-CN" w:eastAsia="zh-CN" w:bidi="ar-SA"/>
                            </w:rPr>
                            <w:t xml:space="preserve">29</w:t>
                          </w:r>
                          <w:r>
                            <w:rPr>
                              <w:rFonts w:ascii="Calibri" w:hAnsi="Calibri" w:eastAsia="宋体" w:cs="Times New Roman"/>
                              <w:sz w:val="18"/>
                              <w:szCs w:val="18"/>
                              <w:lang w:val="zh-CN" w:eastAsia="zh-CN" w:bidi="ar-SA"/>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PAGE   \* MERGEFORMAT</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zh-CN" w:eastAsia="zh-CN" w:bidi="ar-SA"/>
                      </w:rPr>
                      <w:t xml:space="preserve">29</w:t>
                    </w:r>
                    <w:r>
                      <w:rPr>
                        <w:rFonts w:ascii="Calibri" w:hAnsi="Calibri" w:eastAsia="宋体" w:cs="Times New Roman"/>
                        <w:sz w:val="18"/>
                        <w:szCs w:val="18"/>
                        <w:lang w:val="zh-CN" w:eastAsia="zh-CN" w:bidi="ar-SA"/>
                      </w:rPr>
                      <w:fldChar w:fldCharType="end"/>
                    </w:r>
                    <w:r/>
                  </w:p>
                </w:txbxContent>
              </v:textbox>
            </v:shape>
          </w:pict>
        </mc:Fallback>
      </mc:AlternateContent>
    </w:r>
    <w:r/>
  </w:p>
  <w:p>
    <w:pPr>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jc w:val="center"/>
                          </w:pPr>
                          <w:r>
                            <w:fldChar w:fldCharType="begin"/>
                          </w:r>
                          <w:r>
                            <w:instrText xml:space="preserve">PAGE   \* MERGEFORMAT</w:instrText>
                          </w:r>
                          <w:r>
                            <w:fldChar w:fldCharType="separate"/>
                          </w:r>
                          <w:r>
                            <w:rPr>
                              <w:lang w:val="zh-CN"/>
                            </w:rPr>
                            <w:t xml:space="preserve">29</w:t>
                          </w:r>
                          <w:r>
                            <w:rPr>
                              <w:lang w:val="zh-CN"/>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jc w:val="center"/>
                    </w:pPr>
                    <w:r>
                      <w:fldChar w:fldCharType="begin"/>
                    </w:r>
                    <w:r>
                      <w:instrText xml:space="preserve">PAGE   \* MERGEFORMAT</w:instrText>
                    </w:r>
                    <w:r>
                      <w:fldChar w:fldCharType="separate"/>
                    </w:r>
                    <w:r>
                      <w:rPr>
                        <w:lang w:val="zh-CN"/>
                      </w:rPr>
                      <w:t xml:space="preserve">29</w:t>
                    </w:r>
                    <w:r>
                      <w:rPr>
                        <w:lang w:val="zh-CN"/>
                      </w:rPr>
                      <w:fldChar w:fldCharType="end"/>
                    </w:r>
                    <w:r/>
                  </w:p>
                </w:txbxContent>
              </v:textbox>
            </v:shape>
          </w:pict>
        </mc:Fallback>
      </mc:AlternateContent>
    </w:r>
    <w:r/>
  </w:p>
  <w:p>
    <w:pPr>
      <w:pStyle w:val="1307"/>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307"/>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1</w:t>
                          </w:r>
                          <w:r>
                            <w:rPr>
                              <w:rFonts w:hint="default" w:ascii="Times New Roman" w:hAnsi="Times New Roman" w:cs="Times New Roma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7"/>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1</w:t>
                    </w:r>
                    <w:r>
                      <w:rPr>
                        <w:rFonts w:hint="default" w:ascii="Times New Roman" w:hAnsi="Times New Roman" w:cs="Times New Roman"/>
                      </w:rP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7"/>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7"/>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3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20"/>
      <w:widowControl w:val="off"/>
      <w:rPr>
        <w:rFonts w:ascii="Calibri" w:hAnsi="Calibri" w:eastAsia="宋体" w:cs="Times New Roman"/>
        <w:sz w:val="18"/>
        <w:szCs w:val="18"/>
        <w:lang w:val="en-US" w:eastAsia="zh-CN" w:bidi="ar-SA"/>
      </w:rPr>
      <w:pBdr>
        <w:bottom w:val="none" w:color="auto" w:sz="0" w:space="0"/>
      </w:pBdr>
    </w:pPr>
    <w:r>
      <w:rPr>
        <w:rFonts w:ascii="Calibri" w:hAnsi="Calibri"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20"/>
      <w:widowControl w:val="off"/>
      <w:rPr>
        <w:rFonts w:ascii="Calibri" w:hAnsi="Calibri" w:eastAsia="宋体" w:cs="Times New Roman"/>
        <w:sz w:val="18"/>
        <w:szCs w:val="18"/>
        <w:lang w:val="en-US" w:eastAsia="zh-CN" w:bidi="ar-SA"/>
      </w:rPr>
      <w:pBdr>
        <w:bottom w:val="single" w:color="auto" w:sz="6" w:space="1"/>
      </w:pBdr>
    </w:pPr>
    <w:r>
      <w:rPr>
        <w:rFonts w:ascii="Calibri" w:hAnsi="Calibri"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rPr>
        <w:rFonts w:hint="default" w:eastAsia="宋体"/>
      </w:rPr>
    </w:pPr>
    <w:r>
      <w:rPr>
        <w:rFonts w:hint="default" w:eastAsia="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Calibri" w:hAnsi="Calibri" w:eastAsia="宋体" w:cs="Times New Roman"/>
        <w:sz w:val="18"/>
        <w:szCs w:val="18"/>
        <w:lang w:val="en-US" w:eastAsia="zh-CN" w:bidi="ar-SA"/>
      </w:rPr>
      <w:pBdr>
        <w:bottom w:val="none" w:color="auto" w:sz="0" w:space="0"/>
      </w:pBdr>
    </w:pPr>
    <w:r>
      <w:rPr>
        <w:rFonts w:ascii="Calibri" w:hAnsi="Calibri" w:eastAsia="宋体" w:cs="Times New Roman"/>
        <w:sz w:val="18"/>
        <w:szCs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Bdr>
        <w:bottom w:val="none" w:color="auto"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60"/>
      <w:spacing w:before="120" w:after="120" w:line="360" w:lineRule="auto"/>
      <w:rPr>
        <w:rFonts w:hint="default" w:ascii="仿宋" w:hAnsi="仿宋" w:eastAsia="仿宋"/>
        <w:sz w:val="28"/>
        <w:szCs w:val="28"/>
      </w:rPr>
    </w:pPr>
    <w:r>
      <w:rPr>
        <w:rFonts w:hint="default" w:ascii="仿宋" w:hAnsi="仿宋" w:eastAsia="仿宋"/>
        <w:sz w:val="28"/>
        <w:szCs w:val="28"/>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60"/>
      <w:spacing w:before="120" w:after="120"/>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both"/>
      <w:pBdr>
        <w:bottom w:val="none" w:color="auto" w:sz="0" w:space="1"/>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both"/>
      <w:pBdr>
        <w:bottom w:val="none" w:color="auto"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0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80" w:hanging="42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abstractNum w:abstractNumId="4">
    <w:multiLevelType w:val="hybridMultilevel"/>
    <w:lvl w:ilvl="0">
      <w:start w:val="1"/>
      <w:numFmt w:val="bullet"/>
      <w:isLgl w:val="false"/>
      <w:suff w:val="tab"/>
      <w:lvlText w:val=""/>
      <w:lvlJc w:val="left"/>
      <w:pPr>
        <w:ind w:left="980" w:hanging="42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abstractNum w:abstractNumId="5">
    <w:multiLevelType w:val="hybridMultilevel"/>
    <w:lvl w:ilvl="0">
      <w:start w:val="1"/>
      <w:numFmt w:val="decimal"/>
      <w:isLgl w:val="false"/>
      <w:suff w:val="tab"/>
      <w:lvlText w:val="第%1条"/>
      <w:lvlJc w:val="left"/>
      <w:pPr>
        <w:ind w:firstLine="119"/>
        <w:tabs>
          <w:tab w:val="left" w:pos="4051" w:leader="none"/>
        </w:tabs>
      </w:pPr>
      <w:rPr>
        <w:rFonts w:hint="default" w:ascii="Times New Roman" w:hAnsi="Times New Roman" w:eastAsia="仿宋" w:cs="Times New Roman"/>
        <w:b/>
        <w:i w:val="0"/>
        <w:sz w:val="28"/>
      </w:rPr>
    </w:lvl>
    <w:lvl w:ilvl="1">
      <w:start w:val="1"/>
      <w:numFmt w:val="decimal"/>
      <w:isLgl w:val="false"/>
      <w:suff w:val="tab"/>
      <w:lvlText w:val="%1.%2 "/>
      <w:lvlJc w:val="left"/>
      <w:pPr>
        <w:ind w:left="908" w:hanging="624"/>
        <w:tabs>
          <w:tab w:val="left" w:pos="908" w:leader="none"/>
        </w:tabs>
      </w:pPr>
      <w:rPr>
        <w:rFonts w:hint="default" w:ascii="Times New Roman" w:hAnsi="Times New Roman" w:eastAsia="宋体" w:cs="Times New Roman"/>
        <w:b/>
        <w:i w:val="0"/>
        <w:sz w:val="24"/>
        <w:szCs w:val="24"/>
      </w:rPr>
    </w:lvl>
    <w:lvl w:ilvl="2">
      <w:start w:val="1"/>
      <w:numFmt w:val="decimal"/>
      <w:isLgl w:val="false"/>
      <w:suff w:val="tab"/>
      <w:lvlText w:val="%1.%2.%3"/>
      <w:lvlJc w:val="left"/>
      <w:pPr>
        <w:ind w:left="2524" w:hanging="680"/>
        <w:tabs>
          <w:tab w:val="left" w:pos="2524" w:leader="none"/>
        </w:tabs>
      </w:pPr>
      <w:rPr>
        <w:rFonts w:hint="default" w:ascii="Times New Roman" w:hAnsi="Times New Roman" w:eastAsia="宋体" w:cs="Times New Roman"/>
        <w:b w:val="0"/>
        <w:i w:val="0"/>
        <w:sz w:val="24"/>
        <w:szCs w:val="24"/>
      </w:rPr>
    </w:lvl>
    <w:lvl w:ilvl="3">
      <w:start w:val="1"/>
      <w:numFmt w:val="lowerLetter"/>
      <w:isLgl w:val="false"/>
      <w:suff w:val="tab"/>
      <w:lvlText w:val="（%4）"/>
      <w:lvlJc w:val="left"/>
      <w:pPr>
        <w:ind w:left="3267" w:hanging="567"/>
        <w:tabs>
          <w:tab w:val="left" w:pos="3211" w:leader="none"/>
        </w:tabs>
      </w:pPr>
      <w:rPr>
        <w:rFonts w:hint="default" w:cs="Times New Roman"/>
        <w:b w:val="0"/>
        <w:i w:val="0"/>
      </w:rPr>
    </w:lvl>
    <w:lvl w:ilvl="4">
      <w:start w:val="1"/>
      <w:numFmt w:val="lowerRoman"/>
      <w:isLgl w:val="false"/>
      <w:suff w:val="tab"/>
      <w:lvlText w:val="(%5)"/>
      <w:lvlJc w:val="left"/>
      <w:pPr>
        <w:ind w:left="839" w:hanging="1008"/>
        <w:tabs>
          <w:tab w:val="left" w:pos="839" w:leader="none"/>
        </w:tabs>
      </w:pPr>
      <w:rPr>
        <w:rFonts w:hint="eastAsia" w:cs="Times New Roman"/>
        <w:color w:val="auto"/>
      </w:rPr>
    </w:lvl>
    <w:lvl w:ilvl="5">
      <w:start w:val="1"/>
      <w:numFmt w:val="decimal"/>
      <w:isLgl w:val="false"/>
      <w:suff w:val="tab"/>
      <w:lvlText w:val="%1.%2.%3.%4.%5.%6"/>
      <w:lvlJc w:val="left"/>
      <w:pPr>
        <w:ind w:left="983" w:hanging="1152"/>
        <w:tabs>
          <w:tab w:val="left" w:pos="983" w:leader="none"/>
        </w:tabs>
      </w:pPr>
      <w:rPr>
        <w:rFonts w:hint="eastAsia" w:cs="Times New Roman"/>
      </w:rPr>
    </w:lvl>
    <w:lvl w:ilvl="6">
      <w:start w:val="1"/>
      <w:numFmt w:val="decimal"/>
      <w:isLgl w:val="false"/>
      <w:suff w:val="tab"/>
      <w:lvlText w:val="%1.%2.%3.%4.%5.%6.%7"/>
      <w:lvlJc w:val="left"/>
      <w:pPr>
        <w:ind w:left="1127" w:hanging="1296"/>
        <w:tabs>
          <w:tab w:val="left" w:pos="1127" w:leader="none"/>
        </w:tabs>
      </w:pPr>
      <w:rPr>
        <w:rFonts w:hint="eastAsia" w:cs="Times New Roman"/>
      </w:rPr>
    </w:lvl>
    <w:lvl w:ilvl="7">
      <w:start w:val="1"/>
      <w:numFmt w:val="decimal"/>
      <w:isLgl w:val="false"/>
      <w:suff w:val="tab"/>
      <w:lvlText w:val="%1.%2.%3.%4.%5.%6.%7.%8"/>
      <w:lvlJc w:val="left"/>
      <w:pPr>
        <w:ind w:left="1271" w:hanging="1440"/>
        <w:tabs>
          <w:tab w:val="left" w:pos="1271" w:leader="none"/>
        </w:tabs>
      </w:pPr>
      <w:rPr>
        <w:rFonts w:hint="eastAsia" w:cs="Times New Roman"/>
      </w:rPr>
    </w:lvl>
    <w:lvl w:ilvl="8">
      <w:start w:val="1"/>
      <w:numFmt w:val="decimal"/>
      <w:isLgl w:val="false"/>
      <w:suff w:val="tab"/>
      <w:lvlText w:val="%1.%2.%3.%4.%5.%6.%7.%8.%9"/>
      <w:lvlJc w:val="left"/>
      <w:pPr>
        <w:ind w:left="1415" w:hanging="1584"/>
        <w:tabs>
          <w:tab w:val="left" w:pos="1415" w:leader="none"/>
        </w:tabs>
      </w:pPr>
      <w:rPr>
        <w:rFonts w:hint="eastAsia" w:cs="Times New Roman"/>
      </w:rPr>
    </w:lvl>
  </w:abstractNum>
  <w:abstractNum w:abstractNumId="6">
    <w:multiLevelType w:val="hybridMultilevel"/>
    <w:lvl w:ilvl="0">
      <w:start w:val="1"/>
      <w:numFmt w:val="decimal"/>
      <w:isLgl w:val="false"/>
      <w:suff w:val="tab"/>
      <w:lvlText w:val="（%1）"/>
      <w:lvlJc w:val="left"/>
      <w:pPr>
        <w:ind w:left="900" w:hanging="420"/>
      </w:pPr>
      <w:rPr>
        <w:rFonts w:hint="default"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7">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8">
    <w:multiLevelType w:val="hybridMultilevel"/>
    <w:lvl w:ilvl="0">
      <w:start w:val="1"/>
      <w:numFmt w:val="bullet"/>
      <w:isLgl w:val="false"/>
      <w:suff w:val="tab"/>
      <w:lvlText w:val=""/>
      <w:lvlJc w:val="left"/>
      <w:pPr>
        <w:ind w:left="980" w:hanging="42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80" w:hanging="42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abstractNum w:abstractNumId="11">
    <w:multiLevelType w:val="hybridMultilevel"/>
    <w:lvl w:ilvl="0">
      <w:start w:val="1"/>
      <w:numFmt w:val="bullet"/>
      <w:isLgl w:val="false"/>
      <w:suff w:val="tab"/>
      <w:lvlText w:val=""/>
      <w:lvlJc w:val="left"/>
      <w:pPr>
        <w:ind w:left="980" w:hanging="42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abstractNum w:abstractNumId="1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3">
    <w:multiLevelType w:val="hybridMultilevel"/>
    <w:lvl w:ilvl="0">
      <w:start w:val="1"/>
      <w:numFmt w:val="bullet"/>
      <w:isLgl w:val="false"/>
      <w:suff w:val="tab"/>
      <w:lvlText w:val=""/>
      <w:lvlJc w:val="left"/>
      <w:pPr>
        <w:ind w:left="980" w:hanging="42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num w:numId="1">
    <w:abstractNumId w:val="1"/>
  </w:num>
  <w:num w:numId="2">
    <w:abstractNumId w:val="6"/>
  </w:num>
  <w:num w:numId="3">
    <w:abstractNumId w:val="5"/>
  </w:num>
  <w:num w:numId="4">
    <w:abstractNumId w:val="0"/>
  </w:num>
  <w:num w:numId="5">
    <w:abstractNumId w:val="2"/>
  </w:num>
  <w:num w:numId="6">
    <w:abstractNumId w:val="12"/>
  </w:num>
  <w:num w:numId="7">
    <w:abstractNumId w:val="13"/>
  </w:num>
  <w:num w:numId="8">
    <w:abstractNumId w:val="4"/>
  </w:num>
  <w:num w:numId="9">
    <w:abstractNumId w:val="8"/>
  </w:num>
  <w:num w:numId="10">
    <w:abstractNumId w:val="7"/>
  </w:num>
  <w:num w:numId="11">
    <w:abstractNumId w:val="11"/>
  </w:num>
  <w:num w:numId="12">
    <w:abstractNumId w:val="3"/>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8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283">
    <w:name w:val="Heading 1"/>
    <w:basedOn w:val="1282"/>
    <w:next w:val="1282"/>
    <w:link w:val="1351"/>
    <w:uiPriority w:val="0"/>
    <w:qFormat/>
    <w:pPr>
      <w:keepLines/>
      <w:keepNext/>
      <w:spacing w:before="340" w:after="330" w:line="578" w:lineRule="auto"/>
      <w:outlineLvl w:val="0"/>
    </w:pPr>
    <w:rPr>
      <w:b/>
      <w:bCs/>
      <w:sz w:val="44"/>
      <w:szCs w:val="44"/>
    </w:rPr>
  </w:style>
  <w:style w:type="paragraph" w:styleId="1284">
    <w:name w:val="Heading 2"/>
    <w:basedOn w:val="1282"/>
    <w:next w:val="1294"/>
    <w:link w:val="1352"/>
    <w:uiPriority w:val="0"/>
    <w:semiHidden/>
    <w:unhideWhenUsed/>
    <w:qFormat/>
    <w:pPr>
      <w:jc w:val="center"/>
      <w:keepLines/>
      <w:keepNext/>
      <w:spacing w:before="260" w:after="260" w:line="416" w:lineRule="auto"/>
      <w:outlineLvl w:val="1"/>
    </w:pPr>
    <w:rPr>
      <w:rFonts w:ascii="Arial" w:hAnsi="Arial" w:eastAsia="幼圆" w:cs="Arial"/>
      <w:b/>
      <w:bCs/>
      <w:sz w:val="44"/>
      <w:szCs w:val="44"/>
    </w:rPr>
  </w:style>
  <w:style w:type="paragraph" w:styleId="1285">
    <w:name w:val="Heading 3"/>
    <w:basedOn w:val="1282"/>
    <w:next w:val="1294"/>
    <w:link w:val="1353"/>
    <w:uiPriority w:val="0"/>
    <w:semiHidden/>
    <w:unhideWhenUsed/>
    <w:qFormat/>
    <w:pPr>
      <w:keepLines/>
      <w:keepNext/>
      <w:spacing w:before="260" w:after="260" w:line="416" w:lineRule="auto"/>
      <w:outlineLvl w:val="2"/>
    </w:pPr>
    <w:rPr>
      <w:b/>
      <w:bCs/>
      <w:sz w:val="32"/>
      <w:szCs w:val="32"/>
    </w:rPr>
  </w:style>
  <w:style w:type="paragraph" w:styleId="1286">
    <w:name w:val="Heading 4"/>
    <w:basedOn w:val="1282"/>
    <w:next w:val="1282"/>
    <w:link w:val="1354"/>
    <w:uiPriority w:val="0"/>
    <w:semiHidden/>
    <w:unhideWhenUsed/>
    <w:qFormat/>
    <w:pPr>
      <w:keepLines/>
      <w:keepNext/>
      <w:spacing w:before="320" w:after="200"/>
      <w:outlineLvl w:val="3"/>
    </w:pPr>
    <w:rPr>
      <w:rFonts w:ascii="Arial" w:hAnsi="Arial" w:eastAsia="Arial" w:cs="Arial"/>
      <w:b/>
      <w:bCs/>
      <w:sz w:val="26"/>
      <w:szCs w:val="26"/>
    </w:rPr>
  </w:style>
  <w:style w:type="paragraph" w:styleId="1287">
    <w:name w:val="Heading 5"/>
    <w:basedOn w:val="1282"/>
    <w:next w:val="1282"/>
    <w:link w:val="1355"/>
    <w:uiPriority w:val="0"/>
    <w:semiHidden/>
    <w:unhideWhenUsed/>
    <w:qFormat/>
    <w:pPr>
      <w:keepLines/>
      <w:keepNext/>
      <w:spacing w:before="320" w:after="200"/>
      <w:outlineLvl w:val="4"/>
    </w:pPr>
    <w:rPr>
      <w:rFonts w:ascii="Arial" w:hAnsi="Arial" w:eastAsia="Arial" w:cs="Arial"/>
      <w:b/>
      <w:bCs/>
      <w:sz w:val="24"/>
      <w:szCs w:val="24"/>
    </w:rPr>
  </w:style>
  <w:style w:type="paragraph" w:styleId="1288">
    <w:name w:val="Heading 6"/>
    <w:basedOn w:val="1282"/>
    <w:next w:val="1282"/>
    <w:link w:val="1356"/>
    <w:uiPriority w:val="0"/>
    <w:semiHidden/>
    <w:unhideWhenUsed/>
    <w:qFormat/>
    <w:pPr>
      <w:keepLines/>
      <w:keepNext/>
      <w:spacing w:before="320" w:after="200"/>
      <w:outlineLvl w:val="5"/>
    </w:pPr>
    <w:rPr>
      <w:rFonts w:ascii="Arial" w:hAnsi="Arial" w:eastAsia="Arial" w:cs="Arial"/>
      <w:b/>
      <w:bCs/>
      <w:sz w:val="22"/>
    </w:rPr>
  </w:style>
  <w:style w:type="paragraph" w:styleId="1289">
    <w:name w:val="Heading 7"/>
    <w:basedOn w:val="1282"/>
    <w:next w:val="1282"/>
    <w:link w:val="1357"/>
    <w:uiPriority w:val="0"/>
    <w:semiHidden/>
    <w:unhideWhenUsed/>
    <w:qFormat/>
    <w:pPr>
      <w:keepLines/>
      <w:keepNext/>
      <w:spacing w:before="320" w:after="200"/>
      <w:outlineLvl w:val="6"/>
    </w:pPr>
    <w:rPr>
      <w:rFonts w:ascii="Arial" w:hAnsi="Arial" w:eastAsia="Arial" w:cs="Arial"/>
      <w:b/>
      <w:bCs/>
      <w:i/>
      <w:iCs/>
      <w:sz w:val="22"/>
    </w:rPr>
  </w:style>
  <w:style w:type="paragraph" w:styleId="1290">
    <w:name w:val="Heading 8"/>
    <w:basedOn w:val="1282"/>
    <w:next w:val="1282"/>
    <w:link w:val="1358"/>
    <w:uiPriority w:val="0"/>
    <w:semiHidden/>
    <w:unhideWhenUsed/>
    <w:qFormat/>
    <w:pPr>
      <w:keepLines/>
      <w:keepNext/>
      <w:spacing w:before="320" w:after="200"/>
      <w:outlineLvl w:val="7"/>
    </w:pPr>
    <w:rPr>
      <w:rFonts w:ascii="Arial" w:hAnsi="Arial" w:eastAsia="Arial" w:cs="Arial"/>
      <w:i/>
      <w:iCs/>
      <w:sz w:val="22"/>
    </w:rPr>
  </w:style>
  <w:style w:type="paragraph" w:styleId="1291">
    <w:name w:val="Heading 9"/>
    <w:basedOn w:val="1282"/>
    <w:next w:val="1282"/>
    <w:link w:val="1359"/>
    <w:uiPriority w:val="0"/>
    <w:semiHidden/>
    <w:unhideWhenUsed/>
    <w:qFormat/>
    <w:pPr>
      <w:keepLines/>
      <w:keepNext/>
      <w:spacing w:before="320" w:after="200"/>
      <w:outlineLvl w:val="8"/>
    </w:pPr>
    <w:rPr>
      <w:rFonts w:ascii="Arial" w:hAnsi="Arial" w:eastAsia="Arial" w:cs="Arial"/>
      <w:i/>
      <w:iCs/>
      <w:szCs w:val="21"/>
    </w:rPr>
  </w:style>
  <w:style w:type="character" w:styleId="1292" w:default="1">
    <w:name w:val="Default Paragraph Font"/>
    <w:uiPriority w:val="0"/>
    <w:semiHidden/>
    <w:qFormat/>
  </w:style>
  <w:style w:type="table" w:styleId="1293" w:default="1">
    <w:name w:val="Normal Table"/>
    <w:uiPriority w:val="0"/>
    <w:semiHidden/>
    <w:qFormat/>
    <w:tblPr>
      <w:tblCellMar>
        <w:left w:w="108" w:type="dxa"/>
        <w:top w:w="0" w:type="dxa"/>
        <w:right w:w="108" w:type="dxa"/>
        <w:bottom w:w="0" w:type="dxa"/>
      </w:tblCellMar>
    </w:tblPr>
  </w:style>
  <w:style w:type="paragraph" w:styleId="1294" w:customStyle="1">
    <w:name w:val="首行"/>
    <w:basedOn w:val="1282"/>
    <w:uiPriority w:val="0"/>
    <w:qFormat/>
    <w:pPr>
      <w:spacing w:before="156" w:after="156"/>
    </w:pPr>
  </w:style>
  <w:style w:type="paragraph" w:styleId="1295">
    <w:name w:val="toc 7"/>
    <w:basedOn w:val="1282"/>
    <w:next w:val="1282"/>
    <w:uiPriority w:val="0"/>
    <w:qFormat/>
    <w:pPr>
      <w:ind w:left="1701"/>
      <w:spacing w:after="57"/>
    </w:pPr>
  </w:style>
  <w:style w:type="paragraph" w:styleId="1296">
    <w:name w:val="Normal Indent"/>
    <w:basedOn w:val="1282"/>
    <w:uiPriority w:val="99"/>
    <w:unhideWhenUsed/>
    <w:qFormat/>
    <w:pPr>
      <w:ind w:firstLine="420"/>
    </w:pPr>
  </w:style>
  <w:style w:type="paragraph" w:styleId="1297">
    <w:name w:val="Caption"/>
    <w:basedOn w:val="1282"/>
    <w:next w:val="1282"/>
    <w:uiPriority w:val="0"/>
    <w:semiHidden/>
    <w:unhideWhenUsed/>
    <w:qFormat/>
    <w:pPr>
      <w:spacing w:line="276" w:lineRule="auto"/>
    </w:pPr>
    <w:rPr>
      <w:b/>
      <w:bCs/>
      <w:color w:val="5b9bd5" w:themeColor="accent1"/>
      <w:sz w:val="18"/>
      <w:szCs w:val="18"/>
      <w14:textFill>
        <w14:solidFill>
          <w14:schemeClr w14:val="accent1"/>
        </w14:solidFill>
      </w14:textFill>
    </w:rPr>
  </w:style>
  <w:style w:type="paragraph" w:styleId="1298">
    <w:name w:val="annotation text"/>
    <w:basedOn w:val="1282"/>
    <w:uiPriority w:val="0"/>
    <w:qFormat/>
    <w:pPr>
      <w:jc w:val="left"/>
    </w:pPr>
  </w:style>
  <w:style w:type="paragraph" w:styleId="1299">
    <w:name w:val="Body Text"/>
    <w:basedOn w:val="1282"/>
    <w:uiPriority w:val="0"/>
    <w:qFormat/>
    <w:rPr>
      <w:rFonts w:ascii="楷体_GB2312" w:hAnsi="Arial" w:eastAsia="楷体_GB2312"/>
      <w:sz w:val="28"/>
      <w:szCs w:val="28"/>
    </w:rPr>
  </w:style>
  <w:style w:type="paragraph" w:styleId="1300">
    <w:name w:val="List Bullet 2"/>
    <w:basedOn w:val="1282"/>
    <w:uiPriority w:val="0"/>
    <w:qFormat/>
    <w:pPr>
      <w:numPr>
        <w:ilvl w:val="0"/>
        <w:numId w:val="1"/>
      </w:numPr>
    </w:pPr>
  </w:style>
  <w:style w:type="paragraph" w:styleId="1301">
    <w:name w:val="toc 5"/>
    <w:basedOn w:val="1282"/>
    <w:next w:val="1282"/>
    <w:uiPriority w:val="0"/>
    <w:qFormat/>
    <w:pPr>
      <w:ind w:left="1134"/>
      <w:spacing w:after="57"/>
    </w:pPr>
  </w:style>
  <w:style w:type="paragraph" w:styleId="1302">
    <w:name w:val="toc 3"/>
    <w:basedOn w:val="1282"/>
    <w:next w:val="1282"/>
    <w:uiPriority w:val="0"/>
    <w:qFormat/>
    <w:pPr>
      <w:ind w:left="567"/>
      <w:spacing w:after="57"/>
    </w:pPr>
  </w:style>
  <w:style w:type="paragraph" w:styleId="1303">
    <w:name w:val="Plain Text"/>
    <w:basedOn w:val="1282"/>
    <w:uiPriority w:val="0"/>
    <w:qFormat/>
    <w:rPr>
      <w:rFonts w:ascii="宋体" w:hAnsi="Courier New"/>
      <w:sz w:val="20"/>
      <w:szCs w:val="21"/>
    </w:rPr>
  </w:style>
  <w:style w:type="paragraph" w:styleId="1304">
    <w:name w:val="toc 8"/>
    <w:basedOn w:val="1282"/>
    <w:next w:val="1282"/>
    <w:uiPriority w:val="0"/>
    <w:qFormat/>
    <w:pPr>
      <w:ind w:left="1984"/>
      <w:spacing w:after="57"/>
    </w:pPr>
  </w:style>
  <w:style w:type="paragraph" w:styleId="1305">
    <w:name w:val="endnote text"/>
    <w:basedOn w:val="1282"/>
    <w:link w:val="1497"/>
    <w:uiPriority w:val="0"/>
    <w:qFormat/>
    <w:rPr>
      <w:sz w:val="20"/>
    </w:rPr>
  </w:style>
  <w:style w:type="paragraph" w:styleId="1306">
    <w:name w:val="Balloon Text"/>
    <w:basedOn w:val="1282"/>
    <w:link w:val="1507"/>
    <w:uiPriority w:val="0"/>
    <w:qFormat/>
    <w:rPr>
      <w:sz w:val="18"/>
      <w:szCs w:val="18"/>
    </w:rPr>
  </w:style>
  <w:style w:type="paragraph" w:styleId="1307">
    <w:name w:val="Footer"/>
    <w:basedOn w:val="1282"/>
    <w:link w:val="1370"/>
    <w:uiPriority w:val="0"/>
    <w:qFormat/>
    <w:pPr>
      <w:jc w:val="left"/>
      <w:tabs>
        <w:tab w:val="center" w:pos="4153" w:leader="none"/>
        <w:tab w:val="right" w:pos="8306" w:leader="none"/>
      </w:tabs>
    </w:pPr>
    <w:rPr>
      <w:sz w:val="18"/>
      <w:szCs w:val="18"/>
    </w:rPr>
  </w:style>
  <w:style w:type="paragraph" w:styleId="1308">
    <w:name w:val="Header"/>
    <w:basedOn w:val="1282"/>
    <w:link w:val="1368"/>
    <w:uiPriority w:val="0"/>
    <w:qFormat/>
    <w:pPr>
      <w:jc w:val="center"/>
      <w:tabs>
        <w:tab w:val="center" w:pos="4153" w:leader="none"/>
        <w:tab w:val="right" w:pos="8306" w:leader="none"/>
      </w:tabs>
      <w:pBdr>
        <w:bottom w:val="single" w:color="auto" w:sz="6" w:space="1"/>
      </w:pBdr>
    </w:pPr>
    <w:rPr>
      <w:sz w:val="18"/>
      <w:szCs w:val="18"/>
    </w:rPr>
  </w:style>
  <w:style w:type="paragraph" w:styleId="1309">
    <w:name w:val="toc 1"/>
    <w:basedOn w:val="1282"/>
    <w:next w:val="1282"/>
    <w:uiPriority w:val="0"/>
    <w:qFormat/>
  </w:style>
  <w:style w:type="paragraph" w:styleId="1310">
    <w:name w:val="toc 4"/>
    <w:basedOn w:val="1282"/>
    <w:next w:val="1282"/>
    <w:uiPriority w:val="0"/>
    <w:qFormat/>
    <w:pPr>
      <w:ind w:left="850"/>
      <w:spacing w:after="57"/>
    </w:pPr>
  </w:style>
  <w:style w:type="paragraph" w:styleId="1311">
    <w:name w:val="Subtitle"/>
    <w:basedOn w:val="1282"/>
    <w:next w:val="1282"/>
    <w:link w:val="1363"/>
    <w:uiPriority w:val="0"/>
    <w:qFormat/>
    <w:pPr>
      <w:spacing w:before="200" w:after="200"/>
    </w:pPr>
    <w:rPr>
      <w:sz w:val="24"/>
      <w:szCs w:val="24"/>
    </w:rPr>
  </w:style>
  <w:style w:type="paragraph" w:styleId="1312">
    <w:name w:val="footnote text"/>
    <w:basedOn w:val="1282"/>
    <w:link w:val="1496"/>
    <w:uiPriority w:val="0"/>
    <w:qFormat/>
    <w:pPr>
      <w:spacing w:after="40"/>
    </w:pPr>
    <w:rPr>
      <w:sz w:val="18"/>
    </w:rPr>
  </w:style>
  <w:style w:type="paragraph" w:styleId="1313">
    <w:name w:val="toc 6"/>
    <w:basedOn w:val="1282"/>
    <w:next w:val="1282"/>
    <w:uiPriority w:val="0"/>
    <w:qFormat/>
    <w:pPr>
      <w:ind w:left="1417"/>
      <w:spacing w:after="57"/>
    </w:pPr>
  </w:style>
  <w:style w:type="paragraph" w:styleId="1314">
    <w:name w:val="table of figures"/>
    <w:basedOn w:val="1282"/>
    <w:next w:val="1282"/>
    <w:uiPriority w:val="0"/>
    <w:qFormat/>
  </w:style>
  <w:style w:type="paragraph" w:styleId="1315">
    <w:name w:val="toc 2"/>
    <w:basedOn w:val="1282"/>
    <w:next w:val="1282"/>
    <w:uiPriority w:val="0"/>
    <w:qFormat/>
    <w:pPr>
      <w:ind w:left="283"/>
      <w:spacing w:after="57"/>
    </w:pPr>
  </w:style>
  <w:style w:type="paragraph" w:styleId="1316">
    <w:name w:val="toc 9"/>
    <w:basedOn w:val="1282"/>
    <w:next w:val="1282"/>
    <w:uiPriority w:val="0"/>
    <w:qFormat/>
    <w:pPr>
      <w:ind w:left="2268"/>
      <w:spacing w:after="57"/>
    </w:pPr>
  </w:style>
  <w:style w:type="paragraph" w:styleId="1317">
    <w:name w:val="Normal (Web)"/>
    <w:basedOn w:val="1282"/>
    <w:uiPriority w:val="0"/>
    <w:qFormat/>
    <w:rPr>
      <w:rFonts w:ascii="Times New Roman" w:hAnsi="Times New Roman"/>
      <w:sz w:val="24"/>
    </w:rPr>
  </w:style>
  <w:style w:type="paragraph" w:styleId="1318">
    <w:name w:val="Title"/>
    <w:basedOn w:val="1282"/>
    <w:next w:val="1282"/>
    <w:link w:val="1362"/>
    <w:uiPriority w:val="0"/>
    <w:qFormat/>
    <w:pPr>
      <w:contextualSpacing/>
      <w:spacing w:before="300" w:after="200"/>
    </w:pPr>
    <w:rPr>
      <w:sz w:val="48"/>
      <w:szCs w:val="48"/>
    </w:rPr>
  </w:style>
  <w:style w:type="table" w:styleId="1319">
    <w:name w:val="Table Grid"/>
    <w:basedOn w:val="12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0">
    <w:name w:val="Strong"/>
    <w:basedOn w:val="1292"/>
    <w:uiPriority w:val="0"/>
    <w:qFormat/>
    <w:rPr>
      <w:b/>
      <w:bCs/>
    </w:rPr>
  </w:style>
  <w:style w:type="character" w:styleId="1321">
    <w:name w:val="endnote reference"/>
    <w:basedOn w:val="1292"/>
    <w:uiPriority w:val="0"/>
    <w:qFormat/>
    <w:rPr>
      <w:vertAlign w:val="superscript"/>
    </w:rPr>
  </w:style>
  <w:style w:type="character" w:styleId="1322">
    <w:name w:val="page number"/>
    <w:uiPriority w:val="0"/>
    <w:qFormat/>
  </w:style>
  <w:style w:type="character" w:styleId="1323">
    <w:name w:val="FollowedHyperlink"/>
    <w:basedOn w:val="1292"/>
    <w:uiPriority w:val="0"/>
    <w:qFormat/>
    <w:rPr>
      <w:color w:val="333333"/>
      <w:u w:val="none"/>
    </w:rPr>
  </w:style>
  <w:style w:type="character" w:styleId="1324">
    <w:name w:val="Emphasis"/>
    <w:basedOn w:val="1292"/>
    <w:uiPriority w:val="0"/>
    <w:qFormat/>
    <w:rPr>
      <w:i/>
    </w:rPr>
  </w:style>
  <w:style w:type="character" w:styleId="1325">
    <w:name w:val="Hyperlink"/>
    <w:basedOn w:val="1292"/>
    <w:uiPriority w:val="0"/>
    <w:qFormat/>
    <w:rPr>
      <w:color w:val="0000ff"/>
      <w:u w:val="single"/>
    </w:rPr>
  </w:style>
  <w:style w:type="character" w:styleId="1326">
    <w:name w:val="HTML Code"/>
    <w:basedOn w:val="1292"/>
    <w:uiPriority w:val="0"/>
    <w:qFormat/>
    <w:rPr>
      <w:rFonts w:ascii="Consolas" w:hAnsi="Consolas" w:eastAsia="Consolas" w:cs="Consolas"/>
      <w:color w:val="e83e8c"/>
      <w:sz w:val="21"/>
      <w:szCs w:val="21"/>
    </w:rPr>
  </w:style>
  <w:style w:type="character" w:styleId="1327">
    <w:name w:val="annotation reference"/>
    <w:basedOn w:val="1292"/>
    <w:uiPriority w:val="0"/>
    <w:qFormat/>
    <w:rPr>
      <w:sz w:val="21"/>
      <w:szCs w:val="21"/>
    </w:rPr>
  </w:style>
  <w:style w:type="character" w:styleId="1328">
    <w:name w:val="footnote reference"/>
    <w:basedOn w:val="1292"/>
    <w:uiPriority w:val="0"/>
    <w:qFormat/>
    <w:rPr>
      <w:vertAlign w:val="superscript"/>
    </w:rPr>
  </w:style>
  <w:style w:type="character" w:styleId="1329">
    <w:name w:val="HTML Keyboard"/>
    <w:basedOn w:val="1292"/>
    <w:uiPriority w:val="0"/>
    <w:qFormat/>
    <w:rPr>
      <w:rFonts w:hint="default" w:ascii="Consolas" w:hAnsi="Consolas" w:eastAsia="Consolas" w:cs="Consolas"/>
      <w:color w:val="ffffff"/>
      <w:sz w:val="21"/>
      <w:szCs w:val="21"/>
      <w:shd w:val="clear" w:color="auto" w:fill="212529"/>
    </w:rPr>
  </w:style>
  <w:style w:type="character" w:styleId="1330">
    <w:name w:val="HTML Sample"/>
    <w:basedOn w:val="1292"/>
    <w:uiPriority w:val="0"/>
    <w:qFormat/>
    <w:rPr>
      <w:rFonts w:hint="default" w:ascii="Consolas" w:hAnsi="Consolas" w:eastAsia="Consolas" w:cs="Consolas"/>
      <w:sz w:val="21"/>
      <w:szCs w:val="21"/>
    </w:rPr>
  </w:style>
  <w:style w:type="paragraph" w:styleId="1331" w:customStyle="1">
    <w:name w:val="正文（缩进）"/>
    <w:basedOn w:val="1282"/>
    <w:uiPriority w:val="0"/>
    <w:qFormat/>
    <w:pPr>
      <w:ind w:firstLine="480"/>
      <w:spacing w:before="156" w:after="156"/>
    </w:pPr>
    <w:rPr>
      <w:rFonts w:cs="Times New Roman"/>
    </w:rPr>
  </w:style>
  <w:style w:type="character" w:styleId="1332" w:customStyle="1">
    <w:name w:val="Heading 1 Char"/>
    <w:basedOn w:val="1292"/>
    <w:uiPriority w:val="9"/>
    <w:qFormat/>
    <w:rPr>
      <w:rFonts w:ascii="Arial" w:hAnsi="Arial" w:eastAsia="Arial" w:cs="Arial"/>
      <w:sz w:val="40"/>
      <w:szCs w:val="40"/>
    </w:rPr>
  </w:style>
  <w:style w:type="character" w:styleId="1333" w:customStyle="1">
    <w:name w:val="Heading 2 Char"/>
    <w:basedOn w:val="1292"/>
    <w:uiPriority w:val="9"/>
    <w:qFormat/>
    <w:rPr>
      <w:rFonts w:ascii="Arial" w:hAnsi="Arial" w:eastAsia="Arial" w:cs="Arial"/>
      <w:sz w:val="34"/>
    </w:rPr>
  </w:style>
  <w:style w:type="character" w:styleId="1334" w:customStyle="1">
    <w:name w:val="Heading 3 Char"/>
    <w:basedOn w:val="1292"/>
    <w:uiPriority w:val="9"/>
    <w:qFormat/>
    <w:rPr>
      <w:rFonts w:ascii="Arial" w:hAnsi="Arial" w:eastAsia="Arial" w:cs="Arial"/>
      <w:sz w:val="30"/>
      <w:szCs w:val="30"/>
    </w:rPr>
  </w:style>
  <w:style w:type="character" w:styleId="1335" w:customStyle="1">
    <w:name w:val="Heading 4 Char"/>
    <w:basedOn w:val="1292"/>
    <w:uiPriority w:val="9"/>
    <w:qFormat/>
    <w:rPr>
      <w:rFonts w:ascii="Arial" w:hAnsi="Arial" w:eastAsia="Arial" w:cs="Arial"/>
      <w:b/>
      <w:bCs/>
      <w:sz w:val="26"/>
      <w:szCs w:val="26"/>
    </w:rPr>
  </w:style>
  <w:style w:type="character" w:styleId="1336" w:customStyle="1">
    <w:name w:val="Heading 5 Char"/>
    <w:basedOn w:val="1292"/>
    <w:uiPriority w:val="9"/>
    <w:qFormat/>
    <w:rPr>
      <w:rFonts w:ascii="Arial" w:hAnsi="Arial" w:eastAsia="Arial" w:cs="Arial"/>
      <w:b/>
      <w:bCs/>
      <w:sz w:val="24"/>
      <w:szCs w:val="24"/>
    </w:rPr>
  </w:style>
  <w:style w:type="character" w:styleId="1337" w:customStyle="1">
    <w:name w:val="Heading 6 Char"/>
    <w:basedOn w:val="1292"/>
    <w:uiPriority w:val="9"/>
    <w:qFormat/>
    <w:rPr>
      <w:rFonts w:ascii="Arial" w:hAnsi="Arial" w:eastAsia="Arial" w:cs="Arial"/>
      <w:b/>
      <w:bCs/>
      <w:sz w:val="22"/>
      <w:szCs w:val="22"/>
    </w:rPr>
  </w:style>
  <w:style w:type="character" w:styleId="1338" w:customStyle="1">
    <w:name w:val="Heading 7 Char"/>
    <w:basedOn w:val="1292"/>
    <w:uiPriority w:val="9"/>
    <w:qFormat/>
    <w:rPr>
      <w:rFonts w:ascii="Arial" w:hAnsi="Arial" w:eastAsia="Arial" w:cs="Arial"/>
      <w:b/>
      <w:bCs/>
      <w:i/>
      <w:iCs/>
      <w:sz w:val="22"/>
      <w:szCs w:val="22"/>
    </w:rPr>
  </w:style>
  <w:style w:type="character" w:styleId="1339" w:customStyle="1">
    <w:name w:val="Heading 8 Char"/>
    <w:basedOn w:val="1292"/>
    <w:uiPriority w:val="9"/>
    <w:qFormat/>
    <w:rPr>
      <w:rFonts w:ascii="Arial" w:hAnsi="Arial" w:eastAsia="Arial" w:cs="Arial"/>
      <w:i/>
      <w:iCs/>
      <w:sz w:val="22"/>
      <w:szCs w:val="22"/>
    </w:rPr>
  </w:style>
  <w:style w:type="character" w:styleId="1340" w:customStyle="1">
    <w:name w:val="Heading 9 Char"/>
    <w:basedOn w:val="1292"/>
    <w:uiPriority w:val="9"/>
    <w:qFormat/>
    <w:rPr>
      <w:rFonts w:ascii="Arial" w:hAnsi="Arial" w:eastAsia="Arial" w:cs="Arial"/>
      <w:i/>
      <w:iCs/>
      <w:sz w:val="21"/>
      <w:szCs w:val="21"/>
    </w:rPr>
  </w:style>
  <w:style w:type="character" w:styleId="1341" w:customStyle="1">
    <w:name w:val="Title Char"/>
    <w:basedOn w:val="1292"/>
    <w:uiPriority w:val="10"/>
    <w:qFormat/>
    <w:rPr>
      <w:sz w:val="48"/>
      <w:szCs w:val="48"/>
    </w:rPr>
  </w:style>
  <w:style w:type="character" w:styleId="1342" w:customStyle="1">
    <w:name w:val="Subtitle Char"/>
    <w:basedOn w:val="1292"/>
    <w:uiPriority w:val="11"/>
    <w:qFormat/>
    <w:rPr>
      <w:sz w:val="24"/>
      <w:szCs w:val="24"/>
    </w:rPr>
  </w:style>
  <w:style w:type="character" w:styleId="1343" w:customStyle="1">
    <w:name w:val="Quote Char"/>
    <w:uiPriority w:val="29"/>
    <w:qFormat/>
    <w:rPr>
      <w:i/>
    </w:rPr>
  </w:style>
  <w:style w:type="character" w:styleId="1344" w:customStyle="1">
    <w:name w:val="Intense Quote Char"/>
    <w:uiPriority w:val="30"/>
    <w:qFormat/>
    <w:rPr>
      <w:i/>
    </w:rPr>
  </w:style>
  <w:style w:type="character" w:styleId="1345" w:customStyle="1">
    <w:name w:val="Header Char"/>
    <w:basedOn w:val="1292"/>
    <w:uiPriority w:val="99"/>
    <w:qFormat/>
  </w:style>
  <w:style w:type="character" w:styleId="1346" w:customStyle="1">
    <w:name w:val="Caption Char"/>
    <w:uiPriority w:val="99"/>
    <w:qFormat/>
  </w:style>
  <w:style w:type="character" w:styleId="1347" w:customStyle="1">
    <w:name w:val="Footnote Text Char"/>
    <w:uiPriority w:val="99"/>
    <w:qFormat/>
    <w:rPr>
      <w:sz w:val="18"/>
    </w:rPr>
  </w:style>
  <w:style w:type="character" w:styleId="1348" w:customStyle="1">
    <w:name w:val="Endnote Text Char"/>
    <w:uiPriority w:val="99"/>
    <w:qFormat/>
    <w:rPr>
      <w:sz w:val="20"/>
    </w:rPr>
  </w:style>
  <w:style w:type="paragraph" w:styleId="1349" w:customStyle="1">
    <w:name w:val="正文首行缩进 21"/>
    <w:basedOn w:val="1350"/>
    <w:next w:val="1282"/>
    <w:uiPriority w:val="99"/>
    <w:unhideWhenUsed/>
    <w:qFormat/>
    <w:pPr>
      <w:ind w:firstLine="420"/>
      <w:jc w:val="left"/>
      <w:widowControl/>
    </w:pPr>
    <w:rPr>
      <w:rFonts w:ascii="宋体" w:hAnsi="Courier New" w:cs="宋体"/>
      <w:spacing w:val="-4"/>
      <w:szCs w:val="21"/>
    </w:rPr>
  </w:style>
  <w:style w:type="paragraph" w:styleId="1350" w:customStyle="1">
    <w:name w:val="正文文本缩进1"/>
    <w:basedOn w:val="1282"/>
    <w:uiPriority w:val="99"/>
    <w:unhideWhenUsed/>
    <w:qFormat/>
    <w:pPr>
      <w:ind w:left="420"/>
      <w:spacing w:after="120"/>
    </w:pPr>
  </w:style>
  <w:style w:type="character" w:styleId="1351" w:customStyle="1">
    <w:name w:val="标题 1 Char"/>
    <w:basedOn w:val="1292"/>
    <w:link w:val="1283"/>
    <w:uiPriority w:val="9"/>
    <w:qFormat/>
    <w:rPr>
      <w:rFonts w:ascii="Arial" w:hAnsi="Arial" w:eastAsia="Arial" w:cs="Arial"/>
      <w:sz w:val="40"/>
      <w:szCs w:val="40"/>
    </w:rPr>
  </w:style>
  <w:style w:type="character" w:styleId="1352" w:customStyle="1">
    <w:name w:val="标题 2 Char"/>
    <w:basedOn w:val="1292"/>
    <w:link w:val="1284"/>
    <w:uiPriority w:val="9"/>
    <w:qFormat/>
    <w:rPr>
      <w:rFonts w:ascii="Arial" w:hAnsi="Arial" w:eastAsia="Arial" w:cs="Arial"/>
      <w:sz w:val="34"/>
    </w:rPr>
  </w:style>
  <w:style w:type="character" w:styleId="1353" w:customStyle="1">
    <w:name w:val="标题 3 Char"/>
    <w:basedOn w:val="1292"/>
    <w:link w:val="1285"/>
    <w:uiPriority w:val="9"/>
    <w:qFormat/>
    <w:rPr>
      <w:rFonts w:ascii="Arial" w:hAnsi="Arial" w:eastAsia="Arial" w:cs="Arial"/>
      <w:sz w:val="30"/>
      <w:szCs w:val="30"/>
    </w:rPr>
  </w:style>
  <w:style w:type="character" w:styleId="1354" w:customStyle="1">
    <w:name w:val="标题 4 Char"/>
    <w:basedOn w:val="1292"/>
    <w:link w:val="1286"/>
    <w:uiPriority w:val="9"/>
    <w:qFormat/>
    <w:rPr>
      <w:rFonts w:ascii="Arial" w:hAnsi="Arial" w:eastAsia="Arial" w:cs="Arial"/>
      <w:b/>
      <w:bCs/>
      <w:sz w:val="26"/>
      <w:szCs w:val="26"/>
    </w:rPr>
  </w:style>
  <w:style w:type="character" w:styleId="1355" w:customStyle="1">
    <w:name w:val="标题 5 Char"/>
    <w:basedOn w:val="1292"/>
    <w:link w:val="1287"/>
    <w:uiPriority w:val="9"/>
    <w:qFormat/>
    <w:rPr>
      <w:rFonts w:ascii="Arial" w:hAnsi="Arial" w:eastAsia="Arial" w:cs="Arial"/>
      <w:b/>
      <w:bCs/>
      <w:sz w:val="24"/>
      <w:szCs w:val="24"/>
    </w:rPr>
  </w:style>
  <w:style w:type="character" w:styleId="1356" w:customStyle="1">
    <w:name w:val="标题 6 Char"/>
    <w:basedOn w:val="1292"/>
    <w:link w:val="1288"/>
    <w:uiPriority w:val="9"/>
    <w:qFormat/>
    <w:rPr>
      <w:rFonts w:ascii="Arial" w:hAnsi="Arial" w:eastAsia="Arial" w:cs="Arial"/>
      <w:b/>
      <w:bCs/>
      <w:sz w:val="22"/>
      <w:szCs w:val="22"/>
    </w:rPr>
  </w:style>
  <w:style w:type="character" w:styleId="1357" w:customStyle="1">
    <w:name w:val="标题 7 Char"/>
    <w:basedOn w:val="1292"/>
    <w:link w:val="1289"/>
    <w:uiPriority w:val="9"/>
    <w:qFormat/>
    <w:rPr>
      <w:rFonts w:ascii="Arial" w:hAnsi="Arial" w:eastAsia="Arial" w:cs="Arial"/>
      <w:b/>
      <w:bCs/>
      <w:i/>
      <w:iCs/>
      <w:sz w:val="22"/>
      <w:szCs w:val="22"/>
    </w:rPr>
  </w:style>
  <w:style w:type="character" w:styleId="1358" w:customStyle="1">
    <w:name w:val="标题 8 Char"/>
    <w:basedOn w:val="1292"/>
    <w:link w:val="1290"/>
    <w:uiPriority w:val="9"/>
    <w:qFormat/>
    <w:rPr>
      <w:rFonts w:ascii="Arial" w:hAnsi="Arial" w:eastAsia="Arial" w:cs="Arial"/>
      <w:i/>
      <w:iCs/>
      <w:sz w:val="22"/>
      <w:szCs w:val="22"/>
    </w:rPr>
  </w:style>
  <w:style w:type="character" w:styleId="1359" w:customStyle="1">
    <w:name w:val="标题 9 Char"/>
    <w:basedOn w:val="1292"/>
    <w:link w:val="1291"/>
    <w:uiPriority w:val="9"/>
    <w:qFormat/>
    <w:rPr>
      <w:rFonts w:ascii="Arial" w:hAnsi="Arial" w:eastAsia="Arial" w:cs="Arial"/>
      <w:i/>
      <w:iCs/>
      <w:sz w:val="21"/>
      <w:szCs w:val="21"/>
    </w:rPr>
  </w:style>
  <w:style w:type="paragraph" w:styleId="1360">
    <w:name w:val="List Paragraph"/>
    <w:basedOn w:val="1282"/>
    <w:uiPriority w:val="34"/>
    <w:qFormat/>
    <w:pPr>
      <w:contextualSpacing/>
      <w:ind w:left="720"/>
    </w:pPr>
  </w:style>
  <w:style w:type="paragraph" w:styleId="1361">
    <w:name w:val="No Spacing"/>
    <w:uiPriority w:val="1"/>
    <w:qFormat/>
    <w:rPr>
      <w:rFonts w:hint="default" w:ascii="Times New Roman" w:hAnsi="Times New Roman" w:eastAsia="宋体" w:cs="Times New Roman"/>
      <w:lang w:val="en-US" w:eastAsia="zh-CN" w:bidi="ar-SA"/>
    </w:rPr>
  </w:style>
  <w:style w:type="character" w:styleId="1362" w:customStyle="1">
    <w:name w:val="标题 Char"/>
    <w:basedOn w:val="1292"/>
    <w:link w:val="1318"/>
    <w:uiPriority w:val="10"/>
    <w:qFormat/>
    <w:rPr>
      <w:sz w:val="48"/>
      <w:szCs w:val="48"/>
    </w:rPr>
  </w:style>
  <w:style w:type="character" w:styleId="1363" w:customStyle="1">
    <w:name w:val="副标题 Char"/>
    <w:basedOn w:val="1292"/>
    <w:link w:val="1311"/>
    <w:uiPriority w:val="11"/>
    <w:qFormat/>
    <w:rPr>
      <w:sz w:val="24"/>
      <w:szCs w:val="24"/>
    </w:rPr>
  </w:style>
  <w:style w:type="paragraph" w:styleId="1364">
    <w:name w:val="Quote"/>
    <w:basedOn w:val="1282"/>
    <w:next w:val="1282"/>
    <w:link w:val="1365"/>
    <w:uiPriority w:val="29"/>
    <w:qFormat/>
    <w:pPr>
      <w:ind w:left="720" w:right="720"/>
    </w:pPr>
    <w:rPr>
      <w:i/>
    </w:rPr>
  </w:style>
  <w:style w:type="character" w:styleId="1365" w:customStyle="1">
    <w:name w:val="引用 Char"/>
    <w:link w:val="1364"/>
    <w:uiPriority w:val="29"/>
    <w:qFormat/>
    <w:rPr>
      <w:i/>
    </w:rPr>
  </w:style>
  <w:style w:type="paragraph" w:styleId="1366">
    <w:name w:val="Intense Quote"/>
    <w:basedOn w:val="1282"/>
    <w:next w:val="1282"/>
    <w:link w:val="13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7" w:customStyle="1">
    <w:name w:val="明显引用 Char"/>
    <w:link w:val="1366"/>
    <w:uiPriority w:val="30"/>
    <w:qFormat/>
    <w:rPr>
      <w:i/>
    </w:rPr>
  </w:style>
  <w:style w:type="character" w:styleId="1368" w:customStyle="1">
    <w:name w:val="页眉 Char"/>
    <w:basedOn w:val="1292"/>
    <w:link w:val="1308"/>
    <w:uiPriority w:val="99"/>
    <w:qFormat/>
  </w:style>
  <w:style w:type="character" w:styleId="1369" w:customStyle="1">
    <w:name w:val="Footer Char"/>
    <w:basedOn w:val="1292"/>
    <w:uiPriority w:val="99"/>
    <w:qFormat/>
  </w:style>
  <w:style w:type="character" w:styleId="1370" w:customStyle="1">
    <w:name w:val="页脚 Char"/>
    <w:link w:val="1307"/>
    <w:uiPriority w:val="99"/>
    <w:qFormat/>
  </w:style>
  <w:style w:type="table" w:styleId="1371" w:customStyle="1">
    <w:name w:val="Table Grid Light"/>
    <w:basedOn w:val="12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372" w:customStyle="1">
    <w:name w:val="Plain Table 1"/>
    <w:basedOn w:val="12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3" w:customStyle="1">
    <w:name w:val="Plain Table 2"/>
    <w:basedOn w:val="12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4" w:customStyle="1">
    <w:name w:val="Plain Table 3"/>
    <w:basedOn w:val="12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5" w:customStyle="1">
    <w:name w:val="Plain Table 4"/>
    <w:basedOn w:val="12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6" w:customStyle="1">
    <w:name w:val="Plain Table 5"/>
    <w:basedOn w:val="12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7" w:customStyle="1">
    <w:name w:val="Grid Table 1 Light"/>
    <w:basedOn w:val="12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8" w:customStyle="1">
    <w:name w:val="Grid Table 1 Light - Accent 1"/>
    <w:basedOn w:val="12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379" w:customStyle="1">
    <w:name w:val="Grid Table 1 Light - Accent 2"/>
    <w:basedOn w:val="12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380" w:customStyle="1">
    <w:name w:val="Grid Table 1 Light - Accent 3"/>
    <w:basedOn w:val="12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81" w:customStyle="1">
    <w:name w:val="Grid Table 1 Light - Accent 4"/>
    <w:basedOn w:val="12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382" w:customStyle="1">
    <w:name w:val="Grid Table 1 Light - Accent 5"/>
    <w:basedOn w:val="12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383" w:customStyle="1">
    <w:name w:val="Grid Table 1 Light - Accent 6"/>
    <w:basedOn w:val="12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384" w:customStyle="1">
    <w:name w:val="Grid Table 2"/>
    <w:basedOn w:val="12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85" w:customStyle="1">
    <w:name w:val="Grid Table 2 - Accent 1"/>
    <w:basedOn w:val="12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386" w:customStyle="1">
    <w:name w:val="Grid Table 2 - Accent 2"/>
    <w:basedOn w:val="12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387" w:customStyle="1">
    <w:name w:val="Grid Table 2 - Accent 3"/>
    <w:basedOn w:val="12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88" w:customStyle="1">
    <w:name w:val="Grid Table 2 - Accent 4"/>
    <w:basedOn w:val="12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389" w:customStyle="1">
    <w:name w:val="Grid Table 2 - Accent 5"/>
    <w:basedOn w:val="129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390" w:customStyle="1">
    <w:name w:val="Grid Table 2 - Accent 6"/>
    <w:basedOn w:val="12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91" w:customStyle="1">
    <w:name w:val="Grid Table 3"/>
    <w:basedOn w:val="12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1"/>
    <w:basedOn w:val="12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2"/>
    <w:basedOn w:val="12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3 - Accent 3"/>
    <w:basedOn w:val="12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4"/>
    <w:basedOn w:val="12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Grid Table 3 - Accent 5"/>
    <w:basedOn w:val="129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7" w:customStyle="1">
    <w:name w:val="Grid Table 3 - Accent 6"/>
    <w:basedOn w:val="12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8" w:customStyle="1">
    <w:name w:val="Grid Table 4"/>
    <w:basedOn w:val="12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9" w:customStyle="1">
    <w:name w:val="Grid Table 4 - Accent 1"/>
    <w:basedOn w:val="12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400" w:customStyle="1">
    <w:name w:val="Grid Table 4 - Accent 2"/>
    <w:basedOn w:val="12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01" w:customStyle="1">
    <w:name w:val="Grid Table 4 - Accent 3"/>
    <w:basedOn w:val="12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02" w:customStyle="1">
    <w:name w:val="Grid Table 4 - Accent 4"/>
    <w:basedOn w:val="12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03" w:customStyle="1">
    <w:name w:val="Grid Table 4 - Accent 5"/>
    <w:basedOn w:val="12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04" w:customStyle="1">
    <w:name w:val="Grid Table 4 - Accent 6"/>
    <w:basedOn w:val="12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05" w:customStyle="1">
    <w:name w:val="Grid Table 5 Dark"/>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6" w:customStyle="1">
    <w:name w:val="Grid Table 5 Dark- Accent 1"/>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07" w:customStyle="1">
    <w:name w:val="Grid Table 5 Dark - Accent 2"/>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08" w:customStyle="1">
    <w:name w:val="Grid Table 5 Dark - Accent 3"/>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09" w:customStyle="1">
    <w:name w:val="Grid Table 5 Dark- Accent 4"/>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10" w:customStyle="1">
    <w:name w:val="Grid Table 5 Dark - Accent 5"/>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11" w:customStyle="1">
    <w:name w:val="Grid Table 5 Dark - Accent 6"/>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12" w:customStyle="1">
    <w:name w:val="Grid Table 6 Colorful"/>
    <w:basedOn w:val="12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13" w:customStyle="1">
    <w:name w:val="Grid Table 6 Colorful - Accent 1"/>
    <w:basedOn w:val="12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14" w:customStyle="1">
    <w:name w:val="Grid Table 6 Colorful - Accent 2"/>
    <w:basedOn w:val="12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15" w:customStyle="1">
    <w:name w:val="Grid Table 6 Colorful - Accent 3"/>
    <w:basedOn w:val="12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416" w:customStyle="1">
    <w:name w:val="Grid Table 6 Colorful - Accent 4"/>
    <w:basedOn w:val="12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17" w:customStyle="1">
    <w:name w:val="Grid Table 6 Colorful - Accent 5"/>
    <w:basedOn w:val="12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18" w:customStyle="1">
    <w:name w:val="Grid Table 6 Colorful - Accent 6"/>
    <w:basedOn w:val="12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19" w:customStyle="1">
    <w:name w:val="Grid Table 7 Colorful"/>
    <w:basedOn w:val="12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20" w:customStyle="1">
    <w:name w:val="Grid Table 7 Colorful - Accent 1"/>
    <w:basedOn w:val="12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21" w:customStyle="1">
    <w:name w:val="Grid Table 7 Colorful - Accent 2"/>
    <w:basedOn w:val="12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22" w:customStyle="1">
    <w:name w:val="Grid Table 7 Colorful - Accent 3"/>
    <w:basedOn w:val="12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23" w:customStyle="1">
    <w:name w:val="Grid Table 7 Colorful - Accent 4"/>
    <w:basedOn w:val="12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24" w:customStyle="1">
    <w:name w:val="Grid Table 7 Colorful - Accent 5"/>
    <w:basedOn w:val="12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25" w:customStyle="1">
    <w:name w:val="Grid Table 7 Colorful - Accent 6"/>
    <w:basedOn w:val="12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26" w:customStyle="1">
    <w:name w:val="List Table 1 Light"/>
    <w:basedOn w:val="12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7" w:customStyle="1">
    <w:name w:val="List Table 1 Light - Accent 1"/>
    <w:basedOn w:val="129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28" w:customStyle="1">
    <w:name w:val="List Table 1 Light - Accent 2"/>
    <w:basedOn w:val="129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29" w:customStyle="1">
    <w:name w:val="List Table 1 Light - Accent 3"/>
    <w:basedOn w:val="129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30" w:customStyle="1">
    <w:name w:val="List Table 1 Light - Accent 4"/>
    <w:basedOn w:val="129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31" w:customStyle="1">
    <w:name w:val="List Table 1 Light - Accent 5"/>
    <w:basedOn w:val="129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32" w:customStyle="1">
    <w:name w:val="List Table 1 Light - Accent 6"/>
    <w:basedOn w:val="129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33" w:customStyle="1">
    <w:name w:val="List Table 2"/>
    <w:basedOn w:val="12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34" w:customStyle="1">
    <w:name w:val="List Table 2 - Accent 1"/>
    <w:basedOn w:val="12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35" w:customStyle="1">
    <w:name w:val="List Table 2 - Accent 2"/>
    <w:basedOn w:val="12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36" w:customStyle="1">
    <w:name w:val="List Table 2 - Accent 3"/>
    <w:basedOn w:val="12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37" w:customStyle="1">
    <w:name w:val="List Table 2 - Accent 4"/>
    <w:basedOn w:val="12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38" w:customStyle="1">
    <w:name w:val="List Table 2 - Accent 5"/>
    <w:basedOn w:val="12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39" w:customStyle="1">
    <w:name w:val="List Table 2 - Accent 6"/>
    <w:basedOn w:val="12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40" w:customStyle="1">
    <w:name w:val="List Table 3"/>
    <w:basedOn w:val="12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1" w:customStyle="1">
    <w:name w:val="List Table 3 - Accent 1"/>
    <w:basedOn w:val="12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42" w:customStyle="1">
    <w:name w:val="List Table 3 - Accent 2"/>
    <w:basedOn w:val="12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443" w:customStyle="1">
    <w:name w:val="List Table 3 - Accent 3"/>
    <w:basedOn w:val="12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44" w:customStyle="1">
    <w:name w:val="List Table 3 - Accent 4"/>
    <w:basedOn w:val="12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445" w:customStyle="1">
    <w:name w:val="List Table 3 - Accent 5"/>
    <w:basedOn w:val="12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446" w:customStyle="1">
    <w:name w:val="List Table 3 - Accent 6"/>
    <w:basedOn w:val="12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47" w:customStyle="1">
    <w:name w:val="List Table 4"/>
    <w:basedOn w:val="12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8" w:customStyle="1">
    <w:name w:val="List Table 4 - Accent 1"/>
    <w:basedOn w:val="12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49" w:customStyle="1">
    <w:name w:val="List Table 4 - Accent 2"/>
    <w:basedOn w:val="12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50" w:customStyle="1">
    <w:name w:val="List Table 4 - Accent 3"/>
    <w:basedOn w:val="12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51" w:customStyle="1">
    <w:name w:val="List Table 4 - Accent 4"/>
    <w:basedOn w:val="12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52" w:customStyle="1">
    <w:name w:val="List Table 4 - Accent 5"/>
    <w:basedOn w:val="12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453" w:customStyle="1">
    <w:name w:val="List Table 4 - Accent 6"/>
    <w:basedOn w:val="12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454" w:customStyle="1">
    <w:name w:val="List Table 5 Dark"/>
    <w:basedOn w:val="12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5" w:customStyle="1">
    <w:name w:val="List Table 5 Dark - Accent 1"/>
    <w:basedOn w:val="12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6" w:customStyle="1">
    <w:name w:val="List Table 5 Dark - Accent 2"/>
    <w:basedOn w:val="12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7" w:customStyle="1">
    <w:name w:val="List Table 5 Dark - Accent 3"/>
    <w:basedOn w:val="12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8" w:customStyle="1">
    <w:name w:val="List Table 5 Dark - Accent 4"/>
    <w:basedOn w:val="12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9" w:customStyle="1">
    <w:name w:val="List Table 5 Dark - Accent 5"/>
    <w:basedOn w:val="12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0" w:customStyle="1">
    <w:name w:val="List Table 5 Dark - Accent 6"/>
    <w:basedOn w:val="12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61" w:customStyle="1">
    <w:name w:val="List Table 6 Colorful"/>
    <w:basedOn w:val="12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62" w:customStyle="1">
    <w:name w:val="List Table 6 Colorful - Accent 1"/>
    <w:basedOn w:val="129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463" w:customStyle="1">
    <w:name w:val="List Table 6 Colorful - Accent 2"/>
    <w:basedOn w:val="129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464" w:customStyle="1">
    <w:name w:val="List Table 6 Colorful - Accent 3"/>
    <w:basedOn w:val="129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465" w:customStyle="1">
    <w:name w:val="List Table 6 Colorful - Accent 4"/>
    <w:basedOn w:val="129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466" w:customStyle="1">
    <w:name w:val="List Table 6 Colorful - Accent 5"/>
    <w:basedOn w:val="129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467" w:customStyle="1">
    <w:name w:val="List Table 6 Colorful - Accent 6"/>
    <w:basedOn w:val="129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468" w:customStyle="1">
    <w:name w:val="List Table 7 Colorful"/>
    <w:basedOn w:val="12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9" w:customStyle="1">
    <w:name w:val="List Table 7 Colorful - Accent 1"/>
    <w:basedOn w:val="129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470" w:customStyle="1">
    <w:name w:val="List Table 7 Colorful - Accent 2"/>
    <w:basedOn w:val="129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71" w:customStyle="1">
    <w:name w:val="List Table 7 Colorful - Accent 3"/>
    <w:basedOn w:val="129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472" w:customStyle="1">
    <w:name w:val="List Table 7 Colorful - Accent 4"/>
    <w:basedOn w:val="129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73" w:customStyle="1">
    <w:name w:val="List Table 7 Colorful - Accent 5"/>
    <w:basedOn w:val="129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474" w:customStyle="1">
    <w:name w:val="List Table 7 Colorful - Accent 6"/>
    <w:basedOn w:val="129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475" w:customStyle="1">
    <w:name w:val="Lined - Accent"/>
    <w:basedOn w:val="12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6" w:customStyle="1">
    <w:name w:val="Lined - Accent 1"/>
    <w:basedOn w:val="12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77" w:customStyle="1">
    <w:name w:val="Lined - Accent 2"/>
    <w:basedOn w:val="12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78" w:customStyle="1">
    <w:name w:val="Lined - Accent 3"/>
    <w:basedOn w:val="12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79" w:customStyle="1">
    <w:name w:val="Lined - Accent 4"/>
    <w:basedOn w:val="12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80" w:customStyle="1">
    <w:name w:val="Lined - Accent 5"/>
    <w:basedOn w:val="12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81" w:customStyle="1">
    <w:name w:val="Lined - Accent 6"/>
    <w:basedOn w:val="12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82" w:customStyle="1">
    <w:name w:val="Bordered &amp; Lined - Accent"/>
    <w:basedOn w:val="12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3" w:customStyle="1">
    <w:name w:val="Bordered &amp; Lined - Accent 1"/>
    <w:basedOn w:val="12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84" w:customStyle="1">
    <w:name w:val="Bordered &amp; Lined - Accent 2"/>
    <w:basedOn w:val="12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85" w:customStyle="1">
    <w:name w:val="Bordered &amp; Lined - Accent 3"/>
    <w:basedOn w:val="12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86" w:customStyle="1">
    <w:name w:val="Bordered &amp; Lined - Accent 4"/>
    <w:basedOn w:val="12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87" w:customStyle="1">
    <w:name w:val="Bordered &amp; Lined - Accent 5"/>
    <w:basedOn w:val="12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88" w:customStyle="1">
    <w:name w:val="Bordered &amp; Lined - Accent 6"/>
    <w:basedOn w:val="12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89" w:customStyle="1">
    <w:name w:val="Bordered"/>
    <w:basedOn w:val="12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90" w:customStyle="1">
    <w:name w:val="Bordered - Accent 1"/>
    <w:basedOn w:val="12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491" w:customStyle="1">
    <w:name w:val="Bordered - Accent 2"/>
    <w:basedOn w:val="12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92" w:customStyle="1">
    <w:name w:val="Bordered - Accent 3"/>
    <w:basedOn w:val="12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93" w:customStyle="1">
    <w:name w:val="Bordered - Accent 4"/>
    <w:basedOn w:val="12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94" w:customStyle="1">
    <w:name w:val="Bordered - Accent 5"/>
    <w:basedOn w:val="12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495" w:customStyle="1">
    <w:name w:val="Bordered - Accent 6"/>
    <w:basedOn w:val="12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96" w:customStyle="1">
    <w:name w:val="脚注文本 Char"/>
    <w:link w:val="1312"/>
    <w:uiPriority w:val="99"/>
    <w:qFormat/>
    <w:rPr>
      <w:sz w:val="18"/>
    </w:rPr>
  </w:style>
  <w:style w:type="character" w:styleId="1497" w:customStyle="1">
    <w:name w:val="尾注文本 Char"/>
    <w:link w:val="1305"/>
    <w:uiPriority w:val="99"/>
    <w:qFormat/>
    <w:rPr>
      <w:sz w:val="20"/>
    </w:rPr>
  </w:style>
  <w:style w:type="paragraph" w:styleId="1498" w:customStyle="1">
    <w:name w:val="TOC Heading"/>
    <w:uiPriority w:val="39"/>
    <w:unhideWhenUsed/>
    <w:qFormat/>
    <w:rPr>
      <w:rFonts w:hint="default" w:ascii="Times New Roman" w:hAnsi="Times New Roman" w:eastAsia="宋体" w:cs="Times New Roman"/>
      <w:lang w:val="en-US" w:eastAsia="zh-CN" w:bidi="ar-SA"/>
    </w:rPr>
  </w:style>
  <w:style w:type="paragraph" w:styleId="1499" w:customStyle="1">
    <w:name w:val="首行缩进"/>
    <w:basedOn w:val="1282"/>
    <w:uiPriority w:val="0"/>
    <w:qFormat/>
    <w:pPr>
      <w:ind w:firstLine="420"/>
      <w:spacing w:line="360" w:lineRule="auto"/>
    </w:pPr>
  </w:style>
  <w:style w:type="paragraph" w:styleId="1500" w:customStyle="1">
    <w:name w:val="正文1"/>
    <w:basedOn w:val="1282"/>
    <w:next w:val="1501"/>
    <w:uiPriority w:val="0"/>
    <w:qFormat/>
    <w:pPr>
      <w:jc w:val="left"/>
      <w:spacing w:line="360" w:lineRule="atLeast"/>
    </w:pPr>
    <w:rPr>
      <w:rFonts w:ascii="宋体" w:hAnsiTheme="minorHAnsi" w:eastAsiaTheme="minorEastAsia" w:cstheme="minorBidi"/>
      <w:sz w:val="24"/>
      <w:szCs w:val="20"/>
    </w:rPr>
  </w:style>
  <w:style w:type="paragraph" w:styleId="1501" w:customStyle="1">
    <w:name w:val="正文文本1"/>
    <w:basedOn w:val="1500"/>
    <w:next w:val="1502"/>
    <w:uiPriority w:val="0"/>
    <w:qFormat/>
    <w:pPr>
      <w:spacing w:after="120"/>
    </w:pPr>
    <w:rPr>
      <w:lang w:eastAsia="en-US"/>
    </w:rPr>
  </w:style>
  <w:style w:type="paragraph" w:styleId="1502" w:customStyle="1">
    <w:name w:val="一级条标题"/>
    <w:basedOn w:val="1503"/>
    <w:next w:val="15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503" w:customStyle="1">
    <w:name w:val="章标题"/>
    <w:next w:val="128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504" w:customStyle="1">
    <w:name w:val="段"/>
    <w:basedOn w:val="1500"/>
    <w:next w:val="1282"/>
    <w:uiPriority w:val="0"/>
    <w:qFormat/>
    <w:pPr>
      <w:ind w:firstLine="200"/>
      <w:widowControl/>
    </w:pPr>
    <w:rPr>
      <w:sz w:val="20"/>
    </w:rPr>
  </w:style>
  <w:style w:type="paragraph" w:styleId="1505" w:customStyle="1">
    <w:name w:val="普通正文"/>
    <w:basedOn w:val="1282"/>
    <w:uiPriority w:val="0"/>
    <w:qFormat/>
    <w:pPr>
      <w:ind w:firstLine="480"/>
      <w:jc w:val="left"/>
      <w:spacing w:before="120" w:after="120" w:line="360" w:lineRule="auto"/>
    </w:pPr>
    <w:rPr>
      <w:rFonts w:ascii="Arial" w:hAnsi="Arial"/>
      <w:sz w:val="24"/>
      <w:szCs w:val="24"/>
    </w:rPr>
  </w:style>
  <w:style w:type="paragraph" w:styleId="1506" w:customStyle="1">
    <w:name w:val="Char"/>
    <w:basedOn w:val="1282"/>
    <w:uiPriority w:val="0"/>
    <w:qFormat/>
    <w:pPr>
      <w:ind w:firstLine="200"/>
      <w:tabs>
        <w:tab w:val="left" w:pos="360" w:leader="none"/>
      </w:tabs>
    </w:pPr>
    <w:rPr>
      <w:rFonts w:ascii="Times New Roman" w:hAnsi="Times New Roman"/>
      <w:sz w:val="28"/>
      <w:szCs w:val="30"/>
    </w:rPr>
  </w:style>
  <w:style w:type="character" w:styleId="1507" w:customStyle="1">
    <w:name w:val="批注框文本 Char"/>
    <w:basedOn w:val="1292"/>
    <w:link w:val="1306"/>
    <w:uiPriority w:val="0"/>
    <w:qFormat/>
    <w:rPr>
      <w:sz w:val="18"/>
      <w:szCs w:val="18"/>
    </w:rPr>
  </w:style>
  <w:style w:type="character" w:styleId="1508" w:customStyle="1">
    <w:name w:val="font11"/>
    <w:basedOn w:val="1292"/>
    <w:uiPriority w:val="0"/>
    <w:qFormat/>
    <w:rPr>
      <w:rFonts w:hint="eastAsia" w:ascii="宋体" w:hAnsi="宋体" w:eastAsia="宋体" w:cs="宋体"/>
      <w:color w:val="000000"/>
      <w:sz w:val="21"/>
      <w:szCs w:val="21"/>
    </w:rPr>
  </w:style>
  <w:style w:type="paragraph" w:styleId="1509" w:customStyle="1">
    <w:name w:val="纯文本1"/>
    <w:basedOn w:val="1282"/>
    <w:uiPriority w:val="0"/>
    <w:qFormat/>
    <w:rPr>
      <w:rFonts w:ascii="宋体" w:hAnsi="Courier New" w:cs="Courier New"/>
    </w:rPr>
  </w:style>
  <w:style w:type="character" w:styleId="1510" w:customStyle="1">
    <w:name w:val="hover7"/>
    <w:basedOn w:val="1292"/>
    <w:uiPriority w:val="0"/>
    <w:qFormat/>
    <w:rPr>
      <w:color w:val="427fda"/>
    </w:rPr>
  </w:style>
  <w:style w:type="character" w:styleId="1511" w:customStyle="1">
    <w:name w:val="hover8"/>
    <w:basedOn w:val="1292"/>
    <w:uiPriority w:val="0"/>
    <w:qFormat/>
    <w:rPr>
      <w:color w:val="5fb878"/>
    </w:rPr>
  </w:style>
  <w:style w:type="character" w:styleId="1512" w:customStyle="1">
    <w:name w:val="hover9"/>
    <w:basedOn w:val="1292"/>
    <w:uiPriority w:val="0"/>
    <w:qFormat/>
    <w:rPr>
      <w:color w:val="5fb878"/>
    </w:rPr>
  </w:style>
  <w:style w:type="character" w:styleId="1513" w:customStyle="1">
    <w:name w:val="hover10"/>
    <w:basedOn w:val="1292"/>
    <w:uiPriority w:val="0"/>
    <w:qFormat/>
    <w:rPr>
      <w:color w:val="ffffff"/>
    </w:rPr>
  </w:style>
  <w:style w:type="character" w:styleId="1514" w:customStyle="1">
    <w:name w:val="first-child"/>
    <w:basedOn w:val="1292"/>
    <w:uiPriority w:val="0"/>
    <w:qFormat/>
  </w:style>
  <w:style w:type="character" w:styleId="1515" w:customStyle="1">
    <w:name w:val="layui-this2"/>
    <w:basedOn w:val="1292"/>
    <w:uiPriority w:val="0"/>
    <w:qFormat/>
    <w:rPr>
      <w:shd w:val="clear" w:color="auto" w:fill="ffffff"/>
    </w:rPr>
  </w:style>
  <w:style w:type="character" w:styleId="1516" w:customStyle="1">
    <w:name w:val="layui-this"/>
    <w:basedOn w:val="1292"/>
    <w:uiPriority w:val="0"/>
    <w:qFormat/>
    <w:rPr>
      <w:shd w:val="clear" w:color="auto" w:fill="ffffff"/>
    </w:rPr>
  </w:style>
  <w:style w:type="paragraph" w:styleId="1517" w:customStyle="1">
    <w:name w:val="正文缩进1"/>
    <w:basedOn w:val="1282"/>
    <w:uiPriority w:val="99"/>
    <w:qFormat/>
    <w:pPr>
      <w:ind w:firstLine="420"/>
    </w:pPr>
    <w:rPr>
      <w:rFonts w:cs="Calibri"/>
      <w:szCs w:val="21"/>
    </w:rPr>
  </w:style>
  <w:style w:type="paragraph" w:styleId="1518" w:customStyle="1">
    <w:name w:val="正文_0"/>
    <w:uiPriority w:val="0"/>
    <w:qFormat/>
    <w:rPr>
      <w:rFonts w:hint="default" w:ascii="Times New Roman" w:hAnsi="Times New Roman" w:eastAsia="宋体" w:cs="Times New Roman"/>
      <w:lang w:val="en-US" w:eastAsia="zh-CN" w:bidi="ar-SA"/>
    </w:rPr>
  </w:style>
  <w:style w:type="paragraph" w:styleId="1519" w:customStyle="1">
    <w:name w:val="正文_0_1"/>
    <w:uiPriority w:val="99"/>
    <w:qFormat/>
    <w:rPr>
      <w:rFonts w:hint="default" w:ascii="Times New Roman" w:hAnsi="Times New Roman" w:eastAsia="宋体" w:cs="Times New Roman"/>
    </w:rPr>
  </w:style>
  <w:style w:type="paragraph" w:styleId="1520" w:customStyle="1">
    <w:name w:val="Table Text"/>
    <w:basedOn w:val="1282"/>
    <w:uiPriority w:val="0"/>
    <w:semiHidden/>
    <w:qFormat/>
    <w:rPr>
      <w:rFonts w:ascii="宋体" w:hAnsi="宋体" w:eastAsia="宋体" w:cs="宋体"/>
      <w:sz w:val="20"/>
      <w:szCs w:val="20"/>
    </w:rPr>
  </w:style>
  <w:style w:type="table" w:styleId="1521" w:customStyle="1">
    <w:name w:val="Table Normal"/>
    <w:uiPriority w:val="0"/>
    <w:semiHidden/>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1522" w:customStyle="1">
    <w:name w:val="正文一级"/>
    <w:basedOn w:val="1282"/>
    <w:uiPriority w:val="99"/>
    <w:qFormat/>
    <w:pPr>
      <w:ind w:left="567" w:right="-11"/>
      <w:spacing w:after="120" w:line="360" w:lineRule="auto"/>
      <w:widowControl/>
    </w:pPr>
    <w:rPr>
      <w:rFonts w:ascii="宋体" w:hAnsi="CG Times"/>
      <w:sz w:val="24"/>
      <w:szCs w:val="20"/>
    </w:rPr>
  </w:style>
  <w:style w:type="paragraph" w:styleId="1523" w:customStyle="1">
    <w:name w:val="彩色列表 - 强调文字颜色 111"/>
    <w:basedOn w:val="1282"/>
    <w:uiPriority w:val="99"/>
    <w:qFormat/>
    <w:pPr>
      <w:ind w:firstLine="420"/>
    </w:pPr>
  </w:style>
  <w:style w:type="paragraph" w:styleId="1524" w:customStyle="1">
    <w:name w:val="彩色列表 - 强调文字颜色 11"/>
    <w:basedOn w:val="1282"/>
    <w:uiPriority w:val="0"/>
    <w:qFormat/>
    <w:pPr>
      <w:ind w:firstLine="420"/>
    </w:pPr>
  </w:style>
  <w:style w:type="paragraph" w:styleId="1525" w:customStyle="1">
    <w:name w:val="pf0"/>
    <w:basedOn w:val="1282"/>
    <w:uiPriority w:val="0"/>
    <w:qFormat/>
    <w:pPr>
      <w:ind w:firstLine="0"/>
      <w:jc w:val="left"/>
      <w:spacing w:before="100" w:beforeAutospacing="1" w:after="100" w:afterAutospacing="1" w:line="240" w:lineRule="auto"/>
      <w:widowControl/>
    </w:pPr>
    <w:rPr>
      <w:rFonts w:ascii="宋体" w:hAnsi="宋体" w:eastAsia="宋体" w:cs="宋体"/>
      <w:sz w:val="24"/>
      <w:szCs w:val="24"/>
    </w:rPr>
  </w:style>
  <w:style w:type="character" w:styleId="1526" w:customStyle="1">
    <w:name w:val="font01"/>
    <w:basedOn w:val="1292"/>
    <w:uiPriority w:val="0"/>
    <w:qFormat/>
    <w:rPr>
      <w:rFonts w:hint="eastAsia" w:ascii="宋体" w:hAnsi="宋体" w:eastAsia="宋体" w:cs="宋体"/>
      <w:color w:val="000000"/>
      <w:sz w:val="24"/>
      <w:szCs w:val="24"/>
      <w:u w:val="none"/>
    </w:rPr>
  </w:style>
  <w:style w:type="paragraph" w:styleId="1527" w:customStyle="1">
    <w:name w:val="msolistparagraph"/>
    <w:basedOn w:val="1282"/>
    <w:uiPriority w:val="0"/>
    <w:qFormat/>
    <w:pPr>
      <w:ind w:firstLine="420"/>
    </w:pPr>
    <w:rPr>
      <w:rFonts w:hint="default" w:ascii="Calibri" w:hAnsi="Calibri" w:eastAsia="宋体" w:cs="Times New Roman"/>
      <w:szCs w:val="22"/>
    </w:rPr>
  </w:style>
  <w:style w:type="character" w:styleId="1528" w:customStyle="1">
    <w:name w:val="font61"/>
    <w:basedOn w:val="1292"/>
    <w:uiPriority w:val="0"/>
    <w:qFormat/>
    <w:rPr>
      <w:rFonts w:hint="default" w:ascii="Times New Roman" w:hAnsi="Times New Roman" w:eastAsia="宋体" w:cs="Times New Roman"/>
      <w:color w:val="000000"/>
      <w:sz w:val="21"/>
      <w:szCs w:val="21"/>
      <w:u w:val="none"/>
    </w:rPr>
  </w:style>
  <w:style w:type="numbering" w:styleId="15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footer" Target="footer15.xml" /><Relationship Id="rId34" Type="http://schemas.openxmlformats.org/officeDocument/2006/relationships/footer" Target="footer16.xml" /><Relationship Id="rId35" Type="http://schemas.openxmlformats.org/officeDocument/2006/relationships/footer" Target="footer17.xml" /><Relationship Id="rId36" Type="http://schemas.openxmlformats.org/officeDocument/2006/relationships/footer" Target="footer18.xml" /><Relationship Id="rId37" Type="http://schemas.openxmlformats.org/officeDocument/2006/relationships/footer" Target="footer19.xml" /><Relationship Id="rId38" Type="http://schemas.openxmlformats.org/officeDocument/2006/relationships/footer" Target="footer20.xml" /><Relationship Id="rId39" Type="http://schemas.openxmlformats.org/officeDocument/2006/relationships/customXml" Target="../customXml/item1.xml" /><Relationship Id="rId40" Type="http://schemas.openxmlformats.org/officeDocument/2006/relationships/customXml" Target="../customXml/item2.xml" /><Relationship Id="rId41" Type="http://schemas.openxmlformats.org/officeDocument/2006/relationships/image" Target="media/image1.png"/><Relationship Id="rId42" Type="http://schemas.openxmlformats.org/officeDocument/2006/relationships/oleObject" Target="embeddings/oleObject1.bin"/><Relationship Id="rId4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6ad21786-7777-4014-b4a6-9ee254c0e016</errorID>
      <errorWord>)</errorWord>
      <group>L1_Format</group>
      <groupName>格式问题</groupName>
      <ability>L2_HalfPunc</ability>
      <abilityName>全半角检查</abilityName>
      <candidateList>
        <item>）</item>
      </candidateList>
      <explain>文本全半角错误。</explain>
      <paraID>79D4B8C5</paraID>
      <start>87</start>
      <end>88</end>
      <status>unmodified</status>
      <modifiedWord/>
      <trackRevisions>false</trackRevisions>
    </reviewItem>
    <reviewItem>
      <errorID>42401b23-6ccd-44e6-8771-1d380d9f0add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27ED3FAA</paraID>
      <start>42</start>
      <end>45</end>
      <status>unmodified</status>
      <modifiedWord/>
      <trackRevisions>false</trackRevisions>
    </reviewItem>
    <reviewItem>
      <errorID>699bef10-9604-4869-90fa-80bd776ced2e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27ED3FAA</paraID>
      <start>52</start>
      <end>55</end>
      <status>unmodified</status>
      <modifiedWord/>
      <trackRevisions>false</trackRevisions>
    </reviewItem>
    <reviewItem>
      <errorID>366fcafe-5c1d-49f8-b251-d2b487093c4f</errorID>
      <errorWord>(</errorWord>
      <group>L1_Format</group>
      <groupName>格式问题</groupName>
      <ability>L2_HalfPunc</ability>
      <abilityName>全半角检查</abilityName>
      <candidateList>
        <item>（</item>
      </candidateList>
      <explain>文本全半角错误。</explain>
      <paraID>539B0E89</paraID>
      <start>15</start>
      <end>16</end>
      <status>unmodified</status>
      <modifiedWord/>
      <trackRevisions>false</trackRevisions>
    </reviewItem>
    <reviewItem>
      <errorID>e97efb43-b371-4630-b3b5-ab53b03a468e</errorID>
      <errorWord>)</errorWord>
      <group>L1_Format</group>
      <groupName>格式问题</groupName>
      <ability>L2_HalfPunc</ability>
      <abilityName>全半角检查</abilityName>
      <candidateList>
        <item>）</item>
      </candidateList>
      <explain>文本全半角错误。</explain>
      <paraID>539B0E89</paraID>
      <start>26</start>
      <end>27</end>
      <status>unmodified</status>
      <modifiedWord/>
      <trackRevisions>false</trackRevisions>
    </reviewItem>
    <reviewItem>
      <errorID>dcd5a372-b514-4da1-9ebf-d642f239d4b6</errorID>
      <errorWord>(</errorWord>
      <group>L1_Format</group>
      <groupName>格式问题</groupName>
      <ability>L2_HalfPunc</ability>
      <abilityName>全半角检查</abilityName>
      <candidateList>
        <item>（</item>
      </candidateList>
      <explain>文本全半角错误。</explain>
      <paraID>6D229299</paraID>
      <start>122</start>
      <end>123</end>
      <status>unmodified</status>
      <modifiedWord/>
      <trackRevisions>false</trackRevisions>
    </reviewItem>
    <reviewItem>
      <errorID>8cd4c94b-28d4-48dc-8ef5-dc48a7d103b2</errorID>
      <errorWord>)</errorWord>
      <group>L1_Format</group>
      <groupName>格式问题</groupName>
      <ability>L2_HalfPunc</ability>
      <abilityName>全半角检查</abilityName>
      <candidateList>
        <item>）</item>
      </candidateList>
      <explain>文本全半角错误。</explain>
      <paraID>6D229299</paraID>
      <start>132</start>
      <end>133</end>
      <status>unmodified</status>
      <modifiedWord/>
      <trackRevisions>false</trackRevisions>
    </reviewItem>
    <reviewItem>
      <errorID>21a2be01-f314-4d65-bb13-95ae9954b00e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4A211AF8</paraID>
      <start>12</start>
      <end>15</end>
      <status>unmodified</status>
      <modifiedWord/>
      <trackRevisions>false</trackRevisions>
    </reviewItem>
    <reviewItem>
      <errorID>c2d588a5-59e5-439a-951b-5cc2fb8d7d78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4A211AF8</paraID>
      <start>22</start>
      <end>25</end>
      <status>unmodified</status>
      <modifiedWord/>
      <trackRevisions>false</trackRevisions>
    </reviewItem>
    <reviewItem>
      <errorID>312efc21-b4d4-43c7-b9da-7c00e660b2fe</errorID>
      <errorWord>-</errorWord>
      <group>L1_Format</group>
      <groupName>格式问题</groupName>
      <ability>L2_HalfPunc</ability>
      <abilityName>全半角检查</abilityName>
      <candidateList>
        <item>－</item>
      </candidateList>
      <explain>文本全半角错误。</explain>
      <paraID>73FE3DFB</paraID>
      <start>40</start>
      <end>41</end>
      <status>unmodified</status>
      <modifiedWord/>
      <trackRevisions>false</trackRevisions>
    </reviewItem>
    <reviewItem>
      <errorID>627e3369-417e-4e6a-93bc-3c07900b2255</errorID>
      <errorWord>-</errorWord>
      <group>L1_Format</group>
      <groupName>格式问题</groupName>
      <ability>L2_HalfPunc</ability>
      <abilityName>全半角检查</abilityName>
      <candidateList>
        <item>－</item>
      </candidateList>
      <explain>文本全半角错误。</explain>
      <paraID>73FE3DFB</paraID>
      <start>41</start>
      <end>42</end>
      <status>unmodified</status>
      <modifiedWord/>
      <trackRevisions>false</trackRevisions>
    </reviewItem>
    <reviewItem>
      <errorID>217dc1b4-4d27-4a0e-995e-83ca844b3c12</errorID>
      <errorWord>-</errorWord>
      <group>L1_Format</group>
      <groupName>格式问题</groupName>
      <ability>L2_HalfPunc</ability>
      <abilityName>全半角检查</abilityName>
      <candidateList>
        <item>－</item>
      </candidateList>
      <explain>文本全半角错误。</explain>
      <paraID>73FE3DFB</paraID>
      <start>67</start>
      <end>68</end>
      <status>unmodified</status>
      <modifiedWord/>
      <trackRevisions>false</trackRevisions>
    </reviewItem>
    <reviewItem>
      <errorID>23d133b4-82d3-410f-bc34-cb586ea7039c</errorID>
      <errorWord>-</errorWord>
      <group>L1_Format</group>
      <groupName>格式问题</groupName>
      <ability>L2_HalfPunc</ability>
      <abilityName>全半角检查</abilityName>
      <candidateList>
        <item>－</item>
      </candidateList>
      <explain>文本全半角错误。</explain>
      <paraID>73FE3DFB</paraID>
      <start>68</start>
      <end>69</end>
      <status>unmodified</status>
      <modifiedWord/>
      <trackRevisions>false</trackRevisions>
    </reviewItem>
    <reviewItem>
      <errorID>54482a70-89cb-49fd-a3b7-4f624c1bb002</errorID>
      <errorWord>“.</errorWord>
      <group>L1_Punc</group>
      <groupName>标点问题</groupName>
      <ability>L2_Punc</ability>
      <abilityName>标点符号检查</abilityName>
      <candidateList>
        <item>“</item>
      </candidateList>
      <explain/>
      <paraID>73FE3DFB</paraID>
      <start>80</start>
      <end>82</end>
      <status>unmodified</status>
      <modifiedWord/>
      <trackRevisions>false</trackRevisions>
    </reviewItem>
    <reviewItem>
      <errorID>7f5156a4-1159-46db-a455-fef54d050178</errorID>
      <errorWord>“.</errorWord>
      <group>L1_Punc</group>
      <groupName>标点问题</groupName>
      <ability>L2_Punc</ability>
      <abilityName>标点符号检查</abilityName>
      <candidateList>
        <item>“</item>
      </candidateList>
      <explain/>
      <paraID>73FE3DFB</paraID>
      <start>95</start>
      <end>97</end>
      <status>unmodified</status>
      <modifiedWord/>
      <trackRevisions>false</trackRevisions>
    </reviewItem>
    <reviewItem>
      <errorID>f09236de-2de3-4e05-bc04-d70b5f65e711</errorID>
      <errorWord>-</errorWord>
      <group>L1_Format</group>
      <groupName>格式问题</groupName>
      <ability>L2_HalfPunc</ability>
      <abilityName>全半角检查</abilityName>
      <candidateList>
        <item>－</item>
      </candidateList>
      <explain>文本全半角错误。</explain>
      <paraID>73FE3DFB</paraID>
      <start>118</start>
      <end>119</end>
      <status>unmodified</status>
      <modifiedWord/>
      <trackRevisions>false</trackRevisions>
    </reviewItem>
    <reviewItem>
      <errorID>a97fb279-4a60-40ce-a07e-6975a6bbba8e</errorID>
      <errorWord>-</errorWord>
      <group>L1_Format</group>
      <groupName>格式问题</groupName>
      <ability>L2_HalfPunc</ability>
      <abilityName>全半角检查</abilityName>
      <candidateList>
        <item>－</item>
      </candidateList>
      <explain>文本全半角错误。</explain>
      <paraID>73FE3DFB</paraID>
      <start>119</start>
      <end>120</end>
      <status>unmodified</status>
      <modifiedWord/>
      <trackRevisions>false</trackRevisions>
    </reviewItem>
    <reviewItem>
      <errorID>c2d9b470-f06c-4746-aa76-71c0b41ceb35</errorID>
      <errorWord>-</errorWord>
      <group>L1_Format</group>
      <groupName>格式问题</groupName>
      <ability>L2_HalfPunc</ability>
      <abilityName>全半角检查</abilityName>
      <candidateList>
        <item>－</item>
      </candidateList>
      <explain>文本全半角错误。</explain>
      <paraID>73FE3DFB</paraID>
      <start>126</start>
      <end>127</end>
      <status>unmodified</status>
      <modifiedWord/>
      <trackRevisions>false</trackRevisions>
    </reviewItem>
    <reviewItem>
      <errorID>cfadd448-4272-4f9a-8ff5-3360ddbf7580</errorID>
      <errorWord>-</errorWord>
      <group>L1_Format</group>
      <groupName>格式问题</groupName>
      <ability>L2_HalfPunc</ability>
      <abilityName>全半角检查</abilityName>
      <candidateList>
        <item>－</item>
      </candidateList>
      <explain>文本全半角错误。</explain>
      <paraID>73FE3DFB</paraID>
      <start>127</start>
      <end>128</end>
      <status>unmodified</status>
      <modifiedWord/>
      <trackRevisions>false</trackRevisions>
    </reviewItem>
    <reviewItem>
      <errorID>dfc15ee6-361f-4cf5-8b3c-8878db386955</errorID>
      <errorWord>。</errorWord>
      <group>L1_Format</group>
      <groupName>格式问题</groupName>
      <ability>L2_HalfPunc</ability>
      <abilityName>全半角检查</abilityName>
      <candidateList>
        <item>.</item>
      </candidateList>
      <explain>文本全半角错误。</explain>
      <paraID> B9ED642</paraID>
      <start>83</start>
      <end>84</end>
      <status>unmodified</status>
      <modifiedWord/>
      <trackRevisions>false</trackRevisions>
    </reviewItem>
    <reviewItem>
      <errorID>3c7a0a76-5c31-4814-ab60-463e8a05e8d1</errorID>
      <errorWord>“.</errorWord>
      <group>L1_Punc</group>
      <groupName>标点问题</groupName>
      <ability>L2_Punc</ability>
      <abilityName>标点符号检查</abilityName>
      <candidateList>
        <item>“</item>
      </candidateList>
      <explain/>
      <paraID>5909C4FA</paraID>
      <start>12</start>
      <end>14</end>
      <status>unmodified</status>
      <modifiedWord/>
      <trackRevisions>false</trackRevisions>
    </reviewItem>
    <reviewItem>
      <errorID>21a10911-d5bf-491e-9a47-44511f89c3bd</errorID>
      <errorWord>-</errorWord>
      <group>L1_Format</group>
      <groupName>格式问题</groupName>
      <ability>L2_HalfPunc</ability>
      <abilityName>全半角检查</abilityName>
      <candidateList>
        <item>－</item>
      </candidateList>
      <explain>文本全半角错误。</explain>
      <paraID>5909C4FA</paraID>
      <start>49</start>
      <end>50</end>
      <status>unmodified</status>
      <modifiedWord/>
      <trackRevisions>false</trackRevisions>
    </reviewItem>
    <reviewItem>
      <errorID>942a7f78-34c7-4c55-b574-79120766ad81</errorID>
      <errorWord>-</errorWord>
      <group>L1_Format</group>
      <groupName>格式问题</groupName>
      <ability>L2_HalfPunc</ability>
      <abilityName>全半角检查</abilityName>
      <candidateList>
        <item>－</item>
      </candidateList>
      <explain>文本全半角错误。</explain>
      <paraID>5909C4FA</paraID>
      <start>50</start>
      <end>51</end>
      <status>unmodified</status>
      <modifiedWord/>
      <trackRevisions>false</trackRevisions>
    </reviewItem>
    <reviewItem>
      <errorID>8f01c823-f240-4543-aab5-ff86d659505e</errorID>
      <errorWord>-</errorWord>
      <group>L1_Format</group>
      <groupName>格式问题</groupName>
      <ability>L2_HalfPunc</ability>
      <abilityName>全半角检查</abilityName>
      <candidateList>
        <item>－</item>
      </candidateList>
      <explain>文本全半角错误。</explain>
      <paraID>5909C4FA</paraID>
      <start>56</start>
      <end>57</end>
      <status>unmodified</status>
      <modifiedWord/>
      <trackRevisions>false</trackRevisions>
    </reviewItem>
    <reviewItem>
      <errorID>92644bf9-5ff7-4b7d-8cb0-a74660730da6</errorID>
      <errorWord>-</errorWord>
      <group>L1_Format</group>
      <groupName>格式问题</groupName>
      <ability>L2_HalfPunc</ability>
      <abilityName>全半角检查</abilityName>
      <candidateList>
        <item>－</item>
      </candidateList>
      <explain>文本全半角错误。</explain>
      <paraID>5909C4FA</paraID>
      <start>57</start>
      <end>58</end>
      <status>unmodified</status>
      <modifiedWord/>
      <trackRevisions>false</trackRevisions>
    </reviewItem>
    <reviewItem>
      <errorID>5499ad08-1446-422c-96ab-b62abbcf78f5</errorID>
      <errorWord>《</errorWord>
      <group>L1_Punc</group>
      <groupName>标点问题</groupName>
      <ability>L2_Punc</ability>
      <abilityName>标点符号检查</abilityName>
      <candidateList/>
      <explain>同一形式括号套用。</explain>
      <paraID>70E97768</paraID>
      <start>36</start>
      <end>37</end>
      <status>unmodified</status>
      <modifiedWord/>
      <trackRevisions>false</trackRevisions>
    </reviewItem>
    <reviewItem>
      <errorID>6e7e2d33-2ee9-4989-b2d1-5015e7313ab8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70E97768</paraID>
      <start>53</start>
      <end>56</end>
      <status>unmodified</status>
      <modifiedWord/>
      <trackRevisions>false</trackRevisions>
    </reviewItem>
    <reviewItem>
      <errorID>1959175b-7177-4229-a101-47cb096a97d1</errorID>
      <errorWord>》</errorWord>
      <group>L1_Punc</group>
      <groupName>标点问题</groupName>
      <ability>L2_Punc</ability>
      <abilityName>标点符号检查</abilityName>
      <candidateList/>
      <explain>同一形式括号套用。</explain>
      <paraID>70E97768</paraID>
      <start>72</start>
      <end>73</end>
      <status>unmodified</status>
      <modifiedWord/>
      <trackRevisions>false</trackRevisions>
    </reviewItem>
    <reviewItem>
      <errorID>324d20f5-4041-4733-8cb0-229d6b693854</errorID>
      <errorWord>(</errorWord>
      <group>L1_Format</group>
      <groupName>格式问题</groupName>
      <ability>L2_HalfPunc</ability>
      <abilityName>全半角检查</abilityName>
      <candidateList>
        <item>（</item>
      </candidateList>
      <explain>文本全半角错误。</explain>
      <paraID>7FDC254A</paraID>
      <start>120</start>
      <end>121</end>
      <status>unmodified</status>
      <modifiedWord/>
      <trackRevisions>false</trackRevisions>
    </reviewItem>
    <reviewItem>
      <errorID>f1ff7ed0-83a0-4ac8-8c8d-09b66ca8e471</errorID>
      <errorWord>)</errorWord>
      <group>L1_Format</group>
      <groupName>格式问题</groupName>
      <ability>L2_HalfPunc</ability>
      <abilityName>全半角检查</abilityName>
      <candidateList>
        <item>）</item>
      </candidateList>
      <explain>文本全半角错误。</explain>
      <paraID>7FDC254A</paraID>
      <start>158</start>
      <end>159</end>
      <status>unmodified</status>
      <modifiedWord/>
      <trackRevisions>false</trackRevisions>
    </reviewItem>
    <reviewItem>
      <errorID>de95938d-7022-40d4-8dfc-890a76e7d1ee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15C6061</paraID>
      <start>35</start>
      <end>38</end>
      <status>unmodified</status>
      <modifiedWord/>
      <trackRevisions>false</trackRevisions>
    </reviewItem>
    <reviewItem>
      <errorID>75ab4ae4-2001-4d73-8cfc-ffa1a8910a01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15C6061</paraID>
      <start>45</start>
      <end>48</end>
      <status>unmodified</status>
      <modifiedWord/>
      <trackRevisions>false</trackRevisions>
    </reviewItem>
    <reviewItem>
      <errorID>8b39e0b5-2901-4c01-9950-ca790cf7e377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605DB46F</paraID>
      <start>0</start>
      <end>2</end>
      <status>unmodified</status>
      <modifiedWord/>
      <trackRevisions>false</trackRevisions>
    </reviewItem>
    <reviewItem>
      <errorID>083f7251-d7c6-4f65-bbef-7c6c567d669a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65C56ADD</paraID>
      <start>0</start>
      <end>2</end>
      <status>unmodified</status>
      <modifiedWord/>
      <trackRevisions>false</trackRevisions>
    </reviewItem>
    <reviewItem>
      <errorID>d56e1069-71fa-43d4-a798-cf0830d79728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6206AE70</paraID>
      <start>0</start>
      <end>2</end>
      <status>unmodified</status>
      <modifiedWord/>
      <trackRevisions>false</trackRevisions>
    </reviewItem>
    <reviewItem>
      <errorID>c865852f-c776-4ee8-9a31-185a0d7da932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1BA76996</paraID>
      <start>0</start>
      <end>2</end>
      <status>unmodified</status>
      <modifiedWord/>
      <trackRevisions>false</trackRevisions>
    </reviewItem>
    <reviewItem>
      <errorID>57f45594-204e-48b8-8ca1-89398b7db1a6</errorID>
      <errorWord>按照按</errorWord>
      <group>L1_Word</group>
      <groupName>字词问题</groupName>
      <ability>L2_Typo</ability>
      <abilityName>字词错误</abilityName>
      <candidateList>
        <item>按照</item>
      </candidateList>
      <explain>〈介〉根据；依照：～法规办理｜～预定的计划执行。</explain>
      <paraID>50D1363D</paraID>
      <start>34</start>
      <end>37</end>
      <status>unmodified</status>
      <modifiedWord/>
      <trackRevisions>false</trackRevisions>
    </reviewItem>
    <reviewItem>
      <errorID>46839b31-3fc3-4152-9e89-0b135f9e8759</errorID>
      <errorWord>[2024]20号</errorWord>
      <group>L1_Knowledge</group>
      <groupName>知识性问题</groupName>
      <ability>L2_Knowledge</ability>
      <abilityName>其他知识</abilityName>
      <candidateList>
        <item>〔2024〕20号</item>
      </candidateList>
      <explain>发文字号格式错误。</explain>
      <paraID>50D1363D</paraID>
      <start>41</start>
      <end>50</end>
      <status>modified</status>
      <modifiedWord>〔2024〕20号</modifiedWord>
      <trackRevisions>false</trackRevisions>
    </reviewItem>
    <reviewItem>
      <errorID>7efbb28e-7536-41c4-89bd-1b5dba188d31</errorID>
      <errorWord>[2020]</errorWord>
      <group>L1_Punc</group>
      <groupName>标点问题</groupName>
      <ability>L2_Punc</ability>
      <abilityName>标点符号检查</abilityName>
      <candidateList>
        <item>〔2020〕</item>
      </candidateList>
      <explain/>
      <paraID>510F360C</paraID>
      <start>12</start>
      <end>18</end>
      <status>modified</status>
      <modifiedWord>〔2020〕</modifiedWord>
      <trackRevisions>false</trackRevisions>
    </reviewItem>
    <reviewItem>
      <errorID>271ceb8f-453c-4f72-a8fc-628faf9a0ab4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448AB89E</paraID>
      <start>0</start>
      <end>2</end>
      <status>unmodified</status>
      <modifiedWord/>
      <trackRevisions>false</trackRevisions>
    </reviewItem>
    <reviewItem>
      <errorID>6378c164-2b27-45fa-97f2-4ee382f23986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DF34078</paraID>
      <start>0</start>
      <end>2</end>
      <status>unmodified</status>
      <modifiedWord/>
      <trackRevisions>false</trackRevisions>
    </reviewItem>
    <reviewItem>
      <errorID>01a1d5c0-b6a6-4423-bf5e-7ace182ed395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2BBA8634</paraID>
      <start>8</start>
      <end>9</end>
      <status>unmodified</status>
      <modifiedWord/>
      <trackRevisions>false</trackRevisions>
    </reviewItem>
    <reviewItem>
      <errorID>4fdb73b3-a778-4622-a7bf-92ed63e85b00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2F63B4C3</paraID>
      <start>0</start>
      <end>2</end>
      <status>unmodified</status>
      <modifiedWord/>
      <trackRevisions>false</trackRevisions>
    </reviewItem>
    <reviewItem>
      <errorID>c9dd1f03-b87e-46cf-8f15-f70e3c50eb1a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555FD283</paraID>
      <start>0</start>
      <end>2</end>
      <status>unmodified</status>
      <modifiedWord/>
      <trackRevisions>false</trackRevisions>
    </reviewItem>
    <reviewItem>
      <errorID>362b5233-fb21-46e2-9003-3d632d562fd0</errorID>
      <errorWord>间</errorWord>
      <group>L1_Word</group>
      <groupName>字词问题</groupName>
      <ability>L2_Typo</ability>
      <abilityName>字词错误</abilityName>
      <candidateList>
        <item>间之</item>
      </candidateList>
      <explain/>
      <paraID>6ACBD3AB</paraID>
      <start>10</start>
      <end>11</end>
      <status>unmodified</status>
      <modifiedWord/>
      <trackRevisions>false</trackRevisions>
    </reviewItem>
    <reviewItem>
      <errorID>6213d7c2-207a-4e28-9f6d-737379dd37d4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562F7144</paraID>
      <start>21</start>
      <end>24</end>
      <status>unmodified</status>
      <modifiedWord/>
      <trackRevisions>false</trackRevisions>
    </reviewItem>
    <reviewItem>
      <errorID>d6bd7767-3f69-44fd-bc0f-d2dd5b9dac19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562F7144</paraID>
      <start>31</start>
      <end>34</end>
      <status>unmodified</status>
      <modifiedWord/>
      <trackRevisions>false</trackRevisions>
    </reviewItem>
    <reviewItem>
      <errorID>6246f14d-5dfd-478b-9e86-94b04c37ce99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6BDD0402</paraID>
      <start>0</start>
      <end>2</end>
      <status>unmodified</status>
      <modifiedWord/>
      <trackRevisions>false</trackRevisions>
    </reviewItem>
    <reviewItem>
      <errorID>d471f427-ad3c-4b09-9396-5e2327f437d2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625E2236</paraID>
      <start>0</start>
      <end>3</end>
      <status>unmodified</status>
      <modifiedWord/>
      <trackRevisions>false</trackRevisions>
    </reviewItem>
    <reviewItem>
      <errorID>93cbb88b-3f8b-477d-8377-6030452d017a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68C63AE1</paraID>
      <start>0</start>
      <end>3</end>
      <status>unmodified</status>
      <modifiedWord/>
      <trackRevisions>false</trackRevisions>
    </reviewItem>
    <reviewItem>
      <errorID>dac85d5a-b23f-496b-8827-1b07391eda3e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179D2456</paraID>
      <start>0</start>
      <end>3</end>
      <status>unmodified</status>
      <modifiedWord/>
      <trackRevisions>false</trackRevisions>
    </reviewItem>
    <reviewItem>
      <errorID>c5028a23-9d80-4c4f-b7a0-e68f7e9d18eb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5355EA35</paraID>
      <start>0</start>
      <end>3</end>
      <status>unmodified</status>
      <modifiedWord/>
      <trackRevisions>false</trackRevisions>
    </reviewItem>
    <reviewItem>
      <errorID>ac82f019-0ca1-4092-8342-49e1dab4014f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675C77A5</paraID>
      <start>0</start>
      <end>3</end>
      <status>unmodified</status>
      <modifiedWord/>
      <trackRevisions>false</trackRevisions>
    </reviewItem>
    <reviewItem>
      <errorID>6d839dcf-8909-42dd-8dd7-f11f8c2273f0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705B64DB</paraID>
      <start>0</start>
      <end>3</end>
      <status>unmodified</status>
      <modifiedWord/>
      <trackRevisions>false</trackRevisions>
    </reviewItem>
    <reviewItem>
      <errorID>e9cbd00a-dafa-4a91-966a-559f7dcc5d0f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7F34DC92</paraID>
      <start>0</start>
      <end>3</end>
      <status>unmodified</status>
      <modifiedWord/>
      <trackRevisions>false</trackRevisions>
    </reviewItem>
    <reviewItem>
      <errorID>13e2f3ef-fbb7-4003-bb9a-09478179afa1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4D41288D</paraID>
      <start>0</start>
      <end>3</end>
      <status>unmodified</status>
      <modifiedWord/>
      <trackRevisions>false</trackRevisions>
    </reviewItem>
    <reviewItem>
      <errorID>b54fc980-a34e-41fd-b162-95552053233e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13169A13</paraID>
      <start>0</start>
      <end>3</end>
      <status>unmodified</status>
      <modifiedWord/>
      <trackRevisions>false</trackRevisions>
    </reviewItem>
    <reviewItem>
      <errorID>8dcb8c0a-2e4e-4643-b99b-38ebfb02fed4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4669E290</paraID>
      <start>0</start>
      <end>3</end>
      <status>unmodified</status>
      <modifiedWord/>
      <trackRevisions>false</trackRevisions>
    </reviewItem>
    <reviewItem>
      <errorID>85928960-a473-42d3-8708-e00e2d98966b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6A97C9CC</paraID>
      <start>0</start>
      <end>3</end>
      <status>unmodified</status>
      <modifiedWord/>
      <trackRevisions>false</trackRevisions>
    </reviewItem>
    <reviewItem>
      <errorID>d1366aee-80b4-4b57-b215-4f486d110ea1</errorID>
      <errorWord>间</errorWord>
      <group>L1_Word</group>
      <groupName>字词问题</groupName>
      <ability>L2_Typo</ability>
      <abilityName>字词错误</abilityName>
      <candidateList>
        <item>间之</item>
      </candidateList>
      <explain/>
      <paraID>7F0D667A</paraID>
      <start>10</start>
      <end>11</end>
      <status>unmodified</status>
      <modifiedWord/>
      <trackRevisions>false</trackRevisions>
    </reviewItem>
    <reviewItem>
      <errorID>5d3c3047-2e77-4cd4-bc6e-9ce2d2110bdb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4EEB05AF</paraID>
      <start>0</start>
      <end>3</end>
      <status>unmodified</status>
      <modifiedWord/>
      <trackRevisions>false</trackRevisions>
    </reviewItem>
    <reviewItem>
      <errorID>4c72fe88-5d81-4388-9f08-e683d5f2694e</errorID>
      <errorWord>过程中涉及到</errorWord>
      <group>L1_Word</group>
      <groupName>字词问题</groupName>
      <ability>L2_Typo</ability>
      <abilityName>字词错误</abilityName>
      <candidateList>
        <item>过程中涉及</item>
      </candidateList>
      <explain/>
      <paraID>5458727F</paraID>
      <start>10</start>
      <end>16</end>
      <status>unmodified</status>
      <modifiedWord/>
      <trackRevisions>false</trackRevisions>
    </reviewItem>
    <reviewItem>
      <errorID>65f550cd-1628-4ab3-ba58-3541c9f9c1f0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79F5C3B5</paraID>
      <start>0</start>
      <end>3</end>
      <status>unmodified</status>
      <modifiedWord/>
      <trackRevisions>false</trackRevisions>
    </reviewItem>
    <reviewItem>
      <errorID>35d40309-c2bd-4477-ab97-db01918b31d4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6011FFC1</paraID>
      <start>0</start>
      <end>3</end>
      <status>unmodified</status>
      <modifiedWord/>
      <trackRevisions>false</trackRevisions>
    </reviewItem>
    <reviewItem>
      <errorID>59647738-a223-4d09-a740-3ca4782991af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637C4A09</paraID>
      <start>0</start>
      <end>3</end>
      <status>unmodified</status>
      <modifiedWord/>
      <trackRevisions>false</trackRevisions>
    </reviewItem>
    <reviewItem>
      <errorID>50b969e0-a925-490c-a4fe-996d75270b07</errorID>
      <errorWord>有助于对</errorWord>
      <group>L1_Grammar</group>
      <groupName>语法问题</groupName>
      <ability>L2_Grammar</ability>
      <abilityName>语法错误</abilityName>
      <candidateList>
        <item>有助于</item>
      </candidateList>
      <explain/>
      <paraID> F9E2751</paraID>
      <start>10</start>
      <end>14</end>
      <status>unmodified</status>
      <modifiedWord/>
      <trackRevisions>false</trackRevisions>
    </reviewItem>
    <reviewItem>
      <errorID>17d1eaa1-8a6c-4614-a9e0-ca99fce45704</errorID>
      <errorWord>做出</errorWord>
      <group>L1_Word</group>
      <groupName>字词问题</groupName>
      <ability>L2_Typo</ability>
      <abilityName>字词错误</abilityName>
      <candidateList>
        <item>作出</item>
      </candidateList>
      <explain/>
      <paraID>51C94DFE</paraID>
      <start>51</start>
      <end>53</end>
      <status>modified</status>
      <modifiedWord>作出</modifiedWord>
      <trackRevisions>false</trackRevisions>
    </reviewItem>
    <reviewItem>
      <errorID>cb29c7eb-0819-4786-a048-5e7524b42115</errorID>
      <errorWord>做出</errorWord>
      <group>L1_Word</group>
      <groupName>字词问题</groupName>
      <ability>L2_Typo</ability>
      <abilityName>字词错误</abilityName>
      <candidateList>
        <item>作出</item>
      </candidateList>
      <explain/>
      <paraID>6EBEC73B</paraID>
      <start>27</start>
      <end>29</end>
      <status>modified</status>
      <modifiedWord>作出</modifiedWord>
      <trackRevisions>false</trackRevisions>
    </reviewItem>
    <reviewItem>
      <errorID>f6ffac25-240e-4036-9914-1d7a36f2b8d7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4A83B1C8</paraID>
      <start>0</start>
      <end>3</end>
      <status>unmodified</status>
      <modifiedWord/>
      <trackRevisions>false</trackRevisions>
    </reviewItem>
    <reviewItem>
      <errorID>f421f8a1-994b-4d6e-bb0b-efd2ef2b524e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710AC1E2</paraID>
      <start>57</start>
      <end>58</end>
      <status>unmodified</status>
      <modifiedWord/>
      <trackRevisions>false</trackRevisions>
    </reviewItem>
    <reviewItem>
      <errorID>c2b271b2-5d3c-4062-a1f2-c9f8f22f45b5</errorID>
      <errorWord>"</errorWord>
      <group>L1_Format</group>
      <groupName>格式问题</groupName>
      <ability>L2_HalfPunc</ability>
      <abilityName>全半角检查</abilityName>
      <candidateList>
        <item>”</item>
      </candidateList>
      <explain>文本全半角错误。</explain>
      <paraID>710AC1E2</paraID>
      <start>65</start>
      <end>66</end>
      <status>unmodified</status>
      <modifiedWord/>
      <trackRevisions>false</trackRevisions>
    </reviewItem>
    <reviewItem>
      <errorID>094a7be0-1242-4e20-9a6f-b7c6ece3c632</errorID>
      <errorWord>)</errorWord>
      <group>L1_Format</group>
      <groupName>格式问题</groupName>
      <ability>L2_HalfPunc</ability>
      <abilityName>全半角检查</abilityName>
      <candidateList>
        <item>）</item>
      </candidateList>
      <explain>文本全半角错误。</explain>
      <paraID>710AC1E2</paraID>
      <start>89</start>
      <end>90</end>
      <status>unmodified</status>
      <modifiedWord/>
      <trackRevisions>false</trackRevisions>
    </reviewItem>
    <reviewItem>
      <errorID>1db633f7-f80b-487a-9d89-2960c25ae431</errorID>
      <errorWord>,</errorWord>
      <group>L1_Format</group>
      <groupName>格式问题</groupName>
      <ability>L2_HalfPunc</ability>
      <abilityName>全半角检查</abilityName>
      <candidateList>
        <item>，</item>
      </candidateList>
      <explain>文本全半角错误。</explain>
      <paraID>4E56FEEF</paraID>
      <start>57</start>
      <end>58</end>
      <status>unmodified</status>
      <modifiedWord/>
      <trackRevisions>false</trackRevisions>
    </reviewItem>
    <reviewItem>
      <errorID>4b84a020-96eb-48fe-8755-ecda5ed8bfc8</errorID>
      <errorWord>不</errorWord>
      <group>L1_Word</group>
      <groupName>字词问题</groupName>
      <ability>L2_Typo</ability>
      <abilityName>字词错误</abilityName>
      <candidateList>
        <item>不符</item>
      </candidateList>
      <explain/>
      <paraID>41ECFBAA</paraID>
      <start>46</start>
      <end>47</end>
      <status>unmodified</status>
      <modifiedWord/>
      <trackRevisions>false</trackRevisions>
    </reviewItem>
    <reviewItem>
      <errorID>bbca85bd-3820-4b51-a975-3fe27b62ecd7</errorID>
      <errorWord>保持通讯畅通</errorWord>
      <group>L1_Word</group>
      <groupName>字词问题</groupName>
      <ability>L2_Typo</ability>
      <abilityName>字词错误</abilityName>
      <candidateList>
        <item>保持通信畅通</item>
      </candidateList>
      <explain/>
      <paraID>70D6FE3A</paraID>
      <start>18</start>
      <end>24</end>
      <status>unmodified</status>
      <modifiedWord/>
      <trackRevisions>false</trackRevisions>
    </reviewItem>
    <reviewItem>
      <errorID>64b8a9ff-4e5b-433c-894d-45c08a079201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3BEFE394</paraID>
      <start>0</start>
      <end>3</end>
      <status>unmodified</status>
      <modifiedWord/>
      <trackRevisions>false</trackRevisions>
    </reviewItem>
    <reviewItem>
      <errorID>b3206eed-2b66-4bcb-84f8-2b9d8465bc08</errorID>
      <errorWord>(</errorWord>
      <group>L1_Format</group>
      <groupName>格式问题</groupName>
      <ability>L2_HalfPunc</ability>
      <abilityName>全半角检查</abilityName>
      <candidateList>
        <item>（</item>
      </candidateList>
      <explain>文本全半角错误。</explain>
      <paraID>74DAD8F5</paraID>
      <start>61</start>
      <end>62</end>
      <status>unmodified</status>
      <modifiedWord/>
      <trackRevisions>false</trackRevisions>
    </reviewItem>
    <reviewItem>
      <errorID>f742136c-c877-437a-83a5-843cabd77d01</errorID>
      <errorWord>)</errorWord>
      <group>L1_Format</group>
      <groupName>格式问题</groupName>
      <ability>L2_HalfPunc</ability>
      <abilityName>全半角检查</abilityName>
      <candidateList>
        <item>）</item>
      </candidateList>
      <explain>文本全半角错误。</explain>
      <paraID>74DAD8F5</paraID>
      <start>84</start>
      <end>85</end>
      <status>unmodified</status>
      <modifiedWord/>
      <trackRevisions>false</trackRevisions>
    </reviewItem>
    <reviewItem>
      <errorID>ae3e6dc4-0039-428f-aa16-029beee6c25f</errorID>
      <errorWord>&lt;</errorWord>
      <group>L1_Format</group>
      <groupName>格式问题</groupName>
      <ability>L2_HalfPunc</ability>
      <abilityName>全半角检查</abilityName>
      <candidateList>
        <item>〈</item>
      </candidateList>
      <explain>文本全半角错误。</explain>
      <paraID>73AEE001</paraID>
      <start>56</start>
      <end>57</end>
      <status>unmodified</status>
      <modifiedWord/>
      <trackRevisions>false</trackRevisions>
    </reviewItem>
    <reviewItem>
      <errorID>1ec00452-c4eb-4092-a482-23d14fd8117e</errorID>
      <errorWord>&lt;</errorWord>
      <group>L1_Format</group>
      <groupName>格式问题</groupName>
      <ability>L2_HalfPunc</ability>
      <abilityName>全半角检查</abilityName>
      <candidateList>
        <item>〈</item>
      </candidateList>
      <explain>文本全半角错误。</explain>
      <paraID>66CB1A87</paraID>
      <start>56</start>
      <end>57</end>
      <status>unmodified</status>
      <modifiedWord/>
      <trackRevisions>false</trackRevisions>
    </reviewItem>
    <reviewItem>
      <errorID>288a93b8-d5d5-448d-8dfb-37a1a3952f43</errorID>
      <errorWord>&lt;</errorWord>
      <group>L1_Format</group>
      <groupName>格式问题</groupName>
      <ability>L2_HalfPunc</ability>
      <abilityName>全半角检查</abilityName>
      <candidateList>
        <item>〈</item>
      </candidateList>
      <explain>文本全半角错误。</explain>
      <paraID>5FD596DA</paraID>
      <start>41</start>
      <end>42</end>
      <status>unmodified</status>
      <modifiedWord/>
      <trackRevisions>false</trackRevisions>
    </reviewItem>
    <reviewItem>
      <errorID>ea15d697-48ce-49a7-9188-16cb5be663c6</errorID>
      <errorWord>法律、法规</errorWord>
      <group>L1_Word</group>
      <groupName>字词问题</groupName>
      <ability>L2_Typo</ability>
      <abilityName>字词错误</abilityName>
      <candidateList>
        <item>法律法规</item>
      </candidateList>
      <explain/>
      <paraID>63D3FA08</paraID>
      <start>9</start>
      <end>14</end>
      <status>unmodified</status>
      <modifiedWord/>
      <trackRevisions>false</trackRevisions>
    </reviewItem>
    <reviewItem>
      <errorID>2178d921-c47b-4546-b45a-1c240c2c7ce6</errorID>
      <errorWord>属</errorWord>
      <group>L1_Word</group>
      <groupName>字词问题</groupName>
      <ability>L2_Typo</ability>
      <abilityName>字词错误</abilityName>
      <candidateList>
        <item>属于</item>
      </candidateList>
      <explain/>
      <paraID>63D3FA08</paraID>
      <start>23</start>
      <end>24</end>
      <status>unmodified</status>
      <modifiedWord/>
      <trackRevisions>false</trackRevisions>
    </reviewItem>
    <reviewItem>
      <errorID>f840ae59-4786-4f39-a642-a8e6617b56ff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30B09B8B</paraID>
      <start>0</start>
      <end>3</end>
      <status>unmodified</status>
      <modifiedWord/>
      <trackRevisions>false</trackRevisions>
    </reviewItem>
    <reviewItem>
      <errorID>00c3f6bd-138a-49bb-8a77-c280d231da73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76634FB8</paraID>
      <start>19</start>
      <end>22</end>
      <status>unmodified</status>
      <modifiedWord/>
      <trackRevisions>false</trackRevisions>
    </reviewItem>
    <reviewItem>
      <errorID>7cc4233a-6072-4bd4-8b5e-549cafcae8cc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76634FB8</paraID>
      <start>29</start>
      <end>32</end>
      <status>unmodified</status>
      <modifiedWord/>
      <trackRevisions>false</trackRevisions>
    </reviewItem>
    <reviewItem>
      <errorID>8bed864d-105d-48b6-a8a6-7b57343fadd5</errorID>
      <errorWord>法律、法规</errorWord>
      <group>L1_Word</group>
      <groupName>字词问题</groupName>
      <ability>L2_Typo</ability>
      <abilityName>字词错误</abilityName>
      <candidateList>
        <item>法律法规</item>
      </candidateList>
      <explain/>
      <paraID>13F676BF</paraID>
      <start>9</start>
      <end>14</end>
      <status>unmodified</status>
      <modifiedWord/>
      <trackRevisions>false</trackRevisions>
    </reviewItem>
    <reviewItem>
      <errorID>f1fb67c3-daf0-4805-b77a-401cde248f9b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3B6EC060</paraID>
      <start>0</start>
      <end>3</end>
      <status>unmodified</status>
      <modifiedWord/>
      <trackRevisions>false</trackRevisions>
    </reviewItem>
    <reviewItem>
      <errorID>7da4a763-ba6a-4733-a752-d8ed521243c7</errorID>
      <errorWord>《政府采购法》</errorWord>
      <group>L1_Word</group>
      <groupName>字词问题</groupName>
      <ability>L2_Typo</ability>
      <abilityName>字词错误</abilityName>
      <candidateList>
        <item>《中华人民共和国政府采购法》</item>
      </candidateList>
      <explain/>
      <paraID>511E74DB</paraID>
      <start>86</start>
      <end>93</end>
      <status>unmodified</status>
      <modifiedWord/>
      <trackRevisions>false</trackRevisions>
    </reviewItem>
    <reviewItem>
      <errorID>d82f1765-3a7b-481c-be24-92b9864d7cdd</errorID>
      <errorWord>提出质疑</errorWord>
      <group>L1_Grammar</group>
      <groupName>语法问题</groupName>
      <ability>L2_Grammar</ability>
      <abilityName>语法错误</abilityName>
      <candidateList>
        <item>质疑</item>
      </candidateList>
      <explain>〈动〉提出疑问：～问难。</explain>
      <paraID>299BA792</paraID>
      <start>139</start>
      <end>143</end>
      <status>unmodified</status>
      <modifiedWord/>
      <trackRevisions>false</trackRevisions>
    </reviewItem>
    <reviewItem>
      <errorID>764eae30-25a0-4c26-b0e6-0152c1dfe2ed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2C9AE3A3</paraID>
      <start>0</start>
      <end>3</end>
      <status>unmodified</status>
      <modifiedWord/>
      <trackRevisions>false</trackRevisions>
    </reviewItem>
    <reviewItem>
      <errorID>2ffe163f-4d27-48de-a128-2834933d86b1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220C10F3</paraID>
      <start>0</start>
      <end>3</end>
      <status>unmodified</status>
      <modifiedWord/>
      <trackRevisions>false</trackRevisions>
    </reviewItem>
    <reviewItem>
      <errorID>6a6e1782-5f63-4c28-983c-069e7c643f8a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6966C452</paraID>
      <start>0</start>
      <end>3</end>
      <status>unmodified</status>
      <modifiedWord/>
      <trackRevisions>false</trackRevisions>
    </reviewItem>
    <reviewItem>
      <errorID>83ef4481-3e8c-4b2e-8d0f-e71c02f3e4ee</errorID>
      <errorWord>签定</errorWord>
      <group>L1_Word</group>
      <groupName>字词问题</groupName>
      <ability>L2_Typo</ability>
      <abilityName>字词错误</abilityName>
      <candidateList>
        <item>签订</item>
      </candidateList>
      <explain>存在发音相同字词的误用。</explain>
      <paraID> DFA0011</paraID>
      <start>6</start>
      <end>8</end>
      <status>modified</status>
      <modifiedWord>签订</modifiedWord>
      <trackRevisions>false</trackRevisions>
    </reviewItem>
    <reviewItem>
      <errorID>76612af7-dfde-4502-9a5d-e57ce3d2ed23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63BCA33</paraID>
      <start>15</start>
      <end>18</end>
      <status>unmodified</status>
      <modifiedWord/>
      <trackRevisions>false</trackRevisions>
    </reviewItem>
    <reviewItem>
      <errorID>d06ad4db-dff7-45e3-b0fe-79beefa34400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2F989516</paraID>
      <start>0</start>
      <end>2</end>
      <status>unmodified</status>
      <modifiedWord/>
      <trackRevisions>false</trackRevisions>
    </reviewItem>
    <reviewItem>
      <errorID>76c7d981-ec9c-4548-8c31-d51a2bc68257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1CE3F37C</paraID>
      <start>0</start>
      <end>2</end>
      <status>unmodified</status>
      <modifiedWord/>
      <trackRevisions>false</trackRevisions>
    </reviewItem>
    <reviewItem>
      <errorID>7fe1e9cf-7121-493a-a3ee-993bac10109f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721B3C12</paraID>
      <start>0</start>
      <end>2</end>
      <status>unmodified</status>
      <modifiedWord/>
      <trackRevisions>false</trackRevisions>
    </reviewItem>
    <reviewItem>
      <errorID>78d8ca09-9227-4ab2-bf9e-003e73d41b2c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5EF398CD</paraID>
      <start>0</start>
      <end>2</end>
      <status>unmodified</status>
      <modifiedWord/>
      <trackRevisions>false</trackRevisions>
    </reviewItem>
    <reviewItem>
      <errorID>33c6e5d8-7b54-4e84-8880-e435c65e69ed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52FB5B76</paraID>
      <start>0</start>
      <end>2</end>
      <status>unmodified</status>
      <modifiedWord/>
      <trackRevisions>false</trackRevisions>
    </reviewItem>
    <reviewItem>
      <errorID>ed895af2-5859-4dc4-8a52-24afa4147303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69A1227E</paraID>
      <start>0</start>
      <end>2</end>
      <status>unmodified</status>
      <modifiedWord/>
      <trackRevisions>false</trackRevisions>
    </reviewItem>
    <reviewItem>
      <errorID>71ab5604-2766-40fa-885f-e82585712943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B55FEE0</paraID>
      <start>0</start>
      <end>2</end>
      <status>unmodified</status>
      <modifiedWord/>
      <trackRevisions>false</trackRevisions>
    </reviewItem>
    <reviewItem>
      <errorID>b4e7229e-7181-4f01-bf2e-5bde2611a319</errorID>
      <errorWord>围</errorWord>
      <group>L1_Word</group>
      <groupName>字词问题</groupName>
      <ability>L2_Typo</ability>
      <abilityName>字词错误</abilityName>
      <candidateList>
        <item>围内</item>
      </candidateList>
      <explain/>
      <paraID>333FDC9C</paraID>
      <start>15</start>
      <end>16</end>
      <status>unmodified</status>
      <modifiedWord/>
      <trackRevisions>false</trackRevisions>
    </reviewItem>
    <reviewItem>
      <errorID>6c3a304b-ad7f-48d1-9695-d7329b6d2655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2BE8BC63</paraID>
      <start>0</start>
      <end>2</end>
      <status>unmodified</status>
      <modifiedWord/>
      <trackRevisions>false</trackRevisions>
    </reviewItem>
    <reviewItem>
      <errorID>c30f25b3-d5ce-41ed-b187-d78c1b737b0c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2F39BD8D</paraID>
      <start>0</start>
      <end>2</end>
      <status>unmodified</status>
      <modifiedWord/>
      <trackRevisions>false</trackRevisions>
    </reviewItem>
    <reviewItem>
      <errorID>239ac920-3f72-45dd-a466-82473755fe5a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183BC89D</paraID>
      <start>0</start>
      <end>3</end>
      <status>unmodified</status>
      <modifiedWord/>
      <trackRevisions>false</trackRevisions>
    </reviewItem>
    <reviewItem>
      <errorID>2a42975a-ca1f-492b-bc00-6758993e40d6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5D839B47</paraID>
      <start>0</start>
      <end>3</end>
      <status>unmodified</status>
      <modifiedWord/>
      <trackRevisions>false</trackRevisions>
    </reviewItem>
    <reviewItem>
      <errorID>1940c22e-a325-4690-8a1a-d2ddd4c6bc3d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660CDFBD</paraID>
      <start>0</start>
      <end>3</end>
      <status>unmodified</status>
      <modifiedWord/>
      <trackRevisions>false</trackRevisions>
    </reviewItem>
    <reviewItem>
      <errorID>3ac7b484-6474-4be3-9861-28f08061c680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2B219C65</paraID>
      <start>0</start>
      <end>3</end>
      <status>unmodified</status>
      <modifiedWord/>
      <trackRevisions>false</trackRevisions>
    </reviewItem>
    <reviewItem>
      <errorID>99d6688f-c606-4f52-b62f-65e9230c8b48</errorID>
      <errorWord>作好</errorWord>
      <group>L1_Word</group>
      <groupName>字词问题</groupName>
      <ability>L2_Typo</ability>
      <abilityName>字词错误</abilityName>
      <candidateList>
        <item>做好</item>
      </candidateList>
      <explain/>
      <paraID> A69B334</paraID>
      <start>13</start>
      <end>15</end>
      <status>modified</status>
      <modifiedWord>做好</modifiedWord>
      <trackRevisions>false</trackRevisions>
    </reviewItem>
    <reviewItem>
      <errorID>b05201b7-3ded-4b0a-8466-fbdb585e2a54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6FAE8431</paraID>
      <start>0</start>
      <end>3</end>
      <status>unmodified</status>
      <modifiedWord/>
      <trackRevisions>false</trackRevisions>
    </reviewItem>
    <reviewItem>
      <errorID>6a6bb500-9a69-4372-a85c-223dfbc61452</errorID>
      <errorWord>用</errorWord>
      <group>L1_Word</group>
      <groupName>字词问题</groupName>
      <ability>L2_Typo</ability>
      <abilityName>字词错误</abilityName>
      <candidateList>
        <item>用由</item>
      </candidateList>
      <explain/>
      <paraID>26A38514</paraID>
      <start>112</start>
      <end>113</end>
      <status>unmodified</status>
      <modifiedWord/>
      <trackRevisions>false</trackRevisions>
    </reviewItem>
    <reviewItem>
      <errorID>e59d0ee9-7488-40dd-a657-58725b25f2dd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1FE900A9</paraID>
      <start>0</start>
      <end>3</end>
      <status>unmodified</status>
      <modifiedWord/>
      <trackRevisions>false</trackRevisions>
    </reviewItem>
    <reviewItem>
      <errorID>6db897ac-c7d3-4484-9e7b-4ce2277b6c21</errorID>
      <errorWord>,</errorWord>
      <group>L1_Format</group>
      <groupName>格式问题</groupName>
      <ability>L2_HalfPunc</ability>
      <abilityName>全半角检查</abilityName>
      <candidateList>
        <item>，</item>
      </candidateList>
      <explain>文本全半角错误。</explain>
      <paraID>1543AFEE</paraID>
      <start>27</start>
      <end>28</end>
      <status>unmodified</status>
      <modifiedWord/>
      <trackRevisions>false</trackRevisions>
    </reviewItem>
    <reviewItem>
      <errorID>3a28a3c8-10a4-4ba5-9000-d19d33887dc2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432E4F6E</paraID>
      <start>0</start>
      <end>3</end>
      <status>unmodified</status>
      <modifiedWord/>
      <trackRevisions>false</trackRevisions>
    </reviewItem>
    <reviewItem>
      <errorID>756894fe-7dbc-46f7-97d2-47602491444b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7EF224E</paraID>
      <start>0</start>
      <end>3</end>
      <status>unmodified</status>
      <modifiedWord/>
      <trackRevisions>false</trackRevisions>
    </reviewItem>
    <reviewItem>
      <errorID>c863f6a4-5e0e-481c-a8df-bf6c665c7937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15167606</paraID>
      <start>0</start>
      <end>3</end>
      <status>unmodified</status>
      <modifiedWord/>
      <trackRevisions>false</trackRevisions>
    </reviewItem>
    <reviewItem>
      <errorID>ad5fcea5-f80e-42da-9aee-7231fd23416b</errorID>
      <errorWord>其它</errorWord>
      <group>L1_Word</group>
      <groupName>字词问题</groupName>
      <ability>L2_Alias</ability>
      <abilityName>也作/曾用词</abilityName>
      <candidateList>
        <item>其他</item>
      </candidateList>
      <explain>词汇[其它]为不规范表述或旧称，其规范书面表述为[其他]。</explain>
      <paraID>15167606</paraID>
      <start>5</start>
      <end>7</end>
      <status>modified</status>
      <modifiedWord>其他</modifiedWord>
      <trackRevisions>false</trackRevisions>
    </reviewItem>
    <reviewItem>
      <errorID>cbcf4d30-6f45-4755-b6f4-f7dac2cf9a6b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4526E967</paraID>
      <start>0</start>
      <end>2</end>
      <status>unmodified</status>
      <modifiedWord/>
      <trackRevisions>false</trackRevisions>
    </reviewItem>
    <reviewItem>
      <errorID>4961792c-d9c6-4777-8cbd-3b3325de18d3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2E436B81</paraID>
      <start>0</start>
      <end>2</end>
      <status>unmodified</status>
      <modifiedWord/>
      <trackRevisions>false</trackRevisions>
    </reviewItem>
    <reviewItem>
      <errorID>ea8ea913-1531-4c4f-be98-3bb31c181bff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89C5DC</paraID>
      <start>0</start>
      <end>2</end>
      <status>unmodified</status>
      <modifiedWord/>
      <trackRevisions>false</trackRevisions>
    </reviewItem>
    <reviewItem>
      <errorID>7e6807fe-4629-45cd-8266-74074bfd3c3f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2BB1BFC5</paraID>
      <start>0</start>
      <end>2</end>
      <status>unmodified</status>
      <modifiedWord/>
      <trackRevisions>false</trackRevisions>
    </reviewItem>
    <reviewItem>
      <errorID>26fa282e-0cbe-4f85-a271-5f680a5fb3cf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19D15E99</paraID>
      <start>0</start>
      <end>2</end>
      <status>unmodified</status>
      <modifiedWord/>
      <trackRevisions>false</trackRevisions>
    </reviewItem>
    <reviewItem>
      <errorID>d113be2b-62b6-4a5e-815e-dba4a1f3479e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6573817B</paraID>
      <start>0</start>
      <end>2</end>
      <status>unmodified</status>
      <modifiedWord/>
      <trackRevisions>false</trackRevisions>
    </reviewItem>
    <reviewItem>
      <errorID>248d1a0d-74ad-415c-a85c-978fa3d3fd5b</errorID>
      <errorWord>安全的</errorWord>
      <group>L1_Word</group>
      <groupName>字词问题</groupName>
      <ability>L2_Typo</ability>
      <abilityName>字词错误</abilityName>
      <candidateList>
        <item>安全</item>
      </candidateList>
      <explain>〈形〉没有危险；不受威胁；不出事故：～操作｜～地带｜注意交通～。</explain>
      <paraID>6573817B</paraID>
      <start>26</start>
      <end>29</end>
      <status>unmodified</status>
      <modifiedWord/>
      <trackRevisions>false</trackRevisions>
    </reviewItem>
    <reviewItem>
      <errorID>0b65ef1d-30f6-4bef-a24f-04b63ea7713e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4EEDB5FA</paraID>
      <start>0</start>
      <end>2</end>
      <status>unmodified</status>
      <modifiedWord/>
      <trackRevisions>false</trackRevisions>
    </reviewItem>
    <reviewItem>
      <errorID>9eb0ed48-9c28-4798-a2ee-e3d64be36cba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297C63F</paraID>
      <start>0</start>
      <end>2</end>
      <status>unmodified</status>
      <modifiedWord/>
      <trackRevisions>false</trackRevisions>
    </reviewItem>
    <reviewItem>
      <errorID>bf939159-328b-4d25-881a-caf1fd7219c5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2B2C82E3</paraID>
      <start>0</start>
      <end>2</end>
      <status>unmodified</status>
      <modifiedWord/>
      <trackRevisions>false</trackRevisions>
    </reviewItem>
    <reviewItem>
      <errorID>059bc127-0dc8-4d67-a151-1cd57de04fc9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1AFD6430</paraID>
      <start>0</start>
      <end>2</end>
      <status>unmodified</status>
      <modifiedWord/>
      <trackRevisions>false</trackRevisions>
    </reviewItem>
    <reviewItem>
      <errorID>43173f8b-2487-41da-b0a0-7e7c5aec2797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6BF2D398</paraID>
      <start>0</start>
      <end>2</end>
      <status>unmodified</status>
      <modifiedWord/>
      <trackRevisions>false</trackRevisions>
    </reviewItem>
    <reviewItem>
      <errorID>51c61c03-26c1-492d-9812-f2422c9877d2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1A30C662</paraID>
      <start>0</start>
      <end>2</end>
      <status>unmodified</status>
      <modifiedWord/>
      <trackRevisions>false</trackRevisions>
    </reviewItem>
    <reviewItem>
      <errorID>e63b78da-449c-4cb9-bfcc-4af185a44155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1460D52C</paraID>
      <start>0</start>
      <end>2</end>
      <status>unmodified</status>
      <modifiedWord/>
      <trackRevisions>false</trackRevisions>
    </reviewItem>
    <reviewItem>
      <errorID>35500f5f-45bf-41f5-a357-3fc81c777683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6003BC0</paraID>
      <start>0</start>
      <end>3</end>
      <status>unmodified</status>
      <modifiedWord/>
      <trackRevisions>false</trackRevisions>
    </reviewItem>
    <reviewItem>
      <errorID>f511cb86-4ead-4fad-8b12-0185d273c9df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5CC3484F</paraID>
      <start>0</start>
      <end>3</end>
      <status>unmodified</status>
      <modifiedWord/>
      <trackRevisions>false</trackRevisions>
    </reviewItem>
    <reviewItem>
      <errorID>6685473b-0e18-40f7-827f-a6530bb96db1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23942F15</paraID>
      <start>0</start>
      <end>3</end>
      <status>unmodified</status>
      <modifiedWord/>
      <trackRevisions>false</trackRevisions>
    </reviewItem>
    <reviewItem>
      <errorID>d3c83602-741c-4ee1-aa72-af123e9c359b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4A0C3E72</paraID>
      <start>0</start>
      <end>3</end>
      <status>unmodified</status>
      <modifiedWord/>
      <trackRevisions>false</trackRevisions>
    </reviewItem>
    <reviewItem>
      <errorID>a4e249d7-48c5-4242-ab9e-1340c2ff80ac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1D311D5</paraID>
      <start>0</start>
      <end>3</end>
      <status>unmodified</status>
      <modifiedWord/>
      <trackRevisions>false</trackRevisions>
    </reviewItem>
    <reviewItem>
      <errorID>4a118d46-6036-4eec-b853-1020c2611dd6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4F7533A7</paraID>
      <start>0</start>
      <end>3</end>
      <status>unmodified</status>
      <modifiedWord/>
      <trackRevisions>false</trackRevisions>
    </reviewItem>
    <reviewItem>
      <errorID>ef8a26cc-c544-4ada-8716-ebc732459ac9</errorID>
      <errorWord>建立健全的</errorWord>
      <group>L1_Word</group>
      <groupName>字词问题</groupName>
      <ability>L2_Typo</ability>
      <abilityName>字词错误</abilityName>
      <candidateList>
        <item>建立健全</item>
      </candidateList>
      <explain/>
      <paraID>4F7533A7</paraID>
      <start>21</start>
      <end>26</end>
      <status>unmodified</status>
      <modifiedWord/>
      <trackRevisions>false</trackRevisions>
    </reviewItem>
    <reviewItem>
      <errorID>da9ead4c-4fc5-403f-9a4b-dcda4cb08c6b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362427</paraID>
      <start>0</start>
      <end>2</end>
      <status>unmodified</status>
      <modifiedWord/>
      <trackRevisions>false</trackRevisions>
    </reviewItem>
    <reviewItem>
      <errorID>d14925f5-352b-47b8-a748-be42011ed368</errorID>
      <errorWord>》</errorWord>
      <group>L1_Word</group>
      <groupName>字词问题</groupName>
      <ability>L2_Typo</ability>
      <abilityName>字词错误</abilityName>
      <candidateList>
        <item>》等</item>
      </candidateList>
      <explain/>
      <paraID>  362427</paraID>
      <start>61</start>
      <end>62</end>
      <status>unmodified</status>
      <modifiedWord/>
      <trackRevisions>false</trackRevisions>
    </reviewItem>
    <reviewItem>
      <errorID>dd42e02d-1094-4602-83f1-1fb7919c4d43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47839D76</paraID>
      <start>0</start>
      <end>2</end>
      <status>unmodified</status>
      <modifiedWord/>
      <trackRevisions>false</trackRevisions>
    </reviewItem>
    <reviewItem>
      <errorID>f3f06a7c-1c2b-4091-9a44-33c5502ec280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7C5A5DEA</paraID>
      <start>0</start>
      <end>2</end>
      <status>unmodified</status>
      <modifiedWord/>
      <trackRevisions>false</trackRevisions>
    </reviewItem>
    <reviewItem>
      <errorID>4edc47f7-f9e8-4e5d-90c2-be2ea0ac915d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3EEB0370</paraID>
      <start>0</start>
      <end>2</end>
      <status>unmodified</status>
      <modifiedWord/>
      <trackRevisions>false</trackRevisions>
    </reviewItem>
    <reviewItem>
      <errorID>ca89a65b-9e1e-4b31-aa80-9e6bf3d593d9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634BC066</paraID>
      <start>0</start>
      <end>2</end>
      <status>unmodified</status>
      <modifiedWord/>
      <trackRevisions>false</trackRevisions>
    </reviewItem>
    <reviewItem>
      <errorID>047e8b63-c11e-4443-8496-561f7986c65b</errorID>
      <errorWord>(</errorWord>
      <group>L1_Format</group>
      <groupName>格式问题</groupName>
      <ability>L2_HalfPunc</ability>
      <abilityName>全半角检查</abilityName>
      <candidateList>
        <item>（</item>
      </candidateList>
      <explain>文本全半角错误。</explain>
      <paraID>34A1CD12</paraID>
      <start>118</start>
      <end>119</end>
      <status>unmodified</status>
      <modifiedWord/>
      <trackRevisions>false</trackRevisions>
    </reviewItem>
    <reviewItem>
      <errorID>063529bc-f4a5-4fd5-bc36-b25a12607092</errorID>
      <errorWord>)</errorWord>
      <group>L1_Format</group>
      <groupName>格式问题</groupName>
      <ability>L2_HalfPunc</ability>
      <abilityName>全半角检查</abilityName>
      <candidateList>
        <item>）</item>
      </candidateList>
      <explain>文本全半角错误。</explain>
      <paraID>34A1CD12</paraID>
      <start>156</start>
      <end>157</end>
      <status>unmodified</status>
      <modifiedWord/>
      <trackRevisions>false</trackRevisions>
    </reviewItem>
    <reviewItem>
      <errorID>922fdcaf-b9f7-45df-9599-8237dda12a04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19218FE5</paraID>
      <start>50</start>
      <end>53</end>
      <status>unmodified</status>
      <modifiedWord/>
      <trackRevisions>false</trackRevisions>
    </reviewItem>
    <reviewItem>
      <errorID>541b4e92-c9fd-48e9-96d7-7609e47d2d04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19218FE5</paraID>
      <start>73</start>
      <end>74</end>
      <status>unmodified</status>
      <modifiedWord/>
      <trackRevisions>false</trackRevisions>
    </reviewItem>
    <reviewItem>
      <errorID>56552628-25f7-4705-8fbc-8a2ebdc9396a</errorID>
      <errorWord>，</errorWord>
      <group>L1_Word</group>
      <groupName>字词问题</groupName>
      <ability>L2_Typo</ability>
      <abilityName>字词错误</abilityName>
      <candidateList>
        <item>，以</item>
      </candidateList>
      <explain/>
      <paraID> 54914E7</paraID>
      <start>78</start>
      <end>79</end>
      <status>unmodified</status>
      <modifiedWord/>
      <trackRevisions>false</trackRevisions>
    </reviewItem>
    <reviewItem>
      <errorID>9aeca552-71de-452f-ac33-ec3f6505b2c2</errorID>
      <errorWord>法律、法规</errorWord>
      <group>L1_Word</group>
      <groupName>字词问题</groupName>
      <ability>L2_Typo</ability>
      <abilityName>字词错误</abilityName>
      <candidateList>
        <item>法律法规</item>
      </candidateList>
      <explain/>
      <paraID>1B79FE44</paraID>
      <start>47</start>
      <end>52</end>
      <status>unmodified</status>
      <modifiedWord/>
      <trackRevisions>false</trackRevisions>
    </reviewItem>
    <reviewItem>
      <errorID>8c6fbd16-dfd7-4cc1-b65a-37d1b0d5c641</errorID>
      <errorWord>，</errorWord>
      <group>L1_Word</group>
      <groupName>字词问题</groupName>
      <ability>L2_Typo</ability>
      <abilityName>字词错误</abilityName>
      <candidateList>
        <item>，具</item>
      </candidateList>
      <explain/>
      <paraID>1B79FE44</paraID>
      <start>59</start>
      <end>60</end>
      <status>unmodified</status>
      <modifiedWord/>
      <trackRevisions>false</trackRevisions>
    </reviewItem>
    <reviewItem>
      <errorID>9c12dd2f-183e-45cb-9b56-1649eb256e04</errorID>
      <errorWord>属</errorWord>
      <group>L1_Word</group>
      <groupName>字词问题</groupName>
      <ability>L2_Typo</ability>
      <abilityName>字词错误</abilityName>
      <candidateList>
        <item>属于</item>
      </candidateList>
      <explain/>
      <paraID>468ACC3F</paraID>
      <start>37</start>
      <end>38</end>
      <status>unmodified</status>
      <modifiedWord/>
      <trackRevisions>false</trackRevisions>
    </reviewItem>
    <reviewItem>
      <errorID>d2ad6268-520e-4a84-bfc4-db8ad0f459a0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1B11B7FF</paraID>
      <start>0</start>
      <end>2</end>
      <status>unmodified</status>
      <modifiedWord/>
      <trackRevisions>false</trackRevisions>
    </reviewItem>
    <reviewItem>
      <errorID>e3da38a0-3273-419b-a486-6b1aa5ab20a2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6351B7DE</paraID>
      <start>0</start>
      <end>2</end>
      <status>unmodified</status>
      <modifiedWord/>
      <trackRevisions>false</trackRevisions>
    </reviewItem>
    <reviewItem>
      <errorID>a69dbc6f-258a-4b2f-85f7-4f498b631462</errorID>
      <errorWord>属</errorWord>
      <group>L1_Word</group>
      <groupName>字词问题</groupName>
      <ability>L2_Typo</ability>
      <abilityName>字词错误</abilityName>
      <candidateList>
        <item>属于</item>
      </candidateList>
      <explain/>
      <paraID>6351B7DE</paraID>
      <start>51</start>
      <end>52</end>
      <status>unmodified</status>
      <modifiedWord/>
      <trackRevisions>false</trackRevisions>
    </reviewItem>
    <reviewItem>
      <errorID>90dac128-1af3-40e4-8403-dd217006e813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73ED2AA0</paraID>
      <start>0</start>
      <end>2</end>
      <status>unmodified</status>
      <modifiedWord/>
      <trackRevisions>false</trackRevisions>
    </reviewItem>
    <reviewItem>
      <errorID>2d974dc5-1de8-45c4-a83e-32e20ee6ce9c</errorID>
      <errorWord>涉及到</errorWord>
      <group>L1_Grammar</group>
      <groupName>语法问题</groupName>
      <ability>L2_Grammar</ability>
      <abilityName>语法错误</abilityName>
      <candidateList>
        <item>涉及</item>
      </candidateList>
      <explain>〈动〉牵涉到；关联到：案子～好几个人｜这个问题～面很广。</explain>
      <paraID>73ED2AA0</paraID>
      <start>61</start>
      <end>64</end>
      <status>unmodified</status>
      <modifiedWord/>
      <trackRevisions>false</trackRevisions>
    </reviewItem>
    <reviewItem>
      <errorID>4616878d-59de-4917-9542-bd9700086e8f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6A8146A2</paraID>
      <start>0</start>
      <end>2</end>
      <status>unmodified</status>
      <modifiedWord/>
      <trackRevisions>false</trackRevisions>
    </reviewItem>
    <reviewItem>
      <errorID>eba45cd1-8305-492c-a17e-707fe9ff19ff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54EADB3C</paraID>
      <start>0</start>
      <end>2</end>
      <status>unmodified</status>
      <modifiedWord/>
      <trackRevisions>false</trackRevisions>
    </reviewItem>
    <reviewItem>
      <errorID>918680bc-10ff-4c00-872d-8a12de075e91</errorID>
      <errorWord>本</errorWord>
      <group>L1_Word</group>
      <groupName>字词问题</groupName>
      <ability>L2_Typo</ability>
      <abilityName>字词错误</abilityName>
      <candidateList>
        <item>本次</item>
      </candidateList>
      <explain/>
      <paraID>54EADB3C</paraID>
      <start>2</start>
      <end>3</end>
      <status>unmodified</status>
      <modifiedWord/>
      <trackRevisions>false</trackRevisions>
    </reviewItem>
    <reviewItem>
      <errorID>c47c6d66-2f07-4bb8-a89c-43009336ebc6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3A65C702</paraID>
      <start>0</start>
      <end>2</end>
      <status>unmodified</status>
      <modifiedWord/>
      <trackRevisions>false</trackRevisions>
    </reviewItem>
    <reviewItem>
      <errorID>d25eaf28-c8ff-490c-954b-eda9b6ec47d9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4C1432B8</paraID>
      <start>0</start>
      <end>2</end>
      <status>unmodified</status>
      <modifiedWord/>
      <trackRevisions>false</trackRevisions>
    </reviewItem>
    <reviewItem>
      <errorID>56f4c8f5-e601-41c6-8a54-8d374e8116ba</errorID>
      <errorWord>使用到</errorWord>
      <group>L1_Word</group>
      <groupName>字词问题</groupName>
      <ability>L2_Typo</ability>
      <abilityName>字词错误</abilityName>
      <candidateList>
        <item>使用</item>
      </candidateList>
      <explain>〈动〉使人员、器物、资金等为某种目的服务：～干部｜合理～资金。</explain>
      <paraID>4C1432B8</paraID>
      <start>49</start>
      <end>52</end>
      <status>unmodified</status>
      <modifiedWord/>
      <trackRevisions>false</trackRevisions>
    </reviewItem>
    <reviewItem>
      <errorID>b8c954db-ca6a-4cbe-b61f-30b42e6fb108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23A6EA24</paraID>
      <start>0</start>
      <end>2</end>
      <status>unmodified</status>
      <modifiedWord/>
      <trackRevisions>false</trackRevisions>
    </reviewItem>
    <reviewItem>
      <errorID>6024343c-1b5b-4c9f-b3cd-84c491046cd9</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23A6EA24</paraID>
      <start>41</start>
      <end>43</end>
      <status>unmodified</status>
      <modifiedWord/>
      <trackRevisions>false</trackRevisions>
    </reviewItem>
    <reviewItem>
      <errorID>bbba645d-bcfe-4586-9de7-cf74a8c56c9d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574F0960</paraID>
      <start>0</start>
      <end>2</end>
      <status>unmodified</status>
      <modifiedWord/>
      <trackRevisions>false</trackRevisions>
    </reviewItem>
    <reviewItem>
      <errorID>bb3cc40c-c822-48d8-8f7e-fe1339eaa18f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23ABBED8</paraID>
      <start>0</start>
      <end>3</end>
      <status>unmodified</status>
      <modifiedWord/>
      <trackRevisions>false</trackRevisions>
    </reviewItem>
    <reviewItem>
      <errorID>86e0bbcb-3e65-45c5-90ad-92eee6555d60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A2E4101</paraID>
      <start>0</start>
      <end>2</end>
      <status>unmodified</status>
      <modifiedWord/>
      <trackRevisions>false</trackRevisions>
    </reviewItem>
    <reviewItem>
      <errorID>0fb93eb8-c349-4152-807b-feaffb3125d4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135DEE04</paraID>
      <start>0</start>
      <end>2</end>
      <status>unmodified</status>
      <modifiedWord/>
      <trackRevisions>false</trackRevisions>
    </reviewItem>
    <reviewItem>
      <errorID>dad9b007-1fc1-46e2-a817-afc52cffdff3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7B838627</paraID>
      <start>0</start>
      <end>2</end>
      <status>unmodified</status>
      <modifiedWord/>
      <trackRevisions>false</trackRevisions>
    </reviewItem>
    <reviewItem>
      <errorID>f90b2df2-cb7d-4631-a563-1bd9ed89d745</errorID>
      <errorWord>作好</errorWord>
      <group>L1_Word</group>
      <groupName>字词问题</groupName>
      <ability>L2_Typo</ability>
      <abilityName>字词错误</abilityName>
      <candidateList>
        <item>做好</item>
      </candidateList>
      <explain/>
      <paraID>7B838627</paraID>
      <start>11</start>
      <end>13</end>
      <status>modified</status>
      <modifiedWord>做好</modifiedWord>
      <trackRevisions>false</trackRevisions>
    </reviewItem>
    <reviewItem>
      <errorID>b5dc3ace-adef-4fe5-bdf9-01c21abc1a9d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449B024B</paraID>
      <start>0</start>
      <end>2</end>
      <status>unmodified</status>
      <modifiedWord/>
      <trackRevisions>false</trackRevisions>
    </reviewItem>
    <reviewItem>
      <errorID>72e17f0d-ae8d-4704-ad22-a702c08b7c36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1D9772A2</paraID>
      <start>0</start>
      <end>2</end>
      <status>unmodified</status>
      <modifiedWord/>
      <trackRevisions>false</trackRevisions>
    </reviewItem>
    <reviewItem>
      <errorID>05f19e87-4d22-46f2-a06d-c606f8f01bf3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6164092A</paraID>
      <start>0</start>
      <end>2</end>
      <status>unmodified</status>
      <modifiedWord/>
      <trackRevisions>false</trackRevisions>
    </reviewItem>
    <reviewItem>
      <errorID>25654b5e-0962-49b8-aaa0-47a8d8f8822c</errorID>
      <errorWord>,</errorWord>
      <group>L1_Format</group>
      <groupName>格式问题</groupName>
      <ability>L2_HalfPunc</ability>
      <abilityName>全半角检查</abilityName>
      <candidateList>
        <item>，</item>
      </candidateList>
      <explain>文本全半角错误。</explain>
      <paraID>15B54436</paraID>
      <start>39</start>
      <end>40</end>
      <status>unmodified</status>
      <modifiedWord/>
      <trackRevisions>false</trackRevisions>
    </reviewItem>
    <reviewItem>
      <errorID>4e917b48-022f-439f-bb8c-9ebb74154ac0</errorID>
      <errorWord>,</errorWord>
      <group>L1_Format</group>
      <groupName>格式问题</groupName>
      <ability>L2_HalfPunc</ability>
      <abilityName>全半角检查</abilityName>
      <candidateList>
        <item>，</item>
      </candidateList>
      <explain>文本全半角错误。</explain>
      <paraID>6811FEC3</paraID>
      <start>39</start>
      <end>40</end>
      <status>unmodified</status>
      <modifiedWord/>
      <trackRevisions>false</trackRevisions>
    </reviewItem>
    <reviewItem>
      <errorID>43ce0461-e65d-4357-b339-9afe542d589b</errorID>
      <errorWord>,</errorWord>
      <group>L1_Format</group>
      <groupName>格式问题</groupName>
      <ability>L2_HalfPunc</ability>
      <abilityName>全半角检查</abilityName>
      <candidateList>
        <item>，</item>
      </candidateList>
      <explain>文本全半角错误。</explain>
      <paraID> 335ADE0</paraID>
      <start>39</start>
      <end>40</end>
      <status>unmodified</status>
      <modifiedWord/>
      <trackRevisions>false</trackRevisions>
    </reviewItem>
    <reviewItem>
      <errorID>21e8e650-3a16-4869-9edd-ac69cd3a290e</errorID>
      <errorWord>株形</errorWord>
      <group>L1_Word</group>
      <groupName>字词问题</groupName>
      <ability>L2_Typo</ability>
      <abilityName>字词错误</abilityName>
      <candidateList>
        <item>株型</item>
      </candidateList>
      <explain/>
      <paraID>5C71384A</paraID>
      <start>136</start>
      <end>138</end>
      <status>modified</status>
      <modifiedWord>株型</modifiedWord>
      <trackRevisions>false</trackRevisions>
    </reviewItem>
    <reviewItem>
      <errorID>5a328105-6e62-475f-b1c4-d03b99ac7361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6B5BC09F</paraID>
      <start>0</start>
      <end>2</end>
      <status>unmodified</status>
      <modifiedWord/>
      <trackRevisions>false</trackRevisions>
    </reviewItem>
    <reviewItem>
      <errorID>91373aac-e565-489b-855e-8a2e81a5f782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291D6050</paraID>
      <start>0</start>
      <end>2</end>
      <status>unmodified</status>
      <modifiedWord/>
      <trackRevisions>false</trackRevisions>
    </reviewItem>
    <reviewItem>
      <errorID>3217edb6-9c63-44be-9a29-94496e4a0902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44A4FC4D</paraID>
      <start>0</start>
      <end>2</end>
      <status>unmodified</status>
      <modifiedWord/>
      <trackRevisions>false</trackRevisions>
    </reviewItem>
    <reviewItem>
      <errorID>d4f23b29-cc10-42ad-bfbd-3243539dab24</errorID>
      <errorWord>标示牌</errorWord>
      <group>L1_Word</group>
      <groupName>字词问题</groupName>
      <ability>L2_Typo</ability>
      <abilityName>字词错误</abilityName>
      <candidateList>
        <item>标识牌</item>
      </candidateList>
      <explain>存在发音相同字词的误用。</explain>
      <paraID>2278249A</paraID>
      <start>12</start>
      <end>15</end>
      <status>unmodified</status>
      <modifiedWord/>
      <trackRevisions>false</trackRevisions>
    </reviewItem>
    <reviewItem>
      <errorID>44930697-c9f1-4cdb-b687-b0543cd27d77</errorID>
      <errorWord>标示牌</errorWord>
      <group>L1_Word</group>
      <groupName>字词问题</groupName>
      <ability>L2_Typo</ability>
      <abilityName>字词错误</abilityName>
      <candidateList>
        <item>标识牌</item>
      </candidateList>
      <explain>存在发音相同字词的误用。</explain>
      <paraID>77C90D30</paraID>
      <start>12</start>
      <end>15</end>
      <status>unmodified</status>
      <modifiedWord/>
      <trackRevisions>false</trackRevisions>
    </reviewItem>
    <reviewItem>
      <errorID>1e039ac0-9a85-40b2-8556-d25d26139b15</errorID>
      <errorWord>标示牌</errorWord>
      <group>L1_Word</group>
      <groupName>字词问题</groupName>
      <ability>L2_Typo</ability>
      <abilityName>字词错误</abilityName>
      <candidateList>
        <item>标识牌</item>
      </candidateList>
      <explain>存在发音相同字词的误用。</explain>
      <paraID>4EB49FC9</paraID>
      <start>12</start>
      <end>15</end>
      <status>unmodified</status>
      <modifiedWord/>
      <trackRevisions>false</trackRevisions>
    </reviewItem>
    <reviewItem>
      <errorID>c7ade504-c34b-4d68-ae7f-b1def93380ac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24445C3D</paraID>
      <start>0</start>
      <end>4</end>
      <status>unmodified</status>
      <modifiedWord/>
      <trackRevisions>false</trackRevisions>
    </reviewItem>
    <reviewItem>
      <errorID>6452c68a-aa8c-49d1-aa86-44e9a0eccecc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3739CD78</paraID>
      <start>0</start>
      <end>2</end>
      <status>unmodified</status>
      <modifiedWord/>
      <trackRevisions>false</trackRevisions>
    </reviewItem>
    <reviewItem>
      <errorID>196f06ee-d15f-45fd-97a6-d8cc6398086f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48565D00</paraID>
      <start>0</start>
      <end>2</end>
      <status>unmodified</status>
      <modifiedWord/>
      <trackRevisions>false</trackRevisions>
    </reviewItem>
    <reviewItem>
      <errorID>c6e18467-4f06-4b76-9f97-59b5fb3f56d4</errorID>
      <errorWord>定形</errorWord>
      <group>L1_Word</group>
      <groupName>字词问题</groupName>
      <ability>L2_Typo</ability>
      <abilityName>字词错误</abilityName>
      <candidateList>
        <item>定型</item>
      </candidateList>
      <explain>存在发音相同字词的误用。</explain>
      <paraID>48565D00</paraID>
      <start>15</start>
      <end>17</end>
      <status>modified</status>
      <modifiedWord>定型</modifiedWord>
      <trackRevisions>false</trackRevisions>
    </reviewItem>
    <reviewItem>
      <errorID>3a77438d-575f-4545-acaa-bc159d626d6c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7C778517</paraID>
      <start>0</start>
      <end>2</end>
      <status>unmodified</status>
      <modifiedWord/>
      <trackRevisions>false</trackRevisions>
    </reviewItem>
    <reviewItem>
      <errorID>d7d93da6-8e6a-4dff-83c4-6878c573e816</errorID>
      <errorWord>,</errorWord>
      <group>L1_Format</group>
      <groupName>格式问题</groupName>
      <ability>L2_HalfPunc</ability>
      <abilityName>全半角检查</abilityName>
      <candidateList>
        <item>，</item>
      </candidateList>
      <explain>文本全半角错误。</explain>
      <paraID>7C778517</paraID>
      <start>14</start>
      <end>15</end>
      <status>unmodified</status>
      <modifiedWord/>
      <trackRevisions>false</trackRevisions>
    </reviewItem>
    <reviewItem>
      <errorID>f221b293-6506-42a1-b204-316e17d6cd38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7376E1CB</paraID>
      <start>0</start>
      <end>2</end>
      <status>unmodified</status>
      <modifiedWord/>
      <trackRevisions>false</trackRevisions>
    </reviewItem>
    <reviewItem>
      <errorID>300e50aa-2a64-4270-ba81-0ea63884b6ec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59A00936</paraID>
      <start>0</start>
      <end>2</end>
      <status>unmodified</status>
      <modifiedWord/>
      <trackRevisions>false</trackRevisions>
    </reviewItem>
    <reviewItem>
      <errorID>a7cff003-9910-4b24-8ae4-90fac35533ee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7CBBD94E</paraID>
      <start>0</start>
      <end>2</end>
      <status>unmodified</status>
      <modifiedWord/>
      <trackRevisions>false</trackRevisions>
    </reviewItem>
    <reviewItem>
      <errorID>f127f529-29dc-4f4b-bbd1-b2afe98faae5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4CA9C840</paraID>
      <start>0</start>
      <end>2</end>
      <status>unmodified</status>
      <modifiedWord/>
      <trackRevisions>false</trackRevisions>
    </reviewItem>
    <reviewItem>
      <errorID>bfebf3a4-b0c4-4a44-9e25-b5e6750ab2b6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64E190A6</paraID>
      <start>0</start>
      <end>2</end>
      <status>unmodified</status>
      <modifiedWord/>
      <trackRevisions>false</trackRevisions>
    </reviewItem>
    <reviewItem>
      <errorID>7178c569-7ec8-4c8c-87c1-019938091fb0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33196A2B</paraID>
      <start>0</start>
      <end>2</end>
      <status>unmodified</status>
      <modifiedWord/>
      <trackRevisions>false</trackRevisions>
    </reviewItem>
    <reviewItem>
      <errorID>d9268bcf-6a27-4528-8daf-ebf6ba0fd604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679AAC9B</paraID>
      <start>0</start>
      <end>2</end>
      <status>unmodified</status>
      <modifiedWord/>
      <trackRevisions>false</trackRevisions>
    </reviewItem>
    <reviewItem>
      <errorID>860f39e9-e12f-4cbd-b1b5-50ad4743b264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25CF6F88</paraID>
      <start>0</start>
      <end>2</end>
      <status>unmodified</status>
      <modifiedWord/>
      <trackRevisions>false</trackRevisions>
    </reviewItem>
    <reviewItem>
      <errorID>6a161204-d81a-41d8-9e01-e6343d480191</errorID>
      <errorWord>防治</errorWord>
      <group>L1_Grammar</group>
      <groupName>语法问题</groupName>
      <ability>L2_Grammar</ability>
      <abilityName>语法错误</abilityName>
      <candidateList>
        <item>防止</item>
      </candidateList>
      <explain>“防治～发生”搭配不当，建议修改为“防止～发生”。</explain>
      <paraID>26CCCBDE</paraID>
      <start>5</start>
      <end>7</end>
      <status>unmodified</status>
      <modifiedWord/>
      <trackRevisions>false</trackRevisions>
    </reviewItem>
    <reviewItem>
      <errorID>7191673f-3d4f-42c7-9f89-635dd0d5975a</errorID>
      <errorWord>,</errorWord>
      <group>L1_Format</group>
      <groupName>格式问题</groupName>
      <ability>L2_HalfPunc</ability>
      <abilityName>全半角检查</abilityName>
      <candidateList>
        <item>，</item>
      </candidateList>
      <explain>文本全半角错误。</explain>
      <paraID>26CCCBDE</paraID>
      <start>16</start>
      <end>17</end>
      <status>unmodified</status>
      <modifiedWord/>
      <trackRevisions>false</trackRevisions>
    </reviewItem>
    <reviewItem>
      <errorID>af989ef2-78be-4580-bc0c-ee0c4b6bdd88</errorID>
      <errorWord>,</errorWord>
      <group>L1_Format</group>
      <groupName>格式问题</groupName>
      <ability>L2_HalfPunc</ability>
      <abilityName>全半角检查</abilityName>
      <candidateList>
        <item>，</item>
      </candidateList>
      <explain>文本全半角错误。</explain>
      <paraID>7B12B284</paraID>
      <start>35</start>
      <end>36</end>
      <status>unmodified</status>
      <modifiedWord/>
      <trackRevisions>false</trackRevisions>
    </reviewItem>
    <reviewItem>
      <errorID>e7d655a7-ac8b-4ce3-bd40-7ebadc7a843f</errorID>
      <errorWord>,</errorWord>
      <group>L1_Format</group>
      <groupName>格式问题</groupName>
      <ability>L2_HalfPunc</ability>
      <abilityName>全半角检查</abilityName>
      <candidateList>
        <item>，</item>
      </candidateList>
      <explain>文本全半角错误。</explain>
      <paraID>7B12B284</paraID>
      <start>51</start>
      <end>52</end>
      <status>unmodified</status>
      <modifiedWord/>
      <trackRevisions>false</trackRevisions>
    </reviewItem>
    <reviewItem>
      <errorID>6770d2f6-86c1-4885-b76f-d893855aa066</errorID>
      <errorWord>,</errorWord>
      <group>L1_Format</group>
      <groupName>格式问题</groupName>
      <ability>L2_HalfPunc</ability>
      <abilityName>全半角检查</abilityName>
      <candidateList>
        <item>，</item>
      </candidateList>
      <explain>文本全半角错误。</explain>
      <paraID>46F7975C</paraID>
      <start>9</start>
      <end>10</end>
      <status>unmodified</status>
      <modifiedWord/>
      <trackRevisions>false</trackRevisions>
    </reviewItem>
    <reviewItem>
      <errorID>7a1314f8-69d1-4197-bd36-43b0c23d8e40</errorID>
      <errorWord>,</errorWord>
      <group>L1_Format</group>
      <groupName>格式问题</groupName>
      <ability>L2_HalfPunc</ability>
      <abilityName>全半角检查</abilityName>
      <candidateList>
        <item>，</item>
      </candidateList>
      <explain>文本全半角错误。</explain>
      <paraID>46F7975C</paraID>
      <start>14</start>
      <end>15</end>
      <status>unmodified</status>
      <modifiedWord/>
      <trackRevisions>false</trackRevisions>
    </reviewItem>
    <reviewItem>
      <errorID>685b2155-4104-4ed6-b50c-3fa3c1a46a49</errorID>
      <errorWord>,</errorWord>
      <group>L1_Format</group>
      <groupName>格式问题</groupName>
      <ability>L2_HalfPunc</ability>
      <abilityName>全半角检查</abilityName>
      <candidateList>
        <item>，</item>
      </candidateList>
      <explain>文本全半角错误。</explain>
      <paraID>46F7975C</paraID>
      <start>19</start>
      <end>20</end>
      <status>unmodified</status>
      <modifiedWord/>
      <trackRevisions>false</trackRevisions>
    </reviewItem>
    <reviewItem>
      <errorID>41ae87ac-260d-4890-a06a-cf46a47a484e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F224DF3</paraID>
      <start>19</start>
      <end>20</end>
      <status>unmodified</status>
      <modifiedWord/>
      <trackRevisions>false</trackRevisions>
    </reviewItem>
    <reviewItem>
      <errorID>9255dec2-db9f-45a0-b660-b41cc283f1bb</errorID>
      <errorWord>,</errorWord>
      <group>L1_Format</group>
      <groupName>格式问题</groupName>
      <ability>L2_HalfPunc</ability>
      <abilityName>全半角检查</abilityName>
      <candidateList>
        <item>，</item>
      </candidateList>
      <explain>文本全半角错误。</explain>
      <paraID>2E45B797</paraID>
      <start>10</start>
      <end>11</end>
      <status>unmodified</status>
      <modifiedWord/>
      <trackRevisions>false</trackRevisions>
    </reviewItem>
    <reviewItem>
      <errorID>86dd0e54-fdb3-44d2-9ba0-adc73b1a2a3e</errorID>
      <errorWord>,</errorWord>
      <group>L1_Format</group>
      <groupName>格式问题</groupName>
      <ability>L2_HalfPunc</ability>
      <abilityName>全半角检查</abilityName>
      <candidateList>
        <item>，</item>
      </candidateList>
      <explain>文本全半角错误。</explain>
      <paraID>27B6ECBB</paraID>
      <start>7</start>
      <end>8</end>
      <status>unmodified</status>
      <modifiedWord/>
      <trackRevisions>false</trackRevisions>
    </reviewItem>
    <reviewItem>
      <errorID>b3e79ca1-b063-4650-a66f-2969a62cb502</errorID>
      <errorWord>,</errorWord>
      <group>L1_Format</group>
      <groupName>格式问题</groupName>
      <ability>L2_HalfPunc</ability>
      <abilityName>全半角检查</abilityName>
      <candidateList>
        <item>，</item>
      </candidateList>
      <explain>文本全半角错误。</explain>
      <paraID>67F40F4A</paraID>
      <start>9</start>
      <end>10</end>
      <status>unmodified</status>
      <modifiedWord/>
      <trackRevisions>false</trackRevisions>
    </reviewItem>
    <reviewItem>
      <errorID>de2e2b4f-a74b-4a34-993a-4be53a8e358c</errorID>
      <errorWord>,</errorWord>
      <group>L1_Format</group>
      <groupName>格式问题</groupName>
      <ability>L2_HalfPunc</ability>
      <abilityName>全半角检查</abilityName>
      <candidateList>
        <item>，</item>
      </candidateList>
      <explain>文本全半角错误。</explain>
      <paraID>67F40F4A</paraID>
      <start>15</start>
      <end>16</end>
      <status>unmodified</status>
      <modifiedWord/>
      <trackRevisions>false</trackRevisions>
    </reviewItem>
    <reviewItem>
      <errorID>d35e8ac2-cad9-4d44-bada-325b8424a318</errorID>
      <errorWord>粘</errorWord>
      <group>L1_Word</group>
      <groupName>字词问题</groupName>
      <ability>L2_Typo</ability>
      <abilityName>字词错误</abilityName>
      <candidateList>
        <item>黏</item>
      </candidateList>
      <explain>存在发音相同字词的误用。</explain>
      <paraID>72E5A1E1</paraID>
      <start>11</start>
      <end>12</end>
      <status>modified</status>
      <modifiedWord>黏</modifiedWord>
      <trackRevisions>false</trackRevisions>
    </reviewItem>
    <reviewItem>
      <errorID>ff300fb6-1653-440c-9444-433c4339ca1d</errorID>
      <errorWord>,</errorWord>
      <group>L1_Format</group>
      <groupName>格式问题</groupName>
      <ability>L2_HalfPunc</ability>
      <abilityName>全半角检查</abilityName>
      <candidateList>
        <item>，</item>
      </candidateList>
      <explain>文本全半角错误。</explain>
      <paraID>534D91BA</paraID>
      <start>14</start>
      <end>15</end>
      <status>unmodified</status>
      <modifiedWord/>
      <trackRevisions>false</trackRevisions>
    </reviewItem>
    <reviewItem>
      <errorID>c8f442ad-6867-434e-9048-2807efe87c14</errorID>
      <errorWord>,</errorWord>
      <group>L1_Format</group>
      <groupName>格式问题</groupName>
      <ability>L2_HalfPunc</ability>
      <abilityName>全半角检查</abilityName>
      <candidateList>
        <item>，</item>
      </candidateList>
      <explain>文本全半角错误。</explain>
      <paraID>534D91BA</paraID>
      <start>20</start>
      <end>21</end>
      <status>unmodified</status>
      <modifiedWord/>
      <trackRevisions>false</trackRevisions>
    </reviewItem>
    <reviewItem>
      <errorID>20c35aa6-a6cd-4bb7-80cc-e4e599def249</errorID>
      <errorWord>,</errorWord>
      <group>L1_Format</group>
      <groupName>格式问题</groupName>
      <ability>L2_HalfPunc</ability>
      <abilityName>全半角检查</abilityName>
      <candidateList>
        <item>，</item>
      </candidateList>
      <explain>文本全半角错误。</explain>
      <paraID>57E333D2</paraID>
      <start>9</start>
      <end>10</end>
      <status>unmodified</status>
      <modifiedWord/>
      <trackRevisions>false</trackRevisions>
    </reviewItem>
    <reviewItem>
      <errorID>e35da73a-7590-4789-98e3-12c9fb3d1986</errorID>
      <errorWord>,</errorWord>
      <group>L1_Format</group>
      <groupName>格式问题</groupName>
      <ability>L2_HalfPunc</ability>
      <abilityName>全半角检查</abilityName>
      <candidateList>
        <item>，</item>
      </candidateList>
      <explain>文本全半角错误。</explain>
      <paraID>57E333D2</paraID>
      <start>22</start>
      <end>23</end>
      <status>unmodified</status>
      <modifiedWord/>
      <trackRevisions>false</trackRevisions>
    </reviewItem>
    <reviewItem>
      <errorID>705ff6cd-bee3-493d-ae7a-9320e47b59a5</errorID>
      <errorWord>,</errorWord>
      <group>L1_Format</group>
      <groupName>格式问题</groupName>
      <ability>L2_HalfPunc</ability>
      <abilityName>全半角检查</abilityName>
      <candidateList>
        <item>，</item>
      </candidateList>
      <explain>文本全半角错误。</explain>
      <paraID>57E333D2</paraID>
      <start>28</start>
      <end>29</end>
      <status>unmodified</status>
      <modifiedWord/>
      <trackRevisions>false</trackRevisions>
    </reviewItem>
    <reviewItem>
      <errorID>3fba4113-c2b9-4380-9aae-34ced54ecc92</errorID>
      <errorWord>,</errorWord>
      <group>L1_Format</group>
      <groupName>格式问题</groupName>
      <ability>L2_HalfPunc</ability>
      <abilityName>全半角检查</abilityName>
      <candidateList>
        <item>，</item>
      </candidateList>
      <explain>文本全半角错误。</explain>
      <paraID>57E333D2</paraID>
      <start>46</start>
      <end>47</end>
      <status>unmodified</status>
      <modifiedWord/>
      <trackRevisions>false</trackRevisions>
    </reviewItem>
    <reviewItem>
      <errorID>7c0691c6-839e-4e09-8446-e1a5f14b63ac</errorID>
      <errorWord>(</errorWord>
      <group>L1_Format</group>
      <groupName>格式问题</groupName>
      <ability>L2_HalfPunc</ability>
      <abilityName>全半角检查</abilityName>
      <candidateList>
        <item>（</item>
      </candidateList>
      <explain>文本全半角错误。</explain>
      <paraID>1F5D3B1D</paraID>
      <start>10</start>
      <end>11</end>
      <status>unmodified</status>
      <modifiedWord/>
      <trackRevisions>false</trackRevisions>
    </reviewItem>
    <reviewItem>
      <errorID>a2dfc125-c1b6-456c-80cc-c74dfd8baa72</errorID>
      <errorWord>)</errorWord>
      <group>L1_Format</group>
      <groupName>格式问题</groupName>
      <ability>L2_HalfPunc</ability>
      <abilityName>全半角检查</abilityName>
      <candidateList>
        <item>）</item>
      </candidateList>
      <explain>文本全半角错误。</explain>
      <paraID>1F5D3B1D</paraID>
      <start>13</start>
      <end>14</end>
      <status>unmodified</status>
      <modifiedWord/>
      <trackRevisions>false</trackRevisions>
    </reviewItem>
    <reviewItem>
      <errorID>6bde152f-dd4d-4478-a31b-f5a4e141cdbc</errorID>
      <errorWord>,</errorWord>
      <group>L1_Format</group>
      <groupName>格式问题</groupName>
      <ability>L2_HalfPunc</ability>
      <abilityName>全半角检查</abilityName>
      <candidateList>
        <item>，</item>
      </candidateList>
      <explain>文本全半角错误。</explain>
      <paraID>2822A9D6</paraID>
      <start>40</start>
      <end>41</end>
      <status>unmodified</status>
      <modifiedWord/>
      <trackRevisions>false</trackRevisions>
    </reviewItem>
    <reviewItem>
      <errorID>ffda05f1-3274-470a-b396-2ea70dd8fb55</errorID>
      <errorWord>,</errorWord>
      <group>L1_Format</group>
      <groupName>格式问题</groupName>
      <ability>L2_HalfPunc</ability>
      <abilityName>全半角检查</abilityName>
      <candidateList>
        <item>，</item>
      </candidateList>
      <explain>文本全半角错误。</explain>
      <paraID>662C0697</paraID>
      <start>10</start>
      <end>11</end>
      <status>unmodified</status>
      <modifiedWord/>
      <trackRevisions>false</trackRevisions>
    </reviewItem>
    <reviewItem>
      <errorID>7e2db900-840c-4a6c-ace8-0b5eca6b81ec</errorID>
      <errorWord>(</errorWord>
      <group>L1_Format</group>
      <groupName>格式问题</groupName>
      <ability>L2_HalfPunc</ability>
      <abilityName>全半角检查</abilityName>
      <candidateList>
        <item>（</item>
      </candidateList>
      <explain>文本全半角错误。</explain>
      <paraID>662C0697</paraID>
      <start>22</start>
      <end>23</end>
      <status>unmodified</status>
      <modifiedWord/>
      <trackRevisions>false</trackRevisions>
    </reviewItem>
    <reviewItem>
      <errorID>0b8dc81e-5412-4766-8545-32d5507cac44</errorID>
      <errorWord>)</errorWord>
      <group>L1_Format</group>
      <groupName>格式问题</groupName>
      <ability>L2_HalfPunc</ability>
      <abilityName>全半角检查</abilityName>
      <candidateList>
        <item>）</item>
      </candidateList>
      <explain>文本全半角错误。</explain>
      <paraID>662C0697</paraID>
      <start>25</start>
      <end>26</end>
      <status>unmodified</status>
      <modifiedWord/>
      <trackRevisions>false</trackRevisions>
    </reviewItem>
    <reviewItem>
      <errorID>511acf71-228e-43d0-b843-9cb5cbd1f814</errorID>
      <errorWord>,</errorWord>
      <group>L1_Format</group>
      <groupName>格式问题</groupName>
      <ability>L2_HalfPunc</ability>
      <abilityName>全半角检查</abilityName>
      <candidateList>
        <item>，</item>
      </candidateList>
      <explain>文本全半角错误。</explain>
      <paraID>3A376A8F</paraID>
      <start>13</start>
      <end>14</end>
      <status>unmodified</status>
      <modifiedWord/>
      <trackRevisions>false</trackRevisions>
    </reviewItem>
    <reviewItem>
      <errorID>f3cfdd6d-0d20-4f2f-8391-06394a07ac68</errorID>
      <errorWord>,</errorWord>
      <group>L1_Format</group>
      <groupName>格式问题</groupName>
      <ability>L2_HalfPunc</ability>
      <abilityName>全半角检查</abilityName>
      <candidateList>
        <item>，</item>
      </candidateList>
      <explain>文本全半角错误。</explain>
      <paraID>3A376A8F</paraID>
      <start>25</start>
      <end>26</end>
      <status>unmodified</status>
      <modifiedWord/>
      <trackRevisions>false</trackRevisions>
    </reviewItem>
    <reviewItem>
      <errorID>9ac9dcc6-24fc-4a57-95da-ef184c8063ff</errorID>
      <errorWord>,</errorWord>
      <group>L1_Format</group>
      <groupName>格式问题</groupName>
      <ability>L2_HalfPunc</ability>
      <abilityName>全半角检查</abilityName>
      <candidateList>
        <item>，</item>
      </candidateList>
      <explain>文本全半角错误。</explain>
      <paraID> 69A1B63</paraID>
      <start>14</start>
      <end>15</end>
      <status>unmodified</status>
      <modifiedWord/>
      <trackRevisions>false</trackRevisions>
    </reviewItem>
    <reviewItem>
      <errorID>9c11f91b-d15f-4a8b-9335-0c0f0d003d0d</errorID>
      <errorWord>,</errorWord>
      <group>L1_Format</group>
      <groupName>格式问题</groupName>
      <ability>L2_HalfPunc</ability>
      <abilityName>全半角检查</abilityName>
      <candidateList>
        <item>，</item>
      </candidateList>
      <explain>文本全半角错误。</explain>
      <paraID>10E0AF60</paraID>
      <start>11</start>
      <end>12</end>
      <status>unmodified</status>
      <modifiedWord/>
      <trackRevisions>false</trackRevisions>
    </reviewItem>
    <reviewItem>
      <errorID>0a97cb3f-d673-4aad-b1f6-77c193c5d79f</errorID>
      <errorWord>,</errorWord>
      <group>L1_Format</group>
      <groupName>格式问题</groupName>
      <ability>L2_HalfPunc</ability>
      <abilityName>全半角检查</abilityName>
      <candidateList>
        <item>，</item>
      </candidateList>
      <explain>文本全半角错误。</explain>
      <paraID>10E0AF60</paraID>
      <start>16</start>
      <end>17</end>
      <status>unmodified</status>
      <modifiedWord/>
      <trackRevisions>false</trackRevisions>
    </reviewItem>
    <reviewItem>
      <errorID>25a9675e-f722-49e7-83e2-9eb621677bb2</errorID>
      <errorWord>,</errorWord>
      <group>L1_Format</group>
      <groupName>格式问题</groupName>
      <ability>L2_HalfPunc</ability>
      <abilityName>全半角检查</abilityName>
      <candidateList>
        <item>，</item>
      </candidateList>
      <explain>文本全半角错误。</explain>
      <paraID>4C89762D</paraID>
      <start>11</start>
      <end>12</end>
      <status>unmodified</status>
      <modifiedWord/>
      <trackRevisions>false</trackRevisions>
    </reviewItem>
    <reviewItem>
      <errorID>86fa6e20-2aa3-4c87-b633-b2f9b2fefdcf</errorID>
      <errorWord>,</errorWord>
      <group>L1_Format</group>
      <groupName>格式问题</groupName>
      <ability>L2_HalfPunc</ability>
      <abilityName>全半角检查</abilityName>
      <candidateList>
        <item>，</item>
      </candidateList>
      <explain>文本全半角错误。</explain>
      <paraID>5B74D852</paraID>
      <start>9</start>
      <end>10</end>
      <status>unmodified</status>
      <modifiedWord/>
      <trackRevisions>false</trackRevisions>
    </reviewItem>
    <reviewItem>
      <errorID>73eef8cc-e711-4da7-b501-dc949b133aa0</errorID>
      <errorWord>,</errorWord>
      <group>L1_Format</group>
      <groupName>格式问题</groupName>
      <ability>L2_HalfPunc</ability>
      <abilityName>全半角检查</abilityName>
      <candidateList>
        <item>，</item>
      </candidateList>
      <explain>文本全半角错误。</explain>
      <paraID>3703AEFB</paraID>
      <start>10</start>
      <end>11</end>
      <status>unmodified</status>
      <modifiedWord/>
      <trackRevisions>false</trackRevisions>
    </reviewItem>
    <reviewItem>
      <errorID>76300f5c-478c-41e5-a074-5a0a6eba90dd</errorID>
      <errorWord>,</errorWord>
      <group>L1_Format</group>
      <groupName>格式问题</groupName>
      <ability>L2_HalfPunc</ability>
      <abilityName>全半角检查</abilityName>
      <candidateList>
        <item>，</item>
      </candidateList>
      <explain>文本全半角错误。</explain>
      <paraID>57C11720</paraID>
      <start>13</start>
      <end>14</end>
      <status>unmodified</status>
      <modifiedWord/>
      <trackRevisions>false</trackRevisions>
    </reviewItem>
    <reviewItem>
      <errorID>d8211a59-1fcb-4801-83a0-7dca31a0ad66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3557E6B1</paraID>
      <start>0</start>
      <end>2</end>
      <status>unmodified</status>
      <modifiedWord/>
      <trackRevisions>false</trackRevisions>
    </reviewItem>
    <reviewItem>
      <errorID>f6f1551f-0905-4d06-84f9-289437e965a8</errorID>
      <errorWord>,</errorWord>
      <group>L1_Format</group>
      <groupName>格式问题</groupName>
      <ability>L2_HalfPunc</ability>
      <abilityName>全半角检查</abilityName>
      <candidateList>
        <item>，</item>
      </candidateList>
      <explain>文本全半角错误。</explain>
      <paraID>51B22FAD</paraID>
      <start>27</start>
      <end>28</end>
      <status>unmodified</status>
      <modifiedWord/>
      <trackRevisions>false</trackRevisions>
    </reviewItem>
    <reviewItem>
      <errorID>3ebee8ce-3197-4205-bdb0-4066a72c9e6e</errorID>
      <errorWord>,</errorWord>
      <group>L1_Format</group>
      <groupName>格式问题</groupName>
      <ability>L2_HalfPunc</ability>
      <abilityName>全半角检查</abilityName>
      <candidateList>
        <item>，</item>
      </candidateList>
      <explain>文本全半角错误。</explain>
      <paraID>2EF37904</paraID>
      <start>8</start>
      <end>9</end>
      <status>unmodified</status>
      <modifiedWord/>
      <trackRevisions>false</trackRevisions>
    </reviewItem>
    <reviewItem>
      <errorID>a3e8473c-23dd-4043-9a8d-cfe531a179f3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35B75D44</paraID>
      <start>0</start>
      <end>2</end>
      <status>unmodified</status>
      <modifiedWord/>
      <trackRevisions>false</trackRevisions>
    </reviewItem>
    <reviewItem>
      <errorID>a5e1c8e6-ac35-411c-96fb-4b996ca3374a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7BC49CE9</paraID>
      <start>0</start>
      <end>3</end>
      <status>unmodified</status>
      <modifiedWord/>
      <trackRevisions>false</trackRevisions>
    </reviewItem>
    <reviewItem>
      <errorID>456c73d5-6dcd-4689-88c9-00c83360dea8</errorID>
      <errorWord>(</errorWord>
      <group>L1_Format</group>
      <groupName>格式问题</groupName>
      <ability>L2_HalfPunc</ability>
      <abilityName>全半角检查</abilityName>
      <candidateList>
        <item>（</item>
      </candidateList>
      <explain>文本全半角错误。</explain>
      <paraID>7BC49CE9</paraID>
      <start>6</start>
      <end>7</end>
      <status>unmodified</status>
      <modifiedWord/>
      <trackRevisions>false</trackRevisions>
    </reviewItem>
    <reviewItem>
      <errorID>25d72156-5f4e-411b-ace3-d5eeb10b1ca0</errorID>
      <errorWord>),</errorWord>
      <group>L1_Format</group>
      <groupName>格式问题</groupName>
      <ability>L2_HalfPunc</ability>
      <abilityName>全半角检查</abilityName>
      <candidateList>
        <item>），</item>
      </candidateList>
      <explain>文本全半角错误。</explain>
      <paraID>7BC49CE9</paraID>
      <start>17</start>
      <end>19</end>
      <status>unmodified</status>
      <modifiedWord/>
      <trackRevisions>false</trackRevisions>
    </reviewItem>
    <reviewItem>
      <errorID>bb6c1bc0-a136-4068-80bd-ea120843b60a</errorID>
      <errorWord>,</errorWord>
      <group>L1_Format</group>
      <groupName>格式问题</groupName>
      <ability>L2_HalfPunc</ability>
      <abilityName>全半角检查</abilityName>
      <candidateList>
        <item>，</item>
      </candidateList>
      <explain>文本全半角错误。</explain>
      <paraID>7BC49CE9</paraID>
      <start>31</start>
      <end>32</end>
      <status>unmodified</status>
      <modifiedWord/>
      <trackRevisions>false</trackRevisions>
    </reviewItem>
    <reviewItem>
      <errorID>ffc0fee0-3e12-4f19-afbe-b8ecb6767412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4E1583D3</paraID>
      <start>0</start>
      <end>3</end>
      <status>unmodified</status>
      <modifiedWord/>
      <trackRevisions>false</trackRevisions>
    </reviewItem>
    <reviewItem>
      <errorID>82945c7b-713f-47b4-9adf-b9c35eaa8f0c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10D192E0</paraID>
      <start>0</start>
      <end>3</end>
      <status>unmodified</status>
      <modifiedWord/>
      <trackRevisions>false</trackRevisions>
    </reviewItem>
    <reviewItem>
      <errorID>acca97f1-5b04-47d3-a39a-eaf0af1ee836</errorID>
      <errorWord>,</errorWord>
      <group>L1_Format</group>
      <groupName>格式问题</groupName>
      <ability>L2_HalfPunc</ability>
      <abilityName>全半角检查</abilityName>
      <candidateList>
        <item>，</item>
      </candidateList>
      <explain>文本全半角错误。</explain>
      <paraID>10D192E0</paraID>
      <start>13</start>
      <end>14</end>
      <status>unmodified</status>
      <modifiedWord/>
      <trackRevisions>false</trackRevisions>
    </reviewItem>
    <reviewItem>
      <errorID>cfa8f990-ea65-465f-9bc7-2db950ae42eb</errorID>
      <errorWord>,</errorWord>
      <group>L1_Format</group>
      <groupName>格式问题</groupName>
      <ability>L2_HalfPunc</ability>
      <abilityName>全半角检查</abilityName>
      <candidateList>
        <item>，</item>
      </candidateList>
      <explain>文本全半角错误。</explain>
      <paraID>10D192E0</paraID>
      <start>26</start>
      <end>27</end>
      <status>unmodified</status>
      <modifiedWord/>
      <trackRevisions>false</trackRevisions>
    </reviewItem>
    <reviewItem>
      <errorID>2e0cde89-28f2-4759-a031-39f0081ae5fa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3077F0D7</paraID>
      <start>0</start>
      <end>3</end>
      <status>unmodified</status>
      <modifiedWord/>
      <trackRevisions>false</trackRevisions>
    </reviewItem>
    <reviewItem>
      <errorID>adef0a3f-8bb5-4e90-ae45-bc9ab2a2576d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495072B5</paraID>
      <start>0</start>
      <end>2</end>
      <status>unmodified</status>
      <modifiedWord/>
      <trackRevisions>false</trackRevisions>
    </reviewItem>
    <reviewItem>
      <errorID>4d29d52e-2a37-4910-a34d-795bd34373b3</errorID>
      <errorWord>,</errorWord>
      <group>L1_Format</group>
      <groupName>格式问题</groupName>
      <ability>L2_HalfPunc</ability>
      <abilityName>全半角检查</abilityName>
      <candidateList>
        <item>，</item>
      </candidateList>
      <explain>文本全半角错误。</explain>
      <paraID>71948821</paraID>
      <start>29</start>
      <end>30</end>
      <status>unmodified</status>
      <modifiedWord/>
      <trackRevisions>false</trackRevisions>
    </reviewItem>
    <reviewItem>
      <errorID>a07d2fdc-14b6-45a6-9a05-e4a78adcbd7f</errorID>
      <errorWord>,</errorWord>
      <group>L1_Format</group>
      <groupName>格式问题</groupName>
      <ability>L2_HalfPunc</ability>
      <abilityName>全半角检查</abilityName>
      <candidateList>
        <item>，</item>
      </candidateList>
      <explain>文本全半角错误。</explain>
      <paraID>4CD99016</paraID>
      <start>10</start>
      <end>11</end>
      <status>unmodified</status>
      <modifiedWord/>
      <trackRevisions>false</trackRevisions>
    </reviewItem>
    <reviewItem>
      <errorID>5b7a94cb-5fbf-4d81-aa4c-f0f41f9476ce</errorID>
      <errorWord>,</errorWord>
      <group>L1_Format</group>
      <groupName>格式问题</groupName>
      <ability>L2_HalfPunc</ability>
      <abilityName>全半角检查</abilityName>
      <candidateList>
        <item>，</item>
      </candidateList>
      <explain>文本全半角错误。</explain>
      <paraID>4CD99016</paraID>
      <start>20</start>
      <end>21</end>
      <status>unmodified</status>
      <modifiedWord/>
      <trackRevisions>false</trackRevisions>
    </reviewItem>
    <reviewItem>
      <errorID>fb68714f-d54a-4dc5-9bb2-65a2ae4c17e7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5E716DEA</paraID>
      <start>0</start>
      <end>2</end>
      <status>unmodified</status>
      <modifiedWord/>
      <trackRevisions>false</trackRevisions>
    </reviewItem>
    <reviewItem>
      <errorID>ca413546-0d1d-464d-80ab-439b40ce7c25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46573388</paraID>
      <start>0</start>
      <end>2</end>
      <status>unmodified</status>
      <modifiedWord/>
      <trackRevisions>false</trackRevisions>
    </reviewItem>
    <reviewItem>
      <errorID>dcadc074-c149-4904-9d4e-d27523b36241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7DE7F6C6</paraID>
      <start>0</start>
      <end>4</end>
      <status>unmodified</status>
      <modifiedWord/>
      <trackRevisions>false</trackRevisions>
    </reviewItem>
    <reviewItem>
      <errorID>2b8cf5b4-0743-410c-b27d-0cbedb2a2a84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A1C2634</paraID>
      <start>0</start>
      <end>4</end>
      <status>unmodified</status>
      <modifiedWord/>
      <trackRevisions>false</trackRevisions>
    </reviewItem>
    <reviewItem>
      <errorID>1d2cf388-1aa2-4d72-9b95-1ecf52936daa</errorID>
      <errorWord>原始台帐</errorWord>
      <group>L1_Word</group>
      <groupName>字词问题</groupName>
      <ability>L2_Alias</ability>
      <abilityName>也作/曾用词</abilityName>
      <candidateList>
        <item>原始台账</item>
      </candidateList>
      <explain>词汇[原始台帐]为不规范表述或旧称，其规范书面表述为[原始台账]。</explain>
      <paraID>2255DEF4</paraID>
      <start>2</start>
      <end>6</end>
      <status>modified</status>
      <modifiedWord>原始台账</modifiedWord>
      <trackRevisions>false</trackRevisions>
    </reviewItem>
    <reviewItem>
      <errorID>8cb320f3-6a03-4ed8-be37-73a3240996d3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75320C61</paraID>
      <start>0</start>
      <end>4</end>
      <status>unmodified</status>
      <modifiedWord/>
      <trackRevisions>false</trackRevisions>
    </reviewItem>
    <reviewItem>
      <errorID>b4564e4d-d0ef-4cb2-8c05-4ceb1b9f65b2</errorID>
      <errorWord>公单</errorWord>
      <group>L1_Word</group>
      <groupName>字词问题</groupName>
      <ability>L2_Typo</ability>
      <abilityName>字词错误</abilityName>
      <candidateList>
        <item>公函</item>
      </candidateList>
      <explain>存在发音相近字词的误用。</explain>
      <paraID>3B2CCD0E</paraID>
      <start>17</start>
      <end>19</end>
      <status>unmodified</status>
      <modifiedWord/>
      <trackRevisions>false</trackRevisions>
    </reviewItem>
    <reviewItem>
      <errorID>e68ae798-2bf8-4646-ada5-1620f9ca7c05</errorID>
      <errorWord>妥当的</errorWord>
      <group>L1_Word</group>
      <groupName>字词问题</groupName>
      <ability>L2_Typo</ability>
      <abilityName>字词错误</abilityName>
      <candidateList>
        <item>妥当地</item>
      </candidateList>
      <explain/>
      <paraID>4197983E</paraID>
      <start>109</start>
      <end>112</end>
      <status>unmodified</status>
      <modifiedWord/>
      <trackRevisions>false</trackRevisions>
    </reviewItem>
    <reviewItem>
      <errorID>662d7b35-010b-4298-8556-60628bfe6494</errorID>
      <errorWord>时间</errorWord>
      <group>L1_Word</group>
      <groupName>字词问题</groupName>
      <ability>L2_Typo</ability>
      <abilityName>字词错误</abilityName>
      <candidateList>
        <item>事件</item>
      </candidateList>
      <explain>〈名〉历史上或社会上发生的不平常的大事情：政治～。</explain>
      <paraID>4197983E</paraID>
      <start>116</start>
      <end>118</end>
      <status>modified</status>
      <modifiedWord>事件</modifiedWord>
      <trackRevisions>false</trackRevisions>
    </reviewItem>
    <reviewItem>
      <errorID>f72efb1e-d832-4ea8-8509-57e9ac41fe1c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2D13005D</paraID>
      <start>2</start>
      <end>5</end>
      <status>unmodified</status>
      <modifiedWord/>
      <trackRevisions>false</trackRevisions>
    </reviewItem>
    <reviewItem>
      <errorID>7296c22b-5329-475f-93ae-6a734d1a6e29</errorID>
      <errorWord>，</errorWord>
      <group>L1_Word</group>
      <groupName>字词问题</groupName>
      <ability>L2_Typo</ability>
      <abilityName>字词错误</abilityName>
      <candidateList>
        <item>，在</item>
      </candidateList>
      <explain/>
      <paraID>2D13005D</paraID>
      <start>43</start>
      <end>44</end>
      <status>unmodified</status>
      <modifiedWord/>
      <trackRevisions>false</trackRevisions>
    </reviewItem>
    <reviewItem>
      <errorID>c0e69fc6-59b6-426d-ab41-2098704c6a71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977A6D0</paraID>
      <start>0</start>
      <end>2</end>
      <status>unmodified</status>
      <modifiedWord/>
      <trackRevisions>false</trackRevisions>
    </reviewItem>
    <reviewItem>
      <errorID>e0d3b827-ddb0-4d9c-b43e-2a9d2257bf9f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3578CDD</paraID>
      <start>0</start>
      <end>2</end>
      <status>unmodified</status>
      <modifiedWord/>
      <trackRevisions>false</trackRevisions>
    </reviewItem>
    <reviewItem>
      <errorID>b2ce8f04-20f6-4cec-8d95-5b0979a78d56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16D087C7</paraID>
      <start>0</start>
      <end>2</end>
      <status>unmodified</status>
      <modifiedWord/>
      <trackRevisions>false</trackRevisions>
    </reviewItem>
    <reviewItem>
      <errorID>90090f08-c108-4214-b998-d5ef3629311e</errorID>
      <errorWord>(</errorWord>
      <group>L1_Format</group>
      <groupName>格式问题</groupName>
      <ability>L2_HalfPunc</ability>
      <abilityName>全半角检查</abilityName>
      <candidateList>
        <item>（</item>
      </candidateList>
      <explain>文本全半角错误。</explain>
      <paraID>26A0B9AA</paraID>
      <start>36</start>
      <end>37</end>
      <status>unmodified</status>
      <modifiedWord/>
      <trackRevisions>false</trackRevisions>
    </reviewItem>
    <reviewItem>
      <errorID>c73c7dc7-fdd2-4c10-8f7c-57b2f026394a</errorID>
      <errorWord>)</errorWord>
      <group>L1_Format</group>
      <groupName>格式问题</groupName>
      <ability>L2_HalfPunc</ability>
      <abilityName>全半角检查</abilityName>
      <candidateList>
        <item>）</item>
      </candidateList>
      <explain>文本全半角错误。</explain>
      <paraID>79B778C4</paraID>
      <start>8</start>
      <end>9</end>
      <status>unmodified</status>
      <modifiedWord/>
      <trackRevisions>false</trackRevisions>
    </reviewItem>
    <reviewItem>
      <errorID>ad1eafab-0ffd-404a-b664-c24acebb9a44</errorID>
      <errorWord>[2014]68号</errorWord>
      <group>L1_Knowledge</group>
      <groupName>知识性问题</groupName>
      <ability>L2_Knowledge</ability>
      <abilityName>其他知识</abilityName>
      <candidateList>
        <item>〔2014〕68号</item>
      </candidateList>
      <explain>发文字号格式错误。</explain>
      <paraID>6EEB9318</paraID>
      <start>38</start>
      <end>47</end>
      <status>modified</status>
      <modifiedWord>〔2014〕68号</modifiedWord>
      <trackRevisions>false</trackRevisions>
    </reviewItem>
    <reviewItem>
      <errorID>79a5ac2f-1ffc-44b4-ba40-d0aede4c0401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2C2765A7</paraID>
      <start>0</start>
      <end>2</end>
      <status>unmodified</status>
      <modifiedWord/>
      <trackRevisions>false</trackRevisions>
    </reviewItem>
    <reviewItem>
      <errorID>1bfc32ab-d533-4f1f-9f67-232fda7a3819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1EB6F05E</paraID>
      <start>0</start>
      <end>2</end>
      <status>unmodified</status>
      <modifiedWord/>
      <trackRevisions>false</trackRevisions>
    </reviewItem>
    <reviewItem>
      <errorID>fbb6c4a8-a394-4976-99e4-1f3488ffd229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7B887D01</paraID>
      <start>0</start>
      <end>2</end>
      <status>unmodified</status>
      <modifiedWord/>
      <trackRevisions>false</trackRevisions>
    </reviewItem>
    <reviewItem>
      <errorID>918acb72-502a-4d52-aff8-28e1b7dcddda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570BA7DD</paraID>
      <start>0</start>
      <end>2</end>
      <status>unmodified</status>
      <modifiedWord/>
      <trackRevisions>false</trackRevisions>
    </reviewItem>
    <reviewItem>
      <errorID>1c321ba2-25cf-4c05-8b72-809c9658f03c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51B7DC61</paraID>
      <start>0</start>
      <end>2</end>
      <status>unmodified</status>
      <modifiedWord/>
      <trackRevisions>false</trackRevisions>
    </reviewItem>
    <reviewItem>
      <errorID>425abb34-8ea8-43eb-96c1-f4a0a5399268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618CC1D7</paraID>
      <start>0</start>
      <end>2</end>
      <status>unmodified</status>
      <modifiedWord/>
      <trackRevisions>false</trackRevisions>
    </reviewItem>
    <reviewItem>
      <errorID>4090d80b-c4e8-47a6-94b8-20a3015dda0d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6523B1AE</paraID>
      <start>0</start>
      <end>2</end>
      <status>unmodified</status>
      <modifiedWord/>
      <trackRevisions>false</trackRevisions>
    </reviewItem>
    <reviewItem>
      <errorID>34e47c94-3848-46ed-a9d0-56432daa26bf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B5F6DFB</paraID>
      <start>0</start>
      <end>2</end>
      <status>unmodified</status>
      <modifiedWord/>
      <trackRevisions>false</trackRevisions>
    </reviewItem>
    <reviewItem>
      <errorID>a9f5980d-e8ad-485f-9597-47f7abcb93a3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79942A76</paraID>
      <start>0</start>
      <end>2</end>
      <status>unmodified</status>
      <modifiedWord/>
      <trackRevisions>false</trackRevisions>
    </reviewItem>
    <reviewItem>
      <errorID>c6ad4cd3-415b-4ccc-9ae2-aacc40b61a90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2C4A1311</paraID>
      <start>0</start>
      <end>2</end>
      <status>unmodified</status>
      <modifiedWord/>
      <trackRevisions>false</trackRevisions>
    </reviewItem>
    <reviewItem>
      <errorID>9ad221f8-73a1-449a-b92b-d39624870382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760002BB</paraID>
      <start>0</start>
      <end>2</end>
      <status>unmodified</status>
      <modifiedWord/>
      <trackRevisions>false</trackRevisions>
    </reviewItem>
    <reviewItem>
      <errorID>5a41a6fc-934b-4e46-b41e-fe01b2ee7740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FE5FA61</paraID>
      <start>0</start>
      <end>2</end>
      <status>unmodified</status>
      <modifiedWord/>
      <trackRevisions>false</trackRevisions>
    </reviewItem>
    <reviewItem>
      <errorID>365c5822-0f80-4591-8b25-01bcb2a4adb3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349075F2</paraID>
      <start>0</start>
      <end>2</end>
      <status>unmodified</status>
      <modifiedWord/>
      <trackRevisions>false</trackRevisions>
    </reviewItem>
    <reviewItem>
      <errorID>06c94dcc-558c-43a7-9007-48f723329881</errorID>
      <errorWord>(</errorWord>
      <group>L1_Format</group>
      <groupName>格式问题</groupName>
      <ability>L2_HalfPunc</ability>
      <abilityName>全半角检查</abilityName>
      <candidateList>
        <item>（</item>
      </candidateList>
      <explain>文本全半角错误。</explain>
      <paraID>349075F2</paraID>
      <start>15</start>
      <end>16</end>
      <status>unmodified</status>
      <modifiedWord/>
      <trackRevisions>false</trackRevisions>
    </reviewItem>
    <reviewItem>
      <errorID>990bc2fd-6152-4c58-ac40-ed34a5b045ad</errorID>
      <errorWord>)</errorWord>
      <group>L1_Format</group>
      <groupName>格式问题</groupName>
      <ability>L2_HalfPunc</ability>
      <abilityName>全半角检查</abilityName>
      <candidateList>
        <item>）</item>
      </candidateList>
      <explain>文本全半角错误。</explain>
      <paraID>349075F2</paraID>
      <start>21</start>
      <end>22</end>
      <status>unmodified</status>
      <modifiedWord/>
      <trackRevisions>false</trackRevisions>
    </reviewItem>
    <reviewItem>
      <errorID>1fa9d43c-062d-4b03-9990-f2b3cf33d593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783C352C</paraID>
      <start>0</start>
      <end>2</end>
      <status>unmodified</status>
      <modifiedWord/>
      <trackRevisions>false</trackRevisions>
    </reviewItem>
    <reviewItem>
      <errorID>010d7874-7c70-4614-9388-5a7663d8316e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7B958C05</paraID>
      <start>0</start>
      <end>2</end>
      <status>unmodified</status>
      <modifiedWord/>
      <trackRevisions>false</trackRevisions>
    </reviewItem>
    <reviewItem>
      <errorID>72037267-c478-4efa-a37b-61575f130624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74EBC38</paraID>
      <start>0</start>
      <end>2</end>
      <status>unmodified</status>
      <modifiedWord/>
      <trackRevisions>false</trackRevisions>
    </reviewItem>
    <reviewItem>
      <errorID>b523c393-f325-469f-8263-e4d1432b2eca</errorID>
      <errorWord>（</errorWord>
      <group>L1_Punc</group>
      <groupName>标点问题</groupName>
      <ability>L2_Punc</ability>
      <abilityName>标点符号检查</abilityName>
      <candidateList/>
      <explain>同一形式括号套用。</explain>
      <paraID>39EDEDC4</paraID>
      <start>254</start>
      <end>255</end>
      <status>unmodified</status>
      <modifiedWord/>
      <trackRevisions>false</trackRevisions>
    </reviewItem>
    <reviewItem>
      <errorID>64050740-b886-44b9-a31e-14fad99d3085</errorID>
      <errorWord>）</errorWord>
      <group>L1_Punc</group>
      <groupName>标点问题</groupName>
      <ability>L2_Punc</ability>
      <abilityName>标点符号检查</abilityName>
      <candidateList/>
      <explain>同一形式括号套用。</explain>
      <paraID>39EDEDC4</paraID>
      <start>264</start>
      <end>265</end>
      <status>unmodified</status>
      <modifiedWord/>
      <trackRevisions>false</trackRevisions>
    </reviewItem>
    <reviewItem>
      <errorID>69ebd032-5cd2-4bdf-88a6-67525bbb6ad6</errorID>
      <errorWord>(</errorWord>
      <group>L1_Format</group>
      <groupName>格式问题</groupName>
      <ability>L2_HalfPunc</ability>
      <abilityName>全半角检查</abilityName>
      <candidateList>
        <item>（</item>
      </candidateList>
      <explain>文本全半角错误。</explain>
      <paraID>3D3B2295</paraID>
      <start>11</start>
      <end>12</end>
      <status>unmodified</status>
      <modifiedWord/>
      <trackRevisions>false</trackRevisions>
    </reviewItem>
    <reviewItem>
      <errorID>a241207d-f14f-44cc-bc89-3010eb2e0c03</errorID>
      <errorWord>)</errorWord>
      <group>L1_Format</group>
      <groupName>格式问题</groupName>
      <ability>L2_HalfPunc</ability>
      <abilityName>全半角检查</abilityName>
      <candidateList>
        <item>）</item>
      </candidateList>
      <explain>文本全半角错误。</explain>
      <paraID>3D3B2295</paraID>
      <start>22</start>
      <end>23</end>
      <status>unmodified</status>
      <modifiedWord/>
      <trackRevisions>false</trackRevisions>
    </reviewItem>
    <reviewItem>
      <errorID>e271e755-0cd2-40d2-8a76-c93a7844bff7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27FC6B19</paraID>
      <start>42</start>
      <end>43</end>
      <status>unmodified</status>
      <modifiedWord/>
      <trackRevisions>false</trackRevisions>
    </reviewItem>
    <reviewItem>
      <errorID>8b2d4885-a3f1-44c2-a6a2-b1b7c8ed40ff</errorID>
      <errorWord>"</errorWord>
      <group>L1_Format</group>
      <groupName>格式问题</groupName>
      <ability>L2_HalfPunc</ability>
      <abilityName>全半角检查</abilityName>
      <candidateList>
        <item>”</item>
      </candidateList>
      <explain>文本全半角错误。</explain>
      <paraID>27FC6B19</paraID>
      <start>50</start>
      <end>51</end>
      <status>unmodified</status>
      <modifiedWord/>
      <trackRevisions>false</trackRevisions>
    </reviewItem>
    <reviewItem>
      <errorID>79bb63ed-dc42-49c1-a2b4-d6d03b367865</errorID>
      <errorWord>)</errorWord>
      <group>L1_Format</group>
      <groupName>格式问题</groupName>
      <ability>L2_HalfPunc</ability>
      <abilityName>全半角检查</abilityName>
      <candidateList>
        <item>）</item>
      </candidateList>
      <explain>文本全半角错误。</explain>
      <paraID>27FC6B19</paraID>
      <start>74</start>
      <end>75</end>
      <status>unmodified</status>
      <modifiedWord/>
      <trackRevisions>false</trackRevisions>
    </reviewItem>
    <reviewItem>
      <errorID>4f7dd2ab-a124-4508-bed6-affa61121b9d</errorID>
      <errorWord>（</errorWord>
      <group>L1_Punc</group>
      <groupName>标点问题</groupName>
      <ability>L2_Punc</ability>
      <abilityName>标点符号检查</abilityName>
      <candidateList>
        <item/>
      </candidateList>
      <explain>同一形式括号套用。</explain>
      <paraID>364FD36D</paraID>
      <start>48</start>
      <end>49</end>
      <status>unmodified</status>
      <modifiedWord/>
      <trackRevisions>false</trackRevisions>
    </reviewItem>
    <reviewItem>
      <errorID>aa748905-5f1d-4d50-9cc2-78723b548ab0</errorID>
      <errorWord>(</errorWord>
      <group>L1_Punc</group>
      <groupName>标点问题</groupName>
      <ability>L2_Punc</ability>
      <abilityName>标点符号检查</abilityName>
      <candidateList/>
      <explain>同一形式括号套用。</explain>
      <paraID>364FD36D</paraID>
      <start>103</start>
      <end>104</end>
      <status>unmodified</status>
      <modifiedWord/>
      <trackRevisions>false</trackRevisions>
    </reviewItem>
    <reviewItem>
      <errorID>5b3c7ecc-ac25-441f-bc5d-11d8ae587a9b</errorID>
      <errorWord>)</errorWord>
      <group>L1_Punc</group>
      <groupName>标点问题</groupName>
      <ability>L2_Punc</ability>
      <abilityName>标点符号检查</abilityName>
      <candidateList/>
      <explain>同一形式括号套用。</explain>
      <paraID>364FD36D</paraID>
      <start>113</start>
      <end>114</end>
      <status>unmodified</status>
      <modifiedWord/>
      <trackRevisions>false</trackRevisions>
    </reviewItem>
    <reviewItem>
      <errorID>95fd443c-b4ef-48ba-80d5-17e62989b5a6</errorID>
      <errorWord>）</errorWord>
      <group>L1_Punc</group>
      <groupName>标点问题</groupName>
      <ability>L2_Punc</ability>
      <abilityName>标点符号检查</abilityName>
      <candidateList/>
      <explain>同一形式括号套用。</explain>
      <paraID>364FD36D</paraID>
      <start>129</start>
      <end>130</end>
      <status>unmodified</status>
      <modifiedWord/>
      <trackRevisions>false</trackRevisions>
    </reviewItem>
    <reviewItem>
      <errorID>c40d364f-c6f4-4b82-8eef-86b6f5b5d2e2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560C3BA5</paraID>
      <start>52</start>
      <end>55</end>
      <status>unmodified</status>
      <modifiedWord/>
      <trackRevisions>false</trackRevisions>
    </reviewItem>
    <reviewItem>
      <errorID>2ea347fa-4fee-47ec-9967-574cc2f272e0</errorID>
      <errorWord>:</errorWord>
      <group>L1_Format</group>
      <groupName>格式问题</groupName>
      <ability>L2_HalfPunc</ability>
      <abilityName>全半角检查</abilityName>
      <candidateList>
        <item>：</item>
      </candidateList>
      <explain>文本全半角错误。</explain>
      <paraID>21A6E822</paraID>
      <start>95</start>
      <end>96</end>
      <status>unmodified</status>
      <modifiedWord/>
      <trackRevisions>false</trackRevisions>
    </reviewItem>
    <reviewItem>
      <errorID>274a3440-f254-43c8-b61f-f340158ca691</errorID>
      <errorWord>法律、法规</errorWord>
      <group>L1_Word</group>
      <groupName>字词问题</groupName>
      <ability>L2_Typo</ability>
      <abilityName>字词错误</abilityName>
      <candidateList>
        <item>法律法规</item>
      </candidateList>
      <explain/>
      <paraID>3AF36487</paraID>
      <start>8</start>
      <end>13</end>
      <status>unmodified</status>
      <modifiedWord/>
      <trackRevisions>false</trackRevisions>
    </reviewItem>
    <reviewItem>
      <errorID>0a58d091-8814-486b-ae90-358a63347a42</errorID>
      <errorWord>;</errorWord>
      <group>L1_Format</group>
      <groupName>格式问题</groupName>
      <ability>L2_HalfPunc</ability>
      <abilityName>全半角检查</abilityName>
      <candidateList>
        <item>；</item>
      </candidateList>
      <explain>文本全半角错误。</explain>
      <paraID>3AF36487</paraID>
      <start>74</start>
      <end>75</end>
      <status>unmodified</status>
      <modifiedWord/>
      <trackRevisions>false</trackRevisions>
    </reviewItem>
    <reviewItem>
      <errorID>6bac320a-82fa-42b0-a5e3-9ab6e0f0ca1a</errorID>
      <errorWord>做出</errorWord>
      <group>L1_Word</group>
      <groupName>字词问题</groupName>
      <ability>L2_Typo</ability>
      <abilityName>字词错误</abilityName>
      <candidateList>
        <item>作出</item>
      </candidateList>
      <explain/>
      <paraID> D7762FF</paraID>
      <start>27</start>
      <end>29</end>
      <status>modified</status>
      <modifiedWord>作出</modifiedWord>
      <trackRevisions>false</trackRevisions>
    </reviewItem>
    <reviewItem>
      <errorID>9769500b-c588-4e5f-99fa-b9eaaa8d39dc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664B1A6E</paraID>
      <start>0</start>
      <end>2</end>
      <status>unmodified</status>
      <modifiedWord/>
      <trackRevisions>false</trackRevisions>
    </reviewItem>
    <reviewItem>
      <errorID>3344833d-c47a-4262-a65b-f2d87264c614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25AF07E1</paraID>
      <start>4</start>
      <end>6</end>
      <status>unmodified</status>
      <modifiedWord/>
      <trackRevisions>false</trackRevisions>
    </reviewItem>
    <reviewItem>
      <errorID>5c310c6a-5068-48b4-b7d8-249fd50335e5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3E423AB5</paraID>
      <start>0</start>
      <end>2</end>
      <status>unmodified</status>
      <modifiedWord/>
      <trackRevisions>false</trackRevisions>
    </reviewItem>
    <reviewItem>
      <errorID>44426113-bc38-4c07-9eb9-c74ef8ce7bd6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650B0C4C</paraID>
      <start>0</start>
      <end>2</end>
      <status>unmodified</status>
      <modifiedWord/>
      <trackRevisions>false</trackRevisions>
    </reviewItem>
    <reviewItem>
      <errorID>4f8b243d-de0f-4380-bb04-ef1110e603ce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3B6EB3D</paraID>
      <start>0</start>
      <end>2</end>
      <status>unmodified</status>
      <modifiedWord/>
      <trackRevisions>false</trackRevisions>
    </reviewItem>
    <reviewItem>
      <errorID>fed6d36a-b7c1-4ba7-83f0-d28c6cc2685f</errorID>
      <errorWord>《政府采购法》</errorWord>
      <group>L1_Word</group>
      <groupName>字词问题</groupName>
      <ability>L2_Typo</ability>
      <abilityName>字词错误</abilityName>
      <candidateList>
        <item>《中华人民共和国政府采购法》</item>
      </candidateList>
      <explain/>
      <paraID> 3B6EB3D</paraID>
      <start>2</start>
      <end>9</end>
      <status>unmodified</status>
      <modifiedWord/>
      <trackRevisions>false</trackRevisions>
    </reviewItem>
    <reviewItem>
      <errorID>c2e1536e-bd6b-4858-b249-33313a44ea26</errorID>
      <errorWord>[2011]300号</errorWord>
      <group>L1_Knowledge</group>
      <groupName>知识性问题</groupName>
      <ability>L2_Knowledge</ability>
      <abilityName>其他知识</abilityName>
      <candidateList>
        <item>〔2011〕300号</item>
      </candidateList>
      <explain>发文字号格式错误。</explain>
      <paraID>  66CDF1</paraID>
      <start>35</start>
      <end>45</end>
      <status>modified</status>
      <modifiedWord>〔2011〕300号</modifiedWord>
      <trackRevisions>false</trackRevisions>
    </reviewItem>
    <reviewItem>
      <errorID>7584b49a-e1b7-47d7-a8c5-d84ea5e40d66</errorID>
      <errorWord>须</errorWord>
      <group>L1_Word</group>
      <groupName>字词问题</groupName>
      <ability>L2_Typo</ability>
      <abilityName>字词错误</abilityName>
      <candidateList>
        <item>需</item>
      </candidateList>
      <explain>存在发音相同字词的误用。</explain>
      <paraID>  66CDF1</paraID>
      <start>82</start>
      <end>83</end>
      <status>unmodified</status>
      <modifiedWord/>
      <trackRevisions>false</trackRevisions>
    </reviewItem>
    <reviewItem>
      <errorID>78e3cc97-196a-4f1c-bb92-0cdb86c8ecd4</errorID>
      <errorWord>〔2017〕 141号</errorWord>
      <group>L1_Knowledge</group>
      <groupName>知识性问题</groupName>
      <ability>L2_Knowledge</ability>
      <abilityName>其他知识</abilityName>
      <candidateList>
        <item>〔2017〕141号</item>
      </candidateList>
      <explain>发文字号格式错误。</explain>
      <paraID>43CEDF48</paraID>
      <start>49</start>
      <end>60</end>
      <status>unmodified</status>
      <modifiedWord/>
      <trackRevisions>false</trackRevisions>
    </reviewItem>
    <reviewItem>
      <errorID>5edadb07-942b-419f-b310-f560a4d05bd7</errorID>
      <errorWord>(</errorWord>
      <group>L1_Format</group>
      <groupName>格式问题</groupName>
      <ability>L2_HalfPunc</ability>
      <abilityName>全半角检查</abilityName>
      <candidateList>
        <item>（</item>
      </candidateList>
      <explain>文本全半角错误。</explain>
      <paraID>10F33E16</paraID>
      <start>54</start>
      <end>55</end>
      <status>unmodified</status>
      <modifiedWord/>
      <trackRevisions>false</trackRevisions>
    </reviewItem>
    <reviewItem>
      <errorID>ec340da5-e9f0-4e08-bb9c-93dce9f54d3d</errorID>
      <errorWord>)</errorWord>
      <group>L1_Format</group>
      <groupName>格式问题</groupName>
      <ability>L2_HalfPunc</ability>
      <abilityName>全半角检查</abilityName>
      <candidateList>
        <item>）</item>
      </candidateList>
      <explain>文本全半角错误。</explain>
      <paraID>10F33E16</paraID>
      <start>57</start>
      <end>58</end>
      <status>unmodified</status>
      <modifiedWord/>
      <trackRevisions>false</trackRevisions>
    </reviewItem>
    <reviewItem>
      <errorID>e8bda23c-847e-4f45-994c-e51e279068cf</errorID>
      <errorWord>,</errorWord>
      <group>L1_Format</group>
      <groupName>格式问题</groupName>
      <ability>L2_HalfPunc</ability>
      <abilityName>全半角检查</abilityName>
      <candidateList>
        <item>，</item>
      </candidateList>
      <explain>文本全半角错误。</explain>
      <paraID>6D2C83B6</paraID>
      <start>8</start>
      <end>9</end>
      <status>unmodified</status>
      <modifiedWord/>
      <trackRevisions>false</trackRevisions>
    </reviewItem>
    <reviewItem>
      <errorID>cb76d1c5-4420-4521-be7d-cbdb3f178724</errorID>
      <errorWord>,</errorWord>
      <group>L1_Format</group>
      <groupName>格式问题</groupName>
      <ability>L2_HalfPunc</ability>
      <abilityName>全半角检查</abilityName>
      <candidateList>
        <item>，</item>
      </candidateList>
      <explain>文本全半角错误。</explain>
      <paraID>6D2C83B6</paraID>
      <start>34</start>
      <end>35</end>
      <status>unmodified</status>
      <modifiedWord/>
      <trackRevisions>false</trackRevisions>
    </reviewItem>
    <reviewItem>
      <errorID>0b421197-86b4-4f81-aa57-579cac232528</errorID>
      <errorWord>间</errorWord>
      <group>L1_Word</group>
      <groupName>字词问题</groupName>
      <ability>L2_Typo</ability>
      <abilityName>字词错误</abilityName>
      <candidateList>
        <item>间内</item>
      </candidateList>
      <explain/>
      <paraID>6D2C83B6</paraID>
      <start>47</start>
      <end>48</end>
      <status>unmodified</status>
      <modifiedWord/>
      <trackRevisions>false</trackRevisions>
    </reviewItem>
    <reviewItem>
      <errorID>3a1198aa-fcd6-41b3-9492-1df862e77842</errorID>
      <errorWord>(</errorWord>
      <group>L1_Format</group>
      <groupName>格式问题</groupName>
      <ability>L2_HalfPunc</ability>
      <abilityName>全半角检查</abilityName>
      <candidateList>
        <item>（</item>
      </candidateList>
      <explain>文本全半角错误。</explain>
      <paraID>1FD094C2</paraID>
      <start>3</start>
      <end>4</end>
      <status>unmodified</status>
      <modifiedWord/>
      <trackRevisions>false</trackRevisions>
    </reviewItem>
    <reviewItem>
      <errorID>b77cf585-fccc-42be-ba29-31415ee68601</errorID>
      <errorWord>)</errorWord>
      <group>L1_Format</group>
      <groupName>格式问题</groupName>
      <ability>L2_HalfPunc</ability>
      <abilityName>全半角检查</abilityName>
      <candidateList>
        <item>）</item>
      </candidateList>
      <explain>文本全半角错误。</explain>
      <paraID>1FD094C2</paraID>
      <start>6</start>
      <end>7</end>
      <status>unmodified</status>
      <modifiedWord/>
      <trackRevisions>false</trackRevisions>
    </reviewItem>
    <reviewItem>
      <errorID>60e1fb11-3c10-4a73-9d7d-ce68c4e5ac9c</errorID>
      <errorWord>其它机械</errorWord>
      <group>L1_Word</group>
      <groupName>字词问题</groupName>
      <ability>L2_Alias</ability>
      <abilityName>也作/曾用词</abilityName>
      <candidateList>
        <item>其他机械</item>
      </candidateList>
      <explain>词汇[其它机械]为不规范表述或旧称，其规范书面表述为[其他机械]。</explain>
      <paraID>39173244</paraID>
      <start>0</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D6248D2-9FF8-455C-875A-FFC414246FA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43</cp:revision>
  <dcterms:created xsi:type="dcterms:W3CDTF">2014-10-29T12:08:00Z</dcterms:created>
  <dcterms:modified xsi:type="dcterms:W3CDTF">2026-09-30T03:18:48Z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699A380D37D24DA697CFBB33D45D8219_13</vt:lpwstr>
  </property>
  <property fmtid="{D5CDD505-2E9C-101B-9397-08002B2CF9AE}" pid="4" name="KSOTemplateDocerSaveRecord">
    <vt:lpwstr>eyJoZGlkIjoiYjA4NjQ3YzcwN2Q1M2FlZTg2MDg3ZGI5MGQ5ZmVkZDYiLCJ1c2VySWQiOiI3NTE2NjU3NDcifQ==</vt:lpwstr>
  </property>
</Properties>
</file>