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72"/>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84"/>
        </w:rPr>
        <w:t xml:space="preserve">竞争性磋商文件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（全流程电子化）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项目名称：港口产业园管理办公室、永安洲镇人民政府、核心港区投资有限公司食堂市场化运营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项目编号：JSZC-321203-HQGC-C2026-0041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采 购 人：泰州医药高新技术产业开发区（泰州市高港区）港口产业园管理办公室、泰州市永安洲镇人民政府、江苏泰州港核心港区投资有限公司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采购代理：江苏华强工程投资管理咨询有限公司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2026年10月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5376" w:history="1">
        <w:r>
          <w:rPr>
            <w:rStyle w:val="804"/>
            <w:rFonts w:ascii="SimSun" w:hAnsi="SimSun" w:eastAsia="SimSun" w:cs="SimSun"/>
            <w:b/>
            <w:color w:val="0000ee"/>
            <w:sz w:val="21"/>
            <w:u w:val="single"/>
          </w:rPr>
          <w:t xml:space="preserve">第一章 竞争性磋商采购公告</w:t>
          <w:tab/>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6384" w:history="1">
        <w:r>
          <w:rPr>
            <w:rStyle w:val="804"/>
            <w:rFonts w:ascii="SimSun" w:hAnsi="SimSun" w:eastAsia="SimSun" w:cs="SimSun"/>
            <w:b/>
            <w:color w:val="0000ee"/>
            <w:sz w:val="21"/>
            <w:u w:val="single"/>
          </w:rPr>
          <w:t xml:space="preserve">第二章 参加磋商供应商须知</w:t>
          <w:tab/>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8169" w:history="1">
        <w:r>
          <w:rPr>
            <w:rStyle w:val="804"/>
            <w:rFonts w:ascii="SimSun" w:hAnsi="SimSun" w:eastAsia="SimSun" w:cs="SimSun"/>
            <w:b/>
            <w:color w:val="0000ee"/>
            <w:sz w:val="21"/>
            <w:u w:val="single"/>
          </w:rPr>
          <w:t xml:space="preserve">第三章 合同条款及格式</w:t>
          <w:tab/>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806" w:history="1">
        <w:r>
          <w:rPr>
            <w:rStyle w:val="804"/>
            <w:rFonts w:ascii="SimSun" w:hAnsi="SimSun" w:eastAsia="SimSun" w:cs="SimSun"/>
            <w:b/>
            <w:color w:val="0000ee"/>
            <w:sz w:val="21"/>
            <w:u w:val="single"/>
          </w:rPr>
          <w:t xml:space="preserve">第四章 项目需求</w:t>
          <w:tab/>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533" w:history="1">
        <w:r>
          <w:rPr>
            <w:rStyle w:val="804"/>
            <w:rFonts w:ascii="SimSun" w:hAnsi="SimSun" w:eastAsia="SimSun" w:cs="SimSun"/>
            <w:b/>
            <w:color w:val="0000ee"/>
            <w:sz w:val="21"/>
            <w:u w:val="single"/>
          </w:rPr>
          <w:t xml:space="preserve">第五章 评审方法和评审标准</w:t>
          <w:tab/>
        </w:r>
      </w:hyperlink>
      <w:r/>
      <w:r/>
    </w:p>
    <w:p>
      <w:pPr>
        <w:ind w:left="0" w:right="0" w:firstLine="0"/>
        <w:spacing w:before="120" w:after="120" w:line="300"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2133" w:history="1">
        <w:r>
          <w:rPr>
            <w:rStyle w:val="804"/>
            <w:rFonts w:ascii="SimSun" w:hAnsi="SimSun" w:eastAsia="SimSun" w:cs="SimSun"/>
            <w:b/>
            <w:color w:val="0000ee"/>
            <w:sz w:val="21"/>
            <w:u w:val="single"/>
          </w:rPr>
          <w:t xml:space="preserve">第六章 响应文件格式</w:t>
          <w:tab/>
        </w:r>
      </w:hyperlink>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第一章 竞争性磋商采购公告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港口产业园管理办公室、永安洲镇人民政府、核心港区投资有限公司食堂市场化运营</w:t>
      </w:r>
      <w:r>
        <w:rPr>
          <w:rFonts w:ascii="SimSun" w:hAnsi="SimSun" w:eastAsia="SimSun" w:cs="SimSun"/>
          <w:color w:val="000000"/>
          <w:sz w:val="21"/>
        </w:rPr>
        <w:t xml:space="preserve">的潜在供应商应在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获取采购文件，并于2026年11月9日9点00分（北京时间）前提交响应文件。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项目编号：</w:t>
      </w:r>
      <w:r>
        <w:rPr>
          <w:rFonts w:ascii="SimSun" w:hAnsi="SimSun" w:eastAsia="SimSun" w:cs="SimSun"/>
          <w:color w:val="000000"/>
          <w:sz w:val="21"/>
        </w:rPr>
        <w:t xml:space="preserve">JSZC-321203-HQGC-C2026-0041</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港口产业园管理办公室、永安洲镇人民政府、核心港区投资有限公司食堂市场化运营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采购方式：</w:t>
      </w:r>
      <w:r>
        <w:rPr>
          <w:rFonts w:ascii="SimSun" w:hAnsi="SimSun" w:eastAsia="SimSun" w:cs="SimSun"/>
          <w:color w:val="000000"/>
          <w:sz w:val="21"/>
        </w:rPr>
        <w:t xml:space="preserve">竞争性磋商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w:t>
      </w:r>
      <w:r>
        <w:rPr>
          <w:rFonts w:ascii="SimSun" w:hAnsi="SimSun" w:eastAsia="SimSun" w:cs="SimSun"/>
          <w:color w:val="000000"/>
          <w:sz w:val="21"/>
        </w:rPr>
        <w:t xml:space="preserve">120万元人民币</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最高限价：总价</w:t>
      </w:r>
      <w:r>
        <w:rPr>
          <w:rFonts w:ascii="SimSun" w:hAnsi="SimSun" w:eastAsia="SimSun" w:cs="SimSun"/>
          <w:color w:val="000000"/>
          <w:sz w:val="21"/>
        </w:rPr>
        <w:t xml:space="preserve">120</w:t>
      </w:r>
      <w:r>
        <w:rPr>
          <w:rFonts w:ascii="SimSun" w:hAnsi="SimSun" w:eastAsia="SimSun" w:cs="SimSun"/>
          <w:b/>
          <w:color w:val="000000"/>
          <w:sz w:val="21"/>
        </w:rPr>
        <w:t xml:space="preserve">万元（</w:t>
      </w:r>
      <w:r>
        <w:rPr>
          <w:rFonts w:ascii="SimSun" w:hAnsi="SimSun" w:eastAsia="SimSun" w:cs="SimSun"/>
          <w:color w:val="000000"/>
          <w:sz w:val="21"/>
        </w:rPr>
        <w:t xml:space="preserve">人民币60万元/年</w:t>
      </w:r>
      <w:r>
        <w:rPr>
          <w:rFonts w:ascii="SimSun" w:hAnsi="SimSun" w:eastAsia="SimSun" w:cs="SimSun"/>
          <w:b/>
          <w:color w:val="000000"/>
          <w:sz w:val="21"/>
        </w:rPr>
        <w:t xml:space="preserve">）。★</w:t>
      </w:r>
      <w:r>
        <w:rPr>
          <w:rFonts w:ascii="SimSun" w:hAnsi="SimSun" w:eastAsia="SimSun" w:cs="SimSun"/>
          <w:b/>
          <w:color w:val="000000"/>
          <w:sz w:val="22"/>
        </w:rPr>
        <w:t xml:space="preserve">各供应商的报价不得高于最高限价，否则作无效投标文件处理。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食堂位于永安洲镇明珠大道88号，整体3层。食堂内设一个就餐大厅，位于一楼，面积约110平方米，可容纳80人同时就餐；二楼设有5个包间，可容纳70人同时就餐。三楼设有3个包间，可容纳60人同时就餐。</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服务内容包含</w:t>
      </w:r>
      <w:r>
        <w:rPr>
          <w:rFonts w:ascii="SimSun" w:hAnsi="SimSun" w:eastAsia="SimSun" w:cs="SimSun"/>
          <w:color w:val="000000"/>
          <w:sz w:val="21"/>
          <w:u w:val="single"/>
        </w:rPr>
        <w:t xml:space="preserve">泰州医药高新技术产业开发区（泰州市高港区）港口产业园管理办公室、泰州市永安洲镇人民政府、江苏泰州港核心港区投资有限公司食堂市场化运营</w:t>
      </w:r>
      <w:r>
        <w:rPr>
          <w:rFonts w:ascii="SimSun" w:hAnsi="SimSun" w:eastAsia="SimSun" w:cs="SimSun"/>
          <w:color w:val="000000"/>
          <w:sz w:val="21"/>
        </w:rPr>
        <w:t xml:space="preserve">等单位持卡工作人员每周一至周五正常工作日（早餐 07:40-08:20，午餐12:00-12:50）工作人员的餐食供应与服务（含原材料）、食堂范围内所有的卫生保洁工作、设备设施日常维护及安全管理工作。用餐人数：工作日早餐约20—30人，工作日午餐约160—315人。具体内容见磋商文件第四章项目需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最高投标限价说明：在编持卡人按315人计算，包含餐标（每人早餐5元、午餐10元）对应的全部食材、商品、桌餐采购成本，食堂以最低人员要求 9 名工作人员全年全部用工综合成本；燃气使用费由中标供应商自行承担，其他相关卫生保洁、食材运输、垃圾清运、食品安全检测、定期消杀、设备设施日常维护运营管理、应纳税费等费用需投标人综合考虑在报价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不计入限价、采购人另行承担内容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食堂水、电费基础额度约20万元/年，由采购人承担，采购人结合食堂运营规模核定水电能耗额度。在考核额度范围内产生的水电费由采购人承担；超出核定额度的部分，由供应商自行承担，不纳入本次最高限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（2）供应商报价时综合预判全年食材消费、物价波动，盈亏自行承担，采购人不另行追加食材资金。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两年，合同一年一签。本项目中标后合同先签订一年，考核合格后续签。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本项目是否接受联合体响应：否。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1.4具备履行合同所必需的设备和专业技术能力；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本项目所属行业为餐饮业，专门面向中小微企业。供应商应为中小微企业、监狱企业、残疾人福利性单位之一。</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3.本项目的特定资格要求：</w:t>
      </w:r>
      <w:r>
        <w:rPr>
          <w:rFonts w:ascii="Arial" w:hAnsi="Arial" w:eastAsia="Arial" w:cs="Arial"/>
          <w:b/>
          <w:color w:val="000000"/>
          <w:sz w:val="21"/>
        </w:rPr>
        <w:t xml:space="preserve">具有有效的“食品经营许可证”（经营项目包含：餐饮服务）。</w:t>
      </w:r>
      <w:r/>
    </w:p>
    <w:p>
      <w:pPr>
        <w:ind w:left="42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4.1供应商单位负责人为同一人或者存在直接控股、管理关系的不同供应商，不得参加同一合同项下的政府采购活动。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4.2凡为本采购项目提供整体设计、规范编制或者项目管理、监理、检测等服务的供应商，不得再参加本采购项目的其他采购活动；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4.3供应商被“信用中国”网站（www.creditchina.gov.cn）、“中国政府采购网”（www.ccgp.gov.cn）列入严重失信主体名单、政府采购严重违法失信行为记录名单。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1.获取时间：自公告发布之日起5个工作日。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2.地点：网上注册登记成功后可在系统内免费下载。</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3.获取方式：本项目采用网上注册登记方式。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3.1潜在供应商访问电子招标响应交易平台的网络地址和方法：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“苏采云”系统用户注册－－获取“CA数字证书”--CA绑定与登录--网上报名－－下载采购文件（后缀名为</w:t>
      </w:r>
      <w:r>
        <w:rPr>
          <w:rFonts w:ascii="SimSun" w:hAnsi="SimSun" w:eastAsia="SimSun" w:cs="SimSun"/>
          <w:color w:val="000000"/>
          <w:sz w:val="21"/>
        </w:rPr>
        <w:t xml:space="preserve">“</w:t>
      </w:r>
      <w:r>
        <w:rPr>
          <w:rFonts w:ascii="Arial" w:hAnsi="Arial" w:eastAsia="Arial" w:cs="Arial"/>
          <w:color w:val="000000"/>
          <w:sz w:val="21"/>
        </w:rPr>
        <w:t xml:space="preserve">kedt”）--将后缀名为</w:t>
      </w:r>
      <w:r>
        <w:rPr>
          <w:rFonts w:ascii="SimSun" w:hAnsi="SimSun" w:eastAsia="SimSun" w:cs="SimSun"/>
          <w:color w:val="000000"/>
          <w:sz w:val="21"/>
        </w:rPr>
        <w:t xml:space="preserve">“</w:t>
      </w:r>
      <w:r>
        <w:rPr>
          <w:rFonts w:ascii="Arial" w:hAnsi="Arial" w:eastAsia="Arial" w:cs="Arial"/>
          <w:color w:val="000000"/>
          <w:sz w:val="21"/>
        </w:rPr>
        <w:t xml:space="preserve">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3.2潜在供应商访问“苏采云”系统的网络地址和方法：“苏采云”系统的网址：http://jszfcg.jsczt.cn/</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3.3“CA数字证书”的获取：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通过苏采云系统首页（http://jszfcg.jsczt.cn/</w:t>
      </w:r>
      <w:r>
        <w:rPr>
          <w:rFonts w:ascii="SimSun" w:hAnsi="SimSun" w:eastAsia="SimSun" w:cs="SimSun"/>
          <w:color w:val="000000"/>
          <w:sz w:val="21"/>
        </w:rPr>
        <w:t xml:space="preserve">）</w:t>
      </w:r>
      <w:r>
        <w:rPr>
          <w:rFonts w:ascii="Arial" w:hAnsi="Arial" w:eastAsia="Arial" w:cs="Arial"/>
          <w:color w:val="000000"/>
          <w:sz w:val="21"/>
        </w:rPr>
        <w:t xml:space="preserve">的“苏采云控件驱动下载”，选择“政务CA、方正签章控件驱动安装包及安装说明”下载安装，具体安装方法详见下载文件内的《安装说明》。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3.4采购文件（后缀名为</w:t>
      </w:r>
      <w:r>
        <w:rPr>
          <w:rFonts w:ascii="SimSun" w:hAnsi="SimSun" w:eastAsia="SimSun" w:cs="SimSun"/>
          <w:color w:val="000000"/>
          <w:sz w:val="21"/>
        </w:rPr>
        <w:t xml:space="preserve">“</w:t>
      </w:r>
      <w:r>
        <w:rPr>
          <w:rFonts w:ascii="Arial" w:hAnsi="Arial" w:eastAsia="Arial" w:cs="Arial"/>
          <w:color w:val="000000"/>
          <w:sz w:val="21"/>
        </w:rPr>
        <w:t xml:space="preserve">kedt”）、供应商操作手册及政府采购客户端工具可通过“苏采云”系统</w:t>
      </w:r>
      <w:r>
        <w:rPr>
          <w:rFonts w:ascii="SimSun" w:hAnsi="SimSun" w:eastAsia="SimSun" w:cs="SimSun"/>
          <w:color w:val="000000"/>
          <w:sz w:val="21"/>
        </w:rPr>
        <w:t xml:space="preserve">——</w:t>
      </w:r>
      <w:r>
        <w:rPr>
          <w:rFonts w:ascii="Arial" w:hAnsi="Arial" w:eastAsia="Arial" w:cs="Arial"/>
          <w:color w:val="000000"/>
          <w:sz w:val="21"/>
        </w:rPr>
        <w:t xml:space="preserve">已报名项目</w:t>
      </w:r>
      <w:r>
        <w:rPr>
          <w:rFonts w:ascii="SimSun" w:hAnsi="SimSun" w:eastAsia="SimSun" w:cs="SimSun"/>
          <w:color w:val="000000"/>
          <w:sz w:val="21"/>
        </w:rPr>
        <w:t xml:space="preserve">——</w:t>
      </w:r>
      <w:r>
        <w:rPr>
          <w:rFonts w:ascii="Arial" w:hAnsi="Arial" w:eastAsia="Arial" w:cs="Arial"/>
          <w:color w:val="000000"/>
          <w:sz w:val="21"/>
        </w:rPr>
        <w:t xml:space="preserve">报名详情页面内相应链接进行下载。</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3.5采购人或采购代理机构将数据电文形式的采购文件加载至“苏采云”系统，供潜在供应商下载或者查阅。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w:t>
      </w:r>
      <w:r>
        <w:rPr>
          <w:rFonts w:ascii="Arial" w:hAnsi="Arial" w:eastAsia="Arial" w:cs="Arial"/>
          <w:color w:val="000000"/>
          <w:sz w:val="21"/>
        </w:rPr>
        <w:t xml:space="preserve">担一切后果。</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注：如潜在供应商未按上述要求操作，将自行承担所产生的风险。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1.响应文件提交截止时间：</w:t>
      </w:r>
      <w:r>
        <w:rPr>
          <w:rFonts w:ascii="SimSun" w:hAnsi="SimSun" w:eastAsia="SimSun" w:cs="SimSun"/>
          <w:color w:val="000000"/>
          <w:sz w:val="21"/>
        </w:rPr>
        <w:t xml:space="preserve">2026年11月9日9时00分（北京时间）。逾时，“苏采云”系统将拒绝接收上传响应文件电子文档。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rPr>
          <w:rFonts w:ascii="SimSun" w:hAnsi="SimSun" w:eastAsia="SimSun" w:cs="SimSun"/>
          <w:b/>
          <w:i/>
          <w:color w:val="000000"/>
          <w:sz w:val="21"/>
        </w:rPr>
        <w:t xml:space="preserve">竞争性磋商方式必须填写</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w:t>
      </w:r>
      <w:r>
        <w:rPr>
          <w:rFonts w:ascii="SimSun" w:hAnsi="SimSun" w:eastAsia="SimSun" w:cs="SimSun"/>
          <w:color w:val="000000"/>
          <w:sz w:val="21"/>
        </w:rPr>
        <w:t xml:space="preserve">：2026年11月9日9时00分（北京时间）。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2.地点：“苏采云”系统（网址：http://jszfcg.jsczt.cn/）“开标大厅”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1"/>
        </w:rPr>
        <w:t xml:space="preserve">供应商解密限定在开标后30分钟之内完成</w:t>
      </w:r>
      <w:r>
        <w:rPr>
          <w:rFonts w:ascii="SimSun" w:hAnsi="SimSun" w:eastAsia="SimSun" w:cs="SimSun"/>
          <w:color w:val="000000"/>
          <w:sz w:val="21"/>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系统服务器发生故障，无法访问或无法使用系统，导致无法按时完成响应文件解密或开、评标工作无法进行的，可根据实际情况相应延迟解密时间或调整开、评标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各供应商请关注开标大厅交流区，在开标结束后，请勿离开开标大厅。采购人或采购代理机构通知最后报价填报后，响应供应商须在15分钟内填写并提交最后报价，未在规定时间内提交最后报价的，视作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1.项目磋商活动模式：不见面远程磋商模式，供应商在各自地点通过不见面交易系统参加开标会。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4.相关法律法规规定：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5.本项目为年度单价合同，</w:t>
      </w:r>
      <w:r>
        <w:rPr>
          <w:rFonts w:ascii="SimSun" w:hAnsi="SimSun" w:eastAsia="SimSun" w:cs="SimSun"/>
          <w:color w:val="000000"/>
          <w:sz w:val="21"/>
        </w:rPr>
        <w:t xml:space="preserve">供应商应充分考虑本项目合同实施期间可能发生的费用，并承担由此而带来的风险。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1.采购单位：泰州医药高新技术产业开发区（泰州市高港区）港口产业园管理办公室、泰州市永安洲镇人民政府、江苏泰州港核心港区投资有限公司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地址：永安洲镇明珠大道88号永安人民政府414办公室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联系人：周昕        电话： 0523-86991000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2.代理机构：江苏华强工程投资管理咨询有限公司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 余梦茹    联系方式： 0523-86933680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办公地址：江苏省泰州市海陵南路179号华诚大厦B座9楼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邮政编码：225300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 余梦茹联系方式： 0523-86933680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第二章 参加磋商供应商须知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w:t>
        <w:tab/>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本磋商文件仅适用于港口产业园管理办公室、永安洲镇人民政府、核心港区投资有限公司食堂市场化运营。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2.项目采购方式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3.合格的磋商供应商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3.1满足本磋商文件“竞争性磋商采购公告”中合格磋商供应商资格要求的规定。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3.2.满足本磋商文件实质性要求和条件的规定。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采购代理服务费实行市场调节价（参考发改〔2011〕534号文件收费标准50%计取），按差额定率累进法计算，最低收费1500元，限价8300元,上述费用由供应商支付，请各供应商在报价时考虑，确定成交供应商后领取成交通知书前一次性缴纳给招标代理服务机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6.磋商文件的解释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磋商文件需求部分（供应商资格要求、项目需求、商务技术评分标准）由采购人解释，其他部分由采购代理机构解释。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1.磋商文件构成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磋商文件由以下部分组成：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（1）竞争性磋商公告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（5）评审方法和评审标准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（6）响应文件组成和格式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请仔细检查磋商文件是否齐全，如有缺漏请立即与采购人或采购代理机构联系解决。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2.磋商文件的澄清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采购人可以视采购项目的具体情况，组织供应商进行现场考察或召开磋商前答疑会，但不单独或分别组织只有一个供应商参加的现场考察和答疑会。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3.磋商文件的修改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br/>
        <w:t xml:space="preserve">    3.2 磋商文件的修改将在江苏政府采购网公布，补充文件将作为磋商文件的组成部分，并对供应商具有约束力。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4. 在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供应商提交的响应文件以及供应商与采购人或采购代理机构就有关磋商的所有来往通知、函件和文件均应使用简体中文。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供应商编写的响应文件应包括资格审查文件、商务技术响应文件、报价响应文件。供应商按第六章 响应文件的组成和格式要求编写响应文件。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w:t>
      </w:r>
      <w:r>
        <w:rPr>
          <w:rFonts w:ascii="SimSun" w:hAnsi="SimSun" w:eastAsia="SimSun" w:cs="SimSun"/>
          <w:color w:val="000000"/>
          <w:sz w:val="21"/>
        </w:rPr>
        <w:t xml:space="preserve">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磋商响应有效期为采购文件规定的响应文件提交截止时间后</w:t>
      </w:r>
      <w:r>
        <w:rPr>
          <w:rFonts w:ascii="SimSun" w:hAnsi="SimSun" w:eastAsia="SimSun" w:cs="SimSun"/>
          <w:b/>
          <w:color w:val="000000"/>
          <w:sz w:val="21"/>
          <w:u w:val="single"/>
        </w:rPr>
        <w:t xml:space="preserve">六十（60）天</w:t>
      </w:r>
      <w:r>
        <w:rPr>
          <w:rFonts w:ascii="SimSun" w:hAnsi="SimSun" w:eastAsia="SimSun" w:cs="SimSun"/>
          <w:color w:val="000000"/>
          <w:sz w:val="21"/>
        </w:rPr>
        <w:t xml:space="preserve">。磋商响应有效期比规定短的将被视为非实质性响应而予以拒绝。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4.磋商响应有效期的延长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5.电子响应文件其他要求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电子招标投标交易平台（即“苏采云”系统）相关要求是本采购文件的组成部分。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供应商应对CA证书妥善保管，如被他人盗用投标，因此带来的后果均由供应商自行承担。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供应商应当对采购文件提出的实质性要求和条件作出实质性响应，并在电子投标系统逐条应答。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供应商应对要求提供的资格证明文件（如资质证书、资格证书）、技术资料（如白皮书、彩页、手册、检测报告等）扫描上传至投标系统。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w:t>
      </w:r>
      <w:r>
        <w:rPr>
          <w:rFonts w:ascii="SimSun" w:hAnsi="SimSun" w:eastAsia="SimSun" w:cs="SimSun"/>
          <w:color w:val="000000"/>
          <w:sz w:val="21"/>
        </w:rPr>
        <w:t xml:space="preserve">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线上提交与接收地点：供应商应当通过“苏采云”系统提交数据电文形式的响应文件（即电子投标），“苏采云”系统自动接收。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2.1供应商上传电子响应文件的时间不得迟于竞争性磋商公告中规定的响应文件提交截止时间。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3.响应文件的密封（加密）要求：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3.2供应商须通过“苏采云”系统提供的政府采购客户端工具（使用“CA数字证书”）加盖电子签章。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说明：供应商应使用CA数字证书以及自备的能够登录“苏采云”系统的电脑，在达到开标时间后，使用CA数字证书解密各自响应文件。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3.3供应商未按规定加密的响应文件，“苏采云”系统将拒收并提示。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“苏采云”系统拒绝接收在规定的响应文件提交截止时间后上传的任何响应文件。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供应商可在响应文件提交截止时间前，撤回其电子响应文件，具体操作方法见“苏采云”系统供应商操作手册。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5.1.2供应商撤回电子响应文件，则认为其不再参与本项目竞争性磋商活动。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供应商可在响应文件提交截止时间前，对其电子响应文件进行修改。具体操作方法见“苏采云”系统供应商操作手册。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5.3在响应文件提交截止时间之后，供应商不得对其电子响应文件作任何修改。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5.4在响应文件提交截止时间至磋商文件中规定的磋商响应有效期满之间的这段时间内，供应商不得撤回其响应文件。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1.磋商仪式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1.1采购人或采购代理机构将在磋商公告中规定的时间和地点组织磋商开始仪式。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ascii="SimSun" w:hAnsi="SimSun" w:eastAsia="SimSun" w:cs="SimSun"/>
          <w:b/>
          <w:color w:val="000000"/>
          <w:sz w:val="21"/>
          <w:u w:val="single"/>
        </w:rPr>
        <w:t xml:space="preserve">30分钟内</w:t>
      </w:r>
      <w:r>
        <w:rPr>
          <w:rFonts w:ascii="SimSun" w:hAnsi="SimSun" w:eastAsia="SimSun" w:cs="SimSun"/>
          <w:b/>
          <w:color w:val="000000"/>
          <w:sz w:val="21"/>
        </w:rPr>
        <w:t xml:space="preserve">完成。</w:t>
      </w:r>
      <w:r>
        <w:rPr>
          <w:rFonts w:ascii="SimSun" w:hAnsi="SimSun" w:eastAsia="SimSun" w:cs="SimSun"/>
          <w:b/>
          <w:color w:val="000000"/>
          <w:sz w:val="21"/>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ascii="SimSun" w:hAnsi="SimSun" w:eastAsia="SimSun" w:cs="SimSun"/>
          <w:b/>
          <w:color w:val="000000"/>
          <w:sz w:val="21"/>
        </w:rPr>
        <w:t xml:space="preserve">因采购人（或采购代理机构）原因或系统服务器发生故障，无法访问或无法使用系统，导致无法按时完成响应文件解密或开、评标工作无法进行的，可根据实际情况相应延迟解密时间或调整开、评标时间。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1.2磋商活动的文件解密工作由采购代理机构组织。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注：各供应商请关注开标大厅交流区，在开标结束后，请勿离开开标大厅，采购人或采购代理机构通知最后报价填报后，响应供应商须在</w:t>
      </w:r>
      <w:r>
        <w:rPr>
          <w:rFonts w:ascii="SimSun" w:hAnsi="SimSun" w:eastAsia="SimSun" w:cs="SimSun"/>
          <w:b/>
          <w:color w:val="000000"/>
          <w:sz w:val="21"/>
          <w:u w:val="single"/>
        </w:rPr>
        <w:t xml:space="preserve">15分钟</w:t>
      </w:r>
      <w:r>
        <w:rPr>
          <w:rFonts w:ascii="SimSun" w:hAnsi="SimSun" w:eastAsia="SimSun" w:cs="SimSun"/>
          <w:b/>
          <w:color w:val="000000"/>
          <w:sz w:val="21"/>
        </w:rPr>
        <w:t xml:space="preserve">内填写并提交最后报价，未在规定时间内提交最后报价的，视作无效响应处理。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2.1磋商开始仪式结束后，采购人或采购代理机构将立即组织磋商小组进行评审。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2.4磋商小组独立工作，负责评审所有响应文件并确定成交候选人。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3.1磋商小组、采购人或采购代理机构、相关监督人员等与评审工作有关的人员，对评审情况以及在评审过程中获悉的国家秘密、商业秘密负有保密责任。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3.2在磋商评审过程中，磋商供应商不得以任何行为影响磋商评审过程，否则其响应文件将被视为无效响应文件。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3.5在评审期间，采购人或采购代理机构将设立专门人员与供应商联系。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3.6采购人、采购代理机构和磋商小组不向未成交的供应商解释未成交原因，也不公布评审过程中的相关细节。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4.评审过程的澄清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出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4.3接到磋商小组澄清、说明或更正要求的供应商应按磋商小组规定的时间和格式作出澄清、说明或更正，澄清、说明或更正的内容作为响应文件的补充部分，但实质性的内容不得做任何更改。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4.4接到磋商小组澄清、说明或更正要求的供应商如未按规定作出澄清、说明或更正的，其风险由供应商自行承担。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5.1响应文件初审分为资格性审查和符合性审查。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5.1.1资格性检查：依据法律法规和磋商文件的规定，由采购人对响应文件中的资格审查文件进行审查。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采购人在进行资格审查的同时，将在“信用中国”网站查询供应商的信用记录，以确定供应商是否具备磋商资格。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5.1.2符合性审查：依据磋商文件的规定，由磋商小组对响应文件的有效性、完整性和对磋商文件的响应程度进行审查，以确定是否对磋商文件的实质性要求作出响应。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5.1.3未通过资格审查或符合性审查的供应商，采购代理机构将在苏采云系统中告知未通过资格审查或符合性审查的原因，评审结束后，采购代理机构将不再告知未通过资格审查或符合性审查的原因。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5.2在正式磋商之前，磋商小组将首先审查每份响应文件是否实质性响应了磋商文件的要求。实质性响应的响应文件应该与磋商文件要求的全部条款、条件和规格相符，没有重大负偏离或保留。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5.3如果响应文件实质上没有响应磋商文件的要求，磋商小组将予以拒绝，供应商不得通过修改或撤销不符合要求的偏离或保留而使其响应文件成为实质性响应的文件。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5.4磋商小组将对确定为实质性响应的文件进行进一步审核，看其是否有计算上或累加上的算术错误，修正错误的原则如下：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（1）响应文件中报价总表内容与响应文件中响应内容不一致的，以报价总表为准。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（3）单价金额小数点或者百分比有明显错位的，以报价总表的总价为准，并修改单价。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5.6参照关于推动解决政府采购异常低价问题相关文件（苏财购〔2026〕36号）精神，政府采购评审中出现下列情形之一的，评审委员会应当启动异常低价投标（响应）审查程序：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③投标（响应）报价低于采购项目最高限价45%的，即投标（响应）报价〈采购项目最高限价 ×45%；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人工成本（银行工资发放流水记录）、服务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5.7磋商小组将允许修正响应文件中不构成重大偏离的、微小的、非正规的、不一致的或不规则的地方，但这些修改不能影响任何供应商相应的名次排列。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5.8供应商在评审全过程中应保持通信畅通，并安排专人与采购人或采购代理机构及磋商小组联系。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6.响应文件线上格式要求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6.1供应商应当通过“苏采云”系统提交数据电文形式的响应文件（即电子投标）。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通过“苏采云”系统提交政府采购客户端工具导出加密的响应文件（后缀名为zip）。</w:t>
      </w:r>
      <w:r>
        <w:rPr>
          <w:rFonts w:ascii="SimSun" w:hAnsi="SimSun" w:eastAsia="SimSun" w:cs="SimSun"/>
          <w:b/>
          <w:color w:val="000000"/>
          <w:sz w:val="21"/>
        </w:rPr>
        <w:t xml:space="preserve">响应文件不得超过150M</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6.3本项目采用线上投标，即供应商响应文件从政府采购客户端工具制作通过“苏采云”系统提交，未提供线上响应文件的，投标无效。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7.被认定为未实质性响应磋商文件的情形：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7.1出现下列情形之一的，作无效响应处理，并视情况报监管部门调查其相互串通投标嫌疑。</w:t>
        <w:tab/>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7.1.1供应商在规定的时间内未在苏采云系统内成功提交磋商响应文件的。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7.1.2未完整提交响应文件的。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7.1.3同一供应商提交两个（含两个）以上不同的响应报价的。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7.1.4不具备磋商文件中规定的资格要求的。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7.1.5供应商在系统规定的时间内未成功解密电子响应文件的。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7.1.6未完整上传响应文件电子文档的，或上传的文件打不开的。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7.1.8响应报价超过了采购预算或最高限价的。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7.1.9未通过符合性检查的。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7.1.10不符合法律法规和磋商文件中规定的其他实质性要求的。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7.1.12响应文件含有采购人不能接受的附加条件的。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7.1.14响应文件未按照磋商文件要求加盖电子签章。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注：凡是响应文件中要求法定代表人或授权委托人签字，和以供应商名称落款并注明需要盖章的，均需相应盖章（或电子签章）或签字。否则视为未按照采购文件要求盖章或签字。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7.1.15不同供应商的响应文件由同一单位或者个人编制的；不同供应商的磋商响应文件相互混传；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7.1.16不同供应商委托同一单位或者个人办理磋商事宜；不同供应商的磋商响应文件错漏之处雷同；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7.1.17不同供应商的响应文件载明的项目管理成员或者联系人员为同一人；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7.1.18不同供应商的响应文件异常一致或者响应报价呈规律性差异。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7.1.19供应商之间相互约定，一致抬高或压低投标报价；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7.1.20供应商之间相互约定，在招标项目中轮流以高价位或低价位成交；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7.1.21不同供应商的技术服务方案（或施工组织设计方案）基本雷同的；不同供应商的磋商响应文件出现了评审委员会认为不应当雷同的情况；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7.1.22开标前已有举报，开标后发现各投标单位的报价情况与举报情况相吻合的；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7.1.23磋商小组一致认定判定为无效响应的；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7.1.24不同的供应商响应文件制作机器码、文件创建标识码一致的。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7.2其他法律法规及本磋商文件规定的属于无效响应的情形：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7.2.1未按采购文件规定的格式填写，内容不全或关键字迹模糊、无法辨认的；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7.2.2磋商响应文件载明的项目完成期限超过采购文件规定的期限；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7.2.3明显不符合技术规范、技术标准的要求，或者对采购文件质量要求未明确响应的；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7.2.4磋商响应文件载明的货物包装方式、检验标准和方法等不符合采购文件的要求；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7.2.5组成联合体参加磋商活动的，磋商响应文件未附联合体各方共同投标协议的；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7.2.6在同一采购项目中，联合体成员以自己名义单独参加磋商或者参加其他联合体磋商活动的；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7.3出现下列情形之一的，磋商失败。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7.3.1符合条件的供应商或者对磋商文件作出实质响应的供应商不足3家的（符合《政府采购竞争性磋商采购方式暂行管理办法》第三条第四项及《财政部关于竞争性磋商采购方式管理暂行办法有关问题的补充通知》（财库〔2015〕124号）规定情形的，提交最后报价的供应商可以为2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7.3.2出现影响采购公正的违法违规行为的；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7.3.3因重大变故，采购任务取消的。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7.3.4磋商小组认定磋商文件存在歧义、重大缺陷导致评审工作无法进行。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7.3.5 因系统故障原因造成磋商无法继续进行的（适用于不见面磋商模式）。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响应文件提交截止时间结束后参加磋商的供应商不足三家的处理：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7.4.1如出现响应文件提交截止时间结束后参加磋商的供应商或者在评审期间对磋商文件作出实质响应的供应商不足三家的情况，按政府采购相关规定执行。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1.1成交候选供应商的选取原则和数量见磋商文件第四部分规定。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1.2采购人授权磋商小组在成交候选供应商中直接确定成交供应商。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1.3采购代理机构将在“江苏政府采购网”发布成交结果公告，公告期限为1个工作日。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1.4.2向采购人或采购代理机构行贿或者评审专家提供其他不正当利益的。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1.4.4属于本文件规定的无效条件，但在评审过程中又未被磋商小组发现的。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1.4.5与评审专家、采购人、其他供应商或者采购代理机构工作人员恶意串通的。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1.5.有下列情形之一的，视为供应商串通参与磋商，响应无效：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1.5.4不同供应商的响应文件异常一致或者响应报价呈规律性差异。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2.1提出质疑的供应商应当是参与所质疑项目采购活动的供应商。潜在供应商依法获取其可质疑的磋商文件的，可以对磋商文件提出质疑。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2.2.1对可以质疑的磋商文件提出质疑的，为收到磋商文件之日或者磋商文件公告期限届满之日；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2.4质疑答复依据《政府采购质疑和投诉办法》（财政部令第94号）。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采购人或采购代理机构质疑接收人及联系方式，见磋商文件第一部分。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特别说明：成交供应商在下载成交通知书后须提供</w:t>
      </w:r>
      <w:r>
        <w:rPr>
          <w:rFonts w:ascii="SimSun" w:hAnsi="SimSun" w:eastAsia="SimSun" w:cs="SimSun"/>
          <w:b/>
          <w:color w:val="ff0000"/>
          <w:sz w:val="21"/>
          <w:u w:val="single"/>
        </w:rPr>
        <w:t xml:space="preserve">3套</w:t>
      </w:r>
      <w:r>
        <w:rPr>
          <w:rFonts w:ascii="SimSun" w:hAnsi="SimSun" w:eastAsia="SimSun" w:cs="SimSun"/>
          <w:b/>
          <w:color w:val="ff0000"/>
          <w:sz w:val="21"/>
        </w:rPr>
        <w:t xml:space="preserve">加盖红章的系统内打印的纸质响应文件给采购代理机构。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1.1成交供应商应当在成交通知书发出之日起三十日内，按照磋商文件确定的事项与采购人签订政府采购合同。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签订合同时需做好提交各类声明函、承诺函、业绩证明、资质、证书等相应原件的核查准备；核查后发现虚假或违背承诺的，依照相关法律法规的规定处理。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货物和服务的追加、减少和添购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九、电子招标投标交易平台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电子招标投标交易平台（即“苏采云”系统，网址：</w:t>
      </w:r>
      <w:hyperlink r:id="rId15" w:tooltip="http://jszfcg.jsczt.cn/%EF%BC%89%E7%9B%B8%E5%85%B3%E8%A6%81%E6%B1%82%E6%98%AF%E6%9C%AC%E9%87%87%E8%B4%AD%E6%96%87%E4%BB%B6%E7%9A%84%E7%BB%84%E6%88%90%E9%83%A8%E5%88%86%E3%80%82" w:history="1">
        <w:r>
          <w:rPr>
            <w:rStyle w:val="804"/>
            <w:rFonts w:ascii="SimSun" w:hAnsi="SimSun" w:eastAsia="SimSun" w:cs="SimSun"/>
            <w:color w:val="0000ee"/>
            <w:sz w:val="21"/>
            <w:u w:val="single"/>
          </w:rPr>
          <w:t xml:space="preserve">http://jszfcg.jsczt.cn/）相关要求是本采购文件的组成部分。</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履约保证金：合同价的10%，服务期满、全部考核合格、无食品安全事故、债务纠纷后无息全额退还，不计息、无履约期间扣除情形。</w:t>
      </w:r>
      <w:r/>
    </w:p>
    <w:p>
      <w:pPr>
        <w:ind w:left="0" w:right="0" w:firstLine="480"/>
        <w:jc w:val="both"/>
        <w:spacing w:before="0" w:after="0" w:line="85" w:lineRule="atLeast"/>
        <w:tabs>
          <w:tab w:val="left" w:pos="3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递交时间：成交后签订合同前。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递交方式：银行电汇或网上银行支付或银行保函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本项目须按中标承诺的服务期及质量等级完成，无质量问题履约保证金如数返还（无息），否则履约保证金将不予返还。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十一、质疑提出和处理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格式请在江苏政府采购网“下载中心——有关质疑资料”下载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（一）质疑的提出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（1）对可以质疑的磋商文件提出质疑的，为收到磋商文件之日或者磋商文件公告期限届满之日；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（2）对采购过程提出质疑的，为各采购程序环节结束之日；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（3）对成交结果提出质疑的，为成交结果公告期限届满之日。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2.质疑必须由磋商供应商法定代表人或授权代表（响应文件中所确定的）以原件送达的方式提交，未按上述要求提交的质疑函（含传真、电子邮件等）代理机构有权不予受理。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参加磋商采购活动的供应商或在磋商采购活动中自身权益未受到损害的供应商所提出的质疑不予受理。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4.质疑函应当包括下列内容：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（1）质疑供应商的名称、地址、邮编、联系人、联系电话；</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（2）具体的质疑事项及明确的请求；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（3）认为自己合法权益受到损害或可能受到损害的相关证据材料；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（4）提起质疑的日期；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本次招标有质疑的，实行实名制，不得进行虚假、恶意质疑。质疑人应在质疑有效期内以书面形式提出《质疑函》（格式请下载），《质疑函》内容应包括质疑事项、主要内容、事实依据、适用法规条款、佐证材料等。同时，质疑人应保证其提出的质疑内容及相关佐证材料的真实性及来源的合法性，并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对不能提供相关佐证材料的、涉及商业秘密的、非书面形式的、非送达的、匿名的《质疑函》将不予受理。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相关佐证材料要具备客观性、关联性、合法性，无法查实的（如宣传册、媒体报道、猜测、推理等）不能作为佐证材料。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采购单位或采购代理机构不负责搜集相关佐证材料等工作。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（二）《质疑函》的受理和回复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1.《质疑函》须由质疑人的法定代表人或参加本次磋商的被授权人送达采购单位和采购代理机构。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3.对不符合质疑要求的，出具《质疑退回通知书》并提出相关补充材料要求，质疑人未在规定的时间内提供补充佐证材料的，视同放弃质疑。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4.采购单位、采购代理机构负责将质疑人提出的质疑相关材料提供给相关专家或评审小组审核，并将审核意见回复质疑人。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5.因质疑情况复杂，组织论证或审查时间较长的，采购单位、采购代理机构以书面形式通知质疑人，可适当延长质疑回复处理时间。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（三）质疑处理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1.代理机构收到质疑函后，将对质疑的形式和内容进行审查，如质疑函内容、格式不符合规定，代理机构将告知质疑人进行补正。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2.质疑人应当在法定质疑期限内进行补正并重新提交质疑函，拒不补正或者在法定期限内未重新提交质疑函的，为无效质疑，代理机构有权不予受理。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4.供应商提出书面质疑必须有理、有据，不得恶意质疑或提交虚假质疑。否则，一经查实，代理机构有权依据政府采购的有关规定，报请政府采购监管部门对该供应商进行相应的行政处罚。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十二、其他事项说明：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采购项目需要落实的政府采购相关法律法规及政策：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1.《中华人民共和国政府采购法》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2.《中华人民共和国政府采购法实施条例》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3.《政府采购竞争性磋商采购方式暂行管理办法》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4.《政府采购促进中小企业发展办法的通知》——财库〔2020〕46号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4.1若本项目专门面向中小微企业，不再进行价格扣除。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4.2若本项目不专门面向中小微企业，执行以下政策：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4.2.1供应商需按照采购文件的要求提供相应的《小微企业声明函》。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企业标准请参照《关于印发中小企业划型标准规定的通知》（工信部联企业〔2011〕300号）文件规定自行填写。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4.2.2监狱和戒毒企业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（1）监狱企业参加政府采购活动时，需提供由省级以上监狱管理局、戒毒管理局（含新疆生产建设兵团）出具的属于监狱企业的证明文件。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4.2.3残疾人福利单位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5.残疾人福利单位、监狱企业属于小型、微型企业的，不重复享受政策。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联合体各方均为小型、微型企业（残疾人福利单位、监狱企业）的，联合体享受10%价格扣除，用扣除后的价格参与评审。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7.《江苏省财政厅关于进一步加大政府采购支持中小企业力度的通知》苏财购〔2022〕45号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8.《江苏省财政厅转发财政部关于推动解决政府采购异常低价问题的通知》苏财购〔2026〕36号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9.根据《江苏省财政厅关于加强政府绿色采购有关事项的通知》（苏财购〔2023〕65号）文件精神，严格落实政府绿色采购的各项要求。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10.节能环保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本项目中如有涉及节能环保产品要求的，应当按照《财政部、发展改革委、生态环境部、市场监管总局关于调整优化节能产品、环境标志产品政府采购执行机制的通知》（财库〔2019〕9号）文件执行。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本项目中如有涉及商品包装、快递包装的，应当按照《关于印发〈商品包装政府采购需求标准（试行）〉、〈快递包装政府采购需求标准（试行）〉的通知》（财办库〔2020〕123号）文件执行。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本项目中如有涉及采购数据中心相关设备、运维服务的，应当按照《关于印发〈绿色数据中心政府采购需求标准（试行）〉的通知》（财办库〔2023〕7号）文件执行。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12.成交供应商可凭政府采购合同办理融资贷款，详情请见泰州市政府采购网“政采贷”专栏。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第三章 合同条款及格式</w:t>
      </w:r>
      <w:r/>
    </w:p>
    <w:p>
      <w:pPr>
        <w:ind w:left="0" w:right="0" w:firstLine="0"/>
        <w:jc w:val="center"/>
        <w:spacing w:before="240" w:after="24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成交供应商在《成交通知书》发出后30日内须按照磋商文件确定的事项签订采购合同。合同一式四份，采购单位两份，供应商两份。所签合同不得对磋商文件作实质性修改。采购单位不得向成交供应商提出不合理的要求作为签订合同的条件，不得与成交供应商私下订立背离磋商文件实质性内容的协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五、按政府采购合同约定支付的合同款，实行财政国库直接支付。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六、不响应付款方式的，视同响应文件无效，按无效响应文件处理。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七、付款方式详见磋商文件第四章。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八、项目款的支付不计息。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601"/>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甲乙双方根据政府采购编号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的 项目竞争性磋商采购结果及采购文件的要求，经协商一致，达成如下采购服务合同：</w:t>
      </w:r>
      <w:r/>
    </w:p>
    <w:p>
      <w:pPr>
        <w:ind w:left="0" w:right="0" w:firstLine="60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采购标的</w:t>
      </w:r>
      <w:r/>
    </w:p>
    <w:p>
      <w:pPr>
        <w:ind w:left="0" w:right="0" w:firstLine="60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（一）服务名称：港口产业园管理办公室、永安洲镇人民政府、核心港区投资有限公司食堂市场化运营</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（二）服务内容：参照竞争性磋商文件的具体要求。</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（三）服务期限：两年，合同一年一签。本合同先签订一年，第一年合同期满前30日内，双方协商续签事宜，甲方有权根据年度考核结果自主决定是否续签下一年度合同。</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（四）补充条款：</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二、合同价款</w:t>
      </w:r>
      <w:r>
        <w:rPr>
          <w:rFonts w:ascii="SimSun" w:hAnsi="SimSun" w:eastAsia="SimSun" w:cs="SimSun"/>
          <w:color w:val="000000"/>
          <w:sz w:val="21"/>
        </w:rPr>
        <w:t xml:space="preserve">：合同价格为包干价，按此次成交价格执行，合同总价为</w:t>
      </w:r>
      <w:r>
        <w:rPr>
          <w:rFonts w:ascii="SimSun" w:hAnsi="SimSun" w:eastAsia="SimSun" w:cs="SimSun"/>
          <w:color w:val="000000"/>
          <w:sz w:val="21"/>
          <w:u w:val="single"/>
        </w:rPr>
        <w:t xml:space="preserve">人民币（￥）</w:t>
      </w:r>
      <w:r>
        <w:rPr>
          <w:rFonts w:ascii="SimSun" w:hAnsi="SimSun" w:eastAsia="SimSun" w:cs="SimSun"/>
          <w:color w:val="000000"/>
          <w:sz w:val="21"/>
        </w:rPr>
        <w:t xml:space="preserve">。</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三、合同履行</w:t>
      </w:r>
      <w:r>
        <w:rPr>
          <w:rFonts w:ascii="SimSun" w:hAnsi="SimSun" w:eastAsia="SimSun" w:cs="SimSun"/>
          <w:color w:val="000000"/>
          <w:sz w:val="21"/>
        </w:rPr>
        <w:t xml:space="preserve">：本合同项下服务的提供必须严格符合本合同、磋商文件、乙方响应文件、成交通知书及甲方考核细则的要求履行，甲乙双方通过补充条款进行特殊约定的从其约定。</w:t>
      </w:r>
      <w:r/>
    </w:p>
    <w:p>
      <w:pPr>
        <w:ind w:left="0" w:right="0" w:firstLine="600"/>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补充条款：</w:t>
      </w:r>
      <w:r/>
    </w:p>
    <w:p>
      <w:pPr>
        <w:ind w:left="0" w:right="0" w:firstLine="422"/>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四、验收</w:t>
      </w:r>
      <w:r>
        <w:rPr>
          <w:rFonts w:ascii="SimSun" w:hAnsi="SimSun" w:eastAsia="SimSun" w:cs="SimSun"/>
          <w:color w:val="000000"/>
          <w:sz w:val="21"/>
        </w:rPr>
        <w:t xml:space="preserve">：甲方在合同履行期间，有权依照磋商文件、本合同及考核细则相关要求对乙方提供的相关服务或交付的工作成果进行抽查、阶段性验收及/或总体验收。如需委托第三方验收，验收费用由乙方承担。因乙方提供的服务不符合标准导致甲方重复支出的验收费用，由乙方承担。</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验收不合格的，乙方应当按照甲方要求在指定的合理期限内进行整改和完善，直至符合磋商文件要求的相关标准，整改期间产生的所有费用由乙方自行承担，且甲方有权按考核细则相应扣减当期应付费用。逾期不予整改或经整改仍不能符合相关要求，或者导致合同目的无法实现，甲方有权依照法律程序解除合同，并追究乙方违约责任。</w:t>
      </w:r>
      <w:r/>
    </w:p>
    <w:p>
      <w:pPr>
        <w:ind w:left="0" w:right="0" w:firstLine="422"/>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五、合同责任</w:t>
      </w:r>
      <w:r>
        <w:rPr>
          <w:rFonts w:ascii="SimSun" w:hAnsi="SimSun" w:eastAsia="SimSun" w:cs="SimSun"/>
          <w:color w:val="000000"/>
          <w:sz w:val="21"/>
        </w:rPr>
        <w:t xml:space="preserve">：</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（一）甲方应当为乙方履行合同提供必要的支持。</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（三）乙方在履行合同中产生的一切因自身过错导致甲方或第三方损失的，乙方应承担全部赔偿责任。</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（四）未经甲方事先书面同意，乙方不得部分转让或全部转让其应履行的合同义务。</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均应指定专人及有效送达地址作为本合同履行期间的联络信息，所有一方向相对方正式知会事项的通知送达相对方指定的联络人或送达地址即视为到达对方；任何一方变更联络人或送达地址的，应提前通知对方，未通知的，原指定的联络人及送达地址仍为有效送达地址。</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甲方指定联络人：</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乙方指定联络人：</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p>
      <w:pPr>
        <w:ind w:left="0" w:right="0" w:firstLine="420"/>
        <w:jc w:val="both"/>
        <w:spacing w:before="19" w:after="0" w:line="49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13"/>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六、费用与支付：</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（一）费用结算依据：合同签订后，乙方按照合同约定时间进场提供服务，甲方每季度对乙方进行考核。</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（二）支付方式：食堂服务费以每季度开票结算一次。在下季度的首月上旬，甲方向乙方通报考核情况，经双方确认后，测算支付金额。</w:t>
      </w:r>
      <w:r/>
    </w:p>
    <w:p>
      <w:pPr>
        <w:ind w:left="0" w:right="0" w:firstLine="420"/>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向甲方提交正式发票，甲方在收到乙方合法有效发票后支付款项。乙方连续三个季度考核不合格者（考核得分低于75分），甲方有权单方解除合同。甲方单方解除时，应向乙方发出书面解除通知，通知到达乙方时合同解除，且无需向乙方支付任何补偿或赔偿。同时，甲方有权要求乙方承担相应违约责任，履约保证金不予退还；若因乙方违约造成甲方损失的，乙方还应予以赔偿。</w:t>
      </w:r>
      <w:r/>
    </w:p>
    <w:p>
      <w:pPr>
        <w:ind w:left="0" w:right="0" w:firstLine="413"/>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七、保密条款</w:t>
      </w:r>
      <w:r>
        <w:rPr>
          <w:rFonts w:ascii="SimSun" w:hAnsi="SimSun" w:eastAsia="SimSun" w:cs="SimSun"/>
          <w:color w:val="000000"/>
          <w:sz w:val="21"/>
        </w:rPr>
        <w:t xml:space="preserve">：乙方不得将在履行本合同中知悉的甲方任何信息随意泄露、擅自使用。如违反本条款规定，乙方应当承担如下责任：</w:t>
      </w:r>
      <w:r>
        <w:rPr>
          <w:rFonts w:ascii="SimSun" w:hAnsi="SimSun" w:eastAsia="SimSun" w:cs="SimSun"/>
          <w:color w:val="000000"/>
          <w:sz w:val="21"/>
          <w:u w:val="single"/>
        </w:rPr>
        <w:t xml:space="preserve">乙方需承担因此给甲方造成的全部损失，包括但不限于直接损失，为制止侵权行为或索赔所支付的调查费、律师费、公证费、诉讼费、保全费、差旅费等合理维权费用</w:t>
      </w:r>
      <w:r>
        <w:rPr>
          <w:rFonts w:ascii="SimSun" w:hAnsi="SimSun" w:eastAsia="SimSun" w:cs="SimSun"/>
          <w:color w:val="000000"/>
          <w:sz w:val="21"/>
        </w:rPr>
        <w:t xml:space="preserve">。</w:t>
      </w:r>
      <w:r/>
    </w:p>
    <w:p>
      <w:pPr>
        <w:ind w:left="0" w:right="0" w:firstLine="411"/>
        <w:jc w:val="both"/>
        <w:spacing w:before="19" w:after="0" w:line="519"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八、合同纠纷处理</w:t>
      </w:r>
      <w:r>
        <w:rPr>
          <w:rFonts w:ascii="SimSun" w:hAnsi="SimSun" w:eastAsia="SimSun" w:cs="SimSun"/>
          <w:color w:val="000000"/>
          <w:sz w:val="21"/>
        </w:rPr>
        <w:t xml:space="preserve">：本合同执行过程中发生纠纷，由甲乙双方协商处理，若协商不成，双方一致同意</w:t>
      </w:r>
      <w:r>
        <w:rPr>
          <w:rFonts w:ascii="SimSun" w:hAnsi="SimSun" w:eastAsia="SimSun" w:cs="SimSun"/>
          <w:color w:val="000000"/>
          <w:sz w:val="21"/>
          <w:u w:val="single"/>
        </w:rPr>
        <w:t xml:space="preserve">向</w:t>
      </w:r>
      <w:r>
        <w:rPr>
          <w:rFonts w:ascii="SimSun" w:hAnsi="SimSun" w:eastAsia="SimSun" w:cs="SimSun"/>
          <w:color w:val="000000"/>
          <w:sz w:val="21"/>
        </w:rPr>
        <w:t xml:space="preserve">采购人所在地有管辖权的人民法院提起诉讼。</w:t>
      </w:r>
      <w:r/>
    </w:p>
    <w:p>
      <w:pPr>
        <w:ind w:left="0" w:right="0" w:firstLine="422"/>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九、合同生效</w:t>
      </w:r>
      <w:r>
        <w:rPr>
          <w:rFonts w:ascii="SimSun" w:hAnsi="SimSun" w:eastAsia="SimSun" w:cs="SimSun"/>
          <w:color w:val="000000"/>
          <w:sz w:val="21"/>
        </w:rPr>
        <w:t xml:space="preserve">：本合同由甲乙双方签字盖章后生效。</w:t>
      </w:r>
      <w:r/>
    </w:p>
    <w:p>
      <w:pPr>
        <w:ind w:left="0" w:right="0" w:firstLine="422"/>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十、组成本合同的文件包括</w:t>
      </w:r>
      <w:r>
        <w:rPr>
          <w:rFonts w:ascii="SimSun" w:hAnsi="SimSun" w:eastAsia="SimSun" w:cs="SimSun"/>
          <w:color w:val="000000"/>
          <w:sz w:val="21"/>
        </w:rPr>
        <w:t xml:space="preserve">：</w:t>
      </w:r>
      <w:r/>
    </w:p>
    <w:p>
      <w:pPr>
        <w:ind w:left="555" w:right="0" w:firstLine="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（一）合同通用条款和专用条款；</w:t>
      </w:r>
      <w:r/>
    </w:p>
    <w:p>
      <w:pPr>
        <w:ind w:left="555" w:right="0" w:firstLine="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（二）采购文件和乙方的响应文件；</w:t>
      </w:r>
      <w:r/>
    </w:p>
    <w:p>
      <w:pPr>
        <w:ind w:left="555" w:right="0" w:firstLine="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（三）中标通知书；</w:t>
      </w:r>
      <w:r/>
    </w:p>
    <w:p>
      <w:pPr>
        <w:ind w:left="555" w:right="0" w:firstLine="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（四）甲乙双方商定的其他必要文件。</w:t>
      </w:r>
      <w:r/>
    </w:p>
    <w:p>
      <w:pPr>
        <w:ind w:left="0" w:right="0" w:firstLine="420"/>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上述合同文件内容互为补充，如有不明确，由甲方负责解释。</w:t>
      </w:r>
      <w:r/>
    </w:p>
    <w:p>
      <w:pPr>
        <w:ind w:left="0" w:right="0" w:firstLine="555"/>
        <w:jc w:val="both"/>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十一、合同生效及其他</w:t>
      </w:r>
      <w:r/>
    </w:p>
    <w:p>
      <w:pPr>
        <w:ind w:left="0" w:right="0" w:firstLine="420"/>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（一）本合同自甲乙双方签字盖章之日起生效。</w:t>
      </w:r>
      <w:r/>
    </w:p>
    <w:p>
      <w:pPr>
        <w:ind w:left="0" w:right="0" w:firstLine="420"/>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（二）本合同一式四份，甲乙双方各执两份。</w:t>
      </w:r>
      <w:r/>
    </w:p>
    <w:p>
      <w:pPr>
        <w:ind w:left="0" w:right="0" w:firstLine="420"/>
        <w:spacing w:before="19"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（三）本合同应按照中华人民共和国的现行法律进行解释。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甲方（采购人）：   （盖章）                  乙方（供应商）：    （盖章）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                    法定代表人：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委托代理人：                    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电话：                       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                     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账号：                       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单位地址：                     单位地址： </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                         日期：   年  月  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第四章 项目需求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位于泰州市永安洲镇明珠大道88号，整体3层。食堂内设一个就餐大厅，位于一楼，面积约110平方米，可容纳80人同时就餐；二楼设有5个包间，可容纳70人同时就餐。三楼设有3个包间，可容纳60人同时就餐。保障正常工作日用餐人数：工作日早餐约20—30人，工作日午餐约160—315人的用餐需求，根据要求制定</w:t>
      </w:r>
      <w:r>
        <w:rPr>
          <w:rFonts w:ascii="SimSun" w:hAnsi="SimSun" w:eastAsia="SimSun" w:cs="SimSun"/>
          <w:color w:val="000000"/>
          <w:sz w:val="22"/>
        </w:rPr>
        <w:t xml:space="preserve">餐饮标准，按时开餐，伙食调剂合理，味道可口，品种花色多样。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2.食堂现有配置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（1）厨房：水、电、粗加工间、主副食加工间、主副食仓库、白案、红案、库房等设施齐全。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（2）食堂：有售饭间、小型操作间、冷藏室等，并按烹调区、切配区、售卖区、抽排系统等规范配置了相关的不锈钢厨具。</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采购人免费提供用餐场所等设施设备的维护保障、水电成本的保障。供应商使用、保管和维护采购人提供的设施设备时，应当履行合理维护义务。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3.委托管理的餐饮运营管理模式：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负责按照采购人要求进行食品原材料采购、核价及成本核算，采购人进行验收核查。成交供应商提供服务人员及技术服务、食堂就餐服务、食堂保洁、设备维护、安全管理等具体工作实施与管理，并做好原材料采购、食品原料等物资进出库管理及成本核算等工作。采购人按合同约定支付服务外包单位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要求的就餐人员每月固定餐费补助，该补助全部虚拟分配到就餐对象个人名下，最终按实际发生金额由采购人支付给成交供应商（餐费补助不退现给就餐对象）。就餐人员可自主消费（可选择在单位食堂购买早餐服务、午餐服务，额度不够的需要自行充值，额度月度有结余的归持卡人，持卡人可到指定运营商消费或指定超市消费，余额也可用于向供应商购置相应的商品和桌餐，按实结算，供应商应根据采购方要求每季度与指定运营商和超市做好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（3）晚餐及其他服务（加班餐或公务接待用餐服务）</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加班餐、公务餐、因节假日或突发状况用餐或在食堂区域以外提供就餐服务的，供应商应该按照采购人要求提供用餐保障，加班产生的劳务费用或餐费另算，定价标准、审批流程按采购人要求签证审批补充，单独开票结算。</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审批签证：采购人内部发起用餐申请，履行内部审批流程，用餐结束后由对接经办人现场签字确认用餐人数、餐标、用餐时长作为结算原始凭证；</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定价规则：加班餐、公务接待餐餐标按采购人现行内部接待、加班餐管理标准执行，采购人可根据政策动态调整；</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结算开票：每季度随常规服务费同步对账，供应商单独开具增值税发票，采购人单独支付，不与职工定额度财政补助资金合并核算。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总价</w:t>
      </w:r>
      <w:r>
        <w:rPr>
          <w:rFonts w:ascii="SimSun" w:hAnsi="SimSun" w:eastAsia="SimSun" w:cs="SimSun"/>
          <w:color w:val="000000"/>
          <w:sz w:val="21"/>
        </w:rPr>
        <w:t xml:space="preserve">120</w:t>
      </w:r>
      <w:r>
        <w:rPr>
          <w:rFonts w:ascii="SimSun" w:hAnsi="SimSun" w:eastAsia="SimSun" w:cs="SimSun"/>
          <w:b/>
          <w:color w:val="000000"/>
          <w:sz w:val="21"/>
        </w:rPr>
        <w:t xml:space="preserve">万元（</w:t>
      </w:r>
      <w:r>
        <w:rPr>
          <w:rFonts w:ascii="SimSun" w:hAnsi="SimSun" w:eastAsia="SimSun" w:cs="SimSun"/>
          <w:color w:val="000000"/>
          <w:sz w:val="21"/>
        </w:rPr>
        <w:t xml:space="preserve">人民币60万元/年</w:t>
      </w:r>
      <w:r>
        <w:rPr>
          <w:rFonts w:ascii="SimSun" w:hAnsi="SimSun" w:eastAsia="SimSun" w:cs="SimSun"/>
          <w:b/>
          <w:color w:val="000000"/>
          <w:sz w:val="21"/>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★各供应商的报价不得高于最高限价，否则作无效投标文件处理。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最高投标限价说明：在编持卡人按315人计算（实时调整），包含餐标（每人早餐5元、午餐10元）对应的全部食材、商品、桌餐采购成本，食堂以最低人员要求 9 名工作人员全年全部用工综合成本；燃气使用费由中标供应商自行承担，其他相关卫生保洁、食材运输、垃圾清运、食品安全检测、定期消杀、设备设施日常维护运营管理、应纳税费等费用需投标人综合考虑在报价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不计入限价、采购人另行承担内容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食堂水、电费基础额度约20万元/年，由采购人承担，采购人结合食堂运营规模核定水电能耗额度。在考核额度范围内产生的水电费由采购人承担；超出核定额度的部分，由供应商自行承担，不纳入本次最高限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（2）供应商报价时综合预判全年食材消费、物价波动，盈亏自行承担，采购人不另行追加食材资金。</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（二）人员配置要求：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与所有拟驻派人员签订劳务合同，确保合法用工，成交供应商对拟驻派的工作人员，负有政治、业务、健康的审核责任，所有人员必须无违法犯罪记录。合同签订生效后，所有人员必须经采购人审核，以后更新人员还须经采购人同意。如果采购人对服务人员不满意，成交供应商必须在7个工作日内更换到位。拟派驻人员工作认真，具有极强的工作责任心，</w:t>
      </w:r>
      <w:r>
        <w:rPr>
          <w:rFonts w:ascii="SimSun" w:hAnsi="SimSun" w:eastAsia="SimSun" w:cs="SimSun"/>
          <w:b/>
          <w:color w:val="000000"/>
          <w:sz w:val="21"/>
          <w:u w:val="single"/>
        </w:rPr>
        <w:t xml:space="preserve">所进驻员工年龄不超过60周岁，本项目工作人员最低配置9名，其中主厨1名（提供厨师证书），其余后厨、服务、保洁人员供应商可根据运营方案自主调配。</w:t>
      </w:r>
      <w:r>
        <w:rPr>
          <w:rFonts w:ascii="SimSun" w:hAnsi="SimSun" w:eastAsia="SimSun" w:cs="SimSun"/>
          <w:color w:val="000000"/>
          <w:sz w:val="21"/>
        </w:rPr>
        <w:t xml:space="preserve">成交供应商应严格执行《食品卫生法》的各项规定，</w:t>
      </w:r>
      <w:r>
        <w:rPr>
          <w:rFonts w:ascii="SimSun" w:hAnsi="SimSun" w:eastAsia="SimSun" w:cs="SimSun"/>
          <w:color w:val="000000"/>
          <w:sz w:val="21"/>
          <w:u w:val="single"/>
        </w:rPr>
        <w:t xml:space="preserve">所有人员上岗前必须通过体检，须持有效食品安全健康证上岗。厨师具备一定的食堂经验。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所有人员应按岗位规定着装，服装整洁完好无破损。注重个人卫生，仪容仪表端庄大方，服务周到，礼貌待人，对员工一视同仁。不佩戴饰物，长发盘起佩戴食品安全帽。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成交供应商根据采购人要求定岗，但员工工资不得低于泰州最低保障工资，并需要根据国家劳动部门规定缴纳相应社保或商业险。</w:t>
      </w:r>
      <w:r>
        <w:rPr>
          <w:rFonts w:ascii="SimSun" w:hAnsi="SimSun" w:eastAsia="SimSun" w:cs="SimSun"/>
          <w:color w:val="000000"/>
          <w:sz w:val="21"/>
        </w:rPr>
        <w:t xml:space="preserve">如发生劳务纠纷、安全事故等问题均由成交供应商自行解决，甲方不予承担。成交供应商应确保员工工资、社保费用、税金、商业险、福利费等法定费用的合法支付，投标总价由供应商根据自身成本及市场情况自主确定，但不得高于采购预算及最高限价。未按要求合法支付法定费用的，采购人有权终止合同并追究责任。采购人不承担成交供应商员工在合同期内所发生的一切费用，如工资、供应商服务方案中法定节假日上班人数的社会保险费、福利费、服装费、体检费、培训费、工伤、生病住院、意外伤（亡）产生的费用，如发生费用全部由成交供应商承担。乙方应为其派驻人</w:t>
      </w:r>
      <w:r>
        <w:rPr>
          <w:rFonts w:ascii="SimSun" w:hAnsi="SimSun" w:eastAsia="SimSun" w:cs="SimSun"/>
          <w:color w:val="000000"/>
          <w:sz w:val="21"/>
        </w:rPr>
        <w:t xml:space="preserve">员依法缴纳社会保险及商业保险；因乙方未依法缴纳或投保导致甲方被追索或产生其他损失的，乙方应全额赔偿甲方损失。</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（三）菜单制定</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食堂菜单由厨师每周五上午送达采购人审核，审核通过后，下周由食堂按照菜单制作。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1.菜单制作的原则：</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A.根据用餐标准制定菜单，合理用料。</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B.根据用餐人员口味，制定色、香、味俱全的菜单。</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C.兼顾营养搭配、荤素搭配和品种多样化。</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2.用餐标准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（1）早餐：早餐供应7:40-8:20（8:20后停止提供），暂定每餐5元标准（后期根据食堂就餐人数及采购成本等市场化运营机制适时调整）。</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每周员工（早餐）工作餐食谱（见一选一）</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该菜单仅供参考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2"/>
        <w:gridCol w:w="1048"/>
        <w:gridCol w:w="1284"/>
        <w:gridCol w:w="1155"/>
        <w:gridCol w:w="1632"/>
        <w:gridCol w:w="134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星 期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  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辅  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48"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 菜</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星期一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白煮蛋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粗 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麻油萝卜干</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白米稀饭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茶叶蛋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腌黄瓜</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大麦粥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煎鸡蛋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粗 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雪菜肉丝</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茶叶蛋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青菜包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爽口泡菜</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星期五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白煮蛋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粗 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w:t>
            </w:r>
            <w:r/>
          </w:p>
        </w:tc>
      </w:tr>
    </w:tbl>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午餐：午餐供应12:00-12:50，暂定每餐10元标准（后期根据食堂就餐人数及采购成本等市场化运营机制适时调整），食堂提前公布每周食谱，每餐备4个菜品【1大荤，2小荤1素菜，1个汤，1个辅食（酸奶或粗粮或水果）】。</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每周员工（午餐）工作餐食谱（4个菜品）</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该菜单仅供参考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678"/>
        <w:gridCol w:w="502"/>
        <w:gridCol w:w="1207"/>
        <w:gridCol w:w="1033"/>
        <w:gridCol w:w="1041"/>
        <w:gridCol w:w="1432"/>
        <w:gridCol w:w="676"/>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 期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大荤类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（1道）</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小荤或素菜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（小荤2道，素菜1道）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星期一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水煮大虾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豇豆肉丝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回卤干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青菜香菇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西红柿蛋汤</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梅菜烧肉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尖椒牛柳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丝瓜炒蛋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韭菜豆芽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萝卜排骨汤</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粗粮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红烧牛腩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茭白肉片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炒三丁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黄瓜木耳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冬瓜海带汤</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狮子头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韭苔肉丝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肉末豆腐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空心菜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榨菜肉丝汤</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星期五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粗粮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酸菜鱼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山药肉片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番茄炒蛋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蒜泥生菜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紫菜蛋花汤</w:t>
            </w:r>
            <w:r/>
          </w:p>
        </w:tc>
      </w:tr>
      <w:tr>
        <w:trPr>
          <w:trHeight w:val="52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  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每日各类菜品须足量备餐，保障全部就餐人员均有同等菜品可选；就餐高峰根据就餐人流动态加补菜品，不得出现菜品提前售罄情况。</w:t>
            </w:r>
            <w:r/>
          </w:p>
        </w:tc>
      </w:tr>
    </w:tbl>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3.晚餐及其他服务（加班餐或公务接待用餐服务）</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加班餐、公务餐、因节假日或突发状况用餐或在食堂区域以外提供就餐服务的，供应商应该按照采购人要求提供用餐保障，加班产生的劳务费用或餐费另算，定价标准、审批流程按采购人要求签证审批补充，单独开票结算。</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审批签证：采购人内部发起用餐申请，履行内部审批流程，用餐结束后由对接经办人现场签字确认用餐人数、餐标、用餐时长作为结算原始凭证；</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定价规则：加班餐、公务接待餐餐标按采购人现行内部接待、加班餐管理标准执行，采购人可根据政策动态调整；</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结算开票：每季度随常规服务费同步对账，供应商单独开具增值税发票，采购人单独支付，不与职工月度固定补助资金合并核算。</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（四）餐厅、厨房管理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1.供应商与所有派驻的人员签订劳动合同、供应商确保合法用工，采购人不承担供应商派驻人员的劳动纠纷、安全事故等责任。</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2.食堂工作人员上岗前必须经过体检，持有健康证方可上岗；厨师提供厨师证书。</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3.食堂工作人员按岗位规定着装，整洁、完好无破损。</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4.个人卫生清洁，手指甲符合卫生标准。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5.仪表仪容端庄大方，女同志不佩戴饰物。</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6.各项服务按程序操作，符合礼节、礼貌要求。</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7.门厅、餐厅、地面、四壁、天花干净，无杂物。</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8.餐厅玻璃门窗干净。</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9.工作台干净，物品摆放有序。</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10.餐桌、椅子干净，无污迹。</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11.餐具干净、无破损。</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12.下水道畅通无积垢，无异物。</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13.橱柜、货架无积尘、无油迹，物品摆放整齐。</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14.排气罩无积尘、无油污，内壁不漏油。</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15.灶具完好，无破损、无积垢，台面干净，摆放整齐。</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（五）食品卫生安全管理</w:t>
      </w:r>
      <w:r/>
    </w:p>
    <w:p>
      <w:pPr>
        <w:ind w:left="0" w:right="0" w:firstLine="422"/>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食品原料采购及检查</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委托供应商统一采购食堂原材料，供应商应选择优质食品原料的供应商，肉类原料须采购新鲜鲜肉，严禁使用冷冻肉品。乙方对食堂运营管理应严格遵守国家及地方食品安全法律法规及磋商文件要求；因乙方原因导致食品安全事故的，乙方应承担全部法律责任及甲方因此支出的全部费用（包括但不限于医疗费、赔偿金、罚款、诉讼费、律师费等）。</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的食品原料必须符合国家卫生标准，品质优良、具有生产日期、保质期的中文标识，确保可溯源。严禁不符合卫生标准的食品原料流入食堂，杜绝来路不明、腐烂变质、过保质期、无生产厂家、无生产日期和产自或来自疫区的食品原料，食用油选用非转基因食用油。</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3.采购人不定期抽查食堂原料的质量、数量，重点核查肉类原料新鲜度，查验进货凭证，严禁冷冻肉入库使用。</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甲方有权对乙方采购的食品原材料、食品加工过程、卫生状况、人员资质进行不定期抽查，发现不符合约定的，有权要求乙方立即整改，且有权按照考核细则扣除相应费用。</w:t>
      </w:r>
      <w:r/>
    </w:p>
    <w:p>
      <w:pPr>
        <w:ind w:left="0" w:right="0" w:firstLine="422"/>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食品原料保管</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品原料应按标识及时码垛，按类别、性质、特点堆放保管，做到先进先出、不串味、不受损、不积压；食品干货库房应保持良好的通风、干燥和卫生环境，控制适宜的温度（20～22℃），防止霉、蛀、腐烂和变质；需进行冷藏的食品，应先放入-20℃低温进行速冻。</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2.保管人员必须对食品原料每周进行一次实物盘点，每月末进行一次账物盘点；必须根据月末盘点情况填报食品原料收、发、存月报表和食品原料急用、停用、催用单。</w:t>
      </w:r>
      <w:r/>
    </w:p>
    <w:p>
      <w:pPr>
        <w:ind w:left="0" w:right="0" w:firstLine="422"/>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食品加工制作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1.食品加工人员须定期检查身体，持有卫生部门发放的有效健康证上岗。</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2.食品加工前，加工人员应对食品原料进行检查，对来路不明、腐烂变质、过保质期、无生产厂家和生产日期标识，以及产自或来自疫区的食品原料均不得进行加工。</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3.每餐饭菜必须在就餐前15分钟准备好。整个加工过程由厨师长统一分工调配食堂员工。加工后的饭菜要注意保热、保洁。</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4.就餐期间食堂内部事务统一由厨师长进行协调。根据就餐情况及时调配饭菜，如有饭菜不足情况要及时采取措施。</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5.每餐必须将烹饪好的食品留样保存48小时；食物烹饪后至食用前存放时间超过2小时的必须重新加热后销售。</w:t>
      </w:r>
      <w:r/>
    </w:p>
    <w:p>
      <w:pPr>
        <w:ind w:left="0" w:right="0" w:firstLine="422"/>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食品环境卫生</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1.制定食堂环境卫生标准，按区域将卫生责任落实到人；定期或不定期进行检查，对未达卫生标准的限期整改并进行复查。</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2.食品加工销售人员的工作帽、工作服应整洁，不留长发、胡须、勤剪指甲、勤洗手；勤洗澡；患有传染性疾病、伤口化脓人员不得从事食品加工销售。</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3.采取有效措施做好灭防“四害”（老鼠、蟑螂、苍蝇、蚊子）工作。餐厅、厨房内必须安装灭蝇灯和纱门纱窗；地沟、下水道出口安装钢网防鼠；餐具必须进行紫外线消毒。</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烹饪用具、食品容器一律先上洗碗机清洗消毒，再用“84”消毒液浸泡消毒，最后用消毒柜进行消毒；对清洗消毒后的烹饪用具、食品容器妥善保管存放于保洁柜内，防止二次污染；开餐前，应对需使用的餐具再进行一次卫生检查，确保器具符合卫生要求。</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5.餐后清洗、清理与打扫。餐后，食堂厨师长组织分工，对餐桌、厨具进行清洗，并分类放在固定位置，对厨房、餐厅进行打扫、冲洗；对剩余饭菜进行处理。</w:t>
      </w:r>
      <w:r/>
    </w:p>
    <w:p>
      <w:pPr>
        <w:ind w:left="0" w:right="0" w:firstLine="422"/>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基础管理与监督</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1.做好每日食品原料进货验收、菜品清洗作业控制、熟食品留样、菜肴炉灶制作质量控制记录。</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2.做好食堂餐具容器消毒控制、冷藏设备除霜清洗控制、除“四害”管理控制、卫生包干区检查记录。</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3.周五要进行厨具、餐具的清洗及厨房、餐厅及周边环境的大扫除。每月底向采购人汇总当月食堂运营情况，并报下月工作计划。</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4.定期或不定期地对食品卫生安全各管理环节进行监督和检查，发现问题立即采取措施进行纠正，做好食品卫生安全的预防工作。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5.经常对食品原料价格的执行情况进行监督检查和严格考核。</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6.主动听取和收集来自就餐人员的意见和建议，分析研究和落实食品卫生安全的改进措施。</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（六）食品、物品管理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1.食堂食品、物品，设专人管理，领用食品，物品出库要登记，并随时接受检查。</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2.食堂食品、物品的领取应根据各组实际用量有计划领取，每周清点库存一次，食堂厨师长对库存物品的数量和质量每天都要检查一次。</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3.食堂食品、物品为集体财产，食堂管理人员、员工应力求节约，不得浪费，不得将食堂的食品、物品变卖，转移为己有，一经发现将严肃处理。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4.对食堂食品、物品实行“采购、入库、使用”三分离原则。建立三本账，做到采购、入库、使用三个数据基本一致，误差控制在1%以内，食堂厨师长要认真把关，随时接受分管领导的认真督查。</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（七）食堂安全管理制度</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1.提高安全作业观念，认真做好防火、防盗、防毒、防工伤事故的防范工作。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2.上班时要全面检查水、电、煤气、炉具、消毒柜、冰箱等是否正常，发现问题及时处理，以防发生安全事故。下班要关好水、电闸、油气总阀门及门、窗等，做好防范工作。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3.切肉、切菜、使用煤气及电动设备时，必须严格遵守安全规范和相关操作规程，严防工伤事故。</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4.食堂内不准会客，更不许陌生人及非工作人员随意进出。</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5.严格管理杀虫药品，防止误用、误食药物。</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6.注重饮食卫生，防止食物中毒。</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7.食堂煤气开关必须是有关人员开启，其他人员不得动用。开启时，先开鼓风机、吹风机、抽风机。</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8.检查煤、气、油等开关是否关闭，若开关开启请关闭后再点火。点火时，先点小火种，再点大火种。使用时，经常检查管道连接处是否正常完好，有无松动破损现象，如发现异常请及时报修。</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9.鼓风机盖和鼓风机不得溅入水。总表总阀周围不得置物堵塞。</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（八）食堂设备安全操作规定</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为保证人身和财产安全，使用食堂电气设备要严格遵守操作规程，加强安全管理，防止事故发生。</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1.用电器不准赤脚操作，不准带电维修，需专业维修人员维修。</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2.不准用水和湿毛巾擦电源开关箱、插座及电器外壳；不准随意移动电器设备，不准随意改变电器功能，不准乱搭乱拉电线、电源。</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3.不能用水冲洗带电源的墙壁。</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4.电动设备不使用时要切断闸刀电源，必要时要拉掉插头，并将插头挂起，不得放在地下接触水源。</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5.如发现任何导电过热，冒火花、有异味，物件有漏电现象，电机有异常噪声或插座松动，应立即切断电源，并告知配电房，请电工维修。</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6.电动电器不能带负电荷或超负荷启动，送电启动后方可加工的物品（和面机、豆浆机、切肉机、打蛋机等均属电动电器）。</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7.电热电器除红外线消毒柜外，不能在容器里无水送电加热（热水器、电热蒸锅、保湿台、电饭煲等均属电热电器）。</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8.使用电动电器设备前使用者一定要先学习本设备使用说明书，掌握使用方法后再进行操作。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9.食堂灶具开关必须是有关人员开启，其他人员不得动用。开启时，先开鼓风机、吹风机、抽风机。</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10.检查灶具开关是否关闭，若开关开启请关闭后再点火。点火时，先点小火种，再点大火种。</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11.使用时，经常检查管道连接处是否正常完好，有无松动破损现象，如发现异常请及时报修。</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12.鼓风机盖和鼓风机不得溅入水。总表总阀周围不得置物堵塞。  </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13.停电、停水和下班时，应关好食堂一切电力电气设备及水龙头。</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14.发生火灾时，紧急切断电源，并拨打火警电话119。</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15.发现有人触电应立即施救，一定要当机立断，首先设法使触电者脱离电源，迅速拔掉插头拉掉开关切断电源，同时向上级报告并及时送医院进行抢救。</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16.如不按规定操作，造成事故后果自负，设施受损个人赔偿。</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（九）监督与管理</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1.由采购人安排专员负责对接相关事宜。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强调监督。每周六中午12时前，食堂及时公布下一周菜谱。设立食堂就餐建议渠道，用餐人员可对食堂提出意见和建议，不定期进行服务满意度测评，满意度低于60%的，供应商立即整改，以便进一步提高食堂服务水平；</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3.每季度进行一次食堂工作考核，考核内容包括菜肴质量，卫生状况，食堂工作人员工作态度，食堂管理制度执行情况，仓库管理是否规范等相关事宜。</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（十）其他事项</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供应商应当按照有关要求，优先采购扶贫目录内产品，保障采购人按时完成政府指令性扶贫任务。供应商不得以任何形式转包或分包，确保服务质量。</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两年，合同一年一签。本项目中标后合同先签订一年，考核合格后续签。</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食堂经营限制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食堂仅用于保障泰州医药高新技术产业开发区（泰州市高港区）港口产业园管理办公室、泰州市永安洲镇人民政府、江苏泰州港核心港区投资有限公司内部持卡工作人员就餐、单位公务接待、内部加班用餐，严禁对外经营、不得接待外部社会零散人员、不得对外承接宴席、团餐、外卖等对外经营性业务。</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（十三）付款方式</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成交供应商按照合同约定时间进场提供服务，采购人每季度对成交供应商进行考核。食堂服务费以每季度开票结算一次。在下季度的首月上旬，采购人向成交供应商通报考核情况，经双方确认后，测算支付金额。成交供应商向采购人提交正式发票。连续三个季度考核不合格者（考核得分低于75分），采购人有权与成交供应商无条件解除合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（十四）考核细则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附件：考评考核细则</w:t>
      </w:r>
      <w:r/>
    </w:p>
    <w:p>
      <w:pPr>
        <w:ind w:left="0" w:right="0" w:firstLine="42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为切实做好食堂服务工作，提供优质餐饮服务，督促食堂承包单位切实按合同要求履行职责，特制定此考核细则。</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483"/>
        <w:gridCol w:w="3064"/>
        <w:gridCol w:w="653"/>
        <w:gridCol w:w="2527"/>
        <w:gridCol w:w="5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满意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度测</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rPr>
                <w:rFonts w:ascii="FangSong" w:hAnsi="FangSong" w:eastAsia="FangSong" w:cs="FangSong"/>
                <w:color w:val="000000"/>
                <w:sz w:val="21"/>
              </w:rPr>
              <w:t xml:space="preserve">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办</w:t>
            </w:r>
            <w:r>
              <w:rPr>
                <w:rFonts w:ascii="SimSun" w:hAnsi="SimSun" w:eastAsia="SimSun" w:cs="SimSun"/>
                <w:color w:val="000000"/>
                <w:sz w:val="21"/>
              </w:rPr>
              <w:t xml:space="preserve">  </w:t>
            </w:r>
            <w:r>
              <w:rPr>
                <w:rFonts w:ascii="FangSong" w:hAnsi="FangSong" w:eastAsia="FangSong" w:cs="FangSong"/>
                <w:color w:val="000000"/>
                <w:sz w:val="21"/>
              </w:rPr>
              <w:t xml:space="preserve">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评分依据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得分</w:t>
            </w:r>
            <w:r/>
          </w:p>
        </w:tc>
      </w:tr>
      <w:tr>
        <w:trPr>
          <w:trHeight w:val="687"/>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由采购人不定期组织一次满意度测评，人数</w:t>
            </w:r>
            <w:r>
              <w:rPr>
                <w:rFonts w:ascii="SimSun" w:hAnsi="SimSun" w:eastAsia="SimSun" w:cs="SimSun"/>
                <w:color w:val="000000"/>
                <w:sz w:val="21"/>
              </w:rPr>
              <w:t xml:space="preserve">≥30</w:t>
            </w:r>
            <w:r>
              <w:rPr>
                <w:rFonts w:ascii="FangSong" w:hAnsi="FangSong" w:eastAsia="FangSong" w:cs="FangSong"/>
                <w:color w:val="000000"/>
                <w:sz w:val="21"/>
              </w:rPr>
              <w:t xml:space="preserve">人，百分制，综合评出满意率。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工作人员参加测评，按参测人员的实际评分总分之和除以参测人员的平均分。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日常</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管理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菜谱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食堂菜单由厨师每周五上午送达采购人审核，审核通过后，下周由食堂按照菜单制作。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不及时报送菜谱一次扣</w:t>
            </w:r>
            <w:r>
              <w:rPr>
                <w:rFonts w:ascii="SimSun" w:hAnsi="SimSun" w:eastAsia="SimSun" w:cs="SimSun"/>
                <w:color w:val="000000"/>
                <w:sz w:val="21"/>
              </w:rPr>
              <w:t xml:space="preserve">2</w:t>
            </w:r>
            <w:r>
              <w:rPr>
                <w:rFonts w:ascii="FangSong" w:hAnsi="FangSong" w:eastAsia="FangSong" w:cs="FangSong"/>
                <w:color w:val="000000"/>
                <w:sz w:val="21"/>
              </w:rPr>
              <w:t xml:space="preserve">分，不在窗口公布一次扣</w:t>
            </w:r>
            <w:r>
              <w:rPr>
                <w:rFonts w:ascii="SimSun" w:hAnsi="SimSun" w:eastAsia="SimSun" w:cs="SimSun"/>
                <w:color w:val="000000"/>
                <w:sz w:val="21"/>
              </w:rPr>
              <w:t xml:space="preserve">2</w:t>
            </w:r>
            <w:r>
              <w:rPr>
                <w:rFonts w:ascii="FangSong" w:hAnsi="FangSong" w:eastAsia="FangSong" w:cs="FangSong"/>
                <w:color w:val="000000"/>
                <w:sz w:val="21"/>
              </w:rPr>
              <w:t xml:space="preserve">分，不报送菜谱扣</w:t>
            </w:r>
            <w:r>
              <w:rPr>
                <w:rFonts w:ascii="SimSun" w:hAnsi="SimSun" w:eastAsia="SimSun" w:cs="SimSun"/>
                <w:color w:val="000000"/>
                <w:sz w:val="21"/>
              </w:rPr>
              <w:t xml:space="preserve">8</w:t>
            </w:r>
            <w:r>
              <w:rPr>
                <w:rFonts w:ascii="FangSong" w:hAnsi="FangSong" w:eastAsia="FangSong" w:cs="FangSong"/>
                <w:color w:val="000000"/>
                <w:sz w:val="21"/>
              </w:rPr>
              <w:t xml:space="preserve">分。实际出品菜品与审核后菜谱不一致的，供应商可提交合理说明及佐证材料，经采购人核实后可酌情免予扣分；无法说明合理原因的，每次扣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品种数量按照本合同要求考核。每日中午保证有</w:t>
            </w:r>
            <w:r>
              <w:rPr>
                <w:rFonts w:ascii="SimSun" w:hAnsi="SimSun" w:eastAsia="SimSun" w:cs="SimSun"/>
                <w:color w:val="000000"/>
                <w:sz w:val="21"/>
              </w:rPr>
              <w:t xml:space="preserve">4</w:t>
            </w:r>
            <w:r>
              <w:rPr>
                <w:rFonts w:ascii="FangSong" w:hAnsi="FangSong" w:eastAsia="FangSong" w:cs="FangSong"/>
                <w:color w:val="000000"/>
                <w:sz w:val="21"/>
              </w:rPr>
              <w:t xml:space="preserve">个品种菜肴，须保证最后一位就餐人员有相应的菜品供选择。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每少一个品种的菜扣</w:t>
            </w:r>
            <w:r>
              <w:rPr>
                <w:rFonts w:ascii="SimSun" w:hAnsi="SimSun" w:eastAsia="SimSun" w:cs="SimSun"/>
                <w:color w:val="000000"/>
                <w:sz w:val="21"/>
              </w:rPr>
              <w:t xml:space="preserve">2</w:t>
            </w:r>
            <w:r>
              <w:rPr>
                <w:rFonts w:ascii="FangSong" w:hAnsi="FangSong" w:eastAsia="FangSong" w:cs="FangSong"/>
                <w:color w:val="000000"/>
                <w:sz w:val="21"/>
              </w:rPr>
              <w:t xml:space="preserve">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对配送的食材、调味品等质量把好关，菜肴必须保证新鲜及温度，并符合食品安全法要求。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擅自更改食材、调味品供货渠道和配送点的一次扣</w:t>
            </w:r>
            <w:r>
              <w:rPr>
                <w:rFonts w:ascii="SimSun" w:hAnsi="SimSun" w:eastAsia="SimSun" w:cs="SimSun"/>
                <w:color w:val="000000"/>
                <w:sz w:val="21"/>
              </w:rPr>
              <w:t xml:space="preserve">2</w:t>
            </w:r>
            <w:r>
              <w:rPr>
                <w:rFonts w:ascii="FangSong" w:hAnsi="FangSong" w:eastAsia="FangSong" w:cs="FangSong"/>
                <w:color w:val="000000"/>
                <w:sz w:val="21"/>
              </w:rPr>
              <w:t xml:space="preserve">分。就餐人员投诉菜肴不新鲜，每查实一次扣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节约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提倡开源节流。遵守节能降耗要求，节约用电用水，节约使用能源。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发现明显违反节约用水用电等现象的一次扣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范围</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与时间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确保按时供应，</w:t>
            </w:r>
            <w:r/>
          </w:p>
          <w:p>
            <w:pPr>
              <w:ind w:left="0" w:right="0" w:firstLine="0"/>
              <w:spacing w:before="0" w:after="0" w:line="85" w:lineRule="atLeast"/>
              <w:tabs>
                <w:tab w:val="left" w:pos="107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早餐</w:t>
            </w:r>
            <w:r>
              <w:rPr>
                <w:rFonts w:ascii="SimSun" w:hAnsi="SimSun" w:eastAsia="SimSun" w:cs="SimSun"/>
                <w:color w:val="000000"/>
                <w:sz w:val="21"/>
              </w:rPr>
              <w:t xml:space="preserve">    07:40-08:20        </w:t>
            </w:r>
            <w:r>
              <w:rPr>
                <w:rFonts w:ascii="FangSong" w:hAnsi="FangSong" w:eastAsia="FangSong" w:cs="FangSong"/>
                <w:color w:val="000000"/>
                <w:sz w:val="21"/>
              </w:rPr>
              <w:t xml:space="preserve">午餐    </w:t>
            </w:r>
            <w:r>
              <w:rPr>
                <w:rFonts w:ascii="SimSun" w:hAnsi="SimSun" w:eastAsia="SimSun" w:cs="SimSun"/>
                <w:color w:val="000000"/>
                <w:sz w:val="21"/>
              </w:rPr>
              <w:t xml:space="preserve">12:00-12:50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（具体时间根据采购人要求调整，特殊情况、重要活动就餐时间根据采购人安排执行。）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不能按时提供服务扣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从业人员均持有有效健康证明；</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制定厨师、保洁员、服务员等各岗位职责，并在相应工作区域醒目位置张贴上墙；</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工作日每天开展晨检，并有晨检记录；从业人员保持良好个人卫生，无留长指甲、涂指甲油、佩戴饰物、手部不清洁、在食品处理区内存放私人物品、吸烟和饮食等可能污染食品的行为；</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必须穿戴好整洁的工作衣帽，窗口发菜人员在发菜时必须戴好口罩；定</w:t>
            </w:r>
            <w:r>
              <w:rPr>
                <w:rFonts w:ascii="FangSong" w:hAnsi="FangSong" w:eastAsia="FangSong" w:cs="FangSong"/>
                <w:color w:val="000000"/>
                <w:spacing w:val="-6"/>
                <w:sz w:val="21"/>
              </w:rPr>
              <w:t xml:space="preserve">期组织开展食品安全知识培训，培训记录齐全；从业人员熟悉本职工作应具备的食品安全知识。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场所环境卫生状况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FangSong" w:hAnsi="FangSong" w:eastAsia="FangSong" w:cs="FangSong"/>
                <w:color w:val="000000"/>
                <w:sz w:val="21"/>
              </w:rPr>
              <w:t xml:space="preserve">制定食堂环境卫生标准，按区域将卫生责任落实到人；定期或不定期进行检查，对未达卫生标准的限期整改并进行复查。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FangSong" w:hAnsi="FangSong" w:eastAsia="FangSong" w:cs="FangSong"/>
                <w:color w:val="000000"/>
                <w:sz w:val="21"/>
              </w:rPr>
              <w:t xml:space="preserve">食品加工销售人员的工作帽、工作服应整洁，不留长发、胡须、勤剪指甲、勤洗手；勤洗澡；患有传染性疾病、伤口化脓人员不得从事食品加工销售。</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FangSong" w:hAnsi="FangSong" w:eastAsia="FangSong" w:cs="FangSong"/>
                <w:color w:val="000000"/>
                <w:sz w:val="21"/>
              </w:rPr>
              <w:t xml:space="preserve">采取有效措施做好灭防</w:t>
            </w:r>
            <w:r>
              <w:rPr>
                <w:rFonts w:ascii="SimSun" w:hAnsi="SimSun" w:eastAsia="SimSun" w:cs="SimSun"/>
                <w:color w:val="000000"/>
                <w:sz w:val="21"/>
              </w:rPr>
              <w:t xml:space="preserve">“</w:t>
            </w:r>
            <w:r>
              <w:rPr>
                <w:rFonts w:ascii="FangSong" w:hAnsi="FangSong" w:eastAsia="FangSong" w:cs="FangSong"/>
                <w:color w:val="000000"/>
                <w:sz w:val="21"/>
              </w:rPr>
              <w:t xml:space="preserve">四害</w:t>
            </w:r>
            <w:r>
              <w:rPr>
                <w:rFonts w:ascii="SimSun" w:hAnsi="SimSun" w:eastAsia="SimSun" w:cs="SimSun"/>
                <w:color w:val="000000"/>
                <w:sz w:val="21"/>
              </w:rPr>
              <w:t xml:space="preserve">”</w:t>
            </w:r>
            <w:r>
              <w:rPr>
                <w:rFonts w:ascii="FangSong" w:hAnsi="FangSong" w:eastAsia="FangSong" w:cs="FangSong"/>
                <w:color w:val="000000"/>
                <w:sz w:val="21"/>
              </w:rPr>
              <w:t xml:space="preserve">（老鼠、蟑螂、苍蝇、蚊子）工作。餐厅、厨房内必须安装灭蝇灯和纱门纱窗；地沟、下水道出口安装钢网防鼠；餐具必须进行紫外线消毒。</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FangSong" w:hAnsi="FangSong" w:eastAsia="FangSong" w:cs="FangSong"/>
                <w:color w:val="000000"/>
                <w:sz w:val="21"/>
              </w:rPr>
              <w:t xml:space="preserve">烹饪用具、食品容器一律先上洗碗机清洗消毒，再用</w:t>
            </w:r>
            <w:r>
              <w:rPr>
                <w:rFonts w:ascii="SimSun" w:hAnsi="SimSun" w:eastAsia="SimSun" w:cs="SimSun"/>
                <w:color w:val="000000"/>
                <w:sz w:val="21"/>
              </w:rPr>
              <w:t xml:space="preserve">“84”</w:t>
            </w:r>
            <w:r>
              <w:rPr>
                <w:rFonts w:ascii="FangSong" w:hAnsi="FangSong" w:eastAsia="FangSong" w:cs="FangSong"/>
                <w:color w:val="000000"/>
                <w:sz w:val="21"/>
              </w:rPr>
              <w:t xml:space="preserve">消毒液浸泡消毒，最后用消毒柜进行消毒；对清洗消毒后的烹饪用具、食品容器妥善保管存放于保洁柜内，防止二次污染；开餐前，应对需使用的餐具再进行一次卫生检查，确保器具符合卫生要求。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FangSong" w:hAnsi="FangSong" w:eastAsia="FangSong" w:cs="FangSong"/>
                <w:color w:val="000000"/>
                <w:sz w:val="21"/>
              </w:rPr>
              <w:t xml:space="preserve">餐后清洗、清理与打扫。餐后，食堂厨师长组织分工，对餐桌、厨具、进行清洗，并分类放在固定位置，对厨房、餐厅进行打扫、冲洗；对剩余饭菜进行处理。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FangSong" w:hAnsi="FangSong" w:eastAsia="FangSong" w:cs="FangSong"/>
                <w:color w:val="000000"/>
                <w:sz w:val="21"/>
              </w:rPr>
              <w:t xml:space="preserve">门厅、餐厅、地面、四壁、天花干净，无杂物。</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FangSong" w:hAnsi="FangSong" w:eastAsia="FangSong" w:cs="FangSong"/>
                <w:color w:val="000000"/>
                <w:sz w:val="21"/>
              </w:rPr>
              <w:t xml:space="preserve">餐厅玻璃门窗干净。</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FangSong" w:hAnsi="FangSong" w:eastAsia="FangSong" w:cs="FangSong"/>
                <w:color w:val="000000"/>
                <w:sz w:val="21"/>
              </w:rPr>
              <w:t xml:space="preserve">工作台干净，物品摆放有序。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FangSong" w:hAnsi="FangSong" w:eastAsia="FangSong" w:cs="FangSong"/>
                <w:color w:val="000000"/>
                <w:sz w:val="21"/>
              </w:rPr>
              <w:t xml:space="preserve">餐桌、椅子干净，无污迹。</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FangSong" w:hAnsi="FangSong" w:eastAsia="FangSong" w:cs="FangSong"/>
                <w:color w:val="000000"/>
                <w:sz w:val="21"/>
              </w:rPr>
              <w:t xml:space="preserve">餐具干净、无破损。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FangSong" w:hAnsi="FangSong" w:eastAsia="FangSong" w:cs="FangSong"/>
                <w:color w:val="000000"/>
                <w:sz w:val="21"/>
              </w:rPr>
              <w:t xml:space="preserve">下水道畅通无积垢，无异物。</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FangSong" w:hAnsi="FangSong" w:eastAsia="FangSong" w:cs="FangSong"/>
                <w:color w:val="000000"/>
                <w:sz w:val="21"/>
              </w:rPr>
              <w:t xml:space="preserve">橱柜、货架无积尘、无油迹，物品摆放整齐。</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FangSong" w:hAnsi="FangSong" w:eastAsia="FangSong" w:cs="FangSong"/>
                <w:color w:val="000000"/>
                <w:sz w:val="21"/>
              </w:rPr>
              <w:t xml:space="preserve">排气罩无积尘、无油污，内壁不漏油。</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FangSong" w:hAnsi="FangSong" w:eastAsia="FangSong" w:cs="FangSong"/>
                <w:color w:val="000000"/>
                <w:sz w:val="21"/>
              </w:rPr>
              <w:t xml:space="preserve">灶具完好，无破损、无积垢，台面干净，摆放整齐。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食品采购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贮存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FangSong" w:hAnsi="FangSong" w:eastAsia="FangSong" w:cs="FangSong"/>
                <w:color w:val="000000"/>
                <w:sz w:val="21"/>
              </w:rPr>
              <w:t xml:space="preserve">采购人委托供应商统一采购食堂原材料，供应商应选择优质食品原料的供应商；肉类食材须采购新鲜鲜肉，严禁采购、使用冷冻肉品，做好鲜肉进货查验，留存供货票据及检验合格证明。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FangSong" w:hAnsi="FangSong" w:eastAsia="FangSong" w:cs="FangSong"/>
                <w:color w:val="000000"/>
                <w:sz w:val="21"/>
              </w:rPr>
              <w:t xml:space="preserve">采购的食品原料必须符合国家卫生标准，品质优良、有生产日期、保质期的中文标识。严禁不符合卫生标准的食品原料流入食堂，杜绝来路不明、腐烂变质、过保质期、无生产厂家、无生产日期和产自或来自疫区的食品原料，食用油选用非转基因用油。</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FangSong" w:hAnsi="FangSong" w:eastAsia="FangSong" w:cs="FangSong"/>
                <w:color w:val="000000"/>
                <w:sz w:val="21"/>
              </w:rPr>
              <w:t xml:space="preserve">采购人不定期抽查食堂原料的质量和数量。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FangSong" w:hAnsi="FangSong" w:eastAsia="FangSong" w:cs="FangSong"/>
                <w:color w:val="000000"/>
                <w:sz w:val="21"/>
              </w:rPr>
              <w:t xml:space="preserve">食品原料应按标识及时码垛，按类别、性质、特点堆放保管，做到先进先出、不串味、不受损、不积压；食品干货库房应保持良好的通风、干燥和卫生环境，控制适宜的温度（</w:t>
            </w:r>
            <w:r>
              <w:rPr>
                <w:rFonts w:ascii="SimSun" w:hAnsi="SimSun" w:eastAsia="SimSun" w:cs="SimSun"/>
                <w:color w:val="000000"/>
                <w:sz w:val="21"/>
              </w:rPr>
              <w:t xml:space="preserve">20</w:t>
            </w:r>
            <w:r>
              <w:rPr>
                <w:rFonts w:ascii="FangSong" w:hAnsi="FangSong" w:eastAsia="FangSong" w:cs="FangSong"/>
                <w:color w:val="000000"/>
                <w:sz w:val="21"/>
              </w:rPr>
              <w:t xml:space="preserve">～</w:t>
            </w:r>
            <w:r>
              <w:rPr>
                <w:rFonts w:ascii="SimSun" w:hAnsi="SimSun" w:eastAsia="SimSun" w:cs="SimSun"/>
                <w:color w:val="000000"/>
                <w:sz w:val="21"/>
              </w:rPr>
              <w:t xml:space="preserve">22</w:t>
            </w:r>
            <w:r>
              <w:rPr>
                <w:rFonts w:ascii="FangSong" w:hAnsi="FangSong" w:eastAsia="FangSong" w:cs="FangSong"/>
                <w:color w:val="000000"/>
                <w:sz w:val="21"/>
              </w:rPr>
              <w:t xml:space="preserve">℃），防止霉、蛀、腐烂和变质；鲜肉应当冷藏存放，不得使用冷冻储存方式；需进行冷藏的食品，应先放入</w:t>
            </w:r>
            <w:r>
              <w:rPr>
                <w:rFonts w:ascii="SimSun" w:hAnsi="SimSun" w:eastAsia="SimSun" w:cs="SimSun"/>
                <w:color w:val="000000"/>
                <w:sz w:val="21"/>
              </w:rPr>
              <w:t xml:space="preserve">-20</w:t>
            </w:r>
            <w:r>
              <w:rPr>
                <w:rFonts w:ascii="FangSong" w:hAnsi="FangSong" w:eastAsia="FangSong" w:cs="FangSong"/>
                <w:color w:val="000000"/>
                <w:sz w:val="21"/>
              </w:rPr>
              <w:t xml:space="preserve">℃低温进行速冻。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FangSong" w:hAnsi="FangSong" w:eastAsia="FangSong" w:cs="FangSong"/>
                <w:color w:val="000000"/>
                <w:sz w:val="21"/>
              </w:rPr>
              <w:t xml:space="preserve">保管人员必须对食品原料每周进行一次实物盘点，每月末进行一次账物盘点；必须根据月末盘点情况填报食品原料收、发、存月报表和食品原料急用、停用、催用单。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食品加工制作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FangSong" w:hAnsi="FangSong" w:eastAsia="FangSong" w:cs="FangSong"/>
                <w:color w:val="000000"/>
                <w:sz w:val="21"/>
              </w:rPr>
              <w:t xml:space="preserve">食品加工人员须定期检查身体，持有卫生部门发放的有效健康证上岗。</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FangSong" w:hAnsi="FangSong" w:eastAsia="FangSong" w:cs="FangSong"/>
                <w:color w:val="000000"/>
                <w:sz w:val="21"/>
              </w:rPr>
              <w:t xml:space="preserve">食品加工前，加工人员应对食品原料进行检查，对来路不明、腐烂变质、过保质期、无生产厂家和生产日期标识，以及产自或来自疫区的食品原料均不得进行加工。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FangSong" w:hAnsi="FangSong" w:eastAsia="FangSong" w:cs="FangSong"/>
                <w:color w:val="000000"/>
                <w:sz w:val="21"/>
              </w:rPr>
              <w:t xml:space="preserve">每餐饭菜必须在就餐前</w:t>
            </w:r>
            <w:r>
              <w:rPr>
                <w:rFonts w:ascii="SimSun" w:hAnsi="SimSun" w:eastAsia="SimSun" w:cs="SimSun"/>
                <w:color w:val="000000"/>
                <w:sz w:val="21"/>
              </w:rPr>
              <w:t xml:space="preserve">15</w:t>
            </w:r>
            <w:r>
              <w:rPr>
                <w:rFonts w:ascii="FangSong" w:hAnsi="FangSong" w:eastAsia="FangSong" w:cs="FangSong"/>
                <w:color w:val="000000"/>
                <w:sz w:val="21"/>
              </w:rPr>
              <w:t xml:space="preserve">分钟准备好。整个加工过程由厨师长统一分工调配食堂员工。加工后的饭菜要注意保热、保洁。</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FangSong" w:hAnsi="FangSong" w:eastAsia="FangSong" w:cs="FangSong"/>
                <w:color w:val="000000"/>
                <w:sz w:val="21"/>
              </w:rPr>
              <w:t xml:space="preserve">就餐期间食堂内部事务统一由厨师长进行协调。根据就餐情况及时调配饭菜，如有饭菜不足情况要及时采取措施。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FangSong" w:hAnsi="FangSong" w:eastAsia="FangSong" w:cs="FangSong"/>
                <w:color w:val="000000"/>
                <w:sz w:val="21"/>
              </w:rPr>
              <w:t xml:space="preserve">每餐必须将烹饪好的食品留样保存</w:t>
            </w:r>
            <w:r>
              <w:rPr>
                <w:rFonts w:ascii="SimSun" w:hAnsi="SimSun" w:eastAsia="SimSun" w:cs="SimSun"/>
                <w:color w:val="000000"/>
                <w:sz w:val="21"/>
              </w:rPr>
              <w:t xml:space="preserve">48</w:t>
            </w:r>
            <w:r>
              <w:rPr>
                <w:rFonts w:ascii="FangSong" w:hAnsi="FangSong" w:eastAsia="FangSong" w:cs="FangSong"/>
                <w:color w:val="000000"/>
                <w:sz w:val="21"/>
              </w:rPr>
              <w:t xml:space="preserve">小时；食物烹饪后至食用前保存时间超过</w:t>
            </w:r>
            <w:r>
              <w:rPr>
                <w:rFonts w:ascii="SimSun" w:hAnsi="SimSun" w:eastAsia="SimSun" w:cs="SimSun"/>
                <w:color w:val="000000"/>
                <w:sz w:val="21"/>
              </w:rPr>
              <w:t xml:space="preserve">2</w:t>
            </w:r>
            <w:r>
              <w:rPr>
                <w:rFonts w:ascii="FangSong" w:hAnsi="FangSong" w:eastAsia="FangSong" w:cs="FangSong"/>
                <w:color w:val="000000"/>
                <w:sz w:val="21"/>
              </w:rPr>
              <w:t xml:space="preserve">小时的必须重新加热后销售。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餐具清洗消毒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餐用具使用后应及时按规范要求清洗消毒；已消毒的餐具应存放在专用保洁设施内，防止再污染；保洁设施保持清洁、封闭，不得存放其他物品。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食堂安全管理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FangSong" w:hAnsi="FangSong" w:eastAsia="FangSong" w:cs="FangSong"/>
                <w:color w:val="000000"/>
                <w:sz w:val="21"/>
              </w:rPr>
              <w:t xml:space="preserve">上班时要全面检查水、电、煤气、炉具、消毒柜、冰箱等是否正常，发现问题及时处理，以防发生安全事故。下班要关好水、电闸、油气总阀门及门、窗等，做好防范工作。</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FangSong" w:hAnsi="FangSong" w:eastAsia="FangSong" w:cs="FangSong"/>
                <w:color w:val="000000"/>
                <w:sz w:val="21"/>
              </w:rPr>
              <w:t xml:space="preserve">切肉、切菜、使用煤气及电动设备时，必须严格遵守安全惯例和相关操作规范进行，严防工伤事故。</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FangSong" w:hAnsi="FangSong" w:eastAsia="FangSong" w:cs="FangSong"/>
                <w:color w:val="000000"/>
                <w:sz w:val="21"/>
              </w:rPr>
              <w:t xml:space="preserve">食堂内不准会客，更不许陌生人及非工作人员随意进出。</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FangSong" w:hAnsi="FangSong" w:eastAsia="FangSong" w:cs="FangSong"/>
                <w:color w:val="000000"/>
                <w:sz w:val="21"/>
              </w:rPr>
              <w:t xml:space="preserve">严格管理杀虫药品，防止误用、误食药物。</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FangSong" w:hAnsi="FangSong" w:eastAsia="FangSong" w:cs="FangSong"/>
                <w:color w:val="000000"/>
                <w:sz w:val="21"/>
              </w:rPr>
              <w:t xml:space="preserve">食堂煤气开关必须是有关人员开启，其他人员不得动用。开启时，先开鼓风机、吹风机、抽风机。</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FangSong" w:hAnsi="FangSong" w:eastAsia="FangSong" w:cs="FangSong"/>
                <w:color w:val="000000"/>
                <w:sz w:val="21"/>
              </w:rPr>
              <w:t xml:space="preserve">检查煤、气、油等开关是否关闭，若开关开启请关闭后再点火。点火时，先点小火种，再点大火种。使用时，经常检查管道连接处是否正常完好，有无松动破损现象，如发现异常请及时报修。</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FangSong" w:hAnsi="FangSong" w:eastAsia="FangSong" w:cs="FangSong"/>
                <w:color w:val="000000"/>
                <w:sz w:val="21"/>
              </w:rPr>
              <w:t xml:space="preserve">鼓风机盖和鼓风机不得溅入水。总表总阀周围不得置物堵塞。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发现一项不符合要求扣</w:t>
            </w:r>
            <w:r>
              <w:rPr>
                <w:rFonts w:ascii="SimSun" w:hAnsi="SimSun" w:eastAsia="SimSun" w:cs="SimSun"/>
                <w:color w:val="000000"/>
                <w:sz w:val="21"/>
              </w:rPr>
              <w:t xml:space="preserve">2</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做到规范操作，餐饮服务人员要定岗定人，从业人员必须按要求统一着装，持证上岗；做到文明服务，不得与就餐人员发生争执；餐桌及时清理，不影响其他人员用餐；冬天做好饭菜保温工作。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内部管理不规范且整改不及时的一次扣</w:t>
            </w:r>
            <w:r>
              <w:rPr>
                <w:rFonts w:ascii="SimSun" w:hAnsi="SimSun" w:eastAsia="SimSun" w:cs="SimSun"/>
                <w:color w:val="000000"/>
                <w:sz w:val="21"/>
              </w:rPr>
              <w:t xml:space="preserve">2</w:t>
            </w:r>
            <w:r>
              <w:rPr>
                <w:rFonts w:ascii="FangSong" w:hAnsi="FangSong" w:eastAsia="FangSong" w:cs="FangSong"/>
                <w:color w:val="000000"/>
                <w:sz w:val="21"/>
              </w:rPr>
              <w:t xml:space="preserve">分。随意减少服务人员一次扣</w:t>
            </w:r>
            <w:r>
              <w:rPr>
                <w:rFonts w:ascii="SimSun" w:hAnsi="SimSun" w:eastAsia="SimSun" w:cs="SimSun"/>
                <w:color w:val="000000"/>
                <w:sz w:val="21"/>
              </w:rPr>
              <w:t xml:space="preserve">2</w:t>
            </w:r>
            <w:r>
              <w:rPr>
                <w:rFonts w:ascii="FangSong" w:hAnsi="FangSong" w:eastAsia="FangSong" w:cs="FangSong"/>
                <w:color w:val="000000"/>
                <w:sz w:val="21"/>
              </w:rPr>
              <w:t xml:space="preserve">分，不熟悉操作规程扣</w:t>
            </w:r>
            <w:r>
              <w:rPr>
                <w:rFonts w:ascii="SimSun" w:hAnsi="SimSun" w:eastAsia="SimSun" w:cs="SimSun"/>
                <w:color w:val="000000"/>
                <w:sz w:val="21"/>
              </w:rPr>
              <w:t xml:space="preserve">2</w:t>
            </w:r>
            <w:r>
              <w:rPr>
                <w:rFonts w:ascii="FangSong" w:hAnsi="FangSong" w:eastAsia="FangSong" w:cs="FangSong"/>
                <w:color w:val="000000"/>
                <w:sz w:val="21"/>
              </w:rPr>
              <w:t xml:space="preserve">分，卫生管理规定不熟悉扣</w:t>
            </w:r>
            <w:r>
              <w:rPr>
                <w:rFonts w:ascii="SimSun" w:hAnsi="SimSun" w:eastAsia="SimSun" w:cs="SimSun"/>
                <w:color w:val="000000"/>
                <w:sz w:val="21"/>
              </w:rPr>
              <w:t xml:space="preserve">2</w:t>
            </w:r>
            <w:r>
              <w:rPr>
                <w:rFonts w:ascii="FangSong" w:hAnsi="FangSong" w:eastAsia="FangSong" w:cs="FangSong"/>
                <w:color w:val="000000"/>
                <w:sz w:val="21"/>
              </w:rPr>
              <w:t xml:space="preserve">分，没有健康证有一人扣</w:t>
            </w:r>
            <w:r>
              <w:rPr>
                <w:rFonts w:ascii="SimSun" w:hAnsi="SimSun" w:eastAsia="SimSun" w:cs="SimSun"/>
                <w:color w:val="000000"/>
                <w:sz w:val="21"/>
              </w:rPr>
              <w:t xml:space="preserve">10</w:t>
            </w:r>
            <w:r>
              <w:rPr>
                <w:rFonts w:ascii="FangSong" w:hAnsi="FangSong" w:eastAsia="FangSong" w:cs="FangSong"/>
                <w:color w:val="000000"/>
                <w:sz w:val="21"/>
              </w:rPr>
              <w:t xml:space="preserve">分。餐桌不及时清理一次扣</w:t>
            </w:r>
            <w:r>
              <w:rPr>
                <w:rFonts w:ascii="SimSun" w:hAnsi="SimSun" w:eastAsia="SimSun" w:cs="SimSun"/>
                <w:color w:val="000000"/>
                <w:sz w:val="21"/>
              </w:rPr>
              <w:t xml:space="preserve">1</w:t>
            </w:r>
            <w:r>
              <w:rPr>
                <w:rFonts w:ascii="FangSong" w:hAnsi="FangSong" w:eastAsia="FangSong" w:cs="FangSong"/>
                <w:color w:val="000000"/>
                <w:sz w:val="21"/>
              </w:rPr>
              <w:t xml:space="preserve">分。与就餐人员发生争吵一次扣</w:t>
            </w:r>
            <w:r>
              <w:rPr>
                <w:rFonts w:ascii="SimSun" w:hAnsi="SimSun" w:eastAsia="SimSun" w:cs="SimSun"/>
                <w:color w:val="000000"/>
                <w:sz w:val="21"/>
              </w:rPr>
              <w:t xml:space="preserve">5</w:t>
            </w:r>
            <w:r>
              <w:rPr>
                <w:rFonts w:ascii="FangSong" w:hAnsi="FangSong" w:eastAsia="FangSong" w:cs="FangSong"/>
                <w:color w:val="000000"/>
                <w:sz w:val="21"/>
              </w:rPr>
              <w:t xml:space="preserve">分。受到就餐人员投诉并查实一次扣</w:t>
            </w:r>
            <w:r>
              <w:rPr>
                <w:rFonts w:ascii="SimSun" w:hAnsi="SimSun" w:eastAsia="SimSun" w:cs="SimSun"/>
                <w:color w:val="000000"/>
                <w:sz w:val="21"/>
              </w:rPr>
              <w:t xml:space="preserve">3</w:t>
            </w:r>
            <w:r>
              <w:rPr>
                <w:rFonts w:ascii="FangSong" w:hAnsi="FangSong" w:eastAsia="FangSong" w:cs="FangSong"/>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扣分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坚守岗位，严守职责，正常有序工作。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减分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凡发生安全、设备、卫生、火警等责任事故的一次扣</w:t>
            </w:r>
            <w:r>
              <w:rPr>
                <w:rFonts w:ascii="SimSun" w:hAnsi="SimSun" w:eastAsia="SimSun" w:cs="SimSun"/>
                <w:color w:val="000000"/>
                <w:sz w:val="21"/>
              </w:rPr>
              <w:t xml:space="preserve">20</w:t>
            </w:r>
            <w:r>
              <w:rPr>
                <w:rFonts w:ascii="FangSong" w:hAnsi="FangSong" w:eastAsia="FangSong" w:cs="FangSong"/>
                <w:color w:val="000000"/>
                <w:sz w:val="21"/>
              </w:rPr>
              <w:t xml:space="preserve">分。情况严重者终止合同，履约保证金不予退还。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第五章 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一、磋商模式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不见面远程磋商模式：开标当天各供应商在各自地点通过苏采云系统及时登录不见面开标大厅，参加磋商活动。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二、磋商组织及磋商小组职责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（2）磋商文件内容违反国家有关强制性规定的，磋商小组应当停止评审并向采购人或者采购代理机构说明情况。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（3）磋商小组成员应当遵守评审工作纪律，不得泄露评审情况和评审中获悉的商业秘密，并对个人的评审意见承担法律责任。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（4）磋商小组成员在评审过程中发现供应商有行贿、提供虚假材料或者串通等违法行为的，应当及时向财政部门报告。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（5）磋商小组成员在评审过程中受到非法干涉的，应当及时向财政、监察等部门举报。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（6）配合采购单位答复供应商提出的质疑；配合财政部门的投诉处理和监督检查工作。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3.评审有关记录由磋商小组成员签名，存档备查。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三、评审步骤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第一阶段：资格性检查：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根据《资格性审查要求》中规定的内容，对供应商进行审查，并形成审查结果。供应商《响应文件》有任何一项不符合《资格性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《资格性检查要求》中对格式有要求的，除竞争性磋商文件另有规定外，均为“实质性格式”文件。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第二阶段：符合性审查：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根据《符合性审查要求》中规定的内容，对供应商进行审查，并形成审查结果。供应商《响应文件》有任何一项不符合《符合性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第三阶段：磋商小组与通过符合性审查的供应商单一分别进行磋商。单一分别磋商结束后，系统进入商务技术响应文件评审。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第四阶段：系统商务技术响应文件评审结束后，进入最后报价环节，供应商在系统规定的时间内完成最终报价后，磋商小组对响应报价的供应商进行价格部分评审。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w:t>
      </w:r>
      <w:r>
        <w:rPr>
          <w:rFonts w:ascii="SimSun" w:hAnsi="SimSun" w:eastAsia="SimSun" w:cs="SimSun"/>
          <w:b/>
          <w:color w:val="000000"/>
          <w:sz w:val="21"/>
        </w:rPr>
        <w:t xml:space="preserve">采购需求中的技术、服务要求以及合同草案条款</w:t>
      </w:r>
      <w:r>
        <w:rPr>
          <w:rFonts w:ascii="SimSun" w:hAnsi="SimSun" w:eastAsia="SimSun" w:cs="SimSun"/>
          <w:color w:val="000000"/>
          <w:sz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w:t>
      </w:r>
      <w:r>
        <w:rPr>
          <w:rFonts w:ascii="SimSun" w:hAnsi="SimSun" w:eastAsia="SimSun" w:cs="SimSun"/>
          <w:b/>
          <w:color w:val="000000"/>
          <w:sz w:val="21"/>
        </w:rPr>
        <w:t xml:space="preserve">15分钟内</w:t>
      </w:r>
      <w:r>
        <w:rPr>
          <w:rFonts w:ascii="SimSun" w:hAnsi="SimSun" w:eastAsia="SimSun" w:cs="SimSun"/>
          <w:color w:val="000000"/>
          <w:sz w:val="21"/>
        </w:rPr>
        <w:t xml:space="preserve">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4.除非在磋商中磋商小组对采购需求中的技术、服务要求以及合同草案条款做了实质性变更，</w:t>
      </w:r>
      <w:r>
        <w:rPr>
          <w:rFonts w:ascii="SimSun" w:hAnsi="SimSun" w:eastAsia="SimSun" w:cs="SimSun"/>
          <w:b/>
          <w:color w:val="000000"/>
          <w:sz w:val="21"/>
        </w:rPr>
        <w:t xml:space="preserve">否则采购单位不接受供应商高于自己前一轮的磋商报价</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5.在磋商中，磋商的任何一方不得透露与磋商有关的其他响应磋商的供应商的技术资料、价格及其他信息。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参照关于推动解决政府采购异常低价问题相关文件（苏财购〔2026〕36号）精神，政府采购评审中出现下列情形之一的，评审委员会应当启动异常低价投标（响应）审查程序：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③投标（响应）报价低于采购项目最高限价45%的，即投标（响应）报价〈采购项目最高限价 ×45%；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（2）评审委员会启动异常低价投标（响应）审查后，属于前述第①项至第④项情形的，应当要求相关供应商在评审现场合理的时间内对投标（响应）价格作出解释，并</w:t>
      </w:r>
      <w:r>
        <w:rPr>
          <w:rFonts w:ascii="SimSun" w:hAnsi="SimSun" w:eastAsia="SimSun" w:cs="SimSun"/>
          <w:b/>
          <w:color w:val="000000"/>
          <w:sz w:val="21"/>
        </w:rPr>
        <w:t xml:space="preserve">提供项目具体成本测算等与报价合理性相关的书面说明及必要的证明材料，包括但不限于人工成本（银行工资发放流水记录）、服务器具使用费（采购原始发票或租赁费支付发票）、企业管理费测算等，</w:t>
      </w:r>
      <w:r>
        <w:rPr>
          <w:rFonts w:ascii="SimSun" w:hAnsi="SimSun" w:eastAsia="SimSun" w:cs="SimSun"/>
          <w:color w:val="000000"/>
          <w:sz w:val="21"/>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五、磋商评定结果的方法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u w:val="single"/>
        </w:rPr>
        <w:t xml:space="preserve">经磋商确定最终采购需求和提交最后报价的供应商后，</w:t>
      </w:r>
      <w:r>
        <w:rPr>
          <w:rFonts w:ascii="SimSun" w:hAnsi="SimSun" w:eastAsia="SimSun" w:cs="SimSun"/>
          <w:color w:val="000000"/>
          <w:sz w:val="21"/>
        </w:rPr>
        <w:t xml:space="preserve">由磋商小组采用综合评分法</w:t>
      </w:r>
      <w:r>
        <w:rPr>
          <w:rFonts w:ascii="SimSun" w:hAnsi="SimSun" w:eastAsia="SimSun" w:cs="SimSun"/>
          <w:b/>
          <w:color w:val="000000"/>
          <w:sz w:val="21"/>
          <w:u w:val="single"/>
        </w:rPr>
        <w:t xml:space="preserve">对提交最后报价的供应商的响应文件和最后报价</w:t>
      </w:r>
      <w:r>
        <w:rPr>
          <w:rFonts w:ascii="SimSun" w:hAnsi="SimSun" w:eastAsia="SimSun" w:cs="SimSun"/>
          <w:color w:val="000000"/>
          <w:sz w:val="21"/>
        </w:rPr>
        <w:t xml:space="preserve">进行综合评分。综合评分法，是指响应文件满足磋商文件全部实质性要求且按评审因素的量化指标评审得分最高的供应商为成交候选供应商的评审方法。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2.评审时，磋商小组各成员应当独立对每个有效响应的文件进行评价、打分，然后汇总每个供应商每项评分因素的得分（计算结果均四舍五入保留两位小数）。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3.本次项目磋商的商务技术和报价评审总分值为100分。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4.商务技术分按算术平均值计算，分值四舍五入保留两位小数。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5.报价分统一采用低价优先法计算直接取得，与商务技术分相加为供应商的综合得分（四舍五入保留两位小数）。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6.综合得分最高的供应商推荐为成交候选人并出具评审磋商报告。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7.确定成交候选人的特殊情况处理：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（1）若总分相同，则按最终报价响应得分高者优先中标。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（2）若总分且最终报价响应得分相同，则采取现场抽签的方式确定（供应商的抽签顺序分别为各供应商递交响应文件签到顺序号）。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8.磋商评审时，评委对评审的细则若有争议，由磋商小组集体讨论确定，并对未尽情况有最终解释权。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评分标准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112"/>
        <w:gridCol w:w="1862"/>
        <w:gridCol w:w="5584"/>
      </w:tblGrid>
      <w:tr>
        <w:trPr>
          <w:trHeight w:val="31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满足磋商文件要求且最终报价最低的供应商的价格为磋商基准价，其价格分为满分20分。其他供应商的价格分按照下列公式计算：报价得分=磋商基准价/最后磋商报价×20%×100（四舍五入，保留两位小数）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人员配置要求</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2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1.拟派遣的项目负责人具有中式烹调师证书的，有1个得3分，本项最多得3分。</w:t>
            </w:r>
            <w:r/>
          </w:p>
          <w:p>
            <w:pPr>
              <w:ind w:left="0" w:right="0" w:firstLine="0"/>
              <w:jc w:val="both"/>
              <w:spacing w:before="2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2.拟投入项目组人员具有行业相关证书的，有1个得2分，本项最高得2分。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提供相关人员有效的证书复印件以及在职证明并加盖投标人公章。上述对应佐证材料齐全方可得分，仅提供证书无对应佐证，本小项不得分；同一人员多本证书按最高等级计分，不重复叠加。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123" w:right="0" w:firstLine="0"/>
              <w:jc w:val="center"/>
              <w:spacing w:before="2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食品原材料</w:t>
              <w:br/>
              <w:t xml:space="preserve">（3分）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spacing w:before="2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有食材供应基地或长期合作（1年及以上）的食材原材料供应渠道，有一个得1分，最高得3分（提供相关证明资料，本次招标公告之前的往来业务发票，相关证明文件复印件加盖投标人公章，需能证明合作时间，否则不得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履约综合实力</w:t>
              <w:br/>
              <w:t xml:space="preserve">（3分）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2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供应商为所承接过的食堂营业场所投保雇主责任险（或公众安全责任险）和食品安全责任保险的，有一个得3分，最高得3分。</w:t>
            </w:r>
            <w:r/>
          </w:p>
          <w:p>
            <w:pPr>
              <w:ind w:left="0" w:right="0" w:firstLine="0"/>
              <w:jc w:val="both"/>
              <w:spacing w:before="2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注：供应商须提供证明材料复印件并加盖公章，不提供不得分，保险的购买时间截至公告发布时间前。</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类似业绩（9分）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（1）投标人自2023年1月1日以来，承担过食堂经营管理的，每提供一个得3分，共9分。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注：业绩材料包括签订的有效合同或协议复印件、服务评价材料（须合格及以上），并加盖服务单位公章和经办人员姓名及联系方式。同一单位只计取一次，业绩材料不全不得分。</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vMerge w:val="restart"/>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rPr>
                <w:rFonts w:ascii="SimSun" w:hAnsi="SimSun" w:eastAsia="SimSun" w:cs="SimSun"/>
                <w:color w:val="000000"/>
                <w:sz w:val="21"/>
                <w:u w:val="single"/>
              </w:rPr>
              <w:t xml:space="preserve">60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1.原材料采购管控方案（5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（1）同时完整包含供应商准入审核、食材索证索票、到货质量查验、不合格食材退换处置、库存先进先出、适配采购方 160-315 人大批量采购定价管控 6 项内容，方案贴合本项目实际，得 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（2）包含采购、验收、仓储 3 项基础模块，但缺少不合格食材处置或批量定价管控任意一项，扣 2 分，得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（3）仅简单罗列采购流程，无现场验收、库存实操细则，扣 3 分，得 2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（4）仅通用模板、未结合本项目就餐规模制定采购计划，扣 4 分，得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（5）未提供本项目专项采购方案，0 分。</w:t>
            </w:r>
            <w:r/>
          </w:p>
        </w:tc>
      </w:tr>
      <w:tr>
        <w:trPr>
          <w:trHeight w:val="24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2.全流程安全应急综合方案（13 分，分 4 个子项）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（1）食品安全管控及突发食安事故应急预案（5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完整覆盖 48 小时留样、餐具多轮消杀、生熟分开防交叉污染、食物中毒上报、就餐人员分流、临时停餐保供全套流程，贴合园区集中就餐场景，得 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具备日常卫生管控 + 基础事故处置，但缺少人员分流 / 上报流程其中一项，扣 2 分，得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仅简单罗列卫生要求，无突发食品安全处置步骤，扣 4 分，得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未提供本专项预案，0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（2）防火、设备设施故障应急处置（3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包含燃气 / 电路日常巡检、火灾疏散、制冷灶具故障、断餐临时供餐替代方案全部内容，得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仅写日常检查，无故障、火灾处置流程，扣 2 分，得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无专项应急内容，0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（3）人身安全、群体性就餐纠纷处置（3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包含员工工伤防护、就餐冲突劝阻、高峰分流、对接采购人专人协调全套机制，得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仅简单写冲突劝阻，无分流、上报流程，扣 2 分，得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无方案，0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（4）加班 / 节假日 / 外出送餐临时供餐应急（2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针对包间接待、节假日、临时加餐、外出送餐配套食材、人员保障措施齐全，得 2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仅文字说明可承接，无配套保障细则，扣 1 分，得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无专项预案，0 分。</w:t>
            </w:r>
            <w:r/>
          </w:p>
        </w:tc>
      </w:tr>
      <w:tr>
        <w:trPr>
          <w:trHeight w:val="24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rPr>
                <w:rFonts w:ascii="SimSun" w:hAnsi="SimSun" w:eastAsia="SimSun" w:cs="SimSun"/>
                <w:b/>
                <w:color w:val="000000"/>
                <w:sz w:val="21"/>
              </w:rPr>
              <w:t xml:space="preserve">整体运营管理体系（</w:t>
            </w:r>
            <w:r>
              <w:rPr>
                <w:rFonts w:ascii="Calibri" w:hAnsi="Calibri" w:eastAsia="Calibri" w:cs="Calibri"/>
                <w:b/>
                <w:color w:val="000000"/>
                <w:sz w:val="21"/>
              </w:rPr>
              <w:t xml:space="preserve">20</w:t>
            </w:r>
            <w:r>
              <w:rPr>
                <w:rFonts w:ascii="SimSun" w:hAnsi="SimSun" w:eastAsia="SimSun" w:cs="SimSun"/>
                <w:b/>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libri" w:hAnsi="Calibri" w:eastAsia="Calibri" w:cs="Calibri"/>
                <w:b/>
                <w:color w:val="000000"/>
                <w:sz w:val="21"/>
              </w:rPr>
              <w:t xml:space="preserve">1</w:t>
            </w:r>
            <w:r>
              <w:rPr>
                <w:rFonts w:ascii="SimSun" w:hAnsi="SimSun" w:eastAsia="SimSun" w:cs="SimSun"/>
                <w:b/>
                <w:color w:val="000000"/>
                <w:sz w:val="21"/>
              </w:rPr>
              <w:t xml:space="preserve">）食堂整体运营管理制度（</w:t>
            </w:r>
            <w:r>
              <w:rPr>
                <w:rFonts w:ascii="Calibri" w:hAnsi="Calibri" w:eastAsia="Calibri" w:cs="Calibri"/>
                <w:b/>
                <w:color w:val="000000"/>
                <w:sz w:val="21"/>
              </w:rPr>
              <w:t xml:space="preserve">8 </w:t>
            </w:r>
            <w:r>
              <w:rPr>
                <w:rFonts w:ascii="SimSun" w:hAnsi="SimSun" w:eastAsia="SimSun" w:cs="SimSun"/>
                <w:b/>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人员定岗排班、每周菜谱报审、就餐意见收集、月度满意度整改、季度考核应对 </w:t>
            </w:r>
            <w:r>
              <w:rPr>
                <w:rFonts w:ascii="Calibri" w:hAnsi="Calibri" w:eastAsia="Calibri" w:cs="Calibri"/>
                <w:color w:val="000000"/>
                <w:sz w:val="21"/>
              </w:rPr>
              <w:t xml:space="preserve">5 </w:t>
            </w:r>
            <w:r>
              <w:rPr>
                <w:rFonts w:ascii="SimSun" w:hAnsi="SimSun" w:eastAsia="SimSun" w:cs="SimSun"/>
                <w:color w:val="000000"/>
                <w:sz w:val="21"/>
              </w:rPr>
              <w:t xml:space="preserve">项机制全部完整，适配本项目 </w:t>
            </w:r>
            <w:r>
              <w:rPr>
                <w:rFonts w:ascii="Calibri" w:hAnsi="Calibri" w:eastAsia="Calibri" w:cs="Calibri"/>
                <w:color w:val="000000"/>
                <w:sz w:val="21"/>
              </w:rPr>
              <w:t xml:space="preserve">9 </w:t>
            </w:r>
            <w:r>
              <w:rPr>
                <w:rFonts w:ascii="SimSun" w:hAnsi="SimSun" w:eastAsia="SimSun" w:cs="SimSun"/>
                <w:color w:val="000000"/>
                <w:sz w:val="21"/>
              </w:rPr>
              <w:t xml:space="preserve">人配置，得 </w:t>
            </w:r>
            <w:r>
              <w:rPr>
                <w:rFonts w:ascii="Calibri" w:hAnsi="Calibri" w:eastAsia="Calibri" w:cs="Calibri"/>
                <w:color w:val="000000"/>
                <w:sz w:val="21"/>
              </w:rPr>
              <w:t xml:space="preserve">8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包含人员、菜谱、满意度 </w:t>
            </w:r>
            <w:r>
              <w:rPr>
                <w:rFonts w:ascii="Calibri" w:hAnsi="Calibri" w:eastAsia="Calibri" w:cs="Calibri"/>
                <w:color w:val="000000"/>
                <w:sz w:val="21"/>
              </w:rPr>
              <w:t xml:space="preserve">3 </w:t>
            </w:r>
            <w:r>
              <w:rPr>
                <w:rFonts w:ascii="SimSun" w:hAnsi="SimSun" w:eastAsia="SimSun" w:cs="SimSun"/>
                <w:color w:val="000000"/>
                <w:sz w:val="21"/>
              </w:rPr>
              <w:t xml:space="preserve">项内容，缺少考核整改闭环，扣 </w:t>
            </w:r>
            <w:r>
              <w:rPr>
                <w:rFonts w:ascii="Calibri" w:hAnsi="Calibri" w:eastAsia="Calibri" w:cs="Calibri"/>
                <w:color w:val="000000"/>
                <w:sz w:val="21"/>
              </w:rPr>
              <w:t xml:space="preserve">3 </w:t>
            </w:r>
            <w:r>
              <w:rPr>
                <w:rFonts w:ascii="SimSun" w:hAnsi="SimSun" w:eastAsia="SimSun" w:cs="SimSun"/>
                <w:color w:val="000000"/>
                <w:sz w:val="21"/>
              </w:rPr>
              <w:t xml:space="preserve">分，得 </w:t>
            </w:r>
            <w:r>
              <w:rPr>
                <w:rFonts w:ascii="Calibri" w:hAnsi="Calibri" w:eastAsia="Calibri" w:cs="Calibri"/>
                <w:color w:val="000000"/>
                <w:sz w:val="21"/>
              </w:rPr>
              <w:t xml:space="preserve">5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仅有基础岗位名称，无常态化运营管控机制，扣 </w:t>
            </w:r>
            <w:r>
              <w:rPr>
                <w:rFonts w:ascii="Calibri" w:hAnsi="Calibri" w:eastAsia="Calibri" w:cs="Calibri"/>
                <w:color w:val="000000"/>
                <w:sz w:val="21"/>
              </w:rPr>
              <w:t xml:space="preserve">6 </w:t>
            </w:r>
            <w:r>
              <w:rPr>
                <w:rFonts w:ascii="SimSun" w:hAnsi="SimSun" w:eastAsia="SimSun" w:cs="SimSun"/>
                <w:color w:val="000000"/>
                <w:sz w:val="21"/>
              </w:rPr>
              <w:t xml:space="preserve">分，得 </w:t>
            </w:r>
            <w:r>
              <w:rPr>
                <w:rFonts w:ascii="Calibri" w:hAnsi="Calibri" w:eastAsia="Calibri" w:cs="Calibri"/>
                <w:color w:val="000000"/>
                <w:sz w:val="21"/>
              </w:rPr>
              <w:t xml:space="preserve">2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未提供专项管理制度，</w:t>
            </w:r>
            <w:r>
              <w:rPr>
                <w:rFonts w:ascii="Calibri" w:hAnsi="Calibri" w:eastAsia="Calibri" w:cs="Calibri"/>
                <w:color w:val="000000"/>
                <w:sz w:val="21"/>
              </w:rPr>
              <w:t xml:space="preserve">0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libri" w:hAnsi="Calibri" w:eastAsia="Calibri" w:cs="Calibri"/>
                <w:b/>
                <w:color w:val="000000"/>
                <w:sz w:val="21"/>
              </w:rPr>
              <w:t xml:space="preserve">2</w:t>
            </w:r>
            <w:r>
              <w:rPr>
                <w:rFonts w:ascii="SimSun" w:hAnsi="SimSun" w:eastAsia="SimSun" w:cs="SimSun"/>
                <w:b/>
                <w:color w:val="000000"/>
                <w:sz w:val="21"/>
              </w:rPr>
              <w:t xml:space="preserve">）标准化日常运行管控方案（</w:t>
            </w:r>
            <w:r>
              <w:rPr>
                <w:rFonts w:ascii="Calibri" w:hAnsi="Calibri" w:eastAsia="Calibri" w:cs="Calibri"/>
                <w:b/>
                <w:color w:val="000000"/>
                <w:sz w:val="21"/>
              </w:rPr>
              <w:t xml:space="preserve">6 </w:t>
            </w:r>
            <w:r>
              <w:rPr>
                <w:rFonts w:ascii="SimSun" w:hAnsi="SimSun" w:eastAsia="SimSun" w:cs="SimSun"/>
                <w:b/>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食材出入库台账、每日晨检、定期消杀、四害防治、设备维保、按月向采购人报送记录全部齐全，得 </w:t>
            </w:r>
            <w:r>
              <w:rPr>
                <w:rFonts w:ascii="Calibri" w:hAnsi="Calibri" w:eastAsia="Calibri" w:cs="Calibri"/>
                <w:color w:val="000000"/>
                <w:sz w:val="21"/>
              </w:rPr>
              <w:t xml:space="preserve">6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具备采购、晨检、消杀基础台账，但无定期报送要求，扣 </w:t>
            </w:r>
            <w:r>
              <w:rPr>
                <w:rFonts w:ascii="Calibri" w:hAnsi="Calibri" w:eastAsia="Calibri" w:cs="Calibri"/>
                <w:color w:val="000000"/>
                <w:sz w:val="21"/>
              </w:rPr>
              <w:t xml:space="preserve">2 </w:t>
            </w:r>
            <w:r>
              <w:rPr>
                <w:rFonts w:ascii="SimSun" w:hAnsi="SimSun" w:eastAsia="SimSun" w:cs="SimSun"/>
                <w:color w:val="000000"/>
                <w:sz w:val="21"/>
              </w:rPr>
              <w:t xml:space="preserve">分，得 </w:t>
            </w:r>
            <w:r>
              <w:rPr>
                <w:rFonts w:ascii="Calibri" w:hAnsi="Calibri" w:eastAsia="Calibri" w:cs="Calibri"/>
                <w:color w:val="000000"/>
                <w:sz w:val="21"/>
              </w:rPr>
              <w:t xml:space="preserve">4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仅罗列需要记录，无执行频次、台账规范，扣 </w:t>
            </w:r>
            <w:r>
              <w:rPr>
                <w:rFonts w:ascii="Calibri" w:hAnsi="Calibri" w:eastAsia="Calibri" w:cs="Calibri"/>
                <w:color w:val="000000"/>
                <w:sz w:val="21"/>
              </w:rPr>
              <w:t xml:space="preserve">5 </w:t>
            </w:r>
            <w:r>
              <w:rPr>
                <w:rFonts w:ascii="SimSun" w:hAnsi="SimSun" w:eastAsia="SimSun" w:cs="SimSun"/>
                <w:color w:val="000000"/>
                <w:sz w:val="21"/>
              </w:rPr>
              <w:t xml:space="preserve">分，得 </w:t>
            </w:r>
            <w:r>
              <w:rPr>
                <w:rFonts w:ascii="Calibri" w:hAnsi="Calibri" w:eastAsia="Calibri" w:cs="Calibri"/>
                <w:color w:val="000000"/>
                <w:sz w:val="21"/>
              </w:rPr>
              <w:t xml:space="preserve">1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无方案，</w:t>
            </w:r>
            <w:r>
              <w:rPr>
                <w:rFonts w:ascii="Calibri" w:hAnsi="Calibri" w:eastAsia="Calibri" w:cs="Calibri"/>
                <w:color w:val="000000"/>
                <w:sz w:val="21"/>
              </w:rPr>
              <w:t xml:space="preserve">0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Calibri" w:hAnsi="Calibri" w:eastAsia="Calibri" w:cs="Calibri"/>
                <w:b/>
                <w:color w:val="000000"/>
                <w:sz w:val="21"/>
              </w:rPr>
              <w:t xml:space="preserve">3</w:t>
            </w:r>
            <w:r>
              <w:rPr>
                <w:rFonts w:ascii="SimSun" w:hAnsi="SimSun" w:eastAsia="SimSun" w:cs="SimSun"/>
                <w:b/>
                <w:color w:val="000000"/>
                <w:sz w:val="21"/>
              </w:rPr>
              <w:t xml:space="preserve">）服务质量承诺与整改保障措施（</w:t>
            </w:r>
            <w:r>
              <w:rPr>
                <w:rFonts w:ascii="Calibri" w:hAnsi="Calibri" w:eastAsia="Calibri" w:cs="Calibri"/>
                <w:b/>
                <w:color w:val="000000"/>
                <w:sz w:val="21"/>
              </w:rPr>
              <w:t xml:space="preserve">6 </w:t>
            </w:r>
            <w:r>
              <w:rPr>
                <w:rFonts w:ascii="SimSun" w:hAnsi="SimSun" w:eastAsia="SimSun" w:cs="SimSun"/>
                <w:b/>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包含菜品足量供应、高峰加菜、退换餐机制、投诉限时处置、考核扣分整改全套约束，匹配 </w:t>
            </w:r>
            <w:r>
              <w:rPr>
                <w:rFonts w:ascii="Calibri" w:hAnsi="Calibri" w:eastAsia="Calibri" w:cs="Calibri"/>
                <w:color w:val="000000"/>
                <w:sz w:val="21"/>
              </w:rPr>
              <w:t xml:space="preserve">315 </w:t>
            </w:r>
            <w:r>
              <w:rPr>
                <w:rFonts w:ascii="SimSun" w:hAnsi="SimSun" w:eastAsia="SimSun" w:cs="SimSun"/>
                <w:color w:val="000000"/>
                <w:sz w:val="21"/>
              </w:rPr>
              <w:t xml:space="preserve">人午高峰，得 </w:t>
            </w:r>
            <w:r>
              <w:rPr>
                <w:rFonts w:ascii="Calibri" w:hAnsi="Calibri" w:eastAsia="Calibri" w:cs="Calibri"/>
                <w:color w:val="000000"/>
                <w:sz w:val="21"/>
              </w:rPr>
              <w:t xml:space="preserve">6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有菜品、基础服务承诺，但无投诉整改闭环，扣 </w:t>
            </w:r>
            <w:r>
              <w:rPr>
                <w:rFonts w:ascii="Calibri" w:hAnsi="Calibri" w:eastAsia="Calibri" w:cs="Calibri"/>
                <w:color w:val="000000"/>
                <w:sz w:val="21"/>
              </w:rPr>
              <w:t xml:space="preserve">2 </w:t>
            </w:r>
            <w:r>
              <w:rPr>
                <w:rFonts w:ascii="SimSun" w:hAnsi="SimSun" w:eastAsia="SimSun" w:cs="SimSun"/>
                <w:color w:val="000000"/>
                <w:sz w:val="21"/>
              </w:rPr>
              <w:t xml:space="preserve">分，得 </w:t>
            </w:r>
            <w:r>
              <w:rPr>
                <w:rFonts w:ascii="Calibri" w:hAnsi="Calibri" w:eastAsia="Calibri" w:cs="Calibri"/>
                <w:color w:val="000000"/>
                <w:sz w:val="21"/>
              </w:rPr>
              <w:t xml:space="preserve">4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仅笼统文字承诺，无落地整改办法，扣 </w:t>
            </w:r>
            <w:r>
              <w:rPr>
                <w:rFonts w:ascii="Calibri" w:hAnsi="Calibri" w:eastAsia="Calibri" w:cs="Calibri"/>
                <w:color w:val="000000"/>
                <w:sz w:val="21"/>
              </w:rPr>
              <w:t xml:space="preserve">5 </w:t>
            </w:r>
            <w:r>
              <w:rPr>
                <w:rFonts w:ascii="SimSun" w:hAnsi="SimSun" w:eastAsia="SimSun" w:cs="SimSun"/>
                <w:color w:val="000000"/>
                <w:sz w:val="21"/>
              </w:rPr>
              <w:t xml:space="preserve">分，得 </w:t>
            </w:r>
            <w:r>
              <w:rPr>
                <w:rFonts w:ascii="Calibri" w:hAnsi="Calibri" w:eastAsia="Calibri" w:cs="Calibri"/>
                <w:color w:val="000000"/>
                <w:sz w:val="21"/>
              </w:rPr>
              <w:t xml:space="preserve">1 </w:t>
            </w:r>
            <w:r>
              <w:rPr>
                <w:rFonts w:ascii="SimSun" w:hAnsi="SimSun" w:eastAsia="SimSun" w:cs="SimSun"/>
                <w:color w:val="000000"/>
                <w:sz w:val="21"/>
              </w:rPr>
              <w:t xml:space="preserve">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无专项承诺方案，</w:t>
            </w:r>
            <w:r>
              <w:rPr>
                <w:rFonts w:ascii="Calibri" w:hAnsi="Calibri" w:eastAsia="Calibri" w:cs="Calibri"/>
                <w:color w:val="000000"/>
                <w:sz w:val="21"/>
              </w:rPr>
              <w:t xml:space="preserve">0 </w:t>
            </w:r>
            <w:r>
              <w:rPr>
                <w:rFonts w:ascii="SimSun" w:hAnsi="SimSun" w:eastAsia="SimSun" w:cs="SimSun"/>
                <w:color w:val="000000"/>
                <w:sz w:val="21"/>
              </w:rPr>
              <w:t xml:space="preserve">分。</w:t>
            </w:r>
            <w:r/>
          </w:p>
        </w:tc>
      </w:tr>
      <w:tr>
        <w:trPr>
          <w:trHeight w:val="24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4.全岗位标准化操作规范（11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覆盖采购、粗加工、烹饪、分餐、清洗消毒、保洁、库房全岗位：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（1）各岗位操作流程完整，明确菜品保温、高峰补菜、餐具多轮消杀、食材分区存放细则，贴合本项目多品类供餐，得 11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（2）包含烹饪、分餐、消毒核心岗位，缺少粗加工 / 库房管理任一模块，扣 4 分，得 7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（3）仅罗列岗位名称，无具体操作管控要求，扣 8 分，得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（4）未提供岗位操作规范，0 分。</w:t>
            </w:r>
            <w:r/>
          </w:p>
        </w:tc>
      </w:tr>
      <w:tr>
        <w:trPr>
          <w:trHeight w:val="172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5.食堂节能降耗管控方案（6分）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（1）水电分时管控、食材边角利用、节水洗消、耗材定额、每周能耗核查 5 项措施齐全，贴合长期食堂运营，得 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（2）有水、食材节约措施，但无定期能耗核查机制，扣 2分，得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（3）仅有节约口号，无落地管控细则，扣 4 分，得 2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（4）未提供节能专项方案，0 分。</w:t>
            </w:r>
            <w:r/>
          </w:p>
        </w:tc>
      </w:tr>
      <w:tr>
        <w:trPr>
          <w:trHeight w:val="172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增值服务方案（5分）</w:t>
              <w:br/>
            </w:r>
            <w:r>
              <w:rPr>
                <w:rFonts w:ascii="SimSun" w:hAnsi="SimSun" w:eastAsia="SimSun" w:cs="SimSun"/>
                <w:color w:val="000000"/>
                <w:sz w:val="21"/>
              </w:rPr>
              <w:t xml:space="preserve">（1）供应商承诺并提供超市合作（如小卖部、便利店）或自动售货机等增值服务，且方案包含合作模式、商品种类、价格管理、服务时间、结算方式、食品安全保障等完整运营细则，切合本项目职工消费需求，得5分；</w:t>
              <w:br/>
              <w:t xml:space="preserve">（2）有基本合作框架，但缺少具体管理措施，得3分；</w:t>
              <w:br/>
              <w:t xml:space="preserve">（3）仅简单提及可提供超市合作，无实质方案，得1分；</w:t>
              <w:br/>
              <w:t xml:space="preserve">（4）未提供增值服务方案，0分。</w:t>
            </w:r>
            <w:r/>
          </w:p>
        </w:tc>
      </w:tr>
      <w:tr>
        <w:trPr>
          <w:trHeight w:val="24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1.所有方案须结合采购方日均午餐 160-315 人、包间公务餐、加班临时供餐、配置 9 名工作人员实际场景编制；仅套用通用模板、未针对本项目制定专项措施的，对应分项最高仅得该档最低分值；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2.同一分项同时存在多项内容缺项的，分值按最低档位计取；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3.评委独立打分，所有评委单项得分算术平均值为本分项最终得分，总分四舍五入保留两位小数；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4.方案存在食品安全、人员管理、供餐保障重大缺失且无补救措施的，对应分项直接按 0 分计。</w:t>
            </w:r>
            <w:r/>
          </w:p>
        </w:tc>
      </w:tr>
    </w:tbl>
    <w:p>
      <w:pPr>
        <w:ind w:left="0" w:right="0" w:firstLine="489"/>
        <w:jc w:val="both"/>
        <w:spacing w:before="0" w:after="0"/>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注：1.上述响应文件中，证书或证明或业绩必须提供复印件或扫描件（加盖供应商公章），如发现弄虚作假的，将按照本采购文件相关条款规定予以处理。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2.评委依据采购文件载明的方法评分，评分四舍五入精确到小数点后两位。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本项目专门面向中小微企业。供应商应在响应文件中提交《中小企业声明函》。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六、成交供应商的确定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磋商小组汇总各评委评分后，按照得分从高到低的顺序推荐3名成交候选人，并编写评审报告。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采购人委托磋商小组直接确定排名第一的成交候选人为成交供应商。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七、公告成交结果及发放成交通知书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1.自确定成交供应商之日起2个工作日内，在江苏政府采购网公告成交结果，公告期限为1个工作日。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2.公告成交结果的同时，采购代理机构向成交供应商发放成交通知书。成交通知书发出后，采购人不得违法改变成交结果，成交供应商无正当理由不得放弃成交。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第六章响应文件格式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1.法定代表人身份证明书及法定代表人身份证复印件；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2.法定代表人授权委托书及授权委托人身份证复印件（如有）；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3.响应人营业执照复印件；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供应商2024年度或2025年度经会计师事务所审计的财务报告（须提供加盖会计师事务所公章及注册会计师签章的原件扫描件）；没有经审计的财务报告的，也可以提供2025年或2026年任意一个月的财务报表（资产负债表和利润表），或提供距离投标截止时间6个月内基本开户银行出具的资信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供应商依法缴纳税收和社会保障资金的相关材料（提供近六个月内任意一个月份（不含磋商响应文件递交当月）依法缴纳税收及缴纳社会保障资金的证明材料。磋商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8.供应商未被列入失信被执行人名单、政府采购严重违法失信行为记录名单网站查询证明材料；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9.诚信承诺书；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10.特定资格要求证明文件的电子件或电子证照；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11.《中小企业声明函》或《残疾人福利性单位声明函》或监狱和戒毒企业证明材料；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注：上述1—11中任何一条不符合要求，则资格性审查不通过，按无效响应文件处理。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（磋商文件要求提供的</w:t>
      </w:r>
      <w:r>
        <w:rPr>
          <w:rFonts w:ascii="SimSun" w:hAnsi="SimSun" w:eastAsia="SimSun" w:cs="SimSun"/>
          <w:b/>
          <w:color w:val="000000"/>
          <w:sz w:val="21"/>
        </w:rPr>
        <w:t xml:space="preserve">资格审查证明材料</w:t>
      </w:r>
      <w:r>
        <w:rPr>
          <w:rFonts w:ascii="SimSun" w:hAnsi="SimSun" w:eastAsia="SimSun" w:cs="SimSun"/>
          <w:color w:val="000000"/>
          <w:sz w:val="21"/>
        </w:rPr>
        <w:t xml:space="preserve">中没有对应的接口上传的资料，可以在本部分的其他材料的接口中上传）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1.竞争性磋商响应函（格式参见第六章）；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2.报价分析表（格式参见第六章）；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4.项目组成人员表；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5.第四章项目需求中要求提供的材料（如有）；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6.技术商务条款响应正负偏离表（格式参见第六章）；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7.供应商认为需要提交的其他资料。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1.评审办法中所涉及的事项需提供的所有资料；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2.评审办法中未涉及的事项，供应商认为需要提交的其他资料。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注：为方便评委评审，请供应商按评审办法中所涉及的事项顺序进行编制，可以补充相关材料；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2.第二次报价将在磋商现场进行，响应文件提交时只需填写磋商报价表（首次）。在二次报价环节，代理机构在苏采云系统发送二次报价通知后，所有响应供应商须在采购文件规定时间内填写完成二次报价。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72"/>
        </w:rPr>
        <w:t xml:space="preserve"> </w:t>
      </w:r>
      <w:r/>
    </w:p>
    <w:p>
      <w:pPr>
        <w:ind w:left="0" w:right="0" w:firstLine="321"/>
        <w:jc w:val="center"/>
        <w:spacing w:before="280" w:after="12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港口产业园管理办公室、永安洲镇人民政府、核心港区投资有限公司食堂市场化运营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 应</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640" w:firstLine="22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投标人名称：</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单位性质：</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经营期限：</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手机（必填）：</w:t>
      </w:r>
      <w:r>
        <w:rPr>
          <w:rFonts w:ascii="SimSun" w:hAnsi="SimSun" w:eastAsia="SimSun" w:cs="SimSun"/>
          <w:color w:val="000000"/>
          <w:sz w:val="21"/>
          <w:u w:val="single"/>
        </w:rPr>
        <w:t xml:space="preserve">                   </w:t>
      </w:r>
      <w:r>
        <w:rPr>
          <w:rFonts w:ascii="SimSun" w:hAnsi="SimSun" w:eastAsia="SimSun" w:cs="SimSun"/>
          <w:color w:val="000000"/>
          <w:sz w:val="21"/>
        </w:rPr>
        <w:t xml:space="preserve">系：</w:t>
      </w:r>
      <w:r>
        <w:rPr>
          <w:rFonts w:ascii="SimSun" w:hAnsi="SimSun" w:eastAsia="SimSun" w:cs="SimSun"/>
          <w:color w:val="000000"/>
          <w:sz w:val="21"/>
          <w:u w:val="single"/>
        </w:rPr>
        <w:t xml:space="preserve">     （响应供应商名称）</w:t>
      </w:r>
      <w:r>
        <w:rPr>
          <w:rFonts w:ascii="SimSun" w:hAnsi="SimSun" w:eastAsia="SimSun" w:cs="SimSun"/>
          <w:color w:val="000000"/>
          <w:sz w:val="21"/>
        </w:rPr>
        <w:t xml:space="preserve">的法定代表人。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磋商响应人（盖法人章）：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法定代表人（单位负责人）有效期内的身份证复印件（正反面）</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65"/>
        <w:gridCol w:w="432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2.法定代表人授权书</w:t>
      </w:r>
      <w:r/>
    </w:p>
    <w:p>
      <w:pPr>
        <w:ind w:left="0" w:right="0" w:firstLine="422"/>
        <w:jc w:val="cente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项目采购活动的合法代理人，以本公司名义全权处理一切与该项目采购有关的事务，其后果由我单位承担。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授权单位名称（盖章）：_________________________________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地址：_____________________________________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附：授权代表有效期内的身份证复印件（正反面）</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59"/>
        <w:gridCol w:w="434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若供应商为分公司、分支机构等依法无须设置法定代表人职务的单位（仅当招标文件注明允许上述单位投标时），法定代表人签字处可由单位负责人签署。</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若响应文件中签字之处均为法定代表人（单位负责人）本人签署，则可不提供本《授权委托书》，但须提供《法定代表人（单位负责人）身份证明》。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3.供应商资格声明书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在参与本次项目响应中，我单位承诺：</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具有依法缴纳税收和社会保障资金的良好记录；</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我单位不存在为采购项目提供整体设计、规范编制或者项目管理、监理、检测等服务后，再参加该采购项目的其他采购活动的情形（单一来源采购项目除外）；</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与我单位存在“单位负责人为同一人或者存在直接控股、管理关系”的其他法人单位信息如下（如有，不论其是否参加同一合同项下的政府采购活动均须填写）：</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上述声明真实有效，否则我方负全部责任。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说明：供应商承诺不实的，依据《中华人民共和国政府采购法》第七十七条“提供虚假材料谋取中标、成交的”有关规定予以处理。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郑重声明：我单位具备履行本项采购合同所必需的设备和专业技术能力，为履行本项采购合同我单位具备如下主要设备和主要专业技术能力：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郑重声明：</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参加本次政府采购活动前三年内（成立时间不足三年的、自成立时间起）在经营活动中</w:t>
      </w:r>
      <w:r>
        <w:rPr>
          <w:rFonts w:ascii="SimSun" w:hAnsi="SimSun" w:eastAsia="SimSun" w:cs="SimSun"/>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不包括因违法经营被禁止在一定期限内参加政府采购活动，但期限已经届满的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（采购人名称）</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我单位在参加贵单位组织的</w:t>
      </w:r>
      <w:r>
        <w:rPr>
          <w:rFonts w:ascii="SimSun" w:hAnsi="SimSun" w:eastAsia="SimSun" w:cs="SimSun"/>
          <w:color w:val="000000"/>
          <w:sz w:val="21"/>
          <w:u w:val="single"/>
        </w:rPr>
        <w:t xml:space="preserve">                         项目</w:t>
      </w:r>
      <w:r>
        <w:rPr>
          <w:rFonts w:ascii="SimSun" w:hAnsi="SimSun" w:eastAsia="SimSun" w:cs="SimSun"/>
          <w:color w:val="000000"/>
          <w:sz w:val="21"/>
        </w:rPr>
        <w:t xml:space="preserve">磋商活动中，郑重承诺如下：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1.我单位参与本项目投标，提交的磋商响应文件包括资格审查材料均真实可信。证件及有关附件是真实的，绝无提供虚假材料行为。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2.我单位参与本项目投标绝无借资质、挂靠行为。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3.本项目授权代表为本单位正式员工。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4.我单位遵守国家廉政相关规定，无失信、行贿等不良行为。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5.我单位参与本项目投标绝无串标、围标等行为。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6.我单位在参加政府采购活动前三年内，在经营活动中没有重大违法记录。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7.如中标，我单位在成交结果公示结束后3天内领取中标通知书。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8.中标后，我单位将按照采购文件规定并在成交通知书规定的时限内与采购单位签订合同。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9.如中标，我单位将按照采购文件规定以及响应文件中承诺的相关事项向采购人提供完整相关证明材料或配合采购人做好相关工作。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供应商（盖公章）：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833" w:right="560" w:firstLine="27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7.中小企业声明函（工程、服务）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5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（1）中小企业划分标准以工信部联企业〔2011〕300号通知中的《中小企业划型标准规定》为准。</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56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w:t>
      </w:r>
      <w:r>
        <w:rPr>
          <w:rFonts w:ascii="SimSun" w:hAnsi="SimSun" w:eastAsia="SimSun" w:cs="SimSun"/>
          <w:color w:val="000000"/>
          <w:sz w:val="21"/>
          <w:u w:val="single"/>
        </w:rPr>
        <w:t xml:space="preserve">      元</w:t>
      </w:r>
      <w:r>
        <w:rPr>
          <w:rFonts w:ascii="SimSun" w:hAnsi="SimSun" w:eastAsia="SimSun" w:cs="SimSun"/>
          <w:color w:val="000000"/>
          <w:sz w:val="21"/>
        </w:rPr>
        <w:t xml:space="preserve">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z w:val="21"/>
        </w:rPr>
        <w:t xml:space="preserve">                     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享受政府采购支持政策的残疾人福利性单位应当同时满足以下条件：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（一）安置的残疾人占本单位在职职工人数的比例不低于25%（含25%），并且安置的残疾人人数不少于10人（含10人）；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（二）依法与安置的每位残疾人签订了一年以上（含一年）的劳动合同或服务协议；</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（三）为安置的每位残疾人按月足额缴纳了基本养老保险、基本医疗保险、失业保险、工伤保险和生育保险等社会保险费；</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（四）通过银行等金融机构向安置的每位残疾人，按月支付了不低于单位所在区县适用的经省级人民政府批准的月最低工资标准的工资；</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211"/>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1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9.监狱企业证明函</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 司法部关于政府采购支持监狱企业发展有关问题的通知》（财库〔2014〕68号）的规定，          （填写供应商法定全称）为监狱企业。</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10.磋商响应函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b/>
          <w:color w:val="000000"/>
          <w:sz w:val="21"/>
          <w:u w:val="single"/>
        </w:rPr>
        <w:t xml:space="preserve">      （采购人名称）</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号磋商文件，正式授权下述签字人______（姓名和职务）代表我方（供应商的名称），全权处理</w:t>
      </w:r>
      <w:r>
        <w:rPr>
          <w:rFonts w:ascii="SimSun" w:hAnsi="SimSun" w:eastAsia="SimSun" w:cs="SimSun"/>
          <w:color w:val="000000"/>
          <w:sz w:val="21"/>
          <w:u w:val="single"/>
        </w:rPr>
        <w:t xml:space="preserve">              </w:t>
      </w:r>
      <w:r>
        <w:rPr>
          <w:rFonts w:ascii="SimSun" w:hAnsi="SimSun" w:eastAsia="SimSun" w:cs="SimSun"/>
          <w:color w:val="000000"/>
          <w:sz w:val="21"/>
        </w:rPr>
        <w:t xml:space="preserve">磋商采购的有关事宜。</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1.按照磋商文件规定的各项要求，向采购人提供所需服务。</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4.如果在响应文件接收截止时间后规定的磋商有效期内撤回响应文件或成交后拒绝签订合同，我们自愿接受政府采购监管机构的处理。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6.一旦我方成交，我方将根据磋商文件的规定，严格履行合同的责任和义务，并保证在磋商文件规定的时间内完成项目，交付采购人验收、使用。</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7.遵守磋商文件中要求的收费项目和标准。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8.与本次磋商采购有关的正式通讯地址为：</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址：邮 编：</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话：传 真：</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供应商开户行：账 户：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法定代表人或授权代表姓名（签字）：联系电话：</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11.技术条款响应及偏离表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（由响应人据实提交，表格不够自行添加）</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267"/>
        <w:gridCol w:w="2392"/>
        <w:gridCol w:w="2720"/>
        <w:gridCol w:w="141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2.“偏离说明”一栏选择“正偏离”“负偏离”进行填写。正偏离的确认和负偏离的是否响应磋商文件，经三分之二评委认定。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3.响应人如果虚假响应，将承担被暂停参加采购人组织政府采购活动的风险。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4.供应商若提供其他增值服务，可以在表中自行据实填写。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6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法人或授权委托人（签字或盖章）：</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12</w:t>
      </w:r>
      <w:r>
        <w:rPr>
          <w:rFonts w:ascii="SimSun" w:hAnsi="SimSun" w:eastAsia="SimSun" w:cs="SimSun"/>
          <w:b/>
          <w:color w:val="000000"/>
          <w:sz w:val="21"/>
        </w:rPr>
        <w:t xml:space="preserve">.商务条款响应及偏离表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008"/>
        <w:gridCol w:w="2127"/>
        <w:gridCol w:w="1659"/>
        <w:gridCol w:w="1884"/>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15" w:right="0" w:hanging="31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                  日期：</w:t>
      </w:r>
      <w:r>
        <w:rPr>
          <w:rFonts w:ascii="Calibri" w:hAnsi="Calibri" w:eastAsia="Calibri" w:cs="Calibri"/>
          <w:color w:val="000000"/>
          <w:sz w:val="21"/>
        </w:rPr>
        <w:t xml:space="preserve"> </w:t>
      </w:r>
      <w:r>
        <w:rPr>
          <w:rFonts w:ascii="SimSun" w:hAnsi="SimSun" w:eastAsia="SimSun" w:cs="SimSun"/>
          <w:color w:val="000000"/>
          <w:sz w:val="21"/>
        </w:rPr>
        <w:t xml:space="preserve">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13.项目组成人员表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6"/>
        <w:gridCol w:w="938"/>
        <w:gridCol w:w="780"/>
        <w:gridCol w:w="1050"/>
        <w:gridCol w:w="1050"/>
        <w:gridCol w:w="1385"/>
        <w:gridCol w:w="1270"/>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资格证书</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14.供应商一般情况表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9"/>
        <w:gridCol w:w="827"/>
        <w:gridCol w:w="941"/>
        <w:gridCol w:w="1069"/>
        <w:gridCol w:w="780"/>
        <w:gridCol w:w="1149"/>
        <w:gridCol w:w="5395"/>
        <w:gridCol w:w="1328"/>
        <w:gridCol w:w="463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企业统一社会信用代码</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员工总人数：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企业资质等级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注册建造师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高级职称人员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中级职称人员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初级职称人员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6"/>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15.首次响应报价表</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2624"/>
        <w:gridCol w:w="1675"/>
        <w:gridCol w:w="3211"/>
        <w:gridCol w:w="1000"/>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报价轮次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磋商响应报价（元/年）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港口产业园管理办公室、永安洲镇人民政府、核心港区投资有限公司食堂市场化运营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竞争性磋商响应单位：（加盖公章）</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法定代表人或其授权委托人：</w:t>
      </w:r>
      <w:r>
        <w:rPr>
          <w:rFonts w:ascii="SimSun" w:hAnsi="SimSun" w:eastAsia="SimSun" w:cs="SimSun"/>
          <w:color w:val="000000"/>
          <w:spacing w:val="10"/>
          <w:sz w:val="21"/>
        </w:rPr>
        <w:t xml:space="preserve">（签字或盖章）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54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2219"/>
        <w:gridCol w:w="3011"/>
        <w:gridCol w:w="324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1.分项报价表合计金额应与磋商报价表金额一致；否则，以磋商报价表为准。</w:t>
      </w:r>
      <w:r/>
    </w:p>
    <w:p>
      <w:pPr>
        <w:numPr>
          <w:ilvl w:val="0"/>
          <w:numId w:val="5"/>
        </w:numPr>
        <w:jc w:val="both"/>
        <w:spacing w:before="0" w:after="0" w:line="439"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本表中的报价为综合报价，磋商响应报价应包括本项目服务工作所需的原材料采购费用和管理费、利润、税金等完成合同所需的一切本身和</w:t>
      </w:r>
      <w:r>
        <w:rPr>
          <w:rFonts w:ascii="SimSun" w:hAnsi="SimSun" w:eastAsia="SimSun" w:cs="SimSun"/>
          <w:b/>
          <w:color w:val="000000"/>
          <w:sz w:val="21"/>
        </w:rPr>
        <w:t xml:space="preserve">不可或缺</w:t>
      </w:r>
      <w:r>
        <w:rPr>
          <w:rFonts w:ascii="SimSun" w:hAnsi="SimSun" w:eastAsia="SimSun" w:cs="SimSun"/>
          <w:color w:val="000000"/>
          <w:sz w:val="21"/>
        </w:rPr>
        <w:t xml:space="preserve">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供应商：（加盖公章）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16.技术说明与服务方案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17.其他（供应商认为有必要提供的声明和文件，如有自拟并自行添加）</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Microsoft New Tai Lue">
    <w:panose1 w:val="020B0502040204020203"/>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37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384"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16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80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53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33" TargetMode="External"/><Relationship Id="rId15" Type="http://schemas.openxmlformats.org/officeDocument/2006/relationships/hyperlink" Target="http://jszfcg.jsczt.cn/%EF%BC%89%E7%9B%B8%E5%85%B3%E8%A6%81%E6%B1%82%E6%98%AF%E6%9C%AC%E9%87%87%E8%B4%AD%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张蓓</cp:lastModifiedBy>
  <cp:revision>2</cp:revision>
  <dcterms:created xsi:type="dcterms:W3CDTF">2026-10-27T02:07:53Z</dcterms:created>
  <dcterms:modified xsi:type="dcterms:W3CDTF">2026-10-27T06:18:07Z</dcterms:modified>
</cp:coreProperties>
</file>