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rPr>
      </w:pPr>
      <w:r>
        <w:rPr>
          <w:sz w:val="60"/>
          <w:szCs w:val="60"/>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spacing w:line="360" w:lineRule="auto"/>
        <w:rPr>
          <w:rFonts w:hint="eastAsia" w:eastAsia="宋体"/>
          <w:sz w:val="60"/>
          <w:szCs w:val="60"/>
          <w:lang w:eastAsia="zh-CN"/>
        </w:rPr>
      </w:pPr>
      <w:r>
        <w:rPr>
          <w:rFonts w:hint="eastAsia" w:eastAsia="宋体"/>
          <w:sz w:val="60"/>
          <w:szCs w:val="60"/>
          <w:lang w:eastAsia="zh-CN"/>
        </w:rPr>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金坛区金坛第一人民医院紧密型县域医共体急诊急救体系和能力建设项目-DSA</w:t>
      </w:r>
      <w:r/>
    </w:p>
    <w:p>
      <w:pPr>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项目编号/包号：</w:t>
      </w:r>
      <w:r>
        <w:rPr>
          <w:rFonts w:hint="eastAsia"/>
          <w:bCs/>
          <w:sz w:val="36"/>
          <w:szCs w:val="36"/>
          <w:lang w:eastAsia="zh-CN"/>
        </w:rPr>
        <w:t xml:space="preserve">JSZC-320413-JINX-G2026-0002</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常州市金坛第一人民医院</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江苏金喜项目管理有限公司</w:t>
      </w:r>
      <w:r>
        <w:rPr>
          <w:bCs/>
          <w:sz w:val="36"/>
          <w:szCs w:val="36"/>
        </w:rPr>
        <w:t xml:space="preserve"> </w:t>
      </w:r>
      <w:r/>
    </w:p>
    <w:p>
      <w:pPr>
        <w:jc w:val="left"/>
        <w:widowControl/>
        <w:rPr>
          <w:b/>
          <w:bCs/>
          <w:sz w:val="44"/>
        </w:rPr>
      </w:pP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99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92"/>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16"/>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p>
    <w:p>
      <w:pPr>
        <w:pStyle w:val="992"/>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16"/>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992"/>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16"/>
          <w:rFonts w:ascii="Times New Roman" w:hAnsi="Times New Roman"/>
        </w:rPr>
        <w:t xml:space="preserve">第三章   资</w:t>
      </w:r>
      <w:bookmarkStart w:id="1" w:name="_Hlt100754117"/>
      <w:r>
        <w:rPr>
          <w:rStyle w:val="1016"/>
          <w:rFonts w:ascii="Times New Roman" w:hAnsi="Times New Roman"/>
        </w:rPr>
        <w:t xml:space="preserve">格</w:t>
      </w:r>
      <w:bookmarkEnd w:id="1"/>
      <w:r>
        <w:rPr>
          <w:rStyle w:val="1016"/>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p>
    <w:p>
      <w:pPr>
        <w:pStyle w:val="992"/>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16"/>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p>
    <w:p>
      <w:pPr>
        <w:pStyle w:val="992"/>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16"/>
          <w:rFonts w:ascii="Times New Roman" w:hAnsi="Times New Roman"/>
        </w:rPr>
        <w:t xml:space="preserve">第五章   采购</w:t>
      </w:r>
      <w:bookmarkStart w:id="2" w:name="_Hlt100754102"/>
      <w:r/>
      <w:bookmarkStart w:id="3" w:name="_Hlt100754103"/>
      <w:r>
        <w:rPr>
          <w:rStyle w:val="1016"/>
          <w:rFonts w:ascii="Times New Roman" w:hAnsi="Times New Roman"/>
        </w:rPr>
        <w:t xml:space="preserve">需</w:t>
      </w:r>
      <w:bookmarkEnd w:id="2"/>
      <w:r/>
      <w:bookmarkEnd w:id="3"/>
      <w:r>
        <w:rPr>
          <w:rStyle w:val="1016"/>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992"/>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16"/>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w:t>
      </w:r>
      <w:r>
        <w:rPr>
          <w:rFonts w:hint="eastAsia" w:ascii="Times New Roman" w:hAnsi="Times New Roman"/>
          <w:lang w:val="en-US" w:eastAsia="zh-CN"/>
        </w:rPr>
        <w:t xml:space="preserve">7</w:t>
      </w:r>
      <w:r>
        <w:rPr>
          <w:rFonts w:ascii="Times New Roman" w:hAnsi="Times New Roman"/>
        </w:rPr>
        <w:fldChar w:fldCharType="end"/>
      </w:r>
      <w:r>
        <w:rPr>
          <w:rFonts w:ascii="Times New Roman" w:hAnsi="Times New Roman"/>
        </w:rPr>
        <w:fldChar w:fldCharType="end"/>
      </w:r>
      <w:r/>
    </w:p>
    <w:p>
      <w:pPr>
        <w:pStyle w:val="992"/>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1016"/>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4</w:t>
      </w:r>
      <w:r>
        <w:rPr>
          <w:rFonts w:ascii="Times New Roman" w:hAnsi="Times New Roman"/>
        </w:rPr>
        <w:fldChar w:fldCharType="end"/>
      </w:r>
      <w:r>
        <w:rPr>
          <w:rFonts w:hint="eastAsia" w:ascii="Times New Roman" w:hAnsi="Times New Roman"/>
          <w:lang w:val="en-US" w:eastAsia="zh-CN"/>
        </w:rPr>
        <w:t xml:space="preserve">5</w:t>
      </w:r>
      <w:r/>
    </w:p>
    <w:p>
      <w:pPr>
        <w:pStyle w:val="992"/>
        <w:spacing w:line="360" w:lineRule="auto"/>
        <w:rPr>
          <w:rFonts w:ascii="Times New Roman" w:hAnsi="Times New Roman"/>
          <w:b w:val="0"/>
        </w:rPr>
      </w:pPr>
      <w:r>
        <w:rPr>
          <w:rFonts w:ascii="Times New Roman" w:hAnsi="Times New Roman"/>
          <w:b w:val="0"/>
        </w:rPr>
        <w:fldChar w:fldCharType="end"/>
      </w:r>
      <w:r/>
    </w:p>
    <w:p>
      <w:pPr>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
    </w:p>
    <w:p>
      <w:pPr>
        <w:pStyle w:val="941"/>
        <w:ind w:left="0"/>
        <w:jc w:val="left"/>
        <w:pageBreakBefore w:val="0"/>
        <w:spacing w:before="0" w:line="360" w:lineRule="exact"/>
        <w:rPr>
          <w:rFonts w:hint="eastAsia" w:ascii="宋体" w:hAnsi="宋体" w:eastAsia="宋体" w:cs="宋体"/>
          <w:sz w:val="24"/>
          <w:szCs w:val="24"/>
        </w:rPr>
      </w:pPr>
      <w:r/>
      <w:bookmarkStart w:id="5" w:name="_Toc35393621"/>
      <w:r/>
      <w:bookmarkStart w:id="6" w:name="_Toc28359079"/>
      <w:r/>
      <w:bookmarkStart w:id="7" w:name="_Toc35393790"/>
      <w:r/>
      <w:bookmarkStart w:id="8" w:name="_Toc28359002"/>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
    </w:p>
    <w:p>
      <w:pPr>
        <w:ind w:left="0" w:firstLine="240"/>
        <w:pageBreakBefore w:val="0"/>
        <w:spacing w:line="360" w:lineRule="exact"/>
        <w:rPr>
          <w:rFonts w:hint="eastAsia" w:ascii="宋体" w:hAnsi="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cs="宋体"/>
          <w:sz w:val="24"/>
          <w:szCs w:val="24"/>
          <w:u w:val="single"/>
          <w:lang w:eastAsia="zh-CN"/>
        </w:rPr>
        <w:t xml:space="preserve">JSZC-320413-JINX-G2026-0002</w:t>
      </w:r>
      <w:r/>
    </w:p>
    <w:p>
      <w:pPr>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u w:val="single"/>
          <w:lang w:eastAsia="zh-CN"/>
        </w:rPr>
        <w:t xml:space="preserve">金坛区金坛第一人民医院紧密型县域医共体急诊急救体系和能力建设项目-DSA</w:t>
      </w:r>
      <w:r/>
    </w:p>
    <w:p>
      <w:pPr>
        <w:ind w:left="0" w:firstLine="240"/>
        <w:pageBreakBefore w:val="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3.项目预算金额：</w:t>
      </w:r>
      <w:r>
        <w:rPr>
          <w:rFonts w:hint="eastAsia" w:ascii="宋体" w:hAnsi="宋体" w:cs="宋体"/>
          <w:color w:val="000000" w:themeColor="text1"/>
          <w:sz w:val="24"/>
          <w:szCs w:val="24"/>
          <w:u w:val="single"/>
          <w:lang w:val="en-US" w:eastAsia="zh-CN"/>
          <w14:textFill>
            <w14:solidFill>
              <w14:schemeClr w14:val="tx1"/>
            </w14:solidFill>
          </w14:textFill>
        </w:rPr>
        <w:t xml:space="preserve">550万元</w:t>
      </w:r>
      <w:r>
        <w:rPr>
          <w:rFonts w:hint="eastAsia" w:ascii="宋体" w:hAnsi="宋体" w:eastAsia="宋体" w:cs="宋体"/>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项目最高限价：</w:t>
      </w:r>
      <w:r>
        <w:rPr>
          <w:rFonts w:hint="eastAsia" w:ascii="宋体" w:hAnsi="宋体" w:cs="宋体"/>
          <w:color w:val="000000" w:themeColor="text1"/>
          <w:sz w:val="24"/>
          <w:szCs w:val="24"/>
          <w:u w:val="single"/>
          <w:lang w:val="en-US" w:eastAsia="zh-CN"/>
          <w14:textFill>
            <w14:solidFill>
              <w14:schemeClr w14:val="tx1"/>
            </w14:solidFill>
          </w14:textFill>
        </w:rPr>
        <w:t xml:space="preserve">550万元</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超过最高限价的为无效报价，作废标处理。</w:t>
      </w:r>
      <w:r/>
    </w:p>
    <w:p>
      <w:pPr>
        <w:ind w:left="0" w:firstLine="240"/>
        <w:pageBreakBefore w:val="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4.采购需求：</w:t>
      </w:r>
      <w:r/>
    </w:p>
    <w:tbl>
      <w:tblPr>
        <w:tblStyle w:val="769"/>
        <w:tblW w:w="495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2193"/>
        <w:gridCol w:w="2092"/>
        <w:gridCol w:w="1159"/>
        <w:gridCol w:w="3333"/>
      </w:tblGrid>
      <w:tr>
        <w:trPr>
          <w:trHeight w:val="590"/>
        </w:trPr>
        <w:tc>
          <w:tcPr>
            <w:tcW w:w="868"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包号</w:t>
            </w:r>
            <w:r/>
          </w:p>
        </w:tc>
        <w:tc>
          <w:tcPr>
            <w:tcW w:w="2196"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标的名称</w:t>
            </w:r>
            <w:r/>
          </w:p>
        </w:tc>
        <w:tc>
          <w:tcPr>
            <w:tcW w:w="2094"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采购包预算金额</w:t>
            </w:r>
            <w:r/>
          </w:p>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（万元）</w:t>
            </w:r>
            <w:r/>
          </w:p>
        </w:tc>
        <w:tc>
          <w:tcPr>
            <w:tcW w:w="1160"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数量</w:t>
            </w:r>
            <w:r/>
          </w:p>
        </w:tc>
        <w:tc>
          <w:tcPr>
            <w:tcW w:w="3337"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简要技术需求或服务要求</w:t>
            </w:r>
            <w:r/>
          </w:p>
        </w:tc>
      </w:tr>
      <w:tr>
        <w:trPr>
          <w:trHeight w:val="589"/>
        </w:trPr>
        <w:tc>
          <w:tcPr>
            <w:tcW w:w="868" w:type="dxa"/>
            <w:vAlign w:val="center"/>
            <w:textDirection w:val="lrTb"/>
            <w:noWrap w:val="false"/>
          </w:tcPr>
          <w:p>
            <w:pPr>
              <w:ind w:left="0"/>
              <w:jc w:val="center"/>
              <w:pageBreakBefore w:val="0"/>
              <w:spacing w:line="3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01</w:t>
            </w:r>
            <w:r/>
          </w:p>
        </w:tc>
        <w:tc>
          <w:tcPr>
            <w:tcW w:w="2196" w:type="dxa"/>
            <w:vAlign w:val="center"/>
            <w:textDirection w:val="lrTb"/>
            <w:noWrap w:val="false"/>
          </w:tcPr>
          <w:p>
            <w:pPr>
              <w:ind w:left="0"/>
              <w:jc w:val="center"/>
              <w:pageBreakBefore w:val="0"/>
              <w:spacing w:line="360" w:lineRule="exact"/>
              <w:rPr>
                <w:rFonts w:hint="default" w:ascii="宋体" w:hAnsi="宋体" w:eastAsia="宋体" w:cs="宋体"/>
                <w:bCs/>
                <w:color w:val="000000" w:themeColor="text1"/>
                <w:sz w:val="24"/>
                <w:szCs w:val="24"/>
                <w:lang w:val="en-US"/>
                <w14:textFill>
                  <w14:solidFill>
                    <w14:schemeClr w14:val="tx1"/>
                  </w14:solidFill>
                </w14:textFill>
              </w:rPr>
            </w:pPr>
            <w:r>
              <w:rPr>
                <w:rFonts w:hint="eastAsia" w:ascii="宋体" w:hAnsi="宋体" w:cs="宋体"/>
                <w:sz w:val="24"/>
                <w:szCs w:val="24"/>
                <w:u w:val="none"/>
                <w:lang w:eastAsia="zh-CN"/>
              </w:rPr>
              <w:t xml:space="preserve">金坛区金坛第一人民医院紧密型县域医共体急诊急救体系和能力建设项目-DSA</w:t>
            </w:r>
            <w:r>
              <w:rPr>
                <w:rFonts w:hint="eastAsia" w:ascii="宋体" w:hAnsi="宋体" w:cs="宋体"/>
                <w:sz w:val="24"/>
                <w:szCs w:val="24"/>
                <w:u w:val="none"/>
                <w:lang w:val="en-US" w:eastAsia="zh-CN"/>
              </w:rPr>
            </w:r>
            <w:r/>
          </w:p>
        </w:tc>
        <w:tc>
          <w:tcPr>
            <w:tcW w:w="2094" w:type="dxa"/>
            <w:vAlign w:val="center"/>
            <w:textDirection w:val="lrTb"/>
            <w:noWrap w:val="false"/>
          </w:tcPr>
          <w:p>
            <w:pPr>
              <w:ind w:left="0"/>
              <w:jc w:val="center"/>
              <w:pageBreakBefore w:val="0"/>
              <w:spacing w:line="360" w:lineRule="exact"/>
              <w:rPr>
                <w:rFonts w:hint="default" w:ascii="宋体" w:hAnsi="宋体" w:eastAsia="宋体" w:cs="宋体"/>
                <w:bCs/>
                <w:color w:val="000000" w:themeColor="text1"/>
                <w:sz w:val="24"/>
                <w:szCs w:val="24"/>
                <w:lang w:val="en-US"/>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550</w:t>
            </w:r>
            <w:r/>
          </w:p>
        </w:tc>
        <w:tc>
          <w:tcPr>
            <w:tcW w:w="1160" w:type="dxa"/>
            <w:vAlign w:val="center"/>
            <w:textDirection w:val="lrTb"/>
            <w:noWrap w:val="false"/>
          </w:tcPr>
          <w:p>
            <w:pPr>
              <w:ind w:left="0"/>
              <w:jc w:val="center"/>
              <w:pageBreakBefore w:val="0"/>
              <w:spacing w:line="3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p>
        </w:tc>
        <w:tc>
          <w:tcPr>
            <w:tcW w:w="3337" w:type="dxa"/>
            <w:vAlign w:val="center"/>
            <w:textDirection w:val="lrTb"/>
            <w:noWrap w:val="false"/>
          </w:tcPr>
          <w:p>
            <w:pPr>
              <w:ind w:left="0"/>
              <w:jc w:val="center"/>
              <w:pageBreakBefore w:val="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详见采购需求</w:t>
            </w:r>
            <w:r/>
          </w:p>
        </w:tc>
      </w:tr>
    </w:tbl>
    <w:p>
      <w:pPr>
        <w:ind w:left="0" w:firstLine="480"/>
        <w:pageBreakBefore w:val="0"/>
        <w:spacing w:line="36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5.合同履行期限：</w:t>
      </w:r>
      <w:r>
        <w:rPr>
          <w:rFonts w:hint="eastAsia" w:ascii="宋体" w:hAnsi="宋体" w:cs="宋体"/>
          <w:color w:val="0000ff"/>
          <w:sz w:val="24"/>
          <w:szCs w:val="24"/>
          <w:highlight w:val="none"/>
          <w:u w:val="single"/>
          <w:lang w:eastAsia="zh-CN"/>
        </w:rPr>
        <w:t xml:space="preserve">接到医院通知后90天内供货</w:t>
      </w:r>
      <w:r>
        <w:rPr>
          <w:rFonts w:hint="eastAsia" w:ascii="宋体" w:hAnsi="宋体" w:eastAsia="宋体" w:cs="宋体"/>
          <w:color w:val="0000ff"/>
          <w:sz w:val="24"/>
          <w:szCs w:val="24"/>
          <w:highlight w:val="none"/>
          <w:u w:val="single"/>
          <w:lang w:eastAsia="zh-CN"/>
        </w:rPr>
        <w:t xml:space="preserve">。</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7.本项目是否接受进口产品投标</w:t>
      </w:r>
      <w:r>
        <w:rPr>
          <w:rFonts w:hint="eastAsia" w:ascii="宋体" w:hAnsi="宋体" w:eastAsia="宋体" w:cs="宋体"/>
          <w:color w:val="ff0000"/>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pStyle w:val="941"/>
        <w:ind w:left="0"/>
        <w:jc w:val="left"/>
        <w:pageBreakBefore w:val="0"/>
        <w:spacing w:before="0" w:line="360" w:lineRule="exact"/>
        <w:rPr>
          <w:rFonts w:hint="eastAsia" w:ascii="宋体" w:hAnsi="宋体" w:eastAsia="宋体" w:cs="宋体"/>
          <w:sz w:val="24"/>
          <w:szCs w:val="24"/>
        </w:rPr>
      </w:pPr>
      <w:r/>
      <w:bookmarkStart w:id="10" w:name="_Toc35393791"/>
      <w:r/>
      <w:bookmarkStart w:id="11" w:name="_Toc28359003"/>
      <w:r/>
      <w:bookmarkStart w:id="12" w:name="_Toc28359080"/>
      <w:r/>
      <w:bookmarkStart w:id="13" w:name="_Toc35393622"/>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p>
    <w:p>
      <w:pPr>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p>
    <w:p>
      <w:pPr>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3.3其他特定资格要求：</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本项目设备为三类医疗器械</w:t>
      </w:r>
      <w:r/>
    </w:p>
    <w:p>
      <w:pPr>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(1)满足以下两项中任意一项要求：</w:t>
      </w:r>
      <w:r/>
    </w:p>
    <w:p>
      <w:pPr>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①供应商为所投产品制造商：提供具有有效期内的《医疗器械生产许可证》；</w:t>
      </w:r>
      <w:r/>
    </w:p>
    <w:p>
      <w:pPr>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②供应商为所投产品经销商：提供具有有效期内的《医疗器械经营许可证》；</w:t>
      </w:r>
      <w:r/>
    </w:p>
    <w:p>
      <w:pPr>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(2)提供所投产品的有效的医疗器械注册证；</w:t>
      </w:r>
      <w:r/>
    </w:p>
    <w:p>
      <w:pPr>
        <w:numPr>
          <w:ilvl w:val="0"/>
          <w:numId w:val="0"/>
        </w:numPr>
        <w:ind w:left="0" w:firstLine="482"/>
        <w:pageBreakBefore w:val="0"/>
        <w:spacing w:line="360" w:lineRule="exact"/>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(3)提供有效期内的辐射安全许可证.</w:t>
      </w:r>
      <w:bookmarkEnd w:id="14"/>
      <w:bookmarkEnd w:id="15"/>
      <w:r/>
    </w:p>
    <w:p>
      <w:pPr>
        <w:pStyle w:val="941"/>
        <w:ind w:left="0"/>
        <w:jc w:val="left"/>
        <w:pageBreakBefore w:val="0"/>
        <w:spacing w:before="0" w:line="360" w:lineRule="exact"/>
        <w:widowControl/>
        <w:rPr>
          <w:rFonts w:hint="eastAsia" w:ascii="宋体" w:hAnsi="宋体" w:eastAsia="宋体" w:cs="宋体"/>
          <w:sz w:val="24"/>
          <w:szCs w:val="24"/>
        </w:rPr>
      </w:pPr>
      <w:r/>
      <w:bookmarkStart w:id="16" w:name="_Toc35393792"/>
      <w:r/>
      <w:bookmarkStart w:id="17" w:name="_Toc35393623"/>
      <w:r>
        <w:rPr>
          <w:rFonts w:hint="eastAsia" w:ascii="宋体" w:hAnsi="宋体" w:eastAsia="宋体" w:cs="宋体"/>
          <w:sz w:val="24"/>
          <w:szCs w:val="24"/>
        </w:rPr>
        <w:t xml:space="preserve">三、获取招标文件</w:t>
      </w:r>
      <w:bookmarkEnd w:id="16"/>
      <w:r/>
      <w:bookmarkEnd w:id="17"/>
      <w:r/>
      <w:r/>
    </w:p>
    <w:p>
      <w:pPr>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p>
    <w:p>
      <w:pPr>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p>
    <w:p>
      <w:pPr>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p>
    <w:p>
      <w:pPr>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p>
    <w:p>
      <w:pPr>
        <w:pStyle w:val="941"/>
        <w:ind w:left="0"/>
        <w:jc w:val="left"/>
        <w:pageBreakBefore w:val="0"/>
        <w:spacing w:before="0" w:line="360" w:lineRule="exact"/>
        <w:widowControl/>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
    </w:p>
    <w:p>
      <w:pPr>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2026年</w:t>
      </w:r>
      <w:r>
        <w:rPr>
          <w:rFonts w:hint="eastAsia" w:ascii="宋体" w:hAnsi="宋体" w:cs="宋体"/>
          <w:color w:val="0000ff"/>
          <w:sz w:val="24"/>
          <w:szCs w:val="24"/>
          <w:highlight w:val="none"/>
          <w:u w:val="single"/>
          <w:lang w:val="en-US" w:eastAsia="zh-CN" w:bidi="ar"/>
        </w:rPr>
        <w:t xml:space="preserve">11</w:t>
      </w:r>
      <w:r>
        <w:rPr>
          <w:rFonts w:hint="eastAsia" w:ascii="宋体" w:hAnsi="宋体" w:eastAsia="宋体" w:cs="宋体"/>
          <w:color w:val="0000ff"/>
          <w:sz w:val="24"/>
          <w:szCs w:val="24"/>
          <w:highlight w:val="none"/>
          <w:u w:val="single"/>
          <w:lang w:bidi="ar"/>
        </w:rPr>
        <w:t xml:space="preserve">月</w:t>
      </w:r>
      <w:r>
        <w:rPr>
          <w:rFonts w:hint="eastAsia" w:ascii="宋体" w:hAnsi="宋体" w:cs="宋体"/>
          <w:color w:val="0000ff"/>
          <w:sz w:val="24"/>
          <w:szCs w:val="24"/>
          <w:highlight w:val="none"/>
          <w:u w:val="single"/>
          <w:lang w:val="en-US" w:eastAsia="zh-CN" w:bidi="ar"/>
        </w:rPr>
        <w:t xml:space="preserve">13</w:t>
      </w:r>
      <w:r>
        <w:rPr>
          <w:rFonts w:hint="eastAsia" w:ascii="宋体" w:hAnsi="宋体" w:eastAsia="宋体" w:cs="宋体"/>
          <w:color w:val="0000ff"/>
          <w:sz w:val="24"/>
          <w:szCs w:val="24"/>
          <w:highlight w:val="none"/>
          <w:u w:val="single"/>
          <w:lang w:bidi="ar"/>
        </w:rPr>
        <w:t xml:space="preserve">日</w:t>
      </w:r>
      <w:r>
        <w:rPr>
          <w:rFonts w:hint="eastAsia" w:ascii="宋体" w:hAnsi="宋体" w:cs="宋体"/>
          <w:color w:val="0000ff"/>
          <w:sz w:val="24"/>
          <w:szCs w:val="24"/>
          <w:highlight w:val="none"/>
          <w:u w:val="single"/>
          <w:lang w:val="en-US" w:eastAsia="zh-CN" w:bidi="ar"/>
        </w:rPr>
        <w:t xml:space="preserve">14</w:t>
      </w:r>
      <w:r>
        <w:rPr>
          <w:rFonts w:hint="eastAsia" w:ascii="宋体" w:hAnsi="宋体" w:eastAsia="宋体" w:cs="宋体"/>
          <w:color w:val="0000ff"/>
          <w:sz w:val="24"/>
          <w:szCs w:val="24"/>
          <w:highlight w:val="none"/>
          <w:u w:val="single"/>
          <w:lang w:bidi="ar"/>
        </w:rPr>
        <w:t xml:space="preserve">点</w:t>
      </w:r>
      <w:r>
        <w:rPr>
          <w:rFonts w:hint="eastAsia" w:ascii="宋体" w:hAnsi="宋体" w:cs="宋体"/>
          <w:color w:val="0000ff"/>
          <w:sz w:val="24"/>
          <w:szCs w:val="24"/>
          <w:highlight w:val="none"/>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p>
    <w:p>
      <w:pPr>
        <w:pStyle w:val="941"/>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28359084"/>
      <w:r/>
      <w:bookmarkStart w:id="23" w:name="_Toc35393625"/>
      <w:r/>
      <w:bookmarkStart w:id="24" w:name="_Toc28359007"/>
      <w:r/>
      <w:bookmarkStart w:id="25" w:name="_Toc3539379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本项目采用不见面交易方式，无需到现场提交，供应商登录“苏采云”政府采购一体化平台”供应商端，通过系统在线提交电子响应文件。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采购人自行选择互联网连接畅通的场地，在规定的时间内进行解密开启（系统语音提示允许解密后，供应商30分钟内完成解密，否则视为该响应人自动放弃该项目的响应，其响应文件采购人不予受理）。</w:t>
      </w:r>
      <w:r>
        <w:rPr>
          <w:rFonts w:hint="eastAsia" w:ascii="宋体" w:hAnsi="宋体" w:eastAsia="宋体" w:cs="宋体"/>
          <w:b w:val="0"/>
          <w:sz w:val="24"/>
          <w:szCs w:val="24"/>
          <w:lang w:val="en-US" w:eastAsia="zh-CN" w:bidi="ar"/>
        </w:rPr>
        <w:fldChar w:fldCharType="end"/>
      </w:r>
      <w:r/>
    </w:p>
    <w:p>
      <w:pPr>
        <w:pStyle w:val="941"/>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941"/>
        <w:ind w:left="0"/>
        <w:jc w:val="left"/>
        <w:pageBreakBefore w:val="0"/>
        <w:spacing w:before="0" w:line="36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
    </w:p>
    <w:p>
      <w:pPr>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ascii="宋体" w:hAnsi="宋体" w:eastAsia="宋体" w:cs="宋体"/>
          <w:color w:val="000000"/>
          <w:sz w:val="24"/>
        </w:rPr>
        <w:t xml:space="preserve">、本国产品政策支持</w:t>
      </w:r>
      <w:r>
        <w:rPr>
          <w:rFonts w:hint="eastAsia" w:ascii="宋体" w:hAnsi="宋体" w:eastAsia="宋体" w:cs="宋体"/>
          <w:sz w:val="24"/>
          <w:szCs w:val="24"/>
          <w:lang w:bidi="ar"/>
        </w:rPr>
        <w:t xml:space="preserve">。</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2.5编制电子响应文件</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2.6提交电子响应文件</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供应商应于响应截止时间前在“苏采云”政府采购一体化平台提交电子响应文件，上传电子响应文件过程中请保持与互联网的连接畅通。</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41"/>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p>
    <w:p>
      <w:pPr>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p>
    <w:p>
      <w:pPr>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p>
    <w:p>
      <w:pPr>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p>
    <w:p>
      <w:pPr>
        <w:ind w:left="479" w:firstLine="180"/>
        <w:jc w:val="left"/>
        <w:pageBreakBefore w:val="0"/>
        <w:spacing w:line="36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0519-82885505</w:t>
      </w:r>
      <w:r/>
    </w:p>
    <w:p>
      <w:pPr>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
    </w:p>
    <w:p>
      <w:pPr>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cs="宋体"/>
          <w:sz w:val="24"/>
          <w:szCs w:val="24"/>
          <w:u w:val="single"/>
          <w:lang w:eastAsia="zh-CN"/>
        </w:rPr>
        <w:t xml:space="preserve">江苏金喜项目管理有限公司</w:t>
      </w:r>
      <w:r/>
    </w:p>
    <w:p>
      <w:pPr>
        <w:ind w:left="479" w:firstLine="180"/>
        <w:jc w:val="left"/>
        <w:pageBreakBefore w:val="0"/>
        <w:spacing w:line="36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w:t>
      </w:r>
      <w:r>
        <w:rPr>
          <w:rFonts w:hint="eastAsia" w:ascii="宋体" w:hAnsi="宋体" w:cs="宋体"/>
          <w:sz w:val="24"/>
          <w:szCs w:val="24"/>
          <w:u w:val="single"/>
          <w:lang w:val="en-US" w:eastAsia="zh-CN"/>
        </w:rPr>
        <w:t xml:space="preserve">翠园新村333号</w:t>
      </w:r>
      <w:r/>
    </w:p>
    <w:p>
      <w:pPr>
        <w:ind w:left="479" w:firstLine="180"/>
        <w:jc w:val="left"/>
        <w:pageBreakBefore w:val="0"/>
        <w:spacing w:line="36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82897188</w:t>
      </w:r>
      <w:r/>
    </w:p>
    <w:p>
      <w:pPr>
        <w:numPr>
          <w:ilvl w:val="0"/>
          <w:numId w:val="8"/>
        </w:numPr>
        <w:ind w:left="0" w:firstLine="723"/>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项目联系方式</w:t>
      </w:r>
      <w:bookmarkEnd w:id="30"/>
      <w:r/>
      <w:bookmarkEnd w:id="31"/>
      <w:r/>
      <w:r/>
    </w:p>
    <w:p>
      <w:pPr>
        <w:numPr>
          <w:ilvl w:val="0"/>
          <w:numId w:val="0"/>
        </w:numPr>
        <w:pageBreakBefore w:val="0"/>
        <w:spacing w:line="3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     项目联系人：</w:t>
      </w:r>
      <w:r>
        <w:rPr>
          <w:rFonts w:hint="eastAsia" w:ascii="宋体" w:hAnsi="宋体" w:cs="宋体"/>
          <w:sz w:val="24"/>
          <w:szCs w:val="24"/>
          <w:u w:val="single"/>
          <w:lang w:val="en-US" w:eastAsia="zh-CN"/>
        </w:rPr>
        <w:t xml:space="preserve">汤</w:t>
      </w:r>
      <w:r>
        <w:rPr>
          <w:rFonts w:hint="eastAsia" w:ascii="宋体" w:hAnsi="宋体" w:eastAsia="宋体" w:cs="宋体"/>
          <w:sz w:val="24"/>
          <w:szCs w:val="24"/>
          <w:u w:val="single"/>
          <w:lang w:eastAsia="zh-CN"/>
        </w:rPr>
        <w:t xml:space="preserve">女士</w:t>
      </w:r>
      <w:r/>
    </w:p>
    <w:p>
      <w:pPr>
        <w:numPr>
          <w:ilvl w:val="0"/>
          <w:numId w:val="0"/>
        </w:numPr>
        <w:pageBreakBefore w:val="0"/>
        <w:spacing w:line="360" w:lineRule="exact"/>
        <w:rPr>
          <w:rFonts w:hint="default" w:ascii="宋体" w:hAnsi="宋体" w:eastAsia="宋体" w:cs="宋体"/>
          <w:sz w:val="24"/>
          <w:szCs w:val="24"/>
          <w:lang w:val="en-US"/>
        </w:rPr>
      </w:pPr>
      <w:r>
        <w:rPr>
          <w:rFonts w:hint="eastAsia" w:ascii="宋体" w:hAnsi="宋体" w:eastAsia="宋体" w:cs="宋体"/>
          <w:sz w:val="24"/>
          <w:szCs w:val="24"/>
        </w:rPr>
        <w:t xml:space="preserve">     电      话：</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82897188</w:t>
      </w:r>
      <w:r/>
    </w:p>
    <w:p>
      <w:pPr>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265228423"/>
      <w:r/>
      <w:bookmarkStart w:id="33" w:name="_Toc353825548"/>
      <w:r/>
      <w:bookmarkStart w:id="34" w:name="_Toc99301420"/>
      <w:r/>
      <w:bookmarkStart w:id="35" w:name="_Toc305158928"/>
      <w:r/>
      <w:bookmarkStart w:id="36" w:name="_Toc512937850"/>
      <w:r/>
      <w:bookmarkStart w:id="37" w:name="_Toc127151777"/>
      <w:r/>
      <w:bookmarkStart w:id="38" w:name="_Toc127161488"/>
      <w:r/>
      <w:bookmarkStart w:id="39" w:name="_Toc264969275"/>
      <w:r/>
      <w:bookmarkStart w:id="40" w:name="_Toc353873938"/>
      <w:r/>
      <w:bookmarkStart w:id="41" w:name="_Toc305158854"/>
      <w:r/>
      <w:bookmarkStart w:id="42" w:name="_Toc226965856"/>
      <w:r/>
      <w:bookmarkStart w:id="43" w:name="_Toc195842950"/>
      <w:r/>
      <w:bookmarkStart w:id="44" w:name="_Toc150774783"/>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941"/>
        <w:spacing w:before="0" w:line="240" w:lineRule="auto"/>
        <w:tabs>
          <w:tab w:val="center" w:pos="4592" w:leader="none"/>
          <w:tab w:val="left" w:pos="7860" w:leader="none"/>
        </w:tabs>
        <w:rPr>
          <w:b w:val="0"/>
          <w:sz w:val="28"/>
          <w:szCs w:val="28"/>
        </w:rPr>
      </w:pPr>
      <w:r/>
      <w:bookmarkStart w:id="45" w:name="_Toc151190146"/>
      <w:r/>
      <w:bookmarkStart w:id="46" w:name="_Toc151193689"/>
      <w:r/>
      <w:bookmarkStart w:id="47" w:name="_Toc164608788"/>
      <w:r/>
      <w:bookmarkStart w:id="48" w:name="_Toc195842884"/>
      <w:r/>
      <w:bookmarkStart w:id="49" w:name="_Toc226309763"/>
      <w:r/>
      <w:bookmarkStart w:id="50" w:name="_Toc151193907"/>
      <w:r/>
      <w:bookmarkStart w:id="51" w:name="_Toc127151720"/>
      <w:r/>
      <w:bookmarkStart w:id="52" w:name="_Toc151193617"/>
      <w:r/>
      <w:bookmarkStart w:id="53" w:name="_Toc142311021"/>
      <w:r/>
      <w:bookmarkStart w:id="54" w:name="_Toc151193761"/>
      <w:r/>
      <w:bookmarkStart w:id="55" w:name="_Toc164229214"/>
      <w:r/>
      <w:bookmarkStart w:id="56" w:name="_Toc226965792"/>
      <w:r/>
      <w:bookmarkStart w:id="57" w:name="_Toc226965709"/>
      <w:r/>
      <w:bookmarkStart w:id="58" w:name="_Toc150480757"/>
      <w:r/>
      <w:bookmarkStart w:id="59" w:name="_Toc164351613"/>
      <w:r/>
      <w:bookmarkStart w:id="60" w:name="_Toc151193833"/>
      <w:r/>
      <w:bookmarkStart w:id="61" w:name="_Toc150509270"/>
      <w:r/>
      <w:bookmarkStart w:id="62" w:name="_Toc149720812"/>
      <w:r/>
      <w:bookmarkStart w:id="63" w:name="_Toc150774619"/>
      <w:r/>
      <w:bookmarkStart w:id="64" w:name="_Toc520356144"/>
      <w:r/>
      <w:bookmarkStart w:id="65" w:name="_Toc150774724"/>
      <w:r/>
      <w:bookmarkStart w:id="66" w:name="_Toc164608633"/>
      <w:r/>
      <w:bookmarkStart w:id="67" w:name="_Toc127151519"/>
      <w:r/>
      <w:bookmarkStart w:id="68" w:name="_Toc226337215"/>
      <w:r/>
      <w:bookmarkStart w:id="69" w:name="_Toc127161433"/>
      <w:r/>
      <w:bookmarkStart w:id="70" w:name="_Toc164229360"/>
      <w:r>
        <w:rPr>
          <w:rFonts w:ascii="Times New Roman" w:hAnsi="Times New Roman" w:eastAsia="宋体"/>
          <w:sz w:val="28"/>
        </w:rPr>
        <w:t xml:space="preserve">投标人须知资料表</w:t>
      </w:r>
      <w:r/>
    </w:p>
    <w:p>
      <w:pPr>
        <w:ind w:firstLine="480"/>
        <w:spacing w:line="240" w:lineRule="auto"/>
        <w:rPr>
          <w:rFonts w:hint="eastAsia"/>
          <w:sz w:val="24"/>
        </w:rPr>
      </w:pPr>
      <w:r>
        <w:rPr>
          <w:sz w:val="24"/>
        </w:rPr>
        <w:t xml:space="preserve">本表是对投标人须知的具体补充和修改，如有矛盾，均以本资料表为准。</w:t>
      </w:r>
      <w:r/>
    </w:p>
    <w:p>
      <w:pPr>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769"/>
        <w:tblW w:w="9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661"/>
        <w:gridCol w:w="7248"/>
      </w:tblGrid>
      <w:tr>
        <w:trPr>
          <w:jc w:val="center"/>
          <w:trHeight w:val="449"/>
          <w:tblHeader/>
        </w:trPr>
        <w:tc>
          <w:tcPr>
            <w:tcW w:w="92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p>
        </w:tc>
        <w:tc>
          <w:tcPr>
            <w:tcW w:w="7248"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526"/>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w:t>
            </w:r>
            <w:r/>
          </w:p>
        </w:tc>
      </w:tr>
      <w:tr>
        <w:trPr>
          <w:jc w:val="center"/>
          <w:trHeight w:val="436"/>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tc>
      </w:tr>
      <w:tr>
        <w:trPr>
          <w:jc w:val="center"/>
          <w:trHeight w:val="511"/>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核心产品</w:t>
            </w:r>
            <w:r/>
          </w:p>
        </w:tc>
        <w:tc>
          <w:tcPr>
            <w:tcW w:w="7248" w:type="dxa"/>
            <w:vAlign w:val="center"/>
            <w:textDirection w:val="lrTb"/>
            <w:noWrap w:val="false"/>
          </w:tcPr>
          <w:p>
            <w:pPr>
              <w:pStyle w:val="1199"/>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适用</w:t>
            </w:r>
            <w:r>
              <w:rPr>
                <w:rFonts w:hint="eastAsia" w:ascii="Times New Roman" w:hAnsi="Times New Roman"/>
                <w:color w:val="000000"/>
                <w:sz w:val="24"/>
                <w:szCs w:val="24"/>
                <w:highlight w:val="none"/>
                <w:lang w:val="en-US" w:eastAsia="zh-CN"/>
              </w:rPr>
              <w:t xml:space="preserve"> </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不适用。</w:t>
            </w:r>
            <w:r/>
          </w:p>
          <w:p>
            <w:pPr>
              <w:pStyle w:val="1199"/>
              <w:spacing w:line="360" w:lineRule="exact"/>
              <w:rPr>
                <w:rFonts w:ascii="Times New Roman" w:hAnsi="Times New Roman"/>
                <w:color w:val="000000"/>
                <w:sz w:val="24"/>
                <w:szCs w:val="24"/>
                <w:highlight w:val="none"/>
              </w:rPr>
            </w:pP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本项目为单一产品采购项目。</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p>
        </w:tc>
      </w:tr>
      <w:tr>
        <w:trPr>
          <w:jc w:val="center"/>
          <w:trHeight w:val="860"/>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本项目专门面向小微企业采购，在评审时不再对小微企业执行价格评审优惠政策。</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sz w:val="24"/>
                <w:szCs w:val="24"/>
                <w:highlight w:val="yellow"/>
                <w:u w:val="single"/>
                <w:lang w:val="en-US" w:eastAsia="zh-CN"/>
              </w:rPr>
              <w:t xml:space="preserve">10</w:t>
            </w:r>
            <w:r>
              <w:rPr>
                <w:rFonts w:hint="eastAsia" w:ascii="宋体" w:hAnsi="宋体" w:eastAsia="宋体" w:cs="宋体"/>
                <w:sz w:val="24"/>
                <w:szCs w:val="24"/>
                <w:highlight w:val="yellow"/>
                <w:u w:val="single"/>
              </w:rPr>
              <w:t xml:space="preserve">%</w:t>
            </w:r>
            <w:r>
              <w:rPr>
                <w:rFonts w:hint="eastAsia" w:ascii="宋体" w:hAnsi="宋体" w:eastAsia="宋体" w:cs="宋体"/>
                <w:sz w:val="24"/>
                <w:szCs w:val="24"/>
              </w:rPr>
              <w:t xml:space="preserve">的扣除，用扣除后的价格参与评审。</w:t>
            </w:r>
            <w:r/>
          </w:p>
        </w:tc>
      </w:tr>
      <w:tr>
        <w:trPr>
          <w:jc w:val="center"/>
          <w:trHeight w:val="481"/>
        </w:trPr>
        <w:tc>
          <w:tcPr>
            <w:tcW w:w="927" w:type="dxa"/>
            <w:vAlign w:val="center"/>
            <w:vMerge w:val="restart"/>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不组织</w:t>
            </w:r>
            <w:r/>
          </w:p>
        </w:tc>
      </w:tr>
      <w:tr>
        <w:trPr>
          <w:jc w:val="center"/>
          <w:trHeight w:val="496"/>
        </w:trPr>
        <w:tc>
          <w:tcPr>
            <w:tcW w:w="927" w:type="dxa"/>
            <w:vAlign w:val="center"/>
            <w:vMerge w:val="continue"/>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p>
        </w:tc>
      </w:tr>
      <w:tr>
        <w:trPr>
          <w:jc w:val="center"/>
          <w:trHeight w:val="471"/>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p>
        </w:tc>
      </w:tr>
      <w:tr>
        <w:trPr>
          <w:jc w:val="center"/>
          <w:trHeight w:val="860"/>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7248"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zh-TW" w:eastAsia="zh-CN"/>
              </w:rPr>
              <w:t xml:space="preserve">货物类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u w:val="single"/>
                <w:lang w:val="zh-TW" w:eastAsia="zh-CN"/>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p>
        </w:tc>
      </w:tr>
      <w:tr>
        <w:trPr>
          <w:jc w:val="center"/>
          <w:trHeight w:val="860"/>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p>
        </w:tc>
        <w:tc>
          <w:tcPr>
            <w:tcW w:w="7248" w:type="dxa"/>
            <w:vAlign w:val="center"/>
            <w:textDirection w:val="lrTb"/>
            <w:noWrap w:val="false"/>
          </w:tcPr>
          <w:p>
            <w:pPr>
              <w:jc w:val="both"/>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fldChar w:fldCharType="begin"/>
            </w:r>
            <w:r>
              <w:rPr>
                <w:rFonts w:hint="eastAsia" w:ascii="宋体" w:hAnsi="宋体" w:eastAsia="宋体" w:cs="宋体"/>
                <w:b w:val="0"/>
                <w:bCs w:val="0"/>
                <w:color w:val="000000"/>
                <w:sz w:val="24"/>
                <w:szCs w:val="24"/>
                <w:highlight w:val="none"/>
              </w:rPr>
              <w:instrText xml:space="preserve"> eq \o \ac(</w:instrText>
            </w:r>
            <w:r>
              <w:rPr>
                <w:rFonts w:hint="eastAsia" w:ascii="宋体" w:hAnsi="宋体" w:eastAsia="宋体" w:cs="宋体"/>
                <w:b w:val="0"/>
                <w:bCs w:val="0"/>
                <w:color w:val="000000"/>
                <w:position w:val="-4"/>
                <w:sz w:val="36"/>
                <w:szCs w:val="24"/>
                <w:highlight w:val="none"/>
              </w:rPr>
              <w:instrText xml:space="preserve">□</w:instrText>
            </w:r>
            <w:r>
              <w:rPr>
                <w:rFonts w:hint="eastAsia" w:ascii="宋体" w:hAnsi="宋体" w:eastAsia="宋体" w:cs="宋体"/>
                <w:b w:val="0"/>
                <w:bCs w:val="0"/>
                <w:color w:val="000000"/>
                <w:position w:val="0"/>
                <w:sz w:val="24"/>
                <w:szCs w:val="24"/>
                <w:highlight w:val="none"/>
              </w:rPr>
              <w:instrText xml:space="preserve">)</w:instrText>
            </w:r>
            <w:r>
              <w:rPr>
                <w:rFonts w:hint="eastAsia" w:ascii="宋体" w:hAnsi="宋体" w:eastAsia="宋体" w:cs="宋体"/>
                <w:b w:val="0"/>
                <w:bCs w:val="0"/>
                <w:color w:val="000000"/>
                <w:sz w:val="24"/>
                <w:szCs w:val="24"/>
                <w:highlight w:val="none"/>
              </w:rPr>
              <w:fldChar w:fldCharType="end"/>
            </w:r>
            <w:r>
              <w:rPr>
                <w:rFonts w:hint="eastAsia" w:ascii="宋体" w:hAnsi="宋体" w:eastAsia="宋体" w:cs="宋体"/>
                <w:b w:val="0"/>
                <w:bCs w:val="0"/>
                <w:color w:val="000000"/>
                <w:sz w:val="24"/>
                <w:szCs w:val="24"/>
                <w:highlight w:val="none"/>
                <w:lang w:val="en-US" w:eastAsia="zh-CN"/>
              </w:rPr>
              <w:t xml:space="preserve">适用</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cs="宋体"/>
                <w:b/>
                <w:bCs/>
                <w:color w:val="000000"/>
                <w:position w:val="-4"/>
                <w:sz w:val="36"/>
                <w:szCs w:val="24"/>
                <w:highlight w:val="none"/>
                <w:lang w:eastAsia="zh-CN"/>
              </w:rPr>
              <w:instrText xml:space="preserve">,</w:instrText>
            </w:r>
            <w:r>
              <w:rPr>
                <w:rFonts w:hint="eastAsia" w:ascii="宋体" w:hAnsi="宋体" w:cs="宋体"/>
                <w:b/>
                <w:bCs/>
                <w:color w:val="000000"/>
                <w:position w:val="0"/>
                <w:sz w:val="25"/>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val="0"/>
                <w:bCs w:val="0"/>
                <w:color w:val="000000"/>
                <w:sz w:val="24"/>
                <w:szCs w:val="24"/>
                <w:highlight w:val="none"/>
                <w:lang w:val="en-US" w:eastAsia="zh-CN"/>
              </w:rPr>
              <w:t xml:space="preserve">不适用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54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p>
        </w:tc>
      </w:tr>
      <w:tr>
        <w:trPr>
          <w:jc w:val="center"/>
          <w:trHeight w:val="430"/>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p>
        </w:tc>
      </w:tr>
      <w:tr>
        <w:trPr>
          <w:jc w:val="center"/>
          <w:trHeight w:val="430"/>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w:t>
            </w:r>
            <w:r/>
          </w:p>
        </w:tc>
        <w:tc>
          <w:tcPr>
            <w:tcW w:w="7248" w:type="dxa"/>
            <w:vAlign w:val="center"/>
            <w:textDirection w:val="lrTb"/>
            <w:noWrap w:val="false"/>
          </w:tcPr>
          <w:p>
            <w:pPr>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宋体" w:hAnsi="宋体" w:eastAsia="宋体" w:cs="宋体"/>
                <w:sz w:val="24"/>
                <w:szCs w:val="24"/>
              </w:rPr>
              <w:t xml:space="preserve">免收</w:t>
            </w:r>
            <w:r/>
          </w:p>
        </w:tc>
      </w:tr>
      <w:tr>
        <w:trPr>
          <w:jc w:val="center"/>
          <w:trHeight w:val="54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color w:val="0000ff"/>
                <w:sz w:val="24"/>
                <w:szCs w:val="24"/>
                <w:u w:val="single"/>
                <w:lang w:val="en-US" w:eastAsia="zh-CN"/>
              </w:rPr>
              <w:t xml:space="preserve">120</w:t>
            </w:r>
            <w:r>
              <w:rPr>
                <w:rFonts w:hint="eastAsia" w:ascii="宋体" w:hAnsi="宋体" w:eastAsia="宋体" w:cs="宋体"/>
                <w:sz w:val="24"/>
                <w:szCs w:val="24"/>
              </w:rPr>
              <w:t xml:space="preserve">日历天。</w:t>
            </w:r>
            <w:r/>
          </w:p>
        </w:tc>
      </w:tr>
      <w:tr>
        <w:trPr>
          <w:jc w:val="center"/>
          <w:trHeight w:val="452"/>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p>
        </w:tc>
      </w:tr>
      <w:tr>
        <w:trPr>
          <w:jc w:val="center"/>
          <w:trHeight w:val="54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p>
        </w:tc>
      </w:tr>
      <w:tr>
        <w:trPr>
          <w:jc w:val="center"/>
          <w:trHeight w:val="54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p>
        </w:tc>
      </w:tr>
      <w:tr>
        <w:trPr>
          <w:jc w:val="center"/>
          <w:trHeight w:val="54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已登记参加本项目的供应商对招标文件如有疑问，可于</w:t>
            </w:r>
            <w:r>
              <w:rPr>
                <w:rFonts w:hint="eastAsia" w:ascii="宋体" w:hAnsi="宋体" w:eastAsia="宋体" w:cs="宋体"/>
                <w:color w:val="0000ff"/>
                <w:sz w:val="24"/>
                <w:szCs w:val="24"/>
                <w:u w:val="single"/>
                <w:lang w:val="en-US" w:eastAsia="zh-CN" w:bidi="ar-SA"/>
              </w:rPr>
              <w:t xml:space="preserve">2026年</w:t>
            </w:r>
            <w:r>
              <w:rPr>
                <w:rFonts w:hint="eastAsia" w:ascii="宋体" w:hAnsi="宋体" w:cs="宋体"/>
                <w:color w:val="0000ff"/>
                <w:sz w:val="24"/>
                <w:szCs w:val="24"/>
                <w:u w:val="single"/>
                <w:lang w:val="en-US" w:eastAsia="zh-CN" w:bidi="ar-SA"/>
              </w:rPr>
              <w:t xml:space="preserve">10</w:t>
            </w:r>
            <w:r>
              <w:rPr>
                <w:rFonts w:hint="eastAsia" w:ascii="宋体" w:hAnsi="宋体" w:eastAsia="宋体" w:cs="宋体"/>
                <w:color w:val="0000ff"/>
                <w:sz w:val="24"/>
                <w:szCs w:val="24"/>
                <w:u w:val="single"/>
                <w:lang w:val="en-US" w:eastAsia="zh-CN" w:bidi="ar-SA"/>
              </w:rPr>
              <w:t xml:space="preserve">月</w:t>
            </w:r>
            <w:r>
              <w:rPr>
                <w:rFonts w:hint="eastAsia" w:ascii="宋体" w:hAnsi="宋体" w:cs="宋体"/>
                <w:color w:val="0000ff"/>
                <w:sz w:val="24"/>
                <w:szCs w:val="24"/>
                <w:u w:val="single"/>
                <w:lang w:val="en-US" w:eastAsia="zh-CN" w:bidi="ar-SA"/>
              </w:rPr>
              <w:t xml:space="preserve">27</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w:t>
            </w:r>
            <w:r>
              <w:rPr>
                <w:rFonts w:hint="eastAsia" w:ascii="宋体" w:hAnsi="宋体" w:cs="宋体"/>
                <w:color w:val="0000ff"/>
                <w:sz w:val="24"/>
                <w:szCs w:val="24"/>
                <w:u w:val="single"/>
                <w:lang w:val="en-US" w:eastAsia="zh-CN" w:bidi="ar-SA"/>
              </w:rPr>
              <w:t xml:space="preserve">1</w:t>
            </w:r>
            <w:r>
              <w:rPr>
                <w:rFonts w:hint="eastAsia" w:ascii="宋体" w:hAnsi="宋体" w:eastAsia="宋体" w:cs="宋体"/>
                <w:color w:val="0000ff"/>
                <w:sz w:val="24"/>
                <w:szCs w:val="24"/>
                <w:u w:val="single"/>
                <w:lang w:val="en-US" w:eastAsia="zh-CN" w:bidi="ar-SA"/>
              </w:rPr>
              <w:t xml:space="preserve">时00分前</w:t>
            </w:r>
            <w:r>
              <w:rPr>
                <w:rFonts w:hint="eastAsia" w:ascii="宋体" w:hAnsi="宋体" w:eastAsia="宋体" w:cs="宋体"/>
                <w:sz w:val="24"/>
                <w:szCs w:val="24"/>
                <w:lang w:val="en-US" w:eastAsia="zh-CN" w:bidi="ar-SA"/>
              </w:rPr>
              <w:t xml:space="preserve">将相关疑问（格式详见招标文件中“关于招标文件的询问内容”）发送至邮箱（</w:t>
            </w:r>
            <w:r>
              <w:rPr>
                <w:rFonts w:hint="eastAsia" w:ascii="宋体" w:hAnsi="宋体" w:cs="宋体"/>
                <w:sz w:val="24"/>
                <w:szCs w:val="24"/>
                <w:lang w:val="en-US" w:eastAsia="zh-CN" w:bidi="ar-SA"/>
              </w:rPr>
              <w:t xml:space="preserve">381720514</w:t>
            </w:r>
            <w:r>
              <w:rPr>
                <w:rFonts w:hint="eastAsia" w:ascii="宋体" w:hAnsi="宋体" w:eastAsia="宋体" w:cs="宋体"/>
                <w:sz w:val="24"/>
                <w:szCs w:val="24"/>
                <w:lang w:val="en-US" w:eastAsia="zh-CN" w:bidi="ar-SA"/>
              </w:rPr>
              <w:t xml:space="preserve">@qq.com）进行咨询，如口头可解释的问题亦可电话咨询采购人。</w:t>
            </w:r>
            <w:r>
              <w:rPr>
                <w:rFonts w:hint="eastAsia" w:ascii="宋体" w:hAnsi="宋体" w:eastAsia="宋体" w:cs="宋体"/>
                <w:sz w:val="24"/>
                <w:szCs w:val="24"/>
                <w:lang w:val="en-US" w:eastAsia="zh-CN" w:bidi="ar-SA"/>
              </w:rPr>
              <w:fldChar w:fldCharType="end"/>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未提出疑问将被视为完全认同招标文件，逾期将不接受其对于采购文件的相关异议。如有变更，更正公告将会在常州市政府采购网公布。</w:t>
            </w:r>
            <w:r/>
          </w:p>
        </w:tc>
      </w:tr>
      <w:tr>
        <w:trPr>
          <w:jc w:val="center"/>
          <w:trHeight w:val="1710"/>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cs="宋体"/>
                <w:sz w:val="24"/>
                <w:szCs w:val="24"/>
                <w:u w:val="single"/>
                <w:lang w:eastAsia="zh-CN"/>
              </w:rPr>
              <w:t xml:space="preserve">江苏金喜项目管理有限公司</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82897188</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常州市金坛区</w:t>
            </w:r>
            <w:r>
              <w:rPr>
                <w:rFonts w:hint="eastAsia" w:ascii="宋体" w:hAnsi="宋体" w:cs="宋体"/>
                <w:sz w:val="24"/>
                <w:szCs w:val="24"/>
                <w:u w:val="single"/>
                <w:lang w:val="en-US" w:eastAsia="zh-CN"/>
              </w:rPr>
              <w:t xml:space="preserve">翠园新村333号</w:t>
            </w:r>
            <w:r>
              <w:rPr>
                <w:rFonts w:hint="eastAsia" w:ascii="宋体" w:hAnsi="宋体" w:eastAsia="宋体" w:cs="宋体"/>
                <w:sz w:val="24"/>
                <w:szCs w:val="24"/>
              </w:rPr>
              <w:t xml:space="preserve">。</w:t>
            </w:r>
            <w:r/>
          </w:p>
        </w:tc>
      </w:tr>
      <w:tr>
        <w:trPr>
          <w:jc w:val="center"/>
          <w:trHeight w:val="446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p>
        </w:tc>
        <w:tc>
          <w:tcPr>
            <w:tcW w:w="16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p>
        </w:tc>
        <w:tc>
          <w:tcPr>
            <w:tcW w:w="724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p>
        </w:tc>
      </w:tr>
      <w:tr>
        <w:trPr>
          <w:jc w:val="center"/>
          <w:trHeight w:val="1795"/>
        </w:trPr>
        <w:tc>
          <w:tcPr>
            <w:tcW w:w="927" w:type="dxa"/>
            <w:vAlign w:val="center"/>
            <w:textDirection w:val="lrTb"/>
            <w:noWrap w:val="false"/>
          </w:tcPr>
          <w:p>
            <w:pPr>
              <w:pStyle w:val="97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7248"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收费对象：</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w:t>
            </w:r>
            <w:r>
              <w:rPr>
                <w:rFonts w:ascii="宋体" w:hAnsi="宋体" w:eastAsia="宋体" w:cs="宋体"/>
                <w:b/>
                <w:color w:val="000000"/>
                <w:sz w:val="24"/>
                <w:u w:val="single"/>
              </w:rPr>
              <w:t xml:space="preserve">预算金额包含代理费，该费用由中标(成交)供应商承担。</w:t>
            </w:r>
            <w:r/>
          </w:p>
          <w:p>
            <w:pPr>
              <w:jc w:val="left"/>
              <w:keepLines w:val="0"/>
              <w:keepNext w:val="0"/>
              <w:pageBreakBefore w:val="0"/>
              <w:spacing w:line="400" w:lineRule="exact"/>
              <w:rPr>
                <w:rFonts w:hint="default" w:ascii="宋体" w:hAnsi="宋体" w:eastAsia="宋体" w:cs="宋体"/>
                <w:b/>
                <w:color w:val="000000"/>
                <w:sz w:val="24"/>
                <w:u w:val="none"/>
                <w:lang w:val="en-US" w:eastAsia="zh-CN"/>
              </w:rPr>
            </w:pPr>
            <w:r>
              <w:rPr>
                <w:rFonts w:ascii="宋体" w:hAnsi="宋体" w:eastAsia="宋体" w:cs="宋体"/>
                <w:color w:val="000000"/>
                <w:sz w:val="24"/>
              </w:rPr>
              <w:t xml:space="preserve">收费标准：</w:t>
            </w:r>
            <w:r>
              <w:rPr>
                <w:rFonts w:ascii="宋体" w:hAnsi="宋体" w:eastAsia="宋体" w:cs="宋体"/>
                <w:b/>
                <w:color w:val="000000"/>
                <w:sz w:val="24"/>
                <w:u w:val="single"/>
              </w:rPr>
              <w:t xml:space="preserve">以《江苏省政府采购代理服务收费指导意见》（苏政采〔2024〕20号）规定的收费标准</w:t>
            </w:r>
            <w:r>
              <w:rPr>
                <w:rFonts w:hint="eastAsia" w:ascii="宋体" w:hAnsi="宋体" w:cs="宋体"/>
                <w:b/>
                <w:color w:val="000000"/>
                <w:sz w:val="24"/>
                <w:u w:val="single"/>
                <w:lang w:eastAsia="zh-CN"/>
              </w:rPr>
              <w:t xml:space="preserve">，</w:t>
            </w:r>
            <w:r>
              <w:rPr>
                <w:rFonts w:hint="eastAsia" w:ascii="宋体" w:hAnsi="宋体" w:eastAsia="宋体" w:cs="宋体"/>
                <w:b/>
                <w:color w:val="000000"/>
                <w:sz w:val="24"/>
                <w:u w:val="single"/>
                <w:lang w:val="en-US" w:eastAsia="zh-CN"/>
              </w:rPr>
              <w:t xml:space="preserve">按差额定率累进法计算，50万（含）以下收取中标价的1.6%，50-400万（含）收取中标价的1.5%，400万元-1000万元（含）收取中标价的1.1%</w:t>
            </w:r>
            <w:r>
              <w:rPr>
                <w:rFonts w:hint="eastAsia" w:ascii="宋体" w:hAnsi="宋体" w:eastAsia="宋体" w:cs="宋体"/>
                <w:b/>
                <w:color w:val="000000"/>
                <w:sz w:val="24"/>
                <w:u w:val="none"/>
                <w:lang w:val="en-US" w:eastAsia="zh-CN"/>
              </w:rPr>
              <w:t xml:space="preserve">。</w:t>
            </w:r>
            <w:r/>
          </w:p>
          <w:p>
            <w:pPr>
              <w:jc w:val="left"/>
              <w:keepLines w:val="0"/>
              <w:keepNext w:val="0"/>
              <w:pageBreakBefore w:val="0"/>
              <w:spacing w:line="400" w:lineRule="exact"/>
              <w:rPr>
                <w:rFonts w:hint="eastAsia" w:ascii="宋体" w:hAnsi="宋体" w:eastAsia="宋体" w:cs="宋体"/>
                <w:sz w:val="24"/>
                <w:szCs w:val="24"/>
              </w:rPr>
            </w:pPr>
            <w:r>
              <w:rPr>
                <w:rFonts w:ascii="宋体" w:hAnsi="宋体" w:eastAsia="宋体" w:cs="宋体"/>
                <w:color w:val="000000"/>
                <w:sz w:val="24"/>
              </w:rPr>
              <w:t xml:space="preserve">时间：</w:t>
            </w:r>
            <w:r>
              <w:rPr>
                <w:rFonts w:ascii="宋体" w:hAnsi="宋体" w:eastAsia="宋体" w:cs="宋体"/>
                <w:color w:val="000000"/>
                <w:sz w:val="24"/>
                <w:u w:val="single"/>
              </w:rPr>
              <w:t xml:space="preserve">由</w:t>
            </w:r>
            <w:r>
              <w:rPr>
                <w:rFonts w:ascii="宋体" w:hAnsi="宋体" w:eastAsia="宋体" w:cs="宋体"/>
                <w:b/>
                <w:color w:val="000000"/>
                <w:sz w:val="24"/>
                <w:u w:val="single"/>
              </w:rPr>
              <w:t xml:space="preserve">中标(成交)供应商</w:t>
            </w:r>
            <w:r>
              <w:rPr>
                <w:rFonts w:ascii="宋体" w:hAnsi="宋体" w:eastAsia="宋体" w:cs="宋体"/>
                <w:color w:val="000000"/>
                <w:sz w:val="24"/>
                <w:u w:val="single"/>
              </w:rPr>
              <w:t xml:space="preserve">在领取中标通知书时支付</w:t>
            </w:r>
            <w:r>
              <w:rPr>
                <w:rFonts w:ascii="宋体" w:hAnsi="宋体" w:eastAsia="宋体" w:cs="宋体"/>
                <w:color w:val="000000"/>
                <w:sz w:val="24"/>
              </w:rPr>
              <w:t xml:space="preserve">。</w:t>
            </w:r>
            <w:r/>
          </w:p>
        </w:tc>
      </w:tr>
    </w:tbl>
    <w:p>
      <w:pPr>
        <w:jc w:val="center"/>
        <w:pageBreakBefore w:val="0"/>
        <w:spacing w:before="240" w:after="240" w:line="380" w:lineRule="exact"/>
        <w:widowControl w:val="off"/>
        <w:rPr>
          <w:b/>
          <w:sz w:val="28"/>
          <w:szCs w:val="28"/>
        </w:rPr>
      </w:pPr>
      <w:r>
        <w:br w:type="page" w:clear="all"/>
      </w:r>
      <w:bookmarkStart w:id="71" w:name="_Toc305158859"/>
      <w:r/>
      <w:bookmarkStart w:id="72" w:name="_Toc226965790"/>
      <w:r/>
      <w:bookmarkStart w:id="73" w:name="_Toc150774722"/>
      <w:r/>
      <w:bookmarkStart w:id="74" w:name="_Toc305158785"/>
      <w:r/>
      <w:bookmarkStart w:id="75" w:name="_Toc265228355"/>
      <w:r/>
      <w:bookmarkStart w:id="76" w:name="_Toc142311019"/>
      <w:r/>
      <w:bookmarkStart w:id="77" w:name="_Toc195842882"/>
      <w:r/>
      <w:bookmarkStart w:id="78" w:name="_Toc264969207"/>
      <w:r/>
      <w:bookmarkStart w:id="79" w:name="_Toc226337213"/>
      <w:r/>
      <w:bookmarkStart w:id="80" w:name="_Toc353873932"/>
      <w:r/>
      <w:bookmarkStart w:id="81" w:name="_Toc127151517"/>
      <w:r/>
      <w:bookmarkStart w:id="82" w:name="_Toc150480755"/>
      <w:r/>
      <w:bookmarkStart w:id="83" w:name="_Toc353873662"/>
      <w:r/>
      <w:bookmarkStart w:id="84" w:name="_Toc353825542"/>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941"/>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151193760"/>
      <w:r/>
      <w:bookmarkStart w:id="88" w:name="_Toc151190145"/>
      <w:r/>
      <w:bookmarkStart w:id="89" w:name="_Toc226965791"/>
      <w:r/>
      <w:bookmarkStart w:id="90" w:name="_Toc226965708"/>
      <w:r/>
      <w:bookmarkStart w:id="91" w:name="_Toc226337214"/>
      <w:r/>
      <w:bookmarkStart w:id="92" w:name="_Toc305158786"/>
      <w:r/>
      <w:bookmarkStart w:id="93" w:name="_Toc264969208"/>
      <w:r/>
      <w:bookmarkStart w:id="94" w:name="_Toc150774723"/>
      <w:r/>
      <w:bookmarkStart w:id="95" w:name="_Toc150509269"/>
      <w:r/>
      <w:bookmarkStart w:id="96" w:name="_Toc265228356"/>
      <w:r/>
      <w:bookmarkStart w:id="97" w:name="_Toc151193832"/>
      <w:r/>
      <w:bookmarkStart w:id="98" w:name="_Toc195842883"/>
      <w:r/>
      <w:bookmarkStart w:id="99" w:name="_Toc150480756"/>
      <w:r/>
      <w:bookmarkStart w:id="100" w:name="_Toc142311020"/>
      <w:r/>
      <w:bookmarkStart w:id="101" w:name="_Toc150774618"/>
      <w:r/>
      <w:bookmarkStart w:id="102" w:name="_Toc305158860"/>
      <w:r/>
      <w:bookmarkStart w:id="103" w:name="_Toc151193616"/>
      <w:r/>
      <w:bookmarkStart w:id="104" w:name="_Toc226309762"/>
      <w:r/>
      <w:bookmarkStart w:id="105" w:name="_Toc151193688"/>
      <w:r/>
      <w:bookmarkStart w:id="106" w:name="_Toc151193906"/>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p>
    <w:p>
      <w:pPr>
        <w:numPr>
          <w:ilvl w:val="0"/>
          <w:numId w:val="9"/>
        </w:numPr>
        <w:ind w:left="357" w:hanging="357"/>
        <w:pageBreakBefore w:val="0"/>
        <w:spacing w:line="380" w:lineRule="exact"/>
        <w:widowControl w:val="off"/>
        <w:tabs>
          <w:tab w:val="left" w:pos="360" w:leader="none"/>
        </w:tabs>
        <w:rPr>
          <w:sz w:val="24"/>
        </w:rPr>
        <w:outlineLvl w:val="1"/>
      </w:pPr>
      <w:r/>
      <w:bookmarkStart w:id="107" w:name="_Toc305158861"/>
      <w:r/>
      <w:bookmarkStart w:id="108" w:name="_Toc265228357"/>
      <w:r/>
      <w:bookmarkStart w:id="109" w:name="_Toc305158787"/>
      <w:r/>
      <w:bookmarkStart w:id="110" w:name="_Toc264969209"/>
      <w:r>
        <w:rPr>
          <w:sz w:val="24"/>
        </w:rPr>
        <w:t xml:space="preserve">采购人、采购代理机构、投标人</w:t>
      </w:r>
      <w:bookmarkEnd w:id="107"/>
      <w:r/>
      <w:bookmarkEnd w:id="108"/>
      <w:r/>
      <w:bookmarkEnd w:id="109"/>
      <w:r/>
      <w:bookmarkEnd w:id="110"/>
      <w:r>
        <w:rPr>
          <w:rFonts w:hint="eastAsia"/>
          <w:sz w:val="24"/>
        </w:rPr>
        <w:t xml:space="preserve">、联合体</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hanging="357"/>
        <w:pageBreakBefore w:val="0"/>
        <w:spacing w:line="380" w:lineRule="exact"/>
        <w:widowControl w:val="off"/>
        <w:tabs>
          <w:tab w:val="left" w:pos="360" w:leader="none"/>
        </w:tabs>
        <w:rPr>
          <w:sz w:val="24"/>
        </w:rPr>
        <w:outlineLvl w:val="1"/>
      </w:pPr>
      <w:r/>
      <w:bookmarkStart w:id="111" w:name="_Toc226337216"/>
      <w:r/>
      <w:bookmarkStart w:id="112" w:name="_Toc265228358"/>
      <w:r/>
      <w:bookmarkStart w:id="113" w:name="_Toc127151721"/>
      <w:r/>
      <w:bookmarkStart w:id="114" w:name="_Toc305158862"/>
      <w:r/>
      <w:bookmarkStart w:id="115" w:name="_Toc151193908"/>
      <w:r/>
      <w:bookmarkStart w:id="116" w:name="_Toc151193690"/>
      <w:r/>
      <w:bookmarkStart w:id="117" w:name="_Toc264969210"/>
      <w:r/>
      <w:bookmarkStart w:id="118" w:name="_Toc151190147"/>
      <w:r/>
      <w:bookmarkStart w:id="119" w:name="_Toc127151520"/>
      <w:r/>
      <w:bookmarkStart w:id="120" w:name="_Toc150509271"/>
      <w:r/>
      <w:bookmarkStart w:id="121" w:name="_Toc150774725"/>
      <w:r/>
      <w:bookmarkStart w:id="122" w:name="_Toc150480758"/>
      <w:r/>
      <w:bookmarkStart w:id="123" w:name="_Toc305158788"/>
      <w:r/>
      <w:bookmarkStart w:id="124" w:name="_Toc151193762"/>
      <w:r/>
      <w:bookmarkStart w:id="125" w:name="_Toc142311022"/>
      <w:r/>
      <w:bookmarkStart w:id="126" w:name="_Toc164608789"/>
      <w:r/>
      <w:bookmarkStart w:id="127" w:name="_Toc226965793"/>
      <w:r/>
      <w:bookmarkStart w:id="128" w:name="_Toc150774620"/>
      <w:r/>
      <w:bookmarkStart w:id="129" w:name="_Toc127161434"/>
      <w:r/>
      <w:bookmarkStart w:id="130" w:name="_Toc164229215"/>
      <w:r/>
      <w:bookmarkStart w:id="131" w:name="_Toc151193834"/>
      <w:r/>
      <w:bookmarkStart w:id="132" w:name="_Toc151193618"/>
      <w:r/>
      <w:bookmarkStart w:id="133" w:name="_Toc164351614"/>
      <w:r/>
      <w:bookmarkStart w:id="134" w:name="_Toc195842885"/>
      <w:r/>
      <w:bookmarkStart w:id="135" w:name="_Toc164608634"/>
      <w:r/>
      <w:bookmarkStart w:id="136" w:name="_Toc164229361"/>
      <w:r/>
      <w:bookmarkStart w:id="137" w:name="_Toc226965710"/>
      <w:r/>
      <w:bookmarkStart w:id="138" w:name="_Toc149720813"/>
      <w:r/>
      <w:bookmarkStart w:id="139" w:name="_Toc226309764"/>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项目属性见《投标人须知资料表》。</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现场考察、开标前答疑会</w:t>
      </w:r>
      <w:r/>
    </w:p>
    <w:p>
      <w:pPr>
        <w:numPr>
          <w:ilvl w:val="1"/>
          <w:numId w:val="9"/>
        </w:numPr>
        <w:ind w:left="1080" w:hanging="720"/>
        <w:pageBreakBefore w:val="0"/>
        <w:spacing w:line="380" w:lineRule="exact"/>
        <w:widowControl w:val="off"/>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3692"/>
      <w:r/>
      <w:bookmarkStart w:id="141" w:name="_Toc151193620"/>
      <w:r/>
      <w:bookmarkStart w:id="142" w:name="_Toc520356146"/>
      <w:r/>
      <w:bookmarkStart w:id="143" w:name="_Toc150774727"/>
      <w:r/>
      <w:bookmarkStart w:id="144" w:name="_Toc150480760"/>
      <w:r/>
      <w:bookmarkStart w:id="145" w:name="_Toc150774622"/>
      <w:r/>
      <w:bookmarkStart w:id="146" w:name="_Toc265228360"/>
      <w:r/>
      <w:bookmarkStart w:id="147" w:name="_Toc127151522"/>
      <w:r/>
      <w:bookmarkStart w:id="148" w:name="_Toc151193836"/>
      <w:r/>
      <w:bookmarkStart w:id="149" w:name="_Toc226309766"/>
      <w:r/>
      <w:bookmarkStart w:id="150" w:name="_Toc151190149"/>
      <w:r/>
      <w:bookmarkStart w:id="151" w:name="_Toc151193764"/>
      <w:r/>
      <w:bookmarkStart w:id="152" w:name="_Toc151193910"/>
      <w:r/>
      <w:bookmarkStart w:id="153" w:name="_Toc305158864"/>
      <w:r/>
      <w:bookmarkStart w:id="154" w:name="_Toc226337218"/>
      <w:r/>
      <w:bookmarkStart w:id="155" w:name="_Toc150509273"/>
      <w:r/>
      <w:bookmarkStart w:id="156" w:name="_Toc195842887"/>
      <w:r/>
      <w:bookmarkStart w:id="157" w:name="_Toc264969212"/>
      <w:r/>
      <w:bookmarkStart w:id="158" w:name="_Toc226965712"/>
      <w:r/>
      <w:bookmarkStart w:id="159" w:name="_Toc305158790"/>
      <w:r/>
      <w:bookmarkStart w:id="160" w:name="_Toc142311024"/>
      <w:r/>
      <w:bookmarkStart w:id="161" w:name="_Toc226965795"/>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样品</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进口产品</w:t>
      </w:r>
      <w:r/>
    </w:p>
    <w:p>
      <w:pPr>
        <w:numPr>
          <w:ilvl w:val="2"/>
          <w:numId w:val="9"/>
        </w:numPr>
        <w:pageBreakBefore w:val="0"/>
        <w:spacing w:line="380" w:lineRule="exact"/>
        <w:widowControl w:val="off"/>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中小企业、监狱企业及残疾人福利性单位</w:t>
      </w:r>
      <w:r/>
    </w:p>
    <w:p>
      <w:pPr>
        <w:numPr>
          <w:ilvl w:val="2"/>
          <w:numId w:val="9"/>
        </w:numPr>
        <w:pageBreakBefore w:val="0"/>
        <w:spacing w:line="380" w:lineRule="exact"/>
        <w:widowControl w:val="off"/>
        <w:rPr>
          <w:sz w:val="24"/>
        </w:rPr>
      </w:pPr>
      <w:r>
        <w:rPr>
          <w:sz w:val="24"/>
        </w:rPr>
        <w:t xml:space="preserve">中小企业定义：</w:t>
      </w:r>
      <w:r/>
    </w:p>
    <w:p>
      <w:pPr>
        <w:pStyle w:val="1038"/>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1"/>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1"/>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2"/>
          <w:numId w:val="10"/>
        </w:numPr>
        <w:pageBreakBefore w:val="0"/>
        <w:spacing w:line="380" w:lineRule="exact"/>
        <w:widowControl w:val="off"/>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p>
    <w:p>
      <w:pPr>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pageBreakBefore w:val="0"/>
        <w:spacing w:line="380" w:lineRule="exact"/>
        <w:widowControl w:val="off"/>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pageBreakBefore w:val="0"/>
        <w:spacing w:line="380" w:lineRule="exact"/>
        <w:widowControl w:val="off"/>
        <w:rPr>
          <w:sz w:val="24"/>
        </w:rPr>
      </w:pPr>
      <w:r>
        <w:rPr>
          <w:sz w:val="24"/>
        </w:rPr>
        <w:t xml:space="preserve">残疾人福利单位定义：享受政府采购支持政策的残疾人福利性单位应当同时满足以下条件：</w:t>
      </w:r>
      <w:r/>
    </w:p>
    <w:p>
      <w:pPr>
        <w:pStyle w:val="1038"/>
        <w:numPr>
          <w:ilvl w:val="2"/>
          <w:numId w:val="10"/>
        </w:numPr>
        <w:pageBreakBefore w:val="0"/>
        <w:spacing w:line="380" w:lineRule="exact"/>
        <w:widowControl w:val="off"/>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8"/>
        <w:numPr>
          <w:ilvl w:val="2"/>
          <w:numId w:val="10"/>
        </w:numPr>
        <w:pageBreakBefore w:val="0"/>
        <w:spacing w:line="380" w:lineRule="exact"/>
        <w:widowControl w:val="off"/>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pageBreakBefore w:val="0"/>
        <w:spacing w:line="380" w:lineRule="exact"/>
        <w:widowControl w:val="off"/>
        <w:rPr>
          <w:sz w:val="24"/>
        </w:rPr>
      </w:pPr>
      <w:r>
        <w:rPr>
          <w:sz w:val="24"/>
        </w:rPr>
        <w:t xml:space="preserve">本项目是否专门面向中小企业预留采购份额见第一章《投标邀请》。</w:t>
      </w:r>
      <w:r/>
    </w:p>
    <w:p>
      <w:pPr>
        <w:numPr>
          <w:ilvl w:val="2"/>
          <w:numId w:val="9"/>
        </w:numPr>
        <w:pageBreakBefore w:val="0"/>
        <w:spacing w:line="380" w:lineRule="exact"/>
        <w:widowControl w:val="off"/>
        <w:rPr>
          <w:sz w:val="24"/>
        </w:rPr>
      </w:pPr>
      <w:r>
        <w:rPr>
          <w:sz w:val="24"/>
        </w:rPr>
        <w:t xml:space="preserve">采购标的对应的中小企业划分标准所属行业见《投标人须知资料表》。</w:t>
      </w:r>
      <w:r/>
    </w:p>
    <w:p>
      <w:pPr>
        <w:numPr>
          <w:ilvl w:val="2"/>
          <w:numId w:val="9"/>
        </w:numPr>
        <w:pageBreakBefore w:val="0"/>
        <w:spacing w:line="380" w:lineRule="exact"/>
        <w:widowControl w:val="off"/>
        <w:rPr>
          <w:sz w:val="24"/>
        </w:rPr>
      </w:pPr>
      <w:r>
        <w:rPr>
          <w:sz w:val="24"/>
        </w:rPr>
        <w:t xml:space="preserve">小微企业价格评审优惠的政策调整：见第四章《评标方法和评标标准》。</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政府采购节能产品、环境标志产品</w:t>
      </w:r>
      <w:r/>
    </w:p>
    <w:p>
      <w:pPr>
        <w:numPr>
          <w:ilvl w:val="2"/>
          <w:numId w:val="9"/>
        </w:numPr>
        <w:pageBreakBefore w:val="0"/>
        <w:spacing w:line="380" w:lineRule="exact"/>
        <w:widowControl w:val="off"/>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pageBreakBefore w:val="0"/>
        <w:spacing w:line="380" w:lineRule="exact"/>
        <w:widowControl w:val="off"/>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pageBreakBefore w:val="0"/>
        <w:spacing w:line="380" w:lineRule="exact"/>
        <w:widowControl w:val="off"/>
        <w:rPr>
          <w:b/>
          <w:bCs/>
          <w:i w:val="0"/>
          <w:iCs w:val="0"/>
          <w:sz w:val="24"/>
          <w:u w:val="single"/>
        </w:rPr>
      </w:pPr>
      <w:r>
        <w:rPr>
          <w:b/>
          <w:bCs/>
          <w:i w:val="0"/>
          <w:iCs w:val="0"/>
          <w:sz w:val="24"/>
          <w:u w:val="single"/>
        </w:rPr>
        <w:t xml:space="preserve">如本项目采购产品属于实施政府强制采购品目清单范围的节能产品，则投标人所报产品必须获得国家确定的认证机构出具的、处于有效期之内的节能产品认证证书，否则投标无效；</w:t>
      </w:r>
      <w:r/>
    </w:p>
    <w:p>
      <w:pPr>
        <w:numPr>
          <w:ilvl w:val="2"/>
          <w:numId w:val="9"/>
        </w:numPr>
        <w:pageBreakBefore w:val="0"/>
        <w:spacing w:line="380" w:lineRule="exact"/>
        <w:widowControl w:val="off"/>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pageBreakBefore w:val="0"/>
        <w:spacing w:line="380" w:lineRule="exact"/>
        <w:widowControl w:val="off"/>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支持乡村产业振兴管理</w:t>
      </w:r>
      <w:r/>
    </w:p>
    <w:p>
      <w:pPr>
        <w:numPr>
          <w:ilvl w:val="2"/>
          <w:numId w:val="9"/>
        </w:numPr>
        <w:pageBreakBefore w:val="0"/>
        <w:spacing w:line="380" w:lineRule="exact"/>
        <w:widowControl w:val="off"/>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正版软件</w:t>
      </w:r>
      <w:r/>
    </w:p>
    <w:p>
      <w:pPr>
        <w:numPr>
          <w:ilvl w:val="2"/>
          <w:numId w:val="9"/>
        </w:numPr>
        <w:pageBreakBefore w:val="0"/>
        <w:spacing w:line="380" w:lineRule="exact"/>
        <w:widowControl w:val="off"/>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pageBreakBefore w:val="0"/>
        <w:spacing w:line="380" w:lineRule="exact"/>
        <w:widowControl w:val="off"/>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pageBreakBefore w:val="0"/>
        <w:spacing w:line="380" w:lineRule="exact"/>
        <w:widowControl w:val="off"/>
        <w:tabs>
          <w:tab w:val="left" w:pos="1080" w:leader="none"/>
          <w:tab w:val="left" w:pos="2014" w:leader="none"/>
        </w:tabs>
        <w:rPr>
          <w:rFonts w:hint="eastAsia"/>
          <w:sz w:val="24"/>
        </w:rPr>
      </w:pPr>
      <w:r>
        <w:rPr>
          <w:rFonts w:hint="eastAsia"/>
          <w:sz w:val="24"/>
        </w:rPr>
        <w:t xml:space="preserve">政府采购创新产品政策</w:t>
      </w:r>
      <w:r/>
    </w:p>
    <w:p>
      <w:pPr>
        <w:numPr>
          <w:ilvl w:val="2"/>
          <w:numId w:val="9"/>
        </w:numPr>
        <w:pageBreakBefore w:val="0"/>
        <w:spacing w:line="380" w:lineRule="exact"/>
        <w:widowControl w:val="off"/>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pageBreakBefore w:val="0"/>
        <w:spacing w:line="380" w:lineRule="exact"/>
        <w:widowControl w:val="off"/>
        <w:rPr>
          <w:sz w:val="24"/>
        </w:rPr>
      </w:pPr>
      <w:r>
        <w:rPr>
          <w:rFonts w:hint="eastAsia"/>
          <w:sz w:val="24"/>
        </w:rPr>
        <w:t xml:space="preserve"> 5.8     绿色采购政策</w:t>
      </w:r>
      <w:r/>
    </w:p>
    <w:p>
      <w:pPr>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p>
    <w:p>
      <w:pPr>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p>
    <w:p>
      <w:pPr>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both"/>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p>
    <w:p>
      <w:pPr>
        <w:ind w:left="1197" w:firstLine="0"/>
        <w:jc w:val="both"/>
        <w:pageBreakBefore w:val="0"/>
        <w:spacing w:line="380" w:lineRule="exact"/>
        <w:widowControl w:val="off"/>
        <w:rPr>
          <w:rFonts w:ascii="宋体" w:hAnsi="宋体"/>
          <w:sz w:val="24"/>
        </w:rPr>
      </w:pPr>
      <w:r>
        <w:rPr>
          <w:rFonts w:hint="eastAsia" w:ascii="宋体" w:hAnsi="宋体" w:eastAsia="宋体" w:cs="Times New Roman"/>
          <w:b/>
          <w:bCs/>
          <w:sz w:val="24"/>
          <w:lang w:val="en-US" w:eastAsia="zh-CN"/>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jc w:val="both"/>
        <w:pageBreakBefore w:val="0"/>
        <w:spacing w:line="380" w:lineRule="exact"/>
        <w:widowControl w:val="off"/>
        <w:tabs>
          <w:tab w:val="left" w:pos="360" w:leader="none"/>
        </w:tabs>
        <w:rPr>
          <w:sz w:val="24"/>
        </w:rPr>
        <w:outlineLvl w:val="1"/>
      </w:pPr>
      <w:r>
        <w:rPr>
          <w:sz w:val="24"/>
        </w:rPr>
        <w:t xml:space="preserve">投标费用</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pageBreakBefore w:val="0"/>
        <w:spacing w:line="380" w:lineRule="exact"/>
        <w:widowControl w:val="off"/>
        <w:tabs>
          <w:tab w:val="left" w:pos="1080" w:leader="none"/>
        </w:tabs>
        <w:rPr>
          <w:sz w:val="28"/>
        </w:rPr>
      </w:pPr>
      <w:r/>
      <w:bookmarkStart w:id="162" w:name="_1.8_计量单位"/>
      <w:r/>
      <w:bookmarkEnd w:id="162"/>
      <w:r/>
      <w:r/>
    </w:p>
    <w:p>
      <w:pPr>
        <w:pStyle w:val="94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9"/>
        </w:numPr>
        <w:ind w:left="357" w:hanging="357"/>
        <w:pageBreakBefore w:val="0"/>
        <w:spacing w:line="380" w:lineRule="exact"/>
        <w:widowControl w:val="off"/>
        <w:tabs>
          <w:tab w:val="left" w:pos="360" w:leader="none"/>
        </w:tabs>
        <w:rPr>
          <w:sz w:val="24"/>
        </w:rPr>
        <w:outlineLvl w:val="1"/>
      </w:pPr>
      <w:r/>
      <w:bookmarkStart w:id="163" w:name="_Toc305158791"/>
      <w:r/>
      <w:bookmarkStart w:id="164" w:name="_Toc151193621"/>
      <w:r/>
      <w:bookmarkStart w:id="165" w:name="_Toc164229364"/>
      <w:r/>
      <w:bookmarkStart w:id="166" w:name="_Toc164608792"/>
      <w:r/>
      <w:bookmarkStart w:id="167" w:name="_Toc150774623"/>
      <w:r/>
      <w:bookmarkStart w:id="168" w:name="_Toc226965713"/>
      <w:r/>
      <w:bookmarkStart w:id="169" w:name="_Toc164608637"/>
      <w:r/>
      <w:bookmarkStart w:id="170" w:name="_Toc195842888"/>
      <w:r/>
      <w:bookmarkStart w:id="171" w:name="_Toc150774728"/>
      <w:r/>
      <w:bookmarkStart w:id="172" w:name="_Toc127161437"/>
      <w:r/>
      <w:bookmarkStart w:id="173" w:name="_Toc151193693"/>
      <w:r/>
      <w:bookmarkStart w:id="174" w:name="_Toc151190150"/>
      <w:r/>
      <w:bookmarkStart w:id="175" w:name="_Toc142311025"/>
      <w:r/>
      <w:bookmarkStart w:id="176" w:name="_Toc151193837"/>
      <w:r/>
      <w:bookmarkStart w:id="177" w:name="_Toc164351617"/>
      <w:r/>
      <w:bookmarkStart w:id="178" w:name="_Toc305158865"/>
      <w:r/>
      <w:bookmarkStart w:id="179" w:name="_Toc151193765"/>
      <w:r/>
      <w:bookmarkStart w:id="180" w:name="_Toc226965796"/>
      <w:r/>
      <w:bookmarkStart w:id="181" w:name="_Toc226337219"/>
      <w:r/>
      <w:bookmarkStart w:id="182" w:name="_Toc226309767"/>
      <w:r/>
      <w:bookmarkStart w:id="183" w:name="_Toc150480761"/>
      <w:r/>
      <w:bookmarkStart w:id="184" w:name="_Toc149720816"/>
      <w:r/>
      <w:bookmarkStart w:id="185" w:name="_Toc127151724"/>
      <w:r/>
      <w:bookmarkStart w:id="186" w:name="_Toc151193911"/>
      <w:r/>
      <w:bookmarkStart w:id="187" w:name="_Toc127151523"/>
      <w:r/>
      <w:bookmarkStart w:id="188" w:name="_Toc265228361"/>
      <w:r/>
      <w:bookmarkStart w:id="189" w:name="_Toc264969213"/>
      <w:r/>
      <w:bookmarkStart w:id="190" w:name="_Toc164229218"/>
      <w:r/>
      <w:bookmarkStart w:id="191" w:name="_Toc520356147"/>
      <w:r/>
      <w:bookmarkStart w:id="192" w:name="_Toc150509274"/>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招标文件包括以下部分：</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投标邀请</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投标人须知</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资格审查</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评标程序、评标方法和评标标准</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采购需求</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拟签订的合同文本</w:t>
      </w:r>
      <w:r/>
    </w:p>
    <w:p>
      <w:pPr>
        <w:numPr>
          <w:ilvl w:val="0"/>
          <w:numId w:val="11"/>
        </w:numPr>
        <w:ind w:left="1440" w:firstLine="5"/>
        <w:pageBreakBefore w:val="0"/>
        <w:spacing w:line="380" w:lineRule="exact"/>
        <w:widowControl w:val="off"/>
        <w:tabs>
          <w:tab w:val="left" w:pos="1980" w:leader="none"/>
          <w:tab w:val="left" w:pos="2520" w:leader="none"/>
        </w:tabs>
        <w:rPr>
          <w:rFonts w:hint="eastAsia"/>
          <w:sz w:val="24"/>
        </w:rPr>
      </w:pPr>
      <w:r>
        <w:rPr>
          <w:sz w:val="24"/>
        </w:rPr>
        <w:t xml:space="preserve">投标文件格式</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ind w:left="357" w:hanging="357"/>
        <w:pageBreakBefore w:val="0"/>
        <w:spacing w:line="380" w:lineRule="exact"/>
        <w:widowControl w:val="off"/>
        <w:tabs>
          <w:tab w:val="left" w:pos="1080" w:leader="none"/>
          <w:tab w:val="left" w:pos="2014" w:leader="none"/>
        </w:tabs>
        <w:rPr>
          <w:sz w:val="24"/>
        </w:rPr>
        <w:outlineLvl w:val="1"/>
      </w:pPr>
      <w:r>
        <w:rPr>
          <w:sz w:val="24"/>
        </w:rPr>
        <w:t xml:space="preserve">对招标文件的澄清或修改</w:t>
      </w:r>
      <w:r/>
    </w:p>
    <w:p>
      <w:pPr>
        <w:numPr>
          <w:ilvl w:val="1"/>
          <w:numId w:val="9"/>
        </w:numPr>
        <w:ind w:left="1080" w:hanging="720"/>
        <w:pageBreakBefore w:val="0"/>
        <w:spacing w:line="380" w:lineRule="exact"/>
        <w:widowControl w:val="off"/>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hanging="720"/>
        <w:pageBreakBefore w:val="0"/>
        <w:spacing w:line="380" w:lineRule="exact"/>
        <w:widowControl w:val="off"/>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pageBreakBefore w:val="0"/>
        <w:spacing w:line="380" w:lineRule="exact"/>
        <w:widowControl w:val="off"/>
        <w:tabs>
          <w:tab w:val="left" w:pos="1080" w:leader="none"/>
          <w:tab w:val="left" w:pos="1561" w:leader="none"/>
        </w:tabs>
        <w:rPr>
          <w:sz w:val="28"/>
        </w:rPr>
      </w:pPr>
      <w:r/>
      <w:bookmarkStart w:id="193" w:name="_Toc516367020"/>
      <w:r/>
      <w:bookmarkStart w:id="194" w:name="_Toc150774731"/>
      <w:r/>
      <w:bookmarkStart w:id="195" w:name="_Toc151193624"/>
      <w:r/>
      <w:bookmarkStart w:id="196" w:name="_Toc226309770"/>
      <w:r/>
      <w:bookmarkStart w:id="197" w:name="_Toc151193840"/>
      <w:r/>
      <w:bookmarkStart w:id="198" w:name="_Toc226965799"/>
      <w:r/>
      <w:bookmarkStart w:id="199" w:name="_Toc305158794"/>
      <w:r/>
      <w:bookmarkStart w:id="200" w:name="_Toc150509277"/>
      <w:r/>
      <w:bookmarkStart w:id="201" w:name="_Toc127151526"/>
      <w:r/>
      <w:bookmarkStart w:id="202" w:name="_Toc142311028"/>
      <w:r/>
      <w:bookmarkStart w:id="203" w:name="_Toc151193696"/>
      <w:r/>
      <w:bookmarkStart w:id="204" w:name="_Toc151190153"/>
      <w:r/>
      <w:bookmarkStart w:id="205" w:name="_Toc265228364"/>
      <w:r/>
      <w:bookmarkStart w:id="206" w:name="_Toc264969216"/>
      <w:r/>
      <w:bookmarkStart w:id="207" w:name="_Toc151193914"/>
      <w:r/>
      <w:bookmarkStart w:id="208" w:name="_Toc520356150"/>
      <w:r/>
      <w:bookmarkStart w:id="209" w:name="_Toc151193768"/>
      <w:r/>
      <w:bookmarkStart w:id="210" w:name="_Toc150774626"/>
      <w:r/>
      <w:bookmarkStart w:id="211" w:name="_Toc226337222"/>
      <w:r/>
      <w:bookmarkStart w:id="212" w:name="_Toc226965716"/>
      <w:r/>
      <w:bookmarkStart w:id="213" w:name="_Toc150480764"/>
      <w:r/>
      <w:bookmarkStart w:id="214" w:name="_Toc305158868"/>
      <w:r/>
      <w:bookmarkStart w:id="215" w:name="_Toc195842891"/>
      <w:r/>
      <w:r/>
    </w:p>
    <w:p>
      <w:pPr>
        <w:pStyle w:val="94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193"/>
      <w:r>
        <w:rPr>
          <w:rFonts w:ascii="Times New Roman" w:hAnsi="Times New Roman" w:eastAsia="宋体"/>
          <w:sz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9"/>
        </w:numPr>
        <w:ind w:left="357" w:hanging="357"/>
        <w:pageBreakBefore w:val="0"/>
        <w:spacing w:line="380" w:lineRule="exact"/>
        <w:widowControl w:val="off"/>
        <w:tabs>
          <w:tab w:val="left" w:pos="360" w:leader="none"/>
        </w:tabs>
        <w:rPr>
          <w:sz w:val="24"/>
        </w:rPr>
        <w:outlineLvl w:val="1"/>
      </w:pPr>
      <w:r/>
      <w:bookmarkStart w:id="216" w:name="_Toc127161441"/>
      <w:r/>
      <w:bookmarkStart w:id="217" w:name="_Toc195842892"/>
      <w:r/>
      <w:bookmarkStart w:id="218" w:name="_Toc151193841"/>
      <w:r/>
      <w:bookmarkStart w:id="219" w:name="_Toc150774732"/>
      <w:r/>
      <w:bookmarkStart w:id="220" w:name="_Toc164608641"/>
      <w:r/>
      <w:bookmarkStart w:id="221" w:name="_Toc151193915"/>
      <w:r/>
      <w:bookmarkStart w:id="222" w:name="_Toc127151728"/>
      <w:r/>
      <w:bookmarkStart w:id="223" w:name="_Toc151193697"/>
      <w:r/>
      <w:bookmarkStart w:id="224" w:name="_Toc226337223"/>
      <w:r/>
      <w:bookmarkStart w:id="225" w:name="_Toc149720820"/>
      <w:r/>
      <w:bookmarkStart w:id="226" w:name="_Toc151190154"/>
      <w:r/>
      <w:bookmarkStart w:id="227" w:name="_Toc151193625"/>
      <w:r/>
      <w:bookmarkStart w:id="228" w:name="_Toc164608796"/>
      <w:r/>
      <w:bookmarkStart w:id="229" w:name="_Toc164229368"/>
      <w:r/>
      <w:bookmarkStart w:id="230" w:name="_Toc520356151"/>
      <w:r/>
      <w:bookmarkStart w:id="231" w:name="_Toc226309771"/>
      <w:r/>
      <w:bookmarkStart w:id="232" w:name="_Toc226965717"/>
      <w:r/>
      <w:bookmarkStart w:id="233" w:name="_Toc151193769"/>
      <w:r/>
      <w:bookmarkStart w:id="234" w:name="_Toc150509278"/>
      <w:r/>
      <w:bookmarkStart w:id="235" w:name="_Toc305158795"/>
      <w:r/>
      <w:bookmarkStart w:id="236" w:name="_Toc142311029"/>
      <w:r/>
      <w:bookmarkStart w:id="237" w:name="_Toc127151527"/>
      <w:r/>
      <w:bookmarkStart w:id="238" w:name="_Toc305158869"/>
      <w:r/>
      <w:bookmarkStart w:id="239" w:name="_Toc265228365"/>
      <w:r/>
      <w:bookmarkStart w:id="240" w:name="_Toc264969217"/>
      <w:r/>
      <w:bookmarkStart w:id="241" w:name="_Toc164229222"/>
      <w:r/>
      <w:bookmarkStart w:id="242" w:name="_Toc226965800"/>
      <w:r/>
      <w:bookmarkStart w:id="243" w:name="_Toc516367021"/>
      <w:r/>
      <w:bookmarkStart w:id="244" w:name="_Toc150774627"/>
      <w:r/>
      <w:bookmarkStart w:id="245" w:name="_Toc164351621"/>
      <w:r/>
      <w:bookmarkStart w:id="246" w:name="_Toc150480765"/>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pageBreakBefore w:val="0"/>
        <w:spacing w:line="380" w:lineRule="exact"/>
        <w:widowControl w:val="off"/>
        <w:tabs>
          <w:tab w:val="left" w:pos="360" w:leader="none"/>
        </w:tabs>
        <w:rPr>
          <w:sz w:val="24"/>
        </w:rPr>
        <w:outlineLvl w:val="1"/>
      </w:pPr>
      <w:r/>
      <w:bookmarkStart w:id="247" w:name="_Ref467306195"/>
      <w:r/>
      <w:bookmarkStart w:id="248" w:name="_Ref467306676"/>
      <w:r/>
      <w:bookmarkStart w:id="249" w:name="_Toc516367022"/>
      <w:r/>
      <w:bookmarkStart w:id="250" w:name="_Toc127151528"/>
      <w:r/>
      <w:bookmarkStart w:id="251" w:name="_Toc151190155"/>
      <w:r/>
      <w:bookmarkStart w:id="252" w:name="_Toc151193770"/>
      <w:r/>
      <w:bookmarkStart w:id="253" w:name="_Toc150774628"/>
      <w:r/>
      <w:bookmarkStart w:id="254" w:name="_Toc151193698"/>
      <w:r/>
      <w:bookmarkStart w:id="255" w:name="_Toc142311030"/>
      <w:r/>
      <w:bookmarkStart w:id="256" w:name="_Toc150774733"/>
      <w:r/>
      <w:bookmarkStart w:id="257" w:name="_Toc151193842"/>
      <w:r/>
      <w:bookmarkStart w:id="258" w:name="_Toc195842893"/>
      <w:r/>
      <w:bookmarkStart w:id="259" w:name="_Toc305158870"/>
      <w:r/>
      <w:bookmarkStart w:id="260" w:name="_Toc264969218"/>
      <w:r/>
      <w:bookmarkStart w:id="261" w:name="_Toc150509279"/>
      <w:r/>
      <w:bookmarkStart w:id="262" w:name="_Toc164229369"/>
      <w:r/>
      <w:bookmarkStart w:id="263" w:name="_Toc149720821"/>
      <w:r/>
      <w:bookmarkStart w:id="264" w:name="_Toc305158796"/>
      <w:r/>
      <w:bookmarkStart w:id="265" w:name="_Toc226337224"/>
      <w:r/>
      <w:bookmarkStart w:id="266" w:name="_Toc164351622"/>
      <w:r/>
      <w:bookmarkStart w:id="267" w:name="_Toc164608797"/>
      <w:r/>
      <w:bookmarkStart w:id="268" w:name="_Toc127161442"/>
      <w:r/>
      <w:bookmarkStart w:id="269" w:name="_Toc151193626"/>
      <w:r/>
      <w:bookmarkStart w:id="270" w:name="_Toc151193916"/>
      <w:r/>
      <w:bookmarkStart w:id="271" w:name="_Toc265228366"/>
      <w:r/>
      <w:bookmarkStart w:id="272" w:name="_Toc226309772"/>
      <w:r/>
      <w:bookmarkStart w:id="273" w:name="_Toc127151729"/>
      <w:r/>
      <w:bookmarkStart w:id="274" w:name="_Toc226965801"/>
      <w:r/>
      <w:bookmarkStart w:id="275" w:name="_Toc164608642"/>
      <w:r/>
      <w:bookmarkStart w:id="276" w:name="_Toc520356152"/>
      <w:r/>
      <w:bookmarkStart w:id="277" w:name="_Toc150480766"/>
      <w:r/>
      <w:bookmarkStart w:id="278" w:name="_Toc226965718"/>
      <w:r/>
      <w:bookmarkStart w:id="279" w:name="_Toc164229223"/>
      <w:r>
        <w:rPr>
          <w:sz w:val="24"/>
        </w:rPr>
        <w:t xml:space="preserve">投标文件</w:t>
      </w:r>
      <w:bookmarkEnd w:id="247"/>
      <w:r/>
      <w:bookmarkEnd w:id="248"/>
      <w:r/>
      <w:bookmarkEnd w:id="249"/>
      <w:r>
        <w:rPr>
          <w:sz w:val="24"/>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9"/>
        </w:numPr>
        <w:ind w:left="1077" w:hanging="720"/>
        <w:pageBreakBefore w:val="0"/>
        <w:spacing w:line="380" w:lineRule="exact"/>
        <w:widowControl w:val="off"/>
        <w:tabs>
          <w:tab w:val="left" w:pos="1080"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投标人认为应附的其他材料。</w:t>
      </w:r>
      <w:bookmarkEnd w:id="280"/>
      <w:r/>
      <w:r/>
    </w:p>
    <w:p>
      <w:pPr>
        <w:numPr>
          <w:ilvl w:val="0"/>
          <w:numId w:val="9"/>
        </w:numPr>
        <w:ind w:left="357" w:hanging="357"/>
        <w:pageBreakBefore w:val="0"/>
        <w:spacing w:line="380" w:lineRule="exact"/>
        <w:widowControl w:val="off"/>
        <w:tabs>
          <w:tab w:val="left" w:pos="360" w:leader="none"/>
        </w:tabs>
        <w:rPr>
          <w:sz w:val="24"/>
        </w:rPr>
        <w:outlineLvl w:val="1"/>
      </w:pPr>
      <w:r/>
      <w:bookmarkStart w:id="281" w:name="_Toc164229225"/>
      <w:r/>
      <w:bookmarkStart w:id="282" w:name="_Toc127161444"/>
      <w:r/>
      <w:bookmarkStart w:id="283" w:name="_Toc142311032"/>
      <w:r/>
      <w:bookmarkStart w:id="284" w:name="_Toc150480768"/>
      <w:r/>
      <w:bookmarkStart w:id="285" w:name="_Toc164608799"/>
      <w:r/>
      <w:bookmarkStart w:id="286" w:name="_Toc520356155"/>
      <w:r/>
      <w:bookmarkStart w:id="287" w:name="_Toc151190157"/>
      <w:r/>
      <w:bookmarkStart w:id="288" w:name="_Toc151193628"/>
      <w:r/>
      <w:bookmarkStart w:id="289" w:name="_Toc195842895"/>
      <w:r/>
      <w:bookmarkStart w:id="290" w:name="_Toc151193918"/>
      <w:r/>
      <w:bookmarkStart w:id="291" w:name="_Toc151193844"/>
      <w:r/>
      <w:bookmarkStart w:id="292" w:name="_Toc150774630"/>
      <w:r/>
      <w:bookmarkStart w:id="293" w:name="_Toc164351624"/>
      <w:r/>
      <w:bookmarkStart w:id="294" w:name="_Toc150509281"/>
      <w:r/>
      <w:bookmarkStart w:id="295" w:name="_Toc164608644"/>
      <w:r/>
      <w:bookmarkStart w:id="296" w:name="_Toc151193700"/>
      <w:r/>
      <w:bookmarkStart w:id="297" w:name="_Toc164229371"/>
      <w:r/>
      <w:bookmarkStart w:id="298" w:name="_Toc127151731"/>
      <w:r/>
      <w:bookmarkStart w:id="299" w:name="_Toc151193772"/>
      <w:r/>
      <w:bookmarkStart w:id="300" w:name="_Toc127151530"/>
      <w:r/>
      <w:bookmarkStart w:id="301" w:name="_Toc150774735"/>
      <w:r/>
      <w:bookmarkStart w:id="302" w:name="_Toc149720823"/>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所有投标均以人民币报价。</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pageBreakBefore w:val="0"/>
        <w:spacing w:line="380" w:lineRule="exact"/>
        <w:widowControl w:val="off"/>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pageBreakBefore w:val="0"/>
        <w:spacing w:line="380" w:lineRule="exact"/>
        <w:widowControl w:val="off"/>
        <w:rPr>
          <w:sz w:val="24"/>
        </w:rPr>
      </w:pPr>
      <w:r>
        <w:rPr>
          <w:sz w:val="24"/>
        </w:rPr>
        <w:t xml:space="preserve">按照招标文件要求完成本项目的全部相关服务费用。 </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9"/>
        </w:numPr>
        <w:ind w:left="357" w:hanging="357"/>
        <w:pageBreakBefore w:val="0"/>
        <w:spacing w:line="380" w:lineRule="exact"/>
        <w:widowControl w:val="off"/>
        <w:tabs>
          <w:tab w:val="left" w:pos="360" w:leader="none"/>
        </w:tabs>
        <w:rPr>
          <w:rFonts w:hint="eastAsia"/>
          <w:sz w:val="24"/>
        </w:rPr>
        <w:outlineLvl w:val="1"/>
      </w:pPr>
      <w:r/>
      <w:bookmarkStart w:id="303" w:name="_Toc226965804"/>
      <w:r/>
      <w:bookmarkStart w:id="304" w:name="_Toc151193629"/>
      <w:r/>
      <w:bookmarkStart w:id="305" w:name="_Toc164351625"/>
      <w:r/>
      <w:bookmarkStart w:id="306" w:name="_Toc150509282"/>
      <w:r/>
      <w:bookmarkStart w:id="307" w:name="_Toc151193919"/>
      <w:r/>
      <w:bookmarkStart w:id="308" w:name="_Toc265228369"/>
      <w:r/>
      <w:bookmarkStart w:id="309" w:name="_Toc151193701"/>
      <w:r/>
      <w:bookmarkStart w:id="310" w:name="_Toc305158799"/>
      <w:r/>
      <w:bookmarkStart w:id="311" w:name="_Toc226309775"/>
      <w:r/>
      <w:bookmarkStart w:id="312" w:name="_Toc151193845"/>
      <w:r/>
      <w:bookmarkStart w:id="313" w:name="_Toc264969221"/>
      <w:r/>
      <w:bookmarkStart w:id="314" w:name="_Toc164608800"/>
      <w:r/>
      <w:bookmarkStart w:id="315" w:name="_Toc520356156"/>
      <w:r/>
      <w:bookmarkStart w:id="316" w:name="_Toc164229372"/>
      <w:r/>
      <w:bookmarkStart w:id="317" w:name="_Toc127151531"/>
      <w:r/>
      <w:bookmarkStart w:id="318" w:name="_Toc127151732"/>
      <w:r/>
      <w:bookmarkStart w:id="319" w:name="_Toc226337227"/>
      <w:r/>
      <w:bookmarkStart w:id="320" w:name="_Toc151193773"/>
      <w:r/>
      <w:bookmarkStart w:id="321" w:name="_Toc305158873"/>
      <w:r/>
      <w:bookmarkStart w:id="322" w:name="_Toc164608645"/>
      <w:r/>
      <w:bookmarkStart w:id="323" w:name="_Toc150774631"/>
      <w:r/>
      <w:bookmarkStart w:id="324" w:name="_Toc150480769"/>
      <w:r/>
      <w:bookmarkStart w:id="325" w:name="_Ref467306513"/>
      <w:r/>
      <w:bookmarkStart w:id="326" w:name="_Toc149720824"/>
      <w:r/>
      <w:bookmarkStart w:id="327" w:name="_Toc164229226"/>
      <w:r/>
      <w:bookmarkStart w:id="328" w:name="_Toc151190158"/>
      <w:r/>
      <w:bookmarkStart w:id="329" w:name="_Toc150774736"/>
      <w:r/>
      <w:bookmarkStart w:id="330" w:name="_Toc226965721"/>
      <w:r/>
      <w:bookmarkStart w:id="331" w:name="_Toc195842896"/>
      <w:r/>
      <w:bookmarkStart w:id="332" w:name="_Toc142311033"/>
      <w:r/>
      <w:bookmarkStart w:id="333" w:name="_Toc127161445"/>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p>
    <w:p>
      <w:pPr>
        <w:numPr>
          <w:ilvl w:val="0"/>
          <w:numId w:val="9"/>
        </w:numPr>
        <w:ind w:left="357" w:hanging="357"/>
        <w:pageBreakBefore w:val="0"/>
        <w:spacing w:line="380" w:lineRule="exact"/>
        <w:widowControl w:val="off"/>
        <w:tabs>
          <w:tab w:val="left" w:pos="360" w:leader="none"/>
        </w:tabs>
        <w:rPr>
          <w:sz w:val="24"/>
        </w:rPr>
        <w:outlineLvl w:val="1"/>
      </w:pPr>
      <w:r/>
      <w:bookmarkStart w:id="334" w:name="_Toc164608646"/>
      <w:r/>
      <w:bookmarkStart w:id="335" w:name="_Toc164608801"/>
      <w:r/>
      <w:bookmarkStart w:id="336" w:name="_Toc127151532"/>
      <w:r/>
      <w:bookmarkStart w:id="337" w:name="_Toc520356157"/>
      <w:r/>
      <w:bookmarkStart w:id="338" w:name="_Toc142311034"/>
      <w:r/>
      <w:bookmarkStart w:id="339" w:name="_Toc127161446"/>
      <w:r/>
      <w:bookmarkStart w:id="340" w:name="_Toc151193920"/>
      <w:r/>
      <w:bookmarkStart w:id="341" w:name="_Toc150509283"/>
      <w:r/>
      <w:bookmarkStart w:id="342" w:name="_Toc151193702"/>
      <w:r/>
      <w:bookmarkStart w:id="343" w:name="_Toc265228370"/>
      <w:r/>
      <w:bookmarkStart w:id="344" w:name="_Toc226309776"/>
      <w:r/>
      <w:bookmarkStart w:id="345" w:name="_Toc151190159"/>
      <w:r/>
      <w:bookmarkStart w:id="346" w:name="_Toc226965722"/>
      <w:r/>
      <w:bookmarkStart w:id="347" w:name="_Toc127151733"/>
      <w:r/>
      <w:bookmarkStart w:id="348" w:name="_Toc305158800"/>
      <w:r/>
      <w:bookmarkStart w:id="349" w:name="_Toc195842897"/>
      <w:r/>
      <w:bookmarkStart w:id="350" w:name="_Toc164229227"/>
      <w:r/>
      <w:bookmarkStart w:id="351" w:name="_Toc149720825"/>
      <w:r/>
      <w:bookmarkStart w:id="352" w:name="_Toc151193774"/>
      <w:r/>
      <w:bookmarkStart w:id="353" w:name="_Toc226337228"/>
      <w:r/>
      <w:bookmarkStart w:id="354" w:name="_Toc150774632"/>
      <w:r/>
      <w:bookmarkStart w:id="355" w:name="_Toc164229373"/>
      <w:r/>
      <w:bookmarkStart w:id="356" w:name="_Toc164351626"/>
      <w:r/>
      <w:bookmarkStart w:id="357" w:name="_Toc151193846"/>
      <w:r/>
      <w:bookmarkStart w:id="358" w:name="_Toc264969222"/>
      <w:r/>
      <w:bookmarkStart w:id="359" w:name="_Toc150774737"/>
      <w:r/>
      <w:bookmarkStart w:id="360" w:name="_Toc305158874"/>
      <w:r/>
      <w:bookmarkStart w:id="361" w:name="_Toc226965805"/>
      <w:r/>
      <w:bookmarkStart w:id="362" w:name="_Toc151193630"/>
      <w:r/>
      <w:bookmarkStart w:id="363" w:name="_Toc150480770"/>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bookmarkStart w:id="364" w:name="_Toc164229228"/>
      <w:r/>
      <w:bookmarkStart w:id="365" w:name="_Toc226965723"/>
      <w:r/>
      <w:bookmarkStart w:id="366" w:name="_Toc226309777"/>
      <w:r/>
      <w:bookmarkStart w:id="367" w:name="_Toc164229374"/>
      <w:r/>
      <w:bookmarkStart w:id="368" w:name="_Toc265228371"/>
      <w:r/>
      <w:bookmarkStart w:id="369" w:name="_Toc150509284"/>
      <w:r/>
      <w:bookmarkStart w:id="370" w:name="_Toc164351627"/>
      <w:r/>
      <w:bookmarkStart w:id="371" w:name="_Toc142311035"/>
      <w:r/>
      <w:bookmarkStart w:id="372" w:name="_Toc150480771"/>
      <w:r/>
      <w:bookmarkStart w:id="373" w:name="_Toc150774738"/>
      <w:r/>
      <w:bookmarkStart w:id="374" w:name="_Toc151190160"/>
      <w:r/>
      <w:bookmarkStart w:id="375" w:name="_Toc151193703"/>
      <w:r/>
      <w:bookmarkStart w:id="376" w:name="_Toc151193631"/>
      <w:r/>
      <w:bookmarkStart w:id="377" w:name="_Toc226337229"/>
      <w:r/>
      <w:bookmarkStart w:id="378" w:name="_Toc305158875"/>
      <w:r/>
      <w:bookmarkStart w:id="379" w:name="_Toc195842898"/>
      <w:r/>
      <w:bookmarkStart w:id="380" w:name="_Toc305158801"/>
      <w:r/>
      <w:bookmarkStart w:id="381" w:name="_Toc520356158"/>
      <w:r/>
      <w:bookmarkStart w:id="382" w:name="_Toc150774633"/>
      <w:r/>
      <w:bookmarkStart w:id="383" w:name="_Toc151193775"/>
      <w:r/>
      <w:bookmarkStart w:id="384" w:name="_Toc151193847"/>
      <w:r/>
      <w:bookmarkStart w:id="385" w:name="_Toc226965806"/>
      <w:r/>
      <w:bookmarkStart w:id="386" w:name="_Toc127151533"/>
      <w:r/>
      <w:bookmarkStart w:id="387" w:name="_Toc149720826"/>
      <w:r/>
      <w:bookmarkStart w:id="388" w:name="_Toc127151734"/>
      <w:r/>
      <w:bookmarkStart w:id="389" w:name="_Toc164608802"/>
      <w:r/>
      <w:bookmarkStart w:id="390" w:name="_Toc264969223"/>
      <w:r/>
      <w:bookmarkStart w:id="391" w:name="_Toc151193921"/>
      <w:r/>
      <w:bookmarkStart w:id="392" w:name="_Toc127161447"/>
      <w:r/>
      <w:bookmarkStart w:id="393" w:name="_Toc164608647"/>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p>
    <w:p>
      <w:pPr>
        <w:numPr>
          <w:ilvl w:val="1"/>
          <w:numId w:val="9"/>
        </w:numPr>
        <w:ind w:left="1077" w:hanging="720"/>
        <w:pageBreakBefore w:val="0"/>
        <w:spacing w:line="380" w:lineRule="exact"/>
        <w:widowControl w:val="off"/>
        <w:tabs>
          <w:tab w:val="left" w:pos="1080" w:leader="none"/>
          <w:tab w:val="left" w:pos="2014" w:leader="none"/>
        </w:tabs>
        <w:rPr>
          <w:sz w:val="24"/>
        </w:rPr>
      </w:pPr>
      <w:r/>
      <w:bookmarkStart w:id="394" w:name="_Toc127151534"/>
      <w:r/>
      <w:bookmarkStart w:id="395" w:name="_Toc226309778"/>
      <w:r/>
      <w:bookmarkStart w:id="396" w:name="_Toc226337230"/>
      <w:r/>
      <w:bookmarkStart w:id="397" w:name="_Toc150480772"/>
      <w:r/>
      <w:bookmarkStart w:id="398" w:name="_Toc305158802"/>
      <w:r/>
      <w:bookmarkStart w:id="399" w:name="_Toc520356159"/>
      <w:r/>
      <w:bookmarkStart w:id="400" w:name="_Toc226965807"/>
      <w:r/>
      <w:bookmarkStart w:id="401" w:name="_Toc305158876"/>
      <w:r/>
      <w:bookmarkStart w:id="402" w:name="_Toc195842899"/>
      <w:r/>
      <w:bookmarkStart w:id="403" w:name="_Toc151193776"/>
      <w:r/>
      <w:bookmarkStart w:id="404" w:name="_Toc151193848"/>
      <w:r/>
      <w:bookmarkStart w:id="405" w:name="_Toc151193632"/>
      <w:r/>
      <w:bookmarkStart w:id="406" w:name="_Toc151193922"/>
      <w:r/>
      <w:bookmarkStart w:id="407" w:name="_Toc264969224"/>
      <w:r/>
      <w:bookmarkStart w:id="408" w:name="_Toc150509285"/>
      <w:r/>
      <w:bookmarkStart w:id="409" w:name="_Toc151193704"/>
      <w:r/>
      <w:bookmarkStart w:id="410" w:name="_Toc142311036"/>
      <w:r/>
      <w:bookmarkStart w:id="411" w:name="_Toc150774634"/>
      <w:r/>
      <w:bookmarkStart w:id="412" w:name="_Toc265228372"/>
      <w:r/>
      <w:bookmarkStart w:id="413" w:name="_Toc150774739"/>
      <w:r/>
      <w:bookmarkStart w:id="414" w:name="_Toc226965724"/>
      <w:r/>
      <w:bookmarkStart w:id="415" w:name="_Toc151190161"/>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pageBreakBefore w:val="0"/>
        <w:spacing w:line="380" w:lineRule="exact"/>
        <w:widowControl w:val="off"/>
        <w:tabs>
          <w:tab w:val="left" w:pos="900" w:leader="none"/>
          <w:tab w:val="left" w:pos="1080" w:leader="none"/>
        </w:tabs>
      </w:pPr>
      <w:r/>
      <w:r/>
    </w:p>
    <w:p>
      <w:pPr>
        <w:pStyle w:val="94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numPr>
          <w:ilvl w:val="0"/>
          <w:numId w:val="9"/>
        </w:numPr>
        <w:ind w:left="357" w:hanging="357"/>
        <w:pageBreakBefore w:val="0"/>
        <w:spacing w:line="380" w:lineRule="exact"/>
        <w:widowControl w:val="off"/>
        <w:tabs>
          <w:tab w:val="left" w:pos="360" w:leader="none"/>
        </w:tabs>
        <w:rPr>
          <w:sz w:val="24"/>
        </w:rPr>
        <w:outlineLvl w:val="1"/>
      </w:pPr>
      <w:r/>
      <w:bookmarkStart w:id="416" w:name="_Toc151193923"/>
      <w:r/>
      <w:bookmarkStart w:id="417" w:name="_Toc265228373"/>
      <w:r/>
      <w:bookmarkStart w:id="418" w:name="_Toc226337231"/>
      <w:r/>
      <w:bookmarkStart w:id="419" w:name="_Toc142311037"/>
      <w:r/>
      <w:bookmarkStart w:id="420" w:name="_Toc127151535"/>
      <w:r/>
      <w:bookmarkStart w:id="421" w:name="_Toc164351629"/>
      <w:r/>
      <w:bookmarkStart w:id="422" w:name="_Toc226309779"/>
      <w:r/>
      <w:bookmarkStart w:id="423" w:name="_Toc520356160"/>
      <w:r/>
      <w:bookmarkStart w:id="424" w:name="_Toc149720828"/>
      <w:r/>
      <w:bookmarkStart w:id="425" w:name="_Toc151193777"/>
      <w:r/>
      <w:bookmarkStart w:id="426" w:name="_Toc164608649"/>
      <w:r/>
      <w:bookmarkStart w:id="427" w:name="_Toc151193633"/>
      <w:r/>
      <w:bookmarkStart w:id="428" w:name="_Toc150480773"/>
      <w:r/>
      <w:bookmarkStart w:id="429" w:name="_Toc151193849"/>
      <w:r/>
      <w:bookmarkStart w:id="430" w:name="_Toc127161449"/>
      <w:r/>
      <w:bookmarkStart w:id="431" w:name="_Toc150509286"/>
      <w:r/>
      <w:bookmarkStart w:id="432" w:name="_Toc127151736"/>
      <w:r/>
      <w:bookmarkStart w:id="433" w:name="_Toc195842900"/>
      <w:r/>
      <w:bookmarkStart w:id="434" w:name="_Toc164229230"/>
      <w:r/>
      <w:bookmarkStart w:id="435" w:name="_Toc226965808"/>
      <w:r/>
      <w:bookmarkStart w:id="436" w:name="_Toc151193705"/>
      <w:r/>
      <w:bookmarkStart w:id="437" w:name="_Toc150774635"/>
      <w:r/>
      <w:bookmarkStart w:id="438" w:name="_Toc151190162"/>
      <w:r/>
      <w:bookmarkStart w:id="439" w:name="_Toc264969225"/>
      <w:r/>
      <w:bookmarkStart w:id="440" w:name="_Toc305158877"/>
      <w:r/>
      <w:bookmarkStart w:id="441" w:name="_Toc150774740"/>
      <w:r/>
      <w:bookmarkStart w:id="442" w:name="_Toc226965725"/>
      <w:r/>
      <w:bookmarkStart w:id="443" w:name="_Toc164229376"/>
      <w:r/>
      <w:bookmarkStart w:id="444" w:name="_Toc305158803"/>
      <w:r/>
      <w:bookmarkStart w:id="445" w:name="_Toc164608804"/>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p>
    <w:p>
      <w:pPr>
        <w:numPr>
          <w:ilvl w:val="0"/>
          <w:numId w:val="9"/>
        </w:numPr>
        <w:ind w:left="357" w:hanging="357"/>
        <w:pageBreakBefore w:val="0"/>
        <w:spacing w:line="380" w:lineRule="exact"/>
        <w:widowControl w:val="off"/>
        <w:tabs>
          <w:tab w:val="left" w:pos="360" w:leader="none"/>
        </w:tabs>
        <w:rPr>
          <w:sz w:val="24"/>
        </w:rPr>
        <w:outlineLvl w:val="1"/>
      </w:pPr>
      <w:r/>
      <w:bookmarkStart w:id="446" w:name="_Toc226965809"/>
      <w:r/>
      <w:bookmarkStart w:id="447" w:name="_Toc151193850"/>
      <w:r/>
      <w:bookmarkStart w:id="448" w:name="_Toc164229231"/>
      <w:r/>
      <w:bookmarkStart w:id="449" w:name="_Toc195842901"/>
      <w:r/>
      <w:bookmarkStart w:id="450" w:name="_Toc150774741"/>
      <w:r/>
      <w:bookmarkStart w:id="451" w:name="_Toc150480774"/>
      <w:r/>
      <w:bookmarkStart w:id="452" w:name="_Toc151193778"/>
      <w:r/>
      <w:bookmarkStart w:id="453" w:name="_Toc149720829"/>
      <w:r/>
      <w:bookmarkStart w:id="454" w:name="_Toc151190163"/>
      <w:r/>
      <w:bookmarkStart w:id="455" w:name="_Toc226337232"/>
      <w:r/>
      <w:bookmarkStart w:id="456" w:name="_Toc151193706"/>
      <w:r/>
      <w:bookmarkStart w:id="457" w:name="_Toc164608650"/>
      <w:r/>
      <w:bookmarkStart w:id="458" w:name="_Toc164608805"/>
      <w:r/>
      <w:bookmarkStart w:id="459" w:name="_Toc127151536"/>
      <w:r/>
      <w:bookmarkStart w:id="460" w:name="_Toc151193634"/>
      <w:r/>
      <w:bookmarkStart w:id="461" w:name="_Toc150509287"/>
      <w:r/>
      <w:bookmarkStart w:id="462" w:name="_Toc127151737"/>
      <w:r/>
      <w:bookmarkStart w:id="463" w:name="_Toc264969226"/>
      <w:r/>
      <w:bookmarkStart w:id="464" w:name="_Toc142311038"/>
      <w:r/>
      <w:bookmarkStart w:id="465" w:name="_Toc164229377"/>
      <w:r/>
      <w:bookmarkStart w:id="466" w:name="_Toc520356161"/>
      <w:r/>
      <w:bookmarkStart w:id="467" w:name="_Toc150774636"/>
      <w:r/>
      <w:bookmarkStart w:id="468" w:name="_Toc226309780"/>
      <w:r/>
      <w:bookmarkStart w:id="469" w:name="_Toc151193924"/>
      <w:r/>
      <w:bookmarkStart w:id="470" w:name="_Toc226965726"/>
      <w:r/>
      <w:bookmarkStart w:id="471" w:name="_Toc164351630"/>
      <w:r/>
      <w:bookmarkStart w:id="472" w:name="_Toc265228374"/>
      <w:r/>
      <w:bookmarkStart w:id="473" w:name="_Toc127161450"/>
      <w:r/>
      <w:bookmarkStart w:id="474" w:name="_Toc305158804"/>
      <w:r/>
      <w:bookmarkStart w:id="475" w:name="_Toc305158878"/>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bookmarkStart w:id="476" w:name="_Toc151193851"/>
      <w:r/>
      <w:bookmarkStart w:id="477" w:name="_Toc142311039"/>
      <w:r/>
      <w:bookmarkStart w:id="478" w:name="_Toc127151738"/>
      <w:r/>
      <w:bookmarkStart w:id="479" w:name="_Toc164229378"/>
      <w:r/>
      <w:bookmarkStart w:id="480" w:name="_Toc151193707"/>
      <w:r/>
      <w:bookmarkStart w:id="481" w:name="_Toc127151537"/>
      <w:r/>
      <w:bookmarkStart w:id="482" w:name="_Toc150774742"/>
      <w:r/>
      <w:bookmarkStart w:id="483" w:name="_Toc151193635"/>
      <w:r/>
      <w:bookmarkStart w:id="484" w:name="_Toc151193925"/>
      <w:r/>
      <w:bookmarkStart w:id="485" w:name="_Toc520356162"/>
      <w:r/>
      <w:bookmarkStart w:id="486" w:name="_Toc127161451"/>
      <w:r/>
      <w:bookmarkStart w:id="487" w:name="_Toc150774637"/>
      <w:r/>
      <w:bookmarkStart w:id="488" w:name="_Toc164229232"/>
      <w:r/>
      <w:bookmarkStart w:id="489" w:name="_Toc149720830"/>
      <w:r/>
      <w:bookmarkStart w:id="490" w:name="_Toc151193779"/>
      <w:r/>
      <w:bookmarkStart w:id="491" w:name="_Toc226309781"/>
      <w:r/>
      <w:bookmarkStart w:id="492" w:name="_Toc151190164"/>
      <w:r/>
      <w:bookmarkStart w:id="493" w:name="_Toc150509288"/>
      <w:r/>
      <w:bookmarkStart w:id="494" w:name="_Toc226965810"/>
      <w:r/>
      <w:bookmarkStart w:id="495" w:name="_Toc150480775"/>
      <w:r/>
      <w:bookmarkStart w:id="496" w:name="_Toc164608651"/>
      <w:r/>
      <w:bookmarkStart w:id="497" w:name="_Toc195842902"/>
      <w:r/>
      <w:bookmarkStart w:id="498" w:name="_Toc226965727"/>
      <w:r/>
      <w:bookmarkStart w:id="499" w:name="_Toc164351631"/>
      <w:r/>
      <w:bookmarkStart w:id="500" w:name="_Toc305158879"/>
      <w:r/>
      <w:bookmarkStart w:id="501" w:name="_Toc226337233"/>
      <w:r/>
      <w:bookmarkStart w:id="502" w:name="_Toc265228375"/>
      <w:r/>
      <w:bookmarkStart w:id="503" w:name="_Toc305158805"/>
      <w:r/>
      <w:bookmarkStart w:id="504" w:name="_Toc264969227"/>
      <w:r/>
      <w:bookmarkStart w:id="505" w:name="_Toc164608806"/>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ageBreakBefore w:val="0"/>
        <w:spacing w:line="380" w:lineRule="exact"/>
        <w:widowControl w:val="off"/>
        <w:rPr>
          <w:sz w:val="24"/>
        </w:rPr>
      </w:pPr>
      <w:r>
        <w:rPr>
          <w:sz w:val="24"/>
        </w:rPr>
      </w:r>
      <w:r/>
    </w:p>
    <w:p>
      <w:pPr>
        <w:pStyle w:val="941"/>
        <w:pageBreakBefore w:val="0"/>
        <w:spacing w:before="0" w:line="380" w:lineRule="exact"/>
        <w:widowControl w:val="off"/>
        <w:rPr>
          <w:rFonts w:ascii="Times New Roman" w:hAnsi="Times New Roman" w:eastAsia="宋体"/>
          <w:sz w:val="28"/>
        </w:rPr>
      </w:pPr>
      <w:r/>
      <w:bookmarkStart w:id="506" w:name="_Toc151193708"/>
      <w:r/>
      <w:bookmarkStart w:id="507" w:name="_Toc150509289"/>
      <w:r/>
      <w:bookmarkStart w:id="508" w:name="_Toc151193780"/>
      <w:r/>
      <w:bookmarkStart w:id="509" w:name="_Toc151190165"/>
      <w:r/>
      <w:bookmarkStart w:id="510" w:name="_Toc305158806"/>
      <w:r/>
      <w:bookmarkStart w:id="511" w:name="_Toc142311040"/>
      <w:r/>
      <w:bookmarkStart w:id="512" w:name="_Toc127151538"/>
      <w:r/>
      <w:bookmarkStart w:id="513" w:name="_Toc226337234"/>
      <w:r/>
      <w:bookmarkStart w:id="514" w:name="_Toc305158880"/>
      <w:r/>
      <w:bookmarkStart w:id="515" w:name="_Toc150774638"/>
      <w:r/>
      <w:bookmarkStart w:id="516" w:name="_Toc226965811"/>
      <w:r/>
      <w:bookmarkStart w:id="517" w:name="_Toc195842903"/>
      <w:r/>
      <w:bookmarkStart w:id="518" w:name="_Toc265228376"/>
      <w:r/>
      <w:bookmarkStart w:id="519" w:name="_Toc151193636"/>
      <w:r/>
      <w:bookmarkStart w:id="520" w:name="_Toc150480776"/>
      <w:r/>
      <w:bookmarkStart w:id="521" w:name="_Toc151193926"/>
      <w:r/>
      <w:bookmarkStart w:id="522" w:name="_Toc226965728"/>
      <w:r/>
      <w:bookmarkStart w:id="523" w:name="_Toc264969228"/>
      <w:r/>
      <w:bookmarkStart w:id="524" w:name="_Toc520356163"/>
      <w:r/>
      <w:bookmarkStart w:id="525" w:name="_Toc150774743"/>
      <w:r/>
      <w:bookmarkStart w:id="526" w:name="_Toc151193852"/>
      <w:r/>
      <w:bookmarkStart w:id="527" w:name="_Toc226309782"/>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numPr>
          <w:ilvl w:val="0"/>
          <w:numId w:val="9"/>
        </w:numPr>
        <w:ind w:left="357" w:hanging="357"/>
        <w:pageBreakBefore w:val="0"/>
        <w:spacing w:line="380" w:lineRule="exact"/>
        <w:widowControl w:val="off"/>
        <w:tabs>
          <w:tab w:val="left" w:pos="360" w:leader="none"/>
        </w:tabs>
        <w:rPr>
          <w:sz w:val="24"/>
        </w:rPr>
        <w:outlineLvl w:val="1"/>
      </w:pPr>
      <w:r/>
      <w:bookmarkStart w:id="528" w:name="_Toc127151740"/>
      <w:r/>
      <w:bookmarkStart w:id="529" w:name="_Toc264969229"/>
      <w:r/>
      <w:bookmarkStart w:id="530" w:name="_Toc151193637"/>
      <w:r/>
      <w:bookmarkStart w:id="531" w:name="_Toc151193781"/>
      <w:r/>
      <w:bookmarkStart w:id="532" w:name="_Toc164229380"/>
      <w:r/>
      <w:bookmarkStart w:id="533" w:name="_Toc305158807"/>
      <w:r/>
      <w:bookmarkStart w:id="534" w:name="_Toc151190166"/>
      <w:r/>
      <w:bookmarkStart w:id="535" w:name="_Toc226965729"/>
      <w:r/>
      <w:bookmarkStart w:id="536" w:name="_Toc151193927"/>
      <w:r/>
      <w:bookmarkStart w:id="537" w:name="_Toc164608653"/>
      <w:r/>
      <w:bookmarkStart w:id="538" w:name="_Toc142311041"/>
      <w:r/>
      <w:bookmarkStart w:id="539" w:name="_Toc164229234"/>
      <w:r/>
      <w:bookmarkStart w:id="540" w:name="_Toc150774744"/>
      <w:r/>
      <w:bookmarkStart w:id="541" w:name="_Toc164608808"/>
      <w:r/>
      <w:bookmarkStart w:id="542" w:name="_Toc226965812"/>
      <w:r/>
      <w:bookmarkStart w:id="543" w:name="_Toc195842904"/>
      <w:r/>
      <w:bookmarkStart w:id="544" w:name="_Toc151193853"/>
      <w:r/>
      <w:bookmarkStart w:id="545" w:name="_Toc150509290"/>
      <w:r/>
      <w:bookmarkStart w:id="546" w:name="_Toc265228377"/>
      <w:r/>
      <w:bookmarkStart w:id="547" w:name="_Toc164351633"/>
      <w:r/>
      <w:bookmarkStart w:id="548" w:name="_Toc226309783"/>
      <w:r/>
      <w:bookmarkStart w:id="549" w:name="_Toc127151539"/>
      <w:r/>
      <w:bookmarkStart w:id="550" w:name="_Toc305158881"/>
      <w:r/>
      <w:bookmarkStart w:id="551" w:name="_Toc150774639"/>
      <w:r/>
      <w:bookmarkStart w:id="552" w:name="_Toc127161453"/>
      <w:r/>
      <w:bookmarkStart w:id="553" w:name="_Toc151193709"/>
      <w:r/>
      <w:bookmarkStart w:id="554" w:name="_Toc149720832"/>
      <w:r/>
      <w:bookmarkStart w:id="555" w:name="_Toc226337235"/>
      <w:r/>
      <w:bookmarkStart w:id="556" w:name="_Toc150480777"/>
      <w:r/>
      <w:bookmarkStart w:id="557" w:name="_Toc520356164"/>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9"/>
        </w:numPr>
        <w:ind w:left="1077" w:hanging="720"/>
        <w:pageBreakBefore w:val="0"/>
        <w:spacing w:line="380" w:lineRule="exact"/>
        <w:widowControl w:val="off"/>
        <w:tabs>
          <w:tab w:val="left" w:pos="1080" w:leader="none"/>
          <w:tab w:val="left" w:pos="2014" w:leader="none"/>
        </w:tabs>
        <w:rPr>
          <w:rFonts w:hint="eastAsia"/>
          <w:sz w:val="24"/>
        </w:rPr>
      </w:pPr>
      <w:r>
        <w:rPr>
          <w:sz w:val="24"/>
        </w:rPr>
        <w:t xml:space="preserve">投标人不足3家的，不予开标。</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9"/>
        </w:numPr>
        <w:ind w:left="1077" w:hanging="720"/>
        <w:pageBreakBefore w:val="0"/>
        <w:spacing w:line="380" w:lineRule="exact"/>
        <w:widowControl w:val="off"/>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资格审查</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见第三章《资格审查》。</w:t>
      </w:r>
      <w:bookmarkEnd w:id="558"/>
      <w:r/>
    </w:p>
    <w:p>
      <w:pPr>
        <w:numPr>
          <w:ilvl w:val="0"/>
          <w:numId w:val="9"/>
        </w:numPr>
        <w:ind w:left="357" w:hanging="357"/>
        <w:pageBreakBefore w:val="0"/>
        <w:spacing w:line="380" w:lineRule="exact"/>
        <w:widowControl w:val="off"/>
        <w:tabs>
          <w:tab w:val="left" w:pos="360" w:leader="none"/>
        </w:tabs>
        <w:rPr>
          <w:sz w:val="24"/>
        </w:rPr>
        <w:outlineLvl w:val="1"/>
      </w:pPr>
      <w:r/>
      <w:bookmarkStart w:id="559" w:name="_Toc164351634"/>
      <w:r/>
      <w:bookmarkStart w:id="560" w:name="_Toc226309784"/>
      <w:r/>
      <w:bookmarkStart w:id="561" w:name="_Toc164608654"/>
      <w:r/>
      <w:bookmarkStart w:id="562" w:name="_Toc164608809"/>
      <w:r/>
      <w:bookmarkStart w:id="563" w:name="_Toc150480778"/>
      <w:r/>
      <w:bookmarkStart w:id="564" w:name="_Toc305158882"/>
      <w:r/>
      <w:bookmarkStart w:id="565" w:name="_Toc151193854"/>
      <w:r/>
      <w:bookmarkStart w:id="566" w:name="_Toc305158808"/>
      <w:r/>
      <w:bookmarkStart w:id="567" w:name="_Toc127151741"/>
      <w:r/>
      <w:bookmarkStart w:id="568" w:name="_Toc195842905"/>
      <w:r/>
      <w:bookmarkStart w:id="569" w:name="_Toc150509291"/>
      <w:r/>
      <w:bookmarkStart w:id="570" w:name="_Toc142311042"/>
      <w:r/>
      <w:bookmarkStart w:id="571" w:name="_Toc149720833"/>
      <w:r/>
      <w:bookmarkStart w:id="572" w:name="_Toc226965730"/>
      <w:r/>
      <w:bookmarkStart w:id="573" w:name="_Toc151190167"/>
      <w:r/>
      <w:bookmarkStart w:id="574" w:name="_Toc226965813"/>
      <w:r/>
      <w:bookmarkStart w:id="575" w:name="_Toc151193710"/>
      <w:r/>
      <w:bookmarkStart w:id="576" w:name="_Toc150774640"/>
      <w:r/>
      <w:bookmarkStart w:id="577" w:name="_Toc164229235"/>
      <w:r/>
      <w:bookmarkStart w:id="578" w:name="_Toc127161454"/>
      <w:r/>
      <w:bookmarkStart w:id="579" w:name="_Toc226337236"/>
      <w:r/>
      <w:bookmarkStart w:id="580" w:name="_Toc265228378"/>
      <w:r/>
      <w:bookmarkStart w:id="581" w:name="_Toc151193928"/>
      <w:r/>
      <w:bookmarkStart w:id="582" w:name="_Toc151193782"/>
      <w:r/>
      <w:bookmarkStart w:id="583" w:name="_Toc151193638"/>
      <w:r/>
      <w:bookmarkStart w:id="584" w:name="_Toc150774745"/>
      <w:r/>
      <w:bookmarkStart w:id="585" w:name="_Toc127151540"/>
      <w:r/>
      <w:bookmarkStart w:id="586" w:name="_Toc264969230"/>
      <w:r/>
      <w:bookmarkStart w:id="587" w:name="_Toc164229381"/>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评标程序、评标方法和评标标准</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见第四章《评标程序、评标方法和评标标准》。</w:t>
      </w:r>
      <w:r/>
    </w:p>
    <w:p>
      <w:pPr>
        <w:ind w:left="1080"/>
        <w:pageBreakBefore w:val="0"/>
        <w:spacing w:line="380" w:lineRule="exact"/>
        <w:widowControl w:val="off"/>
        <w:tabs>
          <w:tab w:val="left" w:pos="360" w:leader="none"/>
          <w:tab w:val="left" w:pos="1080" w:leader="none"/>
        </w:tabs>
        <w:rPr>
          <w:sz w:val="24"/>
        </w:rPr>
      </w:pPr>
      <w:r>
        <w:rPr>
          <w:sz w:val="24"/>
        </w:rPr>
      </w:r>
      <w:r/>
    </w:p>
    <w:p>
      <w:pPr>
        <w:pStyle w:val="941"/>
        <w:pageBreakBefore w:val="0"/>
        <w:spacing w:before="0" w:line="380" w:lineRule="exact"/>
        <w:widowControl w:val="off"/>
        <w:rPr>
          <w:rFonts w:ascii="Times New Roman" w:hAnsi="Times New Roman" w:eastAsia="宋体"/>
          <w:sz w:val="28"/>
        </w:rPr>
      </w:pPr>
      <w:r/>
      <w:bookmarkStart w:id="590" w:name="_Toc195842910"/>
      <w:r/>
      <w:bookmarkStart w:id="591" w:name="_Toc151193933"/>
      <w:r/>
      <w:bookmarkStart w:id="592" w:name="_Toc151193787"/>
      <w:r/>
      <w:bookmarkStart w:id="593" w:name="_Toc150509296"/>
      <w:r/>
      <w:bookmarkStart w:id="594" w:name="_Toc264969235"/>
      <w:r/>
      <w:bookmarkStart w:id="595" w:name="_Toc127151545"/>
      <w:r/>
      <w:bookmarkStart w:id="596" w:name="_Toc151190172"/>
      <w:r/>
      <w:bookmarkStart w:id="597" w:name="_Toc226309789"/>
      <w:r/>
      <w:bookmarkStart w:id="598" w:name="_Toc151193715"/>
      <w:r/>
      <w:bookmarkStart w:id="599" w:name="_Toc226337241"/>
      <w:r/>
      <w:bookmarkStart w:id="600" w:name="_Toc151193859"/>
      <w:r/>
      <w:bookmarkStart w:id="601" w:name="_Toc305158887"/>
      <w:r/>
      <w:bookmarkStart w:id="602" w:name="_Toc151193643"/>
      <w:r/>
      <w:bookmarkStart w:id="603" w:name="_Toc265228383"/>
      <w:r/>
      <w:bookmarkStart w:id="604" w:name="_Toc150774750"/>
      <w:r/>
      <w:bookmarkStart w:id="605" w:name="_Toc226965818"/>
      <w:r/>
      <w:bookmarkStart w:id="606" w:name="_Toc142311047"/>
      <w:r/>
      <w:bookmarkStart w:id="607" w:name="_Toc150774645"/>
      <w:r/>
      <w:bookmarkStart w:id="608" w:name="_Toc150480783"/>
      <w:r/>
      <w:bookmarkStart w:id="609" w:name="_Toc305158813"/>
      <w:r/>
      <w:bookmarkStart w:id="610" w:name="_Toc226965735"/>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49720840"/>
      <w:r/>
      <w:bookmarkStart w:id="612" w:name="_Toc151193935"/>
      <w:r/>
      <w:bookmarkStart w:id="613" w:name="_Toc150509298"/>
      <w:r/>
      <w:bookmarkStart w:id="614" w:name="_Toc150480785"/>
      <w:r/>
      <w:bookmarkStart w:id="615" w:name="_Toc151193645"/>
      <w:r/>
      <w:bookmarkStart w:id="616" w:name="_Toc164229388"/>
      <w:r/>
      <w:bookmarkStart w:id="617" w:name="_Toc151190174"/>
      <w:r/>
      <w:bookmarkStart w:id="618" w:name="_Toc264969237"/>
      <w:r/>
      <w:bookmarkStart w:id="619" w:name="_Toc164608816"/>
      <w:r/>
      <w:bookmarkStart w:id="620" w:name="_Toc226965737"/>
      <w:r/>
      <w:bookmarkStart w:id="621" w:name="_Toc150774647"/>
      <w:r/>
      <w:bookmarkStart w:id="622" w:name="_Toc164608661"/>
      <w:r/>
      <w:bookmarkStart w:id="623" w:name="_Toc226309791"/>
      <w:r/>
      <w:bookmarkStart w:id="624" w:name="_Toc150774752"/>
      <w:r/>
      <w:bookmarkStart w:id="625" w:name="_Toc127151547"/>
      <w:r/>
      <w:bookmarkStart w:id="626" w:name="_Toc151193789"/>
      <w:r/>
      <w:bookmarkStart w:id="627" w:name="_Toc164351641"/>
      <w:r/>
      <w:bookmarkStart w:id="628" w:name="_Toc164229242"/>
      <w:r/>
      <w:bookmarkStart w:id="629" w:name="_Toc305158815"/>
      <w:r/>
      <w:bookmarkStart w:id="630" w:name="_Toc305158889"/>
      <w:r/>
      <w:bookmarkStart w:id="631" w:name="_Toc127161461"/>
      <w:r/>
      <w:bookmarkStart w:id="632" w:name="_Toc127151748"/>
      <w:r/>
      <w:bookmarkStart w:id="633" w:name="_Toc265228385"/>
      <w:r/>
      <w:bookmarkStart w:id="634" w:name="_Toc226965820"/>
      <w:r/>
      <w:bookmarkStart w:id="635" w:name="_Toc151193717"/>
      <w:r/>
      <w:bookmarkStart w:id="636" w:name="_Toc226337243"/>
      <w:r/>
      <w:bookmarkStart w:id="637" w:name="_Toc195842912"/>
      <w:r/>
      <w:bookmarkStart w:id="638" w:name="_Toc142311049"/>
      <w:r/>
      <w:bookmarkStart w:id="639" w:name="_Toc151193861"/>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bookmarkStart w:id="640" w:name="_Toc305158891"/>
      <w:r/>
      <w:bookmarkStart w:id="641" w:name="_Toc305158817"/>
      <w:r/>
      <w:bookmarkStart w:id="642" w:name="_Toc164608663"/>
      <w:r/>
      <w:bookmarkStart w:id="643" w:name="_Toc164608818"/>
      <w:r/>
      <w:bookmarkStart w:id="644" w:name="_Toc264969239"/>
      <w:r/>
      <w:bookmarkStart w:id="645" w:name="_Toc151193647"/>
      <w:r/>
      <w:bookmarkStart w:id="646" w:name="_Toc127151549"/>
      <w:r/>
      <w:bookmarkStart w:id="647" w:name="_Toc226337245"/>
      <w:r/>
      <w:bookmarkStart w:id="648" w:name="_Toc150774754"/>
      <w:r/>
      <w:bookmarkStart w:id="649" w:name="_Toc226965822"/>
      <w:r/>
      <w:bookmarkStart w:id="650" w:name="_Toc151193719"/>
      <w:r/>
      <w:bookmarkStart w:id="651" w:name="_Toc195842914"/>
      <w:r/>
      <w:bookmarkStart w:id="652" w:name="_Toc151193863"/>
      <w:r/>
      <w:bookmarkStart w:id="653" w:name="_Toc226965739"/>
      <w:r/>
      <w:bookmarkStart w:id="654" w:name="_Toc164229244"/>
      <w:r/>
      <w:bookmarkStart w:id="655" w:name="_Toc150509300"/>
      <w:r/>
      <w:bookmarkStart w:id="656" w:name="_Toc150774649"/>
      <w:r/>
      <w:bookmarkStart w:id="657" w:name="_Toc164351643"/>
      <w:r/>
      <w:bookmarkStart w:id="658" w:name="_Toc151193937"/>
      <w:r/>
      <w:bookmarkStart w:id="659" w:name="_Toc150480787"/>
      <w:r/>
      <w:bookmarkStart w:id="660" w:name="_Toc127151750"/>
      <w:r/>
      <w:bookmarkStart w:id="661" w:name="_Toc164229390"/>
      <w:r/>
      <w:bookmarkStart w:id="662" w:name="_Toc151190176"/>
      <w:r/>
      <w:bookmarkStart w:id="663" w:name="_Toc127161463"/>
      <w:r/>
      <w:bookmarkStart w:id="664" w:name="_Toc151193791"/>
      <w:r/>
      <w:bookmarkStart w:id="665" w:name="_Toc226309793"/>
      <w:r/>
      <w:bookmarkStart w:id="666" w:name="_Toc265228387"/>
      <w:r/>
      <w:bookmarkStart w:id="667" w:name="_Toc142311051"/>
      <w:r/>
      <w:bookmarkStart w:id="668" w:name="_Toc149720842"/>
      <w:r/>
      <w:bookmarkStart w:id="669" w:name="_Ref467307090"/>
      <w:r/>
      <w:bookmarkStart w:id="670" w:name="_Ref467306425"/>
      <w:r/>
      <w:bookmarkStart w:id="671" w:name="_Toc520356176"/>
      <w:r>
        <w:rPr>
          <w:sz w:val="24"/>
        </w:rPr>
        <w:t xml:space="preserve">中标公告与中标通知书</w:t>
      </w:r>
      <w:bookmarkEnd w:id="640"/>
      <w:r/>
      <w:bookmarkEnd w:id="641"/>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废标</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在招标采购中，出现下列情形之一的，应予废标：</w:t>
      </w:r>
      <w:r/>
    </w:p>
    <w:p>
      <w:pPr>
        <w:numPr>
          <w:ilvl w:val="2"/>
          <w:numId w:val="9"/>
        </w:numPr>
        <w:pageBreakBefore w:val="0"/>
        <w:spacing w:line="380" w:lineRule="exact"/>
        <w:widowControl w:val="off"/>
        <w:rPr>
          <w:sz w:val="24"/>
        </w:rPr>
      </w:pPr>
      <w:r>
        <w:rPr>
          <w:sz w:val="24"/>
        </w:rPr>
        <w:t xml:space="preserve">符合专业条件的供应商或者对招标文件作实质响应的供应商不足三家的；</w:t>
      </w:r>
      <w:r/>
    </w:p>
    <w:p>
      <w:pPr>
        <w:numPr>
          <w:ilvl w:val="2"/>
          <w:numId w:val="9"/>
        </w:numPr>
        <w:pageBreakBefore w:val="0"/>
        <w:spacing w:line="380" w:lineRule="exact"/>
        <w:widowControl w:val="off"/>
        <w:rPr>
          <w:sz w:val="24"/>
        </w:rPr>
      </w:pPr>
      <w:r>
        <w:rPr>
          <w:sz w:val="24"/>
        </w:rPr>
        <w:t xml:space="preserve">出现影响采购公正的违法、违规行为的；</w:t>
      </w:r>
      <w:r/>
    </w:p>
    <w:p>
      <w:pPr>
        <w:numPr>
          <w:ilvl w:val="2"/>
          <w:numId w:val="9"/>
        </w:numPr>
        <w:pageBreakBefore w:val="0"/>
        <w:spacing w:line="380" w:lineRule="exact"/>
        <w:widowControl w:val="off"/>
        <w:rPr>
          <w:sz w:val="24"/>
        </w:rPr>
      </w:pPr>
      <w:r>
        <w:rPr>
          <w:sz w:val="24"/>
        </w:rPr>
        <w:t xml:space="preserve">投标人的报价均超过了采购预算，采购人不能支付的；</w:t>
      </w:r>
      <w:r/>
    </w:p>
    <w:p>
      <w:pPr>
        <w:numPr>
          <w:ilvl w:val="2"/>
          <w:numId w:val="9"/>
        </w:numPr>
        <w:pageBreakBefore w:val="0"/>
        <w:spacing w:line="380" w:lineRule="exact"/>
        <w:widowControl w:val="off"/>
        <w:rPr>
          <w:rFonts w:hint="eastAsia"/>
          <w:sz w:val="24"/>
        </w:rPr>
      </w:pPr>
      <w:r>
        <w:rPr>
          <w:sz w:val="24"/>
        </w:rPr>
        <w:t xml:space="preserve">因重大变故，采购任务取消的。</w:t>
      </w:r>
      <w:r/>
    </w:p>
    <w:p>
      <w:pPr>
        <w:numPr>
          <w:ilvl w:val="2"/>
          <w:numId w:val="9"/>
        </w:numPr>
        <w:pageBreakBefore w:val="0"/>
        <w:spacing w:line="380" w:lineRule="exact"/>
        <w:widowControl w:val="off"/>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废标后，采购人将废标理由通知所有投标人。</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p>
    <w:p>
      <w:pPr>
        <w:numPr>
          <w:ilvl w:val="0"/>
          <w:numId w:val="9"/>
        </w:numPr>
        <w:ind w:left="357" w:hanging="357"/>
        <w:pageBreakBefore w:val="0"/>
        <w:spacing w:line="380" w:lineRule="exact"/>
        <w:widowControl w:val="off"/>
        <w:tabs>
          <w:tab w:val="left" w:pos="360" w:leader="none"/>
        </w:tabs>
        <w:rPr>
          <w:sz w:val="24"/>
        </w:rPr>
        <w:outlineLvl w:val="1"/>
      </w:pPr>
      <w:r/>
      <w:bookmarkStart w:id="672" w:name="_Toc305158892"/>
      <w:r/>
      <w:bookmarkStart w:id="673" w:name="_Ref467307204"/>
      <w:r/>
      <w:bookmarkStart w:id="674" w:name="_Toc265228388"/>
      <w:r/>
      <w:bookmarkStart w:id="675" w:name="_Toc151193648"/>
      <w:r/>
      <w:bookmarkStart w:id="676" w:name="_Toc142311052"/>
      <w:r/>
      <w:bookmarkStart w:id="677" w:name="_Toc127161464"/>
      <w:r/>
      <w:bookmarkStart w:id="678" w:name="_Toc127151550"/>
      <w:r/>
      <w:bookmarkStart w:id="679" w:name="_Toc226337246"/>
      <w:r/>
      <w:bookmarkStart w:id="680" w:name="_Toc150774650"/>
      <w:r/>
      <w:bookmarkStart w:id="681" w:name="_Toc151193792"/>
      <w:r/>
      <w:bookmarkStart w:id="682" w:name="_Toc127151751"/>
      <w:r/>
      <w:bookmarkStart w:id="683" w:name="_Toc151190177"/>
      <w:r/>
      <w:bookmarkStart w:id="684" w:name="_Ref467306978"/>
      <w:r/>
      <w:bookmarkStart w:id="685" w:name="_Toc164608664"/>
      <w:r/>
      <w:bookmarkStart w:id="686" w:name="_Toc264969240"/>
      <w:r/>
      <w:bookmarkStart w:id="687" w:name="_Toc150509301"/>
      <w:r/>
      <w:bookmarkStart w:id="688" w:name="_Toc151193938"/>
      <w:r/>
      <w:bookmarkStart w:id="689" w:name="_Toc150480788"/>
      <w:r/>
      <w:bookmarkStart w:id="690" w:name="_Toc151193864"/>
      <w:r/>
      <w:bookmarkStart w:id="691" w:name="_Toc520356175"/>
      <w:r/>
      <w:bookmarkStart w:id="692" w:name="_Toc305158818"/>
      <w:r/>
      <w:bookmarkStart w:id="693" w:name="_Toc164351644"/>
      <w:r/>
      <w:bookmarkStart w:id="694" w:name="_Toc150774755"/>
      <w:r/>
      <w:bookmarkStart w:id="695" w:name="_Toc164608819"/>
      <w:r/>
      <w:bookmarkStart w:id="696" w:name="_Toc226309794"/>
      <w:r/>
      <w:bookmarkStart w:id="697" w:name="_Toc195842915"/>
      <w:r/>
      <w:bookmarkStart w:id="698" w:name="_Ref467306377"/>
      <w:r/>
      <w:bookmarkStart w:id="699" w:name="_Ref467307062"/>
      <w:r/>
      <w:bookmarkStart w:id="700" w:name="_Toc149720843"/>
      <w:r/>
      <w:bookmarkStart w:id="701" w:name="_Toc226965823"/>
      <w:r/>
      <w:bookmarkStart w:id="702" w:name="_Toc164229245"/>
      <w:r/>
      <w:bookmarkStart w:id="703" w:name="_Toc226965740"/>
      <w:r/>
      <w:bookmarkStart w:id="704" w:name="_Toc151193720"/>
      <w:r/>
      <w:bookmarkStart w:id="705" w:name="_Toc164229391"/>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政府采购合同不能转包。</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69"/>
      <w:bookmarkEnd w:id="670"/>
      <w:bookmarkEnd w:id="671"/>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询问与质疑</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询问</w:t>
      </w:r>
      <w:r/>
    </w:p>
    <w:p>
      <w:pPr>
        <w:numPr>
          <w:ilvl w:val="2"/>
          <w:numId w:val="9"/>
        </w:numPr>
        <w:pageBreakBefore w:val="0"/>
        <w:spacing w:line="380" w:lineRule="exact"/>
        <w:widowControl w:val="off"/>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pageBreakBefore w:val="0"/>
        <w:spacing w:line="380" w:lineRule="exact"/>
        <w:widowControl w:val="off"/>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质疑</w:t>
      </w:r>
      <w:r/>
    </w:p>
    <w:p>
      <w:pPr>
        <w:numPr>
          <w:ilvl w:val="2"/>
          <w:numId w:val="9"/>
        </w:numPr>
        <w:pageBreakBefore w:val="0"/>
        <w:spacing w:line="380" w:lineRule="exact"/>
        <w:widowControl w:val="off"/>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pageBreakBefore w:val="0"/>
        <w:spacing w:line="380" w:lineRule="exact"/>
        <w:widowControl w:val="off"/>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pageBreakBefore w:val="0"/>
        <w:spacing w:line="380" w:lineRule="exact"/>
        <w:widowControl w:val="off"/>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16"/>
        </w:rPr>
        <w:t xml:space="preserve">http://gk</w:t>
      </w:r>
      <w:bookmarkStart w:id="706" w:name="_Hlt100654014"/>
      <w:r>
        <w:rPr>
          <w:rStyle w:val="1016"/>
        </w:rPr>
        <w:t xml:space="preserve">s</w:t>
      </w:r>
      <w:bookmarkEnd w:id="706"/>
      <w:r>
        <w:rPr>
          <w:rStyle w:val="1016"/>
        </w:rPr>
        <w:t xml:space="preserve">.m</w:t>
      </w:r>
      <w:bookmarkStart w:id="707" w:name="_Hlt100653994"/>
      <w:r/>
      <w:bookmarkStart w:id="708" w:name="_Hlt100653993"/>
      <w:r>
        <w:rPr>
          <w:rStyle w:val="1016"/>
        </w:rPr>
        <w:t xml:space="preserve">o</w:t>
      </w:r>
      <w:bookmarkEnd w:id="707"/>
      <w:r/>
      <w:bookmarkEnd w:id="708"/>
      <w:r>
        <w:rPr>
          <w:rStyle w:val="1016"/>
        </w:rPr>
        <w:t xml:space="preserve">f.gov.cn/ztztz/zhengfucaigouguanli/201802/t20180201_2804589.htm</w:t>
      </w:r>
      <w:r>
        <w:fldChar w:fldCharType="end"/>
      </w:r>
      <w:r>
        <w:rPr>
          <w:rFonts w:hint="eastAsia"/>
        </w:rPr>
        <w:t xml:space="preserve">）</w:t>
      </w:r>
      <w:r/>
    </w:p>
    <w:p>
      <w:pPr>
        <w:numPr>
          <w:ilvl w:val="2"/>
          <w:numId w:val="9"/>
        </w:numPr>
        <w:pageBreakBefore w:val="0"/>
        <w:spacing w:line="380" w:lineRule="exact"/>
        <w:widowControl w:val="off"/>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pageBreakBefore w:val="0"/>
        <w:spacing w:line="380" w:lineRule="exact"/>
        <w:widowControl w:val="off"/>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代理费</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sz w:val="24"/>
        </w:rPr>
      </w:pPr>
      <w:r>
        <w:rPr>
          <w:sz w:val="24"/>
        </w:rPr>
      </w:r>
      <w:r/>
    </w:p>
    <w:p>
      <w:pPr>
        <w:jc w:val="both"/>
        <w:spacing w:line="240" w:lineRule="auto"/>
        <w:rPr>
          <w:b/>
          <w:sz w:val="36"/>
          <w:szCs w:val="36"/>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305158896"/>
      <w:r/>
      <w:bookmarkStart w:id="710" w:name="_Toc127151554"/>
      <w:r/>
      <w:bookmarkStart w:id="711" w:name="_Toc150480792"/>
      <w:r/>
      <w:bookmarkStart w:id="712" w:name="_Toc226337250"/>
      <w:r/>
      <w:bookmarkStart w:id="713" w:name="_Toc265228392"/>
      <w:r/>
      <w:bookmarkStart w:id="714" w:name="_Toc142311056"/>
      <w:r/>
      <w:bookmarkStart w:id="715" w:name="_Toc353873934"/>
      <w:r/>
      <w:bookmarkStart w:id="716" w:name="_Toc305158822"/>
      <w:r/>
      <w:bookmarkStart w:id="717" w:name="_Toc353825544"/>
      <w:r/>
      <w:bookmarkStart w:id="718" w:name="_Toc353873664"/>
      <w:r/>
      <w:bookmarkStart w:id="719" w:name="_Toc264969244"/>
      <w:r/>
      <w:bookmarkStart w:id="720" w:name="_Toc150774759"/>
      <w:r/>
      <w:bookmarkStart w:id="721" w:name="_Toc226965827"/>
      <w:r/>
      <w:bookmarkStart w:id="722" w:name="_Toc99301421"/>
      <w:r/>
      <w:r/>
    </w:p>
    <w:p>
      <w:pPr>
        <w:jc w:val="center"/>
        <w:spacing w:line="240" w:lineRule="auto"/>
        <w:rPr>
          <w:b/>
          <w:sz w:val="36"/>
          <w:szCs w:val="36"/>
        </w:rPr>
        <w:outlineLvl w:val="0"/>
      </w:pPr>
      <w:r>
        <w:rPr>
          <w:b/>
          <w:sz w:val="36"/>
          <w:szCs w:val="36"/>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sz w:val="36"/>
          <w:szCs w:val="36"/>
        </w:rPr>
        <w:t xml:space="preserve">资格审查</w:t>
      </w:r>
      <w:bookmarkEnd w:id="722"/>
      <w:r/>
      <w:bookmarkStart w:id="723" w:name="_Toc487900382"/>
      <w:r/>
      <w:r/>
    </w:p>
    <w:p>
      <w:pPr>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p>
    <w:p>
      <w:pPr>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p>
    <w:tbl>
      <w:tblPr>
        <w:tblStyle w:val="769"/>
        <w:tblW w:w="49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96"/>
        <w:gridCol w:w="4806"/>
        <w:gridCol w:w="1658"/>
      </w:tblGrid>
      <w:tr>
        <w:trPr>
          <w:jc w:val="center"/>
          <w:trHeight w:val="468"/>
          <w:tblHeader/>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p>
        </w:tc>
        <w:tc>
          <w:tcPr>
            <w:tcW w:w="1252"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p>
        </w:tc>
        <w:tc>
          <w:tcPr>
            <w:tcW w:w="2513"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p>
        </w:tc>
        <w:tc>
          <w:tcPr>
            <w:tcW w:w="866"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p>
        </w:tc>
      </w:tr>
      <w:tr>
        <w:trPr>
          <w:jc w:val="center"/>
          <w:trHeight w:val="1380"/>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855"/>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p>
        </w:tc>
      </w:tr>
      <w:tr>
        <w:trPr>
          <w:jc w:val="center"/>
          <w:trHeight w:val="3847"/>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p>
          <w:p>
            <w:pPr>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p>
          <w:p>
            <w:pPr>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p>
          <w:p>
            <w:pPr>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p>
        </w:tc>
      </w:tr>
      <w:tr>
        <w:trPr>
          <w:jc w:val="center"/>
          <w:trHeight w:val="700"/>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845"/>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p>
        </w:tc>
      </w:tr>
      <w:tr>
        <w:trPr>
          <w:jc w:val="center"/>
          <w:trHeight w:val="685"/>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460"/>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3"/>
            <w:r/>
          </w:p>
        </w:tc>
      </w:tr>
    </w:tbl>
    <w:p>
      <w:pPr>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Start w:id="726" w:name="_Toc127161490"/>
      <w:r/>
      <w:bookmarkStart w:id="727" w:name="_Toc353825550"/>
      <w:r/>
      <w:bookmarkStart w:id="728" w:name="_Toc353873940"/>
      <w:r/>
      <w:bookmarkStart w:id="729" w:name="_Toc226965858"/>
      <w:r/>
      <w:bookmarkStart w:id="730" w:name="_Toc127151779"/>
      <w:r/>
      <w:bookmarkStart w:id="731" w:name="_Toc99301423"/>
      <w:r/>
      <w:r/>
    </w:p>
    <w:p>
      <w:pPr>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
    </w:p>
    <w:p>
      <w:pPr>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keepLines w:val="0"/>
        <w:keepNext w:val="0"/>
        <w:pageBreakBefore w:val="0"/>
        <w:spacing w:line="360" w:lineRule="exact"/>
        <w:widowControl w:val="off"/>
        <w:tabs>
          <w:tab w:val="left" w:pos="360" w:leader="none"/>
        </w:tabs>
        <w:rPr>
          <w:sz w:val="24"/>
        </w:rPr>
        <w:outlineLvl w:val="1"/>
      </w:pPr>
      <w:r/>
      <w:bookmarkStart w:id="733" w:name="_Toc305158883"/>
      <w:r/>
      <w:bookmarkStart w:id="734" w:name="_Toc151193855"/>
      <w:r/>
      <w:bookmarkStart w:id="735" w:name="_Toc164229382"/>
      <w:r/>
      <w:bookmarkStart w:id="736" w:name="_Toc142311043"/>
      <w:r/>
      <w:bookmarkStart w:id="737" w:name="_Toc151190168"/>
      <w:r/>
      <w:bookmarkStart w:id="738" w:name="_Toc265228379"/>
      <w:r/>
      <w:bookmarkStart w:id="739" w:name="_Toc150480779"/>
      <w:r/>
      <w:bookmarkStart w:id="740" w:name="_Toc149720834"/>
      <w:r/>
      <w:bookmarkStart w:id="741" w:name="_Toc226309785"/>
      <w:r/>
      <w:bookmarkStart w:id="742" w:name="_Toc150774641"/>
      <w:r/>
      <w:bookmarkStart w:id="743" w:name="_Toc151193639"/>
      <w:r/>
      <w:bookmarkStart w:id="744" w:name="_Toc226965731"/>
      <w:r/>
      <w:bookmarkStart w:id="745" w:name="_Toc127151541"/>
      <w:r/>
      <w:bookmarkStart w:id="746" w:name="_Toc305158809"/>
      <w:r/>
      <w:bookmarkStart w:id="747" w:name="_Toc264969231"/>
      <w:r/>
      <w:bookmarkStart w:id="748" w:name="_Toc127151742"/>
      <w:r/>
      <w:bookmarkStart w:id="749" w:name="_Toc151193783"/>
      <w:r/>
      <w:bookmarkStart w:id="750" w:name="_Toc226337237"/>
      <w:r/>
      <w:bookmarkStart w:id="751" w:name="_Toc150509292"/>
      <w:r/>
      <w:bookmarkStart w:id="752" w:name="_Toc164351635"/>
      <w:r/>
      <w:bookmarkStart w:id="753" w:name="_Toc151193711"/>
      <w:r/>
      <w:bookmarkStart w:id="754" w:name="_Toc164608810"/>
      <w:r/>
      <w:bookmarkStart w:id="755" w:name="_Toc151193929"/>
      <w:r/>
      <w:bookmarkStart w:id="756" w:name="_Toc164608655"/>
      <w:r/>
      <w:bookmarkStart w:id="757" w:name="_Toc164229236"/>
      <w:r/>
      <w:bookmarkStart w:id="758" w:name="_Toc150774746"/>
      <w:r/>
      <w:bookmarkStart w:id="759" w:name="_Toc195842906"/>
      <w:r/>
      <w:bookmarkStart w:id="760" w:name="_Toc226965814"/>
      <w:r/>
      <w:bookmarkStart w:id="761" w:name="_Toc127161455"/>
      <w:r/>
      <w:bookmarkStart w:id="762" w:name="_Toc353873941"/>
      <w:r/>
      <w:bookmarkStart w:id="763" w:name="_Toc353825551"/>
      <w:r/>
      <w:bookmarkStart w:id="764" w:name="_Toc353873935"/>
      <w:r/>
      <w:bookmarkStart w:id="765" w:name="_Toc127151555"/>
      <w:r/>
      <w:bookmarkStart w:id="766" w:name="_Toc264969245"/>
      <w:r/>
      <w:bookmarkStart w:id="767" w:name="_Toc305158823"/>
      <w:r/>
      <w:bookmarkStart w:id="768" w:name="_Toc353873665"/>
      <w:r/>
      <w:bookmarkStart w:id="769" w:name="_Toc226337251"/>
      <w:r/>
      <w:bookmarkStart w:id="770" w:name="_Toc142311057"/>
      <w:r/>
      <w:bookmarkStart w:id="771" w:name="_Toc226965828"/>
      <w:r/>
      <w:bookmarkStart w:id="772" w:name="_Toc305158897"/>
      <w:r/>
      <w:bookmarkStart w:id="773" w:name="_Toc353825545"/>
      <w:r/>
      <w:bookmarkStart w:id="774" w:name="_Toc265228393"/>
      <w:r/>
      <w:bookmarkStart w:id="775" w:name="_Toc150480793"/>
      <w:r/>
      <w:bookmarkStart w:id="776" w:name="_Toc195842920"/>
      <w:r/>
      <w:bookmarkStart w:id="777" w:name="_Toc150774760"/>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
    </w:p>
    <w:p>
      <w:pPr>
        <w:numPr>
          <w:ilvl w:val="1"/>
          <w:numId w:val="12"/>
        </w:numPr>
        <w:ind w:left="1077" w:hanging="720"/>
        <w:keepLines w:val="0"/>
        <w:keepNext w:val="0"/>
        <w:pageBreakBefore w:val="0"/>
        <w:spacing w:line="360" w:lineRule="exact"/>
        <w:widowControl w:val="off"/>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8" w:name="_Toc520356167"/>
      <w:r/>
      <w:r/>
    </w:p>
    <w:p>
      <w:pPr>
        <w:numPr>
          <w:ilvl w:val="1"/>
          <w:numId w:val="12"/>
        </w:numPr>
        <w:ind w:left="1077" w:hanging="720"/>
        <w:keepLines w:val="0"/>
        <w:keepNext w:val="0"/>
        <w:pageBreakBefore w:val="0"/>
        <w:spacing w:line="360" w:lineRule="exact"/>
        <w:widowControl w:val="off"/>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769"/>
        <w:tblW w:w="50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973"/>
        <w:gridCol w:w="6999"/>
      </w:tblGrid>
      <w:tr>
        <w:trPr>
          <w:jc w:val="center"/>
          <w:trHeight w:val="466"/>
        </w:trPr>
        <w:tc>
          <w:tcPr>
            <w:tcW w:w="418" w:type="dxa"/>
            <w:vAlign w:val="center"/>
            <w:textDirection w:val="lrTb"/>
            <w:noWrap w:val="false"/>
          </w:tcPr>
          <w:p>
            <w:pPr>
              <w:jc w:val="center"/>
              <w:widowControl/>
              <w:rPr>
                <w:b/>
                <w:color w:val="000000"/>
                <w:sz w:val="24"/>
              </w:rPr>
            </w:pPr>
            <w:r>
              <w:rPr>
                <w:b/>
                <w:color w:val="000000"/>
                <w:sz w:val="24"/>
              </w:rPr>
              <w:t xml:space="preserve">序号</w:t>
            </w:r>
            <w:r/>
          </w:p>
        </w:tc>
        <w:tc>
          <w:tcPr>
            <w:tcW w:w="1007" w:type="dxa"/>
            <w:vAlign w:val="center"/>
            <w:textDirection w:val="lrTb"/>
            <w:noWrap w:val="false"/>
          </w:tcPr>
          <w:p>
            <w:pPr>
              <w:jc w:val="center"/>
              <w:widowControl/>
              <w:rPr>
                <w:b/>
                <w:color w:val="000000"/>
                <w:sz w:val="24"/>
              </w:rPr>
            </w:pPr>
            <w:r>
              <w:rPr>
                <w:b/>
                <w:color w:val="000000"/>
                <w:sz w:val="24"/>
              </w:rPr>
              <w:t xml:space="preserve">审查因素</w:t>
            </w:r>
            <w:r/>
          </w:p>
        </w:tc>
        <w:tc>
          <w:tcPr>
            <w:tcW w:w="3573"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1</w:t>
            </w:r>
            <w:r/>
          </w:p>
        </w:tc>
        <w:tc>
          <w:tcPr>
            <w:tcW w:w="1007" w:type="dxa"/>
            <w:vAlign w:val="center"/>
            <w:textDirection w:val="lrTb"/>
            <w:noWrap w:val="false"/>
          </w:tcPr>
          <w:p>
            <w:pPr>
              <w:jc w:val="left"/>
              <w:widowControl/>
              <w:rPr>
                <w:color w:val="000000"/>
                <w:sz w:val="24"/>
              </w:rPr>
            </w:pPr>
            <w:r>
              <w:rPr>
                <w:rFonts w:hint="eastAsia"/>
                <w:color w:val="000000"/>
                <w:sz w:val="24"/>
              </w:rPr>
              <w:t xml:space="preserve">投标函、法定代表人资格证明书和政府采购供应商信用承诺书</w:t>
            </w:r>
            <w:r/>
          </w:p>
        </w:tc>
        <w:tc>
          <w:tcPr>
            <w:tcW w:w="3573" w:type="dxa"/>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投标函、法定代表人资格证明书和政府采购供应商信用承诺书</w:t>
            </w:r>
            <w:r>
              <w:rPr>
                <w:color w:val="000000"/>
                <w:sz w:val="24"/>
              </w:rPr>
              <w:t xml:space="preserve">；</w:t>
            </w:r>
            <w:r/>
          </w:p>
        </w:tc>
      </w:tr>
      <w:tr>
        <w:trPr>
          <w:jc w:val="center"/>
          <w:trHeight w:val="555"/>
        </w:trPr>
        <w:tc>
          <w:tcPr>
            <w:tcW w:w="418" w:type="dxa"/>
            <w:vAlign w:val="center"/>
            <w:textDirection w:val="lrTb"/>
            <w:noWrap w:val="false"/>
          </w:tcPr>
          <w:p>
            <w:pPr>
              <w:jc w:val="center"/>
              <w:widowControl/>
              <w:rPr>
                <w:color w:val="000000"/>
                <w:sz w:val="24"/>
              </w:rPr>
            </w:pPr>
            <w:r>
              <w:rPr>
                <w:color w:val="000000"/>
                <w:sz w:val="24"/>
              </w:rPr>
              <w:t xml:space="preserve">2</w:t>
            </w:r>
            <w:r/>
          </w:p>
        </w:tc>
        <w:tc>
          <w:tcPr>
            <w:tcW w:w="1007" w:type="dxa"/>
            <w:vAlign w:val="center"/>
            <w:textDirection w:val="lrTb"/>
            <w:noWrap w:val="false"/>
          </w:tcPr>
          <w:p>
            <w:pPr>
              <w:jc w:val="left"/>
              <w:widowControl/>
              <w:rPr>
                <w:color w:val="000000"/>
                <w:sz w:val="24"/>
              </w:rPr>
            </w:pPr>
            <w:r>
              <w:rPr>
                <w:color w:val="000000"/>
                <w:sz w:val="24"/>
              </w:rPr>
              <w:t xml:space="preserve">投标完整性</w:t>
            </w:r>
            <w:r/>
          </w:p>
        </w:tc>
        <w:tc>
          <w:tcPr>
            <w:tcW w:w="3573"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3</w:t>
            </w:r>
            <w:r/>
          </w:p>
        </w:tc>
        <w:tc>
          <w:tcPr>
            <w:tcW w:w="1007" w:type="dxa"/>
            <w:vAlign w:val="center"/>
            <w:textDirection w:val="lrTb"/>
            <w:noWrap w:val="false"/>
          </w:tcPr>
          <w:p>
            <w:pPr>
              <w:jc w:val="left"/>
              <w:widowControl/>
              <w:rPr>
                <w:color w:val="000000"/>
                <w:sz w:val="24"/>
              </w:rPr>
            </w:pPr>
            <w:r>
              <w:rPr>
                <w:color w:val="000000"/>
                <w:sz w:val="24"/>
              </w:rPr>
              <w:t xml:space="preserve">投标报价</w:t>
            </w:r>
            <w:r/>
          </w:p>
        </w:tc>
        <w:tc>
          <w:tcPr>
            <w:tcW w:w="3573" w:type="dxa"/>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4</w:t>
            </w:r>
            <w:r/>
          </w:p>
        </w:tc>
        <w:tc>
          <w:tcPr>
            <w:tcW w:w="1007" w:type="dxa"/>
            <w:vAlign w:val="center"/>
            <w:textDirection w:val="lrTb"/>
            <w:noWrap w:val="false"/>
          </w:tcPr>
          <w:p>
            <w:pPr>
              <w:jc w:val="left"/>
              <w:widowControl/>
              <w:rPr>
                <w:color w:val="000000"/>
                <w:sz w:val="24"/>
              </w:rPr>
            </w:pPr>
            <w:r>
              <w:rPr>
                <w:color w:val="000000"/>
                <w:sz w:val="24"/>
              </w:rPr>
              <w:t xml:space="preserve">报价唯一性</w:t>
            </w:r>
            <w:r/>
          </w:p>
        </w:tc>
        <w:tc>
          <w:tcPr>
            <w:tcW w:w="357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5</w:t>
            </w:r>
            <w:r/>
          </w:p>
        </w:tc>
        <w:tc>
          <w:tcPr>
            <w:tcW w:w="1007" w:type="dxa"/>
            <w:vAlign w:val="center"/>
            <w:textDirection w:val="lrTb"/>
            <w:noWrap w:val="false"/>
          </w:tcPr>
          <w:p>
            <w:pPr>
              <w:jc w:val="left"/>
              <w:widowControl/>
              <w:rPr>
                <w:color w:val="000000"/>
                <w:sz w:val="24"/>
              </w:rPr>
            </w:pPr>
            <w:r>
              <w:rPr>
                <w:color w:val="000000"/>
                <w:sz w:val="24"/>
              </w:rPr>
              <w:t xml:space="preserve">投标有效期</w:t>
            </w:r>
            <w:r/>
          </w:p>
        </w:tc>
        <w:tc>
          <w:tcPr>
            <w:tcW w:w="3573"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6</w:t>
            </w:r>
            <w:r/>
          </w:p>
        </w:tc>
        <w:tc>
          <w:tcPr>
            <w:tcW w:w="1007" w:type="dxa"/>
            <w:vAlign w:val="center"/>
            <w:textDirection w:val="lrTb"/>
            <w:noWrap w:val="false"/>
          </w:tcPr>
          <w:p>
            <w:pPr>
              <w:jc w:val="left"/>
              <w:widowControl/>
              <w:rPr>
                <w:color w:val="000000"/>
                <w:sz w:val="24"/>
              </w:rPr>
            </w:pPr>
            <w:r>
              <w:rPr>
                <w:color w:val="000000"/>
                <w:sz w:val="24"/>
              </w:rPr>
              <w:t xml:space="preserve">签署、加盖公章</w:t>
            </w:r>
            <w:r/>
          </w:p>
        </w:tc>
        <w:tc>
          <w:tcPr>
            <w:tcW w:w="3573"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85"/>
        </w:trPr>
        <w:tc>
          <w:tcPr>
            <w:tcW w:w="418" w:type="dxa"/>
            <w:vAlign w:val="center"/>
            <w:textDirection w:val="lrTb"/>
            <w:noWrap w:val="false"/>
          </w:tcPr>
          <w:p>
            <w:pPr>
              <w:jc w:val="center"/>
              <w:widowControl/>
              <w:rPr>
                <w:color w:val="000000"/>
                <w:sz w:val="24"/>
              </w:rPr>
            </w:pPr>
            <w:r>
              <w:rPr>
                <w:rFonts w:hint="eastAsia"/>
                <w:color w:val="000000"/>
                <w:sz w:val="24"/>
              </w:rPr>
              <w:t xml:space="preserve">7</w:t>
            </w:r>
            <w:r/>
          </w:p>
        </w:tc>
        <w:tc>
          <w:tcPr>
            <w:tcW w:w="1007"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3573"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8</w:t>
            </w:r>
            <w:r/>
          </w:p>
        </w:tc>
        <w:tc>
          <w:tcPr>
            <w:tcW w:w="1007" w:type="dxa"/>
            <w:vAlign w:val="center"/>
            <w:textDirection w:val="lrTb"/>
            <w:noWrap w:val="false"/>
          </w:tcPr>
          <w:p>
            <w:pPr>
              <w:jc w:val="left"/>
              <w:widowControl/>
              <w:rPr>
                <w:color w:val="000000"/>
                <w:sz w:val="24"/>
              </w:rPr>
            </w:pPr>
            <w:r>
              <w:rPr>
                <w:color w:val="000000"/>
                <w:sz w:val="24"/>
              </w:rPr>
              <w:t xml:space="preserve">分包承担主体资质（如有）</w:t>
            </w:r>
            <w:r/>
          </w:p>
        </w:tc>
        <w:tc>
          <w:tcPr>
            <w:tcW w:w="3573" w:type="dxa"/>
            <w:vAlign w:val="center"/>
            <w:textDirection w:val="lrTb"/>
            <w:noWrap w:val="false"/>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780"/>
        </w:trPr>
        <w:tc>
          <w:tcPr>
            <w:tcW w:w="418"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007" w:type="dxa"/>
            <w:vAlign w:val="center"/>
            <w:textDirection w:val="lrTb"/>
            <w:noWrap w:val="false"/>
          </w:tcPr>
          <w:p>
            <w:pPr>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★号条款响应</w:t>
            </w:r>
            <w:r/>
          </w:p>
        </w:tc>
        <w:tc>
          <w:tcPr>
            <w:tcW w:w="3573" w:type="dxa"/>
            <w:vAlign w:val="center"/>
            <w:textDirection w:val="lrTb"/>
            <w:noWrap w:val="false"/>
          </w:tcPr>
          <w:p>
            <w:pPr>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p>
        </w:tc>
        <w:tc>
          <w:tcPr>
            <w:tcW w:w="1007" w:type="dxa"/>
            <w:vAlign w:val="center"/>
            <w:textDirection w:val="lrTb"/>
            <w:noWrap w:val="false"/>
          </w:tcPr>
          <w:p>
            <w:pPr>
              <w:jc w:val="left"/>
              <w:widowControl/>
              <w:rPr>
                <w:color w:val="000000"/>
                <w:sz w:val="24"/>
              </w:rPr>
            </w:pPr>
            <w:r>
              <w:rPr>
                <w:color w:val="000000"/>
                <w:sz w:val="24"/>
              </w:rPr>
              <w:t xml:space="preserve">报价的修正（如有）</w:t>
            </w:r>
            <w:r/>
          </w:p>
        </w:tc>
        <w:tc>
          <w:tcPr>
            <w:tcW w:w="3573"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p>
        </w:tc>
        <w:tc>
          <w:tcPr>
            <w:tcW w:w="1007" w:type="dxa"/>
            <w:vAlign w:val="center"/>
            <w:textDirection w:val="lrTb"/>
            <w:noWrap w:val="false"/>
          </w:tcPr>
          <w:p>
            <w:pPr>
              <w:jc w:val="left"/>
              <w:widowControl/>
              <w:rPr>
                <w:color w:val="000000"/>
                <w:sz w:val="24"/>
              </w:rPr>
            </w:pPr>
            <w:r>
              <w:rPr>
                <w:color w:val="000000"/>
                <w:sz w:val="24"/>
              </w:rPr>
              <w:t xml:space="preserve">报价合理性</w:t>
            </w:r>
            <w:r/>
          </w:p>
        </w:tc>
        <w:tc>
          <w:tcPr>
            <w:tcW w:w="3573" w:type="dxa"/>
            <w:vAlign w:val="center"/>
            <w:textDirection w:val="lrTb"/>
            <w:noWrap w:val="false"/>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p>
          <w:p>
            <w:pP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根据苏财购〔2026〕36号文件规定，评审过程中出现下列情形之一的，评审委员会应当启动异常低价投标（响应）审查程序： </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jc w:val="left"/>
              <w:widowControl/>
              <w:rPr>
                <w:color w:val="000000"/>
                <w:sz w:val="24"/>
              </w:rPr>
            </w:pPr>
            <w:r>
              <w:rPr>
                <w:rFonts w:hint="eastAsia" w:ascii="宋体" w:hAnsi="宋体" w:cs="宋体"/>
                <w:b/>
                <w:bCs/>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1007"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573"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p>
        </w:tc>
        <w:tc>
          <w:tcPr>
            <w:tcW w:w="1007" w:type="dxa"/>
            <w:vAlign w:val="center"/>
            <w:textDirection w:val="lrTb"/>
            <w:noWrap w:val="false"/>
          </w:tcPr>
          <w:p>
            <w:pPr>
              <w:jc w:val="left"/>
              <w:widowControl/>
              <w:rPr>
                <w:color w:val="000000"/>
                <w:sz w:val="24"/>
              </w:rPr>
            </w:pPr>
            <w:r>
              <w:rPr>
                <w:color w:val="000000"/>
                <w:sz w:val="24"/>
              </w:rPr>
              <w:t xml:space="preserve">公平竞争</w:t>
            </w:r>
            <w:r/>
          </w:p>
        </w:tc>
        <w:tc>
          <w:tcPr>
            <w:tcW w:w="3573"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p>
        </w:tc>
        <w:tc>
          <w:tcPr>
            <w:tcW w:w="1007" w:type="dxa"/>
            <w:vAlign w:val="center"/>
            <w:textDirection w:val="lrTb"/>
            <w:noWrap w:val="false"/>
          </w:tcPr>
          <w:p>
            <w:pPr>
              <w:jc w:val="left"/>
              <w:widowControl/>
              <w:rPr>
                <w:color w:val="000000"/>
                <w:sz w:val="24"/>
              </w:rPr>
            </w:pPr>
            <w:r>
              <w:rPr>
                <w:color w:val="000000"/>
                <w:sz w:val="24"/>
              </w:rPr>
              <w:t xml:space="preserve">串通投标</w:t>
            </w:r>
            <w:r/>
          </w:p>
        </w:tc>
        <w:tc>
          <w:tcPr>
            <w:tcW w:w="357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p>
        </w:tc>
        <w:tc>
          <w:tcPr>
            <w:tcW w:w="1007" w:type="dxa"/>
            <w:vAlign w:val="center"/>
            <w:textDirection w:val="lrTb"/>
            <w:noWrap w:val="false"/>
          </w:tcPr>
          <w:p>
            <w:pPr>
              <w:jc w:val="left"/>
              <w:widowControl/>
              <w:rPr>
                <w:color w:val="000000"/>
                <w:sz w:val="24"/>
              </w:rPr>
            </w:pPr>
            <w:r>
              <w:rPr>
                <w:color w:val="000000"/>
                <w:sz w:val="24"/>
              </w:rPr>
              <w:t xml:space="preserve">附加条件</w:t>
            </w:r>
            <w:r/>
          </w:p>
        </w:tc>
        <w:tc>
          <w:tcPr>
            <w:tcW w:w="357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p>
        </w:tc>
        <w:tc>
          <w:tcPr>
            <w:tcW w:w="1007" w:type="dxa"/>
            <w:vAlign w:val="center"/>
            <w:textDirection w:val="lrTb"/>
            <w:noWrap w:val="false"/>
          </w:tcPr>
          <w:p>
            <w:pPr>
              <w:jc w:val="left"/>
              <w:widowControl/>
              <w:rPr>
                <w:color w:val="000000"/>
                <w:sz w:val="24"/>
              </w:rPr>
            </w:pPr>
            <w:r>
              <w:rPr>
                <w:color w:val="000000"/>
                <w:sz w:val="24"/>
              </w:rPr>
              <w:t xml:space="preserve">其他无效情形</w:t>
            </w:r>
            <w:r/>
          </w:p>
        </w:tc>
        <w:tc>
          <w:tcPr>
            <w:tcW w:w="3573"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投标文件有关事项的澄清或者说明</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投标文件报价出现前后不一致的，按照下列规定修正：</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w:t>
      </w:r>
      <w:r>
        <w:rPr>
          <w:rFonts w:hint="eastAsia" w:ascii="Times New Roman" w:eastAsia="宋体"/>
          <w:sz w:val="24"/>
          <w:lang w:val="en-US" w:eastAsia="zh-CN"/>
        </w:rPr>
        <w:t xml:space="preserve">/</w:t>
      </w:r>
      <w:r>
        <w:rPr>
          <w:sz w:val="24"/>
        </w:rPr>
        <w:t xml:space="preserve">________</w:t>
      </w:r>
      <w:r/>
    </w:p>
    <w:p>
      <w:p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1.</w:t>
      </w:r>
      <w:r>
        <w:rPr>
          <w:rFonts w:hint="eastAsia" w:ascii="宋体" w:hAnsi="宋体" w:eastAsia="宋体" w:cs="Times New Roman"/>
          <w:b/>
          <w:bCs/>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b/>
          <w:bCs/>
          <w:color w:val="000000"/>
          <w:sz w:val="24"/>
          <w:highlight w:val="none"/>
          <w:u w:val="single"/>
        </w:rPr>
        <w:t xml:space="preserve">的价格扣除，用扣除后的价格参与评审。</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2.</w:t>
      </w:r>
      <w:r>
        <w:rPr>
          <w:rFonts w:hint="eastAsia" w:ascii="宋体" w:hAnsi="宋体" w:eastAsia="宋体" w:cs="Times New Roman"/>
          <w:b/>
          <w:bCs/>
          <w:color w:val="000000"/>
          <w:sz w:val="24"/>
          <w:highlight w:val="none"/>
          <w:u w:val="single"/>
        </w:rPr>
        <w:t xml:space="preserve">当采购项目或者采购包中含有多种产品，</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为该采购项目或者采购包提供的符合本国产品标准的产品成本之和占该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提供的全部产品成本之和的比例达到80%以上时（</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需在“第七章 投标文件格式”的“</w:t>
      </w:r>
      <w:r>
        <w:rPr>
          <w:rFonts w:hint="eastAsia" w:ascii="宋体" w:hAnsi="宋体" w:eastAsia="宋体" w:cs="Times New Roman"/>
          <w:b/>
          <w:bCs/>
          <w:color w:val="000000"/>
          <w:sz w:val="24"/>
          <w:highlight w:val="none"/>
          <w:u w:val="single"/>
          <w:lang w:val="en-US" w:eastAsia="zh-CN"/>
        </w:rPr>
        <w:t xml:space="preserve">6.</w:t>
      </w:r>
      <w:r>
        <w:rPr>
          <w:rFonts w:hint="eastAsia" w:ascii="宋体" w:hAnsi="宋体" w:eastAsia="宋体" w:cs="Times New Roman"/>
          <w:b/>
          <w:bCs/>
          <w:color w:val="000000"/>
          <w:sz w:val="24"/>
          <w:highlight w:val="none"/>
          <w:u w:val="single"/>
        </w:rPr>
        <w:t xml:space="preserve">投标分项报价表”中填写比例数值），依法对该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提供的全部产品给予价格评审优惠，即对该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提供的全部产品的总报价给予20%的价格扣除，用扣除后的价格参与评审。</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未填写比例数值，或比例数值未达到80%的，将不享受本国产品价格评审优惠。</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3.</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需按照招标文件的要求提供《关于符合本国产品标准的声明函》（以下简称《声明函》），如不提供将不享受本国产品价格评审优惠。</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4.</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b/>
          <w:bCs/>
          <w:color w:val="000000"/>
          <w:sz w:val="24"/>
          <w:highlight w:val="none"/>
          <w:u w:val="single"/>
          <w:lang w:val="en-US" w:eastAsia="zh-CN"/>
        </w:rPr>
        <w:t xml:space="preserve">5.</w:t>
      </w:r>
      <w:r>
        <w:rPr>
          <w:rFonts w:hint="eastAsia" w:ascii="宋体" w:hAnsi="宋体" w:eastAsia="宋体" w:cs="Times New Roman"/>
          <w:b/>
          <w:bCs/>
          <w:color w:val="000000"/>
          <w:sz w:val="24"/>
          <w:highlight w:val="none"/>
          <w:u w:val="single"/>
        </w:rPr>
        <w:t xml:space="preserve">评标过程中，如发现</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提供的相关产品视为不符合本国产品标准</w:t>
      </w:r>
      <w:r>
        <w:rPr>
          <w:rFonts w:hint="eastAsia" w:ascii="宋体" w:hAnsi="宋体" w:eastAsia="宋体" w:cs="Times New Roman"/>
          <w:b/>
          <w:bCs/>
          <w:color w:val="000000"/>
          <w:sz w:val="24"/>
          <w:highlight w:val="none"/>
          <w:u w:val="single"/>
          <w:lang w:val="en-US" w:eastAsia="zh-CN"/>
        </w:rPr>
        <w:t xml:space="preserve">。</w:t>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投标文件的比较和评价</w:t>
      </w:r>
      <w:bookmarkEnd w:id="762"/>
      <w:r/>
      <w:bookmarkEnd w:id="763"/>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评标方法和评标标准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本项目采用的评标方法为：</w:t>
      </w:r>
      <w:r/>
    </w:p>
    <w:p>
      <w:pPr>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p>
    <w:p>
      <w:pPr>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w:t>
      </w:r>
      <w:r>
        <w:rPr>
          <w:rFonts w:hint="eastAsia" w:ascii="Times New Roman" w:eastAsia="宋体"/>
          <w:sz w:val="24"/>
          <w:lang w:val="en-US" w:eastAsia="zh-CN"/>
        </w:rPr>
        <w:t xml:space="preserve">/</w:t>
      </w:r>
      <w:r>
        <w:rPr>
          <w:sz w:val="24"/>
        </w:rPr>
        <w:t xml:space="preserve">___</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ascii="Times New Roman" w:eastAsia="宋体"/>
          <w:sz w:val="24"/>
          <w:lang w:val="en-US" w:eastAsia="zh-CN"/>
        </w:rPr>
        <w:t xml:space="preserve">/</w:t>
      </w:r>
      <w:r>
        <w:rPr>
          <w:sz w:val="24"/>
        </w:rPr>
        <w:t xml:space="preserve">___。</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w:t>
      </w:r>
      <w:r>
        <w:rPr>
          <w:rFonts w:hint="eastAsia"/>
          <w:sz w:val="24"/>
          <w:lang w:val="en-US" w:eastAsia="zh-CN"/>
        </w:rPr>
        <w:t xml:space="preserve">/</w:t>
      </w:r>
      <w:r>
        <w:rPr>
          <w:sz w:val="24"/>
        </w:rPr>
        <w:t xml:space="preserve">____。</w:t>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确定</w:t>
      </w:r>
      <w:bookmarkStart w:id="779" w:name="_Toc265228384"/>
      <w:r/>
      <w:bookmarkStart w:id="780" w:name="_Toc305158888"/>
      <w:r/>
      <w:bookmarkStart w:id="781" w:name="_Toc164351640"/>
      <w:r/>
      <w:bookmarkStart w:id="782" w:name="_Toc150774751"/>
      <w:r/>
      <w:bookmarkStart w:id="783" w:name="_Toc150480784"/>
      <w:r/>
      <w:bookmarkStart w:id="784" w:name="_Toc164608815"/>
      <w:r/>
      <w:bookmarkStart w:id="785" w:name="_Toc226337242"/>
      <w:r/>
      <w:bookmarkStart w:id="786" w:name="_Toc226965736"/>
      <w:r/>
      <w:bookmarkStart w:id="787" w:name="_Toc151193788"/>
      <w:r/>
      <w:bookmarkStart w:id="788" w:name="_Toc149720839"/>
      <w:r/>
      <w:bookmarkStart w:id="789" w:name="_Toc164229241"/>
      <w:r/>
      <w:bookmarkStart w:id="790" w:name="_Ref467307010"/>
      <w:r/>
      <w:bookmarkStart w:id="791" w:name="_Toc151193716"/>
      <w:r/>
      <w:bookmarkStart w:id="792" w:name="_Toc305158814"/>
      <w:r/>
      <w:bookmarkStart w:id="793" w:name="_Toc164229387"/>
      <w:r/>
      <w:bookmarkStart w:id="794" w:name="_Toc520356170"/>
      <w:r/>
      <w:bookmarkStart w:id="795" w:name="_Toc151190173"/>
      <w:r/>
      <w:bookmarkStart w:id="796" w:name="_Toc127151747"/>
      <w:r/>
      <w:bookmarkStart w:id="797" w:name="_Toc127151546"/>
      <w:r/>
      <w:bookmarkStart w:id="798" w:name="_Toc195842911"/>
      <w:r/>
      <w:bookmarkStart w:id="799" w:name="_Toc151193860"/>
      <w:r/>
      <w:bookmarkStart w:id="800" w:name="_Toc142311048"/>
      <w:r/>
      <w:bookmarkStart w:id="801" w:name="_Toc150509297"/>
      <w:r/>
      <w:bookmarkStart w:id="802" w:name="_Toc226309790"/>
      <w:r/>
      <w:bookmarkStart w:id="803" w:name="_Toc150774646"/>
      <w:r/>
      <w:bookmarkStart w:id="804" w:name="_Toc164608660"/>
      <w:r/>
      <w:bookmarkStart w:id="805" w:name="_Toc264969236"/>
      <w:r/>
      <w:bookmarkStart w:id="806" w:name="_Toc127161460"/>
      <w:r/>
      <w:bookmarkStart w:id="807" w:name="_Toc151193934"/>
      <w:r/>
      <w:bookmarkStart w:id="808" w:name="_Toc226965819"/>
      <w:r/>
      <w:bookmarkStart w:id="809" w:name="_Toc151193644"/>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7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ind w:left="0" w:firstLine="1024"/>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ascii="Times New Roman" w:hAnsi="Times New Roman"/>
          <w:b/>
          <w:bCs w:val="0"/>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w:t>
      </w:r>
      <w:r>
        <w:rPr>
          <w:rFonts w:hint="eastAsia" w:ascii="宋体" w:hAnsi="宋体" w:eastAsia="宋体" w:cs="宋体"/>
          <w:b/>
          <w:bCs w:val="0"/>
          <w:color w:val="000000"/>
          <w:sz w:val="24"/>
          <w:szCs w:val="24"/>
          <w:highlight w:val="none"/>
          <w:u w:val="single"/>
          <w:lang w:val="en-US" w:eastAsia="zh-CN"/>
        </w:rPr>
        <w:t xml:space="preserve">按</w:t>
      </w:r>
      <w:r>
        <w:rPr>
          <w:rFonts w:hint="eastAsia" w:ascii="宋体" w:hAnsi="宋体" w:eastAsia="宋体" w:cs="宋体"/>
          <w:b/>
          <w:bCs w:val="0"/>
          <w:color w:val="000000"/>
          <w:sz w:val="24"/>
          <w:szCs w:val="24"/>
          <w:highlight w:val="none"/>
          <w:u w:val="single"/>
        </w:rPr>
        <w:t xml:space="preserve">投标报价由低到高顺序</w:t>
      </w:r>
      <w:r>
        <w:rPr>
          <w:rFonts w:hint="eastAsia" w:ascii="宋体" w:hAnsi="宋体" w:eastAsia="宋体" w:cs="宋体"/>
          <w:b/>
          <w:bCs w:val="0"/>
          <w:color w:val="000000"/>
          <w:sz w:val="24"/>
          <w:szCs w:val="24"/>
          <w:highlight w:val="none"/>
          <w:u w:val="single"/>
          <w:lang w:eastAsia="zh-CN"/>
        </w:rPr>
        <w:t xml:space="preserve">，投标报价最低的投标人为排名第一的中标候选人。</w:t>
      </w:r>
      <w:r>
        <w:rPr>
          <w:rFonts w:hint="eastAsia" w:ascii="宋体" w:hAnsi="宋体" w:eastAsia="宋体" w:cs="宋体"/>
          <w:b/>
          <w:bCs w:val="0"/>
          <w:color w:val="000000"/>
          <w:sz w:val="24"/>
          <w:szCs w:val="24"/>
          <w:highlight w:val="none"/>
          <w:u w:val="single"/>
          <w:lang w:val="en-US" w:eastAsia="zh-CN"/>
        </w:rPr>
        <w:t xml:space="preserve"> </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keepLines w:val="0"/>
        <w:keepNext w:val="0"/>
        <w:pageBreakBefore w:val="0"/>
        <w:spacing w:line="400" w:lineRule="exact"/>
        <w:widowControl w:val="off"/>
        <w:tabs>
          <w:tab w:val="left" w:pos="1080" w:leader="none"/>
        </w:tabs>
        <w:rPr>
          <w:b/>
          <w:bCs/>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w:t>
      </w:r>
      <w:r>
        <w:rPr>
          <w:b/>
          <w:bCs/>
          <w:sz w:val="24"/>
        </w:rPr>
        <w:t xml:space="preserve">推荐</w:t>
      </w:r>
      <w:r>
        <w:rPr>
          <w:rFonts w:hint="eastAsia"/>
          <w:b/>
          <w:bCs/>
          <w:sz w:val="24"/>
        </w:rPr>
        <w:t xml:space="preserve">不少于</w:t>
      </w:r>
      <w:r>
        <w:rPr>
          <w:rFonts w:hint="eastAsia"/>
          <w:b/>
          <w:bCs/>
          <w:sz w:val="24"/>
          <w:lang w:val="en-US" w:eastAsia="zh-CN"/>
        </w:rPr>
        <w:t xml:space="preserve">1</w:t>
      </w:r>
      <w:r>
        <w:rPr>
          <w:b/>
          <w:bCs/>
          <w:sz w:val="24"/>
        </w:rPr>
        <w:t xml:space="preserve">名中标候选人。</w:t>
      </w:r>
      <w:r/>
    </w:p>
    <w:p>
      <w:pPr>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p>
    <w:p>
      <w:pPr>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p>
    <w:p>
      <w:pPr>
        <w:jc w:val="center"/>
        <w:keepLines w:val="0"/>
        <w:keepNext w:val="0"/>
        <w:pageBreakBefore w:val="0"/>
        <w:spacing w:line="360" w:lineRule="exact"/>
        <w:widowControl w:val="off"/>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jc w:val="center"/>
        <w:spacing w:line="360" w:lineRule="auto"/>
        <w:tabs>
          <w:tab w:val="left" w:pos="360" w:leader="none"/>
          <w:tab w:val="left" w:pos="900" w:leader="none"/>
        </w:tabs>
        <w:rPr>
          <w:color w:val="auto"/>
          <w:sz w:val="24"/>
        </w:rPr>
        <w:outlineLvl w:val="1"/>
      </w:pPr>
      <w:r>
        <w:rPr>
          <w:b/>
          <w:color w:val="auto"/>
          <w:sz w:val="24"/>
        </w:rPr>
        <w:t xml:space="preserve">二、评标标准</w:t>
      </w:r>
      <w:r/>
    </w:p>
    <w:tbl>
      <w:tblPr>
        <w:tblStyle w:val="769"/>
        <w:tblW w:w="10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965"/>
        <w:gridCol w:w="684"/>
        <w:gridCol w:w="7111"/>
        <w:gridCol w:w="765"/>
      </w:tblGrid>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W w:w="7111"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W w:w="765"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c>
          <w:tcPr>
            <w:tcW w:w="7111"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p>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p>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注：此处投标报价指经过报价修正，及因落实政府采购政策进行价格调整后的报价，详见第四章《评标方法和评标标准》2.4及2.5。</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W w:w="7111"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shd w:val="clear" w:color="auto" w:fill="auto"/>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p>
        </w:tc>
        <w:tc>
          <w:tcPr>
            <w:shd w:val="clear" w:color="auto" w:fill="ffffff"/>
            <w:tcW w:w="96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安装方案</w:t>
            </w:r>
            <w:r/>
          </w:p>
        </w:tc>
        <w:tc>
          <w:tcPr>
            <w:shd w:val="clear" w:color="auto" w:fill="ffffff"/>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shd w:val="clear" w:color="auto" w:fill="ffffff"/>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投标人针对本次项目提供详细的安装方案，包含但不限于以下内容：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（1）交货进度计划；</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（2）安装施工流程；</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（3）安装调试验收方案。</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培训方案</w:t>
            </w:r>
            <w:r/>
          </w:p>
        </w:tc>
        <w:tc>
          <w:tcPr>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（1）培训内容；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（2）培训时间、地点；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（3）培训目标、培训人数、和培训方法。</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2.3</w:t>
            </w:r>
            <w:r/>
          </w:p>
        </w:tc>
        <w:tc>
          <w:tcPr>
            <w:tcW w:w="965"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 xml:space="preserve">售后服务管理体系方案</w:t>
            </w:r>
            <w:r/>
          </w:p>
        </w:tc>
        <w:tc>
          <w:tcPr>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（1）服务响应机制；</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（2）服务团队配置；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（3）故障解决。</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2.4</w:t>
            </w:r>
            <w:r/>
          </w:p>
        </w:tc>
        <w:tc>
          <w:tcPr>
            <w:tcW w:w="965"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应急和重大故障解决方案</w:t>
            </w:r>
            <w:r/>
          </w:p>
        </w:tc>
        <w:tc>
          <w:tcPr>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（1）出现问题的响应时间、补救措施、应急响应流程；</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（2）应急和重大故障预防措施；</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（3）备用方案及保障。</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2.5</w:t>
            </w:r>
            <w:r/>
          </w:p>
        </w:tc>
        <w:tc>
          <w:tcPr>
            <w:tcW w:w="965"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质保期满后维保方案</w:t>
            </w:r>
            <w:r/>
          </w:p>
        </w:tc>
        <w:tc>
          <w:tcPr>
            <w:tcW w:w="684"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w:t>
            </w:r>
            <w:r/>
          </w:p>
        </w:tc>
        <w:tc>
          <w:tcPr>
            <w:tcW w:w="7111"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一）评分内容：</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投标人针对本次项目提供详细的培训方案，包含但不限于以下内容：</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shd w:val="clear" w:color="auto" w:fill="ffffff"/>
              </w:rPr>
              <w:t xml:space="preserve">提供零配件和维修备品备件的供应保障；</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（2）质保期满后维保收费标准；</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（3）维保响应时效。</w:t>
            </w:r>
            <w:r/>
          </w:p>
          <w:p>
            <w:pPr>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（二）评审依据：</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1.考察以上内容,每满足任意一项内容得20%，最高得60%。</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2.在上述基础上，专家根据各投标人的具体响应内容按照量化的评审因素指标进一步评审。</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（1）方案内容完整，可行性强、思路清晰、有重难点、结合实际分析表述详尽，评审为优加40%</w:t>
            </w:r>
            <w:r>
              <w:rPr>
                <w:rFonts w:hint="eastAsia" w:ascii="宋体" w:hAnsi="宋体" w:eastAsia="宋体" w:cs="宋体"/>
                <w:bCs/>
                <w:sz w:val="24"/>
                <w:szCs w:val="24"/>
                <w:lang w:eastAsia="zh-CN"/>
              </w:rPr>
              <w:t xml:space="preserve">；</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（2）方案内容较完整，可行性较强、思路较清晰、有重难点、结合实际分析表述较详尽，评审为良加20%</w:t>
            </w:r>
            <w:r>
              <w:rPr>
                <w:rFonts w:hint="eastAsia" w:ascii="宋体" w:hAnsi="宋体" w:eastAsia="宋体" w:cs="宋体"/>
                <w:bCs/>
                <w:sz w:val="24"/>
                <w:szCs w:val="24"/>
                <w:lang w:eastAsia="zh-CN"/>
              </w:rPr>
              <w:t xml:space="preserve">；</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（3）方案内容一般，思路一般，可行性一般，评审为中加10%</w:t>
            </w:r>
            <w:r>
              <w:rPr>
                <w:rFonts w:hint="eastAsia" w:ascii="宋体" w:hAnsi="宋体" w:eastAsia="宋体" w:cs="宋体"/>
                <w:bCs/>
                <w:sz w:val="24"/>
                <w:szCs w:val="24"/>
                <w:lang w:eastAsia="zh-CN"/>
              </w:rPr>
              <w:t xml:space="preserve">；</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（4）方案内容不完整，思路不清晰，无可行性，评审为差不加分</w:t>
            </w:r>
            <w:r>
              <w:rPr>
                <w:rFonts w:hint="eastAsia" w:ascii="宋体" w:hAnsi="宋体" w:eastAsia="宋体" w:cs="宋体"/>
                <w:bCs/>
                <w:sz w:val="24"/>
                <w:szCs w:val="24"/>
                <w:lang w:eastAsia="zh-CN"/>
              </w:rPr>
              <w:t xml:space="preserve">；</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7111"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技术参数符合性</w:t>
            </w:r>
            <w:r/>
          </w:p>
        </w:tc>
        <w:tc>
          <w:tcPr>
            <w:tcW w:w="684" w:type="dxa"/>
            <w:vAlign w:val="center"/>
            <w:textDirection w:val="lrTb"/>
            <w:noWrap w:val="false"/>
          </w:tcPr>
          <w:p>
            <w:pPr>
              <w:ind w:left="0" w:right="0" w:firstLine="0"/>
              <w:jc w:val="center"/>
              <w:keepLines w:val="0"/>
              <w:keepNext w:val="0"/>
              <w:pageBreakBefore w:val="0"/>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7111" w:type="dxa"/>
            <w:vAlign w:val="top"/>
            <w:textDirection w:val="lrTb"/>
            <w:noWrap w:val="false"/>
          </w:tcPr>
          <w:p>
            <w:pPr>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技术参数符合性：基准分45分。</w:t>
            </w:r>
            <w:r/>
          </w:p>
          <w:p>
            <w:pPr>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投标人完全符合招标文件要求得45分，若有负偏离，则在基准分45分的基础上，注“▲”参数扣3分/项，未标注“▲”及“★”的参数扣0.5分/项，标注“★”的参数，负偏离或无证明材料的则按照废标处理。</w:t>
            </w:r>
            <w:r/>
          </w:p>
          <w:p>
            <w:pPr>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lang w:val="en-US" w:eastAsia="zh-CN"/>
              </w:rPr>
            </w:pPr>
            <w:r/>
            <w:bookmarkStart w:id="811" w:name="OLE_LINK14"/>
            <w:r>
              <w:rPr>
                <w:rFonts w:hint="eastAsia" w:ascii="宋体" w:hAnsi="宋体" w:eastAsia="宋体" w:cs="宋体"/>
                <w:b/>
                <w:bCs/>
                <w:sz w:val="24"/>
                <w:szCs w:val="24"/>
                <w:highlight w:val="yellow"/>
                <w:lang w:val="en-US" w:eastAsia="zh-CN" w:bidi="ar-SA"/>
              </w:rPr>
              <w:t xml:space="preserve">注：按要求提供相应证明材料，加盖投标人公章，并用红色标记，证明材料包括但不限于：产品样本或技术手册、检测报告、功能截图、生产厂家出具的技术证明文件、技术白皮书等（厂家的产品使用说明书以中文版为准）。</w:t>
            </w:r>
            <w:r/>
          </w:p>
          <w:p>
            <w:pPr>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未提供上述证明材料视为负偏离进行扣分。</w:t>
            </w:r>
            <w:bookmarkEnd w:id="811"/>
            <w:r/>
            <w:r/>
          </w:p>
        </w:tc>
        <w:tc>
          <w:tcPr>
            <w:tcW w:w="765" w:type="dxa"/>
            <w:vAlign w:val="top"/>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r>
      <w:tr>
        <w:trPr>
          <w:jc w:val="center"/>
          <w:trHeight w:val="600"/>
        </w:trPr>
        <w:tc>
          <w:tcPr>
            <w:gridSpan w:val="2"/>
            <w:tcW w:w="1747"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7876"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ind w:firstLine="3614"/>
        <w:jc w:val="both"/>
        <w:spacing w:line="360" w:lineRule="auto"/>
        <w:rPr>
          <w:rFonts w:hint="eastAsia" w:eastAsia="宋体"/>
          <w:sz w:val="24"/>
          <w:lang w:eastAsia="zh-CN"/>
        </w:rPr>
        <w:outlineLvl w:val="0"/>
      </w:pPr>
      <w:r>
        <w:rPr>
          <w:b/>
          <w:sz w:val="36"/>
          <w:szCs w:val="36"/>
        </w:rPr>
        <w:t xml:space="preserve">第五章   采购需求</w:t>
      </w:r>
      <w:bookmarkEnd w:id="810"/>
      <w:r/>
      <w:r/>
    </w:p>
    <w:p>
      <w:pPr>
        <w:pStyle w:val="1038"/>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w:t>
      </w:r>
      <w:r>
        <w:rPr>
          <w:rFonts w:hint="eastAsia" w:ascii="宋体" w:hAnsi="宋体" w:cs="宋体"/>
          <w:bCs/>
          <w:sz w:val="24"/>
          <w:szCs w:val="24"/>
          <w:lang w:eastAsia="zh-CN"/>
        </w:rPr>
        <w:t xml:space="preserve">金坛区金坛第一人民医院紧密型县域医共体急诊急救体系和能力建设项目-DSA</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w:t>
      </w:r>
      <w:r>
        <w:rPr>
          <w:rFonts w:hint="eastAsia" w:ascii="宋体" w:hAnsi="宋体" w:cs="宋体"/>
          <w:bCs/>
          <w:sz w:val="24"/>
          <w:szCs w:val="24"/>
          <w:lang w:val="en-US" w:eastAsia="zh-CN"/>
        </w:rPr>
        <w:t xml:space="preserve">550万元</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最高限价：</w:t>
      </w:r>
      <w:r>
        <w:rPr>
          <w:rFonts w:hint="eastAsia" w:ascii="宋体" w:hAnsi="宋体" w:cs="宋体"/>
          <w:bCs/>
          <w:sz w:val="24"/>
          <w:szCs w:val="24"/>
          <w:lang w:val="en-US" w:eastAsia="zh-CN"/>
        </w:rPr>
        <w:t xml:space="preserve">550万元</w:t>
      </w:r>
      <w:r>
        <w:rPr>
          <w:rFonts w:hint="eastAsia" w:ascii="宋体" w:hAnsi="宋体" w:eastAsia="宋体" w:cs="宋体"/>
          <w:bCs/>
          <w:sz w:val="24"/>
          <w:szCs w:val="24"/>
          <w:lang w:val="en-US" w:eastAsia="zh-CN"/>
        </w:rPr>
        <w:t xml:space="preserve">，</w:t>
      </w:r>
      <w:r>
        <w:rPr>
          <w:rFonts w:hint="eastAsia" w:ascii="宋体" w:hAnsi="宋体" w:eastAsia="宋体" w:cs="宋体"/>
          <w:color w:val="000000"/>
          <w:sz w:val="24"/>
          <w:szCs w:val="24"/>
          <w:lang w:eastAsia="zh-CN"/>
        </w:rPr>
        <w:t xml:space="preserve">超过最高限价的为无效报价，作废标处理。</w:t>
      </w:r>
      <w:r/>
    </w:p>
    <w:p>
      <w:pPr>
        <w:contextualSpacing/>
        <w:ind w:firstLine="241"/>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 项目清单：</w:t>
      </w:r>
      <w:r/>
    </w:p>
    <w:tbl>
      <w:tblPr>
        <w:tblStyle w:val="769"/>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832"/>
        <w:gridCol w:w="1041"/>
        <w:gridCol w:w="1451"/>
        <w:gridCol w:w="2772"/>
      </w:tblGrid>
      <w:tr>
        <w:trPr>
          <w:jc w:val="center"/>
          <w:trHeight w:val="659"/>
        </w:trPr>
        <w:tc>
          <w:tcPr>
            <w:tcW w:w="5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p>
        </w:tc>
        <w:tc>
          <w:tcPr>
            <w:tcW w:w="157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标的</w:t>
            </w:r>
            <w:r>
              <w:rPr>
                <w:rFonts w:hint="eastAsia" w:ascii="宋体" w:hAnsi="宋体" w:eastAsia="宋体" w:cs="宋体"/>
                <w:b/>
                <w:bCs w:val="0"/>
                <w:sz w:val="24"/>
                <w:szCs w:val="24"/>
              </w:rPr>
              <w:t xml:space="preserve">名称</w:t>
            </w:r>
            <w:r/>
          </w:p>
        </w:tc>
        <w:tc>
          <w:tcPr>
            <w:tcW w:w="577"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p>
        </w:tc>
        <w:tc>
          <w:tcPr>
            <w:tcW w:w="80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p>
        </w:tc>
        <w:tc>
          <w:tcPr>
            <w:tcW w:w="153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highlight w:val="none"/>
                <w:lang w:val="en-US" w:eastAsia="zh-CN"/>
              </w:rPr>
              <w:t xml:space="preserve">设备用途</w:t>
            </w:r>
            <w:r/>
          </w:p>
        </w:tc>
      </w:tr>
      <w:tr>
        <w:trPr>
          <w:jc w:val="center"/>
          <w:trHeight w:val="830"/>
        </w:trPr>
        <w:tc>
          <w:tcPr>
            <w:tcW w:w="50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p>
        </w:tc>
        <w:tc>
          <w:tcPr>
            <w:tcW w:w="1572" w:type="dxa"/>
            <w:vAlign w:val="center"/>
            <w:textDirection w:val="lrTb"/>
            <w:noWrap w:val="false"/>
          </w:tcPr>
          <w:p>
            <w:pPr>
              <w:contextualSpacing/>
              <w:jc w:val="center"/>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cs="宋体"/>
                <w:bCs/>
                <w:sz w:val="24"/>
                <w:szCs w:val="24"/>
                <w:lang w:eastAsia="zh-CN"/>
              </w:rPr>
              <w:t xml:space="preserve">金坛区金坛第一人民医院紧密型县域医共体急诊急救体系和能力建设项目-DSA</w:t>
            </w:r>
            <w:r>
              <w:rPr>
                <w:rFonts w:hint="eastAsia" w:ascii="宋体" w:hAnsi="宋体" w:cs="宋体"/>
                <w:bCs/>
                <w:sz w:val="24"/>
                <w:szCs w:val="24"/>
                <w:lang w:val="en-US" w:eastAsia="zh-CN"/>
              </w:rPr>
            </w:r>
            <w:r/>
          </w:p>
        </w:tc>
        <w:tc>
          <w:tcPr>
            <w:tcW w:w="57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p>
        </w:tc>
        <w:tc>
          <w:tcPr>
            <w:tcW w:w="80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套</w:t>
            </w:r>
            <w:r/>
          </w:p>
        </w:tc>
        <w:tc>
          <w:tcPr>
            <w:tcW w:w="153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用于疾病诊断、分期及疗效评估</w:t>
            </w:r>
            <w:r/>
          </w:p>
        </w:tc>
      </w:tr>
    </w:tbl>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5．合同履行期限：详见“商务要求”</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9．是/否接受进口产品投标：</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10．是/否专门面向中小企业预留采购份额：</w:t>
      </w:r>
      <w:r>
        <w:rPr>
          <w:rFonts w:hint="eastAsia" w:ascii="宋体" w:hAnsi="宋体" w:eastAsia="宋体" w:cs="宋体"/>
          <w:bCs/>
          <w:color w:val="000000"/>
          <w:sz w:val="24"/>
          <w:szCs w:val="24"/>
          <w:lang w:val="en-US" w:eastAsia="zh-CN"/>
        </w:rPr>
        <w:t xml:space="preserve">详见公告</w:t>
      </w:r>
      <w:r/>
    </w:p>
    <w:p>
      <w:pPr>
        <w:ind w:firstLine="24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color w:val="0000ff"/>
          <w:sz w:val="24"/>
          <w:szCs w:val="24"/>
          <w:highlight w:val="none"/>
          <w:lang w:val="en-US" w:eastAsia="zh-CN"/>
        </w:rPr>
        <w:t xml:space="preserve"> </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12．项目类别：货物类</w:t>
      </w:r>
      <w:r/>
    </w:p>
    <w:p>
      <w:pPr>
        <w:pStyle w:val="1038"/>
        <w:numPr>
          <w:ilvl w:val="0"/>
          <w:numId w:val="0"/>
        </w:numPr>
        <w:contextualSpacing/>
        <w:keepLines w:val="0"/>
        <w:keepNext w:val="0"/>
        <w:pageBreakBefore w:val="0"/>
        <w:spacing w:line="400" w:lineRule="exact"/>
        <w:widowControl w:val="off"/>
        <w:rPr>
          <w:rFonts w:hint="eastAsia" w:ascii="宋体" w:hAnsi="宋体" w:eastAsia="宋体" w:cs="宋体"/>
          <w:b/>
          <w:i/>
          <w:iCs/>
          <w:sz w:val="24"/>
          <w:szCs w:val="24"/>
          <w:highlight w:val="yellow"/>
          <w:lang w:eastAsia="zh-CN"/>
        </w:rPr>
      </w:pPr>
      <w:r>
        <w:rPr>
          <w:rFonts w:hint="eastAsia" w:ascii="宋体" w:hAnsi="宋体" w:eastAsia="宋体" w:cs="宋体"/>
          <w:b w:val="0"/>
          <w:bCs w:val="0"/>
          <w:color w:val="000000"/>
          <w:sz w:val="24"/>
          <w:szCs w:val="24"/>
          <w:vertAlign w:val="baseline"/>
          <w:lang w:val="en-US"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p>
    <w:p>
      <w:pPr>
        <w:contextualSpacing/>
        <w:ind w:firstLine="241"/>
        <w:keepLines w:val="0"/>
        <w:keepNext w:val="0"/>
        <w:pageBreakBefore w:val="0"/>
        <w:spacing w:line="40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交付（实施）的时间（期限）和地点（范围）</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交货期：</w:t>
      </w:r>
      <w:r>
        <w:rPr>
          <w:rFonts w:hint="eastAsia" w:ascii="宋体" w:hAnsi="宋体" w:cs="宋体"/>
          <w:bCs/>
          <w:color w:val="0000ff"/>
          <w:sz w:val="24"/>
          <w:szCs w:val="24"/>
          <w:lang w:val="en-US" w:eastAsia="zh-CN"/>
        </w:rPr>
        <w:t xml:space="preserve">接到医院通知后90天内供货</w:t>
      </w:r>
      <w:r>
        <w:rPr>
          <w:rFonts w:hint="eastAsia" w:ascii="宋体" w:hAnsi="宋体" w:eastAsia="宋体" w:cs="宋体"/>
          <w:bCs/>
          <w:color w:val="0000ff"/>
          <w:sz w:val="24"/>
          <w:szCs w:val="24"/>
          <w:lang w:val="en-US" w:eastAsia="zh-CN"/>
        </w:rPr>
        <w:t xml:space="preserve">。</w:t>
      </w:r>
      <w:r/>
    </w:p>
    <w:p>
      <w:pPr>
        <w:contextualSpacing/>
        <w:ind w:firstLine="24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交货地点：常州市金坛第一人民医院</w:t>
      </w:r>
      <w:r/>
    </w:p>
    <w:p>
      <w:pPr>
        <w:contextualSpacing/>
        <w:ind w:firstLine="241"/>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付款条件（进度和方式）</w:t>
      </w:r>
      <w:r/>
    </w:p>
    <w:p>
      <w:pPr>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w:t>
      </w:r>
      <w:r>
        <w:rPr>
          <w:rFonts w:hint="eastAsia" w:ascii="宋体" w:hAnsi="宋体" w:cs="宋体"/>
          <w:b w:val="0"/>
          <w:bCs w:val="0"/>
          <w:color w:val="0000ff"/>
          <w:sz w:val="24"/>
          <w:szCs w:val="24"/>
          <w:lang w:val="en-US" w:eastAsia="zh-CN"/>
        </w:rPr>
        <w:t xml:space="preserve">90</w:t>
      </w:r>
      <w:r>
        <w:rPr>
          <w:rFonts w:hint="eastAsia" w:ascii="宋体" w:hAnsi="宋体" w:eastAsia="宋体" w:cs="宋体"/>
          <w:b w:val="0"/>
          <w:bCs w:val="0"/>
          <w:color w:val="0000ff"/>
          <w:sz w:val="24"/>
          <w:szCs w:val="24"/>
          <w:lang w:val="en-US" w:eastAsia="zh-CN"/>
        </w:rPr>
        <w:t xml:space="preserve">%货款；若验收不合格，乙方应在10日内整改完毕，否则甲方有权拒收并暂缓付款。</w:t>
      </w:r>
      <w:r/>
    </w:p>
    <w:p>
      <w:pPr>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②验收合格满12个月后支付合同价的</w:t>
      </w:r>
      <w:r>
        <w:rPr>
          <w:rFonts w:hint="eastAsia" w:ascii="宋体" w:hAnsi="宋体" w:cs="宋体"/>
          <w:b w:val="0"/>
          <w:bCs w:val="0"/>
          <w:color w:val="0000ff"/>
          <w:sz w:val="24"/>
          <w:szCs w:val="24"/>
          <w:lang w:val="en-US" w:eastAsia="zh-CN"/>
        </w:rPr>
        <w:t xml:space="preserve">10</w:t>
      </w:r>
      <w:r>
        <w:rPr>
          <w:rFonts w:hint="eastAsia" w:ascii="宋体" w:hAnsi="宋体" w:eastAsia="宋体" w:cs="宋体"/>
          <w:b w:val="0"/>
          <w:bCs w:val="0"/>
          <w:color w:val="0000ff"/>
          <w:sz w:val="24"/>
          <w:szCs w:val="24"/>
          <w:lang w:val="en-US" w:eastAsia="zh-CN"/>
        </w:rPr>
        <w:t xml:space="preserve">%。</w:t>
      </w:r>
      <w:r/>
    </w:p>
    <w:p>
      <w:pPr>
        <w:contextualSpacing/>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3.报价方式</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 xml:space="preserve">本项目为</w:t>
      </w:r>
      <w:r>
        <w:rPr>
          <w:rFonts w:hint="eastAsia" w:ascii="宋体" w:hAnsi="宋体" w:eastAsia="宋体" w:cs="宋体"/>
          <w:color w:val="auto"/>
          <w:sz w:val="24"/>
          <w:u w:val="none"/>
          <w:lang w:val="zh-CN" w:bidi="zh-CN"/>
        </w:rPr>
        <w:t xml:space="preserve">全费用固定单价。</w:t>
      </w:r>
      <w:r>
        <w:rPr>
          <w:rFonts w:hint="eastAsia" w:ascii="宋体" w:hAnsi="宋体" w:eastAsia="宋体" w:cs="宋体"/>
          <w:color w:val="auto"/>
          <w:sz w:val="24"/>
          <w:lang w:val="en-US" w:bidi="zh-CN"/>
        </w:rPr>
        <w:t xml:space="preserve">报价</w:t>
      </w:r>
      <w:r>
        <w:rPr>
          <w:rFonts w:hint="eastAsia" w:ascii="宋体" w:hAnsi="宋体" w:eastAsia="宋体" w:cs="宋体"/>
          <w:color w:val="auto"/>
          <w:sz w:val="24"/>
          <w:lang w:val="zh-CN" w:bidi="zh-CN"/>
        </w:rPr>
        <w:t xml:space="preserve">应该包含但不限于所列的货物，人工、设备、材料、包装、运输、保险、现场装卸、安装、调试、验收、年度性能检测、备品备件、专用工具、二次运输、技术服务、增值税、风险、税金、承诺质保期内的免费质量包修和售后服务等一切费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报价货币为人民币，评标时以人民币为准。</w:t>
      </w:r>
      <w:r/>
    </w:p>
    <w:p>
      <w:pPr>
        <w:ind w:firstLine="241"/>
        <w:jc w:val="left"/>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4</w:t>
      </w:r>
      <w:r>
        <w:rPr>
          <w:rFonts w:hint="eastAsia" w:ascii="宋体" w:hAnsi="宋体" w:eastAsia="宋体" w:cs="宋体"/>
          <w:b/>
          <w:bCs w:val="0"/>
          <w:sz w:val="24"/>
          <w:szCs w:val="24"/>
          <w:lang w:val="en-US" w:eastAsia="zh-CN"/>
        </w:rPr>
        <w:t xml:space="preserve">.售后服务</w:t>
      </w:r>
      <w:r/>
    </w:p>
    <w:p>
      <w:pPr>
        <w:ind w:firstLine="513"/>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4.1</w:t>
      </w:r>
      <w:r>
        <w:rPr>
          <w:rFonts w:hint="eastAsia" w:ascii="宋体" w:hAnsi="宋体" w:eastAsia="宋体" w:cs="宋体"/>
          <w:b w:val="0"/>
          <w:bCs/>
          <w:sz w:val="24"/>
          <w:szCs w:val="24"/>
          <w:lang w:val="en-US" w:eastAsia="zh-CN"/>
        </w:rPr>
        <w:t xml:space="preserve">质保期内免费更换零配件（人为损坏除外），质保期满后实行终身有偿维修保养。在服务和技术支持方面，实行每周“7日×24小时”工作制。中标人接到保修请求，维修应在2小时内响应</w:t>
      </w:r>
      <w:r>
        <w:rPr>
          <w:rFonts w:hint="eastAsia" w:ascii="宋体" w:hAnsi="宋体" w:eastAsia="宋体" w:cs="宋体"/>
          <w:b w:val="0"/>
          <w:bCs/>
          <w:sz w:val="24"/>
          <w:szCs w:val="24"/>
          <w:highlight w:val="none"/>
          <w:lang w:val="en-US" w:eastAsia="zh-CN"/>
        </w:rPr>
        <w:t xml:space="preserve">，12小时内维修人员到达现场，排除故障；48小时内解决故障问题，恢复设备正常使用（如遇特殊情况，须与采购人沟通，经采购人同意后可适当延长修复时间）。</w:t>
      </w:r>
      <w:r>
        <w:rPr>
          <w:rFonts w:hint="eastAsia" w:ascii="宋体" w:hAnsi="宋体" w:eastAsia="宋体" w:cs="宋体"/>
          <w:b w:val="0"/>
          <w:bCs/>
          <w:sz w:val="24"/>
          <w:szCs w:val="24"/>
          <w:lang w:val="en-US" w:eastAsia="zh-CN"/>
        </w:rPr>
        <w:t xml:space="preserve">必要时应向采购人提供应急备用设备。质保期后，中标人提供终身服务，保证零配件的供给。在质保期内，应每年免费对设备性能、精度进行校核，并提供检测合格报告。</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4.2</w:t>
      </w:r>
      <w:r>
        <w:rPr>
          <w:rFonts w:hint="eastAsia" w:ascii="宋体" w:hAnsi="宋体" w:eastAsia="宋体" w:cs="宋体"/>
          <w:b w:val="0"/>
          <w:bCs/>
          <w:sz w:val="24"/>
          <w:szCs w:val="24"/>
          <w:lang w:val="en-US" w:eastAsia="zh-CN"/>
        </w:rPr>
        <w:t xml:space="preserve">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4.3</w:t>
      </w:r>
      <w:r>
        <w:rPr>
          <w:rFonts w:hint="eastAsia" w:ascii="宋体" w:hAnsi="宋体" w:eastAsia="宋体" w:cs="宋体"/>
          <w:b w:val="0"/>
          <w:bCs/>
          <w:sz w:val="24"/>
          <w:szCs w:val="24"/>
          <w:lang w:val="en-US" w:eastAsia="zh-CN"/>
        </w:rPr>
        <w:t xml:space="preserve">中标人应按照国家有关法律法规和“三包”规定以及采购人规定的质保要求。</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4.4</w:t>
      </w:r>
      <w:r>
        <w:rPr>
          <w:rFonts w:hint="eastAsia" w:ascii="宋体" w:hAnsi="宋体" w:eastAsia="宋体" w:cs="宋体"/>
          <w:b w:val="0"/>
          <w:bCs/>
          <w:sz w:val="24"/>
          <w:szCs w:val="24"/>
          <w:lang w:val="en-US" w:eastAsia="zh-CN"/>
        </w:rPr>
        <w:t xml:space="preserve">因中标人所提供的产品，造成采购人设备损坏或其他损失，以及其他第三方损失的，一经核实，中标人必须赔偿采购人或第三方因此造成的所有损失。</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4.5</w:t>
      </w:r>
      <w:r>
        <w:rPr>
          <w:rFonts w:hint="eastAsia" w:ascii="宋体" w:hAnsi="宋体" w:eastAsia="宋体" w:cs="宋体"/>
          <w:b w:val="0"/>
          <w:bCs/>
          <w:sz w:val="24"/>
          <w:szCs w:val="24"/>
          <w:lang w:val="en-US" w:eastAsia="zh-CN"/>
        </w:rPr>
        <w:t xml:space="preserve">中标人所提供货物必须是全新未使用的并符合国家有关技术标准。</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4.6</w:t>
      </w:r>
      <w:r>
        <w:rPr>
          <w:rFonts w:hint="eastAsia" w:ascii="宋体" w:hAnsi="宋体" w:eastAsia="宋体" w:cs="宋体"/>
          <w:b w:val="0"/>
          <w:bCs/>
          <w:sz w:val="24"/>
          <w:szCs w:val="24"/>
          <w:lang w:val="en-US" w:eastAsia="zh-CN"/>
        </w:rPr>
        <w:t xml:space="preserve">根据用户要求免费提供并安装操作应用软件。</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4.7</w:t>
      </w:r>
      <w:r>
        <w:rPr>
          <w:rFonts w:hint="eastAsia" w:ascii="宋体" w:hAnsi="宋体" w:eastAsia="宋体" w:cs="宋体"/>
          <w:bCs/>
          <w:color w:val="auto"/>
          <w:sz w:val="24"/>
          <w:lang w:bidi="zh-CN"/>
        </w:rPr>
        <w:t xml:space="preserve">产品</w:t>
      </w:r>
      <w:r>
        <w:rPr>
          <w:rFonts w:hint="eastAsia" w:ascii="宋体" w:hAnsi="宋体" w:eastAsia="宋体" w:cs="宋体"/>
          <w:bCs/>
          <w:color w:val="auto"/>
          <w:sz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4.8</w:t>
      </w:r>
      <w:r>
        <w:rPr>
          <w:rFonts w:hint="eastAsia" w:ascii="宋体" w:hAnsi="宋体" w:eastAsia="宋体" w:cs="宋体"/>
          <w:b w:val="0"/>
          <w:bCs/>
          <w:sz w:val="24"/>
          <w:szCs w:val="24"/>
          <w:lang w:val="en-US" w:eastAsia="zh-CN"/>
        </w:rPr>
        <w:t xml:space="preserve">质保期过后，对于货物维修只收取基本材料备件费，不收取工时费。</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4.9</w:t>
      </w:r>
      <w:r>
        <w:rPr>
          <w:rFonts w:hint="eastAsia" w:ascii="宋体" w:hAnsi="宋体" w:eastAsia="宋体" w:cs="宋体"/>
          <w:b w:val="0"/>
          <w:bCs/>
          <w:sz w:val="24"/>
          <w:szCs w:val="24"/>
          <w:lang w:val="en-US" w:eastAsia="zh-CN"/>
        </w:rPr>
        <w:t xml:space="preserve">备件要求：</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①中标人应设置备件库，存入所有必须的备件，保证必要时可以及时供应技术及维修服务。</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②中标人应配置工程技术人员，随时提供开箱验货、安装、调试或维修等服务。</w:t>
      </w:r>
      <w:r/>
    </w:p>
    <w:p>
      <w:pPr>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bCs w:val="0"/>
          <w:sz w:val="24"/>
          <w:szCs w:val="24"/>
          <w:lang w:val="en-US" w:eastAsia="zh-CN"/>
        </w:rPr>
        <w:t xml:space="preserve">5</w:t>
      </w:r>
      <w:r>
        <w:rPr>
          <w:rFonts w:hint="eastAsia" w:ascii="宋体" w:hAnsi="宋体" w:eastAsia="宋体" w:cs="宋体"/>
          <w:b/>
          <w:bCs w:val="0"/>
          <w:sz w:val="24"/>
          <w:szCs w:val="24"/>
          <w:lang w:val="en-US" w:eastAsia="zh-CN"/>
        </w:rPr>
        <w:t xml:space="preserve">.人员培训</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lang w:val="en-US" w:eastAsia="zh-CN"/>
        </w:rPr>
        <w:t xml:space="preserve">）中标人应安排专业技术人员提供现场技术培训，保证使用人员能正常操作设备的各种功能。费用由供应商承担。</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）对采购人员工进行设备安全培训。</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）提供设备运行、调试、维护过程中必要的专用工具、软件，以及对相关人员进行工艺设置、设备运行、调试和维护过程中相关的专用工具及软件使用的培训。</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lang w:val="en-US" w:eastAsia="zh-CN"/>
        </w:rPr>
        <w:t xml:space="preserve">）中标人应免费提供一定数量的培训资料。</w:t>
      </w:r>
      <w:r/>
    </w:p>
    <w:p>
      <w:pPr>
        <w:pStyle w:val="1038"/>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技术要求</w:t>
      </w:r>
      <w:r/>
    </w:p>
    <w:p>
      <w:p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（一）基本要求</w:t>
      </w:r>
      <w:r/>
    </w:p>
    <w:p>
      <w:pPr>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p>
    <w:p>
      <w:pPr>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3）供应商所出售的货物的系统软件及软件质保期内免费提供升级服务。</w:t>
      </w:r>
      <w:r/>
    </w:p>
    <w:p>
      <w:p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（二）技术参数要求</w:t>
      </w:r>
      <w:r/>
    </w:p>
    <w:p>
      <w:pPr>
        <w:pStyle w:val="786"/>
        <w:numPr>
          <w:ilvl w:val="0"/>
          <w:numId w:val="0"/>
        </w:numPr>
        <w:ind w:firstLine="482"/>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高压发生器</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发生器功率≥100KW</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最大管电流支持≥1000mA </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（3）最小管电流支持≤1mA</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高频逆变频率≥100KHz</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最小管电压≤40KV</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最大管电压≥125KV</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最短曝光时间≤1.0ms</w:t>
      </w:r>
      <w:r/>
    </w:p>
    <w:p>
      <w:pPr>
        <w:pStyle w:val="786"/>
        <w:numPr>
          <w:ilvl w:val="0"/>
          <w:numId w:val="0"/>
        </w:numPr>
        <w:ind w:firstLine="482"/>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球管</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▲阳极热容量≥3.8MHU</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▲阳极最大散热功率≥6000W</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球管采用液态金属轴承技术</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焦点个数≥3</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▲球管最小焦点≤0.3mm</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球管最小焦点功率≥20KW</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球管最大焦点≤1.0mm</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球管最大焦点功率≥80KW</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▲阳极最大透视电流≥250mA</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冷却方式：油冷或水冷</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w:t>
      </w:r>
      <w:r>
        <w:rPr>
          <w:rFonts w:hint="eastAsia" w:ascii="宋体" w:hAnsi="宋体" w:eastAsia="宋体" w:cs="宋体"/>
          <w:sz w:val="24"/>
          <w:szCs w:val="24"/>
          <w:lang w:val="en-US" w:eastAsia="zh-CN"/>
        </w:rPr>
        <w:t xml:space="preserve">▲最大阳极冷却速率 ≥520kHu/min</w:t>
      </w:r>
      <w:r/>
    </w:p>
    <w:p>
      <w:pPr>
        <w:pStyle w:val="786"/>
        <w:numPr>
          <w:ilvl w:val="0"/>
          <w:numId w:val="0"/>
        </w:numPr>
        <w:ind w:firstLine="482"/>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机架系统</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★悬吊式机架</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C臂臂深≥90cm</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等中心点到地面距离≤108cm</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焦点到等中心点距离≥76.5cm</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C臂在头位时CRA≥90°</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C臂在头位时CAU≥90°</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▲C臂在头位时RAO≥180°</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C臂在头位时LAO≥120°</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机架多位置预设, 存储位置≥55种</w:t>
      </w:r>
      <w:r/>
    </w:p>
    <w:p>
      <w:pPr>
        <w:pStyle w:val="786"/>
        <w:numPr>
          <w:ilvl w:val="0"/>
          <w:numId w:val="0"/>
        </w:numPr>
        <w:ind w:firstLine="482"/>
        <w:keepLines w:val="0"/>
        <w:keepNext w:val="0"/>
        <w:pageBreakBefore w:val="0"/>
        <w:spacing w:line="360" w:lineRule="exact"/>
        <w:widowControl w:val="off"/>
        <w:rPr>
          <w:rFonts w:hint="eastAsia" w:ascii="宋体" w:hAnsi="宋体" w:cs="宋体"/>
          <w:sz w:val="24"/>
          <w:szCs w:val="24"/>
          <w:lang w:val="en-US" w:eastAsia="zh-CN"/>
        </w:rPr>
      </w:pPr>
      <w:r>
        <w:rPr>
          <w:rFonts w:hint="eastAsia" w:ascii="宋体" w:hAnsi="宋体" w:cs="宋体"/>
          <w:b/>
          <w:bCs/>
          <w:sz w:val="24"/>
          <w:szCs w:val="24"/>
          <w:lang w:val="en-US" w:eastAsia="zh-CN"/>
        </w:rPr>
        <w:t xml:space="preserve">4、平板探测器</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default" w:ascii="宋体" w:hAnsi="宋体" w:cs="宋体"/>
          <w:sz w:val="24"/>
          <w:szCs w:val="24"/>
          <w:highlight w:val="none"/>
          <w:lang w:val="en-US" w:eastAsia="zh-CN"/>
        </w:rPr>
        <w:t xml:space="preserve">采用碘化铯非晶硅数字化平板探测器技术</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（2）★大板，平板有效探测面积≥38cm*29cm</w:t>
      </w:r>
      <w:r/>
    </w:p>
    <w:p>
      <w:pPr>
        <w:pStyle w:val="786"/>
        <w:numPr>
          <w:ilvl w:val="0"/>
          <w:numId w:val="0"/>
        </w:numPr>
        <w:ind w:firstLine="480"/>
        <w:keepLines w:val="0"/>
        <w:keepNext w:val="0"/>
        <w:pageBreakBefore w:val="0"/>
        <w:spacing w:line="36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（3）</w:t>
      </w:r>
      <w:r>
        <w:rPr>
          <w:rFonts w:hint="default" w:ascii="宋体" w:hAnsi="宋体" w:cs="宋体"/>
          <w:sz w:val="24"/>
          <w:szCs w:val="24"/>
          <w:lang w:val="en-US" w:eastAsia="zh-CN"/>
        </w:rPr>
        <w:t xml:space="preserve">平板分辨率≥3.25LP/mm</w:t>
      </w:r>
      <w:r>
        <w:rPr>
          <w:rFonts w:hint="eastAsia" w:ascii="宋体" w:hAnsi="宋体" w:cs="宋体"/>
          <w:sz w:val="24"/>
          <w:szCs w:val="24"/>
          <w:lang w:val="en-US" w:eastAsia="zh-CN"/>
        </w:rPr>
        <w:t xml:space="preserve">  </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平板像素尺寸≤154μm</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（5）</w:t>
      </w:r>
      <w:r>
        <w:rPr>
          <w:rFonts w:hint="default" w:ascii="宋体" w:hAnsi="宋体" w:cs="宋体"/>
          <w:sz w:val="24"/>
          <w:szCs w:val="24"/>
          <w:lang w:val="en-US" w:eastAsia="zh-CN"/>
        </w:rPr>
        <w:t xml:space="preserve">▲动态范围≥16bit</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可变视野≥6视野</w:t>
      </w:r>
      <w:r/>
    </w:p>
    <w:p>
      <w:pPr>
        <w:pStyle w:val="786"/>
        <w:numPr>
          <w:ilvl w:val="0"/>
          <w:numId w:val="0"/>
        </w:numPr>
        <w:ind w:firstLine="482"/>
        <w:keepLines w:val="0"/>
        <w:keepNext w:val="0"/>
        <w:pageBreakBefore w:val="0"/>
        <w:spacing w:line="36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5、导管床</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rPr>
          <w:rFonts w:hint="default" w:ascii="宋体" w:hAnsi="宋体" w:cs="宋体"/>
          <w:sz w:val="24"/>
          <w:szCs w:val="24"/>
          <w:lang w:val="en-US" w:eastAsia="zh-CN"/>
        </w:rPr>
        <w:t xml:space="preserve">碳纤维浮动床面</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床长≥300cm</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（3）</w:t>
      </w:r>
      <w:r>
        <w:rPr>
          <w:rFonts w:hint="default" w:ascii="宋体" w:hAnsi="宋体" w:cs="宋体"/>
          <w:sz w:val="24"/>
          <w:szCs w:val="24"/>
          <w:lang w:val="en-US" w:eastAsia="zh-CN"/>
        </w:rPr>
        <w:t xml:space="preserve">床的最大物理承重≥300KG</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床面旋转</w:t>
      </w:r>
      <w:r>
        <w:rPr>
          <w:rFonts w:hint="eastAsia" w:ascii="宋体" w:hAnsi="宋体" w:cs="宋体"/>
          <w:sz w:val="24"/>
          <w:szCs w:val="24"/>
          <w:lang w:val="en-US" w:eastAsia="zh-CN"/>
        </w:rPr>
        <w:t xml:space="preserve">角度</w:t>
      </w:r>
      <w:r>
        <w:rPr>
          <w:rFonts w:hint="default" w:ascii="宋体" w:hAnsi="宋体" w:cs="宋体"/>
          <w:sz w:val="24"/>
          <w:szCs w:val="24"/>
          <w:lang w:val="en-US" w:eastAsia="zh-CN"/>
        </w:rPr>
        <w:t xml:space="preserve">≥240°</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（5）</w:t>
      </w:r>
      <w:r>
        <w:rPr>
          <w:rFonts w:hint="default" w:ascii="宋体" w:hAnsi="宋体" w:cs="宋体"/>
          <w:sz w:val="24"/>
          <w:szCs w:val="24"/>
          <w:lang w:val="en-US" w:eastAsia="zh-CN"/>
        </w:rPr>
        <w:t xml:space="preserve">床面的横向运动≥35cm</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床面的纵向运动≥120cm</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（7）</w:t>
      </w:r>
      <w:r>
        <w:rPr>
          <w:rFonts w:hint="default" w:ascii="宋体" w:hAnsi="宋体" w:cs="宋体"/>
          <w:sz w:val="24"/>
          <w:szCs w:val="24"/>
          <w:lang w:val="en-US" w:eastAsia="zh-CN"/>
        </w:rPr>
        <w:t xml:space="preserve">▲床面的升降范围≥30cm</w:t>
      </w:r>
      <w:r/>
    </w:p>
    <w:p>
      <w:pPr>
        <w:pStyle w:val="786"/>
        <w:numPr>
          <w:ilvl w:val="0"/>
          <w:numId w:val="0"/>
        </w:numPr>
        <w:ind w:firstLine="482"/>
        <w:keepLines w:val="0"/>
        <w:keepNext w:val="0"/>
        <w:pageBreakBefore w:val="0"/>
        <w:spacing w:line="36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6、图像采集及处理</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rPr>
          <w:rFonts w:hint="default" w:ascii="宋体" w:hAnsi="宋体" w:cs="宋体"/>
          <w:sz w:val="24"/>
          <w:szCs w:val="24"/>
          <w:lang w:val="en-US" w:eastAsia="zh-CN"/>
        </w:rPr>
        <w:t xml:space="preserve">DSA采集、处理、存储最高帧率≥30帧/秒</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心脏采集、处理、存储最高帧率≥30帧/秒</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（3）</w:t>
      </w:r>
      <w:r>
        <w:rPr>
          <w:rFonts w:hint="default" w:ascii="宋体" w:hAnsi="宋体" w:cs="宋体"/>
          <w:sz w:val="24"/>
          <w:szCs w:val="24"/>
          <w:lang w:val="en-US" w:eastAsia="zh-CN"/>
        </w:rPr>
        <w:t xml:space="preserve">最大脉冲透视速度≥30幅/秒</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透视图像单次最大存储量≥1000幅</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（5）具备</w:t>
      </w:r>
      <w:r>
        <w:rPr>
          <w:rFonts w:hint="default" w:ascii="宋体" w:hAnsi="宋体" w:cs="宋体"/>
          <w:sz w:val="24"/>
          <w:szCs w:val="24"/>
          <w:lang w:val="en-US" w:eastAsia="zh-CN"/>
        </w:rPr>
        <w:t xml:space="preserve">透视末帧图像保持、实时减影、参考图像存储功能</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具备双向透视存储功能</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（7）</w:t>
      </w:r>
      <w:r>
        <w:rPr>
          <w:rFonts w:hint="default" w:ascii="宋体" w:hAnsi="宋体" w:cs="宋体"/>
          <w:sz w:val="24"/>
          <w:szCs w:val="24"/>
          <w:lang w:val="en-US" w:eastAsia="zh-CN"/>
        </w:rPr>
        <w:t xml:space="preserve">机架最快旋转速度≥55度/秒</w:t>
      </w:r>
      <w:r/>
    </w:p>
    <w:p>
      <w:pPr>
        <w:pStyle w:val="786"/>
        <w:numPr>
          <w:ilvl w:val="0"/>
          <w:numId w:val="0"/>
        </w:numPr>
        <w:ind w:firstLine="482"/>
        <w:keepLines w:val="0"/>
        <w:keepNext w:val="0"/>
        <w:pageBreakBefore w:val="0"/>
        <w:spacing w:line="36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7、显示系统</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rPr>
          <w:rFonts w:hint="default" w:ascii="宋体" w:hAnsi="宋体" w:cs="宋体"/>
          <w:sz w:val="24"/>
          <w:szCs w:val="24"/>
          <w:lang w:val="en-US" w:eastAsia="zh-CN"/>
        </w:rPr>
        <w:t xml:space="preserve">控制室医用显示器数量≥2个、显示器大小≥19英寸；分辨率≥1280×1024</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手术间医用显示器数量≥4个，尺寸≥27英寸，分辨率分辨率≥1280×1024 </w:t>
      </w:r>
      <w:r/>
    </w:p>
    <w:p>
      <w:pPr>
        <w:pStyle w:val="786"/>
        <w:numPr>
          <w:ilvl w:val="0"/>
          <w:numId w:val="0"/>
        </w:numPr>
        <w:ind w:firstLine="482"/>
        <w:keepLines w:val="0"/>
        <w:keepNext w:val="0"/>
        <w:pageBreakBefore w:val="0"/>
        <w:spacing w:line="36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8、高清低剂量技术</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（1）供应商需</w:t>
      </w:r>
      <w:r>
        <w:rPr>
          <w:rFonts w:hint="default" w:ascii="宋体" w:hAnsi="宋体" w:cs="宋体"/>
          <w:sz w:val="24"/>
          <w:szCs w:val="24"/>
          <w:lang w:val="en-US" w:eastAsia="zh-CN"/>
        </w:rPr>
        <w:t xml:space="preserve">提供最新高清低剂量平台</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自动铜滤过切换，切换档位数≥3档</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（3）具备</w:t>
      </w:r>
      <w:r>
        <w:rPr>
          <w:rFonts w:hint="default" w:ascii="宋体" w:hAnsi="宋体" w:cs="宋体"/>
          <w:sz w:val="24"/>
          <w:szCs w:val="24"/>
          <w:lang w:val="en-US" w:eastAsia="zh-CN"/>
        </w:rPr>
        <w:t xml:space="preserve">射线剂量监测功能</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（4）标配</w:t>
      </w:r>
      <w:r>
        <w:rPr>
          <w:rFonts w:hint="default" w:ascii="宋体" w:hAnsi="宋体" w:cs="宋体"/>
          <w:sz w:val="24"/>
          <w:szCs w:val="24"/>
          <w:lang w:val="en-US" w:eastAsia="zh-CN"/>
        </w:rPr>
        <w:t xml:space="preserve">床旁辐射防护（床下防护铅帘，悬吊式防护铅屏铅帘）</w:t>
      </w:r>
      <w:r/>
    </w:p>
    <w:p>
      <w:pPr>
        <w:pStyle w:val="786"/>
        <w:numPr>
          <w:ilvl w:val="0"/>
          <w:numId w:val="0"/>
        </w:numPr>
        <w:ind w:firstLine="480"/>
        <w:keepLines w:val="0"/>
        <w:keepNext w:val="0"/>
        <w:pageBreakBefore w:val="0"/>
        <w:spacing w:line="36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9、★应用</w:t>
      </w:r>
      <w:r>
        <w:rPr>
          <w:rFonts w:hint="eastAsia" w:ascii="宋体" w:hAnsi="宋体" w:eastAsia="宋体" w:cs="Times New Roman"/>
          <w:b/>
          <w:bCs/>
          <w:color w:val="000000"/>
          <w:sz w:val="24"/>
          <w:szCs w:val="24"/>
          <w:highlight w:val="yellow"/>
          <w:vertAlign w:val="baseline"/>
          <w:lang w:val="en-US" w:eastAsia="zh-CN"/>
        </w:rPr>
        <w:t xml:space="preserve">（投标文件中提供承诺，</w:t>
      </w:r>
      <w:r>
        <w:rPr>
          <w:rFonts w:ascii="宋体" w:hAnsi="宋体" w:eastAsia="宋体" w:cs="宋体"/>
          <w:b/>
          <w:bCs w:val="0"/>
          <w:sz w:val="24"/>
          <w:szCs w:val="24"/>
          <w:highlight w:val="yellow"/>
          <w:lang w:val="en-US" w:eastAsia="zh-CN"/>
        </w:rPr>
        <w:t xml:space="preserve">未提供承诺将作为无效投标。</w:t>
      </w:r>
      <w:r>
        <w:rPr>
          <w:rFonts w:hint="eastAsia" w:ascii="宋体" w:hAnsi="宋体" w:eastAsia="宋体" w:cs="Times New Roman"/>
          <w:b/>
          <w:bCs/>
          <w:color w:val="000000"/>
          <w:sz w:val="24"/>
          <w:szCs w:val="24"/>
          <w:highlight w:val="yellow"/>
          <w:vertAlign w:val="baseline"/>
          <w:lang w:val="en-US" w:eastAsia="zh-CN"/>
        </w:rPr>
        <w:t xml:space="preserve">）</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（1）标配3D、类CT、血管狭窄分析、支架精显、多容积重建、多模态影像融合、智能路图、穿刺导航等功能</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标配原厂独立后处理工作站</w:t>
      </w:r>
      <w:r/>
    </w:p>
    <w:p>
      <w:pPr>
        <w:pStyle w:val="786"/>
        <w:numPr>
          <w:ilvl w:val="0"/>
          <w:numId w:val="0"/>
        </w:numPr>
        <w:ind w:firstLine="480"/>
        <w:keepLines w:val="0"/>
        <w:keepNext w:val="0"/>
        <w:pageBreakBefore w:val="0"/>
        <w:spacing w:line="360" w:lineRule="exact"/>
        <w:widowControl w:val="off"/>
        <w:rPr>
          <w:rFonts w:hint="eastAsia" w:ascii="宋体" w:hAnsi="宋体" w:eastAsia="宋体" w:cs="Times New Roman"/>
          <w:b/>
          <w:bCs/>
          <w:color w:val="000000"/>
          <w:sz w:val="24"/>
          <w:szCs w:val="24"/>
          <w:highlight w:val="yellow"/>
          <w:vertAlign w:val="baseline"/>
          <w:lang w:val="en-US" w:eastAsia="zh-CN"/>
        </w:rPr>
      </w:pPr>
      <w:r>
        <w:rPr>
          <w:rFonts w:hint="eastAsia" w:ascii="宋体" w:hAnsi="宋体" w:cs="宋体"/>
          <w:sz w:val="24"/>
          <w:szCs w:val="24"/>
          <w:lang w:val="en-US" w:eastAsia="zh-CN"/>
        </w:rPr>
        <w:t xml:space="preserve">10、★配套设备</w:t>
      </w:r>
      <w:r>
        <w:rPr>
          <w:rFonts w:hint="eastAsia" w:ascii="宋体" w:hAnsi="宋体" w:eastAsia="宋体" w:cs="Times New Roman"/>
          <w:b/>
          <w:bCs/>
          <w:color w:val="000000"/>
          <w:sz w:val="24"/>
          <w:szCs w:val="24"/>
          <w:highlight w:val="yellow"/>
          <w:vertAlign w:val="baseline"/>
          <w:lang w:val="en-US" w:eastAsia="zh-CN"/>
        </w:rPr>
        <w:t xml:space="preserve">（投标文件中提供承诺，</w:t>
      </w:r>
      <w:r>
        <w:rPr>
          <w:rFonts w:ascii="宋体" w:hAnsi="宋体" w:eastAsia="宋体" w:cs="宋体"/>
          <w:b/>
          <w:bCs w:val="0"/>
          <w:sz w:val="24"/>
          <w:szCs w:val="24"/>
          <w:highlight w:val="yellow"/>
          <w:lang w:val="en-US" w:eastAsia="zh-CN"/>
        </w:rPr>
        <w:t xml:space="preserve">未提供承诺将作为无效投标。</w:t>
      </w:r>
      <w:r>
        <w:rPr>
          <w:rFonts w:hint="eastAsia" w:ascii="宋体" w:hAnsi="宋体" w:eastAsia="宋体" w:cs="Times New Roman"/>
          <w:b/>
          <w:bCs/>
          <w:color w:val="000000"/>
          <w:sz w:val="24"/>
          <w:szCs w:val="24"/>
          <w:highlight w:val="yellow"/>
          <w:vertAlign w:val="baseline"/>
          <w:lang w:val="en-US" w:eastAsia="zh-CN"/>
        </w:rPr>
        <w:t xml:space="preserve">）</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rPr>
          <w:rFonts w:hint="default" w:ascii="宋体" w:hAnsi="宋体" w:cs="宋体"/>
          <w:sz w:val="24"/>
          <w:szCs w:val="24"/>
          <w:lang w:val="en-US" w:eastAsia="zh-CN"/>
        </w:rPr>
        <w:t xml:space="preserve">悬吊高压注射器1套（耗材为通用型）</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分体铅衣5套（含铅衣架）</w:t>
      </w:r>
      <w:r/>
    </w:p>
    <w:p>
      <w:pPr>
        <w:pStyle w:val="786"/>
        <w:numPr>
          <w:ilvl w:val="0"/>
          <w:numId w:val="0"/>
        </w:numPr>
        <w:ind w:firstLine="480"/>
        <w:keepLines w:val="0"/>
        <w:keepNext w:val="0"/>
        <w:pageBreakBefore w:val="0"/>
        <w:spacing w:line="360" w:lineRule="exact"/>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（3）</w:t>
      </w:r>
      <w:r>
        <w:rPr>
          <w:rFonts w:hint="default" w:ascii="宋体" w:hAnsi="宋体" w:cs="宋体"/>
          <w:sz w:val="24"/>
          <w:szCs w:val="24"/>
          <w:lang w:val="en-US" w:eastAsia="zh-CN"/>
        </w:rPr>
        <w:t xml:space="preserve">立体防护架（包括侧帘）1套</w:t>
      </w:r>
      <w:r/>
    </w:p>
    <w:p>
      <w:pPr>
        <w:pStyle w:val="786"/>
        <w:numPr>
          <w:ilvl w:val="0"/>
          <w:numId w:val="0"/>
        </w:numPr>
        <w:ind w:firstLine="480"/>
        <w:keepLines w:val="0"/>
        <w:keepNext w:val="0"/>
        <w:pageBreakBefore w:val="0"/>
        <w:spacing w:line="360" w:lineRule="exact"/>
        <w:widowControl w:val="off"/>
        <w:rPr>
          <w:rFonts w:hint="eastAsia" w:ascii="宋体" w:hAnsi="宋体" w:eastAsia="宋体" w:cs="宋体"/>
          <w:b/>
          <w:bCs w:val="0"/>
          <w:sz w:val="24"/>
          <w:szCs w:val="24"/>
          <w:lang w:val="en-US" w:eastAsia="zh-CN"/>
        </w:rPr>
      </w:pP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电生理仪1套（通道≥32）</w:t>
      </w:r>
      <w:r/>
    </w:p>
    <w:p>
      <w:pPr>
        <w:ind w:firstLine="482"/>
        <w:jc w:val="both"/>
        <w:keepLines w:val="0"/>
        <w:keepNext w:val="0"/>
        <w:pageBreakBefore w:val="0"/>
        <w:spacing w:line="360" w:lineRule="exact"/>
        <w:rPr>
          <w:rFonts w:hint="eastAsia" w:ascii="宋体" w:hAnsi="宋体" w:eastAsia="宋体" w:cs="宋体"/>
          <w:b/>
          <w:bCs w:val="0"/>
          <w:sz w:val="24"/>
          <w:szCs w:val="24"/>
          <w:lang w:val="en-US" w:eastAsia="zh-CN"/>
        </w:rPr>
      </w:pPr>
      <w:r>
        <w:rPr>
          <w:rFonts w:hint="eastAsia" w:ascii="宋体" w:hAnsi="宋体" w:eastAsia="宋体" w:cs="宋体"/>
          <w:b/>
          <w:bCs/>
          <w:sz w:val="24"/>
          <w:szCs w:val="24"/>
          <w:highlight w:val="yellow"/>
          <w:lang w:val="en-US" w:eastAsia="zh-CN" w:bidi="ar-SA"/>
        </w:rPr>
        <w:t xml:space="preserve">技术参数1-8项提供相应证明材料，加盖投标人公章，并用红色标记。证明材料包括但不限于：产品样本或技术手册、检测报告、功能截图、生产厂家出具的技术证明文件、技术白皮书等（厂家的产品使用说明书以中文版为准）。标注“★”的参数，负偏离或无证明材料的则按照废标处理。其它参数未提供上述证明材料视为负偏离进行扣分。</w:t>
      </w:r>
      <w:r/>
    </w:p>
    <w:p>
      <w:pPr>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w:t>
      </w:r>
      <w:r>
        <w:rPr>
          <w:rFonts w:hint="eastAsia" w:ascii="宋体" w:hAnsi="宋体" w:cs="宋体"/>
          <w:b/>
          <w:bCs w:val="0"/>
          <w:sz w:val="24"/>
          <w:szCs w:val="24"/>
          <w:lang w:val="en-US" w:eastAsia="zh-CN"/>
        </w:rPr>
        <w:t xml:space="preserve">三</w:t>
      </w:r>
      <w:r>
        <w:rPr>
          <w:rFonts w:hint="eastAsia" w:ascii="宋体" w:hAnsi="宋体" w:eastAsia="宋体" w:cs="宋体"/>
          <w:b/>
          <w:bCs w:val="0"/>
          <w:sz w:val="24"/>
          <w:szCs w:val="24"/>
          <w:lang w:val="en-US" w:eastAsia="zh-CN"/>
        </w:rPr>
        <w:t xml:space="preserve">）其他</w:t>
      </w:r>
      <w:r>
        <w:rPr>
          <w:rFonts w:hint="eastAsia" w:ascii="宋体" w:hAnsi="宋体" w:cs="宋体"/>
          <w:b/>
          <w:bCs w:val="0"/>
          <w:sz w:val="24"/>
          <w:szCs w:val="24"/>
          <w:lang w:val="en-US" w:eastAsia="zh-CN"/>
        </w:rPr>
        <w:t xml:space="preserve">要求</w:t>
      </w:r>
      <w:r>
        <w:rPr>
          <w:rFonts w:hint="eastAsia" w:ascii="宋体" w:hAnsi="宋体" w:eastAsia="宋体" w:cs="宋体"/>
          <w:b/>
          <w:bCs w:val="0"/>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val="0"/>
          <w:sz w:val="24"/>
          <w:szCs w:val="24"/>
          <w:highlight w:val="yellow"/>
          <w:lang w:val="en-US" w:eastAsia="zh-CN"/>
        </w:rPr>
      </w:pPr>
      <w:r>
        <w:rPr>
          <w:rFonts w:hint="eastAsia" w:ascii="宋体" w:hAnsi="宋体" w:cs="Times New Roman"/>
          <w:b/>
          <w:bCs/>
          <w:color w:val="000000"/>
          <w:sz w:val="24"/>
          <w:szCs w:val="24"/>
          <w:vertAlign w:val="baseline"/>
          <w:lang w:val="en-US" w:eastAsia="zh-CN"/>
        </w:rPr>
        <w:t xml:space="preserve">★1.</w:t>
      </w:r>
      <w:r>
        <w:rPr>
          <w:rFonts w:hint="eastAsia" w:ascii="宋体" w:hAnsi="宋体" w:eastAsia="宋体" w:cs="宋体"/>
          <w:sz w:val="24"/>
          <w:szCs w:val="24"/>
          <w:lang w:val="en-US" w:eastAsia="zh-CN" w:bidi="ar-SA"/>
        </w:rPr>
        <w:t xml:space="preserve">投标单位须在投标文件中提供备品备件、专用工具、易损件和易耗件承诺表。承诺质保期满后3年内以不高于投标文件中一览表的单价向招标人提供备品备件、专用工具、易损件和易耗件。未列入一览表清单的由供应商免费提供。</w:t>
      </w:r>
      <w:r>
        <w:rPr>
          <w:rFonts w:hint="eastAsia" w:ascii="宋体" w:hAnsi="宋体" w:eastAsia="宋体" w:cs="宋体"/>
          <w:b/>
          <w:bCs w:val="0"/>
          <w:sz w:val="24"/>
          <w:szCs w:val="24"/>
          <w:highlight w:val="yellow"/>
          <w:lang w:val="en-US" w:eastAsia="zh-CN"/>
        </w:rPr>
        <w:t xml:space="preserve">(格式详见投标文件，不提供视为无效投标）</w:t>
      </w:r>
      <w:r/>
    </w:p>
    <w:p>
      <w:pPr>
        <w:pStyle w:val="786"/>
        <w:numPr>
          <w:ilvl w:val="0"/>
          <w:numId w:val="0"/>
        </w:numPr>
        <w:ind w:firstLine="480"/>
        <w:keepLines w:val="0"/>
        <w:keepNext w:val="0"/>
        <w:pageBreakBefore w:val="0"/>
        <w:spacing w:line="400" w:lineRule="exact"/>
        <w:widowControl w:val="off"/>
        <w:rPr>
          <w:rFonts w:hint="eastAsia" w:ascii="宋体" w:hAnsi="宋体" w:cs="Times New Roman"/>
          <w:b/>
          <w:bCs/>
          <w:color w:val="000000"/>
          <w:sz w:val="24"/>
          <w:szCs w:val="24"/>
          <w:highlight w:val="none"/>
          <w:vertAlign w:val="baseline"/>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质保期：</w:t>
      </w:r>
      <w:r>
        <w:rPr>
          <w:rFonts w:hint="eastAsia" w:ascii="宋体" w:hAnsi="宋体" w:cs="宋体"/>
          <w:sz w:val="24"/>
          <w:szCs w:val="24"/>
          <w:lang w:val="en-US" w:eastAsia="zh-CN"/>
        </w:rPr>
        <w:t xml:space="preserve">整机及配件</w:t>
      </w:r>
      <w:r>
        <w:rPr>
          <w:rFonts w:hint="eastAsia" w:ascii="宋体" w:hAnsi="宋体" w:eastAsia="宋体" w:cs="宋体"/>
          <w:sz w:val="24"/>
          <w:szCs w:val="24"/>
          <w:lang w:val="en-US" w:eastAsia="zh-CN"/>
        </w:rPr>
        <w:t xml:space="preserve">原厂全保≥3年，出保后每年原厂全保价格不超过</w:t>
      </w:r>
      <w:r>
        <w:rPr>
          <w:rFonts w:hint="eastAsia" w:ascii="宋体" w:hAnsi="宋体" w:cs="宋体"/>
          <w:sz w:val="24"/>
          <w:szCs w:val="24"/>
          <w:lang w:val="en-US" w:eastAsia="zh-CN"/>
        </w:rPr>
        <w:t xml:space="preserve">45</w:t>
      </w:r>
      <w:r>
        <w:rPr>
          <w:rFonts w:hint="eastAsia" w:ascii="宋体" w:hAnsi="宋体" w:eastAsia="宋体" w:cs="宋体"/>
          <w:sz w:val="24"/>
          <w:szCs w:val="24"/>
          <w:lang w:val="en-US" w:eastAsia="zh-CN"/>
        </w:rPr>
        <w:t xml:space="preserve">万元/年</w:t>
      </w:r>
      <w:r>
        <w:rPr>
          <w:rFonts w:hint="eastAsia" w:ascii="宋体" w:hAnsi="宋体" w:cs="宋体"/>
          <w:sz w:val="24"/>
          <w:szCs w:val="24"/>
          <w:lang w:val="en-US" w:eastAsia="zh-CN"/>
        </w:rPr>
        <w:t xml:space="preserve">。与医院信息系统连接，</w:t>
      </w:r>
      <w:r>
        <w:rPr>
          <w:rFonts w:hint="eastAsia" w:ascii="宋体" w:hAnsi="宋体" w:cs="宋体"/>
          <w:sz w:val="24"/>
          <w:szCs w:val="24"/>
          <w:highlight w:val="none"/>
          <w:lang w:val="en-US" w:eastAsia="zh-CN"/>
        </w:rPr>
        <w:t xml:space="preserve">费用由供应商承担。</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投标文件中提供承诺，未提供承诺将作为无效投标。</w:t>
      </w:r>
      <w:r>
        <w:rPr>
          <w:rFonts w:hint="eastAsia" w:ascii="宋体" w:hAnsi="宋体" w:eastAsia="宋体" w:cs="宋体"/>
          <w:b w:val="0"/>
          <w:bCs/>
          <w:sz w:val="24"/>
          <w:szCs w:val="24"/>
          <w:highlight w:val="yellow"/>
          <w:lang w:val="en-US" w:eastAsia="zh-CN"/>
        </w:rPr>
        <w:t xml:space="preserve">）</w:t>
      </w:r>
      <w:r/>
    </w:p>
    <w:p>
      <w:pPr>
        <w:numPr>
          <w:ilvl w:val="0"/>
          <w:numId w:val="0"/>
        </w:numPr>
        <w:ind w:firstLine="482"/>
        <w:keepLines w:val="0"/>
        <w:keepNext w:val="0"/>
        <w:pageBreakBefore w:val="0"/>
        <w:spacing w:line="400" w:lineRule="exact"/>
        <w:widowControl w:val="off"/>
        <w:rPr>
          <w:rFonts w:hint="eastAsia" w:ascii="宋体" w:hAnsi="宋体" w:eastAsia="宋体" w:cs="宋体"/>
          <w:b w:val="0"/>
          <w:bCs/>
          <w:sz w:val="24"/>
          <w:szCs w:val="24"/>
          <w:highlight w:val="yellow"/>
          <w:lang w:val="en-US" w:eastAsia="zh-CN"/>
        </w:rPr>
      </w:pPr>
      <w:r>
        <w:rPr>
          <w:rFonts w:hint="eastAsia" w:ascii="宋体" w:hAnsi="宋体" w:cs="Times New Roman"/>
          <w:b/>
          <w:bCs/>
          <w:color w:val="000000"/>
          <w:sz w:val="24"/>
          <w:szCs w:val="24"/>
          <w:vertAlign w:val="baseline"/>
          <w:lang w:val="en-US" w:eastAsia="zh-CN"/>
        </w:rPr>
        <w:t xml:space="preserve">★3.</w:t>
      </w:r>
      <w:r>
        <w:rPr>
          <w:rFonts w:ascii="宋体" w:hAnsi="宋体" w:eastAsia="宋体" w:cs="宋体"/>
          <w:b w:val="0"/>
          <w:bCs/>
          <w:sz w:val="24"/>
          <w:szCs w:val="24"/>
          <w:lang w:val="en-US" w:eastAsia="zh-CN"/>
        </w:rPr>
        <w:t xml:space="preserve">本项目系统如涉及与医院平台系统（如HIS系统、LIS系统、PACS系统等）的接口对接、与现有/后期设备对接等产生的费用，均包含在投标报价中，由中标单位承担，采购人不再支付其他任何费用。</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投标文件中提供承诺，未提供承诺将作为无效投标。</w:t>
      </w:r>
      <w:r>
        <w:rPr>
          <w:rFonts w:hint="eastAsia" w:ascii="宋体" w:hAnsi="宋体" w:eastAsia="宋体" w:cs="宋体"/>
          <w:b w:val="0"/>
          <w:bCs/>
          <w:sz w:val="24"/>
          <w:szCs w:val="24"/>
          <w:highlight w:val="yellow"/>
          <w:lang w:val="en-US" w:eastAsia="zh-CN"/>
        </w:rPr>
        <w:t xml:space="preserve">）</w:t>
      </w:r>
      <w:r/>
    </w:p>
    <w:p>
      <w:pPr>
        <w:numPr>
          <w:ilvl w:val="0"/>
          <w:numId w:val="0"/>
        </w:num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上述加“★”条款为实质性条款，投标人须实质性响应，否则作无效标处理；</w:t>
      </w:r>
      <w:r/>
    </w:p>
    <w:p>
      <w:pPr>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p>
    <w:tbl>
      <w:tblPr>
        <w:tblStyle w:val="769"/>
        <w:tblW w:w="48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8254"/>
      </w:tblGrid>
      <w:tr>
        <w:trPr>
          <w:jc w:val="center"/>
        </w:trPr>
        <w:tc>
          <w:tcPr>
            <w:tcW w:w="1194" w:type="dxa"/>
            <w:vAlign w:val="center"/>
            <w:textDirection w:val="lrTb"/>
            <w:noWrap w:val="false"/>
          </w:tcPr>
          <w:p>
            <w:pPr>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p>
        </w:tc>
        <w:tc>
          <w:tcPr>
            <w:tcW w:w="8461" w:type="dxa"/>
            <w:vAlign w:val="center"/>
            <w:textDirection w:val="lrTb"/>
            <w:noWrap w:val="false"/>
          </w:tcPr>
          <w:p>
            <w:pPr>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p>
        </w:tc>
      </w:tr>
      <w:tr>
        <w:trPr>
          <w:jc w:val="center"/>
          <w:trHeight w:val="600"/>
        </w:trPr>
        <w:tc>
          <w:tcPr>
            <w:tcW w:w="1194" w:type="dxa"/>
            <w:vAlign w:val="center"/>
            <w:textDirection w:val="lrTb"/>
            <w:noWrap w:val="false"/>
          </w:tcPr>
          <w:p>
            <w:pPr>
              <w:numPr>
                <w:ilvl w:val="0"/>
                <w:numId w:val="0"/>
              </w:numPr>
              <w:ind w:left="-500" w:firstLine="482"/>
              <w:jc w:val="cente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w:t>
            </w:r>
            <w:r/>
          </w:p>
        </w:tc>
        <w:tc>
          <w:tcPr>
            <w:tcW w:w="8461" w:type="dxa"/>
            <w:vAlign w:val="center"/>
            <w:textDirection w:val="lrTb"/>
            <w:noWrap w:val="false"/>
          </w:tcPr>
          <w:p>
            <w:pPr>
              <w:numPr>
                <w:ilvl w:val="0"/>
                <w:numId w:val="0"/>
              </w:numPr>
              <w:ind w:left="-500" w:firstLine="480"/>
              <w:jc w:val="both"/>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val="0"/>
                <w:bCs/>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p>
        </w:tc>
      </w:tr>
      <w:tr>
        <w:trPr>
          <w:jc w:val="center"/>
          <w:trHeight w:val="563"/>
        </w:trPr>
        <w:tc>
          <w:tcPr>
            <w:tcW w:w="1194" w:type="dxa"/>
            <w:vAlign w:val="center"/>
            <w:textDirection w:val="lrTb"/>
            <w:noWrap w:val="false"/>
          </w:tcPr>
          <w:p>
            <w:pPr>
              <w:numPr>
                <w:ilvl w:val="0"/>
                <w:numId w:val="0"/>
              </w:numPr>
              <w:ind w:firstLine="480"/>
              <w:jc w:val="both"/>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2</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sz w:val="24"/>
                <w:szCs w:val="24"/>
                <w:lang w:val="en-US" w:eastAsia="zh-CN"/>
              </w:rPr>
              <w:t xml:space="preserve">★悬吊式机架</w:t>
            </w:r>
            <w:r>
              <w:rPr>
                <w:rFonts w:hint="eastAsia" w:ascii="宋体" w:hAnsi="宋体" w:cs="宋体"/>
                <w:b/>
                <w:bCs/>
                <w:sz w:val="24"/>
                <w:szCs w:val="24"/>
                <w:highlight w:val="yellow"/>
                <w:lang w:val="en-US" w:eastAsia="zh-CN" w:bidi="ar-SA"/>
              </w:rPr>
              <w:t xml:space="preserve">（</w:t>
            </w:r>
            <w:r>
              <w:rPr>
                <w:rFonts w:hint="eastAsia" w:ascii="宋体" w:hAnsi="宋体" w:eastAsia="宋体" w:cs="宋体"/>
                <w:b/>
                <w:bCs/>
                <w:sz w:val="24"/>
                <w:szCs w:val="24"/>
                <w:highlight w:val="yellow"/>
                <w:lang w:val="en-US" w:eastAsia="zh-CN" w:bidi="ar-SA"/>
              </w:rPr>
              <w:t xml:space="preserve">提供相应证明材料</w:t>
            </w:r>
            <w:r>
              <w:rPr>
                <w:rFonts w:hint="eastAsia" w:ascii="宋体" w:hAnsi="宋体" w:cs="宋体"/>
                <w:b/>
                <w:bCs/>
                <w:sz w:val="24"/>
                <w:szCs w:val="24"/>
                <w:highlight w:val="yellow"/>
                <w:lang w:val="en-US" w:eastAsia="zh-CN" w:bidi="ar-SA"/>
              </w:rPr>
              <w:t xml:space="preserve">）</w:t>
            </w:r>
            <w:r/>
          </w:p>
        </w:tc>
      </w:tr>
      <w:tr>
        <w:trPr>
          <w:jc w:val="center"/>
          <w:trHeight w:val="563"/>
        </w:trPr>
        <w:tc>
          <w:tcPr>
            <w:tcW w:w="1194" w:type="dxa"/>
            <w:vAlign w:val="center"/>
            <w:textDirection w:val="lrTb"/>
            <w:noWrap w:val="false"/>
          </w:tcPr>
          <w:p>
            <w:pPr>
              <w:numPr>
                <w:ilvl w:val="0"/>
                <w:numId w:val="0"/>
              </w:numPr>
              <w:ind w:firstLine="480"/>
              <w:jc w:val="both"/>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采用碘化铯非晶硅数字化平板探测器技术</w:t>
            </w:r>
            <w:r>
              <w:rPr>
                <w:rFonts w:hint="eastAsia" w:ascii="宋体" w:hAnsi="宋体" w:cs="宋体"/>
                <w:sz w:val="24"/>
                <w:szCs w:val="24"/>
                <w:highlight w:val="yellow"/>
                <w:lang w:val="en-US" w:eastAsia="zh-CN"/>
              </w:rPr>
              <w:t xml:space="preserve">（</w:t>
            </w:r>
            <w:r>
              <w:rPr>
                <w:rFonts w:hint="eastAsia" w:ascii="宋体" w:hAnsi="宋体" w:eastAsia="宋体" w:cs="宋体"/>
                <w:b/>
                <w:bCs/>
                <w:sz w:val="24"/>
                <w:szCs w:val="24"/>
                <w:highlight w:val="yellow"/>
                <w:lang w:val="en-US" w:eastAsia="zh-CN" w:bidi="ar-SA"/>
              </w:rPr>
              <w:t xml:space="preserve">提供相应证明材料</w:t>
            </w:r>
            <w:r>
              <w:rPr>
                <w:rFonts w:hint="eastAsia" w:ascii="宋体" w:hAnsi="宋体" w:cs="宋体"/>
                <w:b/>
                <w:bCs/>
                <w:sz w:val="24"/>
                <w:szCs w:val="24"/>
                <w:highlight w:val="yellow"/>
                <w:lang w:val="en-US" w:eastAsia="zh-CN" w:bidi="ar-SA"/>
              </w:rPr>
              <w:t xml:space="preserve">）</w:t>
            </w:r>
            <w:r/>
          </w:p>
        </w:tc>
      </w:tr>
      <w:tr>
        <w:trPr>
          <w:jc w:val="center"/>
          <w:trHeight w:val="528"/>
        </w:trPr>
        <w:tc>
          <w:tcPr>
            <w:tcW w:w="1194"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sz w:val="24"/>
                <w:szCs w:val="24"/>
                <w:lang w:val="en-US" w:eastAsia="zh-CN"/>
              </w:rPr>
              <w:t xml:space="preserve">★大板，平板有效探测面积≥38cm*29cm</w:t>
            </w:r>
            <w:r>
              <w:rPr>
                <w:rFonts w:hint="eastAsia" w:ascii="宋体" w:hAnsi="宋体" w:cs="宋体"/>
                <w:sz w:val="24"/>
                <w:szCs w:val="24"/>
                <w:highlight w:val="yellow"/>
                <w:lang w:val="en-US" w:eastAsia="zh-CN"/>
              </w:rPr>
              <w:t xml:space="preserve">（</w:t>
            </w:r>
            <w:r>
              <w:rPr>
                <w:rFonts w:hint="eastAsia" w:ascii="宋体" w:hAnsi="宋体" w:eastAsia="宋体" w:cs="宋体"/>
                <w:b/>
                <w:bCs/>
                <w:sz w:val="24"/>
                <w:szCs w:val="24"/>
                <w:highlight w:val="yellow"/>
                <w:lang w:val="en-US" w:eastAsia="zh-CN" w:bidi="ar-SA"/>
              </w:rPr>
              <w:t xml:space="preserve">提供相应证明材料</w:t>
            </w:r>
            <w:r>
              <w:rPr>
                <w:rFonts w:hint="eastAsia" w:ascii="宋体" w:hAnsi="宋体" w:cs="宋体"/>
                <w:b/>
                <w:bCs/>
                <w:sz w:val="24"/>
                <w:szCs w:val="24"/>
                <w:highlight w:val="yellow"/>
                <w:lang w:val="en-US" w:eastAsia="zh-CN" w:bidi="ar-SA"/>
              </w:rPr>
              <w:t xml:space="preserve">）</w:t>
            </w:r>
            <w:r/>
          </w:p>
        </w:tc>
      </w:tr>
      <w:tr>
        <w:trPr>
          <w:jc w:val="center"/>
        </w:trPr>
        <w:tc>
          <w:tcPr>
            <w:tcW w:w="1194"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5</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cs="宋体"/>
                <w:sz w:val="24"/>
                <w:szCs w:val="24"/>
                <w:lang w:val="en-US" w:eastAsia="zh-CN"/>
              </w:rPr>
              <w:t xml:space="preserve">★应用</w:t>
            </w:r>
            <w:r>
              <w:rPr>
                <w:rFonts w:hint="eastAsia" w:ascii="宋体" w:hAnsi="宋体" w:eastAsia="宋体" w:cs="Times New Roman"/>
                <w:b/>
                <w:bCs/>
                <w:color w:val="000000"/>
                <w:sz w:val="24"/>
                <w:szCs w:val="24"/>
                <w:highlight w:val="yellow"/>
                <w:vertAlign w:val="baseline"/>
                <w:lang w:val="en-US" w:eastAsia="zh-CN"/>
              </w:rPr>
              <w:t xml:space="preserve">（投标文件中提供承诺，</w:t>
            </w:r>
            <w:r>
              <w:rPr>
                <w:rFonts w:ascii="宋体" w:hAnsi="宋体" w:eastAsia="宋体" w:cs="宋体"/>
                <w:b/>
                <w:bCs w:val="0"/>
                <w:sz w:val="24"/>
                <w:szCs w:val="24"/>
                <w:highlight w:val="yellow"/>
                <w:lang w:val="en-US" w:eastAsia="zh-CN"/>
              </w:rPr>
              <w:t xml:space="preserve">未提供承诺将作为无效投标。</w:t>
            </w:r>
            <w:r>
              <w:rPr>
                <w:rFonts w:hint="eastAsia" w:ascii="宋体" w:hAnsi="宋体" w:eastAsia="宋体" w:cs="宋体"/>
                <w:b/>
                <w:bCs w:val="0"/>
                <w:sz w:val="24"/>
                <w:szCs w:val="24"/>
                <w:highlight w:val="yellow"/>
                <w:lang w:val="en-US" w:eastAsia="zh-CN"/>
              </w:rPr>
              <w:t xml:space="preserve">）</w:t>
            </w:r>
            <w:r/>
          </w:p>
        </w:tc>
      </w:tr>
      <w:tr>
        <w:trPr>
          <w:jc w:val="center"/>
        </w:trPr>
        <w:tc>
          <w:tcPr>
            <w:tcW w:w="1194"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6</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hint="eastAsia" w:ascii="宋体" w:hAnsi="宋体" w:eastAsia="宋体" w:cs="Times New Roman"/>
                <w:b/>
                <w:bCs/>
                <w:color w:val="000000"/>
                <w:sz w:val="24"/>
                <w:szCs w:val="24"/>
                <w:vertAlign w:val="baseline"/>
                <w:lang w:val="en-US" w:eastAsia="zh-CN"/>
              </w:rPr>
            </w:pPr>
            <w:r>
              <w:rPr>
                <w:rFonts w:hint="eastAsia" w:ascii="宋体" w:hAnsi="宋体" w:cs="宋体"/>
                <w:sz w:val="24"/>
                <w:szCs w:val="24"/>
                <w:lang w:val="en-US" w:eastAsia="zh-CN"/>
              </w:rPr>
              <w:t xml:space="preserve">★配套设备 </w:t>
            </w:r>
            <w:r>
              <w:rPr>
                <w:rFonts w:hint="eastAsia" w:ascii="宋体" w:hAnsi="宋体" w:eastAsia="宋体" w:cs="Times New Roman"/>
                <w:b/>
                <w:bCs/>
                <w:color w:val="000000"/>
                <w:sz w:val="24"/>
                <w:szCs w:val="24"/>
                <w:highlight w:val="yellow"/>
                <w:vertAlign w:val="baseline"/>
                <w:lang w:val="en-US" w:eastAsia="zh-CN"/>
              </w:rPr>
              <w:t xml:space="preserve">（投标文件中提供承诺，</w:t>
            </w:r>
            <w:r>
              <w:rPr>
                <w:rFonts w:ascii="宋体" w:hAnsi="宋体" w:eastAsia="宋体" w:cs="宋体"/>
                <w:b/>
                <w:bCs w:val="0"/>
                <w:sz w:val="24"/>
                <w:szCs w:val="24"/>
                <w:highlight w:val="yellow"/>
                <w:lang w:val="en-US" w:eastAsia="zh-CN"/>
              </w:rPr>
              <w:t xml:space="preserve">未提供承诺将作为无效投标。</w:t>
            </w:r>
            <w:r/>
          </w:p>
        </w:tc>
      </w:tr>
      <w:tr>
        <w:trPr>
          <w:jc w:val="center"/>
        </w:trPr>
        <w:tc>
          <w:tcPr>
            <w:tcW w:w="1194"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7</w:t>
            </w:r>
            <w:r/>
          </w:p>
        </w:tc>
        <w:tc>
          <w:tcPr>
            <w:tcW w:w="8461" w:type="dxa"/>
            <w:vAlign w:val="center"/>
            <w:textDirection w:val="lrTb"/>
            <w:noWrap w:val="false"/>
          </w:tcPr>
          <w:p>
            <w:pPr>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eastAsia="宋体" w:cs="宋体"/>
                <w:sz w:val="24"/>
                <w:szCs w:val="24"/>
                <w:lang w:val="en-US" w:eastAsia="zh-CN" w:bidi="ar-SA"/>
              </w:rPr>
              <w:t xml:space="preserve">投标单位须在投标文件中提供备品备件、专用工具、易损件和易耗件承诺表。</w:t>
            </w:r>
            <w:r>
              <w:rPr>
                <w:rFonts w:hint="eastAsia" w:ascii="宋体" w:hAnsi="宋体" w:eastAsia="宋体" w:cs="宋体"/>
                <w:b/>
                <w:bCs w:val="0"/>
                <w:sz w:val="24"/>
                <w:szCs w:val="24"/>
                <w:highlight w:val="yellow"/>
                <w:vertAlign w:val="baseline"/>
                <w:lang w:val="en-US" w:eastAsia="zh-CN"/>
              </w:rPr>
              <w:t xml:space="preserve">（提供承诺表，格式详见投标文件</w:t>
            </w:r>
            <w:r>
              <w:rPr>
                <w:rFonts w:hint="eastAsia" w:ascii="宋体" w:hAnsi="宋体" w:cs="宋体"/>
                <w:b/>
                <w:bCs w:val="0"/>
                <w:sz w:val="24"/>
                <w:szCs w:val="24"/>
                <w:highlight w:val="yellow"/>
                <w:vertAlign w:val="baseline"/>
                <w:lang w:val="en-US" w:eastAsia="zh-CN"/>
              </w:rPr>
              <w:t xml:space="preserve">，</w:t>
            </w:r>
            <w:r>
              <w:rPr>
                <w:rFonts w:hint="eastAsia" w:ascii="宋体" w:hAnsi="宋体" w:eastAsia="宋体" w:cs="宋体"/>
                <w:b/>
                <w:bCs w:val="0"/>
                <w:sz w:val="24"/>
                <w:szCs w:val="24"/>
                <w:highlight w:val="yellow"/>
                <w:vertAlign w:val="baseline"/>
                <w:lang w:val="en-US" w:eastAsia="zh-CN"/>
              </w:rPr>
              <w:t xml:space="preserve">不提供视为无效</w:t>
            </w:r>
            <w:r>
              <w:rPr>
                <w:rFonts w:hint="eastAsia" w:ascii="宋体" w:hAnsi="宋体" w:cs="宋体"/>
                <w:b/>
                <w:bCs w:val="0"/>
                <w:sz w:val="24"/>
                <w:szCs w:val="24"/>
                <w:highlight w:val="yellow"/>
                <w:vertAlign w:val="baseline"/>
                <w:lang w:val="en-US" w:eastAsia="zh-CN"/>
              </w:rPr>
              <w:t xml:space="preserve">投标</w:t>
            </w:r>
            <w:r>
              <w:rPr>
                <w:rFonts w:hint="eastAsia" w:ascii="宋体" w:hAnsi="宋体" w:eastAsia="宋体" w:cs="宋体"/>
                <w:b/>
                <w:bCs w:val="0"/>
                <w:sz w:val="24"/>
                <w:szCs w:val="24"/>
                <w:highlight w:val="yellow"/>
                <w:vertAlign w:val="baseline"/>
                <w:lang w:val="en-US" w:eastAsia="zh-CN"/>
              </w:rPr>
              <w:t xml:space="preserve">）</w:t>
            </w:r>
            <w:r/>
          </w:p>
        </w:tc>
      </w:tr>
      <w:tr>
        <w:trPr>
          <w:jc w:val="center"/>
        </w:trPr>
        <w:tc>
          <w:tcPr>
            <w:tcW w:w="1194"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hint="default" w:ascii="宋体" w:hAnsi="宋体" w:cs="宋体"/>
                <w:b w:val="0"/>
                <w:bCs/>
                <w:sz w:val="24"/>
                <w:szCs w:val="24"/>
                <w:lang w:val="en-US" w:eastAsia="zh-CN"/>
              </w:rPr>
            </w:pPr>
            <w:r>
              <w:rPr>
                <w:rFonts w:hint="eastAsia" w:ascii="宋体" w:hAnsi="宋体" w:cs="宋体"/>
                <w:b w:val="0"/>
                <w:bCs/>
                <w:sz w:val="24"/>
                <w:szCs w:val="24"/>
                <w:lang w:val="en-US" w:eastAsia="zh-CN"/>
              </w:rPr>
              <w:t xml:space="preserve">8</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eastAsia="宋体" w:cs="宋体"/>
                <w:sz w:val="24"/>
                <w:szCs w:val="24"/>
                <w:lang w:val="en-US" w:eastAsia="zh-CN" w:bidi="ar-SA"/>
              </w:rPr>
              <w:t xml:space="preserve">质保期：整机及配件原厂全保≥3年，出保后每年原厂全保价格不超过45万元/年。与医院信息系统连接，</w:t>
            </w:r>
            <w:r>
              <w:rPr>
                <w:rFonts w:hint="eastAsia" w:ascii="宋体" w:hAnsi="宋体" w:eastAsia="宋体" w:cs="宋体"/>
                <w:sz w:val="24"/>
                <w:szCs w:val="24"/>
                <w:highlight w:val="none"/>
                <w:lang w:val="en-US" w:eastAsia="zh-CN" w:bidi="ar-SA"/>
              </w:rPr>
              <w:t xml:space="preserve">费用由供应商承担。</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投标文件中提供承诺，未提供承诺将作为无效投标。</w:t>
            </w:r>
            <w:r>
              <w:rPr>
                <w:rFonts w:hint="eastAsia" w:ascii="宋体" w:hAnsi="宋体" w:eastAsia="宋体" w:cs="宋体"/>
                <w:b w:val="0"/>
                <w:bCs/>
                <w:sz w:val="24"/>
                <w:szCs w:val="24"/>
                <w:highlight w:val="yellow"/>
                <w:lang w:val="en-US" w:eastAsia="zh-CN"/>
              </w:rPr>
              <w:t xml:space="preserve">）</w:t>
            </w:r>
            <w:r/>
          </w:p>
        </w:tc>
      </w:tr>
      <w:tr>
        <w:trPr>
          <w:jc w:val="center"/>
        </w:trPr>
        <w:tc>
          <w:tcPr>
            <w:tcW w:w="1194"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w:t>
            </w:r>
            <w:r/>
          </w:p>
        </w:tc>
        <w:tc>
          <w:tcPr>
            <w:tcW w:w="8461" w:type="dxa"/>
            <w:vAlign w:val="center"/>
            <w:textDirection w:val="lrTb"/>
            <w:noWrap w:val="false"/>
          </w:tcPr>
          <w:p>
            <w:pPr>
              <w:pStyle w:val="786"/>
              <w:numPr>
                <w:ilvl w:val="0"/>
                <w:numId w:val="0"/>
              </w:numPr>
              <w:keepLines w:val="0"/>
              <w:keepNext w:val="0"/>
              <w:pageBreakBefore w:val="0"/>
              <w:spacing w:line="400" w:lineRule="exact"/>
              <w:widowControl w:val="off"/>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lang w:val="en-US" w:eastAsia="zh-CN"/>
              </w:rPr>
              <w:t xml:space="preserve">★</w:t>
            </w:r>
            <w:r>
              <w:rPr>
                <w:rFonts w:ascii="宋体" w:hAnsi="宋体" w:eastAsia="宋体" w:cs="宋体"/>
                <w:b w:val="0"/>
                <w:bCs/>
                <w:sz w:val="24"/>
                <w:szCs w:val="24"/>
                <w:lang w:val="en-US" w:eastAsia="zh-CN"/>
              </w:rPr>
              <w:t xml:space="preserve">项目系统如涉及与医院平台系统（如HIS系统、LIS系统、PACS系统等）的接口对接、与现有/后期设备对接等产生的费用，均包含在投标报价中，由中标单位承担，采购人不再支付其他任何费用。</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投标文件中提供承诺，未提供承诺将作为无效投标。</w:t>
            </w:r>
            <w:r>
              <w:rPr>
                <w:rFonts w:hint="eastAsia" w:ascii="宋体" w:hAnsi="宋体" w:eastAsia="宋体" w:cs="宋体"/>
                <w:b w:val="0"/>
                <w:bCs/>
                <w:sz w:val="24"/>
                <w:szCs w:val="24"/>
                <w:highlight w:val="yellow"/>
                <w:lang w:val="en-US" w:eastAsia="zh-CN"/>
              </w:rPr>
              <w:t xml:space="preserve">）</w:t>
            </w:r>
            <w:r/>
          </w:p>
        </w:tc>
      </w:tr>
    </w:tbl>
    <w:p>
      <w:pPr>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p>
    <w:tbl>
      <w:tblPr>
        <w:tblStyle w:val="769"/>
        <w:tblW w:w="9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71"/>
        <w:gridCol w:w="7002"/>
      </w:tblGrid>
      <w:tr>
        <w:trPr>
          <w:cantSplit/>
          <w:jc w:val="center"/>
          <w:trHeight w:val="567"/>
        </w:trPr>
        <w:tc>
          <w:tcPr>
            <w:tcW w:w="824"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071"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p>
        </w:tc>
        <w:tc>
          <w:tcPr>
            <w:tcW w:w="7002"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p>
        </w:tc>
      </w:tr>
      <w:tr>
        <w:trPr>
          <w:cantSplit/>
          <w:jc w:val="center"/>
          <w:trHeight w:val="567"/>
        </w:trPr>
        <w:tc>
          <w:tcPr>
            <w:tcW w:w="824"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71"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金坛区金坛区金坛第一人民医院紧密型县域医共体急诊急救体系和能力建设项目-DSA采购</w:t>
            </w:r>
            <w:r/>
          </w:p>
        </w:tc>
        <w:tc>
          <w:tcPr>
            <w:tcW w:w="7002" w:type="dxa"/>
            <w:vAlign w:val="center"/>
            <w:textDirection w:val="lrTb"/>
            <w:noWrap w:val="false"/>
          </w:tcPr>
          <w:p>
            <w:pP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bCs/>
                <w:color w:val="0000ff"/>
                <w:sz w:val="24"/>
                <w:szCs w:val="24"/>
                <w:u w:val="single"/>
              </w:rPr>
              <w:t xml:space="preserve">货物类</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color w:val="0000ff"/>
                <w:sz w:val="24"/>
                <w:szCs w:val="24"/>
                <w:u w:val="single"/>
              </w:rPr>
              <w:t xml:space="preserve">工业</w:t>
            </w:r>
            <w:r>
              <w:rPr>
                <w:rFonts w:hint="eastAsia" w:ascii="宋体" w:hAnsi="宋体" w:eastAsia="宋体" w:cs="宋体"/>
                <w:sz w:val="24"/>
                <w:szCs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bl>
    <w:p>
      <w:pPr>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sz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bookmarkStart w:id="812" w:name="_Toc99301425"/>
      <w:r/>
      <w:r/>
    </w:p>
    <w:p>
      <w:pPr>
        <w:jc w:val="center"/>
        <w:spacing w:line="360" w:lineRule="auto"/>
        <w:rPr>
          <w:b/>
          <w:sz w:val="36"/>
          <w:szCs w:val="36"/>
        </w:rPr>
        <w:outlineLvl w:val="0"/>
      </w:pPr>
      <w:r>
        <w:rPr>
          <w:b/>
          <w:sz w:val="36"/>
          <w:szCs w:val="36"/>
        </w:rPr>
        <w:t xml:space="preserve">第六章   拟签订的合同文本</w:t>
      </w:r>
      <w:bookmarkEnd w:id="812"/>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jc w:val="center"/>
        <w:spacing w:line="360" w:lineRule="auto"/>
        <w:rPr>
          <w:rFonts w:hint="eastAsia"/>
          <w:b/>
          <w:sz w:val="36"/>
          <w:szCs w:val="36"/>
        </w:rPr>
        <w:outlineLvl w:val="0"/>
      </w:pPr>
      <w:r>
        <w:rPr>
          <w:rFonts w:hint="eastAsia" w:ascii="宋体" w:hAnsi="宋体" w:cs="宋体"/>
          <w:b/>
          <w:sz w:val="36"/>
          <w:szCs w:val="36"/>
          <w:lang w:eastAsia="zh-CN"/>
        </w:rPr>
        <w:t xml:space="preserve">金坛区金坛第一人民医院紧密型县域医共体急诊急救体系和能力建设项目-DSA采购</w:t>
      </w:r>
      <w:r>
        <w:rPr>
          <w:rFonts w:hint="eastAsia" w:ascii="宋体" w:hAnsi="宋体" w:cs="宋体"/>
          <w:b/>
          <w:sz w:val="36"/>
          <w:szCs w:val="36"/>
        </w:rPr>
        <w:t xml:space="preserve">合同</w:t>
      </w:r>
      <w:r/>
    </w:p>
    <w:p>
      <w:pPr>
        <w:jc w:val="both"/>
        <w:spacing w:line="360" w:lineRule="auto"/>
        <w:rPr>
          <w:rFonts w:hint="eastAsia"/>
          <w:b/>
          <w:sz w:val="36"/>
          <w:szCs w:val="36"/>
        </w:rPr>
        <w:outlineLvl w:val="0"/>
      </w:pPr>
      <w:r>
        <w:rPr>
          <w:rFonts w:hint="eastAsia"/>
          <w:b/>
          <w:sz w:val="36"/>
          <w:szCs w:val="36"/>
        </w:rPr>
      </w:r>
      <w:r/>
    </w:p>
    <w:p>
      <w:pPr>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p>
    <w:p>
      <w:pPr>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合同订立时间：         年      月      日</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spacing w:line="360" w:lineRule="auto"/>
        <w:tabs>
          <w:tab w:val="left" w:pos="900" w:leader="none"/>
          <w:tab w:val="left" w:pos="1080" w:leader="none"/>
        </w:tabs>
        <w:rPr>
          <w:sz w:val="18"/>
          <w:szCs w:val="18"/>
        </w:rPr>
      </w:pPr>
      <w:r>
        <w:rPr>
          <w:sz w:val="18"/>
          <w:szCs w:val="18"/>
        </w:rPr>
      </w:r>
      <w:r/>
    </w:p>
    <w:p>
      <w:pPr>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jc w:val="left"/>
        <w:rPr>
          <w:rFonts w:hint="eastAsia" w:ascii="宋体" w:hAnsi="宋体" w:eastAsia="宋体" w:cs="宋体"/>
          <w:color w:val="auto"/>
          <w:sz w:val="24"/>
        </w:rPr>
      </w:pPr>
      <w:r/>
      <w:bookmarkStart w:id="813" w:name="_Toc99301426"/>
      <w:r>
        <w:rPr>
          <w:rFonts w:hint="eastAsia" w:ascii="宋体" w:hAnsi="宋体" w:eastAsia="宋体" w:cs="宋体"/>
          <w:color w:val="auto"/>
          <w:sz w:val="24"/>
        </w:rPr>
        <w:t xml:space="preserve">合同编号：</w:t>
      </w:r>
      <w:r/>
    </w:p>
    <w:p>
      <w:pPr>
        <w:jc w:val="center"/>
        <w:rPr>
          <w:rFonts w:hint="eastAsia" w:ascii="宋体" w:hAnsi="宋体" w:eastAsia="宋体" w:cs="宋体"/>
          <w:b/>
          <w:bCs/>
          <w:color w:val="auto"/>
          <w:sz w:val="32"/>
          <w:szCs w:val="32"/>
        </w:rPr>
      </w:pPr>
      <w:r>
        <w:rPr>
          <w:rFonts w:hint="default"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 xml:space="preserve">采购合同</w:t>
      </w:r>
      <w:r/>
    </w:p>
    <w:p>
      <w:pPr>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ind w:left="141" w:firstLine="283"/>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签订地点：</w:t>
      </w:r>
      <w:r>
        <w:rPr>
          <w:rFonts w:hint="eastAsia" w:ascii="宋体" w:hAnsi="宋体" w:eastAsia="宋体" w:cs="宋体"/>
          <w:color w:val="auto"/>
          <w:sz w:val="24"/>
          <w:u w:val="single"/>
          <w:lang w:val="zh-CN" w:bidi="zh-CN"/>
        </w:rPr>
        <w:t xml:space="preserve">常州市金坛第一人民医院 </w:t>
      </w:r>
      <w:r>
        <w:rPr>
          <w:rFonts w:hint="default" w:ascii="宋体" w:hAnsi="宋体" w:eastAsia="宋体" w:cs="宋体"/>
          <w:color w:val="auto"/>
          <w:sz w:val="24"/>
          <w:lang w:val="zh-CN" w:bidi="zh-CN"/>
        </w:rPr>
        <w:t xml:space="preserve">                </w:t>
      </w:r>
      <w:r>
        <w:rPr>
          <w:rFonts w:hint="eastAsia" w:ascii="宋体" w:hAnsi="宋体" w:eastAsia="宋体" w:cs="宋体"/>
          <w:color w:val="auto"/>
          <w:sz w:val="24"/>
          <w:lang w:val="zh-CN" w:bidi="zh-CN"/>
        </w:rPr>
        <w:t xml:space="preserve">签订日期：</w:t>
      </w:r>
      <w:r>
        <w:rPr>
          <w:rFonts w:hint="eastAsia" w:ascii="宋体" w:hAnsi="宋体" w:eastAsia="宋体" w:cs="宋体"/>
          <w:color w:val="auto"/>
          <w:sz w:val="24"/>
          <w:lang w:bidi="zh-CN"/>
        </w:rPr>
        <w:t xml:space="preserve">   </w:t>
      </w:r>
      <w:r>
        <w:rPr>
          <w:rFonts w:hint="eastAsia" w:ascii="宋体" w:hAnsi="宋体" w:eastAsia="宋体" w:cs="宋体"/>
          <w:color w:val="auto"/>
          <w:sz w:val="24"/>
          <w:lang w:val="zh-CN" w:bidi="zh-CN"/>
        </w:rPr>
        <w:t xml:space="preserve">年   月   日</w:t>
      </w:r>
      <w:r/>
    </w:p>
    <w:tbl>
      <w:tblPr>
        <w:tblStyle w:val="78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甲方：</w:t>
            </w:r>
            <w:r>
              <w:rPr>
                <w:rFonts w:hint="eastAsia" w:ascii="宋体" w:hAnsi="宋体" w:eastAsia="宋体" w:cs="宋体"/>
                <w:color w:val="auto"/>
                <w:sz w:val="24"/>
                <w:u w:val="single"/>
                <w:lang w:val="zh-CN" w:bidi="zh-CN"/>
              </w:rPr>
              <w:t xml:space="preserve">常州市金坛第一人民医院</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乙方：</w:t>
            </w:r>
            <w:r>
              <w:rPr>
                <w:rFonts w:hint="default" w:ascii="宋体" w:hAnsi="宋体" w:eastAsia="宋体" w:cs="宋体"/>
                <w:color w:val="auto"/>
                <w:sz w:val="24"/>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地址：  金坛区金坛大道500号</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地址：</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纳税人识别号： </w:t>
            </w:r>
            <w:r>
              <w:rPr>
                <w:rFonts w:hint="default" w:ascii="宋体" w:hAnsi="宋体" w:eastAsia="宋体" w:cs="宋体"/>
                <w:color w:val="auto"/>
                <w:sz w:val="24"/>
                <w:lang w:val="zh-CN" w:bidi="zh-CN"/>
              </w:rPr>
              <w:t xml:space="preserve">12320482467502100Q</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纳税人识别号：</w:t>
            </w:r>
            <w:r>
              <w:rPr>
                <w:rFonts w:hint="default" w:ascii="宋体" w:hAnsi="宋体" w:eastAsia="宋体" w:cs="宋体"/>
                <w:color w:val="auto"/>
                <w:sz w:val="24"/>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开户行：工行常州市金坛支行</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开户行：</w:t>
            </w:r>
            <w:r>
              <w:rPr>
                <w:rFonts w:hint="default" w:ascii="宋体" w:hAnsi="宋体" w:eastAsia="宋体" w:cs="宋体"/>
                <w:color w:val="auto"/>
                <w:sz w:val="24"/>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开户名称：常州市金坛第一人民医院</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开户名称：</w:t>
            </w:r>
            <w:r>
              <w:rPr>
                <w:rFonts w:hint="default" w:ascii="宋体" w:hAnsi="宋体" w:eastAsia="宋体" w:cs="宋体"/>
                <w:color w:val="auto"/>
                <w:sz w:val="24"/>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账号：1105027129001185277</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账号：</w:t>
            </w:r>
            <w:r>
              <w:rPr>
                <w:rFonts w:hint="default" w:ascii="宋体" w:hAnsi="宋体" w:eastAsia="宋体" w:cs="宋体"/>
                <w:color w:val="auto"/>
                <w:sz w:val="24"/>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p>
            <w:pPr>
              <w:ind w:left="141"/>
              <w:jc w:val="left"/>
              <w:spacing w:after="0" w:line="420" w:lineRule="exact"/>
              <w:rPr>
                <w:rFonts w:hint="default" w:ascii="宋体" w:hAnsi="宋体" w:eastAsia="宋体" w:cs="宋体"/>
                <w:color w:val="auto"/>
                <w:sz w:val="24"/>
                <w:lang w:val="en-US" w:bidi="zh-CN"/>
              </w:rPr>
            </w:pPr>
            <w:r>
              <w:rPr>
                <w:rFonts w:hint="eastAsia" w:ascii="宋体" w:hAnsi="宋体" w:eastAsia="宋体" w:cs="宋体"/>
                <w:color w:val="auto"/>
                <w:sz w:val="24"/>
                <w:lang w:val="zh-CN" w:bidi="zh-CN"/>
              </w:rPr>
              <w:t xml:space="preserve">联系电话：</w:t>
            </w:r>
            <w:r>
              <w:rPr>
                <w:rFonts w:hint="default" w:ascii="宋体" w:hAnsi="宋体" w:eastAsia="宋体" w:cs="宋体"/>
                <w:color w:val="auto"/>
                <w:sz w:val="24"/>
                <w:lang w:val="zh-CN" w:bidi="zh-CN"/>
              </w:rPr>
              <w:t xml:space="preserve">0519-82</w:t>
            </w:r>
            <w:r>
              <w:rPr>
                <w:rFonts w:hint="eastAsia" w:ascii="宋体" w:hAnsi="宋体" w:eastAsia="宋体" w:cs="宋体"/>
                <w:color w:val="auto"/>
                <w:sz w:val="24"/>
                <w:lang w:val="en-US" w:bidi="zh-CN"/>
              </w:rPr>
              <w:t xml:space="preserve">885505</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联系人：</w:t>
            </w:r>
            <w:r/>
          </w:p>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联系电话（手机，必填）：</w:t>
            </w:r>
            <w:r>
              <w:rPr>
                <w:rFonts w:hint="default" w:ascii="宋体" w:hAnsi="宋体" w:eastAsia="宋体" w:cs="宋体"/>
                <w:color w:val="auto"/>
                <w:sz w:val="24"/>
                <w:lang w:val="zh-CN" w:bidi="zh-CN"/>
              </w:rPr>
              <w:t xml:space="preserve"> </w:t>
            </w:r>
            <w:r/>
          </w:p>
        </w:tc>
      </w:tr>
      <w:tr>
        <w:trPr>
          <w:jc w:val="center"/>
        </w:trPr>
        <w:tc>
          <w:tcPr>
            <w:gridSpan w:val="2"/>
            <w:tcW w:w="9288" w:type="dxa"/>
            <w:textDirection w:val="lrTb"/>
            <w:noWrap w:val="false"/>
          </w:tcPr>
          <w:p>
            <w:pPr>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tc>
      </w:tr>
    </w:tbl>
    <w:p>
      <w:pPr>
        <w:ind w:firstLine="72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一、标的</w:t>
      </w:r>
      <w:r/>
    </w:p>
    <w:tbl>
      <w:tblPr>
        <w:tblStyle w:val="769"/>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18"/>
        <w:gridCol w:w="1417"/>
        <w:gridCol w:w="992"/>
        <w:gridCol w:w="1134"/>
        <w:gridCol w:w="1418"/>
        <w:gridCol w:w="1134"/>
      </w:tblGrid>
      <w:tr>
        <w:trPr>
          <w:jc w:val="center"/>
          <w:trHeight w:val="73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序号</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分项名称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品牌</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型号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单位</w:t>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单价</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Arial"/>
                <w:color w:val="auto"/>
                <w:sz w:val="24"/>
              </w:rPr>
            </w:pPr>
            <w:r>
              <w:rPr>
                <w:rFonts w:hint="eastAsia" w:ascii="宋体" w:hAnsi="宋体" w:eastAsia="宋体" w:cs="Arial"/>
                <w:color w:val="auto"/>
                <w:sz w:val="24"/>
              </w:rPr>
              <w:t xml:space="preserve">质保</w:t>
            </w:r>
            <w:r/>
          </w:p>
        </w:tc>
      </w:tr>
      <w:tr>
        <w:trPr>
          <w:jc w:val="center"/>
          <w:trHeight w:val="11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contextualSpacing/>
              <w:jc w:val="center"/>
              <w:spacing w:line="336" w:lineRule="auto"/>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contextualSpacing/>
              <w:spacing w:line="336" w:lineRule="auto"/>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X</w:t>
            </w:r>
            <w:r>
              <w:rPr>
                <w:rFonts w:hint="default" w:ascii="Times New Roman" w:hAnsi="Times New Roman" w:eastAsia="宋体" w:cs="Times New Roman"/>
                <w:color w:val="auto"/>
              </w:rPr>
              <w:t xml:space="preserve">XXXX</w:t>
            </w:r>
            <w:r>
              <w:rPr>
                <w:rFonts w:hint="eastAsia" w:ascii="Times New Roman" w:hAnsi="Times New Roman" w:eastAsia="宋体" w:cs="Times New Roman"/>
                <w:color w:val="auto"/>
              </w:rPr>
              <w:t xml:space="preserve">（详细配置见附件一）</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contextualSpacing/>
              <w:jc w:val="center"/>
              <w:spacing w:line="336"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36"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contextualSpacing/>
              <w:jc w:val="center"/>
              <w:spacing w:line="336"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824"/>
        </w:trPr>
        <w:tc>
          <w:tcPr>
            <w:gridSpan w:val="2"/>
            <w:tcBorders>
              <w:top w:val="single" w:color="auto" w:sz="4" w:space="0"/>
              <w:left w:val="single" w:color="auto" w:sz="4" w:space="0"/>
              <w:bottom w:val="single" w:color="auto" w:sz="4" w:space="0"/>
              <w:right w:val="single" w:color="auto" w:sz="4" w:space="0"/>
            </w:tcBorders>
            <w:tcW w:w="1859" w:type="dxa"/>
            <w:textDirection w:val="lrTb"/>
            <w:noWrap w:val="false"/>
          </w:tcPr>
          <w:p>
            <w:pPr>
              <w:jc w:val="left"/>
              <w:widowControl/>
              <w:rPr>
                <w:rFonts w:hint="eastAsia" w:ascii="宋体" w:hAnsi="宋体" w:eastAsia="宋体" w:cs="黑体"/>
                <w:b/>
                <w:bCs/>
                <w:color w:val="auto"/>
                <w:szCs w:val="21"/>
              </w:rPr>
            </w:pPr>
            <w:r>
              <w:rPr>
                <w:rFonts w:hint="eastAsia" w:ascii="宋体" w:hAnsi="宋体" w:eastAsia="宋体" w:cs="黑体"/>
                <w:b/>
                <w:bCs/>
                <w:color w:val="auto"/>
                <w:szCs w:val="21"/>
              </w:rPr>
            </w:r>
            <w:r/>
          </w:p>
        </w:tc>
        <w:tc>
          <w:tcPr>
            <w:gridSpan w:val="7"/>
            <w:tcBorders>
              <w:top w:val="single" w:color="auto" w:sz="4" w:space="0"/>
              <w:left w:val="single" w:color="auto" w:sz="4" w:space="0"/>
              <w:bottom w:val="single" w:color="auto" w:sz="4" w:space="0"/>
              <w:right w:val="single" w:color="auto" w:sz="4" w:space="0"/>
            </w:tcBorders>
            <w:tcW w:w="8241" w:type="dxa"/>
            <w:vAlign w:val="center"/>
            <w:textDirection w:val="lrTb"/>
            <w:noWrap w:val="false"/>
          </w:tcPr>
          <w:p>
            <w:pPr>
              <w:jc w:val="left"/>
              <w:widowControl/>
              <w:rPr>
                <w:rFonts w:hint="eastAsia" w:ascii="宋体" w:hAnsi="宋体" w:eastAsia="宋体" w:cs="黑体"/>
                <w:b/>
                <w:bCs/>
                <w:color w:val="auto"/>
                <w:szCs w:val="21"/>
              </w:rPr>
            </w:pPr>
            <w:r>
              <w:rPr>
                <w:rFonts w:hint="eastAsia" w:ascii="宋体" w:hAnsi="宋体" w:eastAsia="宋体" w:cs="黑体"/>
                <w:b/>
                <w:bCs/>
                <w:color w:val="auto"/>
                <w:szCs w:val="21"/>
              </w:rPr>
              <w:t xml:space="preserve">合计：</w:t>
            </w:r>
            <w:r>
              <w:rPr>
                <w:rFonts w:hint="default" w:ascii="宋体" w:hAnsi="宋体" w:eastAsia="宋体" w:cs="黑体"/>
                <w:b/>
                <w:bCs/>
                <w:color w:val="auto"/>
                <w:szCs w:val="21"/>
              </w:rPr>
              <w:t xml:space="preserve">  </w:t>
            </w:r>
            <w:r>
              <w:rPr>
                <w:rFonts w:hint="eastAsia" w:ascii="宋体" w:hAnsi="宋体" w:eastAsia="宋体" w:cs="黑体"/>
                <w:b/>
                <w:bCs/>
                <w:color w:val="auto"/>
                <w:szCs w:val="21"/>
              </w:rPr>
              <w:t xml:space="preserve">元</w:t>
            </w:r>
            <w:r/>
          </w:p>
        </w:tc>
      </w:tr>
    </w:tbl>
    <w:p>
      <w:pPr>
        <w:ind w:firstLine="361"/>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361"/>
        <w:jc w:val="left"/>
        <w:spacing w:line="420" w:lineRule="exact"/>
        <w:rPr>
          <w:rFonts w:hint="eastAsia" w:ascii="宋体" w:hAnsi="宋体" w:eastAsia="宋体" w:cs="宋体"/>
          <w:color w:val="auto"/>
          <w:sz w:val="24"/>
          <w:lang w:val="zh-CN" w:bidi="zh-CN"/>
        </w:rPr>
      </w:pPr>
      <w:r>
        <w:rPr>
          <w:rFonts w:hint="eastAsia" w:ascii="宋体" w:hAnsi="宋体" w:eastAsia="宋体" w:cs="宋体"/>
          <w:b/>
          <w:color w:val="auto"/>
          <w:sz w:val="24"/>
          <w:lang w:val="zh-CN" w:bidi="zh-CN"/>
        </w:rPr>
        <w:t xml:space="preserve">二、合同金额</w:t>
      </w:r>
      <w:r/>
    </w:p>
    <w:p>
      <w:pPr>
        <w:ind w:firstLine="480"/>
        <w:jc w:val="left"/>
        <w:spacing w:line="420" w:lineRule="exact"/>
        <w:rPr>
          <w:rFonts w:hint="eastAsia" w:ascii="宋体" w:hAnsi="宋体" w:eastAsia="宋体" w:cs="宋体"/>
          <w:color w:val="auto"/>
          <w:sz w:val="24"/>
          <w:u w:val="single"/>
          <w:lang w:val="zh-CN" w:bidi="zh-CN"/>
        </w:rPr>
      </w:pPr>
      <w:r>
        <w:rPr>
          <w:rFonts w:hint="eastAsia" w:ascii="宋体" w:hAnsi="宋体" w:eastAsia="宋体" w:cs="宋体"/>
          <w:color w:val="auto"/>
          <w:sz w:val="24"/>
          <w:lang w:val="zh-CN" w:bidi="zh-CN"/>
        </w:rPr>
        <w:t xml:space="preserve">1、合同价金额为（大写）：</w:t>
      </w:r>
      <w:r>
        <w:rPr>
          <w:rFonts w:hint="eastAsia" w:ascii="宋体" w:hAnsi="宋体" w:eastAsia="宋体" w:cs="宋体"/>
          <w:color w:val="auto"/>
          <w:sz w:val="24"/>
          <w:u w:val="single"/>
          <w:lang w:val="zh-CN" w:bidi="zh-CN"/>
        </w:rPr>
        <w:t xml:space="preserve">人民币 </w:t>
      </w:r>
      <w:r>
        <w:rPr>
          <w:rFonts w:hint="default" w:ascii="宋体" w:hAnsi="宋体" w:eastAsia="宋体" w:cs="宋体"/>
          <w:color w:val="auto"/>
          <w:sz w:val="24"/>
          <w:u w:val="single"/>
          <w:lang w:val="zh-CN" w:bidi="zh-CN"/>
        </w:rPr>
        <w:t xml:space="preserve">                 </w:t>
      </w:r>
      <w:r/>
    </w:p>
    <w:p>
      <w:pPr>
        <w:ind w:firstLine="480"/>
        <w:jc w:val="left"/>
        <w:spacing w:line="420" w:lineRule="exact"/>
        <w:rPr>
          <w:rFonts w:hint="eastAsia" w:ascii="宋体" w:hAnsi="宋体" w:eastAsia="宋体" w:cs="宋体"/>
          <w:color w:val="auto"/>
          <w:sz w:val="24"/>
          <w:u w:val="single"/>
          <w:lang w:val="zh-CN" w:bidi="zh-CN"/>
        </w:rPr>
      </w:pPr>
      <w:r>
        <w:rPr>
          <w:rFonts w:hint="eastAsia" w:ascii="宋体" w:hAnsi="宋体" w:eastAsia="宋体" w:cs="宋体"/>
          <w:color w:val="auto"/>
          <w:sz w:val="24"/>
          <w:lang w:val="zh-CN" w:bidi="zh-CN"/>
        </w:rPr>
        <w:t xml:space="preserve">2、合同价格形式：</w:t>
      </w:r>
      <w:r>
        <w:rPr>
          <w:rFonts w:hint="eastAsia" w:ascii="宋体" w:hAnsi="宋体" w:eastAsia="宋体" w:cs="宋体"/>
          <w:color w:val="auto"/>
          <w:sz w:val="24"/>
          <w:u w:val="single"/>
          <w:lang w:val="zh-CN" w:bidi="zh-CN"/>
        </w:rPr>
        <w:t xml:space="preserve">全费用固定单价</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color w:val="auto"/>
          <w:sz w:val="24"/>
          <w:lang w:val="zh-CN" w:bidi="zh-CN"/>
        </w:rPr>
      </w:pPr>
      <w:r>
        <w:rPr>
          <w:rFonts w:hint="eastAsia" w:ascii="宋体" w:hAnsi="宋体" w:eastAsia="宋体" w:cs="宋体"/>
          <w:b/>
          <w:color w:val="auto"/>
          <w:sz w:val="24"/>
          <w:lang w:val="zh-CN" w:bidi="zh-CN"/>
        </w:rPr>
        <w:t xml:space="preserve">三、技术资料</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1</w:t>
      </w:r>
      <w:r>
        <w:rPr>
          <w:rFonts w:hint="eastAsia" w:ascii="宋体" w:hAnsi="宋体" w:eastAsia="宋体" w:cs="宋体"/>
          <w:color w:val="auto"/>
          <w:sz w:val="24"/>
          <w:lang w:val="zh-CN" w:bidi="zh-CN"/>
        </w:rPr>
        <w:t xml:space="preserve">、乙方应向甲方提供使用产品的有关技术资料，主要包括：技术说明书、使用说明书、安装维修手册、操作手册、常用易消耗品清单等。</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2</w:t>
      </w:r>
      <w:r>
        <w:rPr>
          <w:rFonts w:hint="eastAsia" w:ascii="宋体" w:hAnsi="宋体" w:eastAsia="宋体" w:cs="宋体"/>
          <w:color w:val="auto"/>
          <w:sz w:val="24"/>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color w:val="auto"/>
          <w:sz w:val="24"/>
          <w:lang w:val="zh-CN" w:bidi="zh-CN"/>
        </w:rPr>
      </w:pPr>
      <w:r>
        <w:rPr>
          <w:rFonts w:hint="eastAsia" w:ascii="宋体" w:hAnsi="宋体" w:eastAsia="宋体" w:cs="宋体"/>
          <w:b/>
          <w:color w:val="auto"/>
          <w:sz w:val="24"/>
          <w:lang w:val="zh-CN" w:bidi="zh-CN"/>
        </w:rPr>
        <w:t xml:space="preserve">四、知识产权</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1</w:t>
      </w:r>
      <w:r>
        <w:rPr>
          <w:rFonts w:hint="eastAsia" w:ascii="宋体" w:hAnsi="宋体" w:eastAsia="宋体" w:cs="宋体"/>
          <w:color w:val="auto"/>
          <w:sz w:val="24"/>
          <w:lang w:val="zh-CN" w:bidi="zh-CN"/>
        </w:rPr>
        <w:t xml:space="preserve">、</w:t>
      </w:r>
      <w:r>
        <w:rPr>
          <w:rFonts w:hint="eastAsia" w:ascii="宋体" w:hAnsi="宋体" w:eastAsia="宋体" w:cs="宋体"/>
          <w:color w:val="auto"/>
          <w:sz w:val="24"/>
          <w:lang w:val="zh-CN" w:eastAsia="zh-CN" w:bidi="zh-CN"/>
        </w:rPr>
        <w:t xml:space="preserve">乙方保证其所提供的货物及服务不侵犯任何第三方的知识产权。如因乙方原因导致任何第三</w:t>
      </w:r>
      <w:r>
        <w:rPr>
          <w:rFonts w:hint="eastAsia" w:ascii="宋体" w:hAnsi="宋体" w:eastAsia="宋体" w:cs="宋体"/>
          <w:color w:val="auto"/>
          <w:sz w:val="24"/>
          <w:lang w:val="zh-CN" w:eastAsia="zh-CN" w:bidi="zh-CN"/>
        </w:rPr>
        <w:t xml:space="preserve">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五、产权担保</w:t>
      </w:r>
      <w:r/>
    </w:p>
    <w:p>
      <w:pPr>
        <w:ind w:firstLine="480"/>
        <w:jc w:val="left"/>
        <w:spacing w:line="420" w:lineRule="exact"/>
        <w:rPr>
          <w:rFonts w:hint="default" w:ascii="Times New Roman" w:hAnsi="Times New Roman" w:eastAsia="宋体" w:cs="Times New Roman"/>
          <w:color w:val="auto"/>
          <w:lang w:val="zh-CN"/>
        </w:rPr>
      </w:pPr>
      <w:r>
        <w:rPr>
          <w:rFonts w:hint="eastAsia" w:ascii="宋体" w:hAnsi="宋体" w:eastAsia="宋体" w:cs="Times New Roman"/>
          <w:color w:val="auto"/>
          <w:sz w:val="24"/>
        </w:rPr>
        <w:t xml:space="preserve">1、乙方保证对其出售的货物享有合法的权利</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2</w:t>
      </w:r>
      <w:r>
        <w:rPr>
          <w:rFonts w:hint="eastAsia" w:ascii="宋体" w:hAnsi="宋体" w:eastAsia="宋体" w:cs="宋体"/>
          <w:color w:val="auto"/>
          <w:sz w:val="24"/>
          <w:lang w:val="zh-CN" w:bidi="zh-CN"/>
        </w:rPr>
        <w:t xml:space="preserve">、乙方保证所交付的货物的所有权完全属于乙方且无任何抵押、查封等产权瑕疵。</w:t>
      </w:r>
      <w:r/>
    </w:p>
    <w:p>
      <w:pPr>
        <w:ind w:firstLine="480"/>
        <w:jc w:val="left"/>
        <w:spacing w:line="420" w:lineRule="exact"/>
        <w:rPr>
          <w:rFonts w:hint="eastAsia" w:ascii="宋体" w:hAnsi="宋体" w:eastAsia="宋体" w:cs="宋体"/>
          <w:color w:val="auto"/>
          <w:sz w:val="24"/>
          <w:lang w:bidi="zh-CN"/>
        </w:rPr>
      </w:pPr>
      <w:r>
        <w:rPr>
          <w:rFonts w:hint="eastAsia" w:ascii="宋体" w:hAnsi="宋体" w:eastAsia="宋体" w:cs="宋体"/>
          <w:color w:val="auto"/>
          <w:sz w:val="24"/>
          <w:lang w:bidi="zh-CN"/>
        </w:rPr>
        <w:t xml:space="preserve">3、乙方提供的设备所采集到的信息，涉及到个人隐私和涉密内容，甲方及最终</w:t>
      </w:r>
      <w:r/>
    </w:p>
    <w:p>
      <w:pPr>
        <w:jc w:val="left"/>
        <w:spacing w:line="420" w:lineRule="exact"/>
        <w:rPr>
          <w:rFonts w:hint="eastAsia" w:ascii="宋体" w:hAnsi="宋体" w:eastAsia="宋体" w:cs="宋体"/>
          <w:color w:val="auto"/>
          <w:sz w:val="24"/>
          <w:lang w:bidi="zh-CN"/>
        </w:rPr>
      </w:pPr>
      <w:r>
        <w:rPr>
          <w:rFonts w:hint="eastAsia" w:ascii="宋体" w:hAnsi="宋体" w:eastAsia="宋体" w:cs="宋体"/>
          <w:color w:val="auto"/>
          <w:sz w:val="24"/>
          <w:lang w:bidi="zh-CN"/>
        </w:rPr>
        <w:t xml:space="preserve">使用方负有相关保密责任和义务。</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color w:val="auto"/>
          <w:sz w:val="24"/>
          <w:lang w:val="zh-CN" w:bidi="zh-CN"/>
        </w:rPr>
      </w:pPr>
      <w:r>
        <w:rPr>
          <w:rFonts w:hint="eastAsia" w:ascii="宋体" w:hAnsi="宋体" w:eastAsia="宋体" w:cs="宋体"/>
          <w:b/>
          <w:color w:val="auto"/>
          <w:sz w:val="24"/>
          <w:lang w:val="zh-CN" w:bidi="zh-CN"/>
        </w:rPr>
        <w:t xml:space="preserve">六、项目实施</w:t>
      </w:r>
      <w:r/>
    </w:p>
    <w:p>
      <w:pPr>
        <w:ind w:firstLine="480"/>
        <w:jc w:val="left"/>
        <w:spacing w:line="420" w:lineRule="exact"/>
        <w:rPr>
          <w:rFonts w:hint="eastAsia" w:ascii="宋体" w:hAnsi="宋体" w:eastAsia="宋体" w:cs="宋体"/>
          <w:bCs/>
          <w:strike w:val="0"/>
          <w:color w:val="auto"/>
          <w:sz w:val="24"/>
          <w:u w:val="none"/>
          <w:lang w:val="zh-CN" w:bidi="zh-CN"/>
        </w:rPr>
      </w:pPr>
      <w:r>
        <w:rPr>
          <w:rFonts w:hint="eastAsia" w:ascii="宋体" w:hAnsi="宋体" w:eastAsia="宋体" w:cs="宋体"/>
          <w:bCs/>
          <w:color w:val="auto"/>
          <w:sz w:val="24"/>
          <w:lang w:bidi="zh-CN"/>
        </w:rPr>
        <w:t xml:space="preserve">1、</w:t>
      </w:r>
      <w:r>
        <w:rPr>
          <w:rFonts w:hint="eastAsia" w:ascii="宋体" w:hAnsi="宋体" w:eastAsia="宋体" w:cs="宋体"/>
          <w:bCs/>
          <w:color w:val="auto"/>
          <w:sz w:val="24"/>
          <w:lang w:val="zh-CN" w:bidi="zh-CN"/>
        </w:rPr>
        <w:t xml:space="preserve">交货期：</w:t>
      </w:r>
      <w:r>
        <w:rPr>
          <w:rFonts w:hint="eastAsia" w:ascii="Times New Roman" w:hAnsi="Times New Roman" w:eastAsia="宋体" w:cs="Times New Roman"/>
          <w:color w:val="auto"/>
          <w:sz w:val="24"/>
          <w:u w:val="single"/>
        </w:rPr>
        <w:t xml:space="preserve">接到医院通知后90天内供货</w:t>
      </w:r>
      <w:r>
        <w:rPr>
          <w:rFonts w:hint="eastAsia" w:ascii="Times New Roman" w:hAnsi="Times New Roman" w:eastAsia="宋体" w:cs="Times New Roman"/>
          <w:strike w:val="0"/>
          <w:color w:val="auto"/>
          <w:sz w:val="24"/>
          <w:u w:val="none"/>
        </w:rPr>
        <w:t xml:space="preserve">。</w:t>
      </w:r>
      <w:r>
        <w:rPr>
          <w:rFonts w:hint="eastAsia" w:ascii="Times New Roman" w:hAnsi="Times New Roman" w:eastAsia="宋体" w:cs="Times New Roman"/>
          <w:strike w:val="0"/>
          <w:color w:val="auto"/>
          <w:spacing w:val="6"/>
          <w:sz w:val="23"/>
          <w:szCs w:val="23"/>
          <w:u w:val="none"/>
        </w:rPr>
        <w:t xml:space="preserve">因不可抗力导致逾期交货的，乙方应在48小时内书面通知甲方，交货期相应顺延。</w:t>
      </w:r>
      <w:r/>
    </w:p>
    <w:p>
      <w:pPr>
        <w:ind w:firstLine="480"/>
        <w:jc w:val="left"/>
        <w:spacing w:line="420" w:lineRule="exact"/>
        <w:rPr>
          <w:rFonts w:hint="eastAsia" w:ascii="宋体" w:hAnsi="宋体" w:eastAsia="宋体" w:cs="宋体"/>
          <w:bCs/>
          <w:color w:val="auto"/>
          <w:sz w:val="24"/>
          <w:lang w:val="zh-CN" w:bidi="zh-CN"/>
        </w:rPr>
      </w:pPr>
      <w:r>
        <w:rPr>
          <w:rFonts w:hint="eastAsia" w:ascii="宋体" w:hAnsi="宋体" w:eastAsia="宋体" w:cs="宋体"/>
          <w:color w:val="auto"/>
          <w:sz w:val="24"/>
          <w:lang w:bidi="zh-CN"/>
        </w:rPr>
        <w:t xml:space="preserve">2、</w:t>
      </w:r>
      <w:r>
        <w:rPr>
          <w:rFonts w:hint="eastAsia" w:ascii="宋体" w:hAnsi="宋体" w:eastAsia="宋体" w:cs="宋体"/>
          <w:color w:val="auto"/>
          <w:sz w:val="24"/>
          <w:lang w:val="zh-CN" w:bidi="zh-CN"/>
        </w:rPr>
        <w:t xml:space="preserve">交货地点：</w:t>
      </w:r>
      <w:r>
        <w:rPr>
          <w:rFonts w:hint="eastAsia" w:ascii="宋体" w:hAnsi="宋体" w:eastAsia="宋体" w:cs="宋体"/>
          <w:bCs/>
          <w:color w:val="auto"/>
          <w:sz w:val="24"/>
          <w:lang w:val="zh-CN" w:bidi="zh-CN"/>
        </w:rPr>
        <w:t xml:space="preserve">甲方指定地点：</w:t>
      </w:r>
      <w:r>
        <w:rPr>
          <w:rFonts w:hint="eastAsia" w:ascii="宋体" w:hAnsi="宋体" w:eastAsia="宋体" w:cs="宋体"/>
          <w:bCs/>
          <w:color w:val="auto"/>
          <w:sz w:val="24"/>
          <w:u w:val="single"/>
          <w:lang w:bidi="zh-CN"/>
        </w:rPr>
        <w:t xml:space="preserve">常州市</w:t>
      </w:r>
      <w:r>
        <w:rPr>
          <w:rFonts w:hint="eastAsia" w:ascii="宋体" w:hAnsi="宋体" w:eastAsia="宋体" w:cs="宋体"/>
          <w:bCs/>
          <w:color w:val="auto"/>
          <w:sz w:val="24"/>
          <w:u w:val="single"/>
          <w:lang w:val="zh-CN" w:bidi="zh-CN"/>
        </w:rPr>
        <w:t xml:space="preserve">金坛第一人民医院（</w:t>
      </w:r>
      <w:r>
        <w:rPr>
          <w:rFonts w:hint="eastAsia" w:ascii="宋体" w:hAnsi="宋体" w:eastAsia="宋体" w:cs="宋体"/>
          <w:bCs/>
          <w:color w:val="auto"/>
          <w:sz w:val="24"/>
          <w:u w:val="single"/>
          <w:lang w:bidi="zh-CN"/>
        </w:rPr>
        <w:t xml:space="preserve">金坛大道500号</w:t>
      </w:r>
      <w:r>
        <w:rPr>
          <w:rFonts w:hint="eastAsia" w:ascii="宋体" w:hAnsi="宋体" w:eastAsia="宋体" w:cs="宋体"/>
          <w:bCs/>
          <w:color w:val="auto"/>
          <w:sz w:val="24"/>
          <w:u w:val="single"/>
          <w:lang w:val="zh-CN" w:bidi="zh-CN"/>
        </w:rPr>
        <w:t xml:space="preserve">）</w:t>
      </w:r>
      <w:r>
        <w:rPr>
          <w:rFonts w:hint="eastAsia" w:ascii="宋体" w:hAnsi="宋体" w:eastAsia="宋体" w:cs="宋体"/>
          <w:bCs/>
          <w:color w:val="auto"/>
          <w:sz w:val="24"/>
          <w:lang w:val="zh-CN" w:bidi="zh-CN"/>
        </w:rPr>
        <w:t xml:space="preserve">。</w:t>
      </w:r>
      <w:r/>
    </w:p>
    <w:p>
      <w:pPr>
        <w:ind w:firstLine="482"/>
        <w:jc w:val="left"/>
        <w:spacing w:line="420" w:lineRule="exact"/>
        <w:rPr>
          <w:rFonts w:hint="eastAsia" w:ascii="宋体" w:hAnsi="宋体" w:eastAsia="宋体" w:cs="宋体"/>
          <w:b/>
          <w:bCs/>
          <w:color w:val="auto"/>
          <w:sz w:val="24"/>
          <w:lang w:val="zh-CN" w:bidi="zh-CN"/>
        </w:rPr>
      </w:pPr>
      <w:r>
        <w:rPr>
          <w:rFonts w:hint="eastAsia" w:ascii="宋体" w:hAnsi="宋体" w:eastAsia="宋体" w:cs="宋体"/>
          <w:b/>
          <w:bCs/>
          <w:color w:val="auto"/>
          <w:sz w:val="24"/>
          <w:lang w:val="zh-CN"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bCs/>
          <w:color w:val="auto"/>
          <w:sz w:val="24"/>
          <w:lang w:val="zh-CN" w:bidi="zh-CN"/>
        </w:rPr>
        <w:t xml:space="preserve">七、包装、运输、交</w:t>
      </w:r>
      <w:r>
        <w:rPr>
          <w:rFonts w:hint="eastAsia" w:ascii="宋体" w:hAnsi="宋体" w:eastAsia="宋体" w:cs="宋体"/>
          <w:b/>
          <w:color w:val="auto"/>
          <w:sz w:val="24"/>
          <w:lang w:val="zh-CN" w:bidi="zh-CN"/>
        </w:rPr>
        <w:t xml:space="preserve">货</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1、</w:t>
      </w:r>
      <w:r>
        <w:rPr>
          <w:rFonts w:hint="eastAsia" w:ascii="宋体" w:hAnsi="宋体" w:eastAsia="宋体" w:cs="宋体"/>
          <w:color w:val="auto"/>
          <w:sz w:val="24"/>
          <w:lang w:val="zh-CN" w:bidi="zh-CN"/>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2、</w:t>
      </w:r>
      <w:r>
        <w:rPr>
          <w:rFonts w:hint="eastAsia" w:ascii="宋体" w:hAnsi="宋体" w:eastAsia="宋体" w:cs="宋体"/>
          <w:color w:val="auto"/>
          <w:sz w:val="24"/>
          <w:lang w:val="zh-CN" w:bidi="zh-CN"/>
        </w:rPr>
        <w:t xml:space="preserve">每件包装箱内应附一份详细装箱单和质量合格标识。</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3、</w:t>
      </w:r>
      <w:r>
        <w:rPr>
          <w:rFonts w:hint="eastAsia" w:ascii="宋体" w:hAnsi="宋体" w:eastAsia="宋体" w:cs="宋体"/>
          <w:color w:val="auto"/>
          <w:sz w:val="24"/>
          <w:lang w:val="zh-CN" w:bidi="zh-CN"/>
        </w:rPr>
        <w:t xml:space="preserve">乙方负责安排运输，并承担相关费用。</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4、</w:t>
      </w:r>
      <w:r>
        <w:rPr>
          <w:rFonts w:hint="eastAsia" w:ascii="宋体" w:hAnsi="宋体" w:eastAsia="宋体" w:cs="宋体"/>
          <w:color w:val="auto"/>
          <w:sz w:val="24"/>
          <w:lang w:val="zh-CN" w:bidi="zh-CN"/>
        </w:rPr>
        <w:t xml:space="preserve">设备在项目安装调试验收合格并移交给甲方之前的保管由乙方负责。</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八、履约保证金</w:t>
      </w:r>
      <w:r/>
    </w:p>
    <w:p>
      <w:pPr>
        <w:ind w:firstLine="480"/>
        <w:jc w:val="left"/>
        <w:spacing w:line="420" w:lineRule="exact"/>
        <w:rPr>
          <w:rFonts w:hint="eastAsia" w:ascii="宋体" w:hAnsi="宋体" w:eastAsia="宋体" w:cs="宋体"/>
          <w:b/>
          <w:color w:val="auto"/>
          <w:sz w:val="24"/>
          <w:lang w:val="zh-CN" w:bidi="zh-CN"/>
        </w:rPr>
      </w:pPr>
      <w:r>
        <w:rPr>
          <w:rFonts w:hint="eastAsia"/>
          <w:sz w:val="24"/>
          <w:highlight w:val="none"/>
          <w:lang w:val="en-US" w:eastAsia="zh-CN"/>
        </w:rPr>
        <w:t xml:space="preserve">免收</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九、产地</w:t>
      </w:r>
      <w:r/>
    </w:p>
    <w:p>
      <w:pPr>
        <w:ind w:firstLine="480"/>
        <w:jc w:val="left"/>
        <w:spacing w:line="420" w:lineRule="exact"/>
        <w:rPr>
          <w:rFonts w:hint="eastAsia" w:ascii="宋体" w:hAnsi="宋体" w:eastAsia="宋体" w:cs="宋体"/>
          <w:bCs/>
          <w:color w:val="auto"/>
          <w:sz w:val="24"/>
          <w:u w:val="single"/>
          <w:lang w:bidi="zh-CN"/>
        </w:rPr>
      </w:pPr>
      <w:r>
        <w:rPr>
          <w:rFonts w:hint="eastAsia" w:ascii="宋体" w:hAnsi="宋体" w:eastAsia="宋体" w:cs="宋体"/>
          <w:bCs/>
          <w:color w:val="auto"/>
          <w:sz w:val="24"/>
          <w:lang w:bidi="zh-CN"/>
        </w:rPr>
        <w:t xml:space="preserve">1、产地：</w:t>
      </w:r>
      <w:r>
        <w:rPr>
          <w:rFonts w:hint="default" w:ascii="宋体" w:hAnsi="宋体" w:eastAsia="宋体" w:cs="宋体"/>
          <w:bCs/>
          <w:color w:val="auto"/>
          <w:sz w:val="24"/>
          <w:u w:val="single"/>
          <w:lang w:bidi="zh-CN"/>
        </w:rPr>
        <w:t xml:space="preserve">            </w:t>
      </w:r>
      <w:r/>
    </w:p>
    <w:p>
      <w:pPr>
        <w:ind w:firstLine="420"/>
        <w:widowControl w:val="off"/>
        <w:rPr>
          <w:rFonts w:hint="eastAsia" w:ascii="Symbol" w:hAnsi="Symbol" w:eastAsia="宋体" w:cs="Symbol"/>
          <w:color w:val="auto"/>
          <w:sz w:val="24"/>
          <w:szCs w:val="24"/>
          <w:lang w:val="en-US" w:eastAsia="zh-CN" w:bidi="ar-SA"/>
        </w:rPr>
      </w:pPr>
      <w:r>
        <w:rPr>
          <w:rFonts w:hint="eastAsia" w:ascii="宋体" w:hAnsi="宋体" w:eastAsia="宋体" w:cs="宋体"/>
          <w:bCs/>
          <w:color w:val="auto"/>
          <w:sz w:val="24"/>
          <w:szCs w:val="24"/>
          <w:lang w:val="en-US" w:eastAsia="zh-CN" w:bidi="zh-CN"/>
        </w:rPr>
        <w:t xml:space="preserve">注：乙方需在交货时提供产品生产厂家的《医疗器械生产许可证》《产品注册证》及出厂检验报告，产地以注册证记载信息为准。 </w:t>
      </w:r>
      <w:r/>
    </w:p>
    <w:p>
      <w:pPr>
        <w:ind w:firstLine="482"/>
        <w:jc w:val="left"/>
        <w:spacing w:line="420" w:lineRule="exact"/>
        <w:rPr>
          <w:rFonts w:hint="eastAsia" w:ascii="宋体" w:hAnsi="宋体" w:eastAsia="宋体" w:cs="宋体"/>
          <w:b/>
          <w:bCs/>
          <w:color w:val="auto"/>
          <w:sz w:val="24"/>
          <w:lang w:val="zh-CN" w:bidi="zh-CN"/>
        </w:rPr>
      </w:pPr>
      <w:r>
        <w:rPr>
          <w:rFonts w:hint="eastAsia" w:ascii="宋体" w:hAnsi="宋体" w:eastAsia="宋体" w:cs="宋体"/>
          <w:b/>
          <w:bCs/>
          <w:color w:val="auto"/>
          <w:sz w:val="24"/>
          <w:lang w:val="zh-CN" w:bidi="zh-CN"/>
        </w:rPr>
      </w:r>
      <w:r/>
    </w:p>
    <w:p>
      <w:pPr>
        <w:ind w:firstLine="482"/>
        <w:jc w:val="left"/>
        <w:spacing w:line="420" w:lineRule="exact"/>
        <w:rPr>
          <w:rFonts w:hint="eastAsia" w:ascii="宋体" w:hAnsi="宋体" w:eastAsia="宋体" w:cs="宋体"/>
          <w:b/>
          <w:bCs/>
          <w:color w:val="auto"/>
          <w:sz w:val="24"/>
          <w:lang w:val="zh-CN" w:bidi="zh-CN"/>
        </w:rPr>
      </w:pPr>
      <w:r>
        <w:rPr>
          <w:rFonts w:hint="eastAsia" w:ascii="宋体" w:hAnsi="宋体" w:eastAsia="宋体" w:cs="宋体"/>
          <w:b/>
          <w:bCs/>
          <w:color w:val="auto"/>
          <w:sz w:val="24"/>
          <w:lang w:val="zh-CN" w:bidi="zh-CN"/>
        </w:rPr>
        <w:t xml:space="preserve">十、货款支付</w:t>
      </w:r>
      <w:r/>
    </w:p>
    <w:p>
      <w:pPr>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w:t>
      </w:r>
      <w:r>
        <w:rPr>
          <w:rFonts w:hint="eastAsia" w:ascii="宋体" w:hAnsi="宋体" w:cs="宋体"/>
          <w:b w:val="0"/>
          <w:bCs w:val="0"/>
          <w:color w:val="0000ff"/>
          <w:sz w:val="24"/>
          <w:szCs w:val="24"/>
          <w:lang w:val="en-US" w:eastAsia="zh-CN"/>
        </w:rPr>
        <w:t xml:space="preserve">90</w:t>
      </w:r>
      <w:r>
        <w:rPr>
          <w:rFonts w:hint="eastAsia" w:ascii="宋体" w:hAnsi="宋体" w:eastAsia="宋体" w:cs="宋体"/>
          <w:b w:val="0"/>
          <w:bCs w:val="0"/>
          <w:color w:val="0000ff"/>
          <w:sz w:val="24"/>
          <w:szCs w:val="24"/>
          <w:lang w:val="en-US" w:eastAsia="zh-CN"/>
        </w:rPr>
        <w:t xml:space="preserve">%货款；若验收不合格，乙方应在10日内整改完毕，否则甲方有权拒收并暂缓付款。</w:t>
      </w:r>
      <w:r/>
    </w:p>
    <w:p>
      <w:pPr>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②验收合格满12个月后支付合同价的</w:t>
      </w:r>
      <w:r>
        <w:rPr>
          <w:rFonts w:hint="eastAsia" w:ascii="宋体" w:hAnsi="宋体" w:cs="宋体"/>
          <w:b w:val="0"/>
          <w:bCs w:val="0"/>
          <w:color w:val="0000ff"/>
          <w:sz w:val="24"/>
          <w:szCs w:val="24"/>
          <w:lang w:val="en-US" w:eastAsia="zh-CN"/>
        </w:rPr>
        <w:t xml:space="preserve">10</w:t>
      </w:r>
      <w:r>
        <w:rPr>
          <w:rFonts w:hint="eastAsia" w:ascii="宋体" w:hAnsi="宋体" w:eastAsia="宋体" w:cs="宋体"/>
          <w:b w:val="0"/>
          <w:bCs w:val="0"/>
          <w:color w:val="0000ff"/>
          <w:sz w:val="24"/>
          <w:szCs w:val="24"/>
          <w:lang w:val="en-US" w:eastAsia="zh-CN"/>
        </w:rPr>
        <w:t xml:space="preserve">%。</w:t>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ind w:firstLine="482"/>
        <w:jc w:val="left"/>
        <w:spacing w:line="288" w:lineRule="auto"/>
        <w:rPr>
          <w:rFonts w:hint="eastAsia" w:ascii="宋体" w:hAnsi="宋体" w:eastAsia="宋体" w:cs="宋体"/>
          <w:b/>
          <w:bCs/>
          <w:color w:val="auto"/>
          <w:sz w:val="24"/>
          <w:lang w:val="zh-CN" w:bidi="zh-CN"/>
        </w:rPr>
      </w:pPr>
      <w:r>
        <w:rPr>
          <w:rFonts w:hint="eastAsia" w:ascii="宋体" w:hAnsi="宋体" w:eastAsia="宋体" w:cs="宋体"/>
          <w:b/>
          <w:bCs/>
          <w:color w:val="auto"/>
          <w:sz w:val="24"/>
          <w:lang w:val="zh-CN" w:bidi="zh-CN"/>
        </w:rPr>
      </w:r>
      <w:r/>
    </w:p>
    <w:p>
      <w:pPr>
        <w:ind w:firstLine="482"/>
        <w:jc w:val="left"/>
        <w:spacing w:line="288" w:lineRule="auto"/>
        <w:rPr>
          <w:rFonts w:hint="eastAsia" w:ascii="宋体" w:hAnsi="宋体" w:eastAsia="宋体" w:cs="宋体"/>
          <w:b/>
          <w:bCs/>
          <w:color w:val="auto"/>
          <w:sz w:val="24"/>
          <w:lang w:val="zh-CN" w:bidi="zh-CN"/>
        </w:rPr>
      </w:pPr>
      <w:r>
        <w:rPr>
          <w:rFonts w:hint="eastAsia" w:ascii="宋体" w:hAnsi="宋体" w:eastAsia="宋体" w:cs="宋体"/>
          <w:b/>
          <w:bCs/>
          <w:color w:val="auto"/>
          <w:sz w:val="24"/>
          <w:lang w:val="zh-CN" w:bidi="zh-CN"/>
        </w:rPr>
        <w:t xml:space="preserve">十一、安装及调试</w:t>
      </w:r>
      <w:r/>
    </w:p>
    <w:p>
      <w:pPr>
        <w:ind w:firstLine="482"/>
        <w:jc w:val="left"/>
        <w:spacing w:line="288" w:lineRule="auto"/>
        <w:rPr>
          <w:rFonts w:hint="eastAsia" w:ascii="宋体" w:hAnsi="宋体" w:eastAsia="宋体" w:cs="宋体"/>
          <w:color w:val="auto"/>
          <w:sz w:val="24"/>
          <w:lang w:val="zh-CN" w:bidi="zh-CN"/>
        </w:rPr>
      </w:pPr>
      <w:r>
        <w:rPr>
          <w:rFonts w:hint="eastAsia" w:ascii="宋体" w:hAnsi="宋体" w:eastAsia="宋体" w:cs="宋体"/>
          <w:b/>
          <w:bCs/>
          <w:color w:val="auto"/>
          <w:sz w:val="24"/>
          <w:lang w:val="zh-CN" w:bidi="zh-CN"/>
        </w:rPr>
        <w:t xml:space="preserve">设备到货后，</w:t>
      </w:r>
      <w:r>
        <w:rPr>
          <w:rFonts w:hint="eastAsia" w:ascii="宋体" w:hAnsi="宋体" w:eastAsia="宋体" w:cs="宋体"/>
          <w:color w:val="auto"/>
          <w:sz w:val="24"/>
          <w:lang w:val="zh-CN" w:bidi="zh-CN"/>
        </w:rPr>
        <w:t xml:space="preserve">乙方应派有经验和能力、具有相应资质的技术人员，负责设备安装、调试至合格。</w:t>
      </w:r>
      <w:r/>
    </w:p>
    <w:p>
      <w:pPr>
        <w:ind w:firstLine="482"/>
        <w:jc w:val="left"/>
        <w:spacing w:line="288" w:lineRule="auto"/>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288" w:lineRule="auto"/>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十二、验收</w:t>
      </w:r>
      <w:r/>
    </w:p>
    <w:p>
      <w:pPr>
        <w:ind w:firstLine="480"/>
        <w:jc w:val="left"/>
        <w:spacing w:line="288" w:lineRule="auto"/>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1、</w:t>
      </w:r>
      <w:r>
        <w:rPr>
          <w:rFonts w:hint="eastAsia" w:ascii="宋体" w:hAnsi="宋体" w:eastAsia="宋体" w:cs="宋体"/>
          <w:color w:val="auto"/>
          <w:sz w:val="24"/>
          <w:lang w:val="zh-CN" w:bidi="zh-CN"/>
        </w:rPr>
        <w:t xml:space="preserve">设备投入运行前，乙方需向甲方书面提交验收申请，由甲方组织对设备进行初步验收，验收标准：对照</w:t>
      </w:r>
      <w:r>
        <w:rPr>
          <w:rFonts w:hint="eastAsia" w:ascii="宋体" w:hAnsi="宋体" w:eastAsia="宋体" w:cs="宋体"/>
          <w:color w:val="auto"/>
          <w:sz w:val="24"/>
          <w:lang w:val="en-US" w:bidi="zh-CN"/>
        </w:rPr>
        <w:t xml:space="preserve">采购</w:t>
      </w:r>
      <w:r>
        <w:rPr>
          <w:rFonts w:hint="eastAsia" w:ascii="宋体" w:hAnsi="宋体" w:eastAsia="宋体" w:cs="宋体"/>
          <w:color w:val="auto"/>
          <w:sz w:val="24"/>
          <w:lang w:val="zh-CN" w:bidi="zh-CN"/>
        </w:rPr>
        <w:t xml:space="preserve">文件、响应文件、合同及合同附件，使用部门负责人签字确认合格后，通过初验后进行试运行。并在规定时间内完成所有设备安装，调试。</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2、</w:t>
      </w:r>
      <w:r>
        <w:rPr>
          <w:rFonts w:hint="eastAsia" w:ascii="宋体" w:hAnsi="宋体" w:eastAsia="宋体" w:cs="宋体"/>
          <w:color w:val="auto"/>
          <w:sz w:val="24"/>
          <w:lang w:val="zh-CN" w:bidi="zh-CN"/>
        </w:rPr>
        <w:t xml:space="preserve">设备投入试运行正常</w:t>
      </w:r>
      <w:r>
        <w:rPr>
          <w:rFonts w:hint="eastAsia" w:ascii="宋体" w:hAnsi="宋体" w:eastAsia="宋体" w:cs="宋体"/>
          <w:color w:val="auto"/>
          <w:sz w:val="24"/>
          <w:u w:val="single"/>
          <w:lang w:val="zh-CN" w:bidi="zh-CN"/>
        </w:rPr>
        <w:t xml:space="preserve"> </w:t>
      </w:r>
      <w:r>
        <w:rPr>
          <w:rFonts w:hint="eastAsia" w:ascii="宋体" w:hAnsi="宋体" w:eastAsia="宋体" w:cs="宋体"/>
          <w:color w:val="auto"/>
          <w:sz w:val="24"/>
          <w:u w:val="single"/>
          <w:lang w:bidi="zh-CN"/>
        </w:rPr>
        <w:t xml:space="preserve">5</w:t>
      </w:r>
      <w:r>
        <w:rPr>
          <w:rFonts w:hint="eastAsia" w:ascii="宋体" w:hAnsi="宋体" w:eastAsia="宋体" w:cs="宋体"/>
          <w:color w:val="auto"/>
          <w:sz w:val="24"/>
          <w:lang w:val="zh-CN" w:bidi="zh-CN"/>
        </w:rPr>
        <w:t xml:space="preserve">个工作日后（时间由甲、乙双方商定），甲、乙方双方共同进行最终验收，试运行期间若出现质量问题，乙方应在</w:t>
      </w:r>
      <w:r>
        <w:rPr>
          <w:rFonts w:hint="eastAsia" w:ascii="宋体" w:hAnsi="宋体" w:eastAsia="宋体" w:cs="宋体"/>
          <w:color w:val="auto"/>
          <w:sz w:val="24"/>
          <w:lang w:bidi="zh-CN"/>
        </w:rPr>
        <w:t xml:space="preserve">15</w:t>
      </w:r>
      <w:r>
        <w:rPr>
          <w:rFonts w:hint="eastAsia" w:ascii="宋体" w:hAnsi="宋体" w:eastAsia="宋体" w:cs="宋体"/>
          <w:color w:val="auto"/>
          <w:sz w:val="24"/>
          <w:lang w:val="zh-CN" w:bidi="zh-CN"/>
        </w:rPr>
        <w:t xml:space="preserve">日内修复，否则</w:t>
      </w:r>
      <w:r>
        <w:rPr>
          <w:rFonts w:hint="eastAsia" w:ascii="宋体" w:hAnsi="宋体" w:eastAsia="宋体" w:cs="宋体"/>
          <w:color w:val="auto"/>
          <w:sz w:val="24"/>
          <w:lang w:bidi="zh-CN"/>
        </w:rPr>
        <w:t xml:space="preserve">视</w:t>
      </w:r>
      <w:r>
        <w:rPr>
          <w:rFonts w:hint="eastAsia" w:ascii="宋体" w:hAnsi="宋体" w:eastAsia="宋体" w:cs="宋体"/>
          <w:color w:val="auto"/>
          <w:sz w:val="24"/>
          <w:lang w:val="zh-CN" w:bidi="zh-CN"/>
        </w:rPr>
        <w:t xml:space="preserve">为验收不合格。</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3、</w:t>
      </w:r>
      <w:r>
        <w:rPr>
          <w:rFonts w:hint="eastAsia" w:ascii="宋体" w:hAnsi="宋体" w:eastAsia="宋体" w:cs="宋体"/>
          <w:color w:val="auto"/>
          <w:sz w:val="24"/>
          <w:lang w:val="zh-CN" w:bidi="zh-CN"/>
        </w:rPr>
        <w:t xml:space="preserve">最终验收合格后，甲乙双方共同签署验收报告，一式二份，一份交甲方留存，一份由乙方用作结算凭证。</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4、</w:t>
      </w:r>
      <w:r>
        <w:rPr>
          <w:rFonts w:hint="eastAsia" w:ascii="宋体" w:hAnsi="宋体" w:eastAsia="宋体" w:cs="宋体"/>
          <w:color w:val="auto"/>
          <w:sz w:val="24"/>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5、</w:t>
      </w:r>
      <w:r>
        <w:rPr>
          <w:rFonts w:hint="eastAsia" w:ascii="宋体" w:hAnsi="宋体" w:eastAsia="宋体" w:cs="宋体"/>
          <w:color w:val="auto"/>
          <w:sz w:val="24"/>
          <w:lang w:val="zh-CN" w:bidi="zh-CN"/>
        </w:rPr>
        <w:t xml:space="preserve">甲方有权委托中国有资格单位或机构对设备性能、精度进行校核。</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6、</w:t>
      </w:r>
      <w:r>
        <w:rPr>
          <w:rFonts w:hint="eastAsia" w:ascii="宋体" w:hAnsi="宋体" w:eastAsia="宋体" w:cs="宋体"/>
          <w:color w:val="auto"/>
          <w:sz w:val="24"/>
          <w:lang w:val="zh-CN" w:bidi="zh-CN"/>
        </w:rPr>
        <w:t xml:space="preserve">验收时必须提供完整的验收资料。</w:t>
      </w:r>
      <w:r/>
    </w:p>
    <w:p>
      <w:pPr>
        <w:ind w:firstLine="420"/>
        <w:rPr>
          <w:rFonts w:hint="default" w:ascii="Times New Roman" w:hAnsi="Times New Roman" w:eastAsia="宋体" w:cs="Times New Roman"/>
          <w:color w:val="auto"/>
          <w:lang w:bidi="zh-CN"/>
        </w:rPr>
      </w:pPr>
      <w:r>
        <w:rPr>
          <w:rFonts w:hint="default" w:ascii="Times New Roman" w:hAnsi="Times New Roman" w:eastAsia="宋体" w:cs="Times New Roman"/>
          <w:color w:val="auto"/>
          <w:lang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十三、质量保证及售后服务</w:t>
      </w:r>
      <w:r/>
    </w:p>
    <w:p>
      <w:pPr>
        <w:ind w:firstLine="480"/>
        <w:jc w:val="left"/>
        <w:spacing w:line="420" w:lineRule="exact"/>
        <w:rPr>
          <w:rFonts w:hint="default" w:ascii="Times New Roman" w:hAnsi="Times New Roman" w:eastAsia="宋体" w:cs="Times New Roman"/>
          <w:color w:val="auto"/>
          <w:sz w:val="24"/>
        </w:rPr>
      </w:pPr>
      <w:r>
        <w:rPr>
          <w:rFonts w:hint="default" w:ascii="宋体" w:hAnsi="宋体" w:eastAsia="宋体" w:cs="宋体"/>
          <w:color w:val="auto"/>
          <w:sz w:val="24"/>
          <w:lang w:bidi="zh-CN"/>
        </w:rPr>
        <w:t xml:space="preserve">1</w:t>
      </w:r>
      <w:r>
        <w:rPr>
          <w:rFonts w:hint="eastAsia" w:ascii="宋体" w:hAnsi="宋体" w:eastAsia="宋体" w:cs="宋体"/>
          <w:color w:val="auto"/>
          <w:sz w:val="24"/>
          <w:lang w:bidi="zh-CN"/>
        </w:rPr>
        <w:t xml:space="preserve">、</w:t>
      </w:r>
      <w:r>
        <w:rPr>
          <w:rFonts w:hint="eastAsia" w:ascii="宋体" w:hAnsi="宋体" w:eastAsia="宋体" w:cs="宋体"/>
          <w:color w:val="auto"/>
          <w:sz w:val="24"/>
          <w:lang w:val="zh-CN" w:bidi="zh-CN"/>
        </w:rPr>
        <w:t xml:space="preserve">免费质保期：整机含配件免费全保</w:t>
      </w:r>
      <w:r>
        <w:rPr>
          <w:rFonts w:hint="default" w:ascii="Times New Roman" w:hAnsi="Times New Roman" w:eastAsia="宋体" w:cs="Times New Roman"/>
          <w:color w:val="auto"/>
          <w:sz w:val="24"/>
          <w:u w:val="single"/>
        </w:rPr>
        <w:t xml:space="preserve">    </w:t>
      </w:r>
      <w:r>
        <w:rPr>
          <w:rFonts w:hint="eastAsia" w:ascii="Times New Roman" w:hAnsi="Times New Roman" w:eastAsia="宋体" w:cs="Times New Roman"/>
          <w:color w:val="auto"/>
          <w:sz w:val="24"/>
        </w:rPr>
        <w:t xml:space="preserve">年（自设备安装验收合格后）</w:t>
      </w:r>
      <w:r/>
    </w:p>
    <w:p>
      <w:pPr>
        <w:ind w:firstLine="480"/>
        <w:jc w:val="left"/>
        <w:spacing w:line="420" w:lineRule="exact"/>
        <w:rPr>
          <w:rFonts w:hint="default" w:ascii="Times New Roman" w:hAnsi="Times New Roman" w:eastAsia="宋体" w:cs="Times New Roman"/>
          <w:color w:val="auto"/>
          <w:spacing w:val="16"/>
          <w:sz w:val="23"/>
          <w:szCs w:val="23"/>
        </w:rPr>
      </w:pPr>
      <w:r>
        <w:rPr>
          <w:rFonts w:hint="default" w:ascii="宋体" w:hAnsi="宋体" w:eastAsia="宋体" w:cs="宋体"/>
          <w:color w:val="auto"/>
          <w:sz w:val="24"/>
          <w:lang w:bidi="zh-CN"/>
        </w:rPr>
        <w:t xml:space="preserve">2</w:t>
      </w:r>
      <w:r>
        <w:rPr>
          <w:rFonts w:hint="eastAsia" w:ascii="宋体" w:hAnsi="宋体" w:eastAsia="宋体" w:cs="宋体"/>
          <w:color w:val="auto"/>
          <w:sz w:val="24"/>
          <w:lang w:bidi="zh-CN"/>
        </w:rPr>
        <w:t xml:space="preserve">、</w:t>
      </w:r>
      <w:r>
        <w:rPr>
          <w:rFonts w:hint="eastAsia" w:ascii="宋体" w:hAnsi="宋体" w:eastAsia="宋体" w:cs="宋体"/>
          <w:color w:val="auto"/>
          <w:sz w:val="24"/>
          <w:lang w:val="zh-CN" w:bidi="zh-CN"/>
        </w:rPr>
        <w:t xml:space="preserve">在设备质保期内，如出现设备损坏产生的一切维修或配件更换，费用由</w:t>
      </w:r>
      <w:r>
        <w:rPr>
          <w:rFonts w:hint="eastAsia" w:ascii="Times New Roman" w:hAnsi="Times New Roman" w:eastAsia="宋体" w:cs="Times New Roman"/>
          <w:color w:val="auto"/>
          <w:sz w:val="24"/>
        </w:rPr>
        <w:t xml:space="preserve">乙方</w:t>
      </w:r>
      <w:r>
        <w:rPr>
          <w:rFonts w:hint="eastAsia" w:ascii="宋体" w:hAnsi="宋体" w:eastAsia="宋体" w:cs="宋体"/>
          <w:color w:val="auto"/>
          <w:sz w:val="24"/>
          <w:lang w:val="zh-CN" w:bidi="zh-CN"/>
        </w:rPr>
        <w:t xml:space="preserve">承担，不可抗力（如雷击、火灾等）造成的故障除外。</w:t>
      </w:r>
      <w:r/>
    </w:p>
    <w:p>
      <w:pPr>
        <w:ind w:firstLine="480"/>
        <w:jc w:val="left"/>
        <w:spacing w:line="420" w:lineRule="exact"/>
        <w:rPr>
          <w:rFonts w:hint="eastAsia" w:ascii="宋体" w:hAnsi="宋体" w:eastAsia="宋体" w:cs="宋体"/>
          <w:color w:val="auto"/>
          <w:sz w:val="24"/>
          <w:lang w:val="zh-CN" w:bidi="zh-CN"/>
        </w:rPr>
      </w:pPr>
      <w:r>
        <w:rPr>
          <w:rFonts w:hint="default" w:ascii="宋体" w:hAnsi="宋体" w:eastAsia="宋体" w:cs="宋体"/>
          <w:color w:val="auto"/>
          <w:sz w:val="24"/>
          <w:lang w:bidi="zh-CN"/>
        </w:rPr>
        <w:t xml:space="preserve">3</w:t>
      </w:r>
      <w:r>
        <w:rPr>
          <w:rFonts w:hint="eastAsia" w:ascii="宋体" w:hAnsi="宋体" w:eastAsia="宋体" w:cs="宋体"/>
          <w:color w:val="auto"/>
          <w:sz w:val="24"/>
          <w:lang w:bidi="zh-CN"/>
        </w:rPr>
        <w:t xml:space="preserve">、</w:t>
      </w:r>
      <w:r>
        <w:rPr>
          <w:rFonts w:hint="eastAsia" w:ascii="宋体" w:hAnsi="宋体" w:eastAsia="宋体" w:cs="宋体"/>
          <w:color w:val="auto"/>
          <w:sz w:val="24"/>
          <w:lang w:val="zh-CN" w:bidi="zh-CN"/>
        </w:rPr>
        <w:t xml:space="preserve">乙方应按谈判文件规定的货物性能、技术要求、质量标准向甲方提供未经使用的全新产品。</w:t>
      </w:r>
      <w:r>
        <w:rPr>
          <w:rFonts w:hint="eastAsia" w:ascii="宋体" w:hAnsi="宋体" w:eastAsia="宋体" w:cs="Times New Roman"/>
          <w:color w:val="auto"/>
          <w:sz w:val="24"/>
        </w:rPr>
        <w:t xml:space="preserve">在服务和技术支持方面，实行每周“7日×24小时</w:t>
      </w:r>
      <w:r>
        <w:rPr>
          <w:rFonts w:hint="default" w:ascii="宋体" w:hAnsi="宋体" w:eastAsia="宋体" w:cs="Times New Roman"/>
          <w:color w:val="auto"/>
          <w:sz w:val="24"/>
        </w:rPr>
        <w:t xml:space="preserve">”</w:t>
      </w:r>
      <w:r>
        <w:rPr>
          <w:rFonts w:hint="eastAsia" w:ascii="宋体" w:hAnsi="宋体" w:eastAsia="宋体" w:cs="Times New Roman"/>
          <w:color w:val="auto"/>
          <w:sz w:val="24"/>
        </w:rPr>
        <w:t xml:space="preserve">工作制。</w:t>
      </w:r>
      <w:r/>
    </w:p>
    <w:p>
      <w:pPr>
        <w:ind w:firstLine="480"/>
        <w:spacing w:line="400" w:lineRule="exact"/>
        <w:rPr>
          <w:rFonts w:hint="eastAsia" w:ascii="宋体" w:hAnsi="宋体" w:eastAsia="宋体" w:cs="Times New Roman"/>
          <w:color w:val="auto"/>
          <w:sz w:val="24"/>
        </w:rPr>
      </w:pPr>
      <w:r>
        <w:rPr>
          <w:rFonts w:hint="default" w:ascii="宋体" w:hAnsi="宋体" w:eastAsia="宋体" w:cs="宋体"/>
          <w:color w:val="auto"/>
          <w:sz w:val="24"/>
          <w:lang w:bidi="zh-CN"/>
        </w:rPr>
        <w:t xml:space="preserve">4</w:t>
      </w:r>
      <w:r>
        <w:rPr>
          <w:rFonts w:hint="eastAsia" w:ascii="宋体" w:hAnsi="宋体" w:eastAsia="宋体" w:cs="宋体"/>
          <w:color w:val="auto"/>
          <w:sz w:val="24"/>
          <w:lang w:bidi="zh-CN"/>
        </w:rPr>
        <w:t xml:space="preserve">、</w:t>
      </w:r>
      <w:r>
        <w:rPr>
          <w:rFonts w:hint="eastAsia" w:ascii="宋体" w:hAnsi="宋体" w:eastAsia="宋体" w:cs="宋体"/>
          <w:color w:val="auto"/>
          <w:sz w:val="24"/>
          <w:lang w:val="zh-CN" w:bidi="zh-CN"/>
        </w:rPr>
        <w:t xml:space="preserve">售后服务要求详见</w:t>
      </w:r>
      <w:r>
        <w:rPr>
          <w:rFonts w:hint="eastAsia" w:ascii="宋体" w:hAnsi="宋体" w:eastAsia="宋体" w:cs="宋体"/>
          <w:color w:val="auto"/>
          <w:sz w:val="24"/>
          <w:lang w:bidi="zh-CN"/>
        </w:rPr>
        <w:t xml:space="preserve">采购文件中采购需求</w:t>
      </w:r>
      <w:r>
        <w:rPr>
          <w:rFonts w:hint="eastAsia" w:ascii="宋体" w:hAnsi="宋体" w:eastAsia="宋体" w:cs="宋体"/>
          <w:color w:val="auto"/>
          <w:sz w:val="24"/>
          <w:lang w:val="zh-CN" w:bidi="zh-CN"/>
        </w:rPr>
        <w:t xml:space="preserve">。乙方</w:t>
      </w:r>
      <w:r>
        <w:rPr>
          <w:rFonts w:hint="eastAsia" w:ascii="宋体" w:hAnsi="宋体" w:eastAsia="宋体" w:cs="Times New Roman"/>
          <w:color w:val="auto"/>
          <w:sz w:val="24"/>
        </w:rPr>
        <w:t xml:space="preserve">应免费对使用单位的有关人员进行必要的培训，确保操作人员能正确使用设备。</w:t>
      </w:r>
      <w:r/>
    </w:p>
    <w:p>
      <w:pPr>
        <w:keepLines w:val="0"/>
        <w:keepNext w:val="0"/>
        <w:pageBreakBefore w:val="0"/>
        <w:spacing w:line="400" w:lineRule="exact"/>
        <w:widowControl w:val="off"/>
        <w:rPr>
          <w:rFonts w:hint="eastAsia" w:ascii="宋体" w:hAnsi="宋体" w:eastAsia="宋体" w:cs="Times New Roman"/>
          <w:color w:val="auto"/>
          <w:sz w:val="24"/>
          <w:szCs w:val="24"/>
          <w:lang w:val="en-US" w:eastAsia="zh-CN" w:bidi="ar-SA"/>
        </w:rPr>
      </w:pPr>
      <w:r>
        <w:rPr>
          <w:rFonts w:hint="eastAsia" w:ascii="Symbol" w:hAnsi="Symbol" w:eastAsia="宋体" w:cs="Symbol"/>
          <w:color w:val="auto"/>
          <w:sz w:val="24"/>
          <w:szCs w:val="24"/>
          <w:lang w:val="en-US" w:eastAsia="zh-CN" w:bidi="ar-SA"/>
        </w:rPr>
        <w:t xml:space="preserve"> </w:t>
      </w:r>
      <w:r>
        <w:rPr>
          <w:rFonts w:ascii="Symbol" w:hAnsi="Symbol" w:eastAsia="宋体" w:cs="Symbol"/>
          <w:color w:val="auto"/>
          <w:sz w:val="24"/>
          <w:szCs w:val="24"/>
          <w:lang w:val="en-US" w:eastAsia="zh-CN" w:bidi="ar-SA"/>
        </w:rPr>
        <w:t xml:space="preserve">     </w:t>
      </w:r>
      <w:r>
        <w:rPr>
          <w:rFonts w:ascii="宋体" w:hAnsi="宋体" w:eastAsia="宋体" w:cs="Symbol"/>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auto"/>
          <w:sz w:val="24"/>
          <w:szCs w:val="24"/>
          <w:lang w:val="zh-CN" w:eastAsia="zh-CN" w:bidi="ar-SA"/>
        </w:rPr>
        <w:t xml:space="preserve">。</w:t>
      </w:r>
      <w:r/>
    </w:p>
    <w:p>
      <w:pPr>
        <w:ind w:firstLine="480"/>
        <w:spacing w:line="400" w:lineRule="exact"/>
        <w:rPr>
          <w:rFonts w:hint="eastAsia" w:ascii="宋体" w:hAnsi="宋体" w:eastAsia="宋体" w:cs="宋体"/>
          <w:color w:val="auto"/>
          <w:sz w:val="24"/>
          <w:lang w:val="zh-CN" w:bidi="zh-CN"/>
        </w:rPr>
      </w:pPr>
      <w:r>
        <w:rPr>
          <w:rFonts w:hint="default" w:ascii="宋体" w:hAnsi="宋体" w:eastAsia="宋体" w:cs="Times New Roman"/>
          <w:color w:val="auto"/>
          <w:sz w:val="24"/>
        </w:rPr>
        <w:t xml:space="preserve">6</w:t>
      </w:r>
      <w:r>
        <w:rPr>
          <w:rFonts w:hint="eastAsia" w:ascii="宋体" w:hAnsi="宋体" w:eastAsia="宋体" w:cs="Times New Roman"/>
          <w:color w:val="auto"/>
          <w:sz w:val="24"/>
        </w:rPr>
        <w:t xml:space="preserve">、因设备质量问题导致的安全事故，由乙方承担责任；因甲方操作不当导致的事故，乙方不承担责任，但应协助处理。严禁伪劣产品，不合格产品。一经发现，报财政部门，将依据相关法律法规处理。</w:t>
      </w:r>
      <w:r/>
    </w:p>
    <w:p>
      <w:pPr>
        <w:ind w:firstLine="480"/>
        <w:jc w:val="left"/>
        <w:spacing w:line="420" w:lineRule="exact"/>
        <w:rPr>
          <w:rFonts w:hint="eastAsia" w:ascii="宋体" w:hAnsi="宋体" w:eastAsia="宋体" w:cs="宋体"/>
          <w:bCs/>
          <w:color w:val="auto"/>
          <w:sz w:val="24"/>
          <w:lang w:val="zh-CN" w:bidi="zh-CN"/>
        </w:rPr>
      </w:pPr>
      <w:r>
        <w:rPr>
          <w:rFonts w:hint="default" w:ascii="宋体" w:hAnsi="宋体" w:eastAsia="宋体" w:cs="宋体"/>
          <w:bCs/>
          <w:color w:val="auto"/>
          <w:sz w:val="24"/>
          <w:lang w:val="zh-CN" w:bidi="zh-CN"/>
        </w:rPr>
        <w:t xml:space="preserve">7</w:t>
      </w:r>
      <w:r>
        <w:rPr>
          <w:rFonts w:hint="eastAsia" w:ascii="宋体" w:hAnsi="宋体" w:eastAsia="宋体" w:cs="宋体"/>
          <w:bCs/>
          <w:color w:val="auto"/>
          <w:sz w:val="24"/>
          <w:lang w:val="zh-CN" w:bidi="zh-CN"/>
        </w:rPr>
        <w:t xml:space="preserve">、</w:t>
      </w:r>
      <w:r>
        <w:rPr>
          <w:rFonts w:hint="eastAsia" w:ascii="宋体" w:hAnsi="宋体" w:eastAsia="宋体" w:cs="宋体"/>
          <w:bCs/>
          <w:color w:val="auto"/>
          <w:sz w:val="24"/>
          <w:lang w:bidi="zh-CN"/>
        </w:rPr>
        <w:t xml:space="preserve">产品</w:t>
      </w:r>
      <w:r>
        <w:rPr>
          <w:rFonts w:hint="eastAsia" w:ascii="宋体" w:hAnsi="宋体" w:eastAsia="宋体" w:cs="宋体"/>
          <w:bCs/>
          <w:color w:val="auto"/>
          <w:sz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p>
    <w:p>
      <w:pPr>
        <w:ind w:firstLine="480"/>
        <w:jc w:val="left"/>
        <w:spacing w:line="420" w:lineRule="exact"/>
        <w:rPr>
          <w:rFonts w:hint="eastAsia" w:ascii="宋体" w:hAnsi="宋体" w:eastAsia="宋体" w:cs="宋体"/>
          <w:bCs/>
          <w:color w:val="auto"/>
          <w:sz w:val="24"/>
          <w:lang w:val="zh-CN" w:bidi="zh-CN"/>
        </w:rPr>
      </w:pPr>
      <w:r>
        <w:rPr>
          <w:rFonts w:hint="default" w:ascii="宋体" w:hAnsi="宋体" w:eastAsia="宋体" w:cs="宋体"/>
          <w:bCs/>
          <w:color w:val="auto"/>
          <w:sz w:val="24"/>
          <w:lang w:bidi="zh-CN"/>
        </w:rPr>
        <w:t xml:space="preserve">8</w:t>
      </w:r>
      <w:r>
        <w:rPr>
          <w:rFonts w:hint="eastAsia" w:ascii="宋体" w:hAnsi="宋体" w:eastAsia="宋体" w:cs="宋体"/>
          <w:bCs/>
          <w:color w:val="auto"/>
          <w:sz w:val="24"/>
          <w:lang w:bidi="zh-CN"/>
        </w:rPr>
        <w:t xml:space="preserve">、质保期过后，</w:t>
      </w:r>
      <w:r>
        <w:rPr>
          <w:rFonts w:hint="eastAsia" w:ascii="宋体" w:hAnsi="宋体" w:eastAsia="宋体" w:cs="宋体"/>
          <w:bCs/>
          <w:color w:val="auto"/>
          <w:sz w:val="24"/>
          <w:lang w:val="zh-CN" w:bidi="zh-CN"/>
        </w:rPr>
        <w:t xml:space="preserve">乙方有义务继续提供售后服务，免收人工费，只收配件费，配件费按不高于投标文件中“备品备件、专用工具、易损件和易耗件</w:t>
      </w:r>
      <w:r>
        <w:rPr>
          <w:rFonts w:hint="eastAsia" w:ascii="宋体" w:hAnsi="宋体" w:eastAsia="宋体" w:cs="宋体"/>
          <w:bCs/>
          <w:color w:val="auto"/>
          <w:sz w:val="24"/>
          <w:lang w:val="en-US" w:bidi="zh-CN"/>
        </w:rPr>
        <w:t xml:space="preserve">承诺</w:t>
      </w:r>
      <w:r>
        <w:rPr>
          <w:rFonts w:hint="eastAsia" w:ascii="宋体" w:hAnsi="宋体" w:eastAsia="宋体" w:cs="宋体"/>
          <w:bCs/>
          <w:color w:val="auto"/>
          <w:sz w:val="24"/>
          <w:lang w:val="zh-CN" w:bidi="zh-CN"/>
        </w:rPr>
        <w:t xml:space="preserve">表”的单价执行，清单</w:t>
      </w:r>
      <w:r>
        <w:rPr>
          <w:rFonts w:hint="eastAsia" w:ascii="宋体" w:hAnsi="宋体" w:eastAsia="宋体" w:cs="宋体"/>
          <w:bCs/>
          <w:color w:val="auto"/>
          <w:sz w:val="24"/>
          <w:lang w:bidi="zh-CN"/>
        </w:rPr>
        <w:t xml:space="preserve">中没有</w:t>
      </w:r>
      <w:r>
        <w:rPr>
          <w:rFonts w:hint="eastAsia" w:ascii="宋体" w:hAnsi="宋体" w:eastAsia="宋体" w:cs="宋体"/>
          <w:bCs/>
          <w:color w:val="auto"/>
          <w:sz w:val="24"/>
          <w:lang w:val="zh-CN" w:bidi="zh-CN"/>
        </w:rPr>
        <w:t xml:space="preserve">的配件</w:t>
      </w:r>
      <w:r>
        <w:rPr>
          <w:rFonts w:hint="eastAsia" w:ascii="宋体" w:hAnsi="宋体" w:eastAsia="宋体" w:cs="宋体"/>
          <w:bCs/>
          <w:color w:val="auto"/>
          <w:sz w:val="24"/>
          <w:lang w:bidi="zh-CN"/>
        </w:rPr>
        <w:t xml:space="preserve">由乙方免费提供</w:t>
      </w:r>
      <w:r>
        <w:rPr>
          <w:rFonts w:hint="eastAsia" w:ascii="宋体" w:hAnsi="宋体" w:eastAsia="宋体" w:cs="宋体"/>
          <w:bCs/>
          <w:color w:val="auto"/>
          <w:sz w:val="24"/>
          <w:lang w:val="zh-CN" w:bidi="zh-CN"/>
        </w:rPr>
        <w:t xml:space="preserve">。</w:t>
      </w:r>
      <w:r/>
    </w:p>
    <w:p>
      <w:pPr>
        <w:widowControl w:val="off"/>
        <w:rPr>
          <w:rFonts w:hint="eastAsia" w:ascii="Symbol" w:hAnsi="Symbol" w:eastAsia="宋体" w:cs="Symbol"/>
          <w:color w:val="auto"/>
          <w:sz w:val="24"/>
          <w:szCs w:val="24"/>
          <w:lang w:val="zh-CN" w:eastAsia="zh-CN" w:bidi="zh-CN"/>
        </w:rPr>
      </w:pPr>
      <w:r>
        <w:rPr>
          <w:rFonts w:hint="eastAsia" w:ascii="Symbol" w:hAnsi="Symbol" w:eastAsia="宋体" w:cs="Symbol"/>
          <w:color w:val="auto"/>
          <w:sz w:val="24"/>
          <w:szCs w:val="24"/>
          <w:lang w:val="zh-CN" w:eastAsia="zh-CN" w:bidi="zh-CN"/>
        </w:rPr>
        <w:t xml:space="preserve"> </w:t>
      </w:r>
      <w:r>
        <w:rPr>
          <w:rFonts w:ascii="Symbol" w:hAnsi="Symbol" w:eastAsia="宋体" w:cs="Symbol"/>
          <w:color w:val="auto"/>
          <w:sz w:val="24"/>
          <w:szCs w:val="24"/>
          <w:lang w:val="zh-CN" w:eastAsia="zh-CN" w:bidi="zh-CN"/>
        </w:rPr>
        <w:t xml:space="preserve">       9</w:t>
      </w:r>
      <w:r>
        <w:rPr>
          <w:rFonts w:hint="eastAsia" w:ascii="Symbol" w:hAnsi="Symbol" w:eastAsia="宋体" w:cs="Symbol"/>
          <w:color w:val="auto"/>
          <w:sz w:val="24"/>
          <w:szCs w:val="24"/>
          <w:lang w:val="zh-CN" w:eastAsia="zh-CN" w:bidi="zh-CN"/>
        </w:rPr>
        <w:t xml:space="preserve">、其他特别承诺的售后服务：</w:t>
      </w:r>
      <w:r>
        <w:rPr>
          <w:rFonts w:hint="eastAsia" w:ascii="Symbol" w:hAnsi="Symbol" w:eastAsia="宋体" w:cs="Symbol"/>
          <w:color w:val="auto"/>
          <w:sz w:val="24"/>
          <w:szCs w:val="24"/>
          <w:u w:val="single"/>
          <w:lang w:val="zh-CN" w:eastAsia="zh-CN" w:bidi="zh-CN"/>
        </w:rPr>
        <w:t xml:space="preserve"> </w:t>
      </w:r>
      <w:r>
        <w:rPr>
          <w:rFonts w:ascii="Symbol" w:hAnsi="Symbol" w:eastAsia="宋体" w:cs="Symbol"/>
          <w:color w:val="auto"/>
          <w:sz w:val="24"/>
          <w:szCs w:val="24"/>
          <w:u w:val="single"/>
          <w:lang w:val="zh-CN" w:eastAsia="zh-CN" w:bidi="zh-CN"/>
        </w:rPr>
        <w:t xml:space="preserve">                                                                               </w:t>
      </w:r>
      <w:r>
        <w:rPr>
          <w:rFonts w:hint="eastAsia" w:ascii="Symbol" w:hAnsi="Symbol" w:eastAsia="宋体" w:cs="Symbol"/>
          <w:color w:val="auto"/>
          <w:sz w:val="24"/>
          <w:szCs w:val="24"/>
          <w:lang w:val="zh-CN" w:eastAsia="zh-CN" w:bidi="zh-CN"/>
        </w:rPr>
        <w:t xml:space="preserve">。</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十</w:t>
      </w:r>
      <w:r>
        <w:rPr>
          <w:rFonts w:hint="eastAsia" w:ascii="宋体" w:hAnsi="宋体" w:eastAsia="宋体" w:cs="宋体"/>
          <w:b/>
          <w:color w:val="auto"/>
          <w:sz w:val="24"/>
          <w:lang w:bidi="zh-CN"/>
        </w:rPr>
        <w:t xml:space="preserve">四</w:t>
      </w:r>
      <w:r>
        <w:rPr>
          <w:rFonts w:hint="eastAsia" w:ascii="宋体" w:hAnsi="宋体" w:eastAsia="宋体" w:cs="宋体"/>
          <w:b/>
          <w:color w:val="auto"/>
          <w:sz w:val="24"/>
          <w:lang w:val="zh-CN" w:bidi="zh-CN"/>
        </w:rPr>
        <w:t xml:space="preserve">、违约责任</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1、</w:t>
      </w:r>
      <w:r>
        <w:rPr>
          <w:rFonts w:hint="eastAsia" w:ascii="宋体" w:hAnsi="宋体" w:eastAsia="宋体" w:cs="宋体"/>
          <w:color w:val="auto"/>
          <w:sz w:val="24"/>
          <w:lang w:val="zh-CN" w:bidi="zh-CN"/>
        </w:rPr>
        <w:t xml:space="preserve">甲方不得以无正当理由拒收货物，否则由此所造成的损失须由甲方承担赔偿责任。</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p>
    <w:p>
      <w:pPr>
        <w:ind w:firstLine="480"/>
        <w:jc w:val="left"/>
        <w:spacing w:line="420" w:lineRule="exact"/>
        <w:rPr>
          <w:rFonts w:hint="eastAsia" w:ascii="宋体" w:hAnsi="宋体" w:eastAsia="宋体" w:cs="宋体"/>
          <w:color w:val="auto"/>
          <w:sz w:val="24"/>
          <w:lang w:val="zh-CN" w:bidi="zh-CN"/>
        </w:rPr>
      </w:pPr>
      <w:r>
        <w:rPr>
          <w:rFonts w:hint="default" w:ascii="宋体" w:hAnsi="宋体" w:eastAsia="宋体" w:cs="宋体"/>
          <w:color w:val="auto"/>
          <w:sz w:val="24"/>
          <w:lang w:bidi="zh-CN"/>
        </w:rPr>
        <w:t xml:space="preserve">3</w:t>
      </w:r>
      <w:r>
        <w:rPr>
          <w:rFonts w:hint="eastAsia" w:ascii="宋体" w:hAnsi="宋体" w:eastAsia="宋体" w:cs="宋体"/>
          <w:color w:val="auto"/>
          <w:sz w:val="24"/>
          <w:lang w:bidi="zh-CN"/>
        </w:rPr>
        <w:t xml:space="preserve">、</w:t>
      </w:r>
      <w:r>
        <w:rPr>
          <w:rFonts w:hint="eastAsia" w:ascii="宋体" w:hAnsi="宋体" w:eastAsia="宋体" w:cs="宋体"/>
          <w:color w:val="auto"/>
          <w:sz w:val="24"/>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p>
    <w:p>
      <w:pPr>
        <w:ind w:firstLine="480"/>
        <w:jc w:val="left"/>
        <w:spacing w:line="420" w:lineRule="exact"/>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t xml:space="preserve">4、乙方不履行本合同约定的义务，</w:t>
      </w:r>
      <w:r>
        <w:rPr>
          <w:rFonts w:hint="default" w:ascii="宋体" w:hAnsi="宋体" w:eastAsia="宋体" w:cs="宋体"/>
          <w:color w:val="auto"/>
          <w:sz w:val="24"/>
          <w:szCs w:val="24"/>
          <w:lang w:bidi="zh-CN"/>
        </w:rPr>
        <w:t xml:space="preserve">包括但不限于交货、安装、调试、验收、质量保证、售后服务等各项义务，经甲方书面催告后仍不改正的，</w:t>
      </w:r>
      <w:r>
        <w:rPr>
          <w:rFonts w:hint="eastAsia" w:ascii="宋体" w:hAnsi="宋体" w:eastAsia="宋体" w:cs="宋体"/>
          <w:color w:val="auto"/>
          <w:sz w:val="24"/>
          <w:szCs w:val="24"/>
          <w:lang w:bidi="zh-CN"/>
        </w:rPr>
        <w:t xml:space="preserve">应向甲方支付合同金额20%的违约金，若该违约金不足以弥补甲方因此遭受的损失（包括但不限于诉讼费、保全费、律师费等为实现债权而支出的合理费用），乙方应予以补足</w:t>
      </w:r>
      <w:r>
        <w:rPr>
          <w:rFonts w:hint="default" w:ascii="宋体" w:hAnsi="宋体" w:eastAsia="宋体" w:cs="宋体"/>
          <w:color w:val="auto"/>
          <w:sz w:val="24"/>
          <w:szCs w:val="24"/>
          <w:lang w:bidi="zh-CN"/>
        </w:rPr>
        <w:t xml:space="preserve">。</w:t>
      </w:r>
      <w:r/>
    </w:p>
    <w:p>
      <w:pPr>
        <w:ind w:firstLine="482"/>
        <w:jc w:val="left"/>
        <w:spacing w:line="420" w:lineRule="exact"/>
        <w:rPr>
          <w:rFonts w:hint="eastAsia" w:ascii="宋体" w:hAnsi="宋体" w:eastAsia="宋体" w:cs="宋体"/>
          <w:b/>
          <w:color w:val="auto"/>
          <w:sz w:val="24"/>
          <w:lang w:bidi="zh-CN"/>
        </w:rPr>
      </w:pPr>
      <w:r>
        <w:rPr>
          <w:rFonts w:hint="eastAsia" w:ascii="宋体" w:hAnsi="宋体" w:eastAsia="宋体" w:cs="宋体"/>
          <w:b/>
          <w:color w:val="auto"/>
          <w:sz w:val="24"/>
          <w:lang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十</w:t>
      </w:r>
      <w:r>
        <w:rPr>
          <w:rFonts w:hint="eastAsia" w:ascii="宋体" w:hAnsi="宋体" w:eastAsia="宋体" w:cs="宋体"/>
          <w:b/>
          <w:color w:val="auto"/>
          <w:sz w:val="24"/>
          <w:lang w:bidi="zh-CN"/>
        </w:rPr>
        <w:t xml:space="preserve">五</w:t>
      </w:r>
      <w:r>
        <w:rPr>
          <w:rFonts w:hint="eastAsia" w:ascii="宋体" w:hAnsi="宋体" w:eastAsia="宋体" w:cs="宋体"/>
          <w:b/>
          <w:color w:val="auto"/>
          <w:sz w:val="24"/>
          <w:lang w:val="zh-CN" w:bidi="zh-CN"/>
        </w:rPr>
        <w:t xml:space="preserve">、诉讼</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双方在执行合同中所发生的一切争议，应通过协商解决。如协商不成，可向常州市金坛区人民法院起诉。</w:t>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r>
      <w:r/>
    </w:p>
    <w:p>
      <w:pPr>
        <w:ind w:firstLine="482"/>
        <w:jc w:val="left"/>
        <w:spacing w:line="420" w:lineRule="exact"/>
        <w:rPr>
          <w:rFonts w:hint="eastAsia" w:ascii="宋体" w:hAnsi="宋体" w:eastAsia="宋体" w:cs="宋体"/>
          <w:b/>
          <w:color w:val="auto"/>
          <w:sz w:val="24"/>
          <w:lang w:val="zh-CN" w:bidi="zh-CN"/>
        </w:rPr>
      </w:pPr>
      <w:r>
        <w:rPr>
          <w:rFonts w:hint="eastAsia" w:ascii="宋体" w:hAnsi="宋体" w:eastAsia="宋体" w:cs="宋体"/>
          <w:b/>
          <w:color w:val="auto"/>
          <w:sz w:val="24"/>
          <w:lang w:val="zh-CN" w:bidi="zh-CN"/>
        </w:rPr>
        <w:t xml:space="preserve">十</w:t>
      </w:r>
      <w:r>
        <w:rPr>
          <w:rFonts w:hint="eastAsia" w:ascii="宋体" w:hAnsi="宋体" w:eastAsia="宋体" w:cs="宋体"/>
          <w:b/>
          <w:color w:val="auto"/>
          <w:sz w:val="24"/>
          <w:lang w:bidi="zh-CN"/>
        </w:rPr>
        <w:t xml:space="preserve">六</w:t>
      </w:r>
      <w:r>
        <w:rPr>
          <w:rFonts w:hint="eastAsia" w:ascii="宋体" w:hAnsi="宋体" w:eastAsia="宋体" w:cs="宋体"/>
          <w:b/>
          <w:color w:val="auto"/>
          <w:sz w:val="24"/>
          <w:lang w:val="zh-CN" w:bidi="zh-CN"/>
        </w:rPr>
        <w:t xml:space="preserve">、合同生效及其它</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1、</w:t>
      </w:r>
      <w:r>
        <w:rPr>
          <w:rFonts w:hint="eastAsia" w:ascii="宋体" w:hAnsi="宋体" w:eastAsia="宋体" w:cs="宋体"/>
          <w:color w:val="auto"/>
          <w:sz w:val="24"/>
          <w:lang w:val="zh-CN" w:bidi="zh-CN"/>
        </w:rPr>
        <w:t xml:space="preserve">本合同由甲乙双方在</w:t>
      </w:r>
      <w:r>
        <w:rPr>
          <w:rFonts w:hint="eastAsia" w:ascii="宋体" w:hAnsi="宋体" w:eastAsia="宋体" w:cs="宋体"/>
          <w:color w:val="auto"/>
          <w:sz w:val="24"/>
          <w:u w:val="single"/>
          <w:lang w:val="zh-CN" w:bidi="zh-CN"/>
        </w:rPr>
        <w:t xml:space="preserve"> 甲方所在地 </w:t>
      </w:r>
      <w:r>
        <w:rPr>
          <w:rFonts w:hint="eastAsia" w:ascii="宋体" w:hAnsi="宋体" w:eastAsia="宋体" w:cs="宋体"/>
          <w:color w:val="auto"/>
          <w:sz w:val="24"/>
          <w:lang w:val="zh-CN" w:bidi="zh-CN"/>
        </w:rPr>
        <w:t xml:space="preserve">签订。合同经双方法定代表人或授权委托人签字盖章并经采购代理机构鉴证后生效。</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2、</w:t>
      </w:r>
      <w:r>
        <w:rPr>
          <w:rFonts w:hint="eastAsia" w:ascii="宋体" w:hAnsi="宋体" w:eastAsia="宋体" w:cs="宋体"/>
          <w:color w:val="auto"/>
          <w:sz w:val="24"/>
          <w:lang w:val="zh-CN" w:bidi="zh-CN"/>
        </w:rPr>
        <w:t xml:space="preserve">招标、响应文件是本合同不可或缺的部分，与合同具有同等效力。本合同未尽事宜，遵照《民法典》有关条文执行。</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bidi="zh-CN"/>
        </w:rPr>
        <w:t xml:space="preserve">3、</w:t>
      </w:r>
      <w:r>
        <w:rPr>
          <w:rFonts w:hint="eastAsia" w:ascii="宋体" w:hAnsi="宋体" w:eastAsia="宋体" w:cs="宋体"/>
          <w:color w:val="auto"/>
          <w:sz w:val="24"/>
          <w:lang w:val="zh-CN" w:bidi="zh-CN"/>
        </w:rPr>
        <w:t xml:space="preserve">本合同正本一式</w:t>
      </w:r>
      <w:r>
        <w:rPr>
          <w:rFonts w:hint="eastAsia" w:ascii="宋体" w:hAnsi="宋体" w:cs="宋体"/>
          <w:color w:val="auto"/>
          <w:sz w:val="24"/>
          <w:lang w:val="en-US" w:bidi="zh-CN"/>
        </w:rPr>
        <w:t xml:space="preserve">叁</w:t>
      </w:r>
      <w:r>
        <w:rPr>
          <w:rFonts w:hint="eastAsia" w:ascii="宋体" w:hAnsi="宋体" w:eastAsia="宋体" w:cs="宋体"/>
          <w:color w:val="auto"/>
          <w:sz w:val="24"/>
          <w:lang w:val="zh-CN" w:bidi="zh-CN"/>
        </w:rPr>
        <w:t xml:space="preserve">份，具有同等法律效力，甲方执</w:t>
      </w:r>
      <w:r>
        <w:rPr>
          <w:rFonts w:hint="eastAsia" w:ascii="宋体" w:hAnsi="宋体" w:cs="宋体"/>
          <w:color w:val="auto"/>
          <w:sz w:val="24"/>
          <w:lang w:val="en-US" w:bidi="zh-CN"/>
        </w:rPr>
        <w:t xml:space="preserve">贰</w:t>
      </w:r>
      <w:r>
        <w:rPr>
          <w:rFonts w:hint="eastAsia" w:ascii="宋体" w:hAnsi="宋体" w:eastAsia="宋体" w:cs="宋体"/>
          <w:color w:val="auto"/>
          <w:sz w:val="24"/>
          <w:lang w:val="zh-CN" w:bidi="zh-CN"/>
        </w:rPr>
        <w:t xml:space="preserve">份，乙方执壹份。</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tbl>
      <w:tblPr>
        <w:tblStyle w:val="78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甲方（盖章）：</w:t>
            </w:r>
            <w:r>
              <w:rPr>
                <w:rFonts w:hint="eastAsia" w:ascii="宋体" w:hAnsi="宋体" w:eastAsia="宋体" w:cs="宋体"/>
                <w:color w:val="auto"/>
                <w:sz w:val="24"/>
                <w:u w:val="single"/>
                <w:lang w:val="zh-CN" w:bidi="zh-CN"/>
              </w:rPr>
              <w:t xml:space="preserve">常州市金坛第一人民医院</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乙方（盖章）：</w:t>
            </w:r>
            <w:r>
              <w:rPr>
                <w:rFonts w:hint="default" w:ascii="宋体" w:hAnsi="宋体" w:eastAsia="宋体" w:cs="宋体"/>
                <w:color w:val="auto"/>
                <w:sz w:val="24"/>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p>
            <w:pPr>
              <w:ind w:left="141"/>
              <w:jc w:val="left"/>
              <w:spacing w:after="0" w:line="420" w:lineRule="exact"/>
              <w:rPr>
                <w:rFonts w:hint="eastAsia" w:ascii="宋体" w:hAnsi="宋体" w:eastAsia="宋体" w:cs="宋体"/>
                <w:color w:val="auto"/>
                <w:sz w:val="24"/>
                <w:u w:val="single"/>
                <w:lang w:val="zh-CN" w:bidi="zh-CN"/>
              </w:rPr>
            </w:pPr>
            <w:r>
              <w:rPr>
                <w:rFonts w:hint="eastAsia" w:ascii="宋体" w:hAnsi="宋体" w:eastAsia="宋体" w:cs="宋体"/>
                <w:color w:val="auto"/>
                <w:sz w:val="24"/>
                <w:lang w:val="zh-CN" w:bidi="zh-CN"/>
              </w:rPr>
              <w:t xml:space="preserve">法定代表人或授权委托人（签字）：</w:t>
            </w:r>
            <w:r>
              <w:rPr>
                <w:rFonts w:hint="eastAsia" w:ascii="宋体" w:hAnsi="宋体" w:eastAsia="宋体" w:cs="宋体"/>
                <w:color w:val="auto"/>
                <w:sz w:val="24"/>
                <w:u w:val="single"/>
                <w:lang w:val="zh-CN" w:bidi="zh-CN"/>
              </w:rPr>
              <w:t xml:space="preserve"> </w:t>
            </w:r>
            <w:r>
              <w:rPr>
                <w:rFonts w:hint="default" w:ascii="宋体" w:hAnsi="宋体" w:eastAsia="宋体" w:cs="宋体"/>
                <w:color w:val="auto"/>
                <w:sz w:val="24"/>
                <w:u w:val="single"/>
                <w:lang w:val="zh-CN" w:bidi="zh-CN"/>
              </w:rPr>
              <w:t xml:space="preserve"> </w:t>
            </w:r>
            <w:r/>
          </w:p>
        </w:tc>
        <w:tc>
          <w:tcPr>
            <w:tcW w:w="4644" w:type="dxa"/>
            <w:textDirection w:val="lrTb"/>
            <w:noWrap w:val="false"/>
          </w:tcPr>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t xml:space="preserve">法定代表人或授权委托人（签字）：</w:t>
            </w:r>
            <w:r>
              <w:rPr>
                <w:rFonts w:hint="eastAsia" w:ascii="宋体" w:hAnsi="宋体" w:eastAsia="宋体" w:cs="宋体"/>
                <w:color w:val="auto"/>
                <w:sz w:val="24"/>
                <w:u w:val="single"/>
                <w:lang w:val="zh-CN" w:bidi="zh-CN"/>
              </w:rPr>
              <w:t xml:space="preserve"> </w:t>
            </w:r>
            <w:r>
              <w:rPr>
                <w:rFonts w:hint="default" w:ascii="宋体" w:hAnsi="宋体" w:eastAsia="宋体" w:cs="宋体"/>
                <w:color w:val="auto"/>
                <w:sz w:val="24"/>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eastAsia="宋体" w:cs="宋体"/>
                <w:color w:val="auto"/>
                <w:sz w:val="24"/>
                <w:u w:val="single"/>
                <w:lang w:val="zh-CN" w:bidi="zh-CN"/>
              </w:rPr>
            </w:pPr>
            <w:r>
              <w:rPr>
                <w:rFonts w:hint="eastAsia" w:ascii="宋体" w:hAnsi="宋体" w:eastAsia="宋体" w:cs="宋体"/>
                <w:color w:val="auto"/>
                <w:sz w:val="24"/>
                <w:u w:val="single"/>
                <w:lang w:val="zh-CN" w:bidi="zh-CN"/>
              </w:rPr>
              <w:t xml:space="preserve"> </w:t>
            </w:r>
            <w:r>
              <w:rPr>
                <w:rFonts w:hint="default" w:ascii="宋体" w:hAnsi="宋体" w:eastAsia="宋体" w:cs="宋体"/>
                <w:color w:val="auto"/>
                <w:sz w:val="24"/>
                <w:u w:val="single"/>
                <w:lang w:val="zh-CN" w:bidi="zh-CN"/>
              </w:rPr>
              <w:t xml:space="preserve">                                 </w:t>
            </w:r>
            <w:r/>
          </w:p>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tc>
        <w:tc>
          <w:tcPr>
            <w:tcW w:w="4644" w:type="dxa"/>
            <w:textDirection w:val="lrTb"/>
            <w:noWrap w:val="false"/>
          </w:tcPr>
          <w:p>
            <w:pPr>
              <w:ind w:left="141"/>
              <w:jc w:val="left"/>
              <w:spacing w:after="0" w:line="420" w:lineRule="exact"/>
              <w:rPr>
                <w:rFonts w:hint="eastAsia" w:ascii="宋体" w:hAnsi="宋体" w:eastAsia="宋体" w:cs="宋体"/>
                <w:color w:val="auto"/>
                <w:sz w:val="24"/>
                <w:u w:val="single"/>
                <w:lang w:val="zh-CN" w:bidi="zh-CN"/>
              </w:rPr>
            </w:pPr>
            <w:r>
              <w:rPr>
                <w:rFonts w:hint="eastAsia" w:ascii="宋体" w:hAnsi="宋体" w:eastAsia="宋体" w:cs="宋体"/>
                <w:color w:val="auto"/>
                <w:sz w:val="24"/>
                <w:u w:val="single"/>
                <w:lang w:val="zh-CN" w:bidi="zh-CN"/>
              </w:rPr>
              <w:t xml:space="preserve"> </w:t>
            </w:r>
            <w:r>
              <w:rPr>
                <w:rFonts w:hint="default" w:ascii="宋体" w:hAnsi="宋体" w:eastAsia="宋体" w:cs="宋体"/>
                <w:color w:val="auto"/>
                <w:sz w:val="24"/>
                <w:u w:val="single"/>
                <w:lang w:val="zh-CN" w:bidi="zh-CN"/>
              </w:rPr>
              <w:t xml:space="preserve">                                 </w:t>
            </w:r>
            <w:r/>
          </w:p>
          <w:p>
            <w:pPr>
              <w:ind w:left="141"/>
              <w:jc w:val="left"/>
              <w:spacing w:after="0"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zh-CN" w:bidi="zh-CN"/>
              </w:rPr>
            </w:r>
            <w:r/>
          </w:p>
        </w:tc>
      </w:tr>
    </w:tbl>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t xml:space="preserve">附件一</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t xml:space="preserve">配置清单</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t xml:space="preserve">附件二</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t xml:space="preserve">备品备件、专用工具、易损件和易耗件承诺表</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788"/>
        <w:tblW w:w="0" w:type="auto"/>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6"/>
        <w:gridCol w:w="2169"/>
        <w:gridCol w:w="1381"/>
        <w:gridCol w:w="1515"/>
        <w:gridCol w:w="1001"/>
      </w:tblGrid>
      <w:tr>
        <w:trPr/>
        <w:tc>
          <w:tcPr>
            <w:gridSpan w:val="5"/>
            <w:tcW w:w="8522" w:type="dxa"/>
            <w:vAlign w:val="top"/>
            <w:textDirection w:val="lrTb"/>
            <w:noWrap w:val="false"/>
          </w:tcPr>
          <w:p>
            <w:pPr>
              <w:ind w:left="0" w:right="0" w:firstLine="2319"/>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备品备件、专用工具、易损件和易耗件一览表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shd w:val="clear" w:color="auto" w:fill="auto"/>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shd w:val="clear" w:color="auto" w:fill="auto"/>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shd w:val="clear" w:color="auto" w:fill="auto"/>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shd w:val="clear" w:color="auto" w:fill="auto"/>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shd w:val="clear" w:color="auto" w:fill="auto"/>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shd w:val="clear" w:color="auto" w:fill="auto"/>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第七章   投标文件格式</w:t>
      </w:r>
      <w:bookmarkEnd w:id="813"/>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p>
    <w:p>
      <w:pPr>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p>
    <w:p>
      <w:pPr>
        <w:jc w:val="center"/>
        <w:spacing w:before="120" w:line="360" w:lineRule="auto"/>
        <w:widowControl/>
      </w:pPr>
      <w:r>
        <w:rPr>
          <w:rFonts w:hint="eastAsia" w:ascii="宋体" w:hAnsi="宋体" w:cs="宋体"/>
          <w:b/>
          <w:sz w:val="28"/>
          <w:szCs w:val="28"/>
        </w:rPr>
        <w:t xml:space="preserve">投标人资格声明函</w:t>
      </w:r>
      <w:r/>
    </w:p>
    <w:p>
      <w:pPr>
        <w:pStyle w:val="962"/>
        <w:ind w:firstLine="480"/>
        <w:spacing w:line="460" w:lineRule="exact"/>
      </w:pPr>
      <w:r>
        <w:rPr>
          <w:rFonts w:hint="eastAsia"/>
        </w:rPr>
        <w:t xml:space="preserve">致：</w:t>
      </w:r>
      <w:r>
        <w:rPr>
          <w:rFonts w:hint="eastAsia"/>
          <w:u w:val="single"/>
        </w:rPr>
        <w:t xml:space="preserve">（采购人名称）</w:t>
      </w:r>
      <w:r/>
    </w:p>
    <w:p>
      <w:pPr>
        <w:pStyle w:val="962"/>
        <w:ind w:firstLine="480"/>
        <w:spacing w:line="460" w:lineRule="exact"/>
      </w:pPr>
      <w:r>
        <w:rPr>
          <w:rFonts w:hint="eastAsia"/>
        </w:rPr>
        <w:t xml:space="preserve">按照《中华人民共和国政府采购法》第二十二条和招标文件的规定，我单位郑重声明如下：</w:t>
      </w:r>
      <w:r/>
    </w:p>
    <w:p>
      <w:pPr>
        <w:pStyle w:val="96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62"/>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962"/>
        <w:ind w:firstLine="480"/>
        <w:spacing w:line="460" w:lineRule="exact"/>
      </w:pPr>
      <w:r>
        <w:rPr>
          <w:rFonts w:hint="eastAsia"/>
        </w:rPr>
        <w:t xml:space="preserve">三、我单位依法进行纳税和社会保险申报并实际履行了义务。</w:t>
      </w:r>
      <w:r/>
    </w:p>
    <w:p>
      <w:pPr>
        <w:pStyle w:val="96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2"/>
        <w:ind w:firstLine="480"/>
        <w:spacing w:line="460" w:lineRule="exact"/>
      </w:pPr>
      <w:r>
        <w:rPr>
          <w:rFonts w:hint="eastAsia"/>
        </w:rPr>
        <w:t xml:space="preserve">主要设备有：</w:t>
      </w:r>
      <w:r>
        <w:rPr>
          <w:u w:val="single"/>
        </w:rPr>
        <w:t xml:space="preserve">            </w:t>
      </w:r>
      <w:r/>
    </w:p>
    <w:p>
      <w:pPr>
        <w:pStyle w:val="962"/>
        <w:ind w:firstLine="480"/>
        <w:spacing w:line="460" w:lineRule="exact"/>
      </w:pPr>
      <w:r>
        <w:rPr>
          <w:rFonts w:hint="eastAsia"/>
        </w:rPr>
        <w:t xml:space="preserve">主要专业技术能力有</w:t>
      </w:r>
      <w:r>
        <w:rPr>
          <w:rFonts w:hint="eastAsia"/>
          <w:u w:val="single"/>
        </w:rPr>
        <w:t xml:space="preserve">                 </w:t>
      </w:r>
      <w:r/>
    </w:p>
    <w:p>
      <w:pPr>
        <w:pStyle w:val="96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2"/>
        <w:ind w:firstLine="480"/>
        <w:spacing w:line="460" w:lineRule="exact"/>
      </w:pPr>
      <w:r>
        <w:rPr>
          <w:rFonts w:hint="eastAsia"/>
        </w:rPr>
        <w:t xml:space="preserve">六、我单位具备法律、行政法规规定的其他条件。</w:t>
      </w:r>
      <w:r/>
    </w:p>
    <w:p>
      <w:pPr>
        <w:pStyle w:val="96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6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2"/>
        <w:ind w:firstLine="480"/>
        <w:spacing w:line="460" w:lineRule="exact"/>
      </w:pPr>
      <w:r>
        <w:rPr>
          <w:rFonts w:hint="eastAsia"/>
        </w:rPr>
        <w:t xml:space="preserve">九、</w:t>
      </w:r>
      <w:r>
        <w:t xml:space="preserve">我单位无以下不良信用记录情形：</w:t>
      </w:r>
      <w:r/>
    </w:p>
    <w:p>
      <w:pPr>
        <w:pStyle w:val="962"/>
        <w:ind w:firstLine="480"/>
        <w:spacing w:line="460" w:lineRule="exact"/>
      </w:pPr>
      <w:r>
        <w:t xml:space="preserve">1</w:t>
      </w:r>
      <w:r>
        <w:rPr>
          <w:rFonts w:hint="eastAsia"/>
        </w:rPr>
        <w:t xml:space="preserve">、在“信用中国”网站被列入失信被执行人和重大税收违法案件当事人名单；</w:t>
      </w:r>
      <w:r/>
    </w:p>
    <w:p>
      <w:pPr>
        <w:pStyle w:val="962"/>
        <w:ind w:firstLine="480"/>
        <w:spacing w:line="460" w:lineRule="exact"/>
      </w:pPr>
      <w:r>
        <w:t xml:space="preserve">2</w:t>
      </w:r>
      <w:r>
        <w:rPr>
          <w:rFonts w:hint="eastAsia"/>
        </w:rPr>
        <w:t xml:space="preserve">、在“中国政府采购网”网站被列入政府采购严重违法失信行为记录名单；</w:t>
      </w:r>
      <w:r/>
    </w:p>
    <w:p>
      <w:pPr>
        <w:pStyle w:val="962"/>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962"/>
        <w:ind w:firstLine="480"/>
        <w:spacing w:line="460" w:lineRule="exact"/>
      </w:pPr>
      <w:r/>
      <w:r/>
    </w:p>
    <w:p>
      <w:pPr>
        <w:pStyle w:val="96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2"/>
        <w:ind w:left="0" w:firstLine="0"/>
        <w:spacing w:line="460" w:lineRule="exact"/>
      </w:pPr>
      <w:r/>
      <w:r/>
    </w:p>
    <w:p>
      <w:pPr>
        <w:pStyle w:val="962"/>
        <w:ind w:firstLine="480"/>
        <w:spacing w:line="460" w:lineRule="exact"/>
      </w:pPr>
      <w:r>
        <w:rPr>
          <w:rFonts w:hint="eastAsia"/>
        </w:rPr>
        <w:t xml:space="preserve">                                            投标人：（加盖公章）</w:t>
      </w:r>
      <w:r/>
    </w:p>
    <w:p>
      <w:pPr>
        <w:pStyle w:val="962"/>
        <w:ind w:firstLine="480"/>
        <w:spacing w:line="460" w:lineRule="exact"/>
      </w:pPr>
      <w:r>
        <w:rPr>
          <w:rFonts w:hint="eastAsia"/>
        </w:rPr>
        <w:t xml:space="preserve">                                           法定代表人（或单位负责人）签字或盖章：</w:t>
      </w:r>
      <w:r/>
    </w:p>
    <w:p>
      <w:pPr>
        <w:pStyle w:val="962"/>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p>
    <w:p>
      <w:pPr>
        <w:spacing w:line="360" w:lineRule="auto"/>
        <w:tabs>
          <w:tab w:val="left" w:pos="5580" w:leader="none"/>
        </w:tabs>
        <w:rPr>
          <w:sz w:val="24"/>
        </w:rPr>
      </w:pPr>
      <w:r>
        <w:rPr>
          <w:sz w:val="24"/>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sz w:val="24"/>
          <w:vertAlign w:val="baseline"/>
          <w:lang w:val="en-US"/>
        </w:rPr>
      </w:pPr>
      <w:r>
        <w:rPr>
          <w:rFonts w:hint="eastAsia" w:ascii="宋体" w:hAnsi="宋体"/>
          <w:sz w:val="24"/>
          <w:szCs w:val="21"/>
          <w:lang w:val="en-US" w:eastAsia="zh-CN"/>
        </w:rPr>
        <w:t xml:space="preserve">2、</w:t>
      </w:r>
      <w:r>
        <w:rPr>
          <w:rFonts w:hint="eastAsia" w:ascii="宋体" w:hAnsi="宋体"/>
          <w:sz w:val="24"/>
          <w:szCs w:val="21"/>
        </w:rPr>
        <w:t xml:space="preserve">法人或者其他组织的营业执照等证明文件</w:t>
      </w:r>
      <w:r>
        <w:rPr>
          <w:rFonts w:hint="eastAsia" w:ascii="Times New Roman" w:eastAsia="宋体"/>
          <w:color w:val="000000"/>
          <w:sz w:val="24"/>
          <w:szCs w:val="20"/>
          <w:lang w:val="en-US" w:eastAsia="zh-CN"/>
        </w:rPr>
        <w:t xml:space="preserve">：</w:t>
      </w:r>
      <w:r/>
    </w:p>
    <w:p>
      <w:pPr>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p>
    <w:p>
      <w:pPr>
        <w:jc w:val="left"/>
        <w:widowControl/>
        <w:rPr>
          <w:rFonts w:hint="eastAsia" w:eastAsia="宋体"/>
          <w:b/>
          <w:bCs/>
          <w:color w:val="0000ff"/>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color w:val="0000ff"/>
          <w:sz w:val="24"/>
          <w:szCs w:val="20"/>
          <w:lang w:eastAsia="zh-CN"/>
        </w:rPr>
        <w:t xml:space="preserve">（</w:t>
      </w:r>
      <w:r>
        <w:rPr>
          <w:rFonts w:hint="eastAsia"/>
          <w:b/>
          <w:bCs/>
          <w:color w:val="0000ff"/>
          <w:sz w:val="24"/>
          <w:szCs w:val="20"/>
          <w:lang w:val="en-US" w:eastAsia="zh-CN"/>
        </w:rPr>
        <w:t xml:space="preserve">详见公告</w:t>
      </w:r>
      <w:r>
        <w:rPr>
          <w:rFonts w:hint="eastAsia"/>
          <w:b/>
          <w:bCs/>
          <w:color w:val="0000ff"/>
          <w:sz w:val="24"/>
          <w:szCs w:val="20"/>
          <w:lang w:eastAsia="zh-CN"/>
        </w:rPr>
        <w:t xml:space="preserve">）</w:t>
      </w:r>
      <w:r/>
    </w:p>
    <w:p>
      <w:pPr>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ascii="宋体" w:hAnsi="宋体"/>
          <w:b/>
          <w:sz w:val="32"/>
          <w:szCs w:val="32"/>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814" w:name="_Toc150480794"/>
      <w:r/>
      <w:bookmarkStart w:id="815" w:name="_Toc226965746"/>
      <w:r/>
      <w:bookmarkStart w:id="816" w:name="_Toc150774761"/>
      <w:r/>
      <w:bookmarkStart w:id="817" w:name="_Toc127151556"/>
      <w:r/>
      <w:bookmarkStart w:id="818" w:name="_Toc520356217"/>
      <w:r/>
      <w:bookmarkStart w:id="819" w:name="_Toc480942349"/>
      <w:r/>
      <w:bookmarkStart w:id="820" w:name="_Ref467988698"/>
      <w:r/>
      <w:bookmarkStart w:id="821" w:name="_Toc195842921"/>
      <w:r/>
      <w:bookmarkStart w:id="822" w:name="_Toc226309800"/>
      <w:r/>
      <w:bookmarkStart w:id="823" w:name="_Toc142311058"/>
      <w:r/>
      <w:bookmarkStart w:id="824" w:name="_Toc226965829"/>
      <w:r/>
      <w:bookmarkStart w:id="825" w:name="_Toc226337252"/>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lang w:val="en-US" w:eastAsia="zh-CN"/>
        </w:rPr>
        <w:t xml:space="preserve">1 </w:t>
      </w:r>
      <w:r>
        <w:rPr>
          <w:color w:val="000000"/>
          <w:sz w:val="24"/>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ascii="宋体" w:hAnsi="宋体"/>
          <w:b/>
          <w:sz w:val="32"/>
          <w:szCs w:val="32"/>
        </w:rPr>
      </w:pPr>
      <w:r/>
      <w:bookmarkStart w:id="826" w:name="_Hlt520356243"/>
      <w:r/>
      <w:bookmarkEnd w:id="826"/>
      <w:r/>
      <w:bookmarkStart w:id="827" w:name="_Hlt520355938"/>
      <w:r/>
      <w:bookmarkEnd w:id="827"/>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p>
    <w:p>
      <w:pPr>
        <w:spacing w:line="480" w:lineRule="auto"/>
        <w:rPr>
          <w:rFonts w:ascii="宋体" w:hAnsi="宋体"/>
          <w:sz w:val="24"/>
        </w:rPr>
      </w:pPr>
      <w:r>
        <w:rPr>
          <w:rFonts w:hint="eastAsia" w:ascii="宋体" w:hAnsi="宋体"/>
          <w:sz w:val="24"/>
        </w:rPr>
        <w:t xml:space="preserve">单位名称:</w:t>
      </w:r>
      <w:r/>
    </w:p>
    <w:p>
      <w:pPr>
        <w:spacing w:line="480" w:lineRule="auto"/>
        <w:rPr>
          <w:rFonts w:ascii="宋体" w:hAnsi="宋体"/>
          <w:sz w:val="24"/>
        </w:rPr>
      </w:pPr>
      <w:r>
        <w:rPr>
          <w:rFonts w:hint="eastAsia" w:ascii="宋体" w:hAnsi="宋体"/>
          <w:sz w:val="24"/>
        </w:rPr>
        <w:t xml:space="preserve">地址:</w:t>
      </w:r>
      <w:r/>
    </w:p>
    <w:p>
      <w:pPr>
        <w:spacing w:line="480" w:lineRule="auto"/>
        <w:rPr>
          <w:rFonts w:ascii="宋体" w:hAnsi="宋体"/>
          <w:sz w:val="24"/>
        </w:rPr>
      </w:pPr>
      <w:r>
        <w:rPr>
          <w:rFonts w:hint="eastAsia" w:ascii="宋体" w:hAnsi="宋体"/>
          <w:sz w:val="24"/>
        </w:rPr>
        <w:t xml:space="preserve">姓名:     性别:       年龄:      职务:</w:t>
      </w:r>
      <w:r/>
    </w:p>
    <w:p>
      <w:pPr>
        <w:spacing w:line="48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480" w:lineRule="auto"/>
        <w:rPr>
          <w:rFonts w:ascii="宋体" w:hAnsi="宋体"/>
          <w:sz w:val="24"/>
        </w:rPr>
      </w:pPr>
      <w:r>
        <w:rPr>
          <w:rFonts w:hint="eastAsia" w:ascii="宋体" w:hAnsi="宋体"/>
          <w:sz w:val="24"/>
        </w:rPr>
        <w:t xml:space="preserve">特此证明。</w:t>
      </w:r>
      <w:r/>
    </w:p>
    <w:p>
      <w:pPr>
        <w:spacing w:line="480" w:lineRule="auto"/>
        <w:rPr>
          <w:rFonts w:ascii="宋体" w:hAnsi="宋体"/>
          <w:sz w:val="24"/>
        </w:rPr>
      </w:pPr>
      <w:r>
        <w:rPr>
          <w:rFonts w:ascii="宋体" w:hAnsi="宋体"/>
          <w:sz w:val="24"/>
        </w:rPr>
      </w:r>
      <w:r/>
    </w:p>
    <w:p>
      <w:pPr>
        <w:pStyle w:val="971"/>
        <w:ind w:right="-46"/>
        <w:spacing w:line="480" w:lineRule="auto"/>
        <w:rPr>
          <w:b/>
          <w:bCs/>
          <w:spacing w:val="-3"/>
        </w:rPr>
      </w:pPr>
      <w:r>
        <w:rPr>
          <w:b/>
          <w:bCs/>
        </w:rPr>
        <w:t xml:space="preserve">附：</w:t>
      </w:r>
      <w:r>
        <w:rPr>
          <w:b/>
          <w:bCs/>
          <w:spacing w:val="-3"/>
        </w:rPr>
        <w:t xml:space="preserve">法</w:t>
      </w:r>
      <w:r>
        <w:rPr>
          <w:b/>
          <w:bCs/>
        </w:rPr>
        <w:t xml:space="preserve">定</w:t>
      </w:r>
      <w:r>
        <w:rPr>
          <w:b/>
          <w:bCs/>
          <w:spacing w:val="-3"/>
        </w:rPr>
        <w:t xml:space="preserve">代</w:t>
      </w:r>
      <w:r>
        <w:rPr>
          <w:b/>
          <w:bCs/>
        </w:rPr>
        <w:t xml:space="preserve">表</w:t>
      </w:r>
      <w:r>
        <w:rPr>
          <w:b/>
          <w:bCs/>
          <w:spacing w:val="-3"/>
        </w:rPr>
        <w:t xml:space="preserve">人</w:t>
      </w:r>
      <w:r>
        <w:rPr>
          <w:b/>
          <w:bCs/>
        </w:rPr>
        <w:t xml:space="preserve">（</w:t>
      </w:r>
      <w:r>
        <w:rPr>
          <w:b/>
          <w:bCs/>
          <w:spacing w:val="-3"/>
        </w:rPr>
        <w:t xml:space="preserve">单</w:t>
      </w:r>
      <w:r>
        <w:rPr>
          <w:b/>
          <w:bCs/>
        </w:rPr>
        <w:t xml:space="preserve">位</w:t>
      </w:r>
      <w:r>
        <w:rPr>
          <w:b/>
          <w:bCs/>
          <w:spacing w:val="-3"/>
        </w:rPr>
        <w:t xml:space="preserve">负</w:t>
      </w:r>
      <w:r>
        <w:rPr>
          <w:b/>
          <w:bCs/>
        </w:rPr>
        <w:t xml:space="preserve">责人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电子</w:t>
      </w:r>
      <w:r>
        <w:rPr>
          <w:b/>
          <w:bCs/>
          <w:spacing w:val="-3"/>
        </w:rPr>
        <w:t xml:space="preserve">件</w:t>
      </w:r>
      <w:r>
        <w:rPr>
          <w:rFonts w:hint="eastAsia"/>
          <w:b/>
          <w:bCs/>
          <w:spacing w:val="-3"/>
        </w:rPr>
        <w:t xml:space="preserve">。</w:t>
      </w:r>
      <w:r/>
    </w:p>
    <w:tbl>
      <w:tblPr>
        <w:tblStyle w:val="769"/>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jc w:val="center"/>
          <w:trHeight w:val="2779"/>
        </w:trPr>
        <w:tc>
          <w:tcPr>
            <w:tcW w:w="4853"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hint="eastAsia"/>
          <w:color w:val="000000"/>
          <w:sz w:val="24"/>
        </w:rPr>
      </w:pPr>
      <w:r>
        <w:rPr>
          <w:rFonts w:hint="eastAsia" w:ascii="宋体" w:hAnsi="宋体"/>
          <w:sz w:val="24"/>
        </w:rPr>
        <w:t xml:space="preserve">日期：    年    月    日</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p>
    <w:p>
      <w:pPr>
        <w:jc w:val="left"/>
        <w:keepLines w:val="0"/>
        <w:keepNext w:val="0"/>
        <w:pageBreakBefore w:val="0"/>
        <w:spacing w:line="400" w:lineRule="exact"/>
        <w:widowControl w:val="off"/>
        <w:tabs>
          <w:tab w:val="left" w:pos="1800" w:leader="none"/>
          <w:tab w:val="left" w:pos="5580" w:leader="none"/>
        </w:tabs>
        <w:rPr>
          <w:rFonts w:ascii="宋体" w:hAnsi="宋体"/>
          <w:b/>
          <w:bCs/>
          <w:i/>
          <w:color w:val="000000"/>
          <w:sz w:val="24"/>
          <w:szCs w:val="20"/>
          <w:u w:val="single"/>
        </w:rPr>
      </w:pPr>
      <w:r>
        <w:rPr>
          <w:rFonts w:hint="eastAsia" w:ascii="Times New Roman" w:hAnsi="Times New Roman" w:eastAsia="宋体" w:cs="Times New Roman"/>
          <w:b/>
          <w:bCs/>
          <w:color w:val="ff0000"/>
          <w:sz w:val="24"/>
          <w:highlight w:val="yellow"/>
          <w:lang w:val="en-US" w:eastAsia="zh-CN"/>
        </w:rPr>
        <w:t xml:space="preserve">2.供应商为自然人的情形，可不提供本《法定代表人资格证明书》。</w:t>
      </w:r>
      <w:r/>
    </w:p>
    <w:p>
      <w:pPr>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201"/>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p>
    <w:p>
      <w:pPr>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u w:val="single"/>
          <w:lang w:val="en-US" w:eastAsia="zh-CN"/>
        </w:rPr>
        <w:t xml:space="preserve">联系电话：               ）</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p>
    <w:p>
      <w:pPr>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p>
    <w:p>
      <w:pPr>
        <w:spacing w:line="480" w:lineRule="auto"/>
        <w:rPr>
          <w:rFonts w:hint="eastAsia" w:ascii="宋体" w:hAnsi="宋体" w:eastAsia="宋体" w:cs="Times New Roman"/>
          <w:sz w:val="24"/>
        </w:rPr>
      </w:pPr>
      <w:r>
        <w:rPr>
          <w:rFonts w:hint="eastAsia" w:ascii="宋体" w:hAnsi="宋体" w:eastAsia="宋体" w:cs="Times New Roman"/>
          <w:sz w:val="24"/>
        </w:rPr>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p>
    <w:p>
      <w:pPr>
        <w:spacing w:line="400" w:lineRule="exact"/>
        <w:rPr>
          <w:rFonts w:ascii="宋体" w:hAnsi="宋体" w:cs="宋体"/>
          <w:sz w:val="24"/>
        </w:rPr>
      </w:pPr>
      <w:r>
        <w:rPr>
          <w:rFonts w:ascii="宋体" w:hAnsi="宋体" w:cs="宋体"/>
          <w:sz w:val="24"/>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p>
    <w:p>
      <w:pPr>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Style w:val="769"/>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jc w:val="center"/>
          <w:trHeight w:val="2779"/>
        </w:trPr>
        <w:tc>
          <w:tcPr>
            <w:tcW w:w="4853"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91"/>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28" w:name="_Hlt520343392"/>
      <w:r/>
      <w:bookmarkEnd w:id="828"/>
      <w:r/>
      <w:bookmarkStart w:id="829" w:name="_Hlt520350918"/>
      <w:r/>
      <w:bookmarkEnd w:id="829"/>
      <w:r/>
      <w:bookmarkStart w:id="830" w:name="_Hlt520274393"/>
      <w:r/>
      <w:bookmarkEnd w:id="830"/>
      <w:r/>
      <w:bookmarkStart w:id="831" w:name="_Hlt520274407"/>
      <w:r/>
      <w:bookmarkEnd w:id="831"/>
      <w:r/>
      <w:bookmarkStart w:id="832" w:name="_Hlt520273711"/>
      <w:r/>
      <w:bookmarkEnd w:id="832"/>
      <w:r/>
      <w:bookmarkStart w:id="833" w:name="_Hlt520355504"/>
      <w:r/>
      <w:bookmarkEnd w:id="833"/>
      <w:r/>
      <w:bookmarkStart w:id="834" w:name="_Hlt520274121"/>
      <w:r/>
      <w:bookmarkEnd w:id="834"/>
      <w:r/>
      <w:bookmarkStart w:id="835" w:name="_Hlt520274065"/>
      <w:r/>
      <w:bookmarkEnd w:id="835"/>
      <w:r/>
      <w:bookmarkStart w:id="836" w:name="_Hlt520271212"/>
      <w:r/>
      <w:bookmarkEnd w:id="836"/>
      <w:r/>
      <w:bookmarkStart w:id="837" w:name="_Hlt520343000"/>
      <w:r/>
      <w:bookmarkEnd w:id="837"/>
      <w:r/>
      <w:bookmarkStart w:id="838" w:name="_Toc480942350"/>
      <w:r/>
      <w:bookmarkStart w:id="839" w:name="_Toc195842922"/>
      <w:r/>
      <w:bookmarkStart w:id="840" w:name="_Ref467988705"/>
      <w:r/>
      <w:bookmarkStart w:id="841" w:name="_Toc226965747"/>
      <w:r/>
      <w:bookmarkStart w:id="842" w:name="_Toc142311059"/>
      <w:r/>
      <w:bookmarkStart w:id="843" w:name="_Toc150774762"/>
      <w:r/>
      <w:bookmarkStart w:id="844" w:name="_Toc265228395"/>
      <w:r/>
      <w:bookmarkStart w:id="845" w:name="_Toc226965830"/>
      <w:r/>
      <w:bookmarkStart w:id="846" w:name="_Toc150480795"/>
      <w:r/>
      <w:bookmarkStart w:id="847" w:name="_Toc264969247"/>
      <w:r/>
      <w:bookmarkStart w:id="848" w:name="_Toc226337253"/>
      <w:r/>
      <w:bookmarkStart w:id="849" w:name="_Toc305158825"/>
      <w:r/>
      <w:bookmarkStart w:id="850" w:name="_Toc520356218"/>
      <w:r/>
      <w:bookmarkStart w:id="851" w:name="_Toc226309801"/>
      <w:r/>
      <w:bookmarkStart w:id="852" w:name="_Toc127151557"/>
      <w:r/>
      <w:bookmarkStart w:id="853" w:name="_Toc305158899"/>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color w:val="000000"/>
          <w:sz w:val="24"/>
          <w:szCs w:val="20"/>
        </w:rPr>
        <w:t xml:space="preserve">（实质性格式）</w:t>
      </w:r>
      <w:r/>
    </w:p>
    <w:p>
      <w:pPr>
        <w:jc w:val="center"/>
        <w:spacing w:line="360" w:lineRule="auto"/>
        <w:rPr>
          <w:i/>
          <w:color w:val="ff0000"/>
          <w:sz w:val="24"/>
        </w:rPr>
      </w:pPr>
      <w:r/>
      <w:bookmarkStart w:id="854" w:name="_Toc226965831"/>
      <w:r/>
      <w:bookmarkStart w:id="855" w:name="_Toc226965748"/>
      <w:r/>
      <w:bookmarkStart w:id="856" w:name="_Toc164608827"/>
      <w:r/>
      <w:bookmarkStart w:id="857" w:name="_Toc226337254"/>
      <w:r/>
      <w:bookmarkStart w:id="858" w:name="_Toc305158900"/>
      <w:r/>
      <w:bookmarkStart w:id="859" w:name="_Toc265228396"/>
      <w:r/>
      <w:bookmarkStart w:id="860" w:name="_Toc195842923"/>
      <w:r/>
      <w:bookmarkStart w:id="861" w:name="_Toc164608672"/>
      <w:r/>
      <w:bookmarkStart w:id="862" w:name="_Toc226309802"/>
      <w:r/>
      <w:bookmarkStart w:id="863" w:name="_Toc305158826"/>
      <w:r/>
      <w:bookmarkStart w:id="864" w:name="_Toc264969248"/>
      <w:r>
        <w:rPr>
          <w:rFonts w:hint="eastAsia" w:ascii="Times New Roman" w:hAnsi="Times New Roman" w:eastAsia="宋体" w:cs="Times New Roman"/>
          <w:b/>
          <w:bCs/>
          <w:color w:val="000000"/>
          <w:sz w:val="36"/>
          <w:szCs w:val="36"/>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769"/>
        <w:tblW w:w="49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9"/>
        <w:gridCol w:w="2940"/>
        <w:gridCol w:w="1619"/>
        <w:gridCol w:w="4441"/>
      </w:tblGrid>
      <w:tr>
        <w:trPr>
          <w:jc w:val="center"/>
          <w:trHeight w:val="531"/>
        </w:trPr>
        <w:tc>
          <w:tcPr>
            <w:tcW w:w="441" w:type="dxa"/>
            <w:vAlign w:val="center"/>
            <w:vMerge w:val="restart"/>
            <w:textDirection w:val="lrTb"/>
            <w:noWrap w:val="false"/>
          </w:tcPr>
          <w:p>
            <w:pPr>
              <w:jc w:val="center"/>
              <w:tabs>
                <w:tab w:val="left" w:pos="5580" w:leader="none"/>
              </w:tabs>
              <w:rPr>
                <w:b/>
                <w:sz w:val="24"/>
              </w:rPr>
            </w:pPr>
            <w:r>
              <w:rPr>
                <w:b/>
                <w:sz w:val="24"/>
              </w:rPr>
              <w:t xml:space="preserve">序号</w:t>
            </w:r>
            <w:r/>
          </w:p>
        </w:tc>
        <w:tc>
          <w:tcPr>
            <w:tcW w:w="2199" w:type="dxa"/>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4533" w:type="dxa"/>
            <w:vAlign w:val="center"/>
            <w:textDirection w:val="lrTb"/>
            <w:noWrap w:val="false"/>
          </w:tcPr>
          <w:p>
            <w:pPr>
              <w:jc w:val="center"/>
              <w:tabs>
                <w:tab w:val="left" w:pos="5580" w:leader="none"/>
              </w:tabs>
              <w:rPr>
                <w:rFonts w:hint="eastAsia" w:eastAsia="宋体"/>
                <w:b/>
                <w:sz w:val="24"/>
                <w:lang w:eastAsia="zh-CN"/>
              </w:rPr>
            </w:pPr>
            <w:r>
              <w:rPr>
                <w:b/>
                <w:sz w:val="24"/>
              </w:rPr>
              <w:t xml:space="preserve">投标报价</w:t>
            </w:r>
            <w:r>
              <w:rPr>
                <w:rFonts w:hint="eastAsia"/>
                <w:b/>
                <w:sz w:val="24"/>
                <w:lang w:eastAsia="zh-CN"/>
              </w:rPr>
              <w:t xml:space="preserve">（</w:t>
            </w:r>
            <w:r>
              <w:rPr>
                <w:rFonts w:hint="eastAsia"/>
                <w:b/>
                <w:sz w:val="24"/>
                <w:lang w:val="en-US" w:eastAsia="zh-CN"/>
              </w:rPr>
              <w:t xml:space="preserve">元</w:t>
            </w:r>
            <w:r>
              <w:rPr>
                <w:rFonts w:hint="eastAsia"/>
                <w:b/>
                <w:sz w:val="24"/>
                <w:lang w:eastAsia="zh-CN"/>
              </w:rPr>
              <w:t xml:space="preserve">）</w:t>
            </w:r>
            <w:r/>
          </w:p>
        </w:tc>
      </w:tr>
      <w:tr>
        <w:trPr>
          <w:jc w:val="center"/>
          <w:trHeight w:val="674"/>
        </w:trPr>
        <w:tc>
          <w:tcPr>
            <w:tcW w:w="441" w:type="dxa"/>
            <w:vAlign w:val="center"/>
            <w:vMerge w:val="continue"/>
            <w:textDirection w:val="lrTb"/>
            <w:noWrap w:val="false"/>
          </w:tcPr>
          <w:p>
            <w:pPr>
              <w:jc w:val="center"/>
              <w:tabs>
                <w:tab w:val="left" w:pos="5580" w:leader="none"/>
              </w:tabs>
              <w:rPr>
                <w:sz w:val="24"/>
              </w:rPr>
            </w:pPr>
            <w:r>
              <w:rPr>
                <w:sz w:val="24"/>
              </w:rPr>
            </w:r>
            <w:r/>
          </w:p>
        </w:tc>
        <w:tc>
          <w:tcPr>
            <w:tcW w:w="2199" w:type="dxa"/>
            <w:vAlign w:val="center"/>
            <w:vMerge w:val="continue"/>
            <w:textDirection w:val="lrTb"/>
            <w:noWrap w:val="false"/>
          </w:tcPr>
          <w:p>
            <w:pPr>
              <w:jc w:val="center"/>
              <w:tabs>
                <w:tab w:val="left" w:pos="5580" w:leader="none"/>
              </w:tabs>
              <w:rPr>
                <w:sz w:val="24"/>
              </w:rPr>
            </w:pPr>
            <w:r>
              <w:rPr>
                <w:sz w:val="24"/>
              </w:rPr>
            </w:r>
            <w:r/>
          </w:p>
        </w:tc>
        <w:tc>
          <w:tcPr>
            <w:tcW w:w="1211" w:type="dxa"/>
            <w:vAlign w:val="center"/>
            <w:textDirection w:val="lrTb"/>
            <w:noWrap w:val="false"/>
          </w:tcPr>
          <w:p>
            <w:pPr>
              <w:jc w:val="center"/>
              <w:tabs>
                <w:tab w:val="left" w:pos="5580" w:leader="none"/>
              </w:tabs>
              <w:rPr>
                <w:b/>
                <w:sz w:val="24"/>
              </w:rPr>
            </w:pPr>
            <w:r>
              <w:rPr>
                <w:b/>
                <w:sz w:val="24"/>
              </w:rPr>
              <w:t xml:space="preserve">大写</w:t>
            </w:r>
            <w:r/>
          </w:p>
        </w:tc>
        <w:tc>
          <w:tcPr>
            <w:tcW w:w="1147" w:type="dxa"/>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41" w:type="dxa"/>
            <w:vAlign w:val="center"/>
            <w:textDirection w:val="lrTb"/>
            <w:noWrap w:val="false"/>
          </w:tcPr>
          <w:p>
            <w:pPr>
              <w:jc w:val="center"/>
              <w:tabs>
                <w:tab w:val="left" w:pos="5580" w:leader="none"/>
              </w:tabs>
              <w:rPr>
                <w:sz w:val="24"/>
              </w:rPr>
            </w:pPr>
            <w:r>
              <w:rPr>
                <w:sz w:val="24"/>
              </w:rPr>
            </w:r>
            <w:r/>
          </w:p>
        </w:tc>
        <w:tc>
          <w:tcPr>
            <w:tcW w:w="2199" w:type="dxa"/>
            <w:vAlign w:val="center"/>
            <w:textDirection w:val="lrTb"/>
            <w:noWrap w:val="false"/>
          </w:tcPr>
          <w:p>
            <w:pPr>
              <w:jc w:val="center"/>
              <w:tabs>
                <w:tab w:val="left" w:pos="5580" w:leader="none"/>
              </w:tabs>
              <w:rPr>
                <w:sz w:val="24"/>
              </w:rPr>
            </w:pPr>
            <w:r>
              <w:rPr>
                <w:sz w:val="24"/>
              </w:rPr>
            </w:r>
            <w:r/>
          </w:p>
        </w:tc>
        <w:tc>
          <w:tcPr>
            <w:tcW w:w="1211" w:type="dxa"/>
            <w:vAlign w:val="center"/>
            <w:textDirection w:val="lrTb"/>
            <w:noWrap w:val="false"/>
          </w:tcPr>
          <w:p>
            <w:pPr>
              <w:jc w:val="center"/>
              <w:tabs>
                <w:tab w:val="left" w:pos="5580" w:leader="none"/>
              </w:tabs>
              <w:rPr>
                <w:sz w:val="24"/>
              </w:rPr>
            </w:pPr>
            <w:r>
              <w:rPr>
                <w:sz w:val="24"/>
              </w:rPr>
            </w:r>
            <w:r/>
          </w:p>
        </w:tc>
        <w:tc>
          <w:tcPr>
            <w:tcW w:w="1147"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注：此表中，每包的投标报价应和《投标分项报价表》中的总价相一致。</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bookmarkStart w:id="865" w:name="_Toc226965832"/>
      <w:r/>
      <w:bookmarkStart w:id="866" w:name="_Toc226965749"/>
      <w:r/>
      <w:bookmarkStart w:id="867" w:name="_Toc226309803"/>
      <w:r/>
      <w:bookmarkStart w:id="868" w:name="_Toc150480796"/>
      <w:r/>
      <w:bookmarkStart w:id="869" w:name="_Toc265228397"/>
      <w:r/>
      <w:bookmarkStart w:id="870" w:name="_Toc226337255"/>
      <w:r/>
      <w:bookmarkStart w:id="871" w:name="_Toc150774763"/>
      <w:r/>
      <w:bookmarkStart w:id="872" w:name="_Toc264969249"/>
      <w:r/>
      <w:bookmarkStart w:id="873" w:name="_Toc127151558"/>
      <w:r/>
      <w:bookmarkStart w:id="874" w:name="_Toc305158901"/>
      <w:r/>
      <w:bookmarkStart w:id="875" w:name="_Toc195842924"/>
      <w:r/>
      <w:bookmarkStart w:id="876" w:name="_Toc142311060"/>
      <w:r/>
      <w:bookmarkStart w:id="877" w:name="_Toc305158827"/>
      <w:r>
        <w:rPr>
          <w:color w:val="000000"/>
          <w:sz w:val="24"/>
          <w:szCs w:val="20"/>
        </w:rPr>
        <w:br w:type="page" w:clear="all"/>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Start w:id="878" w:name="_Toc142311062"/>
      <w:r/>
      <w:bookmarkStart w:id="879" w:name="_Toc127151562"/>
      <w:r/>
      <w:bookmarkStart w:id="880" w:name="_Toc264969252"/>
      <w:r/>
      <w:bookmarkStart w:id="881" w:name="_Toc226965752"/>
      <w:r/>
      <w:bookmarkStart w:id="882" w:name="_Toc150774765"/>
      <w:r/>
      <w:bookmarkStart w:id="883" w:name="_Toc305158904"/>
      <w:r/>
      <w:bookmarkStart w:id="884" w:name="_Toc226965835"/>
      <w:r/>
      <w:bookmarkStart w:id="885" w:name="_Toc265228400"/>
      <w:r/>
      <w:bookmarkStart w:id="886" w:name="_Toc150480798"/>
      <w:r/>
      <w:bookmarkStart w:id="887" w:name="_Toc226337258"/>
      <w:r/>
      <w:bookmarkStart w:id="888" w:name="_Toc305158830"/>
      <w:r/>
      <w:bookmarkStart w:id="889" w:name="_Toc195842927"/>
      <w:r/>
      <w:bookmarkStart w:id="890" w:name="_Toc226309806"/>
      <w:r/>
      <w:bookmarkStart w:id="891" w:name="_Toc265228399"/>
      <w:r/>
      <w:bookmarkStart w:id="892" w:name="_Toc150774764"/>
      <w:r/>
      <w:bookmarkStart w:id="893" w:name="_Toc150480797"/>
      <w:r/>
      <w:bookmarkStart w:id="894" w:name="_Toc195842926"/>
      <w:r/>
      <w:bookmarkStart w:id="895" w:name="_Toc264969251"/>
      <w:r/>
      <w:bookmarkStart w:id="896" w:name="_Toc305158903"/>
      <w:r/>
      <w:bookmarkStart w:id="897" w:name="_Toc226965834"/>
      <w:r/>
      <w:bookmarkStart w:id="898" w:name="_Toc226965751"/>
      <w:r/>
      <w:bookmarkStart w:id="899" w:name="_Toc226337257"/>
      <w:r/>
      <w:bookmarkStart w:id="900" w:name="_Toc142311061"/>
      <w:r/>
      <w:bookmarkStart w:id="901" w:name="_Toc305158829"/>
      <w:r/>
      <w:bookmarkStart w:id="902" w:name="_Toc127151561"/>
      <w:r/>
      <w:bookmarkStart w:id="903" w:name="_Toc226309805"/>
      <w:r>
        <w:rPr>
          <w:rFonts w:hint="eastAsia"/>
          <w:color w:val="000000"/>
          <w:sz w:val="24"/>
          <w:szCs w:val="20"/>
        </w:rPr>
        <w:t xml:space="preserve">5</w:t>
      </w:r>
      <w:r>
        <w:rPr>
          <w:color w:val="000000"/>
          <w:sz w:val="24"/>
          <w:szCs w:val="20"/>
        </w:rPr>
        <w:t xml:space="preserve"> 投标分项报价表</w:t>
      </w:r>
      <w:r/>
    </w:p>
    <w:p>
      <w:pPr>
        <w:jc w:val="center"/>
        <w:spacing w:line="360" w:lineRule="exact"/>
        <w:rPr>
          <w:color w:val="000000"/>
          <w:sz w:val="36"/>
          <w:szCs w:val="36"/>
        </w:rPr>
      </w:pPr>
      <w:r>
        <w:rPr>
          <w:color w:val="000000"/>
          <w:sz w:val="36"/>
          <w:szCs w:val="36"/>
        </w:rPr>
      </w:r>
      <w:r/>
    </w:p>
    <w:p>
      <w:pPr>
        <w:jc w:val="center"/>
        <w:spacing w:line="360" w:lineRule="auto"/>
        <w:rPr>
          <w:color w:val="000000"/>
          <w:sz w:val="36"/>
          <w:szCs w:val="36"/>
        </w:rPr>
      </w:pPr>
      <w:r>
        <w:rPr>
          <w:rFonts w:hint="eastAsia" w:ascii="Times New Roman" w:hAnsi="Times New Roman" w:eastAsia="宋体" w:cs="Times New Roman"/>
          <w:b/>
          <w:color w:val="000000"/>
          <w:sz w:val="36"/>
          <w:szCs w:val="36"/>
        </w:rPr>
        <w:t xml:space="preserve">投标分项报价表</w:t>
      </w:r>
      <w:r/>
    </w:p>
    <w:p>
      <w:pPr>
        <w:tabs>
          <w:tab w:val="left" w:pos="1800" w:leader="none"/>
          <w:tab w:val="left" w:pos="5580" w:leader="none"/>
        </w:tabs>
        <w:rPr>
          <w:color w:val="000000"/>
          <w:sz w:val="24"/>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hint="eastAsia"/>
          <w:color w:val="000000"/>
          <w:sz w:val="24"/>
          <w:u w:val="none"/>
          <w:lang w:val="en-US" w:eastAsia="zh-CN"/>
        </w:rPr>
        <w:t xml:space="preserve"> </w:t>
      </w:r>
      <w:r>
        <w:rPr>
          <w:color w:val="000000"/>
          <w:sz w:val="24"/>
        </w:rPr>
        <w:t xml:space="preserve">报价单位：人民币元</w:t>
      </w:r>
      <w:r/>
    </w:p>
    <w:tbl>
      <w:tblPr>
        <w:tblStyle w:val="769"/>
        <w:tblpPr w:horzAnchor="page" w:tblpX="1093" w:vertAnchor="text" w:tblpY="313" w:leftFromText="180" w:topFromText="0" w:rightFromText="180" w:bottomFromText="0"/>
        <w:tblW w:w="10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081"/>
        <w:gridCol w:w="989"/>
        <w:gridCol w:w="1170"/>
        <w:gridCol w:w="1020"/>
        <w:gridCol w:w="1065"/>
        <w:gridCol w:w="735"/>
        <w:gridCol w:w="735"/>
        <w:gridCol w:w="1241"/>
        <w:gridCol w:w="1114"/>
      </w:tblGrid>
      <w:tr>
        <w:trPr>
          <w:cantSplit/>
          <w:trHeight w:val="436"/>
        </w:trPr>
        <w:tc>
          <w:tcPr>
            <w:tcW w:w="861"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序号</w:t>
            </w:r>
            <w:r/>
          </w:p>
        </w:tc>
        <w:tc>
          <w:tcPr>
            <w:tcW w:w="1081"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名称</w:t>
            </w:r>
            <w:r/>
          </w:p>
        </w:tc>
        <w:tc>
          <w:tcPr>
            <w:tcW w:w="989"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品牌</w:t>
            </w:r>
            <w:r/>
          </w:p>
        </w:tc>
        <w:tc>
          <w:tcPr>
            <w:tcW w:w="1170" w:type="dxa"/>
            <w:vAlign w:val="center"/>
            <w:vMerge w:val="restart"/>
            <w:textDirection w:val="lrTb"/>
            <w:noWrap w:val="false"/>
          </w:tcPr>
          <w:p>
            <w:pPr>
              <w:jc w:val="center"/>
              <w:spacing w:line="24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规格</w:t>
            </w:r>
            <w:r/>
          </w:p>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型号</w:t>
            </w:r>
            <w:r/>
          </w:p>
        </w:tc>
        <w:tc>
          <w:tcPr>
            <w:tcW w:w="1020" w:type="dxa"/>
            <w:vAlign w:val="center"/>
            <w:vMerge w:val="restart"/>
            <w:textDirection w:val="lrTb"/>
            <w:noWrap w:val="false"/>
          </w:tcPr>
          <w:p>
            <w:pPr>
              <w:jc w:val="center"/>
              <w:spacing w:line="240" w:lineRule="auto"/>
              <w:widowControl/>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lang w:val="en-US" w:eastAsia="zh-CN"/>
              </w:rPr>
              <w:t xml:space="preserve">产地</w:t>
            </w:r>
            <w:r/>
          </w:p>
        </w:tc>
        <w:tc>
          <w:tcPr>
            <w:tcW w:w="1065" w:type="dxa"/>
            <w:vAlign w:val="center"/>
            <w:vMerge w:val="restart"/>
            <w:textDirection w:val="lrTb"/>
            <w:noWrap w:val="false"/>
          </w:tcPr>
          <w:p>
            <w:pPr>
              <w:jc w:val="center"/>
              <w:spacing w:line="240" w:lineRule="auto"/>
              <w:widowControl/>
              <w:rPr>
                <w:rFonts w:hint="eastAsia" w:ascii="宋体" w:hAnsi="宋体" w:eastAsia="宋体" w:cs="Arial"/>
                <w:b/>
                <w:bCs/>
                <w:sz w:val="24"/>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lang w:val="en-US" w:eastAsia="zh-CN"/>
              </w:rPr>
              <w:t xml:space="preserve">制造商</w:t>
            </w:r>
            <w:r/>
          </w:p>
        </w:tc>
        <w:tc>
          <w:tcPr>
            <w:tcW w:w="735"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数量</w:t>
            </w:r>
            <w:r/>
          </w:p>
        </w:tc>
        <w:tc>
          <w:tcPr>
            <w:tcW w:w="735"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单位</w:t>
            </w:r>
            <w:r/>
          </w:p>
        </w:tc>
        <w:tc>
          <w:tcPr>
            <w:gridSpan w:val="2"/>
            <w:tcW w:w="2355" w:type="dxa"/>
            <w:vAlign w:val="center"/>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lang w:val="en-US" w:eastAsia="zh-CN"/>
              </w:rPr>
              <w:t xml:space="preserve">投标</w:t>
            </w:r>
            <w:r>
              <w:rPr>
                <w:rFonts w:hint="eastAsia" w:ascii="宋体" w:hAnsi="宋体" w:eastAsia="宋体" w:cs="Arial"/>
                <w:b/>
                <w:bCs/>
                <w:sz w:val="24"/>
              </w:rPr>
              <w:t xml:space="preserve">价格</w:t>
            </w:r>
            <w:r/>
          </w:p>
        </w:tc>
      </w:tr>
      <w:tr>
        <w:trPr>
          <w:cantSplit/>
          <w:trHeight w:val="482"/>
        </w:trPr>
        <w:tc>
          <w:tcPr>
            <w:tcW w:w="861"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081"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170"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020"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065"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735"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735"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241" w:type="dxa"/>
            <w:vAlign w:val="center"/>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单价</w:t>
            </w:r>
            <w:r/>
          </w:p>
        </w:tc>
        <w:tc>
          <w:tcPr>
            <w:tcW w:w="1114" w:type="dxa"/>
            <w:vAlign w:val="center"/>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合价</w:t>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1</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2</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3</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4</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5</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860"/>
        </w:trPr>
        <w:tc>
          <w:tcPr>
            <w:gridSpan w:val="10"/>
            <w:tcW w:w="10011" w:type="dxa"/>
            <w:vAlign w:val="center"/>
            <w:textDirection w:val="lrTb"/>
            <w:noWrap w:val="false"/>
          </w:tcPr>
          <w:p>
            <w:pPr>
              <w:jc w:val="left"/>
              <w:spacing w:line="240" w:lineRule="auto"/>
              <w:widowControl/>
              <w:rPr>
                <w:rFonts w:hint="eastAsia" w:ascii="宋体" w:hAnsi="宋体" w:eastAsia="宋体" w:cs="Arial"/>
                <w:sz w:val="24"/>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合     计</w:t>
            </w:r>
            <w:r>
              <w:rPr>
                <w:rFonts w:hint="eastAsia" w:ascii="宋体" w:hAnsi="宋体" w:eastAsia="宋体" w:cs="Arial"/>
                <w:b/>
                <w:bCs/>
                <w:sz w:val="24"/>
                <w:lang w:eastAsia="zh-CN"/>
              </w:rPr>
              <w:t xml:space="preserve">：</w:t>
            </w:r>
            <w:r/>
          </w:p>
        </w:tc>
      </w:tr>
    </w:tbl>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rFonts w:hint="eastAsia"/>
          <w:color w:val="000000"/>
          <w:sz w:val="24"/>
        </w:rPr>
      </w:pPr>
      <w:r>
        <w:rPr>
          <w:rFonts w:hint="eastAsia"/>
          <w:color w:val="000000"/>
          <w:sz w:val="24"/>
        </w:rPr>
      </w:r>
      <w:r/>
    </w:p>
    <w:p>
      <w:pPr>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注：1.本表应按包分别填写。</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2.如果不提供分项报价将视为没有实质性响应招标文件。</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3.本表行数可以按照项目分项情况增加。</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4.上述各项的详细规格、技术参数如表格中填写不下的，可以逐项另页描述。</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color w:val="000000"/>
          <w:sz w:val="24"/>
          <w:szCs w:val="20"/>
        </w:rPr>
        <w:t xml:space="preserve">（实质性格式）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2199"/>
        <w:gridCol w:w="1869"/>
        <w:gridCol w:w="1780"/>
        <w:gridCol w:w="1780"/>
        <w:gridCol w:w="1172"/>
      </w:tblGrid>
      <w:tr>
        <w:trPr>
          <w:jc w:val="center"/>
          <w:trHeight w:val="1088"/>
        </w:trPr>
        <w:tc>
          <w:tcPr>
            <w:gridSpan w:val="6"/>
            <w:tcW w:w="9764" w:type="dxa"/>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939" w:type="dxa"/>
            <w:vAlign w:val="center"/>
            <w:textDirection w:val="lrTb"/>
            <w:noWrap w:val="false"/>
          </w:tcPr>
          <w:p>
            <w:pPr>
              <w:jc w:val="center"/>
              <w:rPr>
                <w:b/>
                <w:bCs/>
                <w:color w:val="000000"/>
                <w:sz w:val="24"/>
              </w:rPr>
            </w:pPr>
            <w:r>
              <w:rPr>
                <w:b/>
                <w:bCs/>
                <w:color w:val="000000"/>
                <w:sz w:val="24"/>
              </w:rPr>
              <w:t xml:space="preserve">序号</w:t>
            </w:r>
            <w:r/>
          </w:p>
        </w:tc>
        <w:tc>
          <w:tcPr>
            <w:tcW w:w="2205" w:type="dxa"/>
            <w:vAlign w:val="center"/>
            <w:textDirection w:val="lrTb"/>
            <w:noWrap w:val="false"/>
          </w:tcPr>
          <w:p>
            <w:pPr>
              <w:jc w:val="center"/>
              <w:rPr>
                <w:b/>
                <w:bCs/>
                <w:color w:val="000000"/>
                <w:sz w:val="24"/>
              </w:rPr>
            </w:pPr>
            <w:r>
              <w:rPr>
                <w:b/>
                <w:bCs/>
                <w:color w:val="000000"/>
                <w:sz w:val="24"/>
                <w:szCs w:val="21"/>
              </w:rPr>
              <w:t xml:space="preserve">招标文件</w:t>
            </w:r>
            <w:r>
              <w:rPr>
                <w:b/>
                <w:bCs/>
                <w:color w:val="000000"/>
                <w:sz w:val="24"/>
              </w:rPr>
              <w:t xml:space="preserve">条目号（页码）</w:t>
            </w:r>
            <w:r/>
          </w:p>
        </w:tc>
        <w:tc>
          <w:tcPr>
            <w:tcW w:w="1875" w:type="dxa"/>
            <w:vAlign w:val="center"/>
            <w:textDirection w:val="lrTb"/>
            <w:noWrap w:val="false"/>
          </w:tcPr>
          <w:p>
            <w:pPr>
              <w:jc w:val="center"/>
              <w:rPr>
                <w:b/>
                <w:bCs/>
                <w:color w:val="000000"/>
                <w:sz w:val="24"/>
              </w:rPr>
            </w:pPr>
            <w:r>
              <w:rPr>
                <w:b/>
                <w:bCs/>
                <w:color w:val="000000"/>
                <w:sz w:val="24"/>
                <w:szCs w:val="21"/>
              </w:rPr>
              <w:t xml:space="preserve">招标文件</w:t>
            </w:r>
            <w:r>
              <w:rPr>
                <w:b/>
                <w:bCs/>
                <w:color w:val="000000"/>
                <w:sz w:val="24"/>
              </w:rPr>
              <w:t xml:space="preserve">要求</w:t>
            </w:r>
            <w:r/>
          </w:p>
        </w:tc>
        <w:tc>
          <w:tcPr>
            <w:tcW w:w="1785" w:type="dxa"/>
            <w:vAlign w:val="center"/>
            <w:textDirection w:val="lrTb"/>
            <w:noWrap w:val="false"/>
          </w:tcPr>
          <w:p>
            <w:pPr>
              <w:jc w:val="center"/>
              <w:rPr>
                <w:b/>
                <w:bCs/>
                <w:color w:val="000000"/>
                <w:sz w:val="24"/>
              </w:rPr>
            </w:pPr>
            <w:r>
              <w:rPr>
                <w:b/>
                <w:bCs/>
                <w:color w:val="000000"/>
                <w:sz w:val="24"/>
              </w:rPr>
              <w:t xml:space="preserve">投标文件内容</w:t>
            </w:r>
            <w:r/>
          </w:p>
        </w:tc>
        <w:tc>
          <w:tcPr>
            <w:tcW w:w="1785" w:type="dxa"/>
            <w:vAlign w:val="center"/>
            <w:textDirection w:val="lrTb"/>
            <w:noWrap w:val="false"/>
          </w:tcPr>
          <w:p>
            <w:pPr>
              <w:jc w:val="center"/>
              <w:rPr>
                <w:b/>
                <w:bCs/>
                <w:color w:val="000000"/>
                <w:sz w:val="24"/>
              </w:rPr>
            </w:pPr>
            <w:r>
              <w:rPr>
                <w:b/>
                <w:bCs/>
                <w:color w:val="000000"/>
                <w:sz w:val="24"/>
              </w:rPr>
              <w:t xml:space="preserve">偏离情况</w:t>
            </w:r>
            <w:r/>
          </w:p>
        </w:tc>
        <w:tc>
          <w:tcPr>
            <w:tcW w:w="1175" w:type="dxa"/>
            <w:vAlign w:val="center"/>
            <w:textDirection w:val="lrTb"/>
            <w:noWrap w:val="false"/>
          </w:tcPr>
          <w:p>
            <w:pPr>
              <w:jc w:val="center"/>
              <w:rPr>
                <w:b/>
                <w:bCs/>
                <w:color w:val="000000"/>
                <w:sz w:val="24"/>
              </w:rPr>
            </w:pPr>
            <w:r>
              <w:rPr>
                <w:b/>
                <w:bCs/>
                <w:color w:val="000000"/>
                <w:sz w:val="24"/>
              </w:rPr>
              <w:t xml:space="preserve">说明</w:t>
            </w:r>
            <w:r/>
          </w:p>
        </w:tc>
      </w:tr>
      <w:tr>
        <w:trPr>
          <w:jc w:val="center"/>
          <w:trHeight w:val="930"/>
        </w:trPr>
        <w:tc>
          <w:tcPr>
            <w:tcW w:w="939" w:type="dxa"/>
            <w:vAlign w:val="center"/>
            <w:textDirection w:val="lrTb"/>
            <w:noWrap w:val="false"/>
          </w:tcPr>
          <w:p>
            <w:pPr>
              <w:jc w:val="center"/>
              <w:rPr>
                <w:color w:val="000000"/>
                <w:sz w:val="24"/>
              </w:rPr>
            </w:pPr>
            <w:r>
              <w:rPr>
                <w:color w:val="000000"/>
                <w:sz w:val="24"/>
              </w:rPr>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r>
        <w:trPr>
          <w:jc w:val="center"/>
          <w:trHeight w:val="930"/>
        </w:trPr>
        <w:tc>
          <w:tcPr>
            <w:tcW w:w="939" w:type="dxa"/>
            <w:vAlign w:val="center"/>
            <w:textDirection w:val="lrTb"/>
            <w:noWrap w:val="false"/>
          </w:tcPr>
          <w:p>
            <w:pPr>
              <w:jc w:val="center"/>
              <w:rPr>
                <w:color w:val="000000"/>
                <w:sz w:val="24"/>
              </w:rPr>
            </w:pPr>
            <w:r>
              <w:rPr>
                <w:color w:val="000000"/>
                <w:sz w:val="24"/>
              </w:rPr>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r>
        <w:trPr>
          <w:jc w:val="center"/>
          <w:trHeight w:val="930"/>
        </w:trPr>
        <w:tc>
          <w:tcPr>
            <w:tcW w:w="939" w:type="dxa"/>
            <w:vAlign w:val="center"/>
            <w:textDirection w:val="lrTb"/>
            <w:noWrap w:val="false"/>
          </w:tcPr>
          <w:p>
            <w:pPr>
              <w:jc w:val="center"/>
              <w:rPr>
                <w:color w:val="000000"/>
                <w:sz w:val="24"/>
              </w:rPr>
            </w:pPr>
            <w:r>
              <w:rPr>
                <w:color w:val="000000"/>
                <w:sz w:val="24"/>
              </w:rPr>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r>
        <w:trPr>
          <w:jc w:val="center"/>
          <w:trHeight w:val="930"/>
        </w:trPr>
        <w:tc>
          <w:tcPr>
            <w:tcW w:w="939" w:type="dxa"/>
            <w:vAlign w:val="center"/>
            <w:textDirection w:val="lrTb"/>
            <w:noWrap w:val="false"/>
          </w:tcPr>
          <w:p>
            <w:pPr>
              <w:jc w:val="center"/>
              <w:rPr>
                <w:color w:val="000000"/>
                <w:sz w:val="24"/>
              </w:rPr>
            </w:pPr>
            <w:r>
              <w:rPr>
                <w:color w:val="000000"/>
                <w:sz w:val="24"/>
              </w:rPr>
              <w:t xml:space="preserve">……</w:t>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 对合同条款中的所有要求，除本表所列明的所有偏离外，均视作供应商已对之理解和响应。</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 “偏离情况”列应据实填写“正偏离”或“负偏离”。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hint="eastAsia"/>
          <w:color w:val="000000"/>
          <w:sz w:val="24"/>
          <w:szCs w:val="20"/>
          <w:lang w:val="en-US" w:eastAsia="zh-CN"/>
        </w:rPr>
        <w:t xml:space="preserve">实质性条款偏离表</w:t>
      </w:r>
      <w:r>
        <w:rPr>
          <w:color w:val="000000"/>
          <w:sz w:val="24"/>
          <w:szCs w:val="20"/>
        </w:rPr>
        <w:t xml:space="preserve">（实质性格式）</w:t>
      </w:r>
      <w:r/>
    </w:p>
    <w:p>
      <w:pPr>
        <w:jc w:val="center"/>
        <w:spacing w:line="360" w:lineRule="auto"/>
        <w:rPr>
          <w:b/>
          <w:color w:val="000000"/>
          <w:sz w:val="36"/>
          <w:szCs w:val="36"/>
        </w:rPr>
      </w:pPr>
      <w:r>
        <w:rPr>
          <w:rFonts w:hint="eastAsia"/>
          <w:b/>
          <w:color w:val="000000"/>
          <w:sz w:val="36"/>
          <w:szCs w:val="36"/>
          <w:lang w:val="en-US" w:eastAsia="zh-CN"/>
        </w:rPr>
        <w:t xml:space="preserve">实质性条款</w:t>
      </w:r>
      <w:r>
        <w:rPr>
          <w:rFonts w:hint="eastAsia"/>
          <w:b/>
          <w:color w:val="000000"/>
          <w:sz w:val="36"/>
          <w:szCs w:val="36"/>
        </w:rPr>
        <w:t xml:space="preserve">偏离表</w:t>
      </w:r>
      <w:r/>
    </w:p>
    <w:p>
      <w:pPr>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769"/>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5192"/>
        <w:gridCol w:w="1327"/>
        <w:gridCol w:w="1134"/>
        <w:gridCol w:w="904"/>
      </w:tblGrid>
      <w:tr>
        <w:trPr>
          <w:jc w:val="center"/>
          <w:trHeight w:val="1053"/>
        </w:trPr>
        <w:tc>
          <w:tcPr>
            <w:tcW w:w="762" w:type="dxa"/>
            <w:vAlign w:val="center"/>
            <w:textDirection w:val="lrTb"/>
            <w:noWrap w:val="false"/>
          </w:tcPr>
          <w:p>
            <w:pPr>
              <w:jc w:val="center"/>
              <w:rPr>
                <w:rFonts w:ascii="宋体" w:hAnsi="宋体"/>
                <w:b/>
                <w:bCs/>
                <w:color w:val="000000"/>
                <w:sz w:val="24"/>
                <w:highlight w:val="none"/>
              </w:rPr>
            </w:pPr>
            <w:r>
              <w:rPr>
                <w:rFonts w:ascii="宋体" w:hAnsi="宋体"/>
                <w:b/>
                <w:bCs/>
                <w:color w:val="000000"/>
                <w:sz w:val="24"/>
                <w:highlight w:val="none"/>
              </w:rPr>
              <w:t xml:space="preserve">序号</w:t>
            </w:r>
            <w:r/>
          </w:p>
        </w:tc>
        <w:tc>
          <w:tcPr>
            <w:tcW w:w="5192" w:type="dxa"/>
            <w:vAlign w:val="center"/>
            <w:textDirection w:val="lrTb"/>
            <w:noWrap w:val="false"/>
          </w:tcPr>
          <w:p>
            <w:pPr>
              <w:jc w:val="center"/>
              <w:rPr>
                <w:rFonts w:ascii="宋体" w:hAnsi="宋体"/>
                <w:b/>
                <w:bCs/>
                <w:color w:val="000000"/>
                <w:sz w:val="24"/>
                <w:highlight w:val="none"/>
              </w:rPr>
            </w:pPr>
            <w:r>
              <w:rPr>
                <w:rFonts w:ascii="宋体" w:hAnsi="宋体"/>
                <w:b/>
                <w:bCs/>
                <w:color w:val="000000"/>
                <w:sz w:val="24"/>
                <w:highlight w:val="none"/>
              </w:rPr>
              <w:t xml:space="preserve">招标文件要求</w:t>
            </w:r>
            <w:r/>
          </w:p>
        </w:tc>
        <w:tc>
          <w:tcPr>
            <w:tcW w:w="1327" w:type="dxa"/>
            <w:vAlign w:val="center"/>
            <w:textDirection w:val="lrTb"/>
            <w:noWrap w:val="false"/>
          </w:tcPr>
          <w:p>
            <w:pPr>
              <w:jc w:val="center"/>
              <w:rPr>
                <w:rFonts w:hint="eastAsia" w:ascii="宋体" w:hAnsi="宋体" w:eastAsia="宋体"/>
                <w:b/>
                <w:bCs/>
                <w:color w:val="000000"/>
                <w:sz w:val="24"/>
                <w:highlight w:val="none"/>
                <w:lang w:eastAsia="zh-CN"/>
              </w:rPr>
            </w:pPr>
            <w:r>
              <w:rPr>
                <w:rFonts w:ascii="宋体" w:hAnsi="宋体"/>
                <w:b/>
                <w:bCs/>
                <w:color w:val="000000"/>
                <w:sz w:val="24"/>
                <w:highlight w:val="none"/>
              </w:rPr>
              <w:t xml:space="preserve">投标响应</w:t>
            </w:r>
            <w:r>
              <w:rPr>
                <w:rFonts w:hint="eastAsia" w:ascii="宋体" w:hAnsi="宋体"/>
                <w:b/>
                <w:bCs/>
                <w:color w:val="000000"/>
                <w:sz w:val="24"/>
                <w:highlight w:val="none"/>
                <w:lang w:val="en-US" w:eastAsia="zh-CN"/>
              </w:rPr>
              <w:t xml:space="preserve">情况</w:t>
            </w:r>
            <w:r/>
          </w:p>
        </w:tc>
        <w:tc>
          <w:tcPr>
            <w:tcW w:w="1134" w:type="dxa"/>
            <w:vAlign w:val="center"/>
            <w:textDirection w:val="lrTb"/>
            <w:noWrap w:val="false"/>
          </w:tcPr>
          <w:p>
            <w:pPr>
              <w:jc w:val="center"/>
              <w:rPr>
                <w:rFonts w:hint="eastAsia" w:ascii="宋体" w:hAnsi="宋体" w:eastAsia="宋体"/>
                <w:b/>
                <w:bCs/>
                <w:color w:val="000000"/>
                <w:sz w:val="24"/>
                <w:highlight w:val="none"/>
                <w:lang w:eastAsia="zh-CN"/>
              </w:rPr>
            </w:pPr>
            <w:r>
              <w:rPr>
                <w:rFonts w:ascii="宋体" w:hAnsi="宋体"/>
                <w:b/>
                <w:bCs/>
                <w:color w:val="000000"/>
                <w:sz w:val="24"/>
                <w:highlight w:val="none"/>
              </w:rPr>
              <w:t xml:space="preserve">偏离情况</w:t>
            </w:r>
            <w:r/>
          </w:p>
        </w:tc>
        <w:tc>
          <w:tcPr>
            <w:tcW w:w="904" w:type="dxa"/>
            <w:vAlign w:val="center"/>
            <w:textDirection w:val="lrTb"/>
            <w:noWrap w:val="false"/>
          </w:tcPr>
          <w:p>
            <w:pPr>
              <w:jc w:val="center"/>
              <w:rPr>
                <w:rFonts w:ascii="宋体" w:hAnsi="宋体"/>
                <w:b/>
                <w:bCs/>
                <w:color w:val="000000"/>
                <w:sz w:val="24"/>
                <w:highlight w:val="none"/>
              </w:rPr>
            </w:pPr>
            <w:r>
              <w:rPr>
                <w:rFonts w:ascii="宋体" w:hAnsi="宋体"/>
                <w:b/>
                <w:bCs/>
                <w:color w:val="000000"/>
                <w:sz w:val="24"/>
                <w:highlight w:val="none"/>
              </w:rPr>
              <w:t xml:space="preserve">说明</w:t>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w:t>
            </w:r>
            <w:r/>
          </w:p>
        </w:tc>
        <w:tc>
          <w:tcPr>
            <w:tcW w:w="5192" w:type="dxa"/>
            <w:vAlign w:val="center"/>
            <w:textDirection w:val="lrTb"/>
            <w:noWrap w:val="false"/>
          </w:tcPr>
          <w:p>
            <w:pPr>
              <w:numPr>
                <w:ilvl w:val="0"/>
                <w:numId w:val="0"/>
              </w:numPr>
              <w:ind w:left="-500" w:firstLine="480"/>
              <w:jc w:val="both"/>
              <w:keepLines w:val="0"/>
              <w:keepNext w:val="0"/>
              <w:pageBreakBefore w:val="0"/>
              <w:spacing w:line="400" w:lineRule="exact"/>
              <w:widowControl w:val="off"/>
              <w:rPr>
                <w:rFonts w:ascii="宋体" w:hAnsi="宋体"/>
                <w:color w:val="000000"/>
                <w:sz w:val="24"/>
                <w:highlight w:val="none"/>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val="0"/>
                <w:bCs/>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ascii="宋体" w:hAnsi="宋体"/>
                <w:color w:val="000000"/>
                <w:sz w:val="24"/>
                <w:highlight w:val="none"/>
              </w:rPr>
            </w:pPr>
            <w:r>
              <w:rPr>
                <w:rFonts w:hint="eastAsia" w:ascii="宋体" w:hAnsi="宋体" w:eastAsia="宋体" w:cs="宋体"/>
                <w:sz w:val="24"/>
                <w:szCs w:val="24"/>
                <w:lang w:val="en-US" w:eastAsia="zh-CN"/>
              </w:rPr>
              <w:t xml:space="preserve">★悬吊式机架</w:t>
            </w:r>
            <w:r>
              <w:rPr>
                <w:rFonts w:hint="eastAsia" w:ascii="宋体" w:hAnsi="宋体" w:cs="宋体"/>
                <w:b/>
                <w:bCs/>
                <w:sz w:val="24"/>
                <w:szCs w:val="24"/>
                <w:highlight w:val="yellow"/>
                <w:lang w:val="en-US" w:eastAsia="zh-CN" w:bidi="ar-SA"/>
              </w:rPr>
              <w:t xml:space="preserve">（</w:t>
            </w:r>
            <w:r>
              <w:rPr>
                <w:rFonts w:hint="eastAsia" w:ascii="宋体" w:hAnsi="宋体" w:eastAsia="宋体" w:cs="宋体"/>
                <w:b/>
                <w:bCs/>
                <w:sz w:val="24"/>
                <w:szCs w:val="24"/>
                <w:highlight w:val="yellow"/>
                <w:lang w:val="en-US" w:eastAsia="zh-CN" w:bidi="ar-SA"/>
              </w:rPr>
              <w:t xml:space="preserve">提供相应证明材料</w:t>
            </w:r>
            <w:r>
              <w:rPr>
                <w:rFonts w:hint="eastAsia" w:ascii="宋体" w:hAnsi="宋体" w:cs="宋体"/>
                <w:b/>
                <w:bCs/>
                <w:sz w:val="24"/>
                <w:szCs w:val="24"/>
                <w:highlight w:val="yellow"/>
                <w:lang w:val="en-US" w:eastAsia="zh-CN" w:bidi="ar-SA"/>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ascii="宋体" w:hAnsi="宋体"/>
                <w:color w:val="000000"/>
                <w:sz w:val="24"/>
                <w:highlight w:val="none"/>
              </w:rPr>
            </w:pP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eastAsia="zh-CN"/>
              </w:rPr>
              <w:t xml:space="preserve">采用碘化铯非晶硅数字化平板探测器技术</w:t>
            </w:r>
            <w:r>
              <w:rPr>
                <w:rFonts w:hint="eastAsia" w:ascii="宋体" w:hAnsi="宋体" w:cs="宋体"/>
                <w:sz w:val="24"/>
                <w:szCs w:val="24"/>
                <w:highlight w:val="yellow"/>
                <w:lang w:val="en-US" w:eastAsia="zh-CN"/>
              </w:rPr>
              <w:t xml:space="preserve">（</w:t>
            </w:r>
            <w:r>
              <w:rPr>
                <w:rFonts w:hint="eastAsia" w:ascii="宋体" w:hAnsi="宋体" w:eastAsia="宋体" w:cs="宋体"/>
                <w:b/>
                <w:bCs/>
                <w:sz w:val="24"/>
                <w:szCs w:val="24"/>
                <w:highlight w:val="yellow"/>
                <w:lang w:val="en-US" w:eastAsia="zh-CN" w:bidi="ar-SA"/>
              </w:rPr>
              <w:t xml:space="preserve">提供相应证明材料</w:t>
            </w:r>
            <w:r>
              <w:rPr>
                <w:rFonts w:hint="eastAsia" w:ascii="宋体" w:hAnsi="宋体" w:cs="宋体"/>
                <w:b/>
                <w:bCs/>
                <w:sz w:val="24"/>
                <w:szCs w:val="24"/>
                <w:highlight w:val="yellow"/>
                <w:lang w:val="en-US" w:eastAsia="zh-CN" w:bidi="ar-SA"/>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ascii="宋体" w:hAnsi="宋体"/>
                <w:color w:val="000000"/>
                <w:sz w:val="24"/>
                <w:highlight w:val="none"/>
              </w:rPr>
            </w:pPr>
            <w:r>
              <w:rPr>
                <w:rFonts w:hint="eastAsia" w:ascii="宋体" w:hAnsi="宋体" w:cs="宋体"/>
                <w:sz w:val="24"/>
                <w:szCs w:val="24"/>
                <w:lang w:val="en-US" w:eastAsia="zh-CN"/>
              </w:rPr>
              <w:t xml:space="preserve">★大板，平板有效探测面积≥38cm*29cm</w:t>
            </w:r>
            <w:r>
              <w:rPr>
                <w:rFonts w:hint="eastAsia" w:ascii="宋体" w:hAnsi="宋体" w:cs="宋体"/>
                <w:sz w:val="24"/>
                <w:szCs w:val="24"/>
                <w:highlight w:val="yellow"/>
                <w:lang w:val="en-US" w:eastAsia="zh-CN"/>
              </w:rPr>
              <w:t xml:space="preserve">（</w:t>
            </w:r>
            <w:r>
              <w:rPr>
                <w:rFonts w:hint="eastAsia" w:ascii="宋体" w:hAnsi="宋体" w:eastAsia="宋体" w:cs="宋体"/>
                <w:b/>
                <w:bCs/>
                <w:sz w:val="24"/>
                <w:szCs w:val="24"/>
                <w:highlight w:val="yellow"/>
                <w:lang w:val="en-US" w:eastAsia="zh-CN" w:bidi="ar-SA"/>
              </w:rPr>
              <w:t xml:space="preserve">提供相应证明材料</w:t>
            </w:r>
            <w:r>
              <w:rPr>
                <w:rFonts w:hint="eastAsia" w:ascii="宋体" w:hAnsi="宋体" w:cs="宋体"/>
                <w:b/>
                <w:bCs/>
                <w:sz w:val="24"/>
                <w:szCs w:val="24"/>
                <w:highlight w:val="yellow"/>
                <w:lang w:val="en-US" w:eastAsia="zh-CN" w:bidi="ar-SA"/>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ascii="宋体" w:hAnsi="宋体"/>
                <w:color w:val="000000"/>
                <w:sz w:val="24"/>
                <w:highlight w:val="none"/>
              </w:rPr>
            </w:pPr>
            <w:r>
              <w:rPr>
                <w:rFonts w:hint="eastAsia" w:ascii="宋体" w:hAnsi="宋体" w:cs="宋体"/>
                <w:sz w:val="24"/>
                <w:szCs w:val="24"/>
                <w:lang w:val="en-US" w:eastAsia="zh-CN"/>
              </w:rPr>
              <w:t xml:space="preserve">★应用</w:t>
            </w:r>
            <w:r>
              <w:rPr>
                <w:rFonts w:hint="eastAsia" w:ascii="宋体" w:hAnsi="宋体" w:eastAsia="宋体" w:cs="Times New Roman"/>
                <w:b/>
                <w:bCs/>
                <w:color w:val="000000"/>
                <w:sz w:val="24"/>
                <w:szCs w:val="24"/>
                <w:highlight w:val="yellow"/>
                <w:vertAlign w:val="baseline"/>
                <w:lang w:val="en-US" w:eastAsia="zh-CN"/>
              </w:rPr>
              <w:t xml:space="preserve">（投标文件中提供承诺，</w:t>
            </w:r>
            <w:r>
              <w:rPr>
                <w:rFonts w:ascii="宋体" w:hAnsi="宋体" w:eastAsia="宋体" w:cs="宋体"/>
                <w:b/>
                <w:bCs w:val="0"/>
                <w:sz w:val="24"/>
                <w:szCs w:val="24"/>
                <w:highlight w:val="yellow"/>
                <w:lang w:val="en-US" w:eastAsia="zh-CN"/>
              </w:rPr>
              <w:t xml:space="preserve">未提供承诺将作为无效投标。</w:t>
            </w:r>
            <w:r>
              <w:rPr>
                <w:rFonts w:hint="eastAsia" w:ascii="宋体" w:hAnsi="宋体" w:eastAsia="宋体" w:cs="宋体"/>
                <w:b/>
                <w:bCs w:val="0"/>
                <w:sz w:val="24"/>
                <w:szCs w:val="24"/>
                <w:highlight w:val="yellow"/>
                <w:lang w:val="en-US" w:eastAsia="zh-CN"/>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ascii="宋体" w:hAnsi="宋体"/>
                <w:color w:val="000000"/>
                <w:sz w:val="24"/>
                <w:highlight w:val="none"/>
              </w:rPr>
            </w:pPr>
            <w:r>
              <w:rPr>
                <w:rFonts w:hint="eastAsia" w:ascii="宋体" w:hAnsi="宋体" w:cs="宋体"/>
                <w:sz w:val="24"/>
                <w:szCs w:val="24"/>
                <w:lang w:val="en-US" w:eastAsia="zh-CN"/>
              </w:rPr>
              <w:t xml:space="preserve">★配套设备 </w:t>
            </w:r>
            <w:r>
              <w:rPr>
                <w:rFonts w:hint="eastAsia" w:ascii="宋体" w:hAnsi="宋体" w:eastAsia="宋体" w:cs="Times New Roman"/>
                <w:b/>
                <w:bCs/>
                <w:color w:val="000000"/>
                <w:sz w:val="24"/>
                <w:szCs w:val="24"/>
                <w:highlight w:val="yellow"/>
                <w:vertAlign w:val="baseline"/>
                <w:lang w:val="en-US" w:eastAsia="zh-CN"/>
              </w:rPr>
              <w:t xml:space="preserve">（投标文件中提供承诺，</w:t>
            </w:r>
            <w:r>
              <w:rPr>
                <w:rFonts w:ascii="宋体" w:hAnsi="宋体" w:eastAsia="宋体" w:cs="宋体"/>
                <w:b/>
                <w:bCs w:val="0"/>
                <w:sz w:val="24"/>
                <w:szCs w:val="24"/>
                <w:highlight w:val="yellow"/>
                <w:lang w:val="en-US" w:eastAsia="zh-CN"/>
              </w:rPr>
              <w:t xml:space="preserve">未提供承诺将作为无效投标。</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7</w:t>
            </w:r>
            <w:r/>
          </w:p>
        </w:tc>
        <w:tc>
          <w:tcPr>
            <w:tcW w:w="5192" w:type="dxa"/>
            <w:vAlign w:val="center"/>
            <w:textDirection w:val="lrTb"/>
            <w:noWrap w:val="false"/>
          </w:tcPr>
          <w:p>
            <w:pPr>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eastAsia="宋体" w:cs="宋体"/>
                <w:sz w:val="24"/>
                <w:szCs w:val="24"/>
                <w:lang w:val="en-US" w:eastAsia="zh-CN" w:bidi="ar-SA"/>
              </w:rPr>
              <w:t xml:space="preserve">投标单位须在投标文件中提供备品备件、专用工具、易损件和易耗件承诺表。</w:t>
            </w:r>
            <w:r>
              <w:rPr>
                <w:rFonts w:hint="eastAsia" w:ascii="宋体" w:hAnsi="宋体" w:eastAsia="宋体" w:cs="宋体"/>
                <w:b/>
                <w:bCs w:val="0"/>
                <w:sz w:val="24"/>
                <w:szCs w:val="24"/>
                <w:highlight w:val="yellow"/>
                <w:vertAlign w:val="baseline"/>
                <w:lang w:val="en-US" w:eastAsia="zh-CN"/>
              </w:rPr>
              <w:t xml:space="preserve">（提供承诺表，格式详见投标文件</w:t>
            </w:r>
            <w:r>
              <w:rPr>
                <w:rFonts w:hint="eastAsia" w:ascii="宋体" w:hAnsi="宋体" w:cs="宋体"/>
                <w:b/>
                <w:bCs w:val="0"/>
                <w:sz w:val="24"/>
                <w:szCs w:val="24"/>
                <w:highlight w:val="yellow"/>
                <w:vertAlign w:val="baseline"/>
                <w:lang w:val="en-US" w:eastAsia="zh-CN"/>
              </w:rPr>
              <w:t xml:space="preserve">，</w:t>
            </w:r>
            <w:r>
              <w:rPr>
                <w:rFonts w:hint="eastAsia" w:ascii="宋体" w:hAnsi="宋体" w:eastAsia="宋体" w:cs="宋体"/>
                <w:b/>
                <w:bCs w:val="0"/>
                <w:sz w:val="24"/>
                <w:szCs w:val="24"/>
                <w:highlight w:val="yellow"/>
                <w:vertAlign w:val="baseline"/>
                <w:lang w:val="en-US" w:eastAsia="zh-CN"/>
              </w:rPr>
              <w:t xml:space="preserve">不提供视为无效</w:t>
            </w:r>
            <w:r>
              <w:rPr>
                <w:rFonts w:hint="eastAsia" w:ascii="宋体" w:hAnsi="宋体" w:cs="宋体"/>
                <w:b/>
                <w:bCs w:val="0"/>
                <w:sz w:val="24"/>
                <w:szCs w:val="24"/>
                <w:highlight w:val="yellow"/>
                <w:vertAlign w:val="baseline"/>
                <w:lang w:val="en-US" w:eastAsia="zh-CN"/>
              </w:rPr>
              <w:t xml:space="preserve">投标</w:t>
            </w:r>
            <w:r>
              <w:rPr>
                <w:rFonts w:hint="eastAsia" w:ascii="宋体" w:hAnsi="宋体" w:eastAsia="宋体" w:cs="宋体"/>
                <w:b/>
                <w:bCs w:val="0"/>
                <w:sz w:val="24"/>
                <w:szCs w:val="24"/>
                <w:highlight w:val="yellow"/>
                <w:vertAlign w:val="baseline"/>
                <w:lang w:val="en-US" w:eastAsia="zh-CN"/>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8</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eastAsia="宋体" w:cs="宋体"/>
                <w:sz w:val="24"/>
                <w:szCs w:val="24"/>
                <w:lang w:val="en-US" w:eastAsia="zh-CN" w:bidi="ar-SA"/>
              </w:rPr>
              <w:t xml:space="preserve">质保期：整机及配件原厂全保≥3年，出保后每年原厂全保价格不超过45万元/年。与医院信息系统连接，</w:t>
            </w:r>
            <w:r>
              <w:rPr>
                <w:rFonts w:hint="eastAsia" w:ascii="宋体" w:hAnsi="宋体" w:eastAsia="宋体" w:cs="宋体"/>
                <w:sz w:val="24"/>
                <w:szCs w:val="24"/>
                <w:highlight w:val="none"/>
                <w:lang w:val="en-US" w:eastAsia="zh-CN" w:bidi="ar-SA"/>
              </w:rPr>
              <w:t xml:space="preserve">费用由供应商承担。</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投标文件中提供承诺，未提供承诺将作为无效投标。</w:t>
            </w:r>
            <w:r>
              <w:rPr>
                <w:rFonts w:hint="eastAsia" w:ascii="宋体" w:hAnsi="宋体" w:eastAsia="宋体" w:cs="宋体"/>
                <w:b w:val="0"/>
                <w:bCs/>
                <w:sz w:val="24"/>
                <w:szCs w:val="24"/>
                <w:highlight w:val="yellow"/>
                <w:lang w:val="en-US" w:eastAsia="zh-CN"/>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9</w:t>
            </w:r>
            <w:r/>
          </w:p>
        </w:tc>
        <w:tc>
          <w:tcPr>
            <w:tcW w:w="5192" w:type="dxa"/>
            <w:vAlign w:val="center"/>
            <w:textDirection w:val="lrTb"/>
            <w:noWrap w:val="false"/>
          </w:tcPr>
          <w:p>
            <w:pPr>
              <w:pStyle w:val="786"/>
              <w:numPr>
                <w:ilvl w:val="0"/>
                <w:numId w:val="0"/>
              </w:numPr>
              <w:ind w:left="0" w:firstLine="0"/>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ascii="宋体" w:hAnsi="宋体" w:eastAsia="宋体" w:cs="宋体"/>
                <w:b w:val="0"/>
                <w:bCs/>
                <w:sz w:val="24"/>
                <w:szCs w:val="24"/>
                <w:lang w:val="en-US" w:eastAsia="zh-CN"/>
              </w:rPr>
              <w:t xml:space="preserve">项目系统如涉及与医院平台系统（如HIS系统、LIS系统、PACS系统等）的接口对接、与现有/后期设备对接等产生的费用，均包含在投标报价中，由中标单位承担，采购人不再支付其他任何费用。</w:t>
            </w:r>
            <w:r>
              <w:rPr>
                <w:rFonts w:hint="eastAsia" w:ascii="宋体" w:hAnsi="宋体" w:eastAsia="宋体" w:cs="宋体"/>
                <w:b/>
                <w:bCs w:val="0"/>
                <w:sz w:val="24"/>
                <w:szCs w:val="24"/>
                <w:highlight w:val="yellow"/>
                <w:lang w:val="en-US" w:eastAsia="zh-CN"/>
              </w:rPr>
              <w:t xml:space="preserve">（</w:t>
            </w:r>
            <w:r>
              <w:rPr>
                <w:rFonts w:ascii="宋体" w:hAnsi="宋体" w:eastAsia="宋体" w:cs="宋体"/>
                <w:b/>
                <w:bCs w:val="0"/>
                <w:sz w:val="24"/>
                <w:szCs w:val="24"/>
                <w:highlight w:val="yellow"/>
                <w:lang w:val="en-US" w:eastAsia="zh-CN"/>
              </w:rPr>
              <w:t xml:space="preserve">投标文件中提供承诺，未提供承诺将作为无效投标。</w:t>
            </w:r>
            <w:r>
              <w:rPr>
                <w:rFonts w:hint="eastAsia" w:ascii="宋体" w:hAnsi="宋体" w:eastAsia="宋体" w:cs="宋体"/>
                <w:b w:val="0"/>
                <w:bCs/>
                <w:sz w:val="24"/>
                <w:szCs w:val="24"/>
                <w:highlight w:val="yellow"/>
                <w:lang w:val="en-US" w:eastAsia="zh-CN"/>
              </w:rPr>
              <w:t xml:space="preserve">）</w:t>
            </w:r>
            <w:r/>
          </w:p>
        </w:tc>
        <w:tc>
          <w:tcPr>
            <w:tcW w:w="132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rPr>
      </w:pPr>
      <w:r>
        <w:rPr>
          <w:color w:val="000000"/>
          <w:sz w:val="24"/>
        </w:rPr>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cs="宋体"/>
          <w:b/>
          <w:bCs/>
          <w:color w:val="ff0000"/>
          <w:sz w:val="24"/>
          <w:highlight w:val="yellow"/>
          <w:lang w:val="en-US" w:eastAsia="zh-CN"/>
        </w:rPr>
        <w:t xml:space="preserve">实质性条款</w:t>
      </w:r>
      <w:r>
        <w:rPr>
          <w:rFonts w:hint="eastAsia" w:ascii="宋体" w:hAnsi="宋体" w:eastAsia="宋体" w:cs="宋体"/>
          <w:b/>
          <w:bCs/>
          <w:color w:val="ff0000"/>
          <w:sz w:val="24"/>
          <w:highlight w:val="yellow"/>
        </w:rPr>
        <w:t xml:space="preserve">中的所有</w:t>
      </w:r>
      <w:r>
        <w:rPr>
          <w:rFonts w:hint="eastAsia" w:ascii="宋体" w:hAnsi="宋体" w:eastAsia="宋体" w:cs="宋体"/>
          <w:b/>
          <w:bCs/>
          <w:color w:val="ff0000"/>
          <w:sz w:val="24"/>
          <w:highlight w:val="yellow"/>
          <w:lang w:eastAsia="zh-CN"/>
        </w:rPr>
        <w:t xml:space="preserve">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响应</w:t>
      </w:r>
      <w:r>
        <w:rPr>
          <w:rFonts w:hint="eastAsia" w:ascii="宋体" w:hAnsi="宋体" w:eastAsia="宋体" w:cs="宋体"/>
          <w:b/>
          <w:bCs/>
          <w:color w:val="ff0000"/>
          <w:sz w:val="24"/>
          <w:highlight w:val="yellow"/>
        </w:rPr>
        <w:t xml:space="preserve">”或“负偏离”。</w:t>
      </w:r>
      <w:r/>
    </w:p>
    <w:p>
      <w:pPr>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  </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8 服务承诺书</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服务承诺书</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服务承诺如下：（内容自拟）</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lang w:val="zh-CN" w:eastAsia="zh-CN"/>
        </w:rPr>
        <w:outlineLvl w:val="2"/>
      </w:pPr>
      <w:r>
        <w:rPr>
          <w:color w:val="000000"/>
          <w:sz w:val="24"/>
        </w:rPr>
        <w:t xml:space="preserve">投标人名称</w:t>
      </w:r>
      <w:r>
        <w:rPr>
          <w:rFonts w:hint="eastAsia"/>
          <w:color w:val="000000"/>
          <w:sz w:val="24"/>
          <w:szCs w:val="20"/>
          <w:lang w:val="en-US" w:eastAsia="zh-CN"/>
        </w:rPr>
        <w:t xml:space="preserve">（加盖公章）</w:t>
      </w:r>
      <w:r>
        <w:rPr>
          <w:rFonts w:hint="eastAsia"/>
          <w:color w:val="000000"/>
          <w:sz w:val="24"/>
          <w:szCs w:val="20"/>
          <w:lang w:val="zh-CN" w:eastAsia="zh-CN"/>
        </w:rPr>
        <w:t xml:space="preserve">：</w:t>
      </w:r>
      <w:r>
        <w:rPr>
          <w:rFonts w:hint="eastAsia"/>
          <w:color w:val="000000"/>
          <w:sz w:val="24"/>
          <w:szCs w:val="20"/>
        </w:rPr>
        <w:t xml:space="preserve">         </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日期：</w:t>
      </w:r>
      <w:r>
        <w:rPr>
          <w:rFonts w:hint="eastAsia"/>
          <w:color w:val="000000"/>
          <w:sz w:val="24"/>
          <w:szCs w:val="20"/>
        </w:rPr>
        <w:t xml:space="preserve">    </w:t>
      </w:r>
      <w:r>
        <w:rPr>
          <w:rFonts w:hint="eastAsia"/>
          <w:color w:val="000000"/>
          <w:sz w:val="24"/>
          <w:szCs w:val="20"/>
          <w:lang w:val="en-US" w:eastAsia="zh-CN"/>
        </w:rPr>
        <w:t xml:space="preserve">  年</w:t>
      </w:r>
      <w:r>
        <w:rPr>
          <w:rFonts w:hint="eastAsia"/>
          <w:color w:val="000000"/>
          <w:sz w:val="24"/>
          <w:szCs w:val="20"/>
        </w:rPr>
        <w:t xml:space="preserve">   </w:t>
      </w:r>
      <w:r>
        <w:rPr>
          <w:rFonts w:hint="eastAsia"/>
          <w:color w:val="000000"/>
          <w:sz w:val="24"/>
          <w:szCs w:val="20"/>
          <w:lang w:val="en-US" w:eastAsia="zh-CN"/>
        </w:rPr>
        <w:t xml:space="preserve">月</w:t>
      </w:r>
      <w:r>
        <w:rPr>
          <w:rFonts w:hint="eastAsia"/>
          <w:color w:val="000000"/>
          <w:sz w:val="24"/>
          <w:szCs w:val="20"/>
        </w:rPr>
        <w:t xml:space="preserve">   </w:t>
      </w:r>
      <w:r>
        <w:rPr>
          <w:rFonts w:hint="eastAsia"/>
          <w:color w:val="000000"/>
          <w:sz w:val="24"/>
          <w:szCs w:val="20"/>
          <w:lang w:val="en-US" w:eastAsia="zh-CN"/>
        </w:rPr>
        <w:t xml:space="preserve">日</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jc w:val="left"/>
        <w:keepLines w:val="0"/>
        <w:keepNext w:val="0"/>
        <w:pageBreakBefore w:val="0"/>
        <w:spacing w:line="400" w:lineRule="exact"/>
        <w:widowControl w:val="off"/>
        <w:tabs>
          <w:tab w:val="left" w:pos="1800" w:leader="none"/>
          <w:tab w:val="left" w:pos="5580" w:leader="none"/>
        </w:tabs>
        <w:rPr>
          <w:rFonts w:hint="eastAsia"/>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t xml:space="preserve">注：按招标文件要求提供对应的承诺函。</w:t>
      </w:r>
      <w:r/>
    </w:p>
    <w:p>
      <w:pPr>
        <w:jc w:val="both"/>
        <w:widowControl w:val="off"/>
        <w:rPr>
          <w:rFonts w:hint="eastAsia" w:ascii="Symbol" w:hAnsi="Symbol" w:eastAsia="宋体" w:cs="Symbol"/>
          <w:b/>
          <w:bCs/>
          <w:color w:val="auto"/>
          <w:sz w:val="24"/>
          <w:szCs w:val="24"/>
          <w:lang w:val="en-US" w:eastAsia="zh-CN" w:bidi="ar-SA"/>
        </w:rPr>
      </w:pPr>
      <w:r>
        <w:rPr>
          <w:rFonts w:hint="eastAsia"/>
          <w:color w:val="000000"/>
          <w:sz w:val="24"/>
          <w:szCs w:val="20"/>
          <w:lang w:val="en-US" w:eastAsia="zh-CN"/>
        </w:rPr>
        <w:t xml:space="preserve">9 </w:t>
      </w:r>
      <w:r>
        <w:rPr>
          <w:rFonts w:hint="eastAsia" w:ascii="Symbol" w:hAnsi="Symbol" w:eastAsia="宋体" w:cs="Symbol"/>
          <w:b w:val="0"/>
          <w:bCs w:val="0"/>
          <w:color w:val="auto"/>
          <w:sz w:val="24"/>
          <w:szCs w:val="24"/>
          <w:lang w:val="en-US" w:eastAsia="zh-CN" w:bidi="ar-SA"/>
        </w:rPr>
        <w:t xml:space="preserve">备品备件、专用工具、易损件和易耗件承诺表</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t xml:space="preserve">备品备件、专用工具、易损件和易耗件承诺表</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 xml:space="preserve">我公司就常州市金坛第一人民医院所需</w:t>
      </w:r>
      <w:r>
        <w:rPr>
          <w:rFonts w:hint="eastAsia" w:ascii="宋体" w:hAnsi="宋体" w:eastAsia="宋体" w:cs="宋体"/>
          <w:b w:val="0"/>
          <w:bCs w:val="0"/>
          <w:spacing w:val="0"/>
          <w:sz w:val="24"/>
          <w:szCs w:val="24"/>
          <w:highlight w:val="none"/>
          <w:u w:val="single"/>
          <w:lang w:val="en-US" w:eastAsia="zh-CN"/>
        </w:rPr>
        <w:t xml:space="preserve">  </w:t>
      </w:r>
      <w:r>
        <w:rPr>
          <w:rFonts w:hint="eastAsia" w:ascii="Times New Roman" w:hAnsi="Times New Roman" w:eastAsia="宋体" w:cs="Times New Roman"/>
          <w:b w:val="0"/>
          <w:bCs w:val="0"/>
          <w:sz w:val="24"/>
          <w:szCs w:val="24"/>
          <w:u w:val="single"/>
          <w:lang w:val="en-US" w:eastAsia="zh-CN"/>
        </w:rPr>
        <w:t xml:space="preserve">         </w:t>
      </w:r>
      <w:r>
        <w:rPr>
          <w:rFonts w:hint="eastAsia" w:ascii="宋体" w:hAnsi="宋体" w:eastAsia="宋体" w:cs="宋体"/>
          <w:b w:val="0"/>
          <w:bCs w:val="0"/>
          <w:spacing w:val="0"/>
          <w:sz w:val="24"/>
          <w:szCs w:val="24"/>
          <w:highlight w:val="none"/>
          <w:u w:val="single"/>
          <w:lang w:val="en-US" w:eastAsia="zh-CN"/>
        </w:rPr>
        <w:t xml:space="preserve">   </w:t>
      </w:r>
      <w:r>
        <w:rPr>
          <w:rFonts w:hint="eastAsia" w:ascii="宋体" w:hAnsi="宋体" w:eastAsia="宋体" w:cs="宋体"/>
          <w:b w:val="0"/>
          <w:bCs w:val="0"/>
          <w:spacing w:val="0"/>
          <w:sz w:val="24"/>
          <w:szCs w:val="24"/>
          <w:highlight w:val="none"/>
          <w:lang w:val="en-US" w:eastAsia="zh-CN"/>
        </w:rPr>
        <w:t xml:space="preserve"> （采购项目）投标的服务承诺如下：</w:t>
      </w:r>
      <w:r/>
    </w:p>
    <w:p>
      <w:pPr>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788"/>
        <w:tblW w:w="0" w:type="auto"/>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6"/>
        <w:gridCol w:w="2169"/>
        <w:gridCol w:w="1381"/>
        <w:gridCol w:w="1515"/>
        <w:gridCol w:w="1001"/>
      </w:tblGrid>
      <w:tr>
        <w:trPr/>
        <w:tc>
          <w:tcPr>
            <w:gridSpan w:val="5"/>
            <w:tcW w:w="8522" w:type="dxa"/>
            <w:vAlign w:val="top"/>
            <w:textDirection w:val="lrTb"/>
            <w:noWrap w:val="false"/>
          </w:tcPr>
          <w:p>
            <w:pPr>
              <w:ind w:left="0" w:right="0" w:firstLine="265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lang w:val="en-US" w:eastAsia="zh-CN"/>
              </w:rPr>
              <w:t xml:space="preserve">备品备件、专用工具、易损件和易耗件一览表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名称</w:t>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规格、型号</w:t>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单位</w:t>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单价（元）</w:t>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备注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bl>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spacing w:line="340" w:lineRule="exact"/>
        <w:tabs>
          <w:tab w:val="left" w:pos="0" w:leader="none"/>
          <w:tab w:val="left" w:pos="993" w:leader="none"/>
          <w:tab w:val="left" w:pos="1134" w:leader="none"/>
        </w:tabs>
        <w:rPr>
          <w:rFonts w:hint="eastAsia" w:ascii="宋体" w:hAnsi="宋体" w:eastAsia="宋体" w:cs="Times New Roman"/>
          <w:b/>
          <w:sz w:val="24"/>
        </w:rPr>
        <w:outlineLvl w:val="0"/>
      </w:pPr>
      <w:r>
        <w:rPr>
          <w:rFonts w:hint="eastAsia" w:ascii="宋体" w:hAnsi="宋体" w:eastAsia="宋体" w:cs="Times New Roman"/>
          <w:b/>
          <w:sz w:val="24"/>
        </w:rPr>
      </w:r>
      <w:r/>
    </w:p>
    <w:p>
      <w:pPr>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jc w:val="left"/>
        <w:keepLines w:val="0"/>
        <w:keepNext w:val="0"/>
        <w:pageBreakBefore w:val="0"/>
        <w:spacing w:line="400" w:lineRule="exact"/>
        <w:widowControl w:val="off"/>
        <w:tabs>
          <w:tab w:val="left" w:pos="1800" w:leader="none"/>
          <w:tab w:val="left" w:pos="5580" w:leader="none"/>
        </w:tabs>
        <w:rPr>
          <w:rFonts w:hint="eastAsia"/>
          <w:b w:val="0"/>
          <w:bCs w:val="0"/>
          <w:color w:val="000000"/>
          <w:sz w:val="24"/>
          <w:szCs w:val="20"/>
          <w:lang w:val="en-US" w:eastAsia="zh-CN"/>
        </w:rPr>
      </w:pPr>
      <w:r>
        <w:rPr>
          <w:rFonts w:hint="eastAsia" w:ascii="Times New Roman" w:hAnsi="Times New Roman" w:eastAsia="宋体" w:cs="Times New Roman"/>
          <w:b/>
          <w:bCs/>
          <w:color w:val="ff0000"/>
          <w:sz w:val="24"/>
          <w:highlight w:val="yellow"/>
          <w:lang w:val="en-US" w:eastAsia="zh-CN"/>
        </w:rPr>
        <w:t xml:space="preserve">注：按招标文件要求提供对应的承诺函，否则视为无效投标。</w:t>
      </w:r>
      <w:r/>
    </w:p>
    <w:p>
      <w:pPr>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ind w:firstLine="480"/>
        <w:jc w:val="both"/>
        <w:spacing w:line="460" w:lineRule="exact"/>
        <w:widowControl w:val="off"/>
        <w:rPr>
          <w:rFonts w:ascii="宋体" w:hAnsi="Times New Roman" w:eastAsia="宋体" w:cs="Times New Roman"/>
          <w:sz w:val="24"/>
          <w:szCs w:val="24"/>
          <w:lang w:val="en-US" w:eastAsia="zh-CN" w:bidi="ar-SA"/>
        </w:rPr>
      </w:pPr>
      <w:r>
        <w:rPr>
          <w:color w:val="000000"/>
          <w:sz w:val="24"/>
        </w:rPr>
        <w:t xml:space="preserve">投标人名称</w:t>
      </w:r>
      <w:r>
        <w:rPr>
          <w:rFonts w:hint="eastAsia" w:ascii="宋体" w:hAnsi="Times New Roman" w:eastAsia="宋体" w:cs="Times New Roman"/>
          <w:sz w:val="24"/>
          <w:szCs w:val="24"/>
          <w:lang w:val="en-US" w:eastAsia="zh-CN" w:bidi="ar-SA"/>
        </w:rPr>
        <w:t xml:space="preserve">（加盖公章）</w:t>
      </w:r>
      <w:r/>
    </w:p>
    <w:p>
      <w:pPr>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p>
    <w:p>
      <w:pPr>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p>
    <w:p>
      <w:pPr>
        <w:ind w:firstLine="480"/>
        <w:jc w:val="both"/>
        <w:spacing w:line="360" w:lineRule="auto"/>
        <w:rPr>
          <w:rFonts w:hint="eastAsia"/>
          <w:b w:val="0"/>
          <w:bCs w:val="0"/>
          <w:color w:val="000000"/>
          <w:sz w:val="24"/>
          <w:szCs w:val="20"/>
          <w:lang w:val="en-US" w:eastAsia="zh-CN"/>
        </w:rPr>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val="0"/>
          <w:bCs w:val="0"/>
          <w:color w:val="000000"/>
          <w:sz w:val="24"/>
          <w:szCs w:val="20"/>
          <w:lang w:val="en-US" w:eastAsia="zh-CN"/>
        </w:rPr>
      </w:r>
      <w:r/>
    </w:p>
    <w:p>
      <w:pPr>
        <w:spacing w:line="360" w:lineRule="auto"/>
        <w:rPr>
          <w:b/>
          <w:bCs/>
          <w:color w:val="000000"/>
          <w:sz w:val="24"/>
        </w:rPr>
        <w:outlineLvl w:val="2"/>
      </w:pPr>
      <w:r>
        <w:rPr>
          <w:rFonts w:hint="eastAsia"/>
          <w:color w:val="000000"/>
          <w:sz w:val="24"/>
          <w:szCs w:val="20"/>
          <w:lang w:val="en-US" w:eastAsia="zh-CN"/>
        </w:rPr>
        <w:t xml:space="preserve">10 </w:t>
      </w:r>
      <w:r>
        <w:rPr>
          <w:color w:val="000000"/>
          <w:sz w:val="24"/>
          <w:szCs w:val="20"/>
        </w:rPr>
        <w:t xml:space="preserve">中小企业声明函</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rPr>
        <w:t xml:space="preserve">。</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p>
    <w:p>
      <w:pPr>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小微企业未提供声明函的，价格分评审将不予价格扣除。</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sz w:val="24"/>
        </w:rPr>
        <w:t xml:space="preserve">《中小企业划型标准规定》（工信部联企业〔2011〕300号）</w:t>
      </w:r>
      <w:r/>
    </w:p>
    <w:tbl>
      <w:tblPr>
        <w:tblStyle w:val="769"/>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729"/>
        <w:gridCol w:w="1202"/>
        <w:gridCol w:w="1862"/>
        <w:gridCol w:w="1694"/>
        <w:gridCol w:w="1158"/>
      </w:tblGrid>
      <w:tr>
        <w:trPr>
          <w:cantSplit/>
          <w:jc w:val="center"/>
          <w:trHeight w:val="570"/>
          <w:tblHeader/>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p>
        </w:tc>
      </w:tr>
      <w:tr>
        <w:trPr>
          <w:cantSplit/>
          <w:jc w:val="center"/>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p>
        </w:tc>
      </w:tr>
      <w:tr>
        <w:trPr>
          <w:cantSplit/>
          <w:jc w:val="center"/>
          <w:trHeight w:val="410"/>
        </w:trPr>
        <w:tc>
          <w:tcPr>
            <w:shd w:val="clear" w:color="auto" w:fill="c7daf1"/>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c>
          <w:tcPr>
            <w:shd w:val="clear" w:color="auto" w:fill="c7daf1"/>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shd w:val="clear" w:color="auto" w:fill="c7daf1"/>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shd w:val="clear" w:color="auto" w:fill="c7daf1"/>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shd w:val="clear" w:color="auto" w:fill="c7daf1"/>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shd w:val="clear" w:color="auto" w:fill="c7daf1"/>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Height w:val="435"/>
        </w:trPr>
        <w:tc>
          <w:tcPr>
            <w:shd w:val="clear" w:color="auto" w:fill="c7daf1"/>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shd w:val="clear" w:color="auto" w:fill="c7daf1"/>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shd w:val="clear" w:color="auto" w:fill="c7daf1"/>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p>
        </w:tc>
        <w:tc>
          <w:tcPr>
            <w:shd w:val="clear" w:color="auto" w:fill="c7daf1"/>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p>
        </w:tc>
        <w:tc>
          <w:tcPr>
            <w:shd w:val="clear" w:color="auto" w:fill="c7daf1"/>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p>
        </w:tc>
      </w:tr>
      <w:tr>
        <w:trPr>
          <w:cantSplit/>
          <w:jc w:val="center"/>
          <w:trHeight w:val="490"/>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bl>
    <w:p>
      <w:pPr>
        <w:keepLines w:val="0"/>
        <w:keepNext w:val="0"/>
        <w:pageBreakBefore w:val="0"/>
        <w:spacing w:line="400" w:lineRule="exact"/>
        <w:widowControl w:val="off"/>
        <w:tabs>
          <w:tab w:val="left" w:pos="5580" w:leader="none"/>
        </w:tabs>
        <w:rPr>
          <w:rFonts w:hint="eastAsia" w:ascii="Times New Roman" w:hAnsi="Times New Roman" w:eastAsia="宋体" w:cs="Times New Roman"/>
          <w:color w:val="ff0000"/>
          <w:sz w:val="24"/>
          <w:highlight w:val="yellow"/>
        </w:rPr>
      </w:pPr>
      <w:r>
        <w:rPr>
          <w:rFonts w:hint="eastAsia" w:ascii="Times New Roman" w:hAnsi="Times New Roman" w:eastAsia="宋体" w:cs="Times New Roman"/>
          <w:b/>
          <w:bCs/>
          <w:color w:val="ff0000"/>
          <w:sz w:val="24"/>
          <w:highlight w:val="yellow"/>
        </w:rPr>
        <w:t xml:space="preserve">说明：大型、中型和小型企业须同时满足所列指标的下限，否则下划一档；微型企业只须满足所列指标中的一项即可。</w:t>
      </w:r>
      <w:r/>
    </w:p>
    <w:p>
      <w:pPr>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jc w:val="center"/>
        <w:spacing w:before="240" w:after="240" w:line="360" w:lineRule="auto"/>
        <w:rPr>
          <w:b/>
          <w:color w:val="000000"/>
          <w:sz w:val="36"/>
          <w:szCs w:val="36"/>
        </w:rPr>
      </w:pPr>
      <w:r>
        <w:rPr>
          <w:b/>
          <w:bCs/>
          <w:color w:val="000000"/>
          <w:sz w:val="36"/>
          <w:szCs w:val="36"/>
        </w:rPr>
        <w:t xml:space="preserve">中小企业声明函（货物）格式</w:t>
      </w:r>
      <w:r/>
    </w:p>
    <w:p>
      <w:pPr>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0"/>
        </w:numPr>
        <w:ind w:right="169" w:firstLine="720"/>
        <w:jc w:val="left"/>
        <w:spacing w:line="360" w:lineRule="auto"/>
        <w:tabs>
          <w:tab w:val="left" w:pos="1183" w:leader="none"/>
          <w:tab w:val="left" w:pos="1484" w:leader="none"/>
          <w:tab w:val="left" w:pos="4662" w:leader="none"/>
          <w:tab w:val="left" w:pos="6903" w:leader="none"/>
        </w:tabs>
        <w:rPr>
          <w:sz w:val="24"/>
        </w:rPr>
      </w:pPr>
      <w:r>
        <w:rPr>
          <w:rFonts w:hint="eastAsia"/>
          <w:b w:val="0"/>
          <w:bCs w:val="0"/>
          <w:i w:val="0"/>
          <w:iCs/>
          <w:sz w:val="24"/>
          <w:u w:val="none"/>
          <w:lang w:val="en-US" w:eastAsia="zh-CN"/>
        </w:rPr>
        <w:t xml:space="preserve">1.</w:t>
      </w:r>
      <w:r>
        <w:rPr>
          <w:b/>
          <w:bCs/>
          <w:i/>
          <w:sz w:val="24"/>
          <w:u w:val="single"/>
        </w:rPr>
        <w:t xml:space="preserve">（标的名称）</w:t>
      </w:r>
      <w:r>
        <w:rPr>
          <w:sz w:val="24"/>
        </w:rPr>
        <w:t xml:space="preserve">，属于</w:t>
      </w:r>
      <w:r>
        <w:rPr>
          <w:b/>
          <w:bCs/>
          <w:i/>
          <w:sz w:val="24"/>
          <w:u w:val="single"/>
        </w:rPr>
        <w:t xml:space="preserve">（采购文件中明确的所属行业）</w:t>
      </w:r>
      <w:r>
        <w:rPr>
          <w:b w:val="0"/>
          <w:bCs w:val="0"/>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b/>
          <w:bCs/>
          <w:i/>
          <w:sz w:val="24"/>
          <w:u w:val="single"/>
        </w:rPr>
        <w:t xml:space="preserve">（中型企业、小型企业、微型企业）</w:t>
      </w:r>
      <w:r>
        <w:rPr>
          <w:sz w:val="24"/>
        </w:rPr>
        <w:t xml:space="preserve">；</w:t>
      </w:r>
      <w:r/>
    </w:p>
    <w:p>
      <w:pPr>
        <w:numPr>
          <w:ilvl w:val="0"/>
          <w:numId w:val="0"/>
        </w:numPr>
        <w:ind w:right="169" w:firstLine="720"/>
        <w:jc w:val="left"/>
        <w:spacing w:line="360" w:lineRule="auto"/>
        <w:tabs>
          <w:tab w:val="left" w:pos="1165" w:leader="none"/>
          <w:tab w:val="left" w:pos="1183" w:leader="none"/>
          <w:tab w:val="left" w:pos="4362" w:leader="none"/>
          <w:tab w:val="left" w:pos="6577" w:leader="none"/>
        </w:tabs>
        <w:rPr>
          <w:sz w:val="24"/>
        </w:rPr>
      </w:pPr>
      <w:r>
        <w:rPr>
          <w:rFonts w:hint="eastAsia"/>
          <w:b w:val="0"/>
          <w:bCs w:val="0"/>
          <w:i w:val="0"/>
          <w:iCs/>
          <w:sz w:val="24"/>
          <w:u w:val="none"/>
          <w:lang w:val="en-US" w:eastAsia="zh-CN"/>
        </w:rPr>
        <w:t xml:space="preserve">2.</w:t>
      </w:r>
      <w:r>
        <w:rPr>
          <w:b/>
          <w:bCs/>
          <w:i/>
          <w:sz w:val="24"/>
          <w:u w:val="single"/>
        </w:rPr>
        <w:t xml:space="preserve">（标的名称）</w:t>
      </w:r>
      <w:r>
        <w:rPr>
          <w:sz w:val="24"/>
        </w:rPr>
        <w:t xml:space="preserve">，属于</w:t>
      </w:r>
      <w:r>
        <w:rPr>
          <w:b/>
          <w:bCs/>
          <w:i/>
          <w:sz w:val="24"/>
          <w:u w:val="single"/>
        </w:rPr>
        <w:t xml:space="preserve">（采购文件中明确的所属行业）</w:t>
      </w:r>
      <w:r>
        <w:rPr>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万元，属于</w:t>
      </w:r>
      <w:r>
        <w:rPr>
          <w:b/>
          <w:bCs/>
          <w:i/>
          <w:sz w:val="24"/>
          <w:u w:val="single"/>
        </w:rPr>
        <w:t xml:space="preserve">（中型企业、小型企业、微型企业）</w:t>
      </w:r>
      <w:r>
        <w:rPr>
          <w:sz w:val="24"/>
        </w:rPr>
        <w:t xml:space="preserve">；</w:t>
      </w:r>
      <w:r/>
    </w:p>
    <w:p>
      <w:pPr>
        <w:ind w:left="860"/>
        <w:jc w:val="left"/>
        <w:spacing w:line="360" w:lineRule="auto"/>
        <w:rPr>
          <w:sz w:val="24"/>
        </w:rPr>
      </w:pPr>
      <w:r>
        <w:rPr>
          <w:sz w:val="24"/>
        </w:rPr>
        <w:t xml:space="preserve">……</w:t>
      </w:r>
      <w:r/>
    </w:p>
    <w:p>
      <w:pPr>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sz w:val="24"/>
        </w:rPr>
      </w:pPr>
      <w:r>
        <w:rPr>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tbl>
      <w:tblPr>
        <w:tblStyle w:val="76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20"/>
        <w:jc w:val="left"/>
        <w:rPr>
          <w:sz w:val="24"/>
        </w:rPr>
      </w:pPr>
      <w:r>
        <w:rPr>
          <w:sz w:val="24"/>
        </w:rPr>
      </w:r>
      <w:r/>
    </w:p>
    <w:p>
      <w:pPr>
        <w:spacing w:line="360" w:lineRule="auto"/>
        <w:rPr>
          <w:color w:val="000000"/>
          <w:sz w:val="24"/>
        </w:rPr>
      </w:pPr>
      <w:r>
        <w:rPr>
          <w:color w:val="000000"/>
          <w:sz w:val="24"/>
        </w:rPr>
      </w:r>
      <w:r/>
    </w:p>
    <w:p>
      <w:pPr>
        <w:jc w:val="center"/>
        <w:spacing w:line="360" w:lineRule="auto"/>
        <w:rPr>
          <w:color w:val="000000"/>
          <w:sz w:val="36"/>
          <w:szCs w:val="36"/>
        </w:rPr>
        <w:outlineLvl w:val="2"/>
      </w:pPr>
      <w:r>
        <w:rPr>
          <w:color w:val="000000"/>
          <w:sz w:val="24"/>
        </w:rPr>
        <w:br w:type="page" w:clear="all"/>
      </w:r>
      <w:r>
        <w:rPr>
          <w:b/>
          <w:bCs/>
          <w:color w:val="000000"/>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rFonts w:hint="eastAsia"/>
          <w:b/>
          <w:sz w:val="24"/>
          <w:lang w:eastAsia="zh-CN"/>
        </w:rPr>
        <w:t xml:space="preserve">□</w:t>
      </w:r>
      <w:r>
        <w:rPr>
          <w:b/>
          <w:spacing w:val="6"/>
          <w:sz w:val="24"/>
        </w:rPr>
        <w:t xml:space="preserve">不属于符合条件的残疾人福利性单位。</w:t>
      </w:r>
      <w:r/>
    </w:p>
    <w:p>
      <w:pPr>
        <w:ind w:firstLine="482"/>
        <w:spacing w:line="588" w:lineRule="exact"/>
        <w:rPr>
          <w:spacing w:val="6"/>
          <w:sz w:val="24"/>
        </w:rPr>
      </w:pPr>
      <w:r>
        <w:rPr>
          <w:rFonts w:hint="eastAsia"/>
          <w:b/>
          <w:sz w:val="24"/>
          <w:lang w:eastAsia="zh-CN"/>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rFonts w:hint="eastAsia"/>
          <w:spacing w:val="6"/>
          <w:sz w:val="24"/>
          <w:lang w:val="en-US" w:eastAsia="zh-CN"/>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spacing w:line="360" w:lineRule="auto"/>
        <w:rPr>
          <w:b/>
          <w:color w:val="000000"/>
          <w:sz w:val="24"/>
        </w:rPr>
        <w:outlineLvl w:val="2"/>
      </w:pPr>
      <w:r>
        <w:rPr>
          <w:b/>
          <w:color w:val="000000"/>
          <w:sz w:val="24"/>
        </w:rPr>
      </w:r>
      <w:r/>
    </w:p>
    <w:p>
      <w:pPr>
        <w:jc w:val="center"/>
        <w:spacing w:line="360" w:lineRule="auto"/>
        <w:rPr>
          <w:rFonts w:ascii="Times New Roman" w:hAnsi="Times New Roman" w:eastAsia="宋体" w:cs="Times New Roman"/>
          <w:b/>
          <w:bCs/>
          <w:color w:val="000000"/>
          <w:sz w:val="36"/>
          <w:szCs w:val="36"/>
        </w:rPr>
        <w:outlineLvl w:val="2"/>
      </w:pPr>
      <w:r>
        <w:rPr>
          <w:color w:val="000000"/>
          <w:sz w:val="24"/>
          <w:szCs w:val="20"/>
        </w:rPr>
        <w:br w:type="page" w:clear="all"/>
      </w:r>
      <w:r>
        <w:rPr>
          <w:rFonts w:hint="eastAsia" w:ascii="Times New Roman" w:hAnsi="Times New Roman" w:eastAsia="宋体" w:cs="Times New Roman"/>
          <w:b/>
          <w:bCs/>
          <w:color w:val="000000"/>
          <w:sz w:val="36"/>
          <w:szCs w:val="36"/>
        </w:rPr>
        <w:t xml:space="preserve">关于符合本国产品标准的声明函</w:t>
      </w:r>
      <w:r/>
    </w:p>
    <w:p>
      <w:pPr>
        <w:pStyle w:val="120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bookmarkStart w:id="904" w:name="_GoBack"/>
      <w:r/>
      <w:bookmarkEnd w:id="904"/>
      <w:r/>
      <w:r/>
    </w:p>
    <w:p>
      <w:pPr>
        <w:pStyle w:val="1200"/>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00"/>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1847215</wp:posOffset>
                </wp:positionH>
                <wp:positionV relativeFrom="paragraph">
                  <wp:posOffset>337820</wp:posOffset>
                </wp:positionV>
                <wp:extent cx="876300" cy="12382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145.4pt,26.6pt" to="214.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4752340</wp:posOffset>
                </wp:positionH>
                <wp:positionV relativeFrom="paragraph">
                  <wp:posOffset>40640</wp:posOffset>
                </wp:positionV>
                <wp:extent cx="876300" cy="12382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374.2pt,3.2pt" to="443.2pt,12.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2952115</wp:posOffset>
                </wp:positionH>
                <wp:positionV relativeFrom="paragraph">
                  <wp:posOffset>337820</wp:posOffset>
                </wp:positionV>
                <wp:extent cx="876300" cy="12382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232.4pt,26.6pt" to="301.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4066540</wp:posOffset>
                </wp:positionH>
                <wp:positionV relativeFrom="paragraph">
                  <wp:posOffset>340995</wp:posOffset>
                </wp:positionV>
                <wp:extent cx="876300" cy="12382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320.2pt,26.8pt" to="389.2pt,36.6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1199515</wp:posOffset>
                </wp:positionH>
                <wp:positionV relativeFrom="paragraph">
                  <wp:posOffset>645160</wp:posOffset>
                </wp:positionV>
                <wp:extent cx="876300" cy="12382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94.4pt,50.8pt" to="163.4pt,60.5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18415</wp:posOffset>
                </wp:positionH>
                <wp:positionV relativeFrom="paragraph">
                  <wp:posOffset>635635</wp:posOffset>
                </wp:positionV>
                <wp:extent cx="876300" cy="123825"/>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pt,50.0pt" to="70.5pt,59.8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1.</w:t>
      </w:r>
      <w:r>
        <w:rPr>
          <w:rStyle w:val="1019"/>
          <w:rFonts w:hint="eastAsia" w:ascii="宋体" w:hAnsi="宋体" w:eastAsia="宋体" w:cs="宋体"/>
          <w:i w:val="0"/>
          <w:strike w:val="0"/>
          <w:color w:val="000000"/>
          <w:sz w:val="24"/>
          <w:szCs w:val="24"/>
          <w:highlight w:val="none"/>
          <w:u w:val="single"/>
          <w:shd w:val="clear" w:color="auto" w:fill="ffffff"/>
        </w:rPr>
        <w:t xml:space="preserve">（产品名称1）</w:t>
      </w:r>
      <w:r>
        <w:rPr>
          <w:rStyle w:val="1019"/>
          <w:rFonts w:hint="eastAsia" w:ascii="宋体" w:hAnsi="宋体" w:eastAsia="宋体" w:cs="宋体"/>
          <w:i w:val="0"/>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Style w:val="1019"/>
          <w:rFonts w:hint="eastAsia" w:ascii="宋体" w:hAnsi="宋体" w:eastAsia="宋体" w:cs="宋体"/>
          <w:i w:val="0"/>
          <w:strike w:val="0"/>
          <w:color w:val="000000"/>
          <w:sz w:val="24"/>
          <w:szCs w:val="24"/>
          <w:highlight w:val="none"/>
          <w:u w:val="single"/>
          <w:shd w:val="clear" w:color="auto" w:fill="ffffff"/>
        </w:rPr>
        <w:t xml:space="preserve">（厂名）</w:t>
      </w:r>
      <w:r>
        <w:rPr>
          <w:rStyle w:val="1019"/>
          <w:rFonts w:hint="eastAsia" w:ascii="宋体" w:hAnsi="宋体" w:eastAsia="宋体" w:cs="宋体"/>
          <w:i w:val="0"/>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Style w:val="1019"/>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1019"/>
          <w:rFonts w:hint="eastAsia" w:ascii="宋体" w:hAnsi="宋体" w:eastAsia="宋体" w:cs="宋体"/>
          <w:i w:val="0"/>
          <w:strike w:val="0"/>
          <w:color w:val="000000"/>
          <w:sz w:val="24"/>
          <w:szCs w:val="24"/>
          <w:highlight w:val="none"/>
          <w:u w:val="single"/>
          <w:shd w:val="clear" w:color="auto" w:fill="ffffff"/>
        </w:rPr>
        <w:t xml:space="preserve">（产品名称</w:t>
      </w:r>
      <w:r>
        <w:rPr>
          <w:rStyle w:val="1019"/>
          <w:rFonts w:hint="eastAsia" w:ascii="宋体" w:hAnsi="宋体" w:eastAsia="宋体" w:cs="宋体"/>
          <w:i w:val="0"/>
          <w:strike w:val="0"/>
          <w:color w:val="000000"/>
          <w:sz w:val="24"/>
          <w:szCs w:val="24"/>
          <w:highlight w:val="none"/>
          <w:u w:val="single"/>
          <w:shd w:val="clear" w:color="auto" w:fill="ffffff"/>
          <w:lang w:val="en-US"/>
        </w:rPr>
        <w:t xml:space="preserve">1</w:t>
      </w:r>
      <w:r>
        <w:rPr>
          <w:rStyle w:val="1019"/>
          <w:rFonts w:hint="eastAsia" w:ascii="宋体" w:hAnsi="宋体" w:eastAsia="宋体" w:cs="宋体"/>
          <w:i w:val="0"/>
          <w:strike w:val="0"/>
          <w:color w:val="000000"/>
          <w:sz w:val="24"/>
          <w:szCs w:val="24"/>
          <w:highlight w:val="none"/>
          <w:u w:val="single"/>
          <w:shd w:val="clear" w:color="auto" w:fill="ffffff"/>
        </w:rPr>
        <w:t xml:space="preserve">）</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1019"/>
          <w:rFonts w:hint="eastAsia" w:ascii="宋体" w:hAnsi="宋体" w:eastAsia="宋体" w:cs="宋体"/>
          <w:i w:val="0"/>
          <w:strike w:val="0"/>
          <w:color w:val="000000"/>
          <w:sz w:val="24"/>
          <w:szCs w:val="24"/>
          <w:highlight w:val="none"/>
          <w:u w:val="single"/>
          <w:shd w:val="clear" w:color="auto" w:fill="ffffff"/>
        </w:rPr>
        <w:t xml:space="preserve">（规定比例）</w:t>
      </w:r>
      <w:r>
        <w:rPr>
          <w:rStyle w:val="1019"/>
          <w:rFonts w:hint="eastAsia" w:ascii="宋体" w:hAnsi="宋体" w:eastAsia="宋体" w:cs="宋体"/>
          <w:i w:val="0"/>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Style w:val="1019"/>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19"/>
          <w:rFonts w:hint="eastAsia" w:ascii="宋体" w:hAnsi="宋体" w:eastAsia="宋体" w:cs="宋体"/>
          <w:i w:val="0"/>
          <w:strike w:val="0"/>
          <w:color w:val="000000"/>
          <w:sz w:val="24"/>
          <w:szCs w:val="24"/>
          <w:highlight w:val="none"/>
          <w:u w:val="single"/>
          <w:shd w:val="clear" w:color="auto" w:fill="ffffff"/>
        </w:rPr>
        <w:t xml:space="preserve">（关键组件）</w:t>
      </w:r>
      <w:r>
        <w:rPr>
          <w:rStyle w:val="1019"/>
          <w:rFonts w:hint="eastAsia" w:ascii="宋体" w:hAnsi="宋体" w:eastAsia="宋体" w:cs="宋体"/>
          <w:i w:val="0"/>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Style w:val="1019"/>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19"/>
          <w:rFonts w:hint="eastAsia" w:ascii="宋体" w:hAnsi="宋体" w:eastAsia="宋体" w:cs="宋体"/>
          <w:i w:val="0"/>
          <w:strike w:val="0"/>
          <w:color w:val="000000"/>
          <w:sz w:val="24"/>
          <w:szCs w:val="24"/>
          <w:highlight w:val="none"/>
          <w:u w:val="single"/>
          <w:shd w:val="clear" w:color="auto" w:fill="ffffff"/>
        </w:rPr>
        <w:t xml:space="preserve">（关键工序）</w:t>
      </w:r>
      <w:r>
        <w:rPr>
          <w:rStyle w:val="1019"/>
          <w:rFonts w:hint="eastAsia" w:ascii="宋体" w:hAnsi="宋体" w:eastAsia="宋体" w:cs="宋体"/>
          <w:i w:val="0"/>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p>
    <w:p>
      <w:pPr>
        <w:pStyle w:val="1200"/>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1189990</wp:posOffset>
                </wp:positionH>
                <wp:positionV relativeFrom="paragraph">
                  <wp:posOffset>636905</wp:posOffset>
                </wp:positionV>
                <wp:extent cx="876300" cy="123825"/>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93.7pt,50.1pt" to="162.7pt,59.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1856740</wp:posOffset>
                </wp:positionH>
                <wp:positionV relativeFrom="paragraph">
                  <wp:posOffset>336550</wp:posOffset>
                </wp:positionV>
                <wp:extent cx="876300" cy="12382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146.2pt,26.5pt" to="215.2pt,36.2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37465</wp:posOffset>
                </wp:positionH>
                <wp:positionV relativeFrom="paragraph">
                  <wp:posOffset>612775</wp:posOffset>
                </wp:positionV>
                <wp:extent cx="876300" cy="12382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2.9pt,48.2pt" to="72.0pt,58.0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346075</wp:posOffset>
                </wp:positionV>
                <wp:extent cx="876300" cy="9525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6299" cy="952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231.7pt,27.2pt" to="300.7pt,34.8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4076065</wp:posOffset>
                </wp:positionH>
                <wp:positionV relativeFrom="paragraph">
                  <wp:posOffset>340360</wp:posOffset>
                </wp:positionV>
                <wp:extent cx="876300" cy="123825"/>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320.9pt,26.8pt" to="389.9pt,36.5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2.</w:t>
      </w:r>
      <w:r>
        <w:rPr>
          <w:rStyle w:val="1019"/>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Style w:val="1019"/>
          <w:rFonts w:hint="eastAsia" w:ascii="宋体" w:hAnsi="宋体" w:eastAsia="宋体" w:cs="宋体"/>
          <w:i w:val="0"/>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Style w:val="1019"/>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1019"/>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1019"/>
          <w:rFonts w:hint="eastAsia" w:ascii="宋体" w:hAnsi="宋体" w:eastAsia="宋体" w:cs="宋体"/>
          <w:i w:val="0"/>
          <w:strike w:val="0"/>
          <w:color w:val="000000"/>
          <w:sz w:val="24"/>
          <w:szCs w:val="24"/>
          <w:highlight w:val="none"/>
          <w:u w:val="single"/>
          <w:shd w:val="clear" w:color="auto" w:fill="ffffff"/>
        </w:rPr>
        <w:t xml:space="preserve">（规定比例）</w:t>
      </w:r>
      <w:r>
        <w:rPr>
          <w:rFonts w:hint="eastAsia" w:ascii="宋体" w:hAnsi="宋体" w:eastAsia="宋体" w:cs="宋体"/>
          <w:strike w:val="0"/>
          <w:color w:val="000000"/>
          <w:sz w:val="24"/>
          <w:szCs w:val="24"/>
          <w:highlight w:val="none"/>
          <w:shd w:val="clear" w:color="auto" w:fill="ffffff"/>
        </w:rPr>
        <w:t xml:space="preserve">。</w:t>
      </w:r>
      <w:r>
        <w:rPr>
          <w:rStyle w:val="1019"/>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w:t>
      </w:r>
      <w:r>
        <w:rPr>
          <w:rStyle w:val="1019"/>
          <w:rFonts w:hint="eastAsia" w:ascii="宋体" w:hAnsi="宋体" w:eastAsia="宋体" w:cs="宋体"/>
          <w:i w:val="0"/>
          <w:strike w:val="0"/>
          <w:color w:val="000000"/>
          <w:sz w:val="24"/>
          <w:szCs w:val="24"/>
          <w:highlight w:val="none"/>
          <w:u w:val="single"/>
          <w:shd w:val="clear" w:color="auto" w:fill="ffffff"/>
        </w:rPr>
        <w:t xml:space="preserve">（关键组件）</w:t>
      </w:r>
      <w:r>
        <w:rPr>
          <w:rFonts w:hint="eastAsia" w:ascii="宋体" w:hAnsi="宋体" w:eastAsia="宋体" w:cs="宋体"/>
          <w:strike w:val="0"/>
          <w:color w:val="000000"/>
          <w:sz w:val="24"/>
          <w:szCs w:val="24"/>
          <w:highlight w:val="none"/>
          <w:shd w:val="clear" w:color="auto" w:fill="ffffff"/>
        </w:rPr>
        <w:t xml:space="preserve">在中国境内生产。</w:t>
      </w:r>
      <w:r>
        <w:rPr>
          <w:rStyle w:val="1019"/>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19"/>
          <w:rFonts w:hint="eastAsia" w:ascii="宋体" w:hAnsi="宋体" w:eastAsia="宋体" w:cs="宋体"/>
          <w:i w:val="0"/>
          <w:strike w:val="0"/>
          <w:color w:val="000000"/>
          <w:sz w:val="24"/>
          <w:szCs w:val="24"/>
          <w:highlight w:val="none"/>
          <w:u w:val="single"/>
          <w:shd w:val="clear" w:color="auto" w:fill="ffffff"/>
        </w:rPr>
        <w:t xml:space="preserve">（关键工序）</w:t>
      </w:r>
      <w:r>
        <w:rPr>
          <w:rFonts w:hint="eastAsia" w:ascii="宋体" w:hAnsi="宋体" w:eastAsia="宋体" w:cs="宋体"/>
          <w:strike w:val="0"/>
          <w:color w:val="000000"/>
          <w:sz w:val="24"/>
          <w:szCs w:val="24"/>
          <w:highlight w:val="none"/>
          <w:shd w:val="clear" w:color="auto" w:fill="ffffff"/>
        </w:rPr>
        <w:t xml:space="preserve">在中国境内完成。</w:t>
      </w:r>
      <w:r/>
    </w:p>
    <w:p>
      <w:pPr>
        <w:pStyle w:val="1200"/>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1200"/>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1200"/>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0"/>
        <w:ind w:right="0" w:firstLine="4728"/>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1200"/>
        <w:ind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1200"/>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200"/>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1.产品如有型号，请在“产品名称”栏一并填写。</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2.生产厂名与厂址应与生产厂营业执照载明的相关信息保持一致。</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3.该产品的中国境内生产的组件成本占比相关要求实施前，“规定比例”栏可不填，下同。</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4.该产品的关键组件要求实施前，“关键组件”栏可不填，下同。</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5.该产品的关键工序要求实施前，“关键工序”栏可不填，下同。</w:t>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4"/>
          <w:highlight w:val="none"/>
          <w:shd w:val="clear" w:color="auto" w:fill="ffffff"/>
        </w:rPr>
      </w:pPr>
      <w:r>
        <w:rPr>
          <w:rFonts w:hint="eastAsia" w:ascii="Times New Roman" w:hAnsi="Times New Roman" w:eastAsia="宋体" w:cs="Times New Roman"/>
          <w:b/>
          <w:bCs/>
          <w:color w:val="ff0000"/>
          <w:sz w:val="24"/>
          <w:highlight w:val="yellow"/>
          <w:lang w:val="en-US" w:eastAsia="zh-CN"/>
        </w:rPr>
        <w:t xml:space="preserve">6.用斜线划除的地方无需填写。</w:t>
      </w:r>
      <w:r/>
    </w:p>
    <w:p>
      <w:pPr>
        <w:ind w:right="0"/>
        <w:keepLines w:val="0"/>
        <w:keepNext w:val="0"/>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color w:val="000000"/>
          <w:sz w:val="24"/>
          <w:szCs w:val="24"/>
        </w:rPr>
      </w:r>
      <w:r/>
    </w:p>
    <w:p>
      <w:pPr>
        <w:spacing w:line="360" w:lineRule="auto"/>
        <w:rPr>
          <w:rFonts w:hint="default"/>
          <w:color w:val="000000"/>
          <w:sz w:val="24"/>
          <w:szCs w:val="20"/>
          <w:lang w:val="en-US" w:eastAsia="zh-CN"/>
        </w:rPr>
        <w:outlineLvl w:val="2"/>
      </w:pPr>
      <w:r>
        <w:rPr>
          <w:rFonts w:hint="eastAsia"/>
          <w:color w:val="000000"/>
          <w:sz w:val="24"/>
          <w:szCs w:val="20"/>
          <w:lang w:val="en-US" w:eastAsia="zh-CN"/>
        </w:rPr>
        <w:t xml:space="preserve">11 技术参数符合性</w:t>
      </w:r>
      <w:r/>
    </w:p>
    <w:p>
      <w:pPr>
        <w:ind w:right="0" w:firstLine="4216"/>
        <w:jc w:val="both"/>
        <w:keepLines w:val="0"/>
        <w:keepNext w:val="0"/>
        <w:spacing w:before="0" w:beforeAutospacing="0" w:after="0" w:afterAutospacing="0"/>
        <w:widowControl/>
        <w:rPr>
          <w:rFonts w:hint="default" w:ascii="宋体" w:hAnsi="宋体" w:eastAsia="宋体" w:cs="宋体"/>
          <w:b/>
          <w:bCs/>
          <w:sz w:val="28"/>
          <w:szCs w:val="28"/>
          <w:u w:val="none"/>
          <w:lang w:val="en-US" w:eastAsia="zh-CN" w:bidi="ar-SA"/>
        </w:rPr>
        <w:suppressLineNumbers w:val="0"/>
      </w:pPr>
      <w:r>
        <w:rPr>
          <w:rFonts w:hint="eastAsia" w:ascii="宋体" w:hAnsi="宋体" w:eastAsia="宋体" w:cs="宋体"/>
          <w:b/>
          <w:bCs/>
          <w:sz w:val="28"/>
          <w:szCs w:val="28"/>
          <w:u w:val="none"/>
          <w:lang w:val="en-US" w:eastAsia="zh-CN" w:bidi="ar-SA"/>
        </w:rPr>
        <w:t xml:space="preserve">技术参数符合性</w:t>
      </w:r>
      <w:r/>
    </w:p>
    <w:p>
      <w:pPr>
        <w:ind w:left="0" w:right="0"/>
        <w:jc w:val="both"/>
        <w:keepLines w:val="0"/>
        <w:keepNext w:val="0"/>
        <w:spacing w:before="0" w:beforeAutospacing="0" w:after="0" w:afterAutospacing="0"/>
        <w:widowControl/>
        <w:rPr>
          <w:rFonts w:hint="eastAsia" w:ascii="宋体" w:hAnsi="宋体" w:eastAsia="宋体" w:cs="宋体"/>
          <w:b/>
          <w:bCs/>
          <w:sz w:val="28"/>
          <w:szCs w:val="28"/>
          <w:u w:val="none"/>
          <w:lang w:val="en-US" w:eastAsia="zh-CN" w:bidi="ar-SA"/>
        </w:rPr>
        <w:suppressLineNumbers w:val="0"/>
      </w:pPr>
      <w:r>
        <w:rPr>
          <w:rFonts w:hint="eastAsia" w:ascii="宋体" w:hAnsi="宋体" w:eastAsia="宋体" w:cs="宋体"/>
          <w:b/>
          <w:bCs/>
          <w:sz w:val="28"/>
          <w:szCs w:val="28"/>
          <w:u w:val="none"/>
          <w:lang w:val="en-US" w:eastAsia="zh-CN" w:bidi="ar-SA"/>
        </w:rPr>
      </w:r>
      <w:r/>
    </w:p>
    <w:tbl>
      <w:tblPr>
        <w:tblStyle w:val="769"/>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866"/>
        <w:gridCol w:w="1470"/>
        <w:gridCol w:w="1264"/>
        <w:gridCol w:w="1240"/>
      </w:tblGrid>
      <w:tr>
        <w:trPr>
          <w:trHeight w:val="631"/>
        </w:trPr>
        <w:tc>
          <w:tcPr>
            <w:tcW w:w="834" w:type="dxa"/>
            <w:vAlign w:val="center"/>
            <w:textDirection w:val="lrTb"/>
            <w:noWrap w:val="false"/>
          </w:tcPr>
          <w:p>
            <w:pPr>
              <w:ind w:left="0" w:right="0" w:firstLine="0"/>
              <w:jc w:val="both"/>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866"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除带“</w:t>
            </w:r>
            <w:r>
              <w:rPr>
                <w:rFonts w:hint="eastAsia" w:ascii="宋体" w:hAnsi="宋体" w:eastAsia="宋体" w:cs="宋体"/>
                <w:sz w:val="24"/>
                <w:szCs w:val="24"/>
                <w:lang w:val="en-US" w:eastAsia="zh-CN" w:bidi="ar-SA"/>
              </w:rPr>
              <w:t xml:space="preserve">★</w:t>
            </w:r>
            <w:r>
              <w:rPr>
                <w:rFonts w:hint="eastAsia" w:ascii="宋体" w:hAnsi="宋体" w:eastAsia="宋体" w:cs="宋体"/>
                <w:sz w:val="28"/>
                <w:szCs w:val="28"/>
                <w:lang w:val="zh-TW" w:eastAsia="zh-CN"/>
              </w:rPr>
              <w:t xml:space="preserve">”</w:t>
            </w:r>
            <w:r>
              <w:rPr>
                <w:rFonts w:hint="eastAsia" w:ascii="宋体" w:hAnsi="宋体" w:eastAsia="宋体" w:cs="宋体"/>
                <w:sz w:val="28"/>
                <w:szCs w:val="28"/>
                <w:lang w:val="en-US" w:eastAsia="zh-CN"/>
              </w:rPr>
              <w:t xml:space="preserve">号</w:t>
            </w:r>
            <w:r>
              <w:rPr>
                <w:rFonts w:hint="eastAsia" w:ascii="宋体" w:hAnsi="宋体" w:eastAsia="宋体" w:cs="宋体"/>
                <w:sz w:val="28"/>
                <w:szCs w:val="28"/>
                <w:lang w:val="en-US" w:eastAsia="zh-CN"/>
              </w:rPr>
              <w:t xml:space="preserve">技术参数</w:t>
            </w:r>
            <w:r>
              <w:rPr>
                <w:rFonts w:hint="eastAsia" w:ascii="宋体" w:hAnsi="宋体" w:eastAsia="宋体" w:cs="宋体"/>
                <w:sz w:val="28"/>
                <w:szCs w:val="28"/>
              </w:rPr>
              <w:t xml:space="preserve">条款具体内容</w:t>
            </w:r>
            <w:r/>
          </w:p>
        </w:tc>
        <w:tc>
          <w:tcPr>
            <w:tcW w:w="1470"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264"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63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2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8"/>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6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16"/>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6</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7</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w:t>
            </w:r>
            <w:r/>
          </w:p>
        </w:tc>
        <w:tc>
          <w:tcPr>
            <w:tcW w:w="4866" w:type="dxa"/>
            <w:vAlign w:val="top"/>
            <w:textDirection w:val="lrTb"/>
            <w:noWrap w:val="false"/>
          </w:tcPr>
          <w:p>
            <w:pPr>
              <w:numPr>
                <w:ilvl w:val="0"/>
                <w:numId w:val="0"/>
              </w:numPr>
              <w:ind w:left="0" w:right="0" w:firstLine="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w:t>
            </w:r>
            <w:r/>
          </w:p>
        </w:tc>
        <w:tc>
          <w:tcPr>
            <w:tcW w:w="4866" w:type="dxa"/>
            <w:vAlign w:val="top"/>
            <w:textDirection w:val="lrTb"/>
            <w:noWrap w:val="false"/>
          </w:tcPr>
          <w:p>
            <w:pPr>
              <w:numPr>
                <w:ilvl w:val="0"/>
                <w:numId w:val="0"/>
              </w:numPr>
              <w:ind w:left="0" w:right="0" w:firstLine="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注：1.按要求提供证明材料，加盖投标人公章，并用红色标记，其他包括但不限于：产品样本或技术手册，检测报告，功能截图，生产厂家出具的技术证明文件、技术白皮书等（厂家的产品使用说明书以中文版为准）。未提供上述证明材料视为负偏离进行扣分。</w:t>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lang w:val="en-US" w:eastAsia="zh-CN"/>
        </w:rPr>
        <w:outlineLvl w:val="2"/>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w:t>
      </w:r>
      <w:r>
        <w:rPr>
          <w:rFonts w:hint="eastAsia"/>
          <w:color w:val="000000"/>
          <w:sz w:val="24"/>
          <w:szCs w:val="20"/>
          <w:lang w:val="en-US" w:eastAsia="zh-CN"/>
        </w:rPr>
        <w:t xml:space="preserve">项目实施方案等，按照采购需求和评分标准编制。</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spacing w:line="360" w:lineRule="auto"/>
        <w:rPr>
          <w:rFonts w:hint="eastAsia" w:eastAsia="宋体"/>
          <w:color w:val="000000"/>
          <w:sz w:val="24"/>
          <w:szCs w:val="20"/>
          <w:lang w:val="en-US" w:eastAsia="zh-CN"/>
        </w:rPr>
        <w:outlineLvl w:val="2"/>
      </w:pPr>
      <w:r>
        <w:rPr>
          <w:rFonts w:hint="eastAsia"/>
          <w:color w:val="000000"/>
          <w:sz w:val="24"/>
          <w:szCs w:val="20"/>
          <w:lang w:val="en-US" w:eastAsia="zh-CN"/>
        </w:rPr>
        <w:t xml:space="preserve">13 </w:t>
      </w:r>
      <w:r>
        <w:rPr>
          <w:color w:val="000000"/>
          <w:sz w:val="24"/>
          <w:szCs w:val="20"/>
        </w:rPr>
        <w:t xml:space="preserve">招标文件要求提供或投标人认为应附的其他材料</w:t>
      </w:r>
      <w:r>
        <w:rPr>
          <w:rFonts w:hint="eastAsia"/>
          <w:color w:val="000000"/>
          <w:sz w:val="24"/>
          <w:szCs w:val="20"/>
          <w:lang w:val="en-US" w:eastAsia="zh-CN"/>
        </w:rPr>
        <w:t xml:space="preserve">。</w:t>
      </w:r>
      <w:r/>
    </w:p>
    <w:p>
      <w:pPr>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ahoma">
    <w:panose1 w:val="020B060403050404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right" w:y="1"/>
    </w:pPr>
    <w:r>
      <w:rPr>
        <w:rStyle w:val="1013"/>
      </w:rPr>
      <w:fldChar w:fldCharType="begin"/>
    </w:r>
    <w:r>
      <w:rPr>
        <w:rStyle w:val="1013"/>
      </w:rPr>
      <w:instrText xml:space="preserve">PAGE  </w:instrText>
    </w:r>
    <w:r>
      <w:rPr>
        <w:rStyle w:val="1013"/>
      </w:rPr>
      <w:fldChar w:fldCharType="end"/>
    </w:r>
    <w:r/>
  </w:p>
  <w:p>
    <w:pPr>
      <w:pStyle w:val="988"/>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right" w:y="1"/>
    </w:pPr>
    <w:r>
      <w:rPr>
        <w:rStyle w:val="1013"/>
      </w:rPr>
      <w:fldChar w:fldCharType="begin"/>
    </w:r>
    <w:r>
      <w:rPr>
        <w:rStyle w:val="1013"/>
      </w:rPr>
      <w:instrText xml:space="preserve">PAGE  </w:instrText>
    </w:r>
    <w:r>
      <w:rPr>
        <w:rStyle w:val="1013"/>
      </w:rPr>
      <w:fldChar w:fldCharType="end"/>
    </w:r>
    <w:r/>
  </w:p>
  <w:p>
    <w:pPr>
      <w:pStyle w:val="98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097"/>
      <w:isLgl w:val="false"/>
      <w:suff w:val="space"/>
      <w:lvlText w:val="%1."/>
      <w:lvlJc w:val="left"/>
      <w:pPr>
        <w:ind w:left="360" w:hanging="360"/>
        <w:tabs>
          <w:tab w:val="left" w:pos="36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768" w:hanging="360"/>
        <w:tabs>
          <w:tab w:val="left" w:pos="768" w:leader="none"/>
        </w:tabs>
      </w:pPr>
      <w:rPr>
        <w:rFonts w:hint="eastAsia"/>
      </w:rPr>
    </w:lvl>
    <w:lvl w:ilvl="1">
      <w:start w:val="1"/>
      <w:numFmt w:val="decimal"/>
      <w:pStyle w:val="1084"/>
      <w:isLgl w:val="false"/>
      <w:suff w:val="space"/>
      <w:lvlText w:val="%2、"/>
      <w:lvlJc w:val="left"/>
      <w:pPr>
        <w:ind w:left="1188" w:hanging="360"/>
        <w:tabs>
          <w:tab w:val="left" w:pos="1188" w:leader="none"/>
        </w:tabs>
      </w:pPr>
      <w:rPr>
        <w:rFonts w:hint="eastAsia"/>
      </w:rPr>
    </w:lvl>
    <w:lvl w:ilvl="2">
      <w:start w:val="1"/>
      <w:numFmt w:val="decimal"/>
      <w:isLgl w:val="false"/>
      <w:suff w:val="space"/>
      <w:lvlText w:val="（%3）"/>
      <w:lvlJc w:val="left"/>
      <w:pPr>
        <w:ind w:left="1968" w:hanging="720"/>
        <w:tabs>
          <w:tab w:val="left" w:pos="1968" w:leader="none"/>
        </w:tabs>
      </w:pPr>
      <w:rPr>
        <w:rFonts w:hint="eastAsia"/>
        <w:u w:val="none"/>
      </w:rPr>
    </w:lvl>
    <w:lvl w:ilvl="3">
      <w:start w:val="1"/>
      <w:numFmt w:val="decimal"/>
      <w:isLgl w:val="false"/>
      <w:suff w:val="space"/>
      <w:lvlText w:val="%4."/>
      <w:lvlJc w:val="left"/>
      <w:pPr>
        <w:ind w:left="2088" w:hanging="420"/>
        <w:tabs>
          <w:tab w:val="left" w:pos="2088" w:leader="none"/>
        </w:tabs>
      </w:pPr>
    </w:lvl>
    <w:lvl w:ilvl="4">
      <w:start w:val="1"/>
      <w:numFmt w:val="lowerLetter"/>
      <w:isLgl w:val="false"/>
      <w:suff w:val="space"/>
      <w:lvlText w:val="%5)"/>
      <w:lvlJc w:val="left"/>
      <w:pPr>
        <w:ind w:left="2508" w:hanging="420"/>
        <w:tabs>
          <w:tab w:val="left" w:pos="2508" w:leader="none"/>
        </w:tabs>
      </w:pPr>
    </w:lvl>
    <w:lvl w:ilvl="5">
      <w:start w:val="1"/>
      <w:numFmt w:val="lowerRoman"/>
      <w:isLgl w:val="false"/>
      <w:suff w:val="space"/>
      <w:lvlText w:val="%6."/>
      <w:lvlJc w:val="right"/>
      <w:pPr>
        <w:ind w:left="2928" w:hanging="420"/>
        <w:tabs>
          <w:tab w:val="left" w:pos="2928" w:leader="none"/>
        </w:tabs>
      </w:pPr>
    </w:lvl>
    <w:lvl w:ilvl="6">
      <w:start w:val="1"/>
      <w:numFmt w:val="decimal"/>
      <w:isLgl w:val="false"/>
      <w:suff w:val="space"/>
      <w:lvlText w:val="%7."/>
      <w:lvlJc w:val="left"/>
      <w:pPr>
        <w:ind w:left="3348" w:hanging="420"/>
        <w:tabs>
          <w:tab w:val="left" w:pos="3348" w:leader="none"/>
        </w:tabs>
      </w:pPr>
    </w:lvl>
    <w:lvl w:ilvl="7">
      <w:start w:val="1"/>
      <w:numFmt w:val="lowerLetter"/>
      <w:isLgl w:val="false"/>
      <w:suff w:val="space"/>
      <w:lvlText w:val="%8)"/>
      <w:lvlJc w:val="left"/>
      <w:pPr>
        <w:ind w:left="3768" w:hanging="420"/>
        <w:tabs>
          <w:tab w:val="left" w:pos="3768" w:leader="none"/>
        </w:tabs>
      </w:pPr>
    </w:lvl>
    <w:lvl w:ilvl="8">
      <w:start w:val="1"/>
      <w:numFmt w:val="lowerRoman"/>
      <w:isLgl w:val="false"/>
      <w:suff w:val="space"/>
      <w:lvlText w:val="%9."/>
      <w:lvlJc w:val="right"/>
      <w:pPr>
        <w:ind w:left="4188" w:hanging="420"/>
        <w:tabs>
          <w:tab w:val="left" w:pos="4188" w:leader="none"/>
        </w:tabs>
      </w:pPr>
    </w:lvl>
  </w:abstractNum>
  <w:abstractNum w:abstractNumId="3">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051"/>
      <w:isLgl w:val="false"/>
      <w:suff w:val="space"/>
      <w:lvlText w:val="%1)"/>
      <w:lvlJc w:val="left"/>
      <w:pPr>
        <w:ind w:left="420" w:hanging="420"/>
      </w:pPr>
    </w:lvl>
    <w:lvl w:ilvl="1">
      <w:start w:val="1"/>
      <w:numFmt w:val="lowerLetter"/>
      <w:isLgl w:val="false"/>
      <w:suff w:val="space"/>
      <w:lvlText w:val="%2)"/>
      <w:lvlJc w:val="left"/>
      <w:pPr>
        <w:ind w:left="840" w:hanging="420"/>
      </w:p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5">
    <w:multiLevelType w:val="hybridMultilevel"/>
    <w:lvl w:ilvl="0">
      <w:start w:val="1"/>
      <w:numFmt w:val="decimal"/>
      <w:pStyle w:val="104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0"/>
      <w:isLgl w:val="false"/>
      <w:suff w:val="nothing"/>
      <w:lvlText w:val="%1.%2.%3.%4.%5.%6　"/>
      <w:lvlJc w:val="left"/>
      <w:pPr>
        <w:ind w:left="-25" w:firstLine="0"/>
      </w:pPr>
      <w:rPr>
        <w:rFonts w:ascii="Times New Roman" w:hAnsi="Times New Roman" w:eastAsia="宋体"/>
        <w:b/>
        <w:i w:val="0"/>
        <w:sz w:val="28"/>
      </w:rPr>
    </w:lvl>
    <w:lvl w:ilvl="6">
      <w:start w:val="1"/>
      <w:numFmt w:val="lowerLetter"/>
      <w:pStyle w:val="1103"/>
      <w:isLgl w:val="false"/>
      <w:suff w:val="space"/>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6"/>
      <w:isLgl w:val="false"/>
      <w:suff w:val="space"/>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space"/>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26"/>
      <w:isLgl w:val="false"/>
      <w:suff w:val="space"/>
      <w:lvlText w:val="%1)"/>
      <w:lvlJc w:val="left"/>
      <w:pPr>
        <w:ind w:left="902" w:hanging="420"/>
      </w:pPr>
      <w:rPr>
        <w:color w:val="000000"/>
      </w:rPr>
    </w:lvl>
    <w:lvl w:ilvl="1">
      <w:start w:val="1"/>
      <w:numFmt w:val="lowerLetter"/>
      <w:isLgl w:val="false"/>
      <w:suff w:val="space"/>
      <w:lvlText w:val="%2)"/>
      <w:lvlJc w:val="left"/>
      <w:pPr>
        <w:ind w:left="1322" w:hanging="420"/>
      </w:pPr>
    </w:lvl>
    <w:lvl w:ilvl="2">
      <w:start w:val="1"/>
      <w:numFmt w:val="lowerRoman"/>
      <w:isLgl w:val="false"/>
      <w:suff w:val="space"/>
      <w:lvlText w:val="%3."/>
      <w:lvlJc w:val="right"/>
      <w:pPr>
        <w:ind w:left="1742" w:hanging="420"/>
      </w:pPr>
    </w:lvl>
    <w:lvl w:ilvl="3">
      <w:start w:val="1"/>
      <w:numFmt w:val="decimal"/>
      <w:isLgl w:val="false"/>
      <w:suff w:val="space"/>
      <w:lvlText w:val="%4."/>
      <w:lvlJc w:val="left"/>
      <w:pPr>
        <w:ind w:left="2162" w:hanging="420"/>
      </w:pPr>
    </w:lvl>
    <w:lvl w:ilvl="4">
      <w:start w:val="1"/>
      <w:numFmt w:val="lowerLetter"/>
      <w:isLgl w:val="false"/>
      <w:suff w:val="space"/>
      <w:lvlText w:val="%5)"/>
      <w:lvlJc w:val="left"/>
      <w:pPr>
        <w:ind w:left="2582" w:hanging="420"/>
      </w:pPr>
    </w:lvl>
    <w:lvl w:ilvl="5">
      <w:start w:val="1"/>
      <w:numFmt w:val="lowerRoman"/>
      <w:isLgl w:val="false"/>
      <w:suff w:val="space"/>
      <w:lvlText w:val="%6."/>
      <w:lvlJc w:val="right"/>
      <w:pPr>
        <w:ind w:left="3002" w:hanging="420"/>
      </w:pPr>
    </w:lvl>
    <w:lvl w:ilvl="6">
      <w:start w:val="1"/>
      <w:numFmt w:val="decimal"/>
      <w:isLgl w:val="false"/>
      <w:suff w:val="space"/>
      <w:lvlText w:val="%7."/>
      <w:lvlJc w:val="left"/>
      <w:pPr>
        <w:ind w:left="3422" w:hanging="420"/>
      </w:pPr>
    </w:lvl>
    <w:lvl w:ilvl="7">
      <w:start w:val="1"/>
      <w:numFmt w:val="lowerLetter"/>
      <w:isLgl w:val="false"/>
      <w:suff w:val="space"/>
      <w:lvlText w:val="%8)"/>
      <w:lvlJc w:val="left"/>
      <w:pPr>
        <w:ind w:left="3842" w:hanging="420"/>
      </w:pPr>
    </w:lvl>
    <w:lvl w:ilvl="8">
      <w:start w:val="1"/>
      <w:numFmt w:val="lowerRoman"/>
      <w:isLgl w:val="false"/>
      <w:suff w:val="space"/>
      <w:lvlText w:val="%9."/>
      <w:lvlJc w:val="right"/>
      <w:pPr>
        <w:ind w:left="4262" w:hanging="420"/>
      </w:pPr>
    </w:lvl>
  </w:abstractNum>
  <w:abstractNum w:abstractNumId="8">
    <w:multiLevelType w:val="hybridMultilevel"/>
    <w:lvl w:ilvl="0">
      <w:start w:val="1"/>
      <w:numFmt w:val="decimal"/>
      <w:pStyle w:val="1152"/>
      <w:isLgl w:val="false"/>
      <w:suff w:val="space"/>
      <w:lvlText w:val="%1"/>
      <w:lvlJc w:val="left"/>
      <w:pPr>
        <w:ind w:left="680" w:hanging="680"/>
      </w:pPr>
      <w:rPr>
        <w:rFonts w:hint="eastAsia" w:ascii="宋体" w:hAnsi="宋体" w:eastAsia="宋体"/>
      </w:rPr>
    </w:lvl>
    <w:lvl w:ilvl="1">
      <w:start w:val="1"/>
      <w:numFmt w:val="decimal"/>
      <w:pStyle w:val="1153"/>
      <w:isLgl w:val="false"/>
      <w:suff w:val="space"/>
      <w:lvlText w:val="%1.%2"/>
      <w:lvlJc w:val="left"/>
      <w:pPr>
        <w:ind w:left="851" w:hanging="851"/>
      </w:pPr>
      <w:rPr>
        <w:rFonts w:hint="eastAsia" w:ascii="宋体" w:hAnsi="宋体" w:eastAsia="宋体"/>
        <w:color w:val="000000"/>
      </w:rPr>
    </w:lvl>
    <w:lvl w:ilvl="2">
      <w:start w:val="1"/>
      <w:numFmt w:val="decimal"/>
      <w:pStyle w:val="1154"/>
      <w:isLgl w:val="false"/>
      <w:suff w:val="space"/>
      <w:lvlText w:val="%1.%2.%3"/>
      <w:lvlJc w:val="left"/>
      <w:pPr>
        <w:ind w:left="851" w:hanging="851"/>
      </w:pPr>
      <w:rPr>
        <w:rFonts w:hint="eastAsia"/>
      </w:rPr>
    </w:lvl>
    <w:lvl w:ilvl="3">
      <w:start w:val="1"/>
      <w:numFmt w:val="decimal"/>
      <w:isLgl w:val="false"/>
      <w:suff w:val="space"/>
      <w:lvlText w:val="%1.%2.%3.%4"/>
      <w:lvlJc w:val="left"/>
      <w:pPr>
        <w:ind w:left="680" w:hanging="680"/>
      </w:pPr>
      <w:rPr>
        <w:rFonts w:hint="eastAsia"/>
      </w:rPr>
    </w:lvl>
    <w:lvl w:ilvl="4">
      <w:start w:val="1"/>
      <w:numFmt w:val="decimal"/>
      <w:isLgl w:val="false"/>
      <w:suff w:val="space"/>
      <w:lvlText w:val="%1.%2.%3.%4.%5"/>
      <w:lvlJc w:val="left"/>
      <w:pPr>
        <w:ind w:left="680" w:hanging="680"/>
      </w:pPr>
      <w:rPr>
        <w:rFonts w:hint="eastAsia"/>
      </w:rPr>
    </w:lvl>
    <w:lvl w:ilvl="5">
      <w:start w:val="1"/>
      <w:numFmt w:val="decimal"/>
      <w:isLgl w:val="false"/>
      <w:suff w:val="space"/>
      <w:lvlText w:val="%1.%2.%3.%4.%5.%6"/>
      <w:lvlJc w:val="left"/>
      <w:pPr>
        <w:ind w:left="680" w:hanging="680"/>
      </w:pPr>
      <w:rPr>
        <w:rFonts w:hint="eastAsia"/>
      </w:rPr>
    </w:lvl>
    <w:lvl w:ilvl="6">
      <w:start w:val="1"/>
      <w:numFmt w:val="decimal"/>
      <w:isLgl w:val="false"/>
      <w:suff w:val="space"/>
      <w:lvlText w:val="%1.%2.%3.%4.%5.%6.%7"/>
      <w:lvlJc w:val="left"/>
      <w:pPr>
        <w:ind w:left="680" w:hanging="680"/>
      </w:pPr>
      <w:rPr>
        <w:rFonts w:hint="eastAsia"/>
      </w:rPr>
    </w:lvl>
    <w:lvl w:ilvl="7">
      <w:start w:val="1"/>
      <w:numFmt w:val="decimal"/>
      <w:isLgl w:val="false"/>
      <w:suff w:val="space"/>
      <w:lvlText w:val="%1.%2.%3.%4.%5.%6.%7.%8"/>
      <w:lvlJc w:val="left"/>
      <w:pPr>
        <w:ind w:left="680" w:hanging="680"/>
      </w:pPr>
      <w:rPr>
        <w:rFonts w:hint="eastAsia"/>
      </w:rPr>
    </w:lvl>
    <w:lvl w:ilvl="8">
      <w:start w:val="1"/>
      <w:numFmt w:val="decimal"/>
      <w:isLgl w:val="false"/>
      <w:suff w:val="space"/>
      <w:lvlText w:val="%1.%2.%3.%4.%5.%6.%7.%8.%9"/>
      <w:lvlJc w:val="left"/>
      <w:pPr>
        <w:ind w:left="680" w:hanging="680"/>
      </w:pPr>
      <w:rPr>
        <w:rFonts w:hint="eastAsia"/>
      </w:rPr>
    </w:lvl>
  </w:abstractNum>
  <w:abstractNum w:abstractNumId="9">
    <w:multiLevelType w:val="hybridMultilevel"/>
    <w:lvl w:ilvl="0">
      <w:start w:val="1"/>
      <w:numFmt w:val="japaneseCounting"/>
      <w:isLgl w:val="false"/>
      <w:suff w:val="space"/>
      <w:lvlText w:val="第%1章"/>
      <w:lvlJc w:val="left"/>
      <w:pPr>
        <w:ind w:left="4941" w:hanging="1140"/>
        <w:tabs>
          <w:tab w:val="left" w:pos="4941" w:leader="none"/>
        </w:tabs>
      </w:pPr>
      <w:rPr>
        <w:rFonts w:hint="eastAsia"/>
      </w:rPr>
    </w:lvl>
    <w:lvl w:ilvl="1">
      <w:start w:val="1"/>
      <w:numFmt w:val="lowerLetter"/>
      <w:isLgl w:val="false"/>
      <w:suff w:val="space"/>
      <w:lvlText w:val="%2)"/>
      <w:lvlJc w:val="left"/>
      <w:pPr>
        <w:ind w:left="4641" w:hanging="420"/>
        <w:tabs>
          <w:tab w:val="left" w:pos="4641" w:leader="none"/>
        </w:tabs>
      </w:pPr>
    </w:lvl>
    <w:lvl w:ilvl="2">
      <w:start w:val="1"/>
      <w:numFmt w:val="lowerRoman"/>
      <w:isLgl w:val="false"/>
      <w:suff w:val="space"/>
      <w:lvlText w:val="%3."/>
      <w:lvlJc w:val="right"/>
      <w:pPr>
        <w:ind w:left="5061" w:hanging="420"/>
        <w:tabs>
          <w:tab w:val="left" w:pos="5061" w:leader="none"/>
        </w:tabs>
      </w:pPr>
    </w:lvl>
    <w:lvl w:ilvl="3">
      <w:start w:val="1"/>
      <w:numFmt w:val="decimal"/>
      <w:isLgl w:val="false"/>
      <w:suff w:val="space"/>
      <w:lvlText w:val="%4."/>
      <w:lvlJc w:val="left"/>
      <w:pPr>
        <w:ind w:left="5481" w:hanging="420"/>
        <w:tabs>
          <w:tab w:val="left" w:pos="5481" w:leader="none"/>
        </w:tabs>
      </w:pPr>
    </w:lvl>
    <w:lvl w:ilvl="4">
      <w:start w:val="1"/>
      <w:numFmt w:val="lowerLetter"/>
      <w:isLgl w:val="false"/>
      <w:suff w:val="space"/>
      <w:lvlText w:val="%5)"/>
      <w:lvlJc w:val="left"/>
      <w:pPr>
        <w:ind w:left="5901" w:hanging="420"/>
        <w:tabs>
          <w:tab w:val="left" w:pos="5901" w:leader="none"/>
        </w:tabs>
      </w:pPr>
    </w:lvl>
    <w:lvl w:ilvl="5">
      <w:start w:val="1"/>
      <w:numFmt w:val="lowerRoman"/>
      <w:isLgl w:val="false"/>
      <w:suff w:val="space"/>
      <w:lvlText w:val="%6."/>
      <w:lvlJc w:val="right"/>
      <w:pPr>
        <w:ind w:left="6321" w:hanging="420"/>
        <w:tabs>
          <w:tab w:val="left" w:pos="6321" w:leader="none"/>
        </w:tabs>
      </w:pPr>
    </w:lvl>
    <w:lvl w:ilvl="6">
      <w:start w:val="1"/>
      <w:numFmt w:val="decimal"/>
      <w:isLgl w:val="false"/>
      <w:suff w:val="space"/>
      <w:lvlText w:val="%7."/>
      <w:lvlJc w:val="left"/>
      <w:pPr>
        <w:ind w:left="6741" w:hanging="420"/>
        <w:tabs>
          <w:tab w:val="left" w:pos="6741" w:leader="none"/>
        </w:tabs>
      </w:pPr>
    </w:lvl>
    <w:lvl w:ilvl="7">
      <w:start w:val="1"/>
      <w:numFmt w:val="lowerLetter"/>
      <w:isLgl w:val="false"/>
      <w:suff w:val="space"/>
      <w:lvlText w:val="%8)"/>
      <w:lvlJc w:val="left"/>
      <w:pPr>
        <w:ind w:left="7161" w:hanging="420"/>
        <w:tabs>
          <w:tab w:val="left" w:pos="7161" w:leader="none"/>
        </w:tabs>
      </w:pPr>
    </w:lvl>
    <w:lvl w:ilvl="8">
      <w:start w:val="1"/>
      <w:numFmt w:val="lowerRoman"/>
      <w:isLgl w:val="false"/>
      <w:suff w:val="space"/>
      <w:lvlText w:val="%9."/>
      <w:lvlJc w:val="right"/>
      <w:pPr>
        <w:ind w:left="7581" w:hanging="420"/>
        <w:tabs>
          <w:tab w:val="left" w:pos="7581" w:leader="none"/>
        </w:tabs>
      </w:pPr>
    </w:lvl>
  </w:abstractNum>
  <w:abstractNum w:abstractNumId="10">
    <w:multiLevelType w:val="hybridMultilevel"/>
    <w:lvl w:ilvl="0">
      <w:start w:val="1"/>
      <w:numFmt w:val="decimal"/>
      <w:pStyle w:val="1052"/>
      <w:isLgl w:val="false"/>
      <w:suff w:val="space"/>
      <w:lvlText w:val="%1."/>
      <w:lvlJc w:val="left"/>
      <w:pPr>
        <w:ind w:left="420" w:hanging="420"/>
      </w:pPr>
    </w:lvl>
    <w:lvl w:ilvl="1">
      <w:start w:val="1"/>
      <w:numFmt w:val="decimal"/>
      <w:isLgl w:val="false"/>
      <w:suff w:val="space"/>
      <w:lvlText w:val="（%2）"/>
      <w:lvlJc w:val="left"/>
      <w:pPr>
        <w:ind w:left="1140" w:hanging="720"/>
        <w:tabs>
          <w:tab w:val="left" w:pos="1140" w:leader="none"/>
        </w:tabs>
      </w:pPr>
      <w:rPr>
        <w:rFonts w:hint="eastAsia"/>
      </w:r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11">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12">
    <w:multiLevelType w:val="hybridMultilevel"/>
    <w:lvl w:ilvl="0">
      <w:start w:val="3"/>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1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792"/>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3"/>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4"/>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795"/>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796"/>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797"/>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799"/>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0"/>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toc 5"/>
    <w:basedOn w:val="758"/>
    <w:next w:val="758"/>
    <w:uiPriority w:val="39"/>
    <w:unhideWhenUsed/>
    <w:qFormat/>
    <w:pPr>
      <w:ind w:left="1134" w:right="0" w:firstLine="0"/>
      <w:spacing w:after="57"/>
    </w:pPr>
  </w:style>
  <w:style w:type="paragraph" w:styleId="773">
    <w:name w:val="toc 3"/>
    <w:basedOn w:val="758"/>
    <w:next w:val="758"/>
    <w:uiPriority w:val="39"/>
    <w:unhideWhenUsed/>
    <w:qFormat/>
    <w:pPr>
      <w:ind w:left="567" w:right="0" w:firstLine="0"/>
      <w:spacing w:after="57"/>
    </w:pPr>
  </w:style>
  <w:style w:type="paragraph" w:styleId="774">
    <w:name w:val="toc 8"/>
    <w:basedOn w:val="758"/>
    <w:next w:val="758"/>
    <w:uiPriority w:val="39"/>
    <w:unhideWhenUsed/>
    <w:qFormat/>
    <w:pPr>
      <w:ind w:left="1984" w:right="0" w:firstLine="0"/>
      <w:spacing w:after="57"/>
    </w:pPr>
  </w:style>
  <w:style w:type="paragraph" w:styleId="775">
    <w:name w:val="endnote text"/>
    <w:basedOn w:val="758"/>
    <w:link w:val="938"/>
    <w:uiPriority w:val="99"/>
    <w:semiHidden/>
    <w:unhideWhenUsed/>
    <w:qFormat/>
    <w:pPr>
      <w:spacing w:after="0" w:line="240" w:lineRule="auto"/>
    </w:pPr>
    <w:rPr>
      <w:sz w:val="20"/>
    </w:rPr>
  </w:style>
  <w:style w:type="paragraph" w:styleId="776">
    <w:name w:val="Footer"/>
    <w:basedOn w:val="758"/>
    <w:link w:val="811"/>
    <w:uiPriority w:val="99"/>
    <w:unhideWhenUsed/>
    <w:qFormat/>
    <w:pPr>
      <w:spacing w:after="0" w:line="240" w:lineRule="auto"/>
      <w:tabs>
        <w:tab w:val="center" w:pos="7143" w:leader="none"/>
        <w:tab w:val="right" w:pos="14287" w:leader="none"/>
      </w:tabs>
    </w:pPr>
  </w:style>
  <w:style w:type="paragraph" w:styleId="777">
    <w:name w:val="Header"/>
    <w:basedOn w:val="758"/>
    <w:link w:val="809"/>
    <w:uiPriority w:val="99"/>
    <w:unhideWhenUsed/>
    <w:qFormat/>
    <w:pPr>
      <w:spacing w:after="0" w:line="240" w:lineRule="auto"/>
      <w:tabs>
        <w:tab w:val="center" w:pos="7143" w:leader="none"/>
        <w:tab w:val="right" w:pos="14287" w:leader="none"/>
      </w:tabs>
    </w:pPr>
  </w:style>
  <w:style w:type="paragraph" w:styleId="778">
    <w:name w:val="toc 1"/>
    <w:basedOn w:val="758"/>
    <w:next w:val="758"/>
    <w:uiPriority w:val="39"/>
    <w:unhideWhenUsed/>
    <w:qFormat/>
    <w:pPr>
      <w:ind w:left="0" w:right="0" w:firstLine="0"/>
      <w:spacing w:after="57"/>
    </w:pPr>
  </w:style>
  <w:style w:type="paragraph" w:styleId="779">
    <w:name w:val="toc 4"/>
    <w:basedOn w:val="758"/>
    <w:next w:val="758"/>
    <w:uiPriority w:val="39"/>
    <w:unhideWhenUsed/>
    <w:qFormat/>
    <w:pPr>
      <w:ind w:left="850" w:right="0" w:firstLine="0"/>
      <w:spacing w:after="57"/>
    </w:pPr>
  </w:style>
  <w:style w:type="paragraph" w:styleId="780">
    <w:name w:val="Subtitle"/>
    <w:basedOn w:val="758"/>
    <w:next w:val="758"/>
    <w:link w:val="804"/>
    <w:uiPriority w:val="11"/>
    <w:qFormat/>
    <w:pPr>
      <w:spacing w:before="200" w:after="200"/>
    </w:pPr>
    <w:rPr>
      <w:sz w:val="24"/>
      <w:szCs w:val="24"/>
    </w:rPr>
  </w:style>
  <w:style w:type="paragraph" w:styleId="781">
    <w:name w:val="footnote text"/>
    <w:basedOn w:val="758"/>
    <w:link w:val="937"/>
    <w:uiPriority w:val="99"/>
    <w:semiHidden/>
    <w:unhideWhenUsed/>
    <w:qFormat/>
    <w:pPr>
      <w:spacing w:after="40" w:line="240" w:lineRule="auto"/>
    </w:pPr>
    <w:rPr>
      <w:sz w:val="18"/>
    </w:rPr>
  </w:style>
  <w:style w:type="paragraph" w:styleId="782">
    <w:name w:val="toc 6"/>
    <w:basedOn w:val="758"/>
    <w:next w:val="758"/>
    <w:uiPriority w:val="39"/>
    <w:unhideWhenUsed/>
    <w:qFormat/>
    <w:pPr>
      <w:ind w:left="1417" w:right="0" w:firstLine="0"/>
      <w:spacing w:after="57"/>
    </w:pPr>
  </w:style>
  <w:style w:type="paragraph" w:styleId="783">
    <w:name w:val="table of figures"/>
    <w:basedOn w:val="758"/>
    <w:next w:val="758"/>
    <w:uiPriority w:val="99"/>
    <w:unhideWhenUsed/>
    <w:qFormat/>
    <w:pPr>
      <w:spacing w:after="0" w:afterAutospacing="0"/>
    </w:pPr>
  </w:style>
  <w:style w:type="paragraph" w:styleId="784">
    <w:name w:val="toc 2"/>
    <w:basedOn w:val="758"/>
    <w:next w:val="758"/>
    <w:uiPriority w:val="39"/>
    <w:unhideWhenUsed/>
    <w:qFormat/>
    <w:pPr>
      <w:ind w:left="283" w:right="0" w:firstLine="0"/>
      <w:spacing w:after="57"/>
    </w:pPr>
  </w:style>
  <w:style w:type="paragraph" w:styleId="785">
    <w:name w:val="toc 9"/>
    <w:basedOn w:val="758"/>
    <w:next w:val="758"/>
    <w:uiPriority w:val="39"/>
    <w:unhideWhenUsed/>
    <w:qFormat/>
    <w:pPr>
      <w:ind w:left="2268" w:right="0" w:firstLine="0"/>
      <w:spacing w:after="57"/>
    </w:pPr>
  </w:style>
  <w:style w:type="paragraph" w:styleId="786">
    <w:name w:val="Body Text 2"/>
    <w:basedOn w:val="758"/>
    <w:uiPriority w:val="99"/>
    <w:unhideWhenUsed/>
    <w:qFormat/>
    <w:pPr>
      <w:jc w:val="both"/>
      <w:spacing w:after="120" w:line="480" w:lineRule="auto"/>
      <w:widowControl w:val="off"/>
    </w:pPr>
    <w:rPr>
      <w:rFonts w:ascii="Calibri" w:hAnsi="Calibri" w:eastAsia="宋体" w:cs="Times New Roman"/>
      <w:sz w:val="21"/>
      <w:szCs w:val="22"/>
      <w:lang w:val="en-US" w:eastAsia="zh-CN" w:bidi="ar-SA"/>
    </w:rPr>
  </w:style>
  <w:style w:type="paragraph" w:styleId="787">
    <w:name w:val="Title"/>
    <w:basedOn w:val="758"/>
    <w:next w:val="758"/>
    <w:link w:val="803"/>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character" w:styleId="792" w:customStyle="1">
    <w:name w:val="Heading 1 Char"/>
    <w:link w:val="759"/>
    <w:uiPriority w:val="9"/>
    <w:qFormat/>
    <w:rPr>
      <w:rFonts w:ascii="Arial" w:hAnsi="Arial" w:eastAsia="Arial" w:cs="Arial"/>
      <w:sz w:val="40"/>
      <w:szCs w:val="40"/>
    </w:rPr>
  </w:style>
  <w:style w:type="character" w:styleId="793" w:customStyle="1">
    <w:name w:val="Heading 2 Char"/>
    <w:link w:val="760"/>
    <w:uiPriority w:val="9"/>
    <w:qFormat/>
    <w:rPr>
      <w:rFonts w:ascii="Arial" w:hAnsi="Arial" w:eastAsia="Arial" w:cs="Arial"/>
      <w:sz w:val="34"/>
    </w:rPr>
  </w:style>
  <w:style w:type="character" w:styleId="794" w:customStyle="1">
    <w:name w:val="Heading 3 Char"/>
    <w:link w:val="761"/>
    <w:uiPriority w:val="9"/>
    <w:qFormat/>
    <w:rPr>
      <w:rFonts w:ascii="Arial" w:hAnsi="Arial" w:eastAsia="Arial" w:cs="Arial"/>
      <w:sz w:val="30"/>
      <w:szCs w:val="30"/>
    </w:rPr>
  </w:style>
  <w:style w:type="character" w:styleId="795" w:customStyle="1">
    <w:name w:val="Heading 4 Char"/>
    <w:link w:val="762"/>
    <w:uiPriority w:val="9"/>
    <w:qFormat/>
    <w:rPr>
      <w:rFonts w:ascii="Arial" w:hAnsi="Arial" w:eastAsia="Arial" w:cs="Arial"/>
      <w:b/>
      <w:bCs/>
      <w:sz w:val="26"/>
      <w:szCs w:val="26"/>
    </w:rPr>
  </w:style>
  <w:style w:type="character" w:styleId="796" w:customStyle="1">
    <w:name w:val="Heading 5 Char"/>
    <w:link w:val="763"/>
    <w:uiPriority w:val="9"/>
    <w:qFormat/>
    <w:rPr>
      <w:rFonts w:ascii="Arial" w:hAnsi="Arial" w:eastAsia="Arial" w:cs="Arial"/>
      <w:b/>
      <w:bCs/>
      <w:sz w:val="24"/>
      <w:szCs w:val="24"/>
    </w:rPr>
  </w:style>
  <w:style w:type="character" w:styleId="797" w:customStyle="1">
    <w:name w:val="Heading 6 Char"/>
    <w:link w:val="764"/>
    <w:uiPriority w:val="9"/>
    <w:qFormat/>
    <w:rPr>
      <w:rFonts w:ascii="Arial" w:hAnsi="Arial" w:eastAsia="Arial" w:cs="Arial"/>
      <w:b/>
      <w:bCs/>
      <w:sz w:val="22"/>
      <w:szCs w:val="22"/>
    </w:rPr>
  </w:style>
  <w:style w:type="character" w:styleId="798" w:customStyle="1">
    <w:name w:val="Heading 7 Char"/>
    <w:link w:val="765"/>
    <w:uiPriority w:val="9"/>
    <w:qFormat/>
    <w:rPr>
      <w:rFonts w:ascii="Arial" w:hAnsi="Arial" w:eastAsia="Arial" w:cs="Arial"/>
      <w:b/>
      <w:bCs/>
      <w:i/>
      <w:iCs/>
      <w:sz w:val="22"/>
      <w:szCs w:val="22"/>
    </w:rPr>
  </w:style>
  <w:style w:type="character" w:styleId="799" w:customStyle="1">
    <w:name w:val="Heading 8 Char"/>
    <w:link w:val="766"/>
    <w:uiPriority w:val="9"/>
    <w:qFormat/>
    <w:rPr>
      <w:rFonts w:ascii="Arial" w:hAnsi="Arial" w:eastAsia="Arial" w:cs="Arial"/>
      <w:i/>
      <w:iCs/>
      <w:sz w:val="22"/>
      <w:szCs w:val="22"/>
    </w:rPr>
  </w:style>
  <w:style w:type="character" w:styleId="800" w:customStyle="1">
    <w:name w:val="Heading 9 Char"/>
    <w:link w:val="767"/>
    <w:uiPriority w:val="9"/>
    <w:qFormat/>
    <w:rPr>
      <w:rFonts w:ascii="Arial" w:hAnsi="Arial" w:eastAsia="Arial" w:cs="Arial"/>
      <w:i/>
      <w:iCs/>
      <w:sz w:val="21"/>
      <w:szCs w:val="21"/>
    </w:rPr>
  </w:style>
  <w:style w:type="paragraph" w:styleId="801">
    <w:name w:val="List Paragraph"/>
    <w:basedOn w:val="758"/>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87"/>
    <w:uiPriority w:val="10"/>
    <w:qFormat/>
    <w:rPr>
      <w:sz w:val="48"/>
      <w:szCs w:val="48"/>
    </w:rPr>
  </w:style>
  <w:style w:type="character" w:styleId="804" w:customStyle="1">
    <w:name w:val="Subtitle Char"/>
    <w:link w:val="780"/>
    <w:uiPriority w:val="11"/>
    <w:qFormat/>
    <w:rPr>
      <w:sz w:val="24"/>
      <w:szCs w:val="24"/>
    </w:rPr>
  </w:style>
  <w:style w:type="paragraph" w:styleId="805">
    <w:name w:val="Quote"/>
    <w:basedOn w:val="758"/>
    <w:next w:val="758"/>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8"/>
    <w:next w:val="75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7"/>
    <w:uiPriority w:val="99"/>
    <w:qFormat/>
  </w:style>
  <w:style w:type="character" w:styleId="810" w:customStyle="1">
    <w:name w:val="Footer Char"/>
    <w:link w:val="776"/>
    <w:uiPriority w:val="99"/>
    <w:qFormat/>
  </w:style>
  <w:style w:type="character" w:styleId="811" w:customStyle="1">
    <w:name w:val="Caption Char"/>
    <w:link w:val="776"/>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1"/>
    <w:uiPriority w:val="99"/>
    <w:qFormat/>
    <w:rPr>
      <w:sz w:val="18"/>
    </w:rPr>
  </w:style>
  <w:style w:type="character" w:styleId="938" w:customStyle="1">
    <w:name w:val="Endnote Text Char"/>
    <w:link w:val="775"/>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58"/>
    <w:next w:val="758"/>
    <w:link w:val="951"/>
    <w:uiPriority w:val="0"/>
    <w:qFormat/>
    <w:pPr>
      <w:jc w:val="center"/>
      <w:keepLines/>
      <w:keepNext/>
      <w:spacing w:before="240" w:after="120" w:line="300" w:lineRule="auto"/>
      <w:outlineLvl w:val="0"/>
    </w:pPr>
    <w:rPr>
      <w:rFonts w:ascii="宋体"/>
      <w:b/>
      <w:sz w:val="32"/>
      <w:szCs w:val="20"/>
    </w:rPr>
  </w:style>
  <w:style w:type="paragraph" w:styleId="941" w:customStyle="1">
    <w:name w:val="标题 211"/>
    <w:basedOn w:val="758"/>
    <w:next w:val="758"/>
    <w:link w:val="952"/>
    <w:uiPriority w:val="0"/>
    <w:qFormat/>
    <w:pPr>
      <w:jc w:val="center"/>
      <w:keepLines/>
      <w:keepNext/>
      <w:spacing w:before="120" w:line="300" w:lineRule="auto"/>
      <w:outlineLvl w:val="1"/>
    </w:pPr>
    <w:rPr>
      <w:rFonts w:ascii="Arial" w:hAnsi="Arial" w:eastAsia="黑体"/>
      <w:b/>
      <w:sz w:val="30"/>
      <w:szCs w:val="20"/>
    </w:rPr>
  </w:style>
  <w:style w:type="paragraph" w:styleId="942" w:customStyle="1">
    <w:name w:val="标题 31"/>
    <w:basedOn w:val="758"/>
    <w:next w:val="758"/>
    <w:link w:val="953"/>
    <w:uiPriority w:val="0"/>
    <w:qFormat/>
    <w:pPr>
      <w:jc w:val="left"/>
      <w:keepLines/>
      <w:keepNext/>
      <w:spacing w:before="360" w:after="120"/>
      <w:outlineLvl w:val="2"/>
    </w:pPr>
    <w:rPr>
      <w:rFonts w:ascii="宋体"/>
      <w:b/>
      <w:sz w:val="24"/>
      <w:szCs w:val="20"/>
      <w:u w:val="single"/>
    </w:rPr>
  </w:style>
  <w:style w:type="paragraph" w:styleId="943" w:customStyle="1">
    <w:name w:val="标题 41"/>
    <w:basedOn w:val="758"/>
    <w:next w:val="758"/>
    <w:link w:val="954"/>
    <w:uiPriority w:val="0"/>
    <w:qFormat/>
    <w:pPr>
      <w:keepLines/>
      <w:keepNext/>
      <w:spacing w:before="280" w:after="290" w:line="376" w:lineRule="atLeast"/>
      <w:outlineLvl w:val="3"/>
    </w:pPr>
    <w:rPr>
      <w:rFonts w:ascii="Arial" w:hAnsi="Arial" w:eastAsia="黑体"/>
      <w:b/>
      <w:sz w:val="28"/>
      <w:szCs w:val="20"/>
    </w:rPr>
  </w:style>
  <w:style w:type="paragraph" w:styleId="944" w:customStyle="1">
    <w:name w:val="标题 51"/>
    <w:basedOn w:val="758"/>
    <w:next w:val="758"/>
    <w:link w:val="955"/>
    <w:uiPriority w:val="0"/>
    <w:qFormat/>
    <w:pPr>
      <w:keepLines/>
      <w:keepNext/>
      <w:spacing w:before="280" w:after="290" w:line="376" w:lineRule="atLeast"/>
      <w:outlineLvl w:val="4"/>
    </w:pPr>
    <w:rPr>
      <w:b/>
      <w:sz w:val="28"/>
      <w:szCs w:val="20"/>
    </w:rPr>
  </w:style>
  <w:style w:type="paragraph" w:styleId="945" w:customStyle="1">
    <w:name w:val="标题 61"/>
    <w:basedOn w:val="758"/>
    <w:next w:val="758"/>
    <w:link w:val="956"/>
    <w:uiPriority w:val="0"/>
    <w:qFormat/>
    <w:pPr>
      <w:keepLines/>
      <w:keepNext/>
      <w:spacing w:before="240" w:after="64" w:line="320" w:lineRule="atLeast"/>
      <w:outlineLvl w:val="5"/>
    </w:pPr>
    <w:rPr>
      <w:rFonts w:ascii="Arial" w:hAnsi="Arial" w:eastAsia="黑体"/>
      <w:b/>
      <w:sz w:val="24"/>
      <w:szCs w:val="20"/>
    </w:rPr>
  </w:style>
  <w:style w:type="paragraph" w:styleId="946" w:customStyle="1">
    <w:name w:val="标题 71"/>
    <w:basedOn w:val="758"/>
    <w:next w:val="758"/>
    <w:link w:val="957"/>
    <w:uiPriority w:val="0"/>
    <w:qFormat/>
    <w:pPr>
      <w:keepLines/>
      <w:keepNext/>
      <w:spacing w:before="240" w:after="64" w:line="320" w:lineRule="atLeast"/>
      <w:outlineLvl w:val="6"/>
    </w:pPr>
    <w:rPr>
      <w:b/>
      <w:sz w:val="24"/>
      <w:szCs w:val="20"/>
    </w:rPr>
  </w:style>
  <w:style w:type="paragraph" w:styleId="947" w:customStyle="1">
    <w:name w:val="标题 81"/>
    <w:basedOn w:val="758"/>
    <w:next w:val="758"/>
    <w:link w:val="958"/>
    <w:uiPriority w:val="0"/>
    <w:qFormat/>
    <w:pPr>
      <w:keepLines/>
      <w:keepNext/>
      <w:spacing w:before="240" w:after="64" w:line="320" w:lineRule="atLeast"/>
      <w:outlineLvl w:val="7"/>
    </w:pPr>
    <w:rPr>
      <w:rFonts w:ascii="Arial" w:hAnsi="Arial" w:eastAsia="黑体"/>
      <w:sz w:val="24"/>
      <w:szCs w:val="20"/>
    </w:rPr>
  </w:style>
  <w:style w:type="paragraph" w:styleId="948" w:customStyle="1">
    <w:name w:val="标题 91"/>
    <w:basedOn w:val="758"/>
    <w:next w:val="758"/>
    <w:link w:val="959"/>
    <w:uiPriority w:val="0"/>
    <w:qFormat/>
    <w:pPr>
      <w:keepLines/>
      <w:keepNext/>
      <w:spacing w:before="240" w:after="64" w:line="320" w:lineRule="atLeast"/>
      <w:outlineLvl w:val="8"/>
    </w:pPr>
    <w:rPr>
      <w:rFonts w:ascii="Arial" w:hAnsi="Arial" w:eastAsia="黑体"/>
      <w:szCs w:val="20"/>
    </w:rPr>
  </w:style>
  <w:style w:type="character" w:styleId="949" w:customStyle="1">
    <w:name w:val="默认段落字体1"/>
    <w:link w:val="758"/>
    <w:uiPriority w:val="1"/>
    <w:unhideWhenUsed/>
    <w:qFormat/>
  </w:style>
  <w:style w:type="table" w:styleId="950" w:customStyle="1">
    <w:name w:val="普通表格1"/>
    <w:uiPriority w:val="99"/>
    <w:unhideWhenUsed/>
    <w:qFormat/>
    <w:tblPr/>
  </w:style>
  <w:style w:type="character" w:styleId="951" w:customStyle="1">
    <w:name w:val="标题 1 Char"/>
    <w:basedOn w:val="949"/>
    <w:link w:val="940"/>
    <w:uiPriority w:val="0"/>
    <w:qFormat/>
    <w:rPr>
      <w:rFonts w:ascii="宋体"/>
      <w:b/>
      <w:sz w:val="32"/>
    </w:rPr>
  </w:style>
  <w:style w:type="character" w:styleId="952" w:customStyle="1">
    <w:name w:val="标题 2 Char1"/>
    <w:link w:val="941"/>
    <w:uiPriority w:val="0"/>
    <w:qFormat/>
    <w:rPr>
      <w:rFonts w:ascii="Arial" w:hAnsi="Arial" w:eastAsia="黑体"/>
      <w:b/>
      <w:sz w:val="30"/>
      <w:lang w:val="en-US" w:eastAsia="zh-CN" w:bidi="ar-SA"/>
    </w:rPr>
  </w:style>
  <w:style w:type="character" w:styleId="953" w:customStyle="1">
    <w:name w:val="标题 3 Char1"/>
    <w:link w:val="942"/>
    <w:uiPriority w:val="0"/>
    <w:qFormat/>
    <w:rPr>
      <w:rFonts w:ascii="宋体" w:eastAsia="宋体"/>
      <w:b/>
      <w:sz w:val="24"/>
      <w:u w:val="single"/>
      <w:lang w:val="en-US" w:eastAsia="zh-CN" w:bidi="ar-SA"/>
    </w:rPr>
  </w:style>
  <w:style w:type="character" w:styleId="954" w:customStyle="1">
    <w:name w:val="标题 4 Char"/>
    <w:basedOn w:val="949"/>
    <w:link w:val="943"/>
    <w:uiPriority w:val="0"/>
    <w:qFormat/>
    <w:rPr>
      <w:rFonts w:ascii="Arial" w:hAnsi="Arial" w:eastAsia="黑体"/>
      <w:b/>
      <w:sz w:val="28"/>
    </w:rPr>
  </w:style>
  <w:style w:type="character" w:styleId="955" w:customStyle="1">
    <w:name w:val="标题 5 Char"/>
    <w:basedOn w:val="949"/>
    <w:link w:val="944"/>
    <w:uiPriority w:val="0"/>
    <w:qFormat/>
    <w:rPr>
      <w:b/>
      <w:sz w:val="28"/>
    </w:rPr>
  </w:style>
  <w:style w:type="character" w:styleId="956" w:customStyle="1">
    <w:name w:val="标题 6 Char"/>
    <w:basedOn w:val="949"/>
    <w:link w:val="945"/>
    <w:uiPriority w:val="0"/>
    <w:qFormat/>
    <w:rPr>
      <w:rFonts w:ascii="Arial" w:hAnsi="Arial" w:eastAsia="黑体"/>
      <w:b/>
      <w:sz w:val="24"/>
    </w:rPr>
  </w:style>
  <w:style w:type="character" w:styleId="957" w:customStyle="1">
    <w:name w:val="标题 7 Char"/>
    <w:basedOn w:val="949"/>
    <w:link w:val="946"/>
    <w:uiPriority w:val="0"/>
    <w:qFormat/>
    <w:rPr>
      <w:b/>
      <w:sz w:val="24"/>
    </w:rPr>
  </w:style>
  <w:style w:type="character" w:styleId="958" w:customStyle="1">
    <w:name w:val="标题 8 Char"/>
    <w:basedOn w:val="949"/>
    <w:link w:val="947"/>
    <w:uiPriority w:val="0"/>
    <w:qFormat/>
    <w:rPr>
      <w:rFonts w:ascii="Arial" w:hAnsi="Arial" w:eastAsia="黑体"/>
      <w:sz w:val="24"/>
    </w:rPr>
  </w:style>
  <w:style w:type="character" w:styleId="959" w:customStyle="1">
    <w:name w:val="标题 9 Char"/>
    <w:basedOn w:val="949"/>
    <w:link w:val="948"/>
    <w:uiPriority w:val="0"/>
    <w:qFormat/>
    <w:rPr>
      <w:rFonts w:ascii="Arial" w:hAnsi="Arial" w:eastAsia="黑体"/>
      <w:sz w:val="21"/>
    </w:rPr>
  </w:style>
  <w:style w:type="paragraph" w:styleId="960" w:customStyle="1">
    <w:name w:val="目录 71"/>
    <w:basedOn w:val="758"/>
    <w:next w:val="758"/>
    <w:uiPriority w:val="0"/>
    <w:qFormat/>
    <w:pPr>
      <w:ind w:left="2520"/>
    </w:pPr>
  </w:style>
  <w:style w:type="paragraph" w:styleId="961" w:customStyle="1">
    <w:name w:val="引文目录1"/>
    <w:basedOn w:val="758"/>
    <w:next w:val="758"/>
    <w:uiPriority w:val="99"/>
    <w:unhideWhenUsed/>
    <w:qFormat/>
    <w:pPr>
      <w:ind w:left="420"/>
    </w:pPr>
  </w:style>
  <w:style w:type="paragraph" w:styleId="962" w:customStyle="1">
    <w:name w:val="正文缩进111"/>
    <w:basedOn w:val="758"/>
    <w:next w:val="758"/>
    <w:link w:val="963"/>
    <w:uiPriority w:val="0"/>
    <w:qFormat/>
    <w:pPr>
      <w:ind w:firstLine="420"/>
      <w:jc w:val="left"/>
    </w:pPr>
    <w:rPr>
      <w:rFonts w:ascii="宋体"/>
      <w:sz w:val="24"/>
    </w:rPr>
  </w:style>
  <w:style w:type="character" w:styleId="963" w:customStyle="1">
    <w:name w:val="正文缩进 Char1"/>
    <w:link w:val="962"/>
    <w:uiPriority w:val="0"/>
    <w:qFormat/>
    <w:rPr>
      <w:rFonts w:ascii="宋体" w:eastAsia="宋体"/>
      <w:sz w:val="24"/>
      <w:szCs w:val="24"/>
      <w:lang w:val="en-US" w:eastAsia="zh-CN" w:bidi="ar-SA"/>
    </w:rPr>
  </w:style>
  <w:style w:type="paragraph" w:styleId="964" w:customStyle="1">
    <w:name w:val="题注1"/>
    <w:basedOn w:val="758"/>
    <w:next w:val="758"/>
    <w:uiPriority w:val="0"/>
    <w:qFormat/>
    <w:pPr>
      <w:spacing w:line="480" w:lineRule="auto"/>
    </w:pPr>
    <w:rPr>
      <w:rFonts w:ascii="华文中宋" w:hAnsi="华文中宋" w:eastAsia="华文中宋"/>
      <w:sz w:val="36"/>
      <w:szCs w:val="20"/>
    </w:rPr>
  </w:style>
  <w:style w:type="paragraph" w:styleId="965" w:customStyle="1">
    <w:name w:val="文档结构图1"/>
    <w:basedOn w:val="758"/>
    <w:link w:val="966"/>
    <w:uiPriority w:val="0"/>
    <w:qFormat/>
    <w:pPr>
      <w:shd w:val="clear" w:color="auto" w:fill="000080"/>
    </w:pPr>
  </w:style>
  <w:style w:type="character" w:styleId="966" w:customStyle="1">
    <w:name w:val="文档结构图 Char"/>
    <w:basedOn w:val="949"/>
    <w:link w:val="965"/>
    <w:uiPriority w:val="0"/>
    <w:qFormat/>
    <w:rPr>
      <w:sz w:val="21"/>
      <w:szCs w:val="24"/>
      <w:shd w:val="clear" w:color="auto" w:fill="000080"/>
    </w:rPr>
  </w:style>
  <w:style w:type="paragraph" w:styleId="967" w:customStyle="1">
    <w:name w:val="批注文字1"/>
    <w:basedOn w:val="758"/>
    <w:link w:val="968"/>
    <w:uiPriority w:val="99"/>
    <w:qFormat/>
    <w:pPr>
      <w:jc w:val="left"/>
    </w:pPr>
  </w:style>
  <w:style w:type="character" w:styleId="968" w:customStyle="1">
    <w:name w:val="批注文字 Char1"/>
    <w:link w:val="967"/>
    <w:uiPriority w:val="99"/>
    <w:qFormat/>
    <w:rPr>
      <w:sz w:val="21"/>
      <w:szCs w:val="24"/>
    </w:rPr>
  </w:style>
  <w:style w:type="paragraph" w:styleId="969" w:customStyle="1">
    <w:name w:val="正文文本 31"/>
    <w:basedOn w:val="758"/>
    <w:link w:val="970"/>
    <w:uiPriority w:val="0"/>
    <w:qFormat/>
    <w:pPr>
      <w:spacing w:after="120"/>
    </w:pPr>
    <w:rPr>
      <w:sz w:val="16"/>
      <w:szCs w:val="16"/>
    </w:rPr>
  </w:style>
  <w:style w:type="character" w:styleId="970" w:customStyle="1">
    <w:name w:val="正文文本 3 Char"/>
    <w:basedOn w:val="949"/>
    <w:link w:val="969"/>
    <w:uiPriority w:val="0"/>
    <w:qFormat/>
    <w:rPr>
      <w:sz w:val="16"/>
      <w:szCs w:val="16"/>
    </w:rPr>
  </w:style>
  <w:style w:type="paragraph" w:styleId="971" w:customStyle="1">
    <w:name w:val="正文文本11"/>
    <w:basedOn w:val="758"/>
    <w:next w:val="758"/>
    <w:link w:val="972"/>
    <w:uiPriority w:val="0"/>
    <w:qFormat/>
    <w:pPr>
      <w:spacing w:before="120" w:line="22" w:lineRule="atLeast"/>
      <w:tabs>
        <w:tab w:val="left" w:pos="567" w:leader="none"/>
      </w:tabs>
    </w:pPr>
    <w:rPr>
      <w:rFonts w:ascii="宋体" w:hAnsi="宋体"/>
      <w:sz w:val="24"/>
    </w:rPr>
  </w:style>
  <w:style w:type="character" w:styleId="972" w:customStyle="1">
    <w:name w:val="正文文本 Char"/>
    <w:basedOn w:val="949"/>
    <w:link w:val="971"/>
    <w:uiPriority w:val="0"/>
    <w:qFormat/>
    <w:rPr>
      <w:rFonts w:ascii="宋体" w:hAnsi="宋体"/>
      <w:sz w:val="24"/>
      <w:szCs w:val="24"/>
    </w:rPr>
  </w:style>
  <w:style w:type="paragraph" w:styleId="973" w:customStyle="1">
    <w:name w:val="正文文本缩进11"/>
    <w:basedOn w:val="758"/>
    <w:link w:val="974"/>
    <w:uiPriority w:val="0"/>
    <w:qFormat/>
    <w:pPr>
      <w:ind w:firstLine="570"/>
      <w:spacing w:line="360" w:lineRule="auto"/>
    </w:pPr>
    <w:rPr>
      <w:sz w:val="24"/>
    </w:rPr>
  </w:style>
  <w:style w:type="character" w:styleId="974" w:customStyle="1">
    <w:name w:val="正文文本缩进 Char2"/>
    <w:link w:val="973"/>
    <w:uiPriority w:val="0"/>
    <w:qFormat/>
    <w:rPr>
      <w:rFonts w:eastAsia="宋体"/>
      <w:sz w:val="24"/>
      <w:szCs w:val="24"/>
      <w:lang w:val="en-US" w:eastAsia="zh-CN" w:bidi="ar-SA"/>
    </w:rPr>
  </w:style>
  <w:style w:type="paragraph" w:styleId="975" w:customStyle="1">
    <w:name w:val="列表 21"/>
    <w:basedOn w:val="758"/>
    <w:uiPriority w:val="0"/>
    <w:qFormat/>
    <w:pPr>
      <w:ind w:left="100" w:hanging="200"/>
    </w:pPr>
  </w:style>
  <w:style w:type="paragraph" w:styleId="976" w:customStyle="1">
    <w:name w:val="文本块1"/>
    <w:basedOn w:val="758"/>
    <w:uiPriority w:val="0"/>
    <w:qFormat/>
    <w:pPr>
      <w:ind w:left="480" w:right="-341" w:firstLine="513"/>
      <w:widowControl/>
    </w:pPr>
    <w:rPr>
      <w:sz w:val="24"/>
      <w:szCs w:val="20"/>
    </w:rPr>
  </w:style>
  <w:style w:type="paragraph" w:styleId="977" w:customStyle="1">
    <w:name w:val="目录 51"/>
    <w:basedOn w:val="758"/>
    <w:next w:val="758"/>
    <w:uiPriority w:val="0"/>
    <w:qFormat/>
    <w:pPr>
      <w:ind w:left="1680"/>
    </w:pPr>
  </w:style>
  <w:style w:type="paragraph" w:styleId="978" w:customStyle="1">
    <w:name w:val="目录 31"/>
    <w:basedOn w:val="758"/>
    <w:next w:val="758"/>
    <w:uiPriority w:val="39"/>
    <w:qFormat/>
    <w:pPr>
      <w:ind w:left="840"/>
    </w:pPr>
  </w:style>
  <w:style w:type="paragraph" w:styleId="979" w:customStyle="1">
    <w:name w:val="纯文本12"/>
    <w:basedOn w:val="758"/>
    <w:link w:val="980"/>
    <w:uiPriority w:val="0"/>
    <w:qFormat/>
    <w:rPr>
      <w:rFonts w:hint="eastAsia" w:ascii="宋体" w:hAnsi="Courier New"/>
      <w:szCs w:val="20"/>
    </w:rPr>
  </w:style>
  <w:style w:type="character" w:styleId="980" w:customStyle="1">
    <w:name w:val="纯文本 Char"/>
    <w:basedOn w:val="949"/>
    <w:link w:val="979"/>
    <w:uiPriority w:val="0"/>
    <w:qFormat/>
    <w:rPr>
      <w:rFonts w:hint="eastAsia" w:ascii="宋体" w:hAnsi="Courier New" w:eastAsia="宋体" w:cs="宋体"/>
      <w:sz w:val="21"/>
    </w:rPr>
  </w:style>
  <w:style w:type="paragraph" w:styleId="981" w:customStyle="1">
    <w:name w:val="目录 81"/>
    <w:basedOn w:val="758"/>
    <w:next w:val="758"/>
    <w:uiPriority w:val="0"/>
    <w:qFormat/>
    <w:pPr>
      <w:ind w:left="2940"/>
    </w:pPr>
  </w:style>
  <w:style w:type="paragraph" w:styleId="982" w:customStyle="1">
    <w:name w:val="日期1"/>
    <w:basedOn w:val="758"/>
    <w:next w:val="758"/>
    <w:link w:val="983"/>
    <w:uiPriority w:val="0"/>
    <w:qFormat/>
    <w:pPr>
      <w:ind w:left="100"/>
    </w:pPr>
    <w:rPr>
      <w:rFonts w:ascii="仿宋_GB2312" w:hAnsi="宋体" w:eastAsia="仿宋_GB2312"/>
      <w:color w:val="000000"/>
      <w:sz w:val="24"/>
    </w:rPr>
  </w:style>
  <w:style w:type="character" w:styleId="983" w:customStyle="1">
    <w:name w:val="日期 Char"/>
    <w:basedOn w:val="949"/>
    <w:link w:val="982"/>
    <w:uiPriority w:val="0"/>
    <w:qFormat/>
    <w:rPr>
      <w:rFonts w:ascii="仿宋_GB2312" w:hAnsi="宋体" w:eastAsia="仿宋_GB2312"/>
      <w:color w:val="000000"/>
      <w:sz w:val="24"/>
      <w:szCs w:val="24"/>
    </w:rPr>
  </w:style>
  <w:style w:type="paragraph" w:styleId="984" w:customStyle="1">
    <w:name w:val="正文文本缩进 21"/>
    <w:basedOn w:val="758"/>
    <w:link w:val="985"/>
    <w:uiPriority w:val="0"/>
    <w:qFormat/>
    <w:pPr>
      <w:ind w:firstLine="480"/>
    </w:pPr>
    <w:rPr>
      <w:rFonts w:ascii="仿宋_GB2312" w:eastAsia="仿宋_GB2312"/>
      <w:sz w:val="24"/>
    </w:rPr>
  </w:style>
  <w:style w:type="character" w:styleId="985" w:customStyle="1">
    <w:name w:val="正文文本缩进 2 Char"/>
    <w:basedOn w:val="949"/>
    <w:link w:val="984"/>
    <w:uiPriority w:val="0"/>
    <w:qFormat/>
    <w:rPr>
      <w:rFonts w:ascii="仿宋_GB2312" w:eastAsia="仿宋_GB2312"/>
      <w:sz w:val="24"/>
      <w:szCs w:val="24"/>
    </w:rPr>
  </w:style>
  <w:style w:type="paragraph" w:styleId="986" w:customStyle="1">
    <w:name w:val="批注框文本1"/>
    <w:basedOn w:val="758"/>
    <w:link w:val="987"/>
    <w:uiPriority w:val="0"/>
    <w:qFormat/>
    <w:rPr>
      <w:sz w:val="18"/>
      <w:szCs w:val="18"/>
    </w:rPr>
  </w:style>
  <w:style w:type="character" w:styleId="987" w:customStyle="1">
    <w:name w:val="批注框文本 Char"/>
    <w:basedOn w:val="949"/>
    <w:link w:val="986"/>
    <w:uiPriority w:val="0"/>
    <w:qFormat/>
    <w:rPr>
      <w:sz w:val="18"/>
      <w:szCs w:val="18"/>
    </w:rPr>
  </w:style>
  <w:style w:type="paragraph" w:styleId="988" w:customStyle="1">
    <w:name w:val="页脚1"/>
    <w:basedOn w:val="758"/>
    <w:link w:val="989"/>
    <w:uiPriority w:val="99"/>
    <w:qFormat/>
    <w:pPr>
      <w:jc w:val="left"/>
      <w:tabs>
        <w:tab w:val="center" w:pos="4153" w:leader="none"/>
        <w:tab w:val="right" w:pos="8306" w:leader="none"/>
      </w:tabs>
    </w:pPr>
    <w:rPr>
      <w:rFonts w:ascii="宋体"/>
      <w:sz w:val="18"/>
      <w:szCs w:val="20"/>
    </w:rPr>
  </w:style>
  <w:style w:type="character" w:styleId="989" w:customStyle="1">
    <w:name w:val="页脚 Char1"/>
    <w:link w:val="988"/>
    <w:uiPriority w:val="99"/>
    <w:qFormat/>
    <w:rPr>
      <w:rFonts w:ascii="宋体" w:eastAsia="宋体"/>
      <w:sz w:val="18"/>
      <w:lang w:val="en-US" w:eastAsia="zh-CN" w:bidi="ar-SA"/>
    </w:rPr>
  </w:style>
  <w:style w:type="paragraph" w:styleId="990" w:customStyle="1">
    <w:name w:val="页眉1"/>
    <w:basedOn w:val="758"/>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1"/>
    <w:link w:val="990"/>
    <w:uiPriority w:val="0"/>
    <w:qFormat/>
    <w:rPr>
      <w:rFonts w:eastAsia="宋体"/>
      <w:sz w:val="18"/>
      <w:szCs w:val="18"/>
      <w:lang w:val="en-US" w:eastAsia="zh-CN" w:bidi="ar-SA"/>
    </w:rPr>
  </w:style>
  <w:style w:type="paragraph" w:styleId="992" w:customStyle="1">
    <w:name w:val="目录 11"/>
    <w:basedOn w:val="758"/>
    <w:next w:val="758"/>
    <w:uiPriority w:val="39"/>
    <w:qFormat/>
    <w:pPr>
      <w:spacing w:line="300" w:lineRule="auto"/>
      <w:tabs>
        <w:tab w:val="left" w:pos="1050" w:leader="none"/>
        <w:tab w:val="right" w:pos="8937" w:leader="dot"/>
      </w:tabs>
    </w:pPr>
    <w:rPr>
      <w:rFonts w:ascii="宋体" w:hAnsi="宋体"/>
      <w:b/>
      <w:sz w:val="24"/>
    </w:rPr>
  </w:style>
  <w:style w:type="paragraph" w:styleId="993" w:customStyle="1">
    <w:name w:val="目录 411"/>
    <w:basedOn w:val="758"/>
    <w:next w:val="758"/>
    <w:uiPriority w:val="0"/>
    <w:qFormat/>
    <w:pPr>
      <w:ind w:left="1260"/>
    </w:pPr>
  </w:style>
  <w:style w:type="paragraph" w:styleId="994" w:customStyle="1">
    <w:name w:val="目录 61"/>
    <w:basedOn w:val="758"/>
    <w:next w:val="758"/>
    <w:uiPriority w:val="0"/>
    <w:qFormat/>
    <w:pPr>
      <w:ind w:left="2100"/>
    </w:pPr>
  </w:style>
  <w:style w:type="paragraph" w:styleId="995" w:customStyle="1">
    <w:name w:val="正文文本缩进 31"/>
    <w:basedOn w:val="758"/>
    <w:link w:val="996"/>
    <w:uiPriority w:val="0"/>
    <w:qFormat/>
    <w:pPr>
      <w:ind w:left="720" w:firstLine="480"/>
      <w:jc w:val="left"/>
      <w:spacing w:before="120" w:line="22" w:lineRule="atLeast"/>
    </w:pPr>
    <w:rPr>
      <w:rFonts w:ascii="宋体"/>
      <w:sz w:val="24"/>
      <w:szCs w:val="20"/>
    </w:rPr>
  </w:style>
  <w:style w:type="character" w:styleId="996" w:customStyle="1">
    <w:name w:val="正文文本缩进 3 Char"/>
    <w:basedOn w:val="949"/>
    <w:link w:val="995"/>
    <w:uiPriority w:val="0"/>
    <w:qFormat/>
    <w:rPr>
      <w:rFonts w:ascii="宋体"/>
      <w:sz w:val="24"/>
    </w:rPr>
  </w:style>
  <w:style w:type="paragraph" w:styleId="997" w:customStyle="1">
    <w:name w:val="目录 21"/>
    <w:basedOn w:val="758"/>
    <w:next w:val="758"/>
    <w:uiPriority w:val="39"/>
    <w:qFormat/>
    <w:pPr>
      <w:ind w:left="420"/>
      <w:spacing w:line="312" w:lineRule="auto"/>
      <w:tabs>
        <w:tab w:val="right" w:pos="8937" w:leader="dot"/>
      </w:tabs>
    </w:pPr>
  </w:style>
  <w:style w:type="paragraph" w:styleId="998" w:customStyle="1">
    <w:name w:val="目录 91"/>
    <w:basedOn w:val="758"/>
    <w:next w:val="758"/>
    <w:uiPriority w:val="0"/>
    <w:qFormat/>
    <w:pPr>
      <w:ind w:left="3360"/>
    </w:pPr>
  </w:style>
  <w:style w:type="paragraph" w:styleId="999" w:customStyle="1">
    <w:name w:val="HTML 预设格式1"/>
    <w:basedOn w:val="758"/>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0" w:customStyle="1">
    <w:name w:val="HTML 预设格式 Char"/>
    <w:basedOn w:val="949"/>
    <w:link w:val="999"/>
    <w:uiPriority w:val="0"/>
    <w:qFormat/>
    <w:rPr>
      <w:rFonts w:ascii="宋体" w:hAnsi="宋体" w:cs="宋体"/>
      <w:sz w:val="24"/>
      <w:szCs w:val="24"/>
    </w:rPr>
  </w:style>
  <w:style w:type="paragraph" w:styleId="1001" w:customStyle="1">
    <w:name w:val="普通(网站)11"/>
    <w:basedOn w:val="758"/>
    <w:uiPriority w:val="99"/>
    <w:unhideWhenUsed/>
    <w:qFormat/>
    <w:pPr>
      <w:jc w:val="left"/>
      <w:spacing w:before="100" w:beforeAutospacing="1" w:after="100" w:afterAutospacing="1"/>
      <w:widowControl/>
    </w:pPr>
    <w:rPr>
      <w:rFonts w:ascii="宋体" w:hAnsi="宋体" w:cs="宋体"/>
      <w:sz w:val="24"/>
    </w:rPr>
  </w:style>
  <w:style w:type="paragraph" w:styleId="1002" w:customStyle="1">
    <w:name w:val="索引 11"/>
    <w:basedOn w:val="758"/>
    <w:next w:val="758"/>
    <w:uiPriority w:val="0"/>
    <w:qFormat/>
    <w:rPr>
      <w:szCs w:val="20"/>
    </w:rPr>
  </w:style>
  <w:style w:type="paragraph" w:styleId="1003" w:customStyle="1">
    <w:name w:val="标题1"/>
    <w:basedOn w:val="758"/>
    <w:link w:val="1004"/>
    <w:uiPriority w:val="0"/>
    <w:qFormat/>
    <w:pPr>
      <w:jc w:val="center"/>
      <w:outlineLvl w:val="0"/>
    </w:pPr>
    <w:rPr>
      <w:b/>
      <w:sz w:val="32"/>
      <w:szCs w:val="20"/>
    </w:rPr>
  </w:style>
  <w:style w:type="character" w:styleId="1004" w:customStyle="1">
    <w:name w:val="标题 Char1"/>
    <w:link w:val="1003"/>
    <w:uiPriority w:val="0"/>
    <w:qFormat/>
    <w:rPr>
      <w:b/>
      <w:sz w:val="32"/>
    </w:rPr>
  </w:style>
  <w:style w:type="paragraph" w:styleId="1005" w:customStyle="1">
    <w:name w:val="批注主题1"/>
    <w:basedOn w:val="967"/>
    <w:next w:val="967"/>
    <w:link w:val="1006"/>
    <w:uiPriority w:val="0"/>
    <w:qFormat/>
    <w:rPr>
      <w:b/>
      <w:bCs/>
    </w:rPr>
  </w:style>
  <w:style w:type="character" w:styleId="1006" w:customStyle="1">
    <w:name w:val="批注主题 Char"/>
    <w:basedOn w:val="1007"/>
    <w:link w:val="1005"/>
    <w:uiPriority w:val="0"/>
    <w:qFormat/>
    <w:rPr>
      <w:rFonts w:ascii="Times New Roman" w:hAnsi="Times New Roman" w:eastAsia="宋体" w:cs="Times New Roman"/>
      <w:b/>
      <w:bCs/>
      <w:sz w:val="21"/>
      <w:szCs w:val="24"/>
      <w:lang w:val="en-US" w:eastAsia="zh-CN" w:bidi="ar-SA"/>
    </w:rPr>
  </w:style>
  <w:style w:type="character" w:styleId="1007" w:customStyle="1">
    <w:name w:val="批注文字 字符"/>
    <w:link w:val="758"/>
    <w:uiPriority w:val="99"/>
    <w:qFormat/>
    <w:rPr>
      <w:rFonts w:ascii="Times New Roman" w:hAnsi="Times New Roman" w:eastAsia="宋体" w:cs="Times New Roman"/>
      <w:sz w:val="24"/>
      <w:lang w:val="en-US" w:eastAsia="zh-CN" w:bidi="ar-SA"/>
    </w:rPr>
  </w:style>
  <w:style w:type="paragraph" w:styleId="1008" w:customStyle="1">
    <w:name w:val="正文首行缩进 21"/>
    <w:basedOn w:val="973"/>
    <w:link w:val="1009"/>
    <w:uiPriority w:val="0"/>
    <w:qFormat/>
    <w:pPr>
      <w:ind w:left="420" w:firstLine="420"/>
      <w:spacing w:after="120" w:line="480" w:lineRule="exact"/>
    </w:pPr>
    <w:rPr>
      <w:szCs w:val="20"/>
    </w:rPr>
  </w:style>
  <w:style w:type="character" w:styleId="1009" w:customStyle="1">
    <w:name w:val="正文首行缩进 2 Char"/>
    <w:basedOn w:val="974"/>
    <w:link w:val="1008"/>
    <w:uiPriority w:val="0"/>
    <w:qFormat/>
    <w:rPr>
      <w:rFonts w:eastAsia="宋体"/>
      <w:sz w:val="24"/>
      <w:szCs w:val="24"/>
      <w:lang w:val="en-US" w:eastAsia="zh-CN" w:bidi="ar-SA"/>
    </w:rPr>
  </w:style>
  <w:style w:type="table" w:styleId="1010" w:customStyle="1">
    <w:name w:val="网格型1"/>
    <w:basedOn w:val="950"/>
    <w:uiPriority w:val="39"/>
    <w:qFormat/>
    <w:tblPr/>
  </w:style>
  <w:style w:type="table" w:styleId="1011" w:customStyle="1">
    <w:name w:val="中等深浅网格 1 - 强调文字颜色 21"/>
    <w:basedOn w:val="950"/>
    <w:uiPriority w:val="0"/>
    <w:qFormat/>
    <w:rPr>
      <w:sz w:val="21"/>
      <w:szCs w:val="24"/>
    </w:rPr>
    <w:tblPr/>
  </w:style>
  <w:style w:type="character" w:styleId="1012" w:customStyle="1">
    <w:name w:val="要点1"/>
    <w:link w:val="758"/>
    <w:uiPriority w:val="0"/>
    <w:qFormat/>
    <w:rPr>
      <w:b/>
      <w:bCs/>
    </w:rPr>
  </w:style>
  <w:style w:type="character" w:styleId="1013" w:customStyle="1">
    <w:name w:val="页码1"/>
    <w:basedOn w:val="949"/>
    <w:link w:val="758"/>
    <w:uiPriority w:val="0"/>
    <w:qFormat/>
  </w:style>
  <w:style w:type="character" w:styleId="1014" w:customStyle="1">
    <w:name w:val="已访问的超链接1"/>
    <w:link w:val="758"/>
    <w:uiPriority w:val="0"/>
    <w:qFormat/>
    <w:rPr>
      <w:color w:val="800080"/>
      <w:u w:val="single"/>
    </w:rPr>
  </w:style>
  <w:style w:type="character" w:styleId="1015" w:customStyle="1">
    <w:name w:val="强调11"/>
    <w:link w:val="758"/>
    <w:uiPriority w:val="0"/>
    <w:qFormat/>
    <w:rPr>
      <w:color w:val="cc0033"/>
    </w:rPr>
  </w:style>
  <w:style w:type="character" w:styleId="1016" w:customStyle="1">
    <w:name w:val="超链接1"/>
    <w:link w:val="758"/>
    <w:uiPriority w:val="99"/>
    <w:qFormat/>
    <w:rPr>
      <w:color w:val="0000ff"/>
      <w:u w:val="single"/>
    </w:rPr>
  </w:style>
  <w:style w:type="character" w:styleId="1017" w:customStyle="1">
    <w:name w:val="批注引用1"/>
    <w:link w:val="758"/>
    <w:uiPriority w:val="99"/>
    <w:qFormat/>
    <w:rPr>
      <w:sz w:val="21"/>
      <w:szCs w:val="21"/>
    </w:rPr>
  </w:style>
  <w:style w:type="character" w:styleId="1018" w:customStyle="1">
    <w:name w:val="HTML 引文1"/>
    <w:link w:val="758"/>
    <w:uiPriority w:val="0"/>
    <w:qFormat/>
    <w:rPr>
      <w:i/>
      <w:iCs/>
    </w:rPr>
  </w:style>
  <w:style w:type="character" w:styleId="1019" w:customStyle="1">
    <w:name w:val="强调1"/>
    <w:link w:val="758"/>
    <w:uiPriority w:val="0"/>
    <w:qFormat/>
    <w:rPr>
      <w:sz w:val="21"/>
      <w:szCs w:val="24"/>
      <w:lang w:val="en-US" w:eastAsia="zh-CN" w:bidi="ar-SA"/>
    </w:rPr>
  </w:style>
  <w:style w:type="paragraph" w:styleId="1020" w:customStyle="1">
    <w:name w:val="正文缩进1"/>
    <w:basedOn w:val="758"/>
    <w:link w:val="1021"/>
    <w:uiPriority w:val="0"/>
    <w:qFormat/>
    <w:pPr>
      <w:ind w:firstLine="567"/>
      <w:spacing w:line="480" w:lineRule="exact"/>
      <w:widowControl/>
    </w:pPr>
    <w:rPr>
      <w:rFonts w:ascii="宋体"/>
      <w:color w:val="000000"/>
      <w:sz w:val="28"/>
      <w:szCs w:val="20"/>
    </w:rPr>
  </w:style>
  <w:style w:type="character" w:styleId="1021" w:customStyle="1">
    <w:name w:val="正文缩进 Char Char"/>
    <w:link w:val="1020"/>
    <w:uiPriority w:val="0"/>
    <w:qFormat/>
    <w:rPr>
      <w:rFonts w:ascii="宋体" w:eastAsia="宋体"/>
      <w:color w:val="000000"/>
      <w:sz w:val="28"/>
      <w:lang w:bidi="ar-SA"/>
    </w:rPr>
  </w:style>
  <w:style w:type="paragraph" w:styleId="1022" w:customStyle="1">
    <w:name w:val="TOAHeading1"/>
    <w:basedOn w:val="758"/>
    <w:next w:val="758"/>
    <w:uiPriority w:val="0"/>
    <w:qFormat/>
    <w:pPr>
      <w:spacing w:before="120"/>
    </w:pPr>
    <w:rPr>
      <w:rFonts w:ascii="Cambria" w:hAnsi="Cambria"/>
      <w:sz w:val="24"/>
      <w:szCs w:val="24"/>
    </w:rPr>
  </w:style>
  <w:style w:type="paragraph" w:styleId="10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25" w:customStyle="1">
    <w:name w:val="c21"/>
    <w:link w:val="758"/>
    <w:uiPriority w:val="0"/>
    <w:qFormat/>
    <w:rPr>
      <w:rFonts w:ascii="ˎ̥" w:hAnsi="ˎ̥"/>
      <w:color w:val="000000"/>
      <w:sz w:val="20"/>
      <w:szCs w:val="20"/>
      <w:u w:val="none"/>
    </w:rPr>
  </w:style>
  <w:style w:type="character" w:styleId="1026" w:customStyle="1">
    <w:name w:val="title4"/>
    <w:link w:val="758"/>
    <w:uiPriority w:val="0"/>
    <w:qFormat/>
    <w:rPr>
      <w:b/>
      <w:bCs/>
      <w:color w:val="1d87b3"/>
      <w:sz w:val="15"/>
      <w:szCs w:val="15"/>
    </w:rPr>
  </w:style>
  <w:style w:type="character" w:styleId="1027" w:customStyle="1">
    <w:name w:val="标题 2 Char Char"/>
    <w:link w:val="758"/>
    <w:uiPriority w:val="0"/>
    <w:qFormat/>
    <w:rPr>
      <w:rFonts w:ascii="Arial" w:hAnsi="Arial" w:eastAsia="黑体"/>
      <w:b/>
      <w:bCs/>
      <w:sz w:val="32"/>
      <w:szCs w:val="32"/>
      <w:lang w:val="en-US" w:eastAsia="zh-CN" w:bidi="ar-SA"/>
    </w:rPr>
  </w:style>
  <w:style w:type="character" w:styleId="1028" w:customStyle="1">
    <w:name w:val="black1"/>
    <w:link w:val="758"/>
    <w:uiPriority w:val="0"/>
    <w:qFormat/>
    <w:rPr>
      <w:color w:val="000000"/>
    </w:rPr>
  </w:style>
  <w:style w:type="character" w:styleId="1029" w:customStyle="1">
    <w:name w:val="street-address"/>
    <w:basedOn w:val="949"/>
    <w:link w:val="758"/>
    <w:uiPriority w:val="0"/>
    <w:qFormat/>
  </w:style>
  <w:style w:type="character" w:styleId="1030" w:customStyle="1">
    <w:name w:val="locality"/>
    <w:basedOn w:val="949"/>
    <w:link w:val="758"/>
    <w:uiPriority w:val="0"/>
    <w:qFormat/>
  </w:style>
  <w:style w:type="character" w:styleId="1031" w:customStyle="1">
    <w:name w:val="正文文本缩进 Char1"/>
    <w:link w:val="1032"/>
    <w:uiPriority w:val="0"/>
    <w:qFormat/>
    <w:rPr>
      <w:rFonts w:ascii="宋体" w:hAnsi="宋体" w:eastAsia="宋体"/>
      <w:sz w:val="24"/>
      <w:szCs w:val="24"/>
      <w:lang w:bidi="ar-SA"/>
    </w:rPr>
  </w:style>
  <w:style w:type="paragraph" w:styleId="1032" w:customStyle="1">
    <w:name w:val="正文文本缩进1"/>
    <w:basedOn w:val="758"/>
    <w:link w:val="1031"/>
    <w:uiPriority w:val="0"/>
    <w:qFormat/>
    <w:pPr>
      <w:ind w:firstLine="480"/>
      <w:spacing w:line="480" w:lineRule="exact"/>
    </w:pPr>
    <w:rPr>
      <w:rFonts w:ascii="宋体" w:hAnsi="宋体"/>
      <w:sz w:val="24"/>
    </w:rPr>
  </w:style>
  <w:style w:type="character" w:styleId="1033" w:customStyle="1">
    <w:name w:val="Char Char11"/>
    <w:link w:val="758"/>
    <w:uiPriority w:val="0"/>
    <w:qFormat/>
    <w:rPr>
      <w:rFonts w:ascii="宋体" w:eastAsia="宋体"/>
      <w:b/>
      <w:sz w:val="24"/>
      <w:u w:val="single"/>
      <w:lang w:val="en-US" w:eastAsia="zh-CN" w:bidi="ar-SA"/>
    </w:rPr>
  </w:style>
  <w:style w:type="character" w:styleId="1034" w:customStyle="1">
    <w:name w:val="txt"/>
    <w:basedOn w:val="949"/>
    <w:link w:val="758"/>
    <w:uiPriority w:val="0"/>
    <w:qFormat/>
  </w:style>
  <w:style w:type="character" w:styleId="1035" w:customStyle="1">
    <w:name w:val="普通文字1 Char1"/>
    <w:link w:val="758"/>
    <w:uiPriority w:val="0"/>
    <w:qFormat/>
    <w:rPr>
      <w:rFonts w:ascii="宋体" w:hAnsi="Courier New" w:eastAsia="宋体"/>
      <w:sz w:val="21"/>
      <w:lang w:val="en-US" w:eastAsia="zh-CN" w:bidi="ar-SA"/>
    </w:rPr>
  </w:style>
  <w:style w:type="character" w:styleId="1036" w:customStyle="1">
    <w:name w:val="chanpin1"/>
    <w:link w:val="758"/>
    <w:uiPriority w:val="0"/>
    <w:qFormat/>
    <w:rPr>
      <w:rFonts w:ascii="ˎ̥" w:hAnsi="ˎ̥"/>
      <w:color w:val="000000"/>
      <w:sz w:val="20"/>
      <w:szCs w:val="20"/>
      <w:u w:val="none"/>
    </w:rPr>
  </w:style>
  <w:style w:type="character" w:styleId="1037" w:customStyle="1">
    <w:name w:val="列出段落 Char1"/>
    <w:link w:val="1038"/>
    <w:uiPriority w:val="34"/>
    <w:qFormat/>
    <w:rPr>
      <w:rFonts w:ascii="Calibri" w:hAnsi="Calibri" w:eastAsia="宋体"/>
      <w:sz w:val="21"/>
      <w:szCs w:val="22"/>
      <w:lang w:val="en-US" w:eastAsia="zh-CN" w:bidi="ar-SA"/>
    </w:rPr>
  </w:style>
  <w:style w:type="paragraph" w:styleId="1038" w:customStyle="1">
    <w:name w:val="列出段落"/>
    <w:basedOn w:val="758"/>
    <w:link w:val="1037"/>
    <w:uiPriority w:val="34"/>
    <w:qFormat/>
    <w:pPr>
      <w:ind w:firstLine="420"/>
    </w:pPr>
    <w:rPr>
      <w:rFonts w:ascii="Calibri" w:hAnsi="Calibri"/>
      <w:szCs w:val="22"/>
    </w:rPr>
  </w:style>
  <w:style w:type="character" w:styleId="1039" w:customStyle="1">
    <w:name w:val="标题 3 Char Char"/>
    <w:link w:val="758"/>
    <w:uiPriority w:val="0"/>
    <w:qFormat/>
    <w:rPr>
      <w:rFonts w:eastAsia="宋体"/>
      <w:b/>
      <w:bCs/>
      <w:sz w:val="32"/>
      <w:szCs w:val="32"/>
      <w:lang w:val="en-US" w:eastAsia="zh-CN" w:bidi="ar-SA"/>
    </w:rPr>
  </w:style>
  <w:style w:type="character" w:styleId="1040" w:customStyle="1">
    <w:name w:val="段1 Char"/>
    <w:link w:val="758"/>
    <w:uiPriority w:val="0"/>
    <w:qFormat/>
    <w:rPr>
      <w:rFonts w:ascii="宋体" w:eastAsia="宋体"/>
      <w:sz w:val="24"/>
      <w:lang w:val="en-US" w:eastAsia="zh-CN" w:bidi="ar-SA"/>
    </w:rPr>
  </w:style>
  <w:style w:type="character" w:styleId="1041" w:customStyle="1">
    <w:name w:val="chanpin拷贝"/>
    <w:basedOn w:val="949"/>
    <w:link w:val="758"/>
    <w:uiPriority w:val="0"/>
    <w:qFormat/>
  </w:style>
  <w:style w:type="character" w:styleId="1042" w:customStyle="1">
    <w:name w:val="纯文本 Char1"/>
    <w:link w:val="758"/>
    <w:uiPriority w:val="0"/>
    <w:qFormat/>
    <w:rPr>
      <w:rFonts w:ascii="宋体" w:hAnsi="Courier New" w:eastAsia="宋体"/>
      <w:sz w:val="21"/>
      <w:lang w:val="en-US" w:eastAsia="zh-CN" w:bidi="ar-SA"/>
    </w:rPr>
  </w:style>
  <w:style w:type="character" w:styleId="1043" w:customStyle="1">
    <w:name w:val="apple-style-span"/>
    <w:link w:val="758"/>
    <w:uiPriority w:val="0"/>
    <w:qFormat/>
    <w:rPr>
      <w:rFonts w:cs="Times New Roman"/>
    </w:rPr>
  </w:style>
  <w:style w:type="paragraph" w:styleId="1044" w:customStyle="1">
    <w:name w:val="二级条标题"/>
    <w:basedOn w:val="1045"/>
    <w:next w:val="75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5" w:customStyle="1">
    <w:name w:val="一级条标题"/>
    <w:basedOn w:val="1046"/>
    <w:next w:val="758"/>
    <w:uiPriority w:val="0"/>
    <w:qFormat/>
    <w:pPr>
      <w:numPr>
        <w:ilvl w:val="1"/>
      </w:numPr>
      <w:ind w:left="0" w:hanging="840"/>
      <w:tabs>
        <w:tab w:val="left" w:pos="360" w:leader="none"/>
        <w:tab w:val="left" w:pos="840" w:leader="none"/>
      </w:tabs>
      <w:outlineLvl w:val="1"/>
    </w:pPr>
  </w:style>
  <w:style w:type="paragraph" w:styleId="1046" w:customStyle="1">
    <w:name w:val="章标题"/>
    <w:next w:val="75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7" w:customStyle="1">
    <w:name w:val="font7"/>
    <w:basedOn w:val="758"/>
    <w:uiPriority w:val="0"/>
    <w:qFormat/>
    <w:pPr>
      <w:jc w:val="left"/>
      <w:spacing w:before="100" w:beforeAutospacing="1" w:after="100" w:afterAutospacing="1"/>
      <w:widowControl/>
    </w:pPr>
    <w:rPr>
      <w:rFonts w:eastAsia="Arial Unicode MS"/>
      <w:b/>
      <w:bCs/>
      <w:color w:val="000000"/>
      <w:sz w:val="20"/>
      <w:szCs w:val="20"/>
    </w:rPr>
  </w:style>
  <w:style w:type="paragraph" w:styleId="1048" w:customStyle="1">
    <w:name w:val="字元 字元"/>
    <w:basedOn w:val="758"/>
    <w:uiPriority w:val="0"/>
    <w:qFormat/>
    <w:rPr>
      <w:rFonts w:ascii="Tahoma" w:hAnsi="Tahoma"/>
      <w:sz w:val="24"/>
      <w:szCs w:val="20"/>
    </w:rPr>
  </w:style>
  <w:style w:type="paragraph" w:styleId="1049" w:customStyle="1">
    <w:name w:val="Char3 Char Char Char"/>
    <w:basedOn w:val="758"/>
    <w:uiPriority w:val="0"/>
    <w:qFormat/>
    <w:rPr>
      <w:rFonts w:ascii="Tahoma" w:hAnsi="Tahoma"/>
      <w:sz w:val="24"/>
      <w:szCs w:val="20"/>
    </w:rPr>
  </w:style>
  <w:style w:type="paragraph" w:styleId="1050" w:customStyle="1">
    <w:name w:val="font6"/>
    <w:basedOn w:val="758"/>
    <w:uiPriority w:val="0"/>
    <w:qFormat/>
    <w:pPr>
      <w:jc w:val="left"/>
      <w:spacing w:before="100" w:beforeAutospacing="1" w:after="100" w:afterAutospacing="1"/>
      <w:widowControl/>
    </w:pPr>
    <w:rPr>
      <w:rFonts w:ascii="宋体" w:hAnsi="宋体" w:cs="宋体"/>
      <w:sz w:val="20"/>
      <w:szCs w:val="20"/>
    </w:rPr>
  </w:style>
  <w:style w:type="paragraph" w:styleId="1051" w:customStyle="1">
    <w:name w:val="项目编号2"/>
    <w:basedOn w:val="1052"/>
    <w:uiPriority w:val="0"/>
    <w:qFormat/>
    <w:pPr>
      <w:numPr>
        <w:ilvl w:val="0"/>
        <w:numId w:val="2"/>
      </w:numPr>
    </w:pPr>
  </w:style>
  <w:style w:type="paragraph" w:styleId="1052" w:customStyle="1">
    <w:name w:val="项目编号1"/>
    <w:basedOn w:val="758"/>
    <w:uiPriority w:val="0"/>
    <w:qFormat/>
    <w:pPr>
      <w:numPr>
        <w:ilvl w:val="0"/>
        <w:numId w:val="3"/>
      </w:numPr>
      <w:spacing w:before="100" w:beforeAutospacing="1" w:after="100" w:afterAutospacing="1" w:line="360" w:lineRule="auto"/>
    </w:pPr>
    <w:rPr>
      <w:sz w:val="24"/>
    </w:rPr>
  </w:style>
  <w:style w:type="paragraph" w:styleId="1053" w:customStyle="1">
    <w:name w:val="图中文字"/>
    <w:basedOn w:val="758"/>
    <w:uiPriority w:val="0"/>
    <w:qFormat/>
    <w:pPr>
      <w:jc w:val="center"/>
      <w:spacing w:line="0" w:lineRule="atLeast"/>
    </w:pPr>
    <w:rPr>
      <w:sz w:val="24"/>
      <w:szCs w:val="20"/>
    </w:rPr>
  </w:style>
  <w:style w:type="paragraph" w:styleId="1054" w:customStyle="1">
    <w:name w:val="xl46"/>
    <w:basedOn w:val="75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customStyle="1">
    <w:name w:val="Char2"/>
    <w:basedOn w:val="758"/>
    <w:uiPriority w:val="0"/>
    <w:qFormat/>
    <w:rPr>
      <w:rFonts w:ascii="Tahoma" w:hAnsi="Tahoma"/>
      <w:sz w:val="24"/>
      <w:szCs w:val="20"/>
    </w:rPr>
  </w:style>
  <w:style w:type="paragraph" w:styleId="1057" w:customStyle="1">
    <w:name w:val="xl35"/>
    <w:basedOn w:val="7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8" w:customStyle="1">
    <w:name w:val="xl4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customStyle="1">
    <w:name w:val="xl52"/>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0" w:customStyle="1">
    <w:name w:val="xl4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1" w:customStyle="1">
    <w:name w:val="background1"/>
    <w:basedOn w:val="758"/>
    <w:uiPriority w:val="0"/>
    <w:qFormat/>
    <w:pPr>
      <w:jc w:val="left"/>
      <w:spacing w:before="100" w:beforeAutospacing="1" w:after="100" w:afterAutospacing="1"/>
      <w:widowControl/>
    </w:pPr>
    <w:rPr>
      <w:rFonts w:ascii="宋体" w:hAnsi="宋体" w:cs="宋体"/>
      <w:sz w:val="24"/>
    </w:rPr>
  </w:style>
  <w:style w:type="paragraph" w:styleId="1062" w:customStyle="1">
    <w:name w:val="Char Char Char Char Char Char Char"/>
    <w:basedOn w:val="758"/>
    <w:uiPriority w:val="0"/>
    <w:qFormat/>
    <w:pPr>
      <w:ind w:firstLine="200"/>
      <w:spacing w:line="360" w:lineRule="auto"/>
    </w:pPr>
    <w:rPr>
      <w:rFonts w:eastAsia="仿宋_GB2312"/>
      <w:sz w:val="24"/>
    </w:rPr>
  </w:style>
  <w:style w:type="paragraph" w:styleId="1063" w:customStyle="1">
    <w:name w:val="xl3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4" w:customStyle="1">
    <w:name w:val="xl36"/>
    <w:basedOn w:val="75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正文 + 宋体"/>
    <w:basedOn w:val="758"/>
    <w:uiPriority w:val="0"/>
    <w:qFormat/>
    <w:pPr>
      <w:ind w:left="360" w:hanging="360"/>
      <w:jc w:val="left"/>
      <w:widowControl/>
    </w:pPr>
    <w:rPr>
      <w:rFonts w:ascii="宋体" w:hAnsi="宋体" w:cs="宋体"/>
      <w:b/>
      <w:bCs/>
      <w:color w:val="000000"/>
      <w:sz w:val="18"/>
      <w:szCs w:val="18"/>
    </w:rPr>
  </w:style>
  <w:style w:type="paragraph" w:styleId="1066" w:customStyle="1">
    <w:name w:val="正文列项_数字"/>
    <w:basedOn w:val="75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7" w:customStyle="1">
    <w:name w:val="xl3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xl37"/>
    <w:basedOn w:val="7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9" w:customStyle="1">
    <w:name w:val="xl32"/>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font8"/>
    <w:basedOn w:val="758"/>
    <w:uiPriority w:val="0"/>
    <w:qFormat/>
    <w:pPr>
      <w:jc w:val="left"/>
      <w:spacing w:before="100" w:beforeAutospacing="1" w:after="100" w:afterAutospacing="1"/>
      <w:widowControl/>
    </w:pPr>
    <w:rPr>
      <w:sz w:val="36"/>
      <w:szCs w:val="36"/>
    </w:rPr>
  </w:style>
  <w:style w:type="paragraph" w:styleId="1071" w:customStyle="1">
    <w:name w:val="Char"/>
    <w:basedOn w:val="758"/>
    <w:uiPriority w:val="0"/>
    <w:qFormat/>
    <w:pPr>
      <w:tabs>
        <w:tab w:val="left" w:pos="360" w:leader="none"/>
      </w:tabs>
    </w:pPr>
    <w:rPr>
      <w:sz w:val="24"/>
    </w:rPr>
  </w:style>
  <w:style w:type="paragraph" w:styleId="1072" w:customStyle="1">
    <w:name w:val="Char Char Char Char Char Char Char Char Char Char Char Char Char Char Char Char"/>
    <w:basedOn w:val="758"/>
    <w:uiPriority w:val="0"/>
    <w:qFormat/>
    <w:pPr>
      <w:jc w:val="center"/>
      <w:spacing w:after="160" w:line="240" w:lineRule="exact"/>
      <w:widowControl/>
    </w:pPr>
    <w:rPr>
      <w:rFonts w:ascii="宋体" w:hAnsi="宋体"/>
      <w:b/>
      <w:sz w:val="30"/>
      <w:szCs w:val="30"/>
      <w:lang w:eastAsia="en-US"/>
    </w:rPr>
  </w:style>
  <w:style w:type="paragraph" w:styleId="1073" w:customStyle="1">
    <w:name w:val="xl4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customStyle="1">
    <w:name w:val="Char Char1 Char Char Char Char Char Char"/>
    <w:basedOn w:val="758"/>
    <w:uiPriority w:val="0"/>
    <w:qFormat/>
    <w:pPr>
      <w:jc w:val="left"/>
      <w:spacing w:after="160" w:line="240" w:lineRule="exact"/>
      <w:widowControl/>
    </w:pPr>
    <w:rPr>
      <w:rFonts w:ascii="Verdana" w:hAnsi="Verdana" w:eastAsia="仿宋_GB2312"/>
      <w:sz w:val="24"/>
      <w:szCs w:val="20"/>
      <w:lang w:eastAsia="en-US"/>
    </w:rPr>
  </w:style>
  <w:style w:type="paragraph" w:styleId="1075" w:customStyle="1">
    <w:name w:val="Char Char1"/>
    <w:basedOn w:val="965"/>
    <w:uiPriority w:val="0"/>
    <w:qFormat/>
    <w:rPr>
      <w:rFonts w:ascii="Tahoma" w:hAnsi="Tahoma"/>
      <w:sz w:val="24"/>
    </w:rPr>
  </w:style>
  <w:style w:type="paragraph" w:styleId="1076"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7"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xl4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9" w:customStyle="1">
    <w:name w:val="样式 宋体 五号 行距: 单倍行距"/>
    <w:basedOn w:val="758"/>
    <w:uiPriority w:val="0"/>
    <w:qFormat/>
    <w:pPr>
      <w:jc w:val="left"/>
    </w:pPr>
    <w:rPr>
      <w:rFonts w:ascii="宋体" w:hAnsi="宋体"/>
      <w:szCs w:val="20"/>
    </w:rPr>
  </w:style>
  <w:style w:type="paragraph" w:styleId="1080" w:customStyle="1">
    <w:name w:val="Char1 Char Char Char1"/>
    <w:basedOn w:val="758"/>
    <w:uiPriority w:val="0"/>
    <w:qFormat/>
    <w:rPr>
      <w:rFonts w:ascii="Tahoma" w:hAnsi="Tahoma" w:cs="仿宋_GB2312"/>
      <w:sz w:val="24"/>
      <w:szCs w:val="28"/>
    </w:rPr>
  </w:style>
  <w:style w:type="paragraph" w:styleId="1081" w:customStyle="1">
    <w:name w:val="四级条标题"/>
    <w:basedOn w:val="1082"/>
    <w:next w:val="758"/>
    <w:uiPriority w:val="0"/>
    <w:qFormat/>
    <w:pPr>
      <w:numPr>
        <w:ilvl w:val="4"/>
      </w:numPr>
      <w:ind w:left="0" w:hanging="840"/>
      <w:tabs>
        <w:tab w:val="left" w:pos="360" w:leader="none"/>
        <w:tab w:val="left" w:pos="840" w:leader="none"/>
      </w:tabs>
      <w:outlineLvl w:val="4"/>
    </w:pPr>
  </w:style>
  <w:style w:type="paragraph" w:styleId="1082" w:customStyle="1">
    <w:name w:val="三级条标题"/>
    <w:basedOn w:val="1044"/>
    <w:next w:val="758"/>
    <w:uiPriority w:val="0"/>
    <w:qFormat/>
    <w:pPr>
      <w:numPr>
        <w:ilvl w:val="3"/>
        <w:numId w:val="1"/>
      </w:numPr>
      <w:ind w:left="0" w:hanging="840"/>
      <w:outlineLvl w:val="3"/>
    </w:pPr>
  </w:style>
  <w:style w:type="paragraph" w:styleId="108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4" w:customStyle="1">
    <w:name w:val="样式 标题 2 + 宋体 五号 行距: 单倍行距"/>
    <w:basedOn w:val="941"/>
    <w:uiPriority w:val="0"/>
    <w:qFormat/>
    <w:pPr>
      <w:numPr>
        <w:ilvl w:val="1"/>
        <w:numId w:val="4"/>
      </w:numPr>
      <w:jc w:val="left"/>
      <w:spacing w:before="260" w:after="260" w:line="240" w:lineRule="auto"/>
    </w:pPr>
    <w:rPr>
      <w:rFonts w:ascii="宋体" w:hAnsi="宋体" w:eastAsia="宋体"/>
      <w:bCs/>
      <w:sz w:val="21"/>
    </w:rPr>
  </w:style>
  <w:style w:type="paragraph" w:styleId="1085" w:customStyle="1">
    <w:name w:val="List Paragraph1"/>
    <w:basedOn w:val="758"/>
    <w:uiPriority w:val="0"/>
    <w:qFormat/>
    <w:pPr>
      <w:ind w:firstLine="420"/>
    </w:pPr>
    <w:rPr>
      <w:rFonts w:ascii="Calibri" w:hAnsi="Calibri"/>
      <w:szCs w:val="22"/>
    </w:rPr>
  </w:style>
  <w:style w:type="paragraph" w:styleId="1086" w:customStyle="1">
    <w:name w:val="项目符号1"/>
    <w:basedOn w:val="1087"/>
    <w:uiPriority w:val="0"/>
    <w:qFormat/>
    <w:pPr>
      <w:ind w:left="-25" w:firstLine="0"/>
    </w:pPr>
  </w:style>
  <w:style w:type="paragraph" w:styleId="1087" w:customStyle="1">
    <w:name w:val="正文文本样式"/>
    <w:basedOn w:val="758"/>
    <w:uiPriority w:val="0"/>
    <w:qFormat/>
    <w:pPr>
      <w:ind w:firstLine="482"/>
      <w:spacing w:line="360" w:lineRule="auto"/>
    </w:pPr>
    <w:rPr>
      <w:rFonts w:cs="宋体"/>
      <w:sz w:val="24"/>
      <w:szCs w:val="20"/>
    </w:rPr>
  </w:style>
  <w:style w:type="paragraph" w:styleId="1088"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9" w:customStyle="1">
    <w:name w:val="font5"/>
    <w:basedOn w:val="758"/>
    <w:uiPriority w:val="0"/>
    <w:qFormat/>
    <w:pPr>
      <w:jc w:val="left"/>
      <w:spacing w:before="100" w:beforeAutospacing="1" w:after="100" w:afterAutospacing="1"/>
      <w:widowControl/>
    </w:pPr>
    <w:rPr>
      <w:rFonts w:ascii="宋体" w:hAnsi="宋体" w:cs="宋体"/>
      <w:sz w:val="18"/>
      <w:szCs w:val="18"/>
    </w:rPr>
  </w:style>
  <w:style w:type="paragraph" w:styleId="1090" w:customStyle="1">
    <w:name w:val="五级条标题"/>
    <w:basedOn w:val="1081"/>
    <w:next w:val="758"/>
    <w:uiPriority w:val="0"/>
    <w:qFormat/>
    <w:pPr>
      <w:numPr>
        <w:ilvl w:val="5"/>
      </w:numPr>
      <w:ind w:left="0" w:hanging="840"/>
      <w:outlineLvl w:val="5"/>
    </w:pPr>
  </w:style>
  <w:style w:type="paragraph" w:styleId="1091" w:customStyle="1">
    <w:name w:val="xl4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2" w:customStyle="1">
    <w:name w:val="文档正文"/>
    <w:basedOn w:val="758"/>
    <w:uiPriority w:val="0"/>
    <w:qFormat/>
    <w:pPr>
      <w:spacing w:before="120" w:after="120" w:line="180" w:lineRule="auto"/>
    </w:pPr>
    <w:rPr>
      <w:rFonts w:ascii="Arial" w:hAnsi="Arial"/>
      <w:szCs w:val="20"/>
    </w:rPr>
  </w:style>
  <w:style w:type="paragraph" w:styleId="1093" w:customStyle="1">
    <w:name w:val="xl3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customStyle="1">
    <w:name w:val="xl4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5" w:customStyle="1">
    <w:name w:val="Char Char Char1 Char"/>
    <w:basedOn w:val="758"/>
    <w:uiPriority w:val="0"/>
    <w:qFormat/>
    <w:rPr>
      <w:rFonts w:ascii="Tahoma" w:hAnsi="Tahoma"/>
      <w:sz w:val="24"/>
      <w:szCs w:val="20"/>
    </w:rPr>
  </w:style>
  <w:style w:type="paragraph" w:styleId="1096" w:customStyle="1">
    <w:name w:val="xl44"/>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7" w:customStyle="1">
    <w:name w:val="1名"/>
    <w:basedOn w:val="758"/>
    <w:uiPriority w:val="0"/>
    <w:qFormat/>
    <w:pPr>
      <w:numPr>
        <w:ilvl w:val="0"/>
        <w:numId w:val="5"/>
      </w:numPr>
      <w:spacing w:before="120"/>
    </w:pPr>
    <w:rPr>
      <w:rFonts w:ascii="宋体"/>
      <w:sz w:val="28"/>
      <w:szCs w:val="20"/>
    </w:rPr>
  </w:style>
  <w:style w:type="paragraph" w:styleId="1098" w:customStyle="1">
    <w:name w:val="font9"/>
    <w:basedOn w:val="75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9" w:customStyle="1">
    <w:name w:val="Char Char Char1 Char1"/>
    <w:basedOn w:val="758"/>
    <w:uiPriority w:val="0"/>
    <w:qFormat/>
    <w:rPr>
      <w:rFonts w:ascii="Tahoma" w:hAnsi="Tahoma"/>
      <w:sz w:val="24"/>
      <w:szCs w:val="20"/>
    </w:rPr>
  </w:style>
  <w:style w:type="paragraph" w:styleId="1100" w:customStyle="1">
    <w:name w:val="Char Char Char Char Char Char Char Char Char Char"/>
    <w:basedOn w:val="758"/>
    <w:uiPriority w:val="0"/>
    <w:qFormat/>
  </w:style>
  <w:style w:type="paragraph" w:styleId="1101" w:customStyle="1">
    <w:name w:val="Char Char1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02" w:customStyle="1">
    <w:name w:val="Char1"/>
    <w:basedOn w:val="758"/>
    <w:uiPriority w:val="0"/>
    <w:qFormat/>
    <w:pPr>
      <w:tabs>
        <w:tab w:val="left" w:pos="360" w:leader="none"/>
      </w:tabs>
    </w:pPr>
    <w:rPr>
      <w:sz w:val="24"/>
    </w:rPr>
  </w:style>
  <w:style w:type="paragraph" w:styleId="1103" w:customStyle="1">
    <w:name w:val="正文列项_字母"/>
    <w:basedOn w:val="75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4" w:customStyle="1">
    <w:name w:val="xl2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customStyle="1">
    <w:name w:val="xl47"/>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customStyle="1">
    <w:name w:val="默认段落字体 Para Char Char Char Char"/>
    <w:basedOn w:val="758"/>
    <w:uiPriority w:val="0"/>
    <w:qFormat/>
    <w:rPr>
      <w:rFonts w:ascii="Arial" w:hAnsi="Arial" w:cs="Arial"/>
      <w:szCs w:val="21"/>
    </w:rPr>
  </w:style>
  <w:style w:type="paragraph" w:styleId="1107" w:customStyle="1">
    <w:name w:val="xl4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8" w:customStyle="1">
    <w:name w:val="xl31"/>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xl5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customStyle="1">
    <w:name w:val="Char Char Char"/>
    <w:basedOn w:val="758"/>
    <w:uiPriority w:val="0"/>
    <w:qFormat/>
    <w:rPr>
      <w:rFonts w:ascii="Tahoma" w:hAnsi="Tahoma"/>
      <w:sz w:val="24"/>
      <w:szCs w:val="20"/>
    </w:rPr>
  </w:style>
  <w:style w:type="paragraph" w:styleId="1111" w:customStyle="1">
    <w:name w:val="xl5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2" w:customStyle="1">
    <w:name w:val="缺省文本"/>
    <w:basedOn w:val="758"/>
    <w:uiPriority w:val="0"/>
    <w:qFormat/>
    <w:pPr>
      <w:jc w:val="left"/>
    </w:pPr>
    <w:rPr>
      <w:sz w:val="24"/>
    </w:rPr>
  </w:style>
  <w:style w:type="paragraph" w:styleId="1113" w:customStyle="1">
    <w:name w:val="Char Char Char1"/>
    <w:basedOn w:val="758"/>
    <w:uiPriority w:val="0"/>
    <w:qFormat/>
    <w:rPr>
      <w:rFonts w:ascii="Tahoma" w:hAnsi="Tahoma"/>
      <w:sz w:val="24"/>
      <w:szCs w:val="20"/>
    </w:rPr>
  </w:style>
  <w:style w:type="paragraph" w:styleId="1114" w:customStyle="1">
    <w:name w:val="Char Char Char Char Char Char Char1"/>
    <w:basedOn w:val="758"/>
    <w:uiPriority w:val="0"/>
    <w:qFormat/>
    <w:pPr>
      <w:ind w:firstLine="200"/>
      <w:spacing w:line="360" w:lineRule="auto"/>
    </w:pPr>
    <w:rPr>
      <w:rFonts w:eastAsia="仿宋_GB2312"/>
      <w:sz w:val="24"/>
    </w:rPr>
  </w:style>
  <w:style w:type="paragraph" w:styleId="1115" w:customStyle="1">
    <w:name w:val="xl51"/>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样式2"/>
    <w:basedOn w:val="1002"/>
    <w:uiPriority w:val="0"/>
    <w:qFormat/>
    <w:pPr>
      <w:jc w:val="center"/>
      <w:spacing w:line="360" w:lineRule="auto"/>
    </w:pPr>
    <w:rPr>
      <w:sz w:val="24"/>
    </w:rPr>
  </w:style>
  <w:style w:type="paragraph" w:styleId="1117" w:customStyle="1">
    <w:name w:val="xl2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9" w:customStyle="1">
    <w:name w:val="正文 + 楷体_GB2312"/>
    <w:basedOn w:val="758"/>
    <w:uiPriority w:val="0"/>
    <w:qFormat/>
    <w:pPr>
      <w:jc w:val="left"/>
      <w:widowControl/>
    </w:pPr>
    <w:rPr>
      <w:rFonts w:ascii="楷体_GB2312" w:eastAsia="楷体_GB2312" w:cs="Arial"/>
      <w:sz w:val="24"/>
    </w:rPr>
  </w:style>
  <w:style w:type="paragraph" w:styleId="1120" w:customStyle="1">
    <w:name w:val="xl3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1" w:customStyle="1">
    <w:name w:val="1 Char Char Char Char"/>
    <w:basedOn w:val="758"/>
    <w:uiPriority w:val="0"/>
    <w:qFormat/>
    <w:rPr>
      <w:rFonts w:ascii="Tahoma" w:hAnsi="Tahoma"/>
      <w:sz w:val="24"/>
      <w:szCs w:val="20"/>
    </w:rPr>
  </w:style>
  <w:style w:type="paragraph" w:styleId="1122" w:customStyle="1">
    <w:name w:val="列出段落1"/>
    <w:basedOn w:val="758"/>
    <w:uiPriority w:val="0"/>
    <w:qFormat/>
    <w:pPr>
      <w:ind w:firstLine="420"/>
    </w:pPr>
    <w:rPr>
      <w:rFonts w:ascii="Calibri" w:hAnsi="Calibri"/>
      <w:szCs w:val="22"/>
    </w:rPr>
  </w:style>
  <w:style w:type="paragraph" w:styleId="1123" w:customStyle="1">
    <w:name w:val="default"/>
    <w:basedOn w:val="758"/>
    <w:uiPriority w:val="0"/>
    <w:qFormat/>
    <w:pPr>
      <w:jc w:val="left"/>
      <w:spacing w:before="100" w:beforeAutospacing="1" w:after="100" w:afterAutospacing="1"/>
      <w:widowControl/>
    </w:pPr>
    <w:rPr>
      <w:rFonts w:ascii="宋体" w:hAnsi="宋体" w:cs="宋体"/>
      <w:sz w:val="24"/>
    </w:rPr>
  </w:style>
  <w:style w:type="paragraph" w:styleId="1124" w:customStyle="1">
    <w:name w:val="字元 字元1"/>
    <w:basedOn w:val="758"/>
    <w:uiPriority w:val="0"/>
    <w:qFormat/>
    <w:rPr>
      <w:rFonts w:ascii="Tahoma" w:hAnsi="Tahoma"/>
      <w:sz w:val="24"/>
      <w:szCs w:val="20"/>
    </w:rPr>
  </w:style>
  <w:style w:type="paragraph" w:styleId="1125" w:customStyle="1">
    <w:name w:val="_Style 160"/>
    <w:uiPriority w:val="0"/>
    <w:qFormat/>
    <w:rPr>
      <w:rFonts w:hint="default" w:ascii="Times New Roman" w:hAnsi="Times New Roman" w:eastAsia="宋体" w:cs="Times New Roman"/>
      <w:sz w:val="21"/>
      <w:szCs w:val="24"/>
      <w:lang w:val="en-US" w:eastAsia="zh-CN" w:bidi="ar-SA"/>
    </w:rPr>
  </w:style>
  <w:style w:type="paragraph" w:styleId="1126" w:customStyle="1">
    <w:name w:val="项目编号3"/>
    <w:basedOn w:val="1087"/>
    <w:uiPriority w:val="0"/>
    <w:qFormat/>
    <w:pPr>
      <w:numPr>
        <w:ilvl w:val="0"/>
        <w:numId w:val="6"/>
      </w:numPr>
    </w:pPr>
  </w:style>
  <w:style w:type="paragraph" w:styleId="1127" w:customStyle="1">
    <w:name w:val="Char21"/>
    <w:basedOn w:val="758"/>
    <w:uiPriority w:val="0"/>
    <w:qFormat/>
    <w:rPr>
      <w:rFonts w:ascii="Tahoma" w:hAnsi="Tahoma"/>
      <w:sz w:val="24"/>
      <w:szCs w:val="20"/>
    </w:rPr>
  </w:style>
  <w:style w:type="paragraph" w:styleId="1128" w:customStyle="1">
    <w:name w:val="表格文字"/>
    <w:basedOn w:val="1129"/>
    <w:uiPriority w:val="0"/>
    <w:qFormat/>
    <w:pPr>
      <w:ind w:firstLine="0"/>
      <w:spacing w:before="20" w:after="20" w:line="240" w:lineRule="auto"/>
    </w:pPr>
    <w:rPr>
      <w:rFonts w:ascii="Century Gothic" w:hAnsi="Century Gothic"/>
      <w:sz w:val="20"/>
      <w:szCs w:val="20"/>
    </w:rPr>
  </w:style>
  <w:style w:type="paragraph" w:styleId="1129" w:customStyle="1">
    <w:name w:val="表格文字（两侧对齐）"/>
    <w:uiPriority w:val="0"/>
    <w:qFormat/>
    <w:pPr>
      <w:jc w:val="both"/>
      <w:spacing w:line="240" w:lineRule="auto"/>
      <w:widowControl w:val="off"/>
    </w:pPr>
    <w:rPr>
      <w:rFonts w:hint="default" w:ascii="Calibri" w:hAnsi="Calibri" w:eastAsia="宋体" w:cs="Times New Roman"/>
      <w:sz w:val="20"/>
      <w:szCs w:val="22"/>
      <w:lang w:val="en-US" w:eastAsia="zh-CN" w:bidi="ar-SA"/>
    </w:rPr>
  </w:style>
  <w:style w:type="paragraph" w:styleId="1130" w:customStyle="1">
    <w:name w:val="Char Char Char Char Char Char Char Char Char Char1"/>
    <w:basedOn w:val="758"/>
    <w:uiPriority w:val="0"/>
    <w:qFormat/>
    <w:rPr>
      <w:rFonts w:ascii="宋体" w:hAnsi="宋体" w:cs="Courier New"/>
      <w:sz w:val="32"/>
      <w:szCs w:val="32"/>
    </w:rPr>
  </w:style>
  <w:style w:type="paragraph" w:styleId="1131" w:customStyle="1">
    <w:name w:val="正文文本样式 加粗"/>
    <w:basedOn w:val="1087"/>
    <w:uiPriority w:val="0"/>
    <w:qFormat/>
    <w:rPr>
      <w:b/>
    </w:rPr>
  </w:style>
  <w:style w:type="paragraph" w:styleId="1132" w:customStyle="1">
    <w:name w:val="Char2 Char Char Char Char Char Char"/>
    <w:basedOn w:val="758"/>
    <w:uiPriority w:val="0"/>
    <w:qFormat/>
    <w:pPr>
      <w:jc w:val="center"/>
      <w:spacing w:line="400" w:lineRule="exact"/>
      <w:widowControl/>
    </w:pPr>
  </w:style>
  <w:style w:type="paragraph" w:styleId="1133" w:customStyle="1">
    <w:name w:val="Char Char4"/>
    <w:basedOn w:val="758"/>
    <w:uiPriority w:val="0"/>
    <w:qFormat/>
    <w:pPr>
      <w:jc w:val="center"/>
      <w:spacing w:line="400" w:lineRule="exact"/>
      <w:widowControl/>
    </w:pPr>
  </w:style>
  <w:style w:type="paragraph" w:styleId="1134" w:customStyle="1">
    <w:name w:val="Char3 Char Char Char1"/>
    <w:basedOn w:val="758"/>
    <w:uiPriority w:val="0"/>
    <w:qFormat/>
    <w:rPr>
      <w:rFonts w:ascii="Tahoma" w:hAnsi="Tahoma"/>
      <w:sz w:val="24"/>
      <w:szCs w:val="20"/>
    </w:rPr>
  </w:style>
  <w:style w:type="paragraph" w:styleId="113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22222222222222"/>
    <w:basedOn w:val="758"/>
    <w:uiPriority w:val="0"/>
    <w:qFormat/>
    <w:pPr>
      <w:ind w:firstLine="480"/>
      <w:jc w:val="left"/>
      <w:spacing w:line="360" w:lineRule="auto"/>
      <w:widowControl/>
    </w:pPr>
    <w:rPr>
      <w:color w:val="ff0000"/>
      <w:sz w:val="24"/>
      <w:szCs w:val="20"/>
    </w:rPr>
  </w:style>
  <w:style w:type="character" w:styleId="1137" w:customStyle="1">
    <w:name w:val="中等深浅网格 1 - 强调文字颜色 2 Char"/>
    <w:link w:val="1138"/>
    <w:uiPriority w:val="0"/>
    <w:qFormat/>
    <w:rPr>
      <w:sz w:val="21"/>
      <w:szCs w:val="24"/>
      <w:lang w:val="zh-CN" w:eastAsia="zh-CN" w:bidi="ar-SA"/>
    </w:rPr>
  </w:style>
  <w:style w:type="paragraph" w:styleId="1138" w:customStyle="1">
    <w:name w:val="1"/>
    <w:link w:val="1137"/>
    <w:uiPriority w:val="0"/>
    <w:qFormat/>
    <w:rPr>
      <w:rFonts w:hint="default" w:ascii="Times New Roman" w:hAnsi="Times New Roman" w:eastAsia="宋体" w:cs="Times New Roman"/>
      <w:sz w:val="21"/>
      <w:szCs w:val="24"/>
      <w:lang w:val="zh-CN" w:eastAsia="zh-CN" w:bidi="ar-SA"/>
    </w:rPr>
  </w:style>
  <w:style w:type="paragraph" w:styleId="1139" w:customStyle="1">
    <w:name w:val="图文"/>
    <w:basedOn w:val="758"/>
    <w:uiPriority w:val="0"/>
    <w:qFormat/>
    <w:pPr>
      <w:spacing w:after="50" w:line="360" w:lineRule="auto"/>
    </w:pPr>
    <w:rPr>
      <w:sz w:val="24"/>
    </w:rPr>
  </w:style>
  <w:style w:type="paragraph" w:styleId="1140" w:customStyle="1">
    <w:name w:val="xl23"/>
    <w:basedOn w:val="758"/>
    <w:uiPriority w:val="0"/>
    <w:qFormat/>
    <w:pPr>
      <w:spacing w:before="100" w:beforeAutospacing="1" w:after="100" w:afterAutospacing="1" w:line="360" w:lineRule="auto"/>
      <w:widowControl/>
    </w:pPr>
    <w:rPr>
      <w:sz w:val="24"/>
      <w:szCs w:val="20"/>
    </w:rPr>
  </w:style>
  <w:style w:type="paragraph" w:styleId="1141" w:customStyle="1">
    <w:name w:val="正文表格"/>
    <w:basedOn w:val="758"/>
    <w:link w:val="1142"/>
    <w:uiPriority w:val="0"/>
    <w:qFormat/>
    <w:pPr>
      <w:jc w:val="left"/>
    </w:pPr>
    <w:rPr>
      <w:rFonts w:ascii="宋体" w:hAnsi="宋体"/>
      <w:color w:val="000000"/>
      <w:szCs w:val="21"/>
    </w:rPr>
  </w:style>
  <w:style w:type="character" w:styleId="1142" w:customStyle="1">
    <w:name w:val="正文表格 Char"/>
    <w:link w:val="1141"/>
    <w:uiPriority w:val="0"/>
    <w:qFormat/>
    <w:rPr>
      <w:rFonts w:ascii="宋体" w:hAnsi="宋体"/>
      <w:color w:val="000000"/>
      <w:sz w:val="21"/>
      <w:szCs w:val="21"/>
    </w:rPr>
  </w:style>
  <w:style w:type="paragraph" w:styleId="1143" w:customStyle="1">
    <w:name w:val="正文重点"/>
    <w:basedOn w:val="758"/>
    <w:link w:val="1144"/>
    <w:uiPriority w:val="0"/>
    <w:qFormat/>
    <w:pPr>
      <w:ind w:firstLine="482"/>
      <w:jc w:val="left"/>
      <w:spacing w:line="360" w:lineRule="auto"/>
    </w:pPr>
    <w:rPr>
      <w:b/>
      <w:sz w:val="24"/>
      <w:szCs w:val="20"/>
    </w:rPr>
  </w:style>
  <w:style w:type="character" w:styleId="1144" w:customStyle="1">
    <w:name w:val="正文重点 Char"/>
    <w:link w:val="1143"/>
    <w:uiPriority w:val="0"/>
    <w:qFormat/>
    <w:rPr>
      <w:b/>
      <w:sz w:val="24"/>
    </w:rPr>
  </w:style>
  <w:style w:type="paragraph" w:styleId="1145" w:customStyle="1">
    <w:name w:val="标题1-附件"/>
    <w:basedOn w:val="940"/>
    <w:uiPriority w:val="0"/>
    <w:qFormat/>
    <w:pPr>
      <w:jc w:val="left"/>
    </w:pPr>
    <w:rPr>
      <w:sz w:val="24"/>
      <w:szCs w:val="24"/>
    </w:rPr>
  </w:style>
  <w:style w:type="paragraph" w:styleId="1146" w:customStyle="1">
    <w:name w:val="正文小标题"/>
    <w:basedOn w:val="758"/>
    <w:next w:val="962"/>
    <w:link w:val="1147"/>
    <w:uiPriority w:val="0"/>
    <w:qFormat/>
    <w:pPr>
      <w:ind w:firstLine="482"/>
      <w:jc w:val="left"/>
      <w:spacing w:before="312" w:after="312"/>
    </w:pPr>
    <w:rPr>
      <w:rFonts w:ascii="宋体" w:hAnsi="宋体"/>
      <w:b/>
      <w:i/>
      <w:color w:val="ff0000"/>
      <w:sz w:val="24"/>
      <w:szCs w:val="20"/>
    </w:rPr>
  </w:style>
  <w:style w:type="character" w:styleId="1147" w:customStyle="1">
    <w:name w:val="正文小标题 Char"/>
    <w:link w:val="1146"/>
    <w:uiPriority w:val="0"/>
    <w:qFormat/>
    <w:rPr>
      <w:rFonts w:ascii="宋体" w:hAnsi="宋体"/>
      <w:b/>
      <w:i/>
      <w:color w:val="ff0000"/>
      <w:sz w:val="24"/>
    </w:rPr>
  </w:style>
  <w:style w:type="paragraph" w:styleId="1148" w:customStyle="1">
    <w:name w:val="正文大标题"/>
    <w:basedOn w:val="1146"/>
    <w:next w:val="962"/>
    <w:link w:val="1149"/>
    <w:uiPriority w:val="0"/>
    <w:qFormat/>
    <w:pPr>
      <w:jc w:val="center"/>
    </w:pPr>
    <w:rPr>
      <w:i w:val="0"/>
      <w:color w:val="000000"/>
      <w:sz w:val="28"/>
      <w:szCs w:val="21"/>
    </w:rPr>
  </w:style>
  <w:style w:type="character" w:styleId="1149" w:customStyle="1">
    <w:name w:val="正文大标题 Char"/>
    <w:link w:val="1148"/>
    <w:uiPriority w:val="0"/>
    <w:qFormat/>
    <w:rPr>
      <w:rFonts w:ascii="宋体" w:hAnsi="宋体"/>
      <w:b/>
      <w:color w:val="000000"/>
      <w:sz w:val="28"/>
      <w:szCs w:val="21"/>
    </w:rPr>
  </w:style>
  <w:style w:type="paragraph" w:styleId="1150" w:customStyle="1">
    <w:name w:val="注释"/>
    <w:basedOn w:val="758"/>
    <w:link w:val="1151"/>
    <w:uiPriority w:val="0"/>
    <w:qFormat/>
    <w:pPr>
      <w:ind w:left="420" w:hanging="420"/>
      <w:jc w:val="left"/>
    </w:pPr>
    <w:rPr>
      <w:rFonts w:ascii="宋体" w:hAnsi="宋体"/>
      <w:szCs w:val="21"/>
    </w:rPr>
  </w:style>
  <w:style w:type="character" w:styleId="1151" w:customStyle="1">
    <w:name w:val="注释 Char"/>
    <w:link w:val="1150"/>
    <w:uiPriority w:val="0"/>
    <w:qFormat/>
    <w:rPr>
      <w:rFonts w:ascii="宋体" w:hAnsi="宋体"/>
      <w:sz w:val="21"/>
      <w:szCs w:val="21"/>
    </w:rPr>
  </w:style>
  <w:style w:type="paragraph" w:styleId="1152" w:customStyle="1">
    <w:name w:val="正文须知-1级"/>
    <w:basedOn w:val="758"/>
    <w:next w:val="758"/>
    <w:uiPriority w:val="0"/>
    <w:qFormat/>
    <w:pPr>
      <w:numPr>
        <w:ilvl w:val="0"/>
        <w:numId w:val="7"/>
      </w:numPr>
      <w:spacing w:line="300" w:lineRule="auto"/>
    </w:pPr>
    <w:rPr>
      <w:rFonts w:ascii="宋体" w:hAnsi="Calibri"/>
      <w:sz w:val="24"/>
      <w:szCs w:val="21"/>
    </w:rPr>
  </w:style>
  <w:style w:type="paragraph" w:styleId="1153" w:customStyle="1">
    <w:name w:val="正文须知-2级"/>
    <w:basedOn w:val="758"/>
    <w:uiPriority w:val="0"/>
    <w:qFormat/>
    <w:pPr>
      <w:numPr>
        <w:ilvl w:val="1"/>
        <w:numId w:val="7"/>
      </w:numPr>
      <w:spacing w:line="300" w:lineRule="auto"/>
    </w:pPr>
    <w:rPr>
      <w:rFonts w:ascii="宋体" w:hAnsi="Calibri"/>
      <w:sz w:val="24"/>
      <w:szCs w:val="21"/>
    </w:rPr>
  </w:style>
  <w:style w:type="paragraph" w:styleId="1154" w:customStyle="1">
    <w:name w:val="正文须知-3级"/>
    <w:basedOn w:val="758"/>
    <w:uiPriority w:val="0"/>
    <w:qFormat/>
    <w:pPr>
      <w:numPr>
        <w:ilvl w:val="2"/>
        <w:numId w:val="7"/>
      </w:numPr>
      <w:ind w:hanging="355"/>
      <w:spacing w:line="300" w:lineRule="auto"/>
    </w:pPr>
    <w:rPr>
      <w:rFonts w:ascii="宋体" w:hAnsi="Calibri"/>
      <w:sz w:val="24"/>
      <w:szCs w:val="21"/>
    </w:rPr>
  </w:style>
  <w:style w:type="character" w:styleId="1155" w:customStyle="1">
    <w:name w:val="纯文本 字符"/>
    <w:link w:val="758"/>
    <w:uiPriority w:val="99"/>
    <w:qFormat/>
    <w:rPr>
      <w:rFonts w:ascii="宋体" w:hAnsi="Courier New" w:eastAsia="宋体" w:cs="Times New Roman"/>
      <w:sz w:val="21"/>
      <w:szCs w:val="21"/>
      <w:lang w:val="en-US" w:eastAsia="zh-CN" w:bidi="ar-SA"/>
    </w:rPr>
  </w:style>
  <w:style w:type="paragraph" w:styleId="1156" w:customStyle="1">
    <w:name w:val="表格1"/>
    <w:basedOn w:val="758"/>
    <w:uiPriority w:val="0"/>
    <w:qFormat/>
    <w:pPr>
      <w:ind w:firstLine="480"/>
      <w:jc w:val="center"/>
    </w:pPr>
    <w:rPr>
      <w:sz w:val="24"/>
      <w:szCs w:val="20"/>
    </w:rPr>
  </w:style>
  <w:style w:type="character" w:styleId="1157" w:customStyle="1">
    <w:name w:val="纯文本 字符1"/>
    <w:link w:val="758"/>
    <w:uiPriority w:val="0"/>
    <w:qFormat/>
    <w:rPr>
      <w:rFonts w:ascii="宋体" w:hAnsi="Courier New"/>
    </w:rPr>
  </w:style>
  <w:style w:type="character" w:styleId="1158" w:customStyle="1">
    <w:name w:val="bjh-p"/>
    <w:link w:val="758"/>
    <w:uiPriority w:val="0"/>
    <w:qFormat/>
  </w:style>
  <w:style w:type="paragraph" w:styleId="1159" w:customStyle="1">
    <w:name w:val="无标题条"/>
    <w:next w:val="758"/>
    <w:uiPriority w:val="0"/>
    <w:qFormat/>
    <w:pPr>
      <w:jc w:val="both"/>
    </w:pPr>
    <w:rPr>
      <w:rFonts w:hint="default" w:ascii="Times New Roman" w:hAnsi="Times New Roman" w:eastAsia="宋体" w:cs="Times New Roman"/>
      <w:sz w:val="21"/>
      <w:lang w:val="en-US" w:eastAsia="zh-CN" w:bidi="ar-SA"/>
    </w:rPr>
  </w:style>
  <w:style w:type="character" w:styleId="1160" w:customStyle="1">
    <w:name w:val="正文格式 Char"/>
    <w:link w:val="1161"/>
    <w:uiPriority w:val="0"/>
    <w:qFormat/>
    <w:rPr>
      <w:rFonts w:ascii="宋体" w:hAnsi="宋体"/>
      <w:sz w:val="24"/>
      <w:szCs w:val="24"/>
      <w:lang w:val="en-GB"/>
    </w:rPr>
  </w:style>
  <w:style w:type="paragraph" w:styleId="1161" w:customStyle="1">
    <w:name w:val="正文格式"/>
    <w:basedOn w:val="758"/>
    <w:link w:val="1160"/>
    <w:uiPriority w:val="0"/>
    <w:qFormat/>
    <w:pPr>
      <w:ind w:firstLine="480"/>
      <w:spacing w:line="360" w:lineRule="auto"/>
    </w:pPr>
    <w:rPr>
      <w:rFonts w:ascii="宋体" w:hAnsi="宋体"/>
      <w:sz w:val="24"/>
      <w:lang w:val="en-GB"/>
    </w:rPr>
  </w:style>
  <w:style w:type="character" w:styleId="1162" w:customStyle="1">
    <w:name w:val="标题 3 Char"/>
    <w:link w:val="758"/>
    <w:uiPriority w:val="0"/>
    <w:qFormat/>
    <w:rPr>
      <w:rFonts w:ascii="宋体" w:eastAsia="宋体"/>
      <w:b/>
      <w:sz w:val="24"/>
      <w:u w:val="single"/>
      <w:lang w:val="en-US" w:eastAsia="zh-CN" w:bidi="ar-SA"/>
    </w:rPr>
  </w:style>
  <w:style w:type="character" w:styleId="1163" w:customStyle="1">
    <w:name w:val="正文缩进 Char"/>
    <w:link w:val="758"/>
    <w:uiPriority w:val="0"/>
    <w:qFormat/>
    <w:rPr>
      <w:rFonts w:ascii="宋体" w:eastAsia="宋体"/>
      <w:sz w:val="24"/>
      <w:szCs w:val="24"/>
      <w:lang w:val="en-US" w:eastAsia="zh-CN" w:bidi="ar-SA"/>
    </w:rPr>
  </w:style>
  <w:style w:type="character" w:styleId="1164" w:customStyle="1">
    <w:name w:val="Char Char111"/>
    <w:link w:val="758"/>
    <w:uiPriority w:val="0"/>
    <w:qFormat/>
    <w:rPr>
      <w:rFonts w:ascii="宋体" w:eastAsia="宋体"/>
      <w:b/>
      <w:sz w:val="24"/>
      <w:u w:val="single"/>
      <w:lang w:val="en-US" w:eastAsia="zh-CN" w:bidi="ar-SA"/>
    </w:rPr>
  </w:style>
  <w:style w:type="character" w:styleId="1165" w:customStyle="1">
    <w:name w:val="正文文本缩进 Char"/>
    <w:link w:val="758"/>
    <w:uiPriority w:val="0"/>
    <w:qFormat/>
    <w:rPr>
      <w:rFonts w:eastAsia="宋体"/>
      <w:sz w:val="24"/>
      <w:szCs w:val="24"/>
      <w:lang w:val="en-US" w:eastAsia="zh-CN" w:bidi="ar-SA"/>
    </w:rPr>
  </w:style>
  <w:style w:type="character" w:styleId="1166" w:customStyle="1">
    <w:name w:val="列出段落 Char"/>
    <w:link w:val="758"/>
    <w:uiPriority w:val="0"/>
    <w:qFormat/>
    <w:rPr>
      <w:rFonts w:ascii="Calibri" w:hAnsi="Calibri" w:eastAsia="宋体"/>
      <w:sz w:val="21"/>
      <w:szCs w:val="22"/>
      <w:lang w:val="en-US" w:eastAsia="zh-CN" w:bidi="ar-SA"/>
    </w:rPr>
  </w:style>
  <w:style w:type="character" w:styleId="1167" w:customStyle="1">
    <w:name w:val="页眉 Char"/>
    <w:link w:val="758"/>
    <w:uiPriority w:val="0"/>
    <w:qFormat/>
    <w:rPr>
      <w:rFonts w:eastAsia="宋体"/>
      <w:sz w:val="18"/>
      <w:szCs w:val="18"/>
      <w:lang w:val="en-US" w:eastAsia="zh-CN" w:bidi="ar-SA"/>
    </w:rPr>
  </w:style>
  <w:style w:type="character" w:styleId="1168" w:customStyle="1">
    <w:name w:val="标题 2 Char"/>
    <w:link w:val="758"/>
    <w:uiPriority w:val="0"/>
    <w:qFormat/>
    <w:rPr>
      <w:rFonts w:ascii="Arial" w:hAnsi="Arial" w:eastAsia="黑体"/>
      <w:b/>
      <w:sz w:val="30"/>
      <w:lang w:val="en-US" w:eastAsia="zh-CN" w:bidi="ar-SA"/>
    </w:rPr>
  </w:style>
  <w:style w:type="paragraph" w:styleId="1169" w:customStyle="1">
    <w:name w:val="字元 字元2"/>
    <w:basedOn w:val="758"/>
    <w:uiPriority w:val="0"/>
    <w:qFormat/>
    <w:rPr>
      <w:rFonts w:ascii="Tahoma" w:hAnsi="Tahoma"/>
      <w:sz w:val="24"/>
      <w:szCs w:val="20"/>
    </w:rPr>
  </w:style>
  <w:style w:type="paragraph" w:styleId="1170" w:customStyle="1">
    <w:name w:val="Char3 Char Char Char2"/>
    <w:basedOn w:val="758"/>
    <w:uiPriority w:val="0"/>
    <w:qFormat/>
    <w:rPr>
      <w:rFonts w:ascii="Tahoma" w:hAnsi="Tahoma"/>
      <w:sz w:val="24"/>
      <w:szCs w:val="20"/>
    </w:rPr>
  </w:style>
  <w:style w:type="paragraph" w:styleId="1171" w:customStyle="1">
    <w:name w:val="正文文本缩进2"/>
    <w:basedOn w:val="758"/>
    <w:uiPriority w:val="0"/>
    <w:qFormat/>
    <w:pPr>
      <w:ind w:firstLine="480"/>
      <w:spacing w:line="480" w:lineRule="exact"/>
    </w:pPr>
    <w:rPr>
      <w:rFonts w:ascii="宋体" w:hAnsi="宋体"/>
      <w:sz w:val="24"/>
      <w:lang w:val="zh-CN" w:eastAsia="zh-CN"/>
    </w:rPr>
  </w:style>
  <w:style w:type="paragraph" w:styleId="1172" w:customStyle="1">
    <w:name w:val="Char3"/>
    <w:basedOn w:val="758"/>
    <w:uiPriority w:val="0"/>
    <w:qFormat/>
    <w:pPr>
      <w:tabs>
        <w:tab w:val="left" w:pos="360" w:leader="none"/>
      </w:tabs>
    </w:pPr>
    <w:rPr>
      <w:sz w:val="24"/>
    </w:rPr>
  </w:style>
  <w:style w:type="paragraph" w:styleId="1173" w:customStyle="1">
    <w:name w:val="Char Char Char Char Char Char Char Char Char Char Char Char Char Char Char Char1"/>
    <w:basedOn w:val="758"/>
    <w:uiPriority w:val="0"/>
    <w:qFormat/>
    <w:pPr>
      <w:jc w:val="center"/>
      <w:spacing w:after="160" w:line="240" w:lineRule="exact"/>
      <w:widowControl/>
    </w:pPr>
    <w:rPr>
      <w:rFonts w:ascii="宋体" w:hAnsi="宋体"/>
      <w:b/>
      <w:sz w:val="30"/>
      <w:szCs w:val="30"/>
      <w:lang w:eastAsia="en-US"/>
    </w:rPr>
  </w:style>
  <w:style w:type="paragraph" w:styleId="1174" w:customStyle="1">
    <w:name w:val="Char Char1 Char Char Char Char Char Char1"/>
    <w:basedOn w:val="758"/>
    <w:uiPriority w:val="0"/>
    <w:qFormat/>
    <w:pPr>
      <w:jc w:val="left"/>
      <w:spacing w:after="160" w:line="240" w:lineRule="exact"/>
      <w:widowControl/>
    </w:pPr>
    <w:rPr>
      <w:rFonts w:ascii="Verdana" w:hAnsi="Verdana" w:eastAsia="仿宋_GB2312"/>
      <w:sz w:val="24"/>
      <w:szCs w:val="20"/>
      <w:lang w:eastAsia="en-US"/>
    </w:rPr>
  </w:style>
  <w:style w:type="paragraph" w:styleId="1175" w:customStyle="1">
    <w:name w:val="列出段落2"/>
    <w:basedOn w:val="758"/>
    <w:uiPriority w:val="0"/>
    <w:qFormat/>
    <w:pPr>
      <w:ind w:firstLine="420"/>
    </w:pPr>
    <w:rPr>
      <w:rFonts w:ascii="Calibri" w:hAnsi="Calibri"/>
      <w:szCs w:val="22"/>
    </w:rPr>
  </w:style>
  <w:style w:type="paragraph" w:styleId="1176" w:customStyle="1">
    <w:name w:val="Char Char Char1 Char2"/>
    <w:basedOn w:val="758"/>
    <w:uiPriority w:val="0"/>
    <w:qFormat/>
    <w:rPr>
      <w:rFonts w:ascii="Tahoma" w:hAnsi="Tahoma"/>
      <w:sz w:val="24"/>
      <w:szCs w:val="20"/>
    </w:rPr>
  </w:style>
  <w:style w:type="paragraph" w:styleId="1177" w:customStyle="1">
    <w:name w:val="Char Char Char2"/>
    <w:basedOn w:val="758"/>
    <w:uiPriority w:val="0"/>
    <w:qFormat/>
    <w:rPr>
      <w:rFonts w:ascii="Tahoma" w:hAnsi="Tahoma"/>
      <w:sz w:val="24"/>
      <w:szCs w:val="20"/>
    </w:rPr>
  </w:style>
  <w:style w:type="paragraph" w:styleId="1178" w:customStyle="1">
    <w:name w:val="Char Char Char Char Char Char Char2"/>
    <w:basedOn w:val="758"/>
    <w:uiPriority w:val="0"/>
    <w:qFormat/>
    <w:pPr>
      <w:ind w:firstLine="200"/>
      <w:spacing w:line="360" w:lineRule="auto"/>
    </w:pPr>
    <w:rPr>
      <w:rFonts w:eastAsia="仿宋_GB2312"/>
      <w:sz w:val="24"/>
    </w:rPr>
  </w:style>
  <w:style w:type="paragraph" w:styleId="1179" w:customStyle="1">
    <w:name w:val="正文缩进2"/>
    <w:basedOn w:val="758"/>
    <w:uiPriority w:val="0"/>
    <w:qFormat/>
    <w:pPr>
      <w:ind w:firstLine="567"/>
      <w:spacing w:line="480" w:lineRule="exact"/>
      <w:widowControl/>
    </w:pPr>
    <w:rPr>
      <w:rFonts w:ascii="宋体"/>
      <w:color w:val="000000"/>
      <w:sz w:val="28"/>
      <w:szCs w:val="20"/>
      <w:lang w:val="zh-CN" w:eastAsia="zh-CN"/>
    </w:rPr>
  </w:style>
  <w:style w:type="paragraph" w:styleId="1180" w:customStyle="1">
    <w:name w:val="Revision"/>
    <w:uiPriority w:val="0"/>
    <w:qFormat/>
    <w:rPr>
      <w:rFonts w:hint="default" w:ascii="Times New Roman" w:hAnsi="Times New Roman" w:eastAsia="宋体" w:cs="Times New Roman"/>
      <w:sz w:val="21"/>
      <w:szCs w:val="24"/>
      <w:lang w:val="en-US" w:eastAsia="zh-CN" w:bidi="ar-SA"/>
    </w:rPr>
  </w:style>
  <w:style w:type="paragraph" w:styleId="1181" w:customStyle="1">
    <w:name w:val="Char22"/>
    <w:basedOn w:val="758"/>
    <w:uiPriority w:val="0"/>
    <w:qFormat/>
    <w:rPr>
      <w:rFonts w:ascii="Tahoma" w:hAnsi="Tahoma"/>
      <w:sz w:val="24"/>
      <w:szCs w:val="20"/>
    </w:rPr>
  </w:style>
  <w:style w:type="paragraph" w:styleId="1182" w:customStyle="1">
    <w:name w:val="Char Char Char Char Char Char Char Char Char Char2"/>
    <w:basedOn w:val="758"/>
    <w:uiPriority w:val="0"/>
    <w:qFormat/>
    <w:rPr>
      <w:rFonts w:ascii="宋体" w:hAnsi="宋体" w:cs="Courier New"/>
      <w:sz w:val="32"/>
      <w:szCs w:val="32"/>
    </w:rPr>
  </w:style>
  <w:style w:type="paragraph" w:styleId="1183" w:customStyle="1">
    <w:name w:val="Char2 Char Char Char Char Char Char1"/>
    <w:basedOn w:val="758"/>
    <w:uiPriority w:val="0"/>
    <w:qFormat/>
    <w:pPr>
      <w:jc w:val="center"/>
      <w:spacing w:line="400" w:lineRule="exact"/>
      <w:widowControl/>
    </w:pPr>
  </w:style>
  <w:style w:type="character" w:styleId="1184" w:customStyle="1">
    <w:name w:val="页脚 Char"/>
    <w:link w:val="758"/>
    <w:uiPriority w:val="0"/>
    <w:qFormat/>
    <w:rPr>
      <w:rFonts w:ascii="宋体" w:eastAsia="宋体"/>
      <w:sz w:val="18"/>
      <w:lang w:val="en-US" w:eastAsia="zh-CN" w:bidi="ar-SA"/>
    </w:rPr>
  </w:style>
  <w:style w:type="paragraph" w:styleId="1185" w:customStyle="1">
    <w:name w:val="Char Char41"/>
    <w:basedOn w:val="758"/>
    <w:uiPriority w:val="0"/>
    <w:qFormat/>
    <w:pPr>
      <w:jc w:val="center"/>
      <w:spacing w:line="400" w:lineRule="exact"/>
      <w:widowControl/>
    </w:pPr>
  </w:style>
  <w:style w:type="character" w:styleId="1186" w:customStyle="1">
    <w:name w:val="批注文字 Char"/>
    <w:link w:val="758"/>
    <w:uiPriority w:val="99"/>
    <w:qFormat/>
    <w:rPr>
      <w:sz w:val="21"/>
      <w:szCs w:val="24"/>
    </w:rPr>
  </w:style>
  <w:style w:type="character" w:styleId="1187" w:customStyle="1">
    <w:name w:val="标题 Char"/>
    <w:link w:val="758"/>
    <w:uiPriority w:val="0"/>
    <w:qFormat/>
    <w:rPr>
      <w:b/>
      <w:sz w:val="32"/>
    </w:rPr>
  </w:style>
  <w:style w:type="paragraph" w:styleId="1188" w:customStyle="1">
    <w:name w:val="图例"/>
    <w:basedOn w:val="758"/>
    <w:uiPriority w:val="0"/>
    <w:qFormat/>
    <w:pPr>
      <w:jc w:val="center"/>
      <w:spacing w:before="120" w:after="120" w:line="360" w:lineRule="auto"/>
    </w:pPr>
    <w:rPr>
      <w:rFonts w:eastAsia="仿宋_GB2312"/>
      <w:b/>
      <w:sz w:val="24"/>
      <w:szCs w:val="20"/>
    </w:rPr>
  </w:style>
  <w:style w:type="table" w:styleId="1189" w:customStyle="1">
    <w:name w:val="Table Normal"/>
    <w:uiPriority w:val="2"/>
    <w:unhideWhenUsed/>
    <w:qFormat/>
    <w:pPr>
      <w:widowControl w:val="off"/>
    </w:pPr>
    <w:rPr>
      <w:rFonts w:ascii="Calibri" w:hAnsi="Calibri"/>
      <w:sz w:val="22"/>
      <w:szCs w:val="22"/>
      <w:lang w:val="en-US" w:eastAsia="en-US" w:bidi="ar-SA"/>
    </w:rPr>
    <w:tblPr/>
  </w:style>
  <w:style w:type="paragraph" w:styleId="1190" w:customStyle="1">
    <w:name w:val="Table Paragraph"/>
    <w:basedOn w:val="758"/>
    <w:uiPriority w:val="1"/>
    <w:qFormat/>
    <w:pPr>
      <w:jc w:val="left"/>
    </w:pPr>
    <w:rPr>
      <w:rFonts w:ascii="宋体" w:hAnsi="宋体" w:cs="宋体"/>
      <w:sz w:val="22"/>
      <w:szCs w:val="22"/>
      <w:lang w:eastAsia="en-US"/>
    </w:rPr>
  </w:style>
  <w:style w:type="paragraph" w:styleId="1191" w:customStyle="1">
    <w:name w:val="成文日期"/>
    <w:basedOn w:val="758"/>
    <w:link w:val="1192"/>
    <w:uiPriority w:val="0"/>
    <w:qFormat/>
    <w:pPr>
      <w:ind w:right="400" w:firstLine="200"/>
      <w:jc w:val="right"/>
      <w:spacing w:line="570" w:lineRule="exact"/>
    </w:pPr>
    <w:rPr>
      <w:rFonts w:ascii="仿宋_GB2312" w:eastAsia="仿宋_GB2312"/>
      <w:sz w:val="32"/>
      <w:szCs w:val="20"/>
    </w:rPr>
  </w:style>
  <w:style w:type="character" w:styleId="1192" w:customStyle="1">
    <w:name w:val="成文日期 Char"/>
    <w:link w:val="1191"/>
    <w:uiPriority w:val="0"/>
    <w:qFormat/>
    <w:rPr>
      <w:rFonts w:ascii="仿宋_GB2312" w:eastAsia="仿宋_GB2312"/>
      <w:sz w:val="32"/>
    </w:rPr>
  </w:style>
  <w:style w:type="paragraph" w:styleId="1193"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194" w:customStyle="1">
    <w:name w:val="font91"/>
    <w:basedOn w:val="949"/>
    <w:link w:val="758"/>
    <w:uiPriority w:val="0"/>
    <w:qFormat/>
    <w:rPr>
      <w:rFonts w:hint="eastAsia" w:ascii="宋体" w:hAnsi="宋体" w:eastAsia="宋体" w:cs="宋体"/>
      <w:color w:val="000000"/>
      <w:sz w:val="20"/>
      <w:szCs w:val="20"/>
      <w:u w:val="none"/>
    </w:rPr>
  </w:style>
  <w:style w:type="character" w:styleId="1195" w:customStyle="1">
    <w:name w:val="font61"/>
    <w:basedOn w:val="949"/>
    <w:link w:val="758"/>
    <w:uiPriority w:val="0"/>
    <w:qFormat/>
    <w:rPr>
      <w:rFonts w:hint="eastAsia" w:ascii="宋体" w:hAnsi="宋体" w:eastAsia="宋体" w:cs="宋体"/>
      <w:color w:val="000000"/>
      <w:sz w:val="20"/>
      <w:szCs w:val="20"/>
      <w:u w:val="none"/>
    </w:rPr>
  </w:style>
  <w:style w:type="paragraph" w:styleId="1196" w:customStyle="1">
    <w:name w:val="p15"/>
    <w:basedOn w:val="758"/>
    <w:uiPriority w:val="0"/>
    <w:qFormat/>
    <w:pPr>
      <w:ind w:firstLine="420"/>
      <w:widowControl/>
    </w:pPr>
    <w:rPr>
      <w:szCs w:val="21"/>
    </w:rPr>
  </w:style>
  <w:style w:type="paragraph" w:styleId="1197" w:customStyle="1">
    <w:name w:val="标题 21"/>
    <w:basedOn w:val="758"/>
    <w:next w:val="1198"/>
    <w:uiPriority w:val="0"/>
    <w:qFormat/>
    <w:pPr>
      <w:jc w:val="center"/>
      <w:keepLines/>
      <w:keepNext/>
      <w:spacing w:before="120" w:line="300" w:lineRule="auto"/>
      <w:outlineLvl w:val="1"/>
    </w:pPr>
    <w:rPr>
      <w:rFonts w:ascii="Arial" w:hAnsi="Arial" w:eastAsia="黑体"/>
      <w:b/>
      <w:sz w:val="30"/>
      <w:szCs w:val="20"/>
    </w:rPr>
  </w:style>
  <w:style w:type="paragraph" w:styleId="1198" w:customStyle="1">
    <w:name w:val="正文缩进11"/>
    <w:basedOn w:val="758"/>
    <w:uiPriority w:val="99"/>
    <w:qFormat/>
    <w:pPr>
      <w:ind w:firstLine="420"/>
      <w:jc w:val="left"/>
    </w:pPr>
    <w:rPr>
      <w:rFonts w:ascii="宋体"/>
      <w:sz w:val="24"/>
    </w:rPr>
  </w:style>
  <w:style w:type="paragraph" w:styleId="1199" w:customStyle="1">
    <w:name w:val="纯文本11"/>
    <w:basedOn w:val="758"/>
    <w:uiPriority w:val="99"/>
    <w:qFormat/>
    <w:rPr>
      <w:rFonts w:hint="eastAsia" w:ascii="宋体" w:hAnsi="Courier New"/>
      <w:szCs w:val="20"/>
    </w:rPr>
  </w:style>
  <w:style w:type="paragraph" w:styleId="1200" w:customStyle="1">
    <w:name w:val="普通(网站)1"/>
    <w:basedOn w:val="758"/>
    <w:uiPriority w:val="99"/>
    <w:unhideWhenUsed/>
    <w:qFormat/>
    <w:pPr>
      <w:jc w:val="left"/>
      <w:spacing w:before="100" w:beforeAutospacing="1" w:after="100" w:afterAutospacing="1"/>
      <w:widowControl/>
    </w:pPr>
    <w:rPr>
      <w:rFonts w:ascii="宋体" w:hAnsi="宋体" w:cs="宋体"/>
      <w:sz w:val="24"/>
    </w:rPr>
  </w:style>
  <w:style w:type="paragraph" w:styleId="1201" w:customStyle="1">
    <w:name w:val="纯文本1"/>
    <w:next w:val="1202"/>
    <w:uiPriority w:val="0"/>
    <w:qFormat/>
    <w:pPr>
      <w:jc w:val="both"/>
      <w:widowControl w:val="off"/>
    </w:pPr>
    <w:rPr>
      <w:rFonts w:hint="default" w:ascii="宋体" w:hAnsi="宋体" w:eastAsia="宋体" w:cs="Times New Roman"/>
      <w:sz w:val="26"/>
      <w:szCs w:val="24"/>
      <w:lang w:val="en-US" w:eastAsia="zh-CN" w:bidi="ar-SA"/>
    </w:rPr>
  </w:style>
  <w:style w:type="paragraph" w:styleId="1202" w:customStyle="1">
    <w:name w:val="目录 41"/>
    <w:basedOn w:val="758"/>
    <w:next w:val="758"/>
    <w:uiPriority w:val="0"/>
    <w:qFormat/>
    <w:pPr>
      <w:ind w:left="1260"/>
    </w:pPr>
  </w:style>
  <w:style w:type="paragraph" w:styleId="1203" w:customStyle="1">
    <w:name w:val="正文文本1"/>
    <w:basedOn w:val="758"/>
    <w:uiPriority w:val="0"/>
    <w:qFormat/>
    <w:pPr>
      <w:spacing w:before="120" w:line="22" w:lineRule="atLeast"/>
      <w:tabs>
        <w:tab w:val="left" w:pos="567" w:leader="none"/>
      </w:tabs>
    </w:pPr>
    <w:rPr>
      <w:rFonts w:ascii="宋体" w:hAnsi="宋体"/>
      <w:sz w:val="24"/>
      <w:lang w:val="en-US" w:eastAsia="en-US"/>
    </w:rPr>
  </w:style>
  <w:style w:type="paragraph" w:styleId="1204" w:customStyle="1">
    <w:name w:val="2"/>
    <w:uiPriority w:val="0"/>
    <w:qFormat/>
    <w:pPr>
      <w:spacing w:before="120" w:after="120" w:line="288" w:lineRule="auto"/>
    </w:pPr>
    <w:rPr>
      <w:rFonts w:hint="default" w:ascii="Arial" w:hAnsi="Arial" w:eastAsia="等线" w:cs="Arial"/>
      <w:sz w:val="22"/>
      <w:szCs w:val="22"/>
      <w:lang w:val="en-US" w:eastAsia="zh-CN" w:bidi="ar-SA"/>
    </w:rPr>
  </w:style>
  <w:style w:type="numbering" w:styleId="184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汤林云</cp:lastModifiedBy>
  <cp:revision>12</cp:revision>
  <dcterms:created xsi:type="dcterms:W3CDTF">2022-05-30T08:08:00Z</dcterms:created>
  <dcterms:modified xsi:type="dcterms:W3CDTF">2026-10-19T07:46:52Z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eyJoZGlkIjoiNzM2ZWRlMjVmODZkYThhZjhkMzNmNzI2NWQ4N2MxN2YiLCJ1c2VySWQiOiIxMjEwOTAzNzYxIn0=</vt:lpwstr>
  </property>
  <property fmtid="{D5CDD505-2E9C-101B-9397-08002B2CF9AE}" pid="3" name="KSOProductBuildVer">
    <vt:lpwstr>2052-12.1.0.28505</vt:lpwstr>
  </property>
  <property fmtid="{D5CDD505-2E9C-101B-9397-08002B2CF9AE}" pid="4" name="ICV">
    <vt:lpwstr>0FCE17B99D0349B7868A3F8D15EDFA85_12</vt:lpwstr>
  </property>
</Properties>
</file>