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A8EF16">
      <w:pPr>
        <w:spacing w:line="500" w:lineRule="exact"/>
        <w:rPr>
          <w:rFonts w:hint="eastAsia" w:ascii="宋体" w:hAnsi="宋体"/>
          <w:bCs/>
          <w:color w:val="auto"/>
          <w:spacing w:val="20"/>
          <w:sz w:val="44"/>
          <w:highlight w:val="none"/>
        </w:rPr>
      </w:pPr>
    </w:p>
    <w:p w14:paraId="32E90D4A">
      <w:pPr>
        <w:spacing w:line="500" w:lineRule="exact"/>
        <w:jc w:val="center"/>
        <w:rPr>
          <w:rFonts w:hint="eastAsia" w:ascii="宋体" w:hAnsi="宋体" w:cs="宋体"/>
          <w:b/>
          <w:bCs/>
          <w:color w:val="auto"/>
          <w:spacing w:val="20"/>
          <w:sz w:val="44"/>
          <w:szCs w:val="44"/>
          <w:highlight w:val="none"/>
        </w:rPr>
      </w:pPr>
    </w:p>
    <w:p w14:paraId="31AF91BF">
      <w:pPr>
        <w:spacing w:line="500" w:lineRule="exact"/>
        <w:jc w:val="center"/>
        <w:rPr>
          <w:rFonts w:hint="eastAsia" w:ascii="宋体" w:hAnsi="宋体" w:eastAsia="宋体" w:cs="___WRD_EMBED_SUB_347"/>
          <w:b/>
          <w:bCs/>
          <w:color w:val="auto"/>
          <w:spacing w:val="20"/>
          <w:sz w:val="44"/>
          <w:szCs w:val="44"/>
          <w:highlight w:val="none"/>
          <w:lang w:eastAsia="zh-CN"/>
        </w:rPr>
      </w:pPr>
      <w:r>
        <w:rPr>
          <w:rFonts w:hint="eastAsia" w:ascii="宋体" w:hAnsi="宋体" w:cs="宋体"/>
          <w:b/>
          <w:bCs/>
          <w:color w:val="auto"/>
          <w:spacing w:val="20"/>
          <w:sz w:val="44"/>
          <w:szCs w:val="44"/>
          <w:highlight w:val="none"/>
          <w:lang w:eastAsia="zh-CN"/>
        </w:rPr>
        <w:t>通州湾耕地有机质提升行动项目物化产品（有机肥）采购项目</w:t>
      </w:r>
    </w:p>
    <w:p w14:paraId="37771944">
      <w:pPr>
        <w:spacing w:line="500" w:lineRule="exact"/>
        <w:jc w:val="center"/>
        <w:rPr>
          <w:rFonts w:hint="eastAsia" w:ascii="宋体" w:hAnsi="宋体" w:cs="___WRD_EMBED_SUB_347"/>
          <w:b/>
          <w:bCs/>
          <w:color w:val="auto"/>
          <w:spacing w:val="20"/>
          <w:sz w:val="48"/>
          <w:szCs w:val="48"/>
          <w:highlight w:val="none"/>
        </w:rPr>
      </w:pPr>
    </w:p>
    <w:p w14:paraId="6F11071D">
      <w:pPr>
        <w:spacing w:line="500" w:lineRule="exact"/>
        <w:jc w:val="center"/>
        <w:rPr>
          <w:rFonts w:hint="eastAsia" w:ascii="宋体" w:hAnsi="宋体" w:cs="___WRD_EMBED_SUB_347"/>
          <w:b/>
          <w:bCs/>
          <w:color w:val="auto"/>
          <w:spacing w:val="20"/>
          <w:sz w:val="48"/>
          <w:szCs w:val="48"/>
          <w:highlight w:val="none"/>
        </w:rPr>
      </w:pPr>
      <w:bookmarkStart w:id="199" w:name="_GoBack"/>
      <w:bookmarkEnd w:id="199"/>
    </w:p>
    <w:p w14:paraId="7B4AD353">
      <w:pPr>
        <w:pStyle w:val="49"/>
        <w:rPr>
          <w:color w:val="auto"/>
          <w:highlight w:val="none"/>
        </w:rPr>
      </w:pPr>
    </w:p>
    <w:p w14:paraId="009A17A9">
      <w:pPr>
        <w:pStyle w:val="49"/>
        <w:rPr>
          <w:color w:val="auto"/>
          <w:highlight w:val="none"/>
        </w:rPr>
      </w:pPr>
    </w:p>
    <w:p w14:paraId="328A4F4A">
      <w:pPr>
        <w:pStyle w:val="49"/>
        <w:rPr>
          <w:color w:val="auto"/>
          <w:highlight w:val="none"/>
        </w:rPr>
      </w:pPr>
    </w:p>
    <w:p w14:paraId="7F1099C1">
      <w:pPr>
        <w:spacing w:line="500" w:lineRule="exact"/>
        <w:jc w:val="center"/>
        <w:rPr>
          <w:rFonts w:hint="eastAsia" w:ascii="宋体" w:hAnsi="宋体"/>
          <w:b/>
          <w:bCs/>
          <w:color w:val="auto"/>
          <w:spacing w:val="20"/>
          <w:sz w:val="48"/>
          <w:szCs w:val="48"/>
          <w:highlight w:val="none"/>
        </w:rPr>
      </w:pPr>
    </w:p>
    <w:p w14:paraId="3AE77E95">
      <w:pPr>
        <w:jc w:val="center"/>
        <w:rPr>
          <w:rFonts w:hint="eastAsia" w:ascii="宋体" w:hAnsi="宋体"/>
          <w:bCs/>
          <w:color w:val="auto"/>
          <w:sz w:val="100"/>
          <w:szCs w:val="100"/>
          <w:highlight w:val="none"/>
        </w:rPr>
      </w:pPr>
      <w:r>
        <w:rPr>
          <w:rFonts w:hint="eastAsia" w:ascii="宋体" w:hAnsi="宋体"/>
          <w:bCs/>
          <w:color w:val="auto"/>
          <w:sz w:val="100"/>
          <w:szCs w:val="100"/>
          <w:highlight w:val="none"/>
        </w:rPr>
        <w:t>招标文件</w:t>
      </w:r>
    </w:p>
    <w:p w14:paraId="5DEFE6EE">
      <w:pPr>
        <w:pStyle w:val="7"/>
        <w:spacing w:line="500" w:lineRule="exact"/>
        <w:rPr>
          <w:rFonts w:hint="eastAsia" w:ascii="宋体" w:hAnsi="宋体"/>
          <w:b w:val="0"/>
          <w:bCs/>
          <w:color w:val="auto"/>
          <w:highlight w:val="none"/>
        </w:rPr>
      </w:pPr>
    </w:p>
    <w:p w14:paraId="577B1944">
      <w:pPr>
        <w:pStyle w:val="7"/>
        <w:spacing w:line="500" w:lineRule="exact"/>
        <w:rPr>
          <w:rFonts w:hint="eastAsia" w:ascii="宋体" w:hAnsi="宋体"/>
          <w:b w:val="0"/>
          <w:bCs/>
          <w:color w:val="auto"/>
          <w:sz w:val="36"/>
          <w:szCs w:val="36"/>
          <w:highlight w:val="none"/>
        </w:rPr>
      </w:pPr>
      <w:r>
        <w:rPr>
          <w:rFonts w:hint="eastAsia" w:ascii="宋体" w:hAnsi="宋体"/>
          <w:b w:val="0"/>
          <w:bCs/>
          <w:color w:val="auto"/>
          <w:sz w:val="36"/>
          <w:szCs w:val="36"/>
          <w:highlight w:val="none"/>
        </w:rPr>
        <w:t xml:space="preserve">项目编号：JSZC-320692-SXSJ-G2026-0015 </w:t>
      </w:r>
      <w:r>
        <w:rPr>
          <w:rFonts w:hint="eastAsia" w:ascii="宋体" w:hAnsi="宋体"/>
          <w:b w:val="0"/>
          <w:bCs/>
          <w:color w:val="auto"/>
          <w:sz w:val="36"/>
          <w:szCs w:val="36"/>
          <w:highlight w:val="none"/>
          <w:lang w:val="en-US" w:eastAsia="zh-CN"/>
        </w:rPr>
        <w:t xml:space="preserve"> </w:t>
      </w:r>
      <w:r>
        <w:rPr>
          <w:rFonts w:hint="eastAsia" w:ascii="宋体" w:hAnsi="宋体"/>
          <w:b w:val="0"/>
          <w:bCs/>
          <w:color w:val="auto"/>
          <w:sz w:val="36"/>
          <w:szCs w:val="36"/>
          <w:highlight w:val="none"/>
        </w:rPr>
        <w:t xml:space="preserve"> </w:t>
      </w:r>
    </w:p>
    <w:p w14:paraId="2885399E">
      <w:pPr>
        <w:spacing w:line="500" w:lineRule="exact"/>
        <w:jc w:val="center"/>
        <w:rPr>
          <w:rFonts w:hint="eastAsia" w:ascii="宋体" w:hAnsi="宋体"/>
          <w:b/>
          <w:color w:val="auto"/>
          <w:sz w:val="36"/>
          <w:highlight w:val="none"/>
        </w:rPr>
      </w:pPr>
    </w:p>
    <w:p w14:paraId="1A003C2A">
      <w:pPr>
        <w:spacing w:line="500" w:lineRule="exact"/>
        <w:rPr>
          <w:rFonts w:hint="eastAsia" w:ascii="宋体" w:hAnsi="宋体"/>
          <w:color w:val="auto"/>
          <w:sz w:val="32"/>
          <w:highlight w:val="none"/>
        </w:rPr>
      </w:pPr>
    </w:p>
    <w:p w14:paraId="1610E1F7">
      <w:pPr>
        <w:spacing w:line="500" w:lineRule="exact"/>
        <w:rPr>
          <w:rFonts w:hint="eastAsia" w:ascii="宋体" w:hAnsi="宋体"/>
          <w:color w:val="auto"/>
          <w:sz w:val="32"/>
          <w:highlight w:val="none"/>
        </w:rPr>
      </w:pPr>
    </w:p>
    <w:p w14:paraId="20B977E1">
      <w:pPr>
        <w:spacing w:line="500" w:lineRule="exact"/>
        <w:rPr>
          <w:rFonts w:hint="eastAsia" w:ascii="宋体" w:hAnsi="宋体"/>
          <w:color w:val="auto"/>
          <w:sz w:val="32"/>
          <w:highlight w:val="none"/>
        </w:rPr>
      </w:pPr>
    </w:p>
    <w:p w14:paraId="0638C098">
      <w:pPr>
        <w:spacing w:line="500" w:lineRule="exact"/>
        <w:rPr>
          <w:rFonts w:hint="eastAsia" w:ascii="宋体" w:hAnsi="宋体"/>
          <w:color w:val="auto"/>
          <w:sz w:val="32"/>
          <w:highlight w:val="none"/>
        </w:rPr>
      </w:pPr>
    </w:p>
    <w:p w14:paraId="4A413021">
      <w:pPr>
        <w:spacing w:line="500" w:lineRule="exact"/>
        <w:rPr>
          <w:rFonts w:hint="eastAsia" w:ascii="宋体" w:hAnsi="宋体"/>
          <w:color w:val="auto"/>
          <w:sz w:val="32"/>
          <w:highlight w:val="none"/>
        </w:rPr>
      </w:pPr>
    </w:p>
    <w:p w14:paraId="41E04292">
      <w:pPr>
        <w:pStyle w:val="414"/>
        <w:rPr>
          <w:rFonts w:hint="eastAsia"/>
          <w:color w:val="auto"/>
          <w:highlight w:val="none"/>
        </w:rPr>
      </w:pPr>
    </w:p>
    <w:p w14:paraId="5366BA0C">
      <w:pPr>
        <w:spacing w:line="360" w:lineRule="auto"/>
        <w:jc w:val="center"/>
        <w:rPr>
          <w:rFonts w:hint="eastAsia" w:ascii="宋体" w:hAnsi="宋体"/>
          <w:color w:val="auto"/>
          <w:sz w:val="32"/>
          <w:highlight w:val="none"/>
        </w:rPr>
      </w:pPr>
    </w:p>
    <w:p w14:paraId="26FC447D">
      <w:pPr>
        <w:spacing w:line="360" w:lineRule="auto"/>
        <w:ind w:left="-158" w:right="-601" w:firstLine="720"/>
        <w:rPr>
          <w:rFonts w:hint="eastAsia" w:ascii="宋体" w:hAnsi="宋体" w:cs="宋体"/>
          <w:color w:val="auto"/>
          <w:sz w:val="36"/>
          <w:szCs w:val="36"/>
          <w:highlight w:val="none"/>
        </w:rPr>
      </w:pPr>
      <w:r>
        <w:rPr>
          <w:rFonts w:hint="eastAsia" w:ascii="宋体" w:hAnsi="宋体" w:cs="宋体"/>
          <w:color w:val="auto"/>
          <w:sz w:val="36"/>
          <w:szCs w:val="36"/>
          <w:highlight w:val="none"/>
        </w:rPr>
        <w:t>采购人：南通市通州区三余镇人民政府</w:t>
      </w:r>
    </w:p>
    <w:p w14:paraId="36DC38FE">
      <w:pPr>
        <w:spacing w:line="360" w:lineRule="auto"/>
        <w:ind w:left="-158" w:right="-601" w:firstLine="720"/>
        <w:rPr>
          <w:rFonts w:hint="eastAsia" w:ascii="宋体" w:hAnsi="宋体" w:cs="宋体"/>
          <w:color w:val="auto"/>
          <w:sz w:val="36"/>
          <w:szCs w:val="36"/>
          <w:highlight w:val="none"/>
        </w:rPr>
      </w:pPr>
      <w:r>
        <w:rPr>
          <w:rFonts w:hint="eastAsia" w:ascii="宋体" w:hAnsi="宋体" w:cs="宋体"/>
          <w:color w:val="auto"/>
          <w:sz w:val="36"/>
          <w:szCs w:val="36"/>
          <w:highlight w:val="none"/>
        </w:rPr>
        <w:t>代理机构：江苏新世纪工程项目管理有限公司</w:t>
      </w:r>
    </w:p>
    <w:p w14:paraId="398329FC">
      <w:pPr>
        <w:spacing w:line="360" w:lineRule="auto"/>
        <w:ind w:left="-158" w:right="-601" w:firstLine="3240" w:firstLineChars="900"/>
        <w:rPr>
          <w:rFonts w:hint="eastAsia" w:ascii="宋体" w:hAnsi="宋体"/>
          <w:color w:val="auto"/>
          <w:sz w:val="36"/>
          <w:szCs w:val="36"/>
          <w:highlight w:val="none"/>
        </w:rPr>
      </w:pPr>
      <w:r>
        <w:rPr>
          <w:rFonts w:hint="eastAsia" w:ascii="宋体" w:hAnsi="宋体" w:cs="宋体"/>
          <w:color w:val="auto"/>
          <w:sz w:val="36"/>
          <w:szCs w:val="36"/>
          <w:highlight w:val="none"/>
          <w:lang w:eastAsia="zh-CN"/>
        </w:rPr>
        <w:t>二〇二六</w:t>
      </w:r>
      <w:r>
        <w:rPr>
          <w:rFonts w:hint="eastAsia" w:ascii="宋体" w:hAnsi="宋体" w:cs="宋体"/>
          <w:color w:val="auto"/>
          <w:sz w:val="36"/>
          <w:szCs w:val="36"/>
          <w:highlight w:val="none"/>
        </w:rPr>
        <w:t>年</w:t>
      </w:r>
      <w:r>
        <w:rPr>
          <w:rFonts w:hint="eastAsia" w:ascii="宋体" w:hAnsi="宋体" w:cs="宋体"/>
          <w:color w:val="auto"/>
          <w:sz w:val="36"/>
          <w:szCs w:val="36"/>
          <w:highlight w:val="none"/>
          <w:lang w:val="en-US" w:eastAsia="zh-CN"/>
        </w:rPr>
        <w:t>九</w:t>
      </w:r>
      <w:r>
        <w:rPr>
          <w:rFonts w:hint="eastAsia" w:ascii="宋体" w:hAnsi="宋体" w:cs="宋体"/>
          <w:color w:val="auto"/>
          <w:sz w:val="36"/>
          <w:szCs w:val="36"/>
          <w:highlight w:val="none"/>
        </w:rPr>
        <w:t>月</w:t>
      </w:r>
    </w:p>
    <w:p w14:paraId="77EE8DD9">
      <w:pPr>
        <w:spacing w:line="360" w:lineRule="auto"/>
        <w:jc w:val="center"/>
        <w:rPr>
          <w:rFonts w:hint="eastAsia" w:ascii="宋体" w:hAnsi="宋体"/>
          <w:color w:val="auto"/>
          <w:sz w:val="44"/>
          <w:szCs w:val="44"/>
          <w:highlight w:val="none"/>
        </w:rPr>
      </w:pPr>
    </w:p>
    <w:p w14:paraId="15C4ADDA">
      <w:pPr>
        <w:spacing w:line="360" w:lineRule="auto"/>
        <w:jc w:val="center"/>
        <w:rPr>
          <w:rFonts w:hint="eastAsia" w:ascii="宋体" w:hAnsi="宋体"/>
          <w:color w:val="auto"/>
          <w:sz w:val="32"/>
          <w:szCs w:val="32"/>
          <w:highlight w:val="none"/>
        </w:rPr>
      </w:pPr>
      <w:r>
        <w:rPr>
          <w:rFonts w:hint="eastAsia" w:ascii="宋体" w:hAnsi="宋体"/>
          <w:color w:val="auto"/>
          <w:sz w:val="44"/>
          <w:szCs w:val="44"/>
          <w:highlight w:val="none"/>
        </w:rPr>
        <w:t>目 录</w:t>
      </w:r>
    </w:p>
    <w:p w14:paraId="354E4CF4">
      <w:pPr>
        <w:spacing w:line="360" w:lineRule="auto"/>
        <w:jc w:val="center"/>
        <w:rPr>
          <w:rFonts w:hint="eastAsia" w:ascii="宋体" w:hAnsi="宋体"/>
          <w:color w:val="auto"/>
          <w:sz w:val="32"/>
          <w:szCs w:val="32"/>
          <w:highlight w:val="none"/>
        </w:rPr>
      </w:pPr>
    </w:p>
    <w:p w14:paraId="17EAEE6E">
      <w:pPr>
        <w:tabs>
          <w:tab w:val="left" w:pos="7740"/>
        </w:tabs>
        <w:spacing w:line="360" w:lineRule="auto"/>
        <w:ind w:firstLine="640"/>
        <w:rPr>
          <w:rFonts w:hint="eastAsia" w:ascii="宋体" w:hAnsi="宋体"/>
          <w:color w:val="auto"/>
          <w:spacing w:val="2"/>
          <w:sz w:val="32"/>
          <w:szCs w:val="32"/>
          <w:highlight w:val="none"/>
        </w:rPr>
      </w:pPr>
      <w:r>
        <w:rPr>
          <w:rFonts w:hint="eastAsia" w:ascii="宋体" w:hAnsi="宋体"/>
          <w:bCs/>
          <w:color w:val="auto"/>
          <w:sz w:val="32"/>
          <w:szCs w:val="32"/>
          <w:highlight w:val="none"/>
        </w:rPr>
        <w:t>第一部分  投标邀请</w:t>
      </w:r>
    </w:p>
    <w:p w14:paraId="2AC9B7DF">
      <w:pPr>
        <w:tabs>
          <w:tab w:val="left" w:pos="7740"/>
        </w:tabs>
        <w:spacing w:line="360" w:lineRule="auto"/>
        <w:ind w:firstLine="640"/>
        <w:rPr>
          <w:rFonts w:hint="eastAsia" w:ascii="宋体" w:hAnsi="宋体"/>
          <w:color w:val="auto"/>
          <w:spacing w:val="2"/>
          <w:sz w:val="32"/>
          <w:szCs w:val="32"/>
          <w:highlight w:val="none"/>
        </w:rPr>
      </w:pPr>
      <w:r>
        <w:rPr>
          <w:rFonts w:hint="eastAsia" w:ascii="宋体" w:hAnsi="宋体"/>
          <w:bCs/>
          <w:color w:val="auto"/>
          <w:sz w:val="32"/>
          <w:szCs w:val="32"/>
          <w:highlight w:val="none"/>
        </w:rPr>
        <w:t>第二部分  投标须知</w:t>
      </w:r>
    </w:p>
    <w:p w14:paraId="179FAB8C">
      <w:pPr>
        <w:tabs>
          <w:tab w:val="left" w:pos="7740"/>
        </w:tabs>
        <w:spacing w:line="360" w:lineRule="auto"/>
        <w:ind w:firstLine="640"/>
        <w:rPr>
          <w:rFonts w:hint="eastAsia" w:ascii="宋体" w:hAnsi="宋体"/>
          <w:color w:val="auto"/>
          <w:spacing w:val="2"/>
          <w:sz w:val="32"/>
          <w:szCs w:val="32"/>
          <w:highlight w:val="none"/>
        </w:rPr>
      </w:pPr>
      <w:r>
        <w:rPr>
          <w:rFonts w:hint="eastAsia" w:ascii="宋体" w:hAnsi="宋体"/>
          <w:bCs/>
          <w:color w:val="auto"/>
          <w:sz w:val="32"/>
          <w:szCs w:val="32"/>
          <w:highlight w:val="none"/>
        </w:rPr>
        <w:t>第三部分  项目需求</w:t>
      </w:r>
    </w:p>
    <w:p w14:paraId="6384E2EA">
      <w:pPr>
        <w:tabs>
          <w:tab w:val="left" w:pos="7740"/>
        </w:tabs>
        <w:spacing w:line="360" w:lineRule="auto"/>
        <w:ind w:firstLine="640"/>
        <w:rPr>
          <w:rFonts w:hint="eastAsia" w:ascii="宋体" w:hAnsi="宋体"/>
          <w:color w:val="auto"/>
          <w:sz w:val="32"/>
          <w:szCs w:val="32"/>
          <w:highlight w:val="none"/>
        </w:rPr>
      </w:pPr>
      <w:r>
        <w:rPr>
          <w:rFonts w:hint="eastAsia" w:ascii="宋体" w:hAnsi="宋体"/>
          <w:color w:val="auto"/>
          <w:sz w:val="32"/>
          <w:szCs w:val="32"/>
          <w:highlight w:val="none"/>
        </w:rPr>
        <w:t>第四部分  合同条款及格式</w:t>
      </w:r>
    </w:p>
    <w:p w14:paraId="7C0208AA">
      <w:pPr>
        <w:tabs>
          <w:tab w:val="left" w:pos="7740"/>
        </w:tabs>
        <w:spacing w:line="360" w:lineRule="auto"/>
        <w:ind w:firstLine="640"/>
        <w:rPr>
          <w:rFonts w:hint="eastAsia" w:ascii="宋体" w:hAnsi="宋体"/>
          <w:color w:val="auto"/>
          <w:spacing w:val="2"/>
          <w:sz w:val="32"/>
          <w:szCs w:val="32"/>
          <w:highlight w:val="none"/>
        </w:rPr>
      </w:pPr>
      <w:r>
        <w:rPr>
          <w:rFonts w:hint="eastAsia" w:ascii="宋体" w:hAnsi="宋体"/>
          <w:color w:val="auto"/>
          <w:sz w:val="32"/>
          <w:szCs w:val="32"/>
          <w:highlight w:val="none"/>
        </w:rPr>
        <w:t xml:space="preserve">第五部分  </w:t>
      </w:r>
      <w:r>
        <w:rPr>
          <w:rFonts w:hint="eastAsia" w:ascii="宋体" w:hAnsi="宋体"/>
          <w:bCs/>
          <w:color w:val="auto"/>
          <w:sz w:val="32"/>
          <w:szCs w:val="32"/>
          <w:highlight w:val="none"/>
        </w:rPr>
        <w:t>开标和评标</w:t>
      </w:r>
    </w:p>
    <w:p w14:paraId="751363E8">
      <w:pPr>
        <w:tabs>
          <w:tab w:val="left" w:pos="7740"/>
        </w:tabs>
        <w:spacing w:line="360" w:lineRule="auto"/>
        <w:ind w:firstLine="640"/>
        <w:rPr>
          <w:rFonts w:hint="eastAsia" w:ascii="宋体" w:hAnsi="宋体"/>
          <w:color w:val="auto"/>
          <w:spacing w:val="2"/>
          <w:sz w:val="32"/>
          <w:szCs w:val="32"/>
          <w:highlight w:val="none"/>
        </w:rPr>
      </w:pPr>
      <w:r>
        <w:rPr>
          <w:rFonts w:hint="eastAsia" w:ascii="宋体" w:hAnsi="宋体"/>
          <w:bCs/>
          <w:color w:val="auto"/>
          <w:sz w:val="32"/>
          <w:szCs w:val="32"/>
          <w:highlight w:val="none"/>
        </w:rPr>
        <w:t>第六部分  投标文件格式</w:t>
      </w:r>
    </w:p>
    <w:p w14:paraId="03ECA8C1">
      <w:pPr>
        <w:spacing w:line="500" w:lineRule="exact"/>
        <w:rPr>
          <w:rFonts w:hint="eastAsia" w:ascii="宋体" w:hAnsi="宋体"/>
          <w:b/>
          <w:color w:val="auto"/>
          <w:sz w:val="32"/>
          <w:szCs w:val="32"/>
          <w:highlight w:val="none"/>
        </w:rPr>
      </w:pPr>
    </w:p>
    <w:p w14:paraId="2912B620">
      <w:pPr>
        <w:tabs>
          <w:tab w:val="left" w:pos="7740"/>
        </w:tabs>
        <w:spacing w:line="500" w:lineRule="exact"/>
        <w:rPr>
          <w:rFonts w:hint="eastAsia" w:ascii="宋体" w:hAnsi="宋体"/>
          <w:b/>
          <w:color w:val="auto"/>
          <w:spacing w:val="2"/>
          <w:sz w:val="32"/>
          <w:szCs w:val="32"/>
          <w:highlight w:val="none"/>
        </w:rPr>
      </w:pPr>
    </w:p>
    <w:p w14:paraId="4DE1C470">
      <w:pPr>
        <w:tabs>
          <w:tab w:val="left" w:pos="7740"/>
        </w:tabs>
        <w:spacing w:line="500" w:lineRule="exact"/>
        <w:rPr>
          <w:rFonts w:hint="eastAsia" w:ascii="宋体" w:hAnsi="宋体"/>
          <w:b/>
          <w:color w:val="auto"/>
          <w:spacing w:val="2"/>
          <w:sz w:val="32"/>
          <w:szCs w:val="32"/>
          <w:highlight w:val="none"/>
        </w:rPr>
      </w:pPr>
    </w:p>
    <w:p w14:paraId="6939DC38">
      <w:pPr>
        <w:tabs>
          <w:tab w:val="left" w:pos="7740"/>
        </w:tabs>
        <w:spacing w:line="500" w:lineRule="exact"/>
        <w:rPr>
          <w:rFonts w:hint="eastAsia" w:ascii="宋体" w:hAnsi="宋体"/>
          <w:b/>
          <w:bCs/>
          <w:color w:val="auto"/>
          <w:sz w:val="32"/>
          <w:szCs w:val="32"/>
          <w:highlight w:val="none"/>
        </w:rPr>
      </w:pPr>
    </w:p>
    <w:p w14:paraId="6BC240E2">
      <w:pPr>
        <w:spacing w:line="500" w:lineRule="exact"/>
        <w:outlineLvl w:val="0"/>
        <w:rPr>
          <w:rFonts w:hint="eastAsia" w:ascii="宋体" w:hAnsi="宋体"/>
          <w:b/>
          <w:color w:val="auto"/>
          <w:sz w:val="44"/>
          <w:szCs w:val="44"/>
          <w:highlight w:val="none"/>
        </w:rPr>
      </w:pPr>
    </w:p>
    <w:p w14:paraId="16401790">
      <w:pPr>
        <w:spacing w:line="500" w:lineRule="exact"/>
        <w:outlineLvl w:val="0"/>
        <w:rPr>
          <w:rFonts w:hint="eastAsia" w:ascii="宋体" w:hAnsi="宋体"/>
          <w:color w:val="auto"/>
          <w:sz w:val="44"/>
          <w:szCs w:val="44"/>
          <w:highlight w:val="none"/>
        </w:rPr>
      </w:pPr>
    </w:p>
    <w:p w14:paraId="33D4B3B9">
      <w:pPr>
        <w:spacing w:line="500" w:lineRule="exact"/>
        <w:outlineLvl w:val="0"/>
        <w:rPr>
          <w:rFonts w:hint="eastAsia" w:ascii="宋体" w:hAnsi="宋体"/>
          <w:color w:val="auto"/>
          <w:sz w:val="44"/>
          <w:szCs w:val="44"/>
          <w:highlight w:val="none"/>
        </w:rPr>
      </w:pPr>
    </w:p>
    <w:p w14:paraId="01FF93D5">
      <w:pPr>
        <w:spacing w:line="500" w:lineRule="exact"/>
        <w:outlineLvl w:val="0"/>
        <w:rPr>
          <w:rFonts w:hint="eastAsia" w:ascii="宋体" w:hAnsi="宋体"/>
          <w:color w:val="auto"/>
          <w:sz w:val="44"/>
          <w:szCs w:val="44"/>
          <w:highlight w:val="none"/>
        </w:rPr>
      </w:pPr>
    </w:p>
    <w:p w14:paraId="44D6FAC4">
      <w:pPr>
        <w:spacing w:line="500" w:lineRule="exact"/>
        <w:outlineLvl w:val="0"/>
        <w:rPr>
          <w:rFonts w:hint="eastAsia" w:ascii="宋体" w:hAnsi="宋体"/>
          <w:color w:val="auto"/>
          <w:sz w:val="44"/>
          <w:szCs w:val="44"/>
          <w:highlight w:val="none"/>
        </w:rPr>
      </w:pPr>
    </w:p>
    <w:p w14:paraId="065F0760">
      <w:pPr>
        <w:spacing w:line="500" w:lineRule="exact"/>
        <w:outlineLvl w:val="0"/>
        <w:rPr>
          <w:rFonts w:hint="eastAsia" w:ascii="宋体" w:hAnsi="宋体"/>
          <w:color w:val="auto"/>
          <w:sz w:val="44"/>
          <w:szCs w:val="44"/>
          <w:highlight w:val="none"/>
        </w:rPr>
      </w:pPr>
    </w:p>
    <w:p w14:paraId="06AAB403">
      <w:pPr>
        <w:spacing w:line="500" w:lineRule="exact"/>
        <w:outlineLvl w:val="0"/>
        <w:rPr>
          <w:rFonts w:hint="eastAsia" w:ascii="宋体" w:hAnsi="宋体"/>
          <w:color w:val="auto"/>
          <w:sz w:val="44"/>
          <w:szCs w:val="44"/>
          <w:highlight w:val="none"/>
        </w:rPr>
      </w:pPr>
    </w:p>
    <w:p w14:paraId="5DC88B2A">
      <w:pPr>
        <w:spacing w:line="500" w:lineRule="exact"/>
        <w:outlineLvl w:val="0"/>
        <w:rPr>
          <w:rFonts w:hint="eastAsia" w:ascii="宋体" w:hAnsi="宋体"/>
          <w:color w:val="auto"/>
          <w:sz w:val="44"/>
          <w:szCs w:val="44"/>
          <w:highlight w:val="none"/>
        </w:rPr>
      </w:pPr>
    </w:p>
    <w:p w14:paraId="718FAD4F">
      <w:pPr>
        <w:spacing w:line="500" w:lineRule="exact"/>
        <w:outlineLvl w:val="0"/>
        <w:rPr>
          <w:rFonts w:hint="eastAsia" w:ascii="宋体" w:hAnsi="宋体"/>
          <w:color w:val="auto"/>
          <w:sz w:val="44"/>
          <w:szCs w:val="44"/>
          <w:highlight w:val="none"/>
        </w:rPr>
      </w:pPr>
    </w:p>
    <w:p w14:paraId="2FF8B4D9">
      <w:pPr>
        <w:spacing w:line="500" w:lineRule="exact"/>
        <w:jc w:val="center"/>
        <w:outlineLvl w:val="0"/>
        <w:rPr>
          <w:rFonts w:hint="eastAsia" w:ascii="宋体" w:hAnsi="宋体"/>
          <w:bCs/>
          <w:color w:val="auto"/>
          <w:sz w:val="36"/>
          <w:szCs w:val="36"/>
          <w:highlight w:val="none"/>
        </w:rPr>
      </w:pPr>
    </w:p>
    <w:p w14:paraId="733EBA20">
      <w:pPr>
        <w:spacing w:line="500" w:lineRule="exact"/>
        <w:jc w:val="center"/>
        <w:outlineLvl w:val="0"/>
        <w:rPr>
          <w:rFonts w:hint="eastAsia" w:ascii="宋体" w:hAnsi="宋体"/>
          <w:bCs/>
          <w:color w:val="auto"/>
          <w:sz w:val="36"/>
          <w:szCs w:val="36"/>
          <w:highlight w:val="none"/>
        </w:rPr>
      </w:pPr>
    </w:p>
    <w:p w14:paraId="487760E6">
      <w:pPr>
        <w:spacing w:line="500" w:lineRule="exact"/>
        <w:jc w:val="center"/>
        <w:outlineLvl w:val="0"/>
        <w:rPr>
          <w:rFonts w:hint="eastAsia" w:ascii="宋体" w:hAnsi="宋体"/>
          <w:bCs/>
          <w:color w:val="auto"/>
          <w:sz w:val="36"/>
          <w:szCs w:val="36"/>
          <w:highlight w:val="none"/>
        </w:rPr>
      </w:pPr>
    </w:p>
    <w:p w14:paraId="26CD3A63">
      <w:pPr>
        <w:spacing w:before="120" w:after="120" w:line="360" w:lineRule="auto"/>
        <w:jc w:val="center"/>
        <w:outlineLvl w:val="0"/>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第一部分  </w:t>
      </w:r>
      <w:bookmarkStart w:id="0" w:name="OLE_LINK7"/>
      <w:bookmarkStart w:id="1" w:name="OLE_LINK5"/>
      <w:r>
        <w:rPr>
          <w:rFonts w:hint="eastAsia" w:ascii="宋体" w:hAnsi="宋体"/>
          <w:bCs/>
          <w:color w:val="auto"/>
          <w:sz w:val="36"/>
          <w:szCs w:val="36"/>
          <w:highlight w:val="none"/>
        </w:rPr>
        <w:t>投标邀请</w:t>
      </w:r>
    </w:p>
    <w:p w14:paraId="2A45B1D9">
      <w:pPr>
        <w:spacing w:line="360" w:lineRule="auto"/>
        <w:ind w:firstLine="482"/>
        <w:jc w:val="left"/>
        <w:rPr>
          <w:rFonts w:hint="eastAsia" w:ascii="宋体" w:hAnsi="宋体"/>
          <w:color w:val="auto"/>
          <w:sz w:val="24"/>
          <w:highlight w:val="none"/>
        </w:rPr>
      </w:pPr>
      <w:bookmarkStart w:id="2" w:name="OLE_LINK6"/>
      <w:r>
        <w:rPr>
          <w:rFonts w:hint="eastAsia" w:ascii="宋体" w:hAnsi="宋体"/>
          <w:b/>
          <w:bCs/>
          <w:color w:val="auto"/>
          <w:sz w:val="24"/>
          <w:highlight w:val="none"/>
        </w:rPr>
        <w:t>江苏新</w:t>
      </w:r>
      <w:r>
        <w:rPr>
          <w:rFonts w:hint="eastAsia" w:ascii="宋体" w:hAnsi="宋体" w:cs="宋体"/>
          <w:b/>
          <w:bCs/>
          <w:color w:val="auto"/>
          <w:sz w:val="24"/>
          <w:highlight w:val="none"/>
        </w:rPr>
        <w:t>世纪</w:t>
      </w:r>
      <w:r>
        <w:rPr>
          <w:rFonts w:hint="eastAsia" w:ascii="宋体" w:hAnsi="宋体" w:cs="___WRD_EMBED_SUB_348"/>
          <w:b/>
          <w:bCs/>
          <w:color w:val="auto"/>
          <w:sz w:val="24"/>
          <w:highlight w:val="none"/>
        </w:rPr>
        <w:t>工程项目管理有限公</w:t>
      </w:r>
      <w:r>
        <w:rPr>
          <w:rFonts w:hint="eastAsia" w:ascii="宋体" w:hAnsi="宋体" w:cs="宋体"/>
          <w:b/>
          <w:bCs/>
          <w:color w:val="auto"/>
          <w:sz w:val="24"/>
          <w:highlight w:val="none"/>
        </w:rPr>
        <w:t>司</w:t>
      </w:r>
      <w:r>
        <w:rPr>
          <w:rFonts w:hint="eastAsia" w:ascii="宋体" w:hAnsi="宋体" w:cs="___WRD_EMBED_SUB_348"/>
          <w:b/>
          <w:bCs/>
          <w:color w:val="auto"/>
          <w:sz w:val="24"/>
          <w:highlight w:val="none"/>
        </w:rPr>
        <w:t>（以</w:t>
      </w:r>
      <w:r>
        <w:rPr>
          <w:rFonts w:hint="eastAsia" w:ascii="宋体" w:hAnsi="宋体" w:cs="___WRD_EMBED_SUB_348"/>
          <w:b/>
          <w:bCs/>
          <w:color w:val="auto"/>
          <w:sz w:val="24"/>
          <w:highlight w:val="none"/>
          <w:lang w:eastAsia="zh-CN"/>
        </w:rPr>
        <w:t>下简</w:t>
      </w:r>
      <w:r>
        <w:rPr>
          <w:rFonts w:hint="eastAsia" w:ascii="宋体" w:hAnsi="宋体" w:cs="___WRD_EMBED_SUB_348"/>
          <w:b/>
          <w:bCs/>
          <w:color w:val="auto"/>
          <w:sz w:val="24"/>
          <w:highlight w:val="none"/>
        </w:rPr>
        <w:t>称采购代理机构）受南通市通州区三余镇人民政府（以</w:t>
      </w:r>
      <w:r>
        <w:rPr>
          <w:rFonts w:hint="eastAsia" w:ascii="宋体" w:hAnsi="宋体" w:cs="___WRD_EMBED_SUB_348"/>
          <w:b/>
          <w:bCs/>
          <w:color w:val="auto"/>
          <w:sz w:val="24"/>
          <w:highlight w:val="none"/>
          <w:lang w:eastAsia="zh-CN"/>
        </w:rPr>
        <w:t>下简</w:t>
      </w:r>
      <w:r>
        <w:rPr>
          <w:rFonts w:hint="eastAsia" w:ascii="宋体" w:hAnsi="宋体" w:cs="___WRD_EMBED_SUB_348"/>
          <w:b/>
          <w:bCs/>
          <w:color w:val="auto"/>
          <w:sz w:val="24"/>
          <w:highlight w:val="none"/>
        </w:rPr>
        <w:t>称采购人）的委托</w:t>
      </w:r>
      <w:r>
        <w:rPr>
          <w:rFonts w:ascii="宋体" w:hAnsi="宋体"/>
          <w:color w:val="auto"/>
          <w:sz w:val="24"/>
          <w:highlight w:val="none"/>
        </w:rPr>
        <w:t>就[</w:t>
      </w:r>
      <w:r>
        <w:rPr>
          <w:rFonts w:hint="eastAsia" w:ascii="宋体" w:hAnsi="宋体"/>
          <w:color w:val="auto"/>
          <w:sz w:val="24"/>
          <w:highlight w:val="none"/>
          <w:lang w:eastAsia="zh-CN"/>
        </w:rPr>
        <w:t>通州湾耕地有机质提升行动项目物化产品（有机肥）采购项目</w:t>
      </w:r>
      <w:r>
        <w:rPr>
          <w:rFonts w:ascii="宋体" w:hAnsi="宋体"/>
          <w:color w:val="auto"/>
          <w:sz w:val="24"/>
          <w:highlight w:val="none"/>
        </w:rPr>
        <w:t>]</w:t>
      </w:r>
      <w:r>
        <w:rPr>
          <w:rFonts w:hint="eastAsia" w:ascii="宋体" w:hAnsi="宋体"/>
          <w:color w:val="auto"/>
          <w:sz w:val="24"/>
          <w:highlight w:val="none"/>
          <w:lang w:eastAsia="zh-CN"/>
        </w:rPr>
        <w:t>（</w:t>
      </w:r>
      <w:r>
        <w:rPr>
          <w:rFonts w:ascii="宋体" w:hAnsi="宋体"/>
          <w:color w:val="auto"/>
          <w:sz w:val="24"/>
          <w:highlight w:val="none"/>
        </w:rPr>
        <w:t>项目编</w:t>
      </w:r>
      <w:r>
        <w:rPr>
          <w:rFonts w:hint="eastAsia" w:ascii="宋体" w:hAnsi="宋体"/>
          <w:color w:val="auto"/>
          <w:sz w:val="24"/>
          <w:highlight w:val="none"/>
        </w:rPr>
        <w:t>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JSZC-320692-SXSJ-G2026-0015）</w:t>
      </w:r>
      <w:r>
        <w:rPr>
          <w:rFonts w:hint="eastAsia" w:ascii="宋体" w:hAnsi="宋体"/>
          <w:color w:val="auto"/>
          <w:sz w:val="24"/>
          <w:highlight w:val="none"/>
        </w:rPr>
        <w:t>进</w:t>
      </w:r>
      <w:r>
        <w:rPr>
          <w:rFonts w:ascii="宋体" w:hAnsi="宋体"/>
          <w:color w:val="auto"/>
          <w:sz w:val="24"/>
          <w:highlight w:val="none"/>
        </w:rPr>
        <w:t>行公开招标采购，欢迎符合条件的供应商投标。</w:t>
      </w:r>
    </w:p>
    <w:p w14:paraId="4EC4890E">
      <w:pPr>
        <w:pBdr>
          <w:top w:val="single" w:color="000000" w:sz="4" w:space="1"/>
          <w:left w:val="single" w:color="000000" w:sz="4" w:space="4"/>
          <w:bottom w:val="single" w:color="000000" w:sz="4" w:space="1"/>
          <w:right w:val="single" w:color="000000" w:sz="4" w:space="4"/>
        </w:pBdr>
        <w:spacing w:line="360" w:lineRule="auto"/>
        <w:ind w:firstLine="480"/>
        <w:jc w:val="left"/>
        <w:rPr>
          <w:rFonts w:hint="eastAsia" w:ascii="宋体" w:hAnsi="宋体"/>
          <w:color w:val="auto"/>
          <w:sz w:val="24"/>
          <w:highlight w:val="none"/>
        </w:rPr>
      </w:pPr>
      <w:r>
        <w:rPr>
          <w:rFonts w:ascii="宋体" w:hAnsi="宋体"/>
          <w:color w:val="auto"/>
          <w:sz w:val="24"/>
          <w:highlight w:val="none"/>
        </w:rPr>
        <w:t>项目概况</w:t>
      </w:r>
    </w:p>
    <w:p w14:paraId="64CAB2E7">
      <w:pPr>
        <w:pBdr>
          <w:top w:val="single" w:color="000000" w:sz="4" w:space="1"/>
          <w:left w:val="single" w:color="000000" w:sz="4" w:space="4"/>
          <w:bottom w:val="single" w:color="000000" w:sz="4" w:space="1"/>
          <w:right w:val="single" w:color="000000" w:sz="4" w:space="4"/>
        </w:pBd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u w:val="single"/>
          <w:lang w:eastAsia="zh-CN"/>
        </w:rPr>
        <w:t>通州湾耕地有机质提升行动项目物化产品（有机肥）采购项目</w:t>
      </w:r>
      <w:r>
        <w:rPr>
          <w:rFonts w:ascii="宋体" w:hAnsi="宋体"/>
          <w:color w:val="auto"/>
          <w:sz w:val="24"/>
          <w:highlight w:val="none"/>
        </w:rPr>
        <w:t>的潜在投标人应在</w:t>
      </w:r>
      <w:r>
        <w:rPr>
          <w:rFonts w:hint="eastAsia" w:ascii="宋体" w:hAnsi="宋体"/>
          <w:color w:val="auto"/>
          <w:sz w:val="24"/>
          <w:highlight w:val="none"/>
          <w:u w:val="single"/>
        </w:rPr>
        <w:t>江苏政府采购网</w:t>
      </w:r>
      <w:r>
        <w:rPr>
          <w:rFonts w:ascii="宋体" w:hAnsi="宋体"/>
          <w:color w:val="auto"/>
          <w:sz w:val="24"/>
          <w:highlight w:val="none"/>
        </w:rPr>
        <w:t>获取招标文件，并于</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6</w:t>
      </w:r>
      <w:r>
        <w:rPr>
          <w:rFonts w:ascii="宋体" w:hAnsi="宋体"/>
          <w:b/>
          <w:bCs/>
          <w:color w:val="auto"/>
          <w:sz w:val="24"/>
          <w:highlight w:val="none"/>
          <w:u w:val="single"/>
        </w:rPr>
        <w:t>年</w:t>
      </w:r>
      <w:r>
        <w:rPr>
          <w:rFonts w:hint="eastAsia" w:ascii="宋体" w:hAnsi="宋体"/>
          <w:b/>
          <w:bCs/>
          <w:color w:val="auto"/>
          <w:sz w:val="24"/>
          <w:highlight w:val="none"/>
          <w:u w:val="single"/>
          <w:lang w:val="en-US" w:eastAsia="zh-CN"/>
        </w:rPr>
        <w:t>10</w:t>
      </w:r>
      <w:r>
        <w:rPr>
          <w:rFonts w:ascii="宋体" w:hAnsi="宋体"/>
          <w:b/>
          <w:bCs/>
          <w:color w:val="auto"/>
          <w:sz w:val="24"/>
          <w:highlight w:val="none"/>
          <w:u w:val="single"/>
        </w:rPr>
        <w:t>月</w:t>
      </w:r>
      <w:r>
        <w:rPr>
          <w:rFonts w:hint="eastAsia" w:ascii="宋体" w:hAnsi="宋体"/>
          <w:b/>
          <w:bCs/>
          <w:color w:val="auto"/>
          <w:sz w:val="24"/>
          <w:highlight w:val="none"/>
          <w:u w:val="single"/>
          <w:lang w:val="en-US" w:eastAsia="zh-CN"/>
        </w:rPr>
        <w:t>20</w:t>
      </w:r>
      <w:r>
        <w:rPr>
          <w:rFonts w:ascii="宋体" w:hAnsi="宋体"/>
          <w:b/>
          <w:bCs/>
          <w:color w:val="auto"/>
          <w:sz w:val="24"/>
          <w:highlight w:val="none"/>
          <w:u w:val="single"/>
        </w:rPr>
        <w:t>日</w:t>
      </w:r>
      <w:r>
        <w:rPr>
          <w:rFonts w:hint="eastAsia" w:ascii="宋体" w:hAnsi="宋体"/>
          <w:b/>
          <w:bCs/>
          <w:color w:val="auto"/>
          <w:sz w:val="24"/>
          <w:highlight w:val="none"/>
          <w:u w:val="single"/>
          <w:lang w:val="en-US" w:eastAsia="zh-CN"/>
        </w:rPr>
        <w:t>9</w:t>
      </w:r>
      <w:r>
        <w:rPr>
          <w:rFonts w:ascii="宋体" w:hAnsi="宋体"/>
          <w:b/>
          <w:bCs/>
          <w:color w:val="auto"/>
          <w:sz w:val="24"/>
          <w:highlight w:val="none"/>
          <w:u w:val="single"/>
        </w:rPr>
        <w:t>点</w:t>
      </w:r>
      <w:r>
        <w:rPr>
          <w:rFonts w:hint="eastAsia" w:ascii="宋体" w:hAnsi="宋体"/>
          <w:b/>
          <w:bCs/>
          <w:color w:val="auto"/>
          <w:sz w:val="24"/>
          <w:highlight w:val="none"/>
          <w:u w:val="single"/>
          <w:lang w:val="en-US" w:eastAsia="zh-CN"/>
        </w:rPr>
        <w:t>3</w:t>
      </w:r>
      <w:r>
        <w:rPr>
          <w:rFonts w:hint="eastAsia" w:ascii="宋体" w:hAnsi="宋体"/>
          <w:b/>
          <w:bCs/>
          <w:color w:val="auto"/>
          <w:sz w:val="24"/>
          <w:highlight w:val="none"/>
          <w:u w:val="single"/>
        </w:rPr>
        <w:t>0</w:t>
      </w:r>
      <w:r>
        <w:rPr>
          <w:rFonts w:ascii="宋体" w:hAnsi="宋体"/>
          <w:b/>
          <w:bCs/>
          <w:color w:val="auto"/>
          <w:sz w:val="24"/>
          <w:highlight w:val="none"/>
          <w:u w:val="single"/>
        </w:rPr>
        <w:t>分</w:t>
      </w:r>
      <w:r>
        <w:rPr>
          <w:rFonts w:ascii="宋体" w:hAnsi="宋体"/>
          <w:color w:val="auto"/>
          <w:sz w:val="24"/>
          <w:highlight w:val="none"/>
        </w:rPr>
        <w:t>（北京时间）前递交投标文件。</w:t>
      </w:r>
    </w:p>
    <w:p w14:paraId="4F3E396F">
      <w:pPr>
        <w:spacing w:line="360" w:lineRule="auto"/>
        <w:ind w:firstLine="482"/>
        <w:jc w:val="left"/>
        <w:rPr>
          <w:rFonts w:hint="eastAsia" w:ascii="宋体" w:hAnsi="宋体"/>
          <w:b/>
          <w:color w:val="auto"/>
          <w:sz w:val="24"/>
          <w:highlight w:val="none"/>
        </w:rPr>
      </w:pPr>
      <w:r>
        <w:rPr>
          <w:rFonts w:ascii="宋体" w:hAnsi="宋体"/>
          <w:b/>
          <w:color w:val="auto"/>
          <w:sz w:val="24"/>
          <w:highlight w:val="none"/>
        </w:rPr>
        <w:t xml:space="preserve"> 一、项目基本情况</w:t>
      </w:r>
    </w:p>
    <w:p w14:paraId="19FCA9B6">
      <w:pPr>
        <w:spacing w:line="360" w:lineRule="auto"/>
        <w:ind w:firstLine="480"/>
        <w:jc w:val="left"/>
        <w:rPr>
          <w:rFonts w:hint="eastAsia" w:ascii="宋体" w:hAnsi="宋体"/>
          <w:color w:val="auto"/>
          <w:sz w:val="24"/>
          <w:highlight w:val="none"/>
          <w:lang w:val="en-US" w:eastAsia="zh-CN"/>
        </w:rPr>
      </w:pPr>
      <w:r>
        <w:rPr>
          <w:rFonts w:hint="eastAsia" w:ascii="宋体" w:hAnsi="宋体"/>
          <w:color w:val="auto"/>
          <w:sz w:val="24"/>
          <w:highlight w:val="none"/>
        </w:rPr>
        <w:t>1.</w:t>
      </w:r>
      <w:r>
        <w:rPr>
          <w:rFonts w:ascii="宋体" w:hAnsi="宋体"/>
          <w:color w:val="auto"/>
          <w:sz w:val="24"/>
          <w:highlight w:val="none"/>
        </w:rPr>
        <w:t>项目编号：</w:t>
      </w:r>
      <w:r>
        <w:rPr>
          <w:rFonts w:hint="eastAsia" w:ascii="宋体" w:hAnsi="宋体"/>
          <w:color w:val="auto"/>
          <w:sz w:val="24"/>
          <w:highlight w:val="none"/>
        </w:rPr>
        <w:t>JSZC-320692-SXSJ-G2026-0015</w:t>
      </w:r>
      <w:r>
        <w:rPr>
          <w:rFonts w:hint="eastAsia" w:ascii="宋体" w:hAnsi="宋体"/>
          <w:color w:val="auto"/>
          <w:sz w:val="24"/>
          <w:highlight w:val="none"/>
          <w:lang w:val="en-US" w:eastAsia="zh-CN"/>
        </w:rPr>
        <w:t xml:space="preserve"> </w:t>
      </w:r>
    </w:p>
    <w:p w14:paraId="0531FDA6">
      <w:pPr>
        <w:spacing w:line="360" w:lineRule="auto"/>
        <w:ind w:firstLine="480"/>
        <w:jc w:val="left"/>
        <w:rPr>
          <w:rFonts w:hint="eastAsia" w:ascii="宋体" w:hAnsi="宋体" w:eastAsia="宋体"/>
          <w:color w:val="auto"/>
          <w:sz w:val="24"/>
          <w:highlight w:val="none"/>
          <w:lang w:eastAsia="zh-CN"/>
        </w:rPr>
      </w:pPr>
      <w:r>
        <w:rPr>
          <w:rFonts w:hint="eastAsia" w:ascii="宋体" w:hAnsi="宋体"/>
          <w:color w:val="auto"/>
          <w:sz w:val="24"/>
          <w:highlight w:val="none"/>
        </w:rPr>
        <w:t>2.</w:t>
      </w:r>
      <w:r>
        <w:rPr>
          <w:rFonts w:ascii="宋体" w:hAnsi="宋体"/>
          <w:color w:val="auto"/>
          <w:sz w:val="24"/>
          <w:highlight w:val="none"/>
        </w:rPr>
        <w:t>项目名称：</w:t>
      </w:r>
      <w:r>
        <w:rPr>
          <w:rFonts w:hint="eastAsia" w:ascii="宋体" w:hAnsi="宋体"/>
          <w:color w:val="auto"/>
          <w:sz w:val="24"/>
          <w:highlight w:val="none"/>
          <w:lang w:eastAsia="zh-CN"/>
        </w:rPr>
        <w:t>通州湾耕地有机质提升行动项目物化产品（有机肥）采购项目</w:t>
      </w:r>
    </w:p>
    <w:p w14:paraId="69DC747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预算金额：</w:t>
      </w:r>
      <w:r>
        <w:rPr>
          <w:rFonts w:hint="eastAsia" w:ascii="宋体" w:hAnsi="宋体"/>
          <w:color w:val="auto"/>
          <w:sz w:val="24"/>
          <w:highlight w:val="none"/>
        </w:rPr>
        <w:t>采购预算资金1</w:t>
      </w:r>
      <w:r>
        <w:rPr>
          <w:rFonts w:hint="eastAsia" w:ascii="宋体" w:hAnsi="宋体"/>
          <w:color w:val="auto"/>
          <w:sz w:val="24"/>
          <w:highlight w:val="none"/>
          <w:lang w:val="en-US" w:eastAsia="zh-CN"/>
        </w:rPr>
        <w:t>45</w:t>
      </w:r>
      <w:r>
        <w:rPr>
          <w:rFonts w:hint="eastAsia" w:ascii="宋体" w:hAnsi="宋体"/>
          <w:color w:val="auto"/>
          <w:sz w:val="24"/>
          <w:highlight w:val="none"/>
        </w:rPr>
        <w:t>0万元，其中包一</w:t>
      </w:r>
      <w:r>
        <w:rPr>
          <w:rFonts w:hint="eastAsia" w:ascii="宋体" w:hAnsi="宋体"/>
          <w:color w:val="auto"/>
          <w:sz w:val="24"/>
          <w:highlight w:val="none"/>
          <w:lang w:val="en-US" w:eastAsia="zh-CN"/>
        </w:rPr>
        <w:t>584</w:t>
      </w:r>
      <w:r>
        <w:rPr>
          <w:rFonts w:hint="eastAsia" w:ascii="宋体" w:hAnsi="宋体"/>
          <w:color w:val="auto"/>
          <w:sz w:val="24"/>
          <w:highlight w:val="none"/>
        </w:rPr>
        <w:t>万元，包二</w:t>
      </w:r>
      <w:r>
        <w:rPr>
          <w:rFonts w:hint="eastAsia" w:ascii="宋体" w:hAnsi="宋体"/>
          <w:color w:val="auto"/>
          <w:sz w:val="24"/>
          <w:highlight w:val="none"/>
          <w:lang w:val="en-US" w:eastAsia="zh-CN"/>
        </w:rPr>
        <w:t>573</w:t>
      </w:r>
      <w:r>
        <w:rPr>
          <w:rFonts w:hint="eastAsia" w:ascii="宋体" w:hAnsi="宋体"/>
          <w:color w:val="auto"/>
          <w:sz w:val="24"/>
          <w:highlight w:val="none"/>
        </w:rPr>
        <w:t>万元，包三</w:t>
      </w:r>
      <w:r>
        <w:rPr>
          <w:rFonts w:hint="eastAsia" w:ascii="宋体" w:hAnsi="宋体"/>
          <w:color w:val="auto"/>
          <w:sz w:val="24"/>
          <w:highlight w:val="none"/>
          <w:lang w:val="en-US" w:eastAsia="zh-CN"/>
        </w:rPr>
        <w:t xml:space="preserve"> 213</w:t>
      </w:r>
      <w:r>
        <w:rPr>
          <w:rFonts w:hint="eastAsia" w:ascii="宋体" w:hAnsi="宋体"/>
          <w:color w:val="auto"/>
          <w:sz w:val="24"/>
          <w:highlight w:val="none"/>
        </w:rPr>
        <w:t>万元</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包四80万元</w:t>
      </w:r>
      <w:r>
        <w:rPr>
          <w:rFonts w:hint="eastAsia" w:ascii="宋体" w:hAnsi="宋体"/>
          <w:color w:val="auto"/>
          <w:sz w:val="24"/>
          <w:highlight w:val="none"/>
        </w:rPr>
        <w:t>。</w:t>
      </w:r>
    </w:p>
    <w:p w14:paraId="496CC4AF">
      <w:pPr>
        <w:spacing w:line="360" w:lineRule="auto"/>
        <w:ind w:firstLine="480"/>
        <w:jc w:val="left"/>
        <w:rPr>
          <w:rFonts w:hint="eastAsia" w:ascii="宋体" w:hAnsi="宋体"/>
          <w:color w:val="auto"/>
          <w:sz w:val="24"/>
          <w:highlight w:val="none"/>
        </w:rPr>
      </w:pPr>
      <w:r>
        <w:rPr>
          <w:rFonts w:hint="eastAsia" w:ascii="宋体" w:hAnsi="宋体"/>
          <w:b/>
          <w:bCs/>
          <w:color w:val="auto"/>
          <w:sz w:val="24"/>
          <w:highlight w:val="none"/>
        </w:rPr>
        <w:t>4.最高限价：</w:t>
      </w:r>
      <w:r>
        <w:rPr>
          <w:rFonts w:hint="eastAsia" w:ascii="宋体" w:hAnsi="宋体"/>
          <w:b/>
          <w:bCs/>
          <w:color w:val="auto"/>
          <w:sz w:val="24"/>
          <w:highlight w:val="none"/>
          <w:lang w:val="en-US" w:eastAsia="zh-CN"/>
        </w:rPr>
        <w:t>包一-包三</w:t>
      </w:r>
      <w:r>
        <w:rPr>
          <w:rFonts w:hint="eastAsia" w:ascii="宋体" w:hAnsi="宋体"/>
          <w:b/>
          <w:bCs/>
          <w:color w:val="auto"/>
          <w:sz w:val="24"/>
          <w:highlight w:val="none"/>
        </w:rPr>
        <w:t>商品有机肥为574元/吨，</w:t>
      </w:r>
      <w:r>
        <w:rPr>
          <w:rFonts w:hint="eastAsia" w:ascii="宋体" w:hAnsi="宋体"/>
          <w:b/>
          <w:bCs/>
          <w:color w:val="auto"/>
          <w:sz w:val="24"/>
          <w:highlight w:val="none"/>
          <w:lang w:val="en-US" w:eastAsia="zh-CN"/>
        </w:rPr>
        <w:t>包四生物有机肥为2000元/吨，</w:t>
      </w:r>
      <w:r>
        <w:rPr>
          <w:rFonts w:hint="eastAsia" w:ascii="宋体" w:hAnsi="宋体"/>
          <w:b/>
          <w:bCs/>
          <w:color w:val="auto"/>
          <w:sz w:val="24"/>
          <w:highlight w:val="none"/>
        </w:rPr>
        <w:t>报价超过最高限价的为无效投标。</w:t>
      </w:r>
    </w:p>
    <w:p w14:paraId="6CC2440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采购需求：</w:t>
      </w:r>
      <w:bookmarkStart w:id="3" w:name="OLE_LINK1"/>
      <w:r>
        <w:rPr>
          <w:rFonts w:hint="eastAsia" w:ascii="宋体" w:hAnsi="宋体"/>
          <w:color w:val="auto"/>
          <w:sz w:val="24"/>
          <w:highlight w:val="none"/>
        </w:rPr>
        <w:t>本项目分为</w:t>
      </w:r>
      <w:r>
        <w:rPr>
          <w:rFonts w:hint="eastAsia" w:ascii="宋体" w:hAnsi="宋体"/>
          <w:color w:val="auto"/>
          <w:sz w:val="24"/>
          <w:highlight w:val="none"/>
          <w:lang w:val="en-US" w:eastAsia="zh-CN"/>
        </w:rPr>
        <w:t>四</w:t>
      </w:r>
      <w:r>
        <w:rPr>
          <w:rFonts w:hint="eastAsia" w:ascii="宋体" w:hAnsi="宋体"/>
          <w:color w:val="auto"/>
          <w:sz w:val="24"/>
          <w:highlight w:val="none"/>
        </w:rPr>
        <w:t>个包，包一为新闸村、中闸村</w:t>
      </w:r>
      <w:r>
        <w:rPr>
          <w:rFonts w:hint="eastAsia" w:ascii="宋体" w:hAnsi="宋体"/>
          <w:color w:val="auto"/>
          <w:sz w:val="24"/>
          <w:highlight w:val="none"/>
          <w:lang w:eastAsia="zh-CN"/>
        </w:rPr>
        <w:t>、</w:t>
      </w:r>
      <w:r>
        <w:rPr>
          <w:rFonts w:hint="eastAsia" w:ascii="宋体" w:hAnsi="宋体"/>
          <w:color w:val="auto"/>
          <w:sz w:val="24"/>
          <w:highlight w:val="none"/>
        </w:rPr>
        <w:t>海防村商品有机肥</w:t>
      </w:r>
      <w:r>
        <w:rPr>
          <w:rFonts w:hint="eastAsia" w:ascii="宋体" w:hAnsi="宋体"/>
          <w:color w:val="auto"/>
          <w:sz w:val="24"/>
          <w:highlight w:val="none"/>
          <w:lang w:val="en-US" w:eastAsia="zh-CN"/>
        </w:rPr>
        <w:t>采购，</w:t>
      </w:r>
      <w:r>
        <w:rPr>
          <w:rFonts w:hint="eastAsia" w:ascii="宋体" w:hAnsi="宋体"/>
          <w:color w:val="auto"/>
          <w:sz w:val="24"/>
          <w:highlight w:val="none"/>
        </w:rPr>
        <w:t>包二</w:t>
      </w:r>
      <w:r>
        <w:rPr>
          <w:rFonts w:hint="eastAsia" w:ascii="宋体" w:hAnsi="宋体"/>
          <w:color w:val="auto"/>
          <w:sz w:val="24"/>
          <w:highlight w:val="none"/>
          <w:lang w:val="en-US" w:eastAsia="zh-CN"/>
        </w:rPr>
        <w:t>为</w:t>
      </w:r>
      <w:r>
        <w:rPr>
          <w:rFonts w:hint="eastAsia" w:ascii="宋体" w:hAnsi="宋体"/>
          <w:color w:val="auto"/>
          <w:sz w:val="24"/>
          <w:highlight w:val="none"/>
        </w:rPr>
        <w:t>安平村、胜利村商品有机肥</w:t>
      </w:r>
      <w:r>
        <w:rPr>
          <w:rFonts w:hint="eastAsia" w:ascii="宋体" w:hAnsi="宋体"/>
          <w:color w:val="auto"/>
          <w:sz w:val="24"/>
          <w:highlight w:val="none"/>
          <w:lang w:val="en-US" w:eastAsia="zh-CN"/>
        </w:rPr>
        <w:t>采购，</w:t>
      </w:r>
      <w:r>
        <w:rPr>
          <w:rFonts w:hint="eastAsia" w:ascii="宋体" w:hAnsi="宋体"/>
          <w:color w:val="auto"/>
          <w:sz w:val="24"/>
          <w:highlight w:val="none"/>
        </w:rPr>
        <w:t>包三</w:t>
      </w:r>
      <w:r>
        <w:rPr>
          <w:rFonts w:hint="eastAsia" w:ascii="宋体" w:hAnsi="宋体"/>
          <w:color w:val="auto"/>
          <w:sz w:val="24"/>
          <w:highlight w:val="none"/>
          <w:lang w:val="en-US" w:eastAsia="zh-CN"/>
        </w:rPr>
        <w:t>为</w:t>
      </w:r>
      <w:r>
        <w:rPr>
          <w:rFonts w:hint="eastAsia" w:ascii="宋体" w:hAnsi="宋体"/>
          <w:color w:val="auto"/>
          <w:sz w:val="24"/>
          <w:highlight w:val="none"/>
        </w:rPr>
        <w:t>同盟村</w:t>
      </w:r>
      <w:r>
        <w:rPr>
          <w:rFonts w:hint="eastAsia" w:ascii="宋体" w:hAnsi="宋体"/>
          <w:color w:val="auto"/>
          <w:sz w:val="24"/>
          <w:highlight w:val="none"/>
          <w:lang w:eastAsia="zh-CN"/>
        </w:rPr>
        <w:t>、</w:t>
      </w:r>
      <w:r>
        <w:rPr>
          <w:rFonts w:hint="eastAsia" w:ascii="宋体" w:hAnsi="宋体"/>
          <w:color w:val="auto"/>
          <w:sz w:val="24"/>
          <w:highlight w:val="none"/>
        </w:rPr>
        <w:t>新华村商品有机肥采购</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包四为安平村生物有机肥采购</w:t>
      </w:r>
      <w:r>
        <w:rPr>
          <w:rFonts w:hint="eastAsia" w:ascii="宋体" w:hAnsi="宋体"/>
          <w:color w:val="auto"/>
          <w:sz w:val="24"/>
          <w:highlight w:val="none"/>
        </w:rPr>
        <w:t>。可同时参加</w:t>
      </w:r>
      <w:r>
        <w:rPr>
          <w:rFonts w:hint="eastAsia" w:ascii="宋体" w:hAnsi="宋体"/>
          <w:color w:val="auto"/>
          <w:sz w:val="24"/>
          <w:highlight w:val="none"/>
          <w:lang w:val="en-US" w:eastAsia="zh-CN"/>
        </w:rPr>
        <w:t>四</w:t>
      </w:r>
      <w:r>
        <w:rPr>
          <w:rFonts w:hint="eastAsia" w:ascii="宋体" w:hAnsi="宋体"/>
          <w:color w:val="auto"/>
          <w:sz w:val="24"/>
          <w:highlight w:val="none"/>
        </w:rPr>
        <w:t>个包投标，</w:t>
      </w:r>
      <w:r>
        <w:rPr>
          <w:rFonts w:hint="eastAsia" w:ascii="宋体" w:hAnsi="宋体"/>
          <w:color w:val="auto"/>
          <w:sz w:val="24"/>
          <w:highlight w:val="none"/>
          <w:lang w:val="en-US" w:eastAsia="zh-CN"/>
        </w:rPr>
        <w:t>其中包一、包二、包三</w:t>
      </w:r>
      <w:r>
        <w:rPr>
          <w:rFonts w:hint="eastAsia" w:ascii="宋体" w:hAnsi="宋体"/>
          <w:color w:val="auto"/>
          <w:sz w:val="24"/>
          <w:highlight w:val="none"/>
        </w:rPr>
        <w:t>不得兼中</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包四可与前面三个标段兼中</w:t>
      </w:r>
      <w:r>
        <w:rPr>
          <w:rFonts w:hint="eastAsia" w:ascii="宋体" w:hAnsi="宋体"/>
          <w:color w:val="auto"/>
          <w:sz w:val="24"/>
          <w:highlight w:val="none"/>
        </w:rPr>
        <w:t>。</w:t>
      </w:r>
      <w:r>
        <w:rPr>
          <w:rFonts w:hint="eastAsia" w:ascii="宋体" w:hAnsi="宋体" w:cs="宋体"/>
          <w:color w:val="auto"/>
          <w:sz w:val="24"/>
          <w:highlight w:val="none"/>
        </w:rPr>
        <w:t>详见招标文件第三部分项目需求</w:t>
      </w:r>
      <w:r>
        <w:rPr>
          <w:rFonts w:ascii="宋体" w:hAnsi="宋体"/>
          <w:color w:val="auto"/>
          <w:sz w:val="24"/>
          <w:highlight w:val="none"/>
        </w:rPr>
        <w:t>，请仔细研究。</w:t>
      </w:r>
      <w:bookmarkEnd w:id="3"/>
    </w:p>
    <w:p w14:paraId="73B924F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6.合同履行期限：详见招标文件第三部分项目需求。</w:t>
      </w:r>
    </w:p>
    <w:p w14:paraId="20CD4419">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本项目（是/否）接受联合体投标：</w:t>
      </w:r>
      <w:r>
        <w:rPr>
          <w:rFonts w:hint="eastAsia" w:ascii="宋体" w:hAnsi="宋体"/>
          <w:color w:val="auto"/>
          <w:sz w:val="24"/>
          <w:highlight w:val="none"/>
        </w:rPr>
        <w:t>否</w:t>
      </w:r>
      <w:r>
        <w:rPr>
          <w:rFonts w:ascii="宋体" w:hAnsi="宋体"/>
          <w:color w:val="auto"/>
          <w:sz w:val="24"/>
          <w:highlight w:val="none"/>
        </w:rPr>
        <w:t>。</w:t>
      </w:r>
    </w:p>
    <w:p w14:paraId="7DBA377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8.</w:t>
      </w:r>
      <w:r>
        <w:rPr>
          <w:rFonts w:ascii="宋体" w:hAnsi="宋体"/>
          <w:color w:val="auto"/>
          <w:sz w:val="24"/>
          <w:highlight w:val="none"/>
        </w:rPr>
        <w:t>本项目（是/否）接受</w:t>
      </w:r>
      <w:r>
        <w:rPr>
          <w:rFonts w:hint="eastAsia" w:ascii="宋体" w:hAnsi="宋体"/>
          <w:color w:val="auto"/>
          <w:sz w:val="24"/>
          <w:highlight w:val="none"/>
        </w:rPr>
        <w:t>分包：否</w:t>
      </w:r>
      <w:r>
        <w:rPr>
          <w:rFonts w:ascii="宋体" w:hAnsi="宋体"/>
          <w:color w:val="auto"/>
          <w:sz w:val="24"/>
          <w:highlight w:val="none"/>
        </w:rPr>
        <w:t>。</w:t>
      </w:r>
    </w:p>
    <w:p w14:paraId="6BEFB064">
      <w:pPr>
        <w:spacing w:line="360" w:lineRule="auto"/>
        <w:ind w:firstLine="482"/>
        <w:jc w:val="left"/>
        <w:rPr>
          <w:rFonts w:hint="eastAsia" w:ascii="宋体" w:hAnsi="宋体"/>
          <w:b/>
          <w:color w:val="auto"/>
          <w:sz w:val="24"/>
          <w:highlight w:val="none"/>
        </w:rPr>
      </w:pPr>
      <w:r>
        <w:rPr>
          <w:rFonts w:ascii="宋体" w:hAnsi="宋体"/>
          <w:b/>
          <w:color w:val="auto"/>
          <w:sz w:val="24"/>
          <w:highlight w:val="none"/>
        </w:rPr>
        <w:t>二、申请人的资格要求：</w:t>
      </w:r>
    </w:p>
    <w:p w14:paraId="654EE170">
      <w:pPr>
        <w:spacing w:line="360" w:lineRule="auto"/>
        <w:ind w:firstLine="480"/>
        <w:jc w:val="left"/>
        <w:rPr>
          <w:rFonts w:hint="eastAsia" w:ascii="宋体" w:hAnsi="宋体"/>
          <w:color w:val="auto"/>
          <w:sz w:val="24"/>
          <w:highlight w:val="none"/>
        </w:rPr>
      </w:pPr>
      <w:r>
        <w:rPr>
          <w:rFonts w:ascii="宋体" w:hAnsi="宋体"/>
          <w:color w:val="auto"/>
          <w:sz w:val="24"/>
          <w:highlight w:val="none"/>
        </w:rPr>
        <w:t>1.</w:t>
      </w:r>
      <w:bookmarkStart w:id="4" w:name="OLE_LINK2"/>
      <w:r>
        <w:rPr>
          <w:rFonts w:ascii="宋体" w:hAnsi="宋体"/>
          <w:color w:val="auto"/>
          <w:sz w:val="24"/>
          <w:highlight w:val="none"/>
        </w:rPr>
        <w:t>满足《中华人民共和国政府采购法》第二十二条规定；提供投标人符合《</w:t>
      </w:r>
      <w:r>
        <w:rPr>
          <w:rFonts w:hint="eastAsia" w:ascii="宋体" w:hAnsi="宋体"/>
          <w:color w:val="auto"/>
          <w:sz w:val="24"/>
          <w:highlight w:val="none"/>
          <w:lang w:eastAsia="zh-CN"/>
        </w:rPr>
        <w:t>中华人民共和国政府采购法</w:t>
      </w:r>
      <w:r>
        <w:rPr>
          <w:rFonts w:ascii="宋体" w:hAnsi="宋体"/>
          <w:color w:val="auto"/>
          <w:sz w:val="24"/>
          <w:highlight w:val="none"/>
        </w:rPr>
        <w:t>》第二十二条规定条件的声明函（格式见附件1）</w:t>
      </w:r>
      <w:bookmarkEnd w:id="4"/>
      <w:r>
        <w:rPr>
          <w:rFonts w:ascii="宋体" w:hAnsi="宋体"/>
          <w:color w:val="auto"/>
          <w:sz w:val="24"/>
          <w:highlight w:val="none"/>
        </w:rPr>
        <w:t>。</w:t>
      </w:r>
    </w:p>
    <w:p w14:paraId="1E2B824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落实政府采购政策需满足的资格要求：</w:t>
      </w:r>
      <w:r>
        <w:rPr>
          <w:rFonts w:hint="eastAsia" w:ascii="宋体" w:hAnsi="宋体"/>
          <w:color w:val="auto"/>
          <w:sz w:val="24"/>
          <w:highlight w:val="none"/>
        </w:rPr>
        <w:t>本项目专门面向中小企业采购（供应商应为中小微企业或监狱企业或残疾人福利性单位。）。</w:t>
      </w:r>
    </w:p>
    <w:p w14:paraId="063253B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.本项目的特定资格要求：</w:t>
      </w:r>
    </w:p>
    <w:p w14:paraId="53C2262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w:t>
      </w:r>
      <w:bookmarkStart w:id="5" w:name="OLE_LINK3"/>
      <w:r>
        <w:rPr>
          <w:rFonts w:hint="eastAsia" w:ascii="宋体" w:hAnsi="宋体" w:cs="宋体"/>
          <w:color w:val="auto"/>
          <w:sz w:val="24"/>
          <w:highlight w:val="none"/>
        </w:rPr>
        <w:t>投标人具有有效的法人或者其他组织的营业执照等证明文件；提供相关证明材料并加盖投标单位公章。</w:t>
      </w:r>
      <w:bookmarkEnd w:id="5"/>
    </w:p>
    <w:p w14:paraId="5A3DEF5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3.2法定代表人参加投标的，提供法定代表人身份证明及法定代表人本人身份证复印件；非法定代表人参加投标的，必须提供法定代表人身份证明、法定代表人签字或盖章的授权委托书、法定代表人本人身份证复印件及被授权人本人身份证复印件；格式见附件2、附件3。</w:t>
      </w:r>
    </w:p>
    <w:p w14:paraId="1512F82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3.3提供供应商信用承诺书；格式见附件4。</w:t>
      </w:r>
    </w:p>
    <w:p w14:paraId="13C5CD9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3.4提供投标函；格式见附件5。</w:t>
      </w:r>
    </w:p>
    <w:p w14:paraId="266C5419">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3.5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7773BE2E">
      <w:pPr>
        <w:spacing w:line="360" w:lineRule="auto"/>
        <w:ind w:firstLine="480"/>
        <w:rPr>
          <w:rFonts w:hint="eastAsia" w:ascii="宋体" w:hAnsi="宋体" w:cs="宋体"/>
          <w:color w:val="auto"/>
          <w:sz w:val="24"/>
          <w:highlight w:val="none"/>
        </w:rPr>
      </w:pPr>
      <w:r>
        <w:rPr>
          <w:rFonts w:hint="eastAsia" w:ascii="宋体" w:hAnsi="宋体" w:cs="宋体"/>
          <w:b/>
          <w:bCs/>
          <w:color w:val="auto"/>
          <w:sz w:val="24"/>
          <w:highlight w:val="none"/>
        </w:rPr>
        <w:t>【特别提醒】</w:t>
      </w:r>
      <w:r>
        <w:rPr>
          <w:rFonts w:hint="eastAsia" w:ascii="宋体" w:hAnsi="宋体" w:cs="宋体"/>
          <w:color w:val="auto"/>
          <w:sz w:val="24"/>
          <w:highlight w:val="none"/>
        </w:rPr>
        <w:t>单位负责人为同一人或者存在直接控股、管理关系的不同供应商，不得参加同一合同项下的政府采购活动。</w:t>
      </w:r>
    </w:p>
    <w:p w14:paraId="2E53F10F">
      <w:pPr>
        <w:spacing w:line="360" w:lineRule="auto"/>
        <w:ind w:firstLine="482"/>
        <w:jc w:val="left"/>
        <w:rPr>
          <w:rFonts w:hint="eastAsia" w:ascii="宋体" w:hAnsi="宋体"/>
          <w:b/>
          <w:color w:val="auto"/>
          <w:sz w:val="24"/>
          <w:highlight w:val="none"/>
        </w:rPr>
      </w:pPr>
      <w:r>
        <w:rPr>
          <w:rFonts w:ascii="宋体" w:hAnsi="宋体"/>
          <w:b/>
          <w:color w:val="auto"/>
          <w:sz w:val="24"/>
          <w:highlight w:val="none"/>
        </w:rPr>
        <w:t>三、获取招标文件</w:t>
      </w:r>
    </w:p>
    <w:p w14:paraId="65539A2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1.时间：自本公告发布</w:t>
      </w:r>
      <w:r>
        <w:rPr>
          <w:rFonts w:hint="eastAsia" w:ascii="宋体" w:hAnsi="宋体"/>
          <w:color w:val="auto"/>
          <w:sz w:val="24"/>
          <w:highlight w:val="none"/>
          <w:lang w:eastAsia="zh-CN"/>
        </w:rPr>
        <w:t>之日起</w:t>
      </w:r>
      <w:r>
        <w:rPr>
          <w:rFonts w:hint="eastAsia" w:ascii="宋体" w:hAnsi="宋体"/>
          <w:color w:val="auto"/>
          <w:sz w:val="24"/>
          <w:highlight w:val="none"/>
        </w:rPr>
        <w:t>5个工作日。</w:t>
      </w:r>
    </w:p>
    <w:p w14:paraId="534D8B8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2.地点：网上注册登记成功后“苏采云”系统内免费下载。</w:t>
      </w:r>
    </w:p>
    <w:p w14:paraId="60EDBCB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3.方式：自行下载。</w:t>
      </w:r>
    </w:p>
    <w:p w14:paraId="1B6C8A33">
      <w:pPr>
        <w:spacing w:line="360" w:lineRule="auto"/>
        <w:ind w:firstLine="482"/>
        <w:jc w:val="left"/>
        <w:rPr>
          <w:rFonts w:hint="eastAsia" w:ascii="宋体" w:hAnsi="宋体"/>
          <w:b/>
          <w:color w:val="auto"/>
          <w:sz w:val="24"/>
          <w:highlight w:val="none"/>
        </w:rPr>
      </w:pPr>
      <w:r>
        <w:rPr>
          <w:rFonts w:ascii="宋体" w:hAnsi="宋体"/>
          <w:b/>
          <w:color w:val="auto"/>
          <w:sz w:val="24"/>
          <w:highlight w:val="none"/>
        </w:rPr>
        <w:t>四、提交投标文件截止时间、</w:t>
      </w:r>
      <w:r>
        <w:rPr>
          <w:rFonts w:hint="eastAsia" w:ascii="宋体" w:hAnsi="宋体"/>
          <w:b/>
          <w:color w:val="auto"/>
          <w:sz w:val="24"/>
          <w:highlight w:val="none"/>
        </w:rPr>
        <w:t>开标时间和</w:t>
      </w:r>
      <w:r>
        <w:rPr>
          <w:rFonts w:ascii="宋体" w:hAnsi="宋体"/>
          <w:b/>
          <w:color w:val="auto"/>
          <w:sz w:val="24"/>
          <w:highlight w:val="none"/>
        </w:rPr>
        <w:t>地点</w:t>
      </w:r>
    </w:p>
    <w:p w14:paraId="2DFE8D5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提交投标文件截止时间及开标时间：</w:t>
      </w:r>
      <w:r>
        <w:rPr>
          <w:rFonts w:hint="eastAsia" w:ascii="宋体" w:hAnsi="宋体"/>
          <w:color w:val="auto"/>
          <w:sz w:val="24"/>
          <w:highlight w:val="none"/>
          <w:u w:val="single"/>
        </w:rPr>
        <w:t>202</w:t>
      </w:r>
      <w:r>
        <w:rPr>
          <w:rFonts w:hint="eastAsia" w:ascii="宋体" w:hAnsi="宋体"/>
          <w:color w:val="auto"/>
          <w:sz w:val="24"/>
          <w:highlight w:val="none"/>
          <w:u w:val="single"/>
          <w:lang w:val="en-US" w:eastAsia="zh-CN"/>
        </w:rPr>
        <w:t>6</w:t>
      </w:r>
      <w:r>
        <w:rPr>
          <w:rFonts w:hint="eastAsia" w:ascii="宋体" w:hAnsi="宋体"/>
          <w:color w:val="auto"/>
          <w:sz w:val="24"/>
          <w:highlight w:val="none"/>
          <w:u w:val="single"/>
        </w:rPr>
        <w:t>年</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月</w:t>
      </w:r>
      <w:r>
        <w:rPr>
          <w:rFonts w:hint="eastAsia" w:ascii="宋体" w:hAnsi="宋体"/>
          <w:color w:val="auto"/>
          <w:sz w:val="24"/>
          <w:highlight w:val="none"/>
          <w:u w:val="single"/>
          <w:lang w:val="en-US" w:eastAsia="zh-CN"/>
        </w:rPr>
        <w:t>20</w:t>
      </w:r>
      <w:r>
        <w:rPr>
          <w:rFonts w:hint="eastAsia" w:ascii="宋体" w:hAnsi="宋体"/>
          <w:color w:val="auto"/>
          <w:sz w:val="24"/>
          <w:highlight w:val="none"/>
          <w:u w:val="single"/>
        </w:rPr>
        <w:t>日</w:t>
      </w:r>
      <w:r>
        <w:rPr>
          <w:rFonts w:hint="eastAsia" w:ascii="宋体" w:hAnsi="宋体"/>
          <w:color w:val="auto"/>
          <w:sz w:val="24"/>
          <w:highlight w:val="none"/>
          <w:u w:val="single"/>
          <w:lang w:val="en-US" w:eastAsia="zh-CN"/>
        </w:rPr>
        <w:t>9</w:t>
      </w:r>
      <w:r>
        <w:rPr>
          <w:rFonts w:hint="eastAsia" w:ascii="宋体" w:hAnsi="宋体"/>
          <w:color w:val="auto"/>
          <w:sz w:val="24"/>
          <w:highlight w:val="none"/>
          <w:u w:val="single"/>
        </w:rPr>
        <w:t>点</w:t>
      </w:r>
      <w:r>
        <w:rPr>
          <w:rFonts w:hint="eastAsia" w:ascii="宋体" w:hAnsi="宋体"/>
          <w:color w:val="auto"/>
          <w:sz w:val="24"/>
          <w:highlight w:val="none"/>
          <w:u w:val="single"/>
          <w:lang w:val="en-US" w:eastAsia="zh-CN"/>
        </w:rPr>
        <w:t>3</w:t>
      </w:r>
      <w:r>
        <w:rPr>
          <w:rFonts w:hint="eastAsia" w:ascii="宋体" w:hAnsi="宋体"/>
          <w:color w:val="auto"/>
          <w:sz w:val="24"/>
          <w:highlight w:val="none"/>
          <w:u w:val="single"/>
        </w:rPr>
        <w:t>0分</w:t>
      </w:r>
      <w:r>
        <w:rPr>
          <w:rFonts w:hint="eastAsia" w:ascii="宋体" w:hAnsi="宋体"/>
          <w:color w:val="auto"/>
          <w:sz w:val="24"/>
          <w:highlight w:val="none"/>
        </w:rPr>
        <w:t>（北京时间）；逾时，“苏采云”系统将拒绝接受上传投标文件电子文档。</w:t>
      </w:r>
    </w:p>
    <w:p w14:paraId="1980E8A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提交投标文件地点：“苏采云”系统（网址：http://jszfcg.jsczt.cn/）。</w:t>
      </w:r>
    </w:p>
    <w:p w14:paraId="016ACC7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线上开标地点：“苏采云”系统（网址：http://jszfcg.jsczt.cn/）“开标大厅”。</w:t>
      </w:r>
    </w:p>
    <w:p w14:paraId="793239EE">
      <w:pPr>
        <w:spacing w:line="360" w:lineRule="auto"/>
        <w:ind w:firstLine="482"/>
        <w:jc w:val="left"/>
        <w:rPr>
          <w:rFonts w:hint="eastAsia" w:ascii="宋体" w:hAnsi="宋体"/>
          <w:b/>
          <w:color w:val="auto"/>
          <w:sz w:val="24"/>
          <w:highlight w:val="none"/>
        </w:rPr>
      </w:pPr>
      <w:r>
        <w:rPr>
          <w:rFonts w:hint="eastAsia" w:ascii="宋体" w:hAnsi="宋体"/>
          <w:b/>
          <w:color w:val="auto"/>
          <w:sz w:val="24"/>
          <w:highlight w:val="none"/>
        </w:rPr>
        <w:t>五</w:t>
      </w:r>
      <w:r>
        <w:rPr>
          <w:rFonts w:ascii="宋体" w:hAnsi="宋体"/>
          <w:b/>
          <w:color w:val="auto"/>
          <w:sz w:val="24"/>
          <w:highlight w:val="none"/>
        </w:rPr>
        <w:t>、公告期限</w:t>
      </w:r>
    </w:p>
    <w:p w14:paraId="16E55DB8">
      <w:pPr>
        <w:spacing w:line="360" w:lineRule="auto"/>
        <w:ind w:firstLine="480"/>
        <w:jc w:val="left"/>
        <w:rPr>
          <w:rFonts w:hint="eastAsia" w:ascii="宋体" w:hAnsi="宋体"/>
          <w:color w:val="auto"/>
          <w:sz w:val="24"/>
          <w:highlight w:val="none"/>
        </w:rPr>
      </w:pPr>
      <w:r>
        <w:rPr>
          <w:rFonts w:ascii="宋体" w:hAnsi="宋体"/>
          <w:color w:val="auto"/>
          <w:sz w:val="24"/>
          <w:highlight w:val="none"/>
        </w:rPr>
        <w:t>自本公告发布之日起5个工作日。</w:t>
      </w:r>
    </w:p>
    <w:p w14:paraId="78491D67">
      <w:pPr>
        <w:spacing w:line="360" w:lineRule="auto"/>
        <w:ind w:firstLine="482"/>
        <w:jc w:val="left"/>
        <w:rPr>
          <w:rFonts w:hint="eastAsia" w:ascii="宋体" w:hAnsi="宋体"/>
          <w:b/>
          <w:color w:val="auto"/>
          <w:sz w:val="24"/>
          <w:highlight w:val="none"/>
        </w:rPr>
      </w:pPr>
      <w:r>
        <w:rPr>
          <w:rFonts w:hint="eastAsia" w:ascii="宋体" w:hAnsi="宋体"/>
          <w:b/>
          <w:color w:val="auto"/>
          <w:sz w:val="24"/>
          <w:highlight w:val="none"/>
        </w:rPr>
        <w:t>六</w:t>
      </w:r>
      <w:r>
        <w:rPr>
          <w:rFonts w:ascii="宋体" w:hAnsi="宋体"/>
          <w:b/>
          <w:color w:val="auto"/>
          <w:sz w:val="24"/>
          <w:highlight w:val="none"/>
        </w:rPr>
        <w:t>、其他补充事宜</w:t>
      </w:r>
    </w:p>
    <w:p w14:paraId="27F9F626">
      <w:pPr>
        <w:spacing w:line="360" w:lineRule="auto"/>
        <w:ind w:firstLine="480"/>
        <w:jc w:val="left"/>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w:t>
      </w:r>
      <w:r>
        <w:rPr>
          <w:rFonts w:ascii="宋体" w:hAnsi="宋体"/>
          <w:color w:val="auto"/>
          <w:sz w:val="24"/>
          <w:highlight w:val="none"/>
        </w:rPr>
        <w:t>投标保证金：免收</w:t>
      </w:r>
      <w:r>
        <w:rPr>
          <w:rFonts w:hint="eastAsia" w:ascii="宋体" w:hAnsi="宋体"/>
          <w:color w:val="auto"/>
          <w:sz w:val="24"/>
          <w:highlight w:val="none"/>
        </w:rPr>
        <w:t>。</w:t>
      </w:r>
    </w:p>
    <w:p w14:paraId="3B64E1DA">
      <w:pPr>
        <w:spacing w:line="360" w:lineRule="auto"/>
        <w:ind w:firstLine="480"/>
        <w:jc w:val="left"/>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项目</w:t>
      </w:r>
      <w:r>
        <w:rPr>
          <w:rFonts w:hint="eastAsia" w:ascii="宋体" w:hAnsi="宋体"/>
          <w:color w:val="auto"/>
          <w:sz w:val="24"/>
          <w:highlight w:val="none"/>
        </w:rPr>
        <w:t>开标</w:t>
      </w:r>
      <w:r>
        <w:rPr>
          <w:rFonts w:ascii="宋体" w:hAnsi="宋体"/>
          <w:color w:val="auto"/>
          <w:sz w:val="24"/>
          <w:highlight w:val="none"/>
        </w:rPr>
        <w:t>活动模式：</w:t>
      </w:r>
      <w:r>
        <w:rPr>
          <w:rFonts w:hint="eastAsia" w:ascii="宋体" w:hAnsi="宋体"/>
          <w:color w:val="auto"/>
          <w:sz w:val="24"/>
          <w:highlight w:val="none"/>
        </w:rPr>
        <w:t>不见面远程开标模式，投标人在各自地点通过不见面交易系统参加开标会。</w:t>
      </w:r>
    </w:p>
    <w:p w14:paraId="28393E1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3.项目演示、样品、答辩等（如有请描述）：无。</w:t>
      </w:r>
    </w:p>
    <w:p w14:paraId="370ECBC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4.对项目需求部分（供应商资格要求、项目需求、评分标准）的询问、质疑请向采购人提出，由采购人负责答复；对项目招标文件</w:t>
      </w:r>
      <w:r>
        <w:rPr>
          <w:rFonts w:hint="eastAsia" w:ascii="宋体" w:hAnsi="宋体"/>
          <w:color w:val="auto"/>
          <w:sz w:val="24"/>
          <w:highlight w:val="none"/>
          <w:lang w:eastAsia="zh-CN"/>
        </w:rPr>
        <w:t>其他部分</w:t>
      </w:r>
      <w:r>
        <w:rPr>
          <w:rFonts w:hint="eastAsia" w:ascii="宋体" w:hAnsi="宋体"/>
          <w:color w:val="auto"/>
          <w:sz w:val="24"/>
          <w:highlight w:val="none"/>
        </w:rPr>
        <w:t>的询问</w:t>
      </w:r>
      <w:r>
        <w:rPr>
          <w:rFonts w:hint="eastAsia" w:ascii="宋体" w:hAnsi="宋体"/>
          <w:color w:val="auto"/>
          <w:sz w:val="24"/>
          <w:highlight w:val="none"/>
          <w:lang w:eastAsia="zh-CN"/>
        </w:rPr>
        <w:t>请向</w:t>
      </w:r>
      <w:r>
        <w:rPr>
          <w:rFonts w:hint="eastAsia" w:ascii="宋体" w:hAnsi="宋体"/>
          <w:color w:val="auto"/>
          <w:sz w:val="24"/>
          <w:highlight w:val="none"/>
        </w:rPr>
        <w:t>招标文件制作人或项目采购经办人提出；对在“电子交易平台”操作阶段的询问请向交易系统软件维护人员提出。</w:t>
      </w:r>
    </w:p>
    <w:p w14:paraId="4DAD1EB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5.有关本次招标的事项若存在变动或修改，均以江苏政府采购网发布的更正或补充通知为准，敬请及时关注。</w:t>
      </w:r>
    </w:p>
    <w:p w14:paraId="0580F308">
      <w:pPr>
        <w:shd w:val="clear" w:color="auto" w:fill="FFFFFF"/>
        <w:spacing w:line="360" w:lineRule="auto"/>
        <w:ind w:firstLine="468"/>
        <w:jc w:val="left"/>
        <w:rPr>
          <w:rFonts w:hint="eastAsia" w:ascii="宋体" w:hAnsi="宋体"/>
          <w:color w:val="auto"/>
          <w:sz w:val="24"/>
          <w:highlight w:val="none"/>
        </w:rPr>
      </w:pPr>
      <w:r>
        <w:rPr>
          <w:rFonts w:hint="eastAsia" w:ascii="宋体" w:hAnsi="宋体"/>
          <w:color w:val="auto"/>
          <w:sz w:val="24"/>
          <w:highlight w:val="none"/>
        </w:rPr>
        <w:t>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3EF8407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7.潜在供应商访问电子招标响应交易平台的网络地址和方法：</w:t>
      </w:r>
    </w:p>
    <w:p w14:paraId="54CED94B">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“苏采云”系统用户注册</w:t>
      </w:r>
      <w:r>
        <w:rPr>
          <w:rFonts w:hint="eastAsia" w:ascii="宋体" w:hAnsi="宋体"/>
          <w:color w:val="auto"/>
          <w:sz w:val="24"/>
          <w:highlight w:val="none"/>
          <w:lang w:eastAsia="zh-CN"/>
        </w:rPr>
        <w:t>－－</w:t>
      </w:r>
      <w:r>
        <w:rPr>
          <w:rFonts w:hint="eastAsia" w:ascii="宋体" w:hAnsi="宋体"/>
          <w:color w:val="auto"/>
          <w:sz w:val="24"/>
          <w:highlight w:val="none"/>
        </w:rPr>
        <w:t>获取“CA数字证书”--CA绑定与登录--网上报名</w:t>
      </w:r>
      <w:r>
        <w:rPr>
          <w:rFonts w:hint="eastAsia" w:ascii="宋体" w:hAnsi="宋体"/>
          <w:color w:val="auto"/>
          <w:sz w:val="24"/>
          <w:highlight w:val="none"/>
          <w:lang w:eastAsia="zh-CN"/>
        </w:rPr>
        <w:t>－－</w:t>
      </w:r>
      <w:r>
        <w:rPr>
          <w:rFonts w:hint="eastAsia" w:ascii="宋体" w:hAnsi="宋体"/>
          <w:color w:val="auto"/>
          <w:sz w:val="24"/>
          <w:highlight w:val="none"/>
        </w:rPr>
        <w:t>下载采购文件（后缀名为</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w:t>
      </w:r>
      <w:r>
        <w:rPr>
          <w:rFonts w:hint="eastAsia" w:ascii="宋体" w:hAnsi="宋体"/>
          <w:color w:val="auto"/>
          <w:sz w:val="24"/>
          <w:highlight w:val="none"/>
        </w:rPr>
        <w:t>kedt”）--将后缀名为“.kedt”的采购文件导入政府采购客户端工具--制作响应文件--导出加密的响应文件（后缀名为zip）--通过“苏采云”系统上传响应文件。具体见《江苏省政府采购管理交易系统（苏采云）供应商操作手册》。</w:t>
      </w:r>
    </w:p>
    <w:p w14:paraId="1E7302F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8.潜在供应商访问“苏采云”系统的网络地址和方法：“苏采云”系统的网址：http://jszfcg.jsczt.cn/。</w:t>
      </w:r>
    </w:p>
    <w:p w14:paraId="3D44923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9.“CA数字证书”的获取：</w:t>
      </w:r>
    </w:p>
    <w:p w14:paraId="0AAA50C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响应供应商需办理“CA数字证书”，CA办理指南及“苏采云”操作手册可至江苏政府采购网―办事指南-资料下载中心下载。</w:t>
      </w:r>
    </w:p>
    <w:p w14:paraId="42EA95E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通过苏采云系统首页（http://jszfcg.jscz.gov.cn/）的“苏采云控件驱动下载”，选择“政务CA、方正签章控件驱动安装包及安装说明”下载安装，具体安装方法详见下载文件内的《安装说明》。</w:t>
      </w:r>
    </w:p>
    <w:p w14:paraId="3C847E34">
      <w:pPr>
        <w:spacing w:line="360" w:lineRule="auto"/>
        <w:ind w:firstLine="480"/>
        <w:jc w:val="left"/>
        <w:rPr>
          <w:rFonts w:hint="eastAsia" w:ascii="宋体" w:hAnsi="宋体"/>
          <w:color w:val="auto"/>
          <w:sz w:val="24"/>
          <w:highlight w:val="none"/>
        </w:rPr>
      </w:pPr>
      <w:r>
        <w:rPr>
          <w:rFonts w:hint="eastAsia" w:ascii="宋体" w:hAnsi="宋体"/>
          <w:bCs/>
          <w:color w:val="auto"/>
          <w:sz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41EA63D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10.采购文件（后缀名为“.kedt”）、供应商操作手册及政府采购客户端工具可通过“苏采云”系统--已报名项目--报名详情页面内相应链接进行下载。</w:t>
      </w:r>
    </w:p>
    <w:p w14:paraId="5804E58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11.采购人或采购代理机构将数据电文形式的采购文件加载至“苏采云”系统，供潜在供应商下载或者查阅。 </w:t>
      </w:r>
    </w:p>
    <w:p w14:paraId="4EE55AC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12.请潜在供应商提前安装相应的控件（详见《江苏省政府采购管理交易系统（苏采云）供应商操作手册》）并登录“苏采云”系统参与不见面开评标。</w:t>
      </w:r>
    </w:p>
    <w:p w14:paraId="4FD79699">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13.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1CB9486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14.投标文件的解密：开标当天投标人应及时登录“苏采云”不见面开标大厅，并在规定时间内自行实施远程解密。</w:t>
      </w:r>
      <w:r>
        <w:rPr>
          <w:rFonts w:hint="eastAsia" w:ascii="宋体" w:hAnsi="宋体"/>
          <w:b/>
          <w:color w:val="auto"/>
          <w:sz w:val="24"/>
          <w:highlight w:val="none"/>
        </w:rPr>
        <w:t>投标人解密时间限定为投标文件解密指令发出后30分钟（投标人应当充分考虑网络延时造成的本地网络计时不一致风险，提前完成解密动作）。</w:t>
      </w:r>
      <w:r>
        <w:rPr>
          <w:rFonts w:hint="eastAsia" w:ascii="宋体" w:hAnsi="宋体"/>
          <w:b/>
          <w:bCs/>
          <w:color w:val="auto"/>
          <w:sz w:val="24"/>
          <w:highlight w:val="none"/>
        </w:rPr>
        <w:t>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olor w:val="auto"/>
          <w:sz w:val="24"/>
          <w:highlight w:val="none"/>
        </w:rPr>
        <w:t>因采购人（或采购代理机构）原因或网上招投标平台发生故障，导致无法按时完成投标文件解密或开、评标工作无法进行的，可根据实际情况相应延迟解密时间或调整开、评标时间。</w:t>
      </w:r>
    </w:p>
    <w:p w14:paraId="0B1C0CBD">
      <w:pPr>
        <w:spacing w:line="360" w:lineRule="auto"/>
        <w:ind w:firstLine="482"/>
        <w:jc w:val="left"/>
        <w:rPr>
          <w:rFonts w:hint="eastAsia" w:ascii="宋体" w:hAnsi="宋体"/>
          <w:b/>
          <w:color w:val="auto"/>
          <w:sz w:val="24"/>
          <w:highlight w:val="none"/>
        </w:rPr>
      </w:pPr>
      <w:r>
        <w:rPr>
          <w:rFonts w:hint="eastAsia" w:ascii="宋体" w:hAnsi="宋体"/>
          <w:b/>
          <w:color w:val="auto"/>
          <w:sz w:val="24"/>
          <w:highlight w:val="none"/>
        </w:rPr>
        <w:t>注：如潜在供应商未按上述要求操作，将自行承担所产生的风险。</w:t>
      </w:r>
    </w:p>
    <w:p w14:paraId="4E21564C">
      <w:pPr>
        <w:widowControl/>
        <w:shd w:val="clear" w:color="auto" w:fill="FFFFFF"/>
        <w:spacing w:line="360" w:lineRule="auto"/>
        <w:ind w:firstLine="470"/>
        <w:jc w:val="left"/>
        <w:rPr>
          <w:rFonts w:hint="eastAsia" w:ascii="宋体" w:hAnsi="宋体"/>
          <w:b/>
          <w:bCs/>
          <w:color w:val="auto"/>
          <w:sz w:val="24"/>
          <w:highlight w:val="none"/>
        </w:rPr>
      </w:pPr>
      <w:r>
        <w:rPr>
          <w:rFonts w:hint="eastAsia" w:ascii="宋体" w:hAnsi="宋体"/>
          <w:b/>
          <w:bCs/>
          <w:color w:val="auto"/>
          <w:sz w:val="24"/>
          <w:highlight w:val="none"/>
        </w:rPr>
        <w:t>七</w:t>
      </w:r>
      <w:r>
        <w:rPr>
          <w:rFonts w:ascii="宋体" w:hAnsi="宋体"/>
          <w:b/>
          <w:bCs/>
          <w:color w:val="auto"/>
          <w:sz w:val="24"/>
          <w:highlight w:val="none"/>
        </w:rPr>
        <w:t>、对本次</w:t>
      </w:r>
      <w:r>
        <w:rPr>
          <w:rFonts w:hint="eastAsia" w:ascii="宋体" w:hAnsi="宋体"/>
          <w:b/>
          <w:bCs/>
          <w:color w:val="auto"/>
          <w:sz w:val="24"/>
          <w:highlight w:val="none"/>
        </w:rPr>
        <w:t>招标</w:t>
      </w:r>
      <w:r>
        <w:rPr>
          <w:rFonts w:ascii="宋体" w:hAnsi="宋体"/>
          <w:b/>
          <w:bCs/>
          <w:color w:val="auto"/>
          <w:sz w:val="24"/>
          <w:highlight w:val="none"/>
        </w:rPr>
        <w:t>提出询问，请按以下方式联系。</w:t>
      </w:r>
    </w:p>
    <w:p w14:paraId="6FF87ED1">
      <w:pPr>
        <w:spacing w:line="360" w:lineRule="auto"/>
        <w:ind w:firstLine="470"/>
        <w:jc w:val="left"/>
        <w:rPr>
          <w:rFonts w:hint="eastAsia" w:ascii="宋体" w:hAnsi="宋体"/>
          <w:color w:val="auto"/>
          <w:sz w:val="24"/>
          <w:highlight w:val="none"/>
        </w:rPr>
      </w:pPr>
      <w:r>
        <w:rPr>
          <w:rFonts w:ascii="宋体" w:hAnsi="宋体"/>
          <w:color w:val="auto"/>
          <w:sz w:val="24"/>
          <w:highlight w:val="none"/>
        </w:rPr>
        <w:t>1.采购人信息</w:t>
      </w:r>
    </w:p>
    <w:p w14:paraId="2B2616A2">
      <w:pPr>
        <w:spacing w:line="360" w:lineRule="auto"/>
        <w:ind w:firstLine="470"/>
        <w:jc w:val="left"/>
        <w:rPr>
          <w:rFonts w:hint="eastAsia" w:ascii="宋体" w:hAnsi="宋体"/>
          <w:color w:val="auto"/>
          <w:sz w:val="24"/>
          <w:highlight w:val="none"/>
        </w:rPr>
      </w:pPr>
      <w:r>
        <w:rPr>
          <w:rFonts w:hint="eastAsia" w:ascii="宋体" w:hAnsi="宋体"/>
          <w:color w:val="auto"/>
          <w:sz w:val="24"/>
          <w:highlight w:val="none"/>
        </w:rPr>
        <w:t>名称：南通市通州区三余镇人民政府</w:t>
      </w:r>
    </w:p>
    <w:p w14:paraId="6F3EFE52">
      <w:pPr>
        <w:spacing w:line="360" w:lineRule="auto"/>
        <w:ind w:firstLine="470"/>
        <w:jc w:val="left"/>
        <w:rPr>
          <w:rFonts w:hint="eastAsia" w:ascii="宋体" w:hAnsi="宋体"/>
          <w:color w:val="auto"/>
          <w:sz w:val="24"/>
          <w:highlight w:val="none"/>
        </w:rPr>
      </w:pPr>
      <w:r>
        <w:rPr>
          <w:rFonts w:hint="eastAsia" w:ascii="宋体" w:hAnsi="宋体"/>
          <w:color w:val="auto"/>
          <w:sz w:val="24"/>
          <w:highlight w:val="none"/>
        </w:rPr>
        <w:t>地址：南通市通州湾示范区</w:t>
      </w:r>
    </w:p>
    <w:p w14:paraId="5EAF75D7">
      <w:pPr>
        <w:spacing w:line="360" w:lineRule="auto"/>
        <w:ind w:firstLine="470"/>
        <w:jc w:val="left"/>
        <w:rPr>
          <w:rFonts w:hint="eastAsia" w:ascii="宋体" w:hAnsi="宋体"/>
          <w:color w:val="auto"/>
          <w:sz w:val="24"/>
          <w:highlight w:val="none"/>
        </w:rPr>
      </w:pPr>
      <w:r>
        <w:rPr>
          <w:rFonts w:hint="eastAsia" w:ascii="宋体" w:hAnsi="宋体"/>
          <w:color w:val="auto"/>
          <w:sz w:val="24"/>
          <w:highlight w:val="none"/>
        </w:rPr>
        <w:t>联系人：</w:t>
      </w:r>
      <w:r>
        <w:rPr>
          <w:rFonts w:hint="eastAsia" w:ascii="宋体" w:hAnsi="宋体"/>
          <w:color w:val="auto"/>
          <w:sz w:val="24"/>
          <w:highlight w:val="none"/>
          <w:lang w:val="en-US" w:eastAsia="zh-CN"/>
        </w:rPr>
        <w:t xml:space="preserve">施先生 </w:t>
      </w:r>
      <w:r>
        <w:rPr>
          <w:rFonts w:hint="eastAsia" w:ascii="宋体" w:hAnsi="宋体"/>
          <w:color w:val="auto"/>
          <w:sz w:val="24"/>
          <w:highlight w:val="none"/>
        </w:rPr>
        <w:t xml:space="preserve"> </w:t>
      </w:r>
    </w:p>
    <w:p w14:paraId="0C48A23C">
      <w:pPr>
        <w:spacing w:line="360" w:lineRule="auto"/>
        <w:ind w:firstLine="470"/>
        <w:jc w:val="left"/>
        <w:rPr>
          <w:rFonts w:hint="eastAsia" w:ascii="宋体" w:hAnsi="宋体"/>
          <w:color w:val="auto"/>
          <w:sz w:val="24"/>
          <w:highlight w:val="none"/>
        </w:rPr>
      </w:pPr>
      <w:r>
        <w:rPr>
          <w:rFonts w:hint="eastAsia" w:ascii="宋体" w:hAnsi="宋体"/>
          <w:color w:val="auto"/>
          <w:sz w:val="24"/>
          <w:highlight w:val="none"/>
        </w:rPr>
        <w:t>联系方式：</w:t>
      </w:r>
      <w:r>
        <w:rPr>
          <w:rFonts w:ascii="宋体" w:hAnsi="宋体"/>
          <w:color w:val="auto"/>
          <w:sz w:val="24"/>
          <w:highlight w:val="none"/>
        </w:rPr>
        <w:t xml:space="preserve">0513-69962664 </w:t>
      </w:r>
    </w:p>
    <w:p w14:paraId="59848534">
      <w:pPr>
        <w:spacing w:line="360" w:lineRule="auto"/>
        <w:ind w:firstLine="470"/>
        <w:jc w:val="left"/>
        <w:rPr>
          <w:rFonts w:hint="eastAsia" w:ascii="宋体" w:hAnsi="宋体"/>
          <w:color w:val="auto"/>
          <w:sz w:val="24"/>
          <w:highlight w:val="none"/>
        </w:rPr>
      </w:pPr>
      <w:r>
        <w:rPr>
          <w:rFonts w:hint="eastAsia" w:ascii="宋体" w:hAnsi="宋体"/>
          <w:color w:val="auto"/>
          <w:sz w:val="24"/>
          <w:highlight w:val="none"/>
        </w:rPr>
        <w:t>2.采购代理机构信息</w:t>
      </w:r>
    </w:p>
    <w:p w14:paraId="4BF6F894">
      <w:pPr>
        <w:spacing w:line="360" w:lineRule="auto"/>
        <w:ind w:firstLine="470"/>
        <w:jc w:val="left"/>
        <w:rPr>
          <w:rFonts w:hint="eastAsia" w:ascii="宋体" w:hAnsi="宋体"/>
          <w:color w:val="auto"/>
          <w:sz w:val="24"/>
          <w:highlight w:val="none"/>
        </w:rPr>
      </w:pPr>
      <w:r>
        <w:rPr>
          <w:rFonts w:hint="eastAsia" w:ascii="宋体" w:hAnsi="宋体"/>
          <w:color w:val="auto"/>
          <w:sz w:val="24"/>
          <w:highlight w:val="none"/>
        </w:rPr>
        <w:t>名称：</w:t>
      </w:r>
      <w:r>
        <w:rPr>
          <w:rFonts w:ascii="宋体" w:hAnsi="宋体"/>
          <w:color w:val="auto"/>
          <w:sz w:val="24"/>
          <w:highlight w:val="none"/>
        </w:rPr>
        <w:t>江苏新世纪工程项目管理有限公司</w:t>
      </w:r>
    </w:p>
    <w:p w14:paraId="5CAB13B1">
      <w:pPr>
        <w:spacing w:line="360" w:lineRule="auto"/>
        <w:ind w:firstLine="470"/>
        <w:jc w:val="left"/>
        <w:rPr>
          <w:rFonts w:hint="eastAsia" w:ascii="宋体" w:hAnsi="宋体"/>
          <w:color w:val="auto"/>
          <w:sz w:val="24"/>
          <w:highlight w:val="none"/>
        </w:rPr>
      </w:pPr>
      <w:r>
        <w:rPr>
          <w:rFonts w:ascii="宋体" w:hAnsi="宋体"/>
          <w:color w:val="auto"/>
          <w:sz w:val="24"/>
          <w:highlight w:val="none"/>
        </w:rPr>
        <w:t>地址：</w:t>
      </w:r>
      <w:r>
        <w:rPr>
          <w:rFonts w:hint="eastAsia" w:ascii="宋体" w:hAnsi="宋体"/>
          <w:color w:val="auto"/>
          <w:sz w:val="24"/>
          <w:highlight w:val="none"/>
        </w:rPr>
        <w:t>南通市</w:t>
      </w:r>
      <w:r>
        <w:rPr>
          <w:rFonts w:ascii="宋体" w:hAnsi="宋体"/>
          <w:color w:val="auto"/>
          <w:sz w:val="24"/>
          <w:highlight w:val="none"/>
        </w:rPr>
        <w:t>江海大道</w:t>
      </w:r>
      <w:r>
        <w:rPr>
          <w:rFonts w:hint="eastAsia" w:ascii="宋体" w:hAnsi="宋体"/>
          <w:color w:val="auto"/>
          <w:sz w:val="24"/>
          <w:highlight w:val="none"/>
        </w:rPr>
        <w:t>555号鸿鸣摩尔购物中心1号楼13层</w:t>
      </w:r>
    </w:p>
    <w:p w14:paraId="2A1F438B">
      <w:pPr>
        <w:spacing w:line="360" w:lineRule="auto"/>
        <w:ind w:firstLine="470"/>
        <w:jc w:val="left"/>
        <w:rPr>
          <w:rFonts w:hint="eastAsia" w:ascii="宋体" w:hAnsi="宋体"/>
          <w:color w:val="auto"/>
          <w:sz w:val="24"/>
          <w:highlight w:val="none"/>
        </w:rPr>
      </w:pPr>
      <w:r>
        <w:rPr>
          <w:rFonts w:ascii="宋体" w:hAnsi="宋体"/>
          <w:color w:val="auto"/>
          <w:sz w:val="24"/>
          <w:highlight w:val="none"/>
        </w:rPr>
        <w:t>联系人：</w:t>
      </w:r>
      <w:r>
        <w:rPr>
          <w:rFonts w:hint="eastAsia" w:ascii="宋体" w:hAnsi="宋体"/>
          <w:color w:val="auto"/>
          <w:sz w:val="24"/>
          <w:highlight w:val="none"/>
        </w:rPr>
        <w:t>薛女士</w:t>
      </w:r>
    </w:p>
    <w:p w14:paraId="0C6F07F6">
      <w:pPr>
        <w:spacing w:line="360" w:lineRule="auto"/>
        <w:ind w:firstLine="470"/>
        <w:jc w:val="left"/>
        <w:rPr>
          <w:rFonts w:hint="eastAsia" w:ascii="宋体" w:hAnsi="宋体"/>
          <w:color w:val="auto"/>
          <w:sz w:val="24"/>
          <w:highlight w:val="none"/>
        </w:rPr>
      </w:pPr>
      <w:r>
        <w:rPr>
          <w:rFonts w:ascii="宋体" w:hAnsi="宋体"/>
          <w:color w:val="auto"/>
          <w:sz w:val="24"/>
          <w:highlight w:val="none"/>
        </w:rPr>
        <w:t>电话：</w:t>
      </w:r>
      <w:r>
        <w:rPr>
          <w:rFonts w:hint="eastAsia" w:ascii="宋体" w:hAnsi="宋体"/>
          <w:color w:val="auto"/>
          <w:sz w:val="24"/>
          <w:highlight w:val="none"/>
        </w:rPr>
        <w:t>18115810507</w:t>
      </w:r>
    </w:p>
    <w:p w14:paraId="1A912164">
      <w:pPr>
        <w:spacing w:line="360" w:lineRule="auto"/>
        <w:ind w:firstLine="470"/>
        <w:jc w:val="left"/>
        <w:rPr>
          <w:rFonts w:hint="eastAsia" w:ascii="宋体" w:hAnsi="宋体"/>
          <w:color w:val="auto"/>
          <w:sz w:val="24"/>
          <w:highlight w:val="none"/>
        </w:rPr>
      </w:pPr>
      <w:r>
        <w:rPr>
          <w:rFonts w:hint="eastAsia" w:ascii="宋体" w:hAnsi="宋体"/>
          <w:color w:val="auto"/>
          <w:sz w:val="24"/>
          <w:highlight w:val="none"/>
        </w:rPr>
        <w:t>电子邮箱：jsxsjgs</w:t>
      </w:r>
      <w:r>
        <w:rPr>
          <w:rFonts w:ascii="宋体" w:hAnsi="宋体"/>
          <w:color w:val="auto"/>
          <w:sz w:val="24"/>
          <w:highlight w:val="none"/>
        </w:rPr>
        <w:t>@</w:t>
      </w:r>
      <w:r>
        <w:rPr>
          <w:rFonts w:hint="eastAsia" w:ascii="宋体" w:hAnsi="宋体"/>
          <w:color w:val="auto"/>
          <w:sz w:val="24"/>
          <w:highlight w:val="none"/>
        </w:rPr>
        <w:t>126.com</w:t>
      </w:r>
    </w:p>
    <w:p w14:paraId="4CBAB592">
      <w:pPr>
        <w:spacing w:line="360" w:lineRule="auto"/>
        <w:ind w:firstLine="470"/>
        <w:jc w:val="left"/>
        <w:rPr>
          <w:rFonts w:hint="eastAsia" w:ascii="宋体" w:hAnsi="宋体"/>
          <w:color w:val="auto"/>
          <w:sz w:val="24"/>
          <w:highlight w:val="none"/>
        </w:rPr>
      </w:pPr>
      <w:r>
        <w:rPr>
          <w:rFonts w:ascii="宋体" w:hAnsi="宋体"/>
          <w:color w:val="auto"/>
          <w:sz w:val="24"/>
          <w:highlight w:val="none"/>
        </w:rPr>
        <w:t>3.项目联系方式</w:t>
      </w:r>
    </w:p>
    <w:p w14:paraId="31D47D61">
      <w:pPr>
        <w:spacing w:line="360" w:lineRule="auto"/>
        <w:ind w:firstLine="470"/>
        <w:jc w:val="left"/>
        <w:rPr>
          <w:rFonts w:hint="eastAsia" w:ascii="宋体" w:hAnsi="宋体"/>
          <w:color w:val="auto"/>
          <w:sz w:val="24"/>
          <w:highlight w:val="none"/>
        </w:rPr>
      </w:pPr>
      <w:r>
        <w:rPr>
          <w:rFonts w:hint="eastAsia" w:ascii="宋体" w:hAnsi="宋体"/>
          <w:color w:val="auto"/>
          <w:sz w:val="24"/>
          <w:highlight w:val="none"/>
        </w:rPr>
        <w:t>招标</w:t>
      </w:r>
      <w:r>
        <w:rPr>
          <w:rFonts w:ascii="宋体" w:hAnsi="宋体"/>
          <w:color w:val="auto"/>
          <w:sz w:val="24"/>
          <w:highlight w:val="none"/>
        </w:rPr>
        <w:t>文件制作人</w:t>
      </w:r>
      <w:r>
        <w:rPr>
          <w:rFonts w:hint="eastAsia" w:ascii="宋体" w:hAnsi="宋体"/>
          <w:color w:val="auto"/>
          <w:sz w:val="24"/>
          <w:highlight w:val="none"/>
          <w:lang w:eastAsia="zh-CN"/>
        </w:rPr>
        <w:t>：</w:t>
      </w:r>
      <w:r>
        <w:rPr>
          <w:rFonts w:ascii="宋体" w:hAnsi="宋体"/>
          <w:color w:val="auto"/>
          <w:sz w:val="24"/>
          <w:highlight w:val="none"/>
        </w:rPr>
        <w:t xml:space="preserve"> </w:t>
      </w:r>
      <w:r>
        <w:rPr>
          <w:rFonts w:hint="eastAsia" w:ascii="宋体" w:hAnsi="宋体"/>
          <w:color w:val="auto"/>
          <w:sz w:val="24"/>
          <w:highlight w:val="none"/>
        </w:rPr>
        <w:t>薛女士</w:t>
      </w:r>
      <w:r>
        <w:rPr>
          <w:rFonts w:ascii="宋体" w:hAnsi="宋体"/>
          <w:color w:val="auto"/>
          <w:sz w:val="24"/>
          <w:highlight w:val="none"/>
        </w:rPr>
        <w:t>（</w:t>
      </w:r>
      <w:r>
        <w:rPr>
          <w:rFonts w:hint="eastAsia" w:ascii="宋体" w:hAnsi="宋体"/>
          <w:color w:val="auto"/>
          <w:sz w:val="24"/>
          <w:highlight w:val="none"/>
        </w:rPr>
        <w:t>18115810507</w:t>
      </w:r>
      <w:r>
        <w:rPr>
          <w:rFonts w:ascii="宋体" w:hAnsi="宋体"/>
          <w:color w:val="auto"/>
          <w:sz w:val="24"/>
          <w:highlight w:val="none"/>
        </w:rPr>
        <w:t>）</w:t>
      </w:r>
    </w:p>
    <w:p w14:paraId="3FDAB5D3">
      <w:pPr>
        <w:spacing w:line="360" w:lineRule="auto"/>
        <w:ind w:firstLine="470"/>
        <w:jc w:val="left"/>
        <w:rPr>
          <w:rFonts w:hint="eastAsia" w:ascii="宋体" w:hAnsi="宋体"/>
          <w:color w:val="auto"/>
          <w:sz w:val="24"/>
          <w:highlight w:val="none"/>
        </w:rPr>
      </w:pPr>
      <w:r>
        <w:rPr>
          <w:rFonts w:ascii="宋体" w:hAnsi="宋体"/>
          <w:color w:val="auto"/>
          <w:sz w:val="24"/>
          <w:highlight w:val="none"/>
        </w:rPr>
        <w:t>项目</w:t>
      </w:r>
      <w:r>
        <w:rPr>
          <w:rFonts w:hint="eastAsia" w:ascii="宋体" w:hAnsi="宋体"/>
          <w:color w:val="auto"/>
          <w:sz w:val="24"/>
          <w:highlight w:val="none"/>
        </w:rPr>
        <w:t>采购</w:t>
      </w:r>
      <w:r>
        <w:rPr>
          <w:rFonts w:ascii="宋体" w:hAnsi="宋体"/>
          <w:color w:val="auto"/>
          <w:sz w:val="24"/>
          <w:highlight w:val="none"/>
        </w:rPr>
        <w:t>经办人：</w:t>
      </w:r>
      <w:r>
        <w:rPr>
          <w:rFonts w:hint="eastAsia" w:ascii="宋体" w:hAnsi="宋体"/>
          <w:color w:val="auto"/>
          <w:sz w:val="24"/>
          <w:highlight w:val="none"/>
        </w:rPr>
        <w:t>薛女士（18115810507）</w:t>
      </w:r>
    </w:p>
    <w:p w14:paraId="447E3359">
      <w:pPr>
        <w:spacing w:line="360" w:lineRule="auto"/>
        <w:ind w:firstLine="470"/>
        <w:jc w:val="left"/>
        <w:rPr>
          <w:rFonts w:hint="eastAsia" w:ascii="宋体" w:hAnsi="宋体"/>
          <w:color w:val="auto"/>
          <w:sz w:val="24"/>
          <w:highlight w:val="none"/>
        </w:rPr>
      </w:pPr>
      <w:r>
        <w:rPr>
          <w:rFonts w:hint="eastAsia" w:ascii="宋体" w:hAnsi="宋体"/>
          <w:color w:val="auto"/>
          <w:sz w:val="24"/>
          <w:highlight w:val="none"/>
        </w:rPr>
        <w:t>软件技术支持电话：0519-86722801、0519-86722806</w:t>
      </w:r>
    </w:p>
    <w:p w14:paraId="3884B30D">
      <w:pPr>
        <w:spacing w:before="120" w:after="120" w:line="360" w:lineRule="auto"/>
        <w:jc w:val="center"/>
        <w:outlineLvl w:val="0"/>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第二部分  投标须知</w:t>
      </w:r>
    </w:p>
    <w:p w14:paraId="55D5CBC5">
      <w:pPr>
        <w:pStyle w:val="4"/>
        <w:spacing w:before="0" w:after="0" w:line="500" w:lineRule="exact"/>
        <w:rPr>
          <w:rFonts w:hint="eastAsia" w:ascii="宋体" w:hAnsi="宋体"/>
          <w:color w:val="auto"/>
          <w:sz w:val="24"/>
          <w:szCs w:val="24"/>
          <w:highlight w:val="none"/>
        </w:rPr>
      </w:pPr>
      <w:bookmarkStart w:id="6" w:name="_Toc513029203"/>
      <w:bookmarkStart w:id="7" w:name="_Toc120614214"/>
      <w:bookmarkStart w:id="8" w:name="_Toc20823275"/>
      <w:bookmarkStart w:id="9" w:name="_Toc16938519"/>
      <w:r>
        <w:rPr>
          <w:rFonts w:ascii="宋体" w:hAnsi="宋体"/>
          <w:color w:val="auto"/>
          <w:sz w:val="24"/>
          <w:szCs w:val="24"/>
          <w:highlight w:val="none"/>
        </w:rPr>
        <w:t>（一）总则</w:t>
      </w:r>
      <w:bookmarkEnd w:id="6"/>
      <w:bookmarkEnd w:id="7"/>
      <w:bookmarkEnd w:id="8"/>
      <w:bookmarkEnd w:id="9"/>
    </w:p>
    <w:p w14:paraId="05F71A70">
      <w:pPr>
        <w:pStyle w:val="5"/>
        <w:spacing w:line="360" w:lineRule="auto"/>
        <w:ind w:firstLine="480"/>
        <w:jc w:val="left"/>
        <w:rPr>
          <w:rFonts w:hint="eastAsia" w:ascii="宋体" w:hAnsi="宋体" w:eastAsia="宋体"/>
          <w:b/>
          <w:bCs/>
          <w:color w:val="auto"/>
          <w:sz w:val="24"/>
          <w:szCs w:val="24"/>
          <w:highlight w:val="none"/>
        </w:rPr>
      </w:pPr>
      <w:bookmarkStart w:id="10" w:name="_Hlt16619475"/>
      <w:bookmarkEnd w:id="10"/>
      <w:bookmarkStart w:id="11" w:name="_Toc458694821"/>
      <w:bookmarkStart w:id="12" w:name="_Toc20823276"/>
      <w:bookmarkStart w:id="13" w:name="_Toc16938520"/>
      <w:bookmarkStart w:id="14" w:name="_Toc513029204"/>
      <w:r>
        <w:rPr>
          <w:rFonts w:ascii="宋体" w:hAnsi="宋体" w:eastAsia="宋体"/>
          <w:color w:val="auto"/>
          <w:sz w:val="24"/>
          <w:szCs w:val="24"/>
          <w:highlight w:val="none"/>
        </w:rPr>
        <w:t>1</w:t>
      </w:r>
      <w:bookmarkEnd w:id="11"/>
      <w:r>
        <w:rPr>
          <w:rFonts w:ascii="宋体" w:hAnsi="宋体" w:eastAsia="宋体"/>
          <w:color w:val="auto"/>
          <w:sz w:val="24"/>
          <w:szCs w:val="24"/>
          <w:highlight w:val="none"/>
        </w:rPr>
        <w:t>.招标方式</w:t>
      </w:r>
      <w:bookmarkEnd w:id="12"/>
      <w:bookmarkEnd w:id="13"/>
      <w:bookmarkEnd w:id="14"/>
    </w:p>
    <w:p w14:paraId="73BDF44E">
      <w:pPr>
        <w:spacing w:line="360" w:lineRule="auto"/>
        <w:ind w:firstLine="480"/>
        <w:jc w:val="left"/>
        <w:rPr>
          <w:rFonts w:hint="eastAsia" w:ascii="宋体" w:hAnsi="宋体"/>
          <w:color w:val="auto"/>
          <w:sz w:val="24"/>
          <w:highlight w:val="none"/>
        </w:rPr>
      </w:pPr>
      <w:r>
        <w:rPr>
          <w:rFonts w:ascii="宋体" w:hAnsi="宋体"/>
          <w:color w:val="auto"/>
          <w:sz w:val="24"/>
          <w:highlight w:val="none"/>
        </w:rPr>
        <w:t>1.1本次招标采取公开招标方式，本招标文件仅适用于招标公告中所述项目。</w:t>
      </w:r>
    </w:p>
    <w:p w14:paraId="59524853">
      <w:pPr>
        <w:pStyle w:val="5"/>
        <w:spacing w:line="360" w:lineRule="auto"/>
        <w:ind w:firstLine="480"/>
        <w:jc w:val="left"/>
        <w:rPr>
          <w:rFonts w:hint="eastAsia" w:ascii="宋体" w:hAnsi="宋体" w:eastAsia="宋体"/>
          <w:b/>
          <w:bCs/>
          <w:color w:val="auto"/>
          <w:sz w:val="24"/>
          <w:szCs w:val="24"/>
          <w:highlight w:val="none"/>
        </w:rPr>
      </w:pPr>
      <w:bookmarkStart w:id="15" w:name="_Toc20823277"/>
      <w:bookmarkStart w:id="16" w:name="_Toc16938521"/>
      <w:bookmarkStart w:id="17" w:name="_Toc513029205"/>
      <w:r>
        <w:rPr>
          <w:rFonts w:ascii="宋体" w:hAnsi="宋体" w:eastAsia="宋体"/>
          <w:color w:val="auto"/>
          <w:sz w:val="24"/>
          <w:szCs w:val="24"/>
          <w:highlight w:val="none"/>
        </w:rPr>
        <w:t>2.合格的投标人</w:t>
      </w:r>
      <w:bookmarkEnd w:id="15"/>
      <w:bookmarkEnd w:id="16"/>
      <w:bookmarkEnd w:id="17"/>
    </w:p>
    <w:p w14:paraId="44AD78E3">
      <w:pPr>
        <w:spacing w:line="360" w:lineRule="auto"/>
        <w:ind w:firstLine="480"/>
        <w:jc w:val="left"/>
        <w:rPr>
          <w:rFonts w:hint="eastAsia" w:ascii="宋体" w:hAnsi="宋体"/>
          <w:color w:val="auto"/>
          <w:sz w:val="24"/>
          <w:highlight w:val="none"/>
        </w:rPr>
      </w:pPr>
      <w:r>
        <w:rPr>
          <w:rFonts w:ascii="宋体" w:hAnsi="宋体"/>
          <w:color w:val="auto"/>
          <w:sz w:val="24"/>
          <w:highlight w:val="none"/>
        </w:rPr>
        <w:t>2.1满足招标公告中供应商的资格要求的规定。</w:t>
      </w:r>
    </w:p>
    <w:p w14:paraId="4E03630C">
      <w:pPr>
        <w:spacing w:line="360" w:lineRule="auto"/>
        <w:ind w:firstLine="480"/>
        <w:jc w:val="left"/>
        <w:rPr>
          <w:rFonts w:hint="eastAsia" w:ascii="宋体" w:hAnsi="宋体"/>
          <w:color w:val="auto"/>
          <w:sz w:val="24"/>
          <w:highlight w:val="none"/>
        </w:rPr>
      </w:pPr>
      <w:r>
        <w:rPr>
          <w:rFonts w:ascii="宋体" w:hAnsi="宋体"/>
          <w:color w:val="auto"/>
          <w:sz w:val="24"/>
          <w:highlight w:val="none"/>
        </w:rPr>
        <w:t>2.2满足本文件实质性条款的规定。</w:t>
      </w:r>
    </w:p>
    <w:p w14:paraId="72FBA13E">
      <w:pPr>
        <w:pStyle w:val="5"/>
        <w:spacing w:line="360" w:lineRule="auto"/>
        <w:ind w:firstLine="480"/>
        <w:jc w:val="left"/>
        <w:rPr>
          <w:rFonts w:hint="eastAsia" w:ascii="宋体" w:hAnsi="宋体" w:eastAsia="宋体"/>
          <w:b/>
          <w:bCs/>
          <w:color w:val="auto"/>
          <w:sz w:val="24"/>
          <w:szCs w:val="24"/>
          <w:highlight w:val="none"/>
        </w:rPr>
      </w:pPr>
      <w:bookmarkStart w:id="18" w:name="_Toc16938522"/>
      <w:bookmarkStart w:id="19" w:name="_Toc513029206"/>
      <w:bookmarkStart w:id="20" w:name="_Toc20823278"/>
      <w:r>
        <w:rPr>
          <w:rFonts w:ascii="宋体" w:hAnsi="宋体" w:eastAsia="宋体"/>
          <w:color w:val="auto"/>
          <w:sz w:val="24"/>
          <w:szCs w:val="24"/>
          <w:highlight w:val="none"/>
        </w:rPr>
        <w:t>3.适用法律</w:t>
      </w:r>
      <w:bookmarkEnd w:id="18"/>
      <w:bookmarkEnd w:id="19"/>
      <w:bookmarkEnd w:id="20"/>
    </w:p>
    <w:p w14:paraId="3A65B837">
      <w:pPr>
        <w:spacing w:line="360" w:lineRule="auto"/>
        <w:ind w:firstLine="420"/>
        <w:jc w:val="left"/>
        <w:rPr>
          <w:rFonts w:hint="eastAsia" w:ascii="宋体" w:hAnsi="宋体"/>
          <w:color w:val="auto"/>
          <w:sz w:val="24"/>
          <w:highlight w:val="none"/>
        </w:rPr>
      </w:pPr>
      <w:r>
        <w:rPr>
          <w:rFonts w:ascii="宋体" w:hAnsi="宋体"/>
          <w:color w:val="auto"/>
          <w:sz w:val="24"/>
          <w:highlight w:val="none"/>
        </w:rPr>
        <w:t>3.1本次招标及由此产生的合同受中华人民共和国有关的法律法规制约和保护。</w:t>
      </w:r>
    </w:p>
    <w:p w14:paraId="6B58F703">
      <w:pPr>
        <w:pStyle w:val="5"/>
        <w:spacing w:line="360" w:lineRule="auto"/>
        <w:ind w:firstLine="480"/>
        <w:jc w:val="left"/>
        <w:rPr>
          <w:rFonts w:hint="eastAsia" w:ascii="宋体" w:hAnsi="宋体" w:eastAsia="宋体"/>
          <w:b/>
          <w:bCs/>
          <w:color w:val="auto"/>
          <w:sz w:val="24"/>
          <w:szCs w:val="24"/>
          <w:highlight w:val="none"/>
        </w:rPr>
      </w:pPr>
      <w:bookmarkStart w:id="21" w:name="_Toc16938523"/>
      <w:bookmarkStart w:id="22" w:name="_Toc462564067"/>
      <w:bookmarkStart w:id="23" w:name="_Toc513029207"/>
      <w:bookmarkStart w:id="24" w:name="_Toc20823279"/>
      <w:r>
        <w:rPr>
          <w:rFonts w:ascii="宋体" w:hAnsi="宋体" w:eastAsia="宋体"/>
          <w:color w:val="auto"/>
          <w:sz w:val="24"/>
          <w:szCs w:val="24"/>
          <w:highlight w:val="none"/>
        </w:rPr>
        <w:t>4.投标费用</w:t>
      </w:r>
      <w:bookmarkEnd w:id="21"/>
      <w:bookmarkEnd w:id="22"/>
      <w:bookmarkEnd w:id="23"/>
      <w:bookmarkEnd w:id="24"/>
    </w:p>
    <w:p w14:paraId="4F09108C">
      <w:pPr>
        <w:spacing w:line="360" w:lineRule="auto"/>
        <w:ind w:firstLine="480"/>
        <w:jc w:val="left"/>
        <w:rPr>
          <w:rFonts w:hint="eastAsia" w:ascii="宋体" w:hAnsi="宋体"/>
          <w:color w:val="auto"/>
          <w:sz w:val="24"/>
          <w:highlight w:val="none"/>
        </w:rPr>
      </w:pPr>
      <w:r>
        <w:rPr>
          <w:rFonts w:ascii="宋体" w:hAnsi="宋体"/>
          <w:bCs/>
          <w:color w:val="auto"/>
          <w:sz w:val="24"/>
          <w:highlight w:val="none"/>
        </w:rPr>
        <w:t>4.1</w:t>
      </w:r>
      <w:r>
        <w:rPr>
          <w:rFonts w:ascii="宋体" w:hAnsi="宋体"/>
          <w:color w:val="auto"/>
          <w:sz w:val="24"/>
          <w:highlight w:val="none"/>
        </w:rPr>
        <w:t>投标人应自行承担所有与参加投标有关的费用，无论投标过程中的做法和结果如何，</w:t>
      </w:r>
      <w:r>
        <w:rPr>
          <w:rFonts w:hint="eastAsia" w:ascii="宋体" w:hAnsi="宋体"/>
          <w:b/>
          <w:bCs/>
          <w:color w:val="auto"/>
          <w:sz w:val="24"/>
          <w:highlight w:val="none"/>
        </w:rPr>
        <w:t>采购人</w:t>
      </w:r>
      <w:r>
        <w:rPr>
          <w:rFonts w:ascii="宋体" w:hAnsi="宋体"/>
          <w:color w:val="auto"/>
          <w:sz w:val="24"/>
          <w:highlight w:val="none"/>
        </w:rPr>
        <w:t>在任何情况下均无义务和责任承担这些费用。</w:t>
      </w:r>
    </w:p>
    <w:p w14:paraId="29CC9869">
      <w:pPr>
        <w:spacing w:line="360" w:lineRule="auto"/>
        <w:ind w:firstLine="480"/>
        <w:jc w:val="left"/>
        <w:rPr>
          <w:rFonts w:hint="eastAsia" w:ascii="宋体" w:hAnsi="宋体" w:cs="宋体"/>
          <w:color w:val="auto"/>
          <w:sz w:val="24"/>
          <w:highlight w:val="none"/>
        </w:rPr>
      </w:pPr>
      <w:r>
        <w:rPr>
          <w:rFonts w:ascii="宋体" w:hAnsi="宋体"/>
          <w:color w:val="auto"/>
          <w:sz w:val="24"/>
          <w:highlight w:val="none"/>
        </w:rPr>
        <w:t>4.2</w:t>
      </w:r>
      <w:r>
        <w:rPr>
          <w:rFonts w:hint="eastAsia" w:ascii="宋体" w:hAnsi="宋体" w:cs="宋体"/>
          <w:color w:val="auto"/>
          <w:sz w:val="24"/>
          <w:highlight w:val="none"/>
        </w:rPr>
        <w:t>本项目的招标代理费用由中标人承担，由投标人在投标报价时综合考虑并包含在报价内（不单列），招标代理费的计费基数为中标金额。由中标人在领取中标通知书前</w:t>
      </w:r>
      <w:r>
        <w:rPr>
          <w:rFonts w:hint="eastAsia" w:ascii="宋体" w:hAnsi="宋体" w:cs="宋体"/>
          <w:color w:val="auto"/>
          <w:sz w:val="24"/>
          <w:highlight w:val="none"/>
          <w:lang w:eastAsia="zh-CN"/>
        </w:rPr>
        <w:t>一次性支付</w:t>
      </w:r>
      <w:r>
        <w:rPr>
          <w:rFonts w:hint="eastAsia" w:ascii="宋体" w:hAnsi="宋体" w:cs="宋体"/>
          <w:color w:val="auto"/>
          <w:sz w:val="24"/>
          <w:highlight w:val="none"/>
        </w:rPr>
        <w:t>采购代理机构。多包项目按包分别收取。</w:t>
      </w:r>
    </w:p>
    <w:p w14:paraId="28FFCDE9">
      <w:pPr>
        <w:spacing w:line="360" w:lineRule="auto"/>
        <w:ind w:firstLine="480"/>
        <w:jc w:val="left"/>
        <w:outlineLvl w:val="1"/>
        <w:rPr>
          <w:rFonts w:hint="eastAsia" w:ascii="宋体" w:hAnsi="宋体" w:cs="宋体"/>
          <w:color w:val="auto"/>
          <w:sz w:val="24"/>
          <w:highlight w:val="none"/>
        </w:rPr>
      </w:pPr>
      <w:r>
        <w:rPr>
          <w:rFonts w:hint="eastAsia" w:ascii="宋体" w:hAnsi="宋体" w:cs="宋体"/>
          <w:color w:val="auto"/>
          <w:sz w:val="24"/>
          <w:highlight w:val="none"/>
        </w:rPr>
        <w:t>根据以下收费标准计算招标代理费，30万元以下的当少于1500元时，按1500元计取招标代理费；</w:t>
      </w:r>
      <w:r>
        <w:rPr>
          <w:rFonts w:hint="eastAsia" w:ascii="宋体" w:hAnsi="宋体" w:cs="宋体"/>
          <w:color w:val="auto"/>
          <w:sz w:val="24"/>
          <w:highlight w:val="none"/>
          <w:lang w:eastAsia="zh-CN"/>
        </w:rPr>
        <w:t>30万—50万</w:t>
      </w:r>
      <w:r>
        <w:rPr>
          <w:rFonts w:hint="eastAsia" w:ascii="宋体" w:hAnsi="宋体" w:cs="宋体"/>
          <w:color w:val="auto"/>
          <w:sz w:val="24"/>
          <w:highlight w:val="none"/>
        </w:rPr>
        <w:t>元（不含）当少于1800元时，按1800元计取招标代理费；50（含）-100万元（不含）当少于2500元时，按2500元计取招标代理费；100万元（含）以上的项目，一律按5000元计取招标代理费。</w:t>
      </w:r>
    </w:p>
    <w:tbl>
      <w:tblPr>
        <w:tblStyle w:val="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52"/>
        <w:gridCol w:w="4953"/>
      </w:tblGrid>
      <w:tr w14:paraId="5D022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tcPr>
          <w:p w14:paraId="788B2E58">
            <w:pPr>
              <w:spacing w:line="480" w:lineRule="exact"/>
              <w:outlineLvl w:val="1"/>
              <w:rPr>
                <w:rFonts w:hint="eastAsia" w:ascii="宋体" w:hAnsi="宋体" w:cs="宋体"/>
                <w:color w:val="auto"/>
                <w:sz w:val="24"/>
                <w:highlight w:val="none"/>
              </w:rPr>
            </w:pPr>
            <w:r>
              <w:rPr>
                <w:rFonts w:hint="eastAsia"/>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579120</wp:posOffset>
                      </wp:positionH>
                      <wp:positionV relativeFrom="paragraph">
                        <wp:posOffset>9525</wp:posOffset>
                      </wp:positionV>
                      <wp:extent cx="2302510" cy="870585"/>
                      <wp:effectExtent l="2540" t="7620" r="19050" b="17145"/>
                      <wp:wrapNone/>
                      <wp:docPr id="2" name="直接连接符 6"/>
                      <wp:cNvGraphicFramePr/>
                      <a:graphic xmlns:a="http://schemas.openxmlformats.org/drawingml/2006/main">
                        <a:graphicData uri="http://schemas.microsoft.com/office/word/2010/wordprocessingShape">
                          <wps:wsp>
                            <wps:cNvCnPr/>
                            <wps:spPr bwMode="auto">
                              <a:xfrm flipH="1" flipV="1">
                                <a:off x="0" y="0"/>
                                <a:ext cx="2302510" cy="870585"/>
                              </a:xfrm>
                              <a:prstGeom prst="line">
                                <a:avLst/>
                              </a:prstGeom>
                              <a:noFill/>
                              <a:ln w="15875">
                                <a:solidFill>
                                  <a:srgbClr val="000000"/>
                                </a:solidFill>
                              </a:ln>
                              <a:effectLst/>
                            </wps:spPr>
                            <wps:bodyPr/>
                          </wps:wsp>
                        </a:graphicData>
                      </a:graphic>
                    </wp:anchor>
                  </w:drawing>
                </mc:Choice>
                <mc:Fallback>
                  <w:pict>
                    <v:line id="直接连接符 6" o:spid="_x0000_s1026" o:spt="20" style="position:absolute;left:0pt;flip:x y;margin-left:45.6pt;margin-top:0.75pt;height:68.55pt;width:181.3pt;z-index:251659264;mso-width-relative:page;mso-height-relative:page;" filled="f" stroked="t" coordsize="21600,21600" o:gfxdata="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cRiMG2AAAAAgBAAAPAAAA&#10;AAAAAAEAIAAAACIAAABkcnMvZG93bnJldi54bWxQSwECFAAUAAAACACHTuJA5U2mh9wBAACWAwAA&#10;DgAAAAAAAAABACAAAAAnAQAAZHJzL2Uyb0RvYy54bWxQSwUGAAAAAAYABgBZAQAAdQUAAAAA&#10;">
                      <v:fill on="f" focussize="0,0"/>
                      <v:stroke weight="1.25pt" color="#000000" joinstyle="round"/>
                      <v:imagedata o:title=""/>
                      <o:lock v:ext="edit" aspectratio="f"/>
                    </v:line>
                  </w:pict>
                </mc:Fallback>
              </mc:AlternateContent>
            </w:r>
            <w:r>
              <w:rPr>
                <w:rFonts w:hint="eastAsia" w:ascii="宋体" w:hAnsi="宋体" w:cs="宋体"/>
                <w:color w:val="auto"/>
                <w:sz w:val="24"/>
                <w:highlight w:val="none"/>
              </w:rPr>
              <w:t xml:space="preserve">                  服务类型</w:t>
            </w:r>
          </w:p>
          <w:p w14:paraId="0E7DE9D9">
            <w:pPr>
              <w:spacing w:line="480" w:lineRule="exact"/>
              <w:outlineLvl w:val="1"/>
              <w:rPr>
                <w:rFonts w:hint="eastAsia" w:ascii="宋体" w:hAnsi="宋体" w:cs="宋体"/>
                <w:color w:val="auto"/>
                <w:sz w:val="24"/>
                <w:highlight w:val="none"/>
              </w:rPr>
            </w:pPr>
            <w:r>
              <w:rPr>
                <w:rFonts w:hint="eastAsia"/>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-61595</wp:posOffset>
                      </wp:positionH>
                      <wp:positionV relativeFrom="paragraph">
                        <wp:posOffset>182880</wp:posOffset>
                      </wp:positionV>
                      <wp:extent cx="2886075" cy="392430"/>
                      <wp:effectExtent l="1270" t="7620" r="8255" b="19050"/>
                      <wp:wrapNone/>
                      <wp:docPr id="3" name="直接连接符 4"/>
                      <wp:cNvGraphicFramePr/>
                      <a:graphic xmlns:a="http://schemas.openxmlformats.org/drawingml/2006/main">
                        <a:graphicData uri="http://schemas.microsoft.com/office/word/2010/wordprocessingShape">
                          <wps:wsp>
                            <wps:cNvCnPr/>
                            <wps:spPr bwMode="auto">
                              <a:xfrm flipH="1" flipV="1">
                                <a:off x="0" y="0"/>
                                <a:ext cx="2886075" cy="392430"/>
                              </a:xfrm>
                              <a:prstGeom prst="line">
                                <a:avLst/>
                              </a:prstGeom>
                              <a:noFill/>
                              <a:ln w="15875">
                                <a:solidFill>
                                  <a:srgbClr val="000000"/>
                                </a:solidFill>
                              </a:ln>
                              <a:effectLst/>
                            </wps:spPr>
                            <wps:bodyPr/>
                          </wps:wsp>
                        </a:graphicData>
                      </a:graphic>
                    </wp:anchor>
                  </w:drawing>
                </mc:Choice>
                <mc:Fallback>
                  <w:pict>
                    <v:line id="直接连接符 4" o:spid="_x0000_s1026" o:spt="20" style="position:absolute;left:0pt;flip:x y;margin-left:-4.85pt;margin-top:14.4pt;height:30.9pt;width:227.25pt;z-index:251660288;mso-width-relative:page;mso-height-relative:page;" filled="f" stroked="t" coordsize="21600,21600" o:gfxdata="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IwF34TZAAAACAEAAA8A&#10;AAAAAAAAAQAgAAAAIgAAAGRycy9kb3ducmV2LnhtbFBLAQIUABQAAAAIAIdO4kAMuCvX3QEAAJYD&#10;AAAOAAAAAAAAAAEAIAAAACgBAABkcnMvZTJvRG9jLnhtbFBLBQYAAAAABgAGAFkBAAB3BQAAAAA=&#10;">
                      <v:fill on="f" focussize="0,0"/>
                      <v:stroke weight="1.25pt" color="#000000" joinstyle="round"/>
                      <v:imagedata o:title=""/>
                      <o:lock v:ext="edit" aspectratio="f"/>
                    </v:line>
                  </w:pict>
                </mc:Fallback>
              </mc:AlternateContent>
            </w:r>
            <w:r>
              <w:rPr>
                <w:rFonts w:hint="eastAsia" w:ascii="宋体" w:hAnsi="宋体" w:cs="宋体"/>
                <w:color w:val="auto"/>
                <w:sz w:val="24"/>
                <w:highlight w:val="none"/>
              </w:rPr>
              <w:t xml:space="preserve">         费    率</w:t>
            </w:r>
          </w:p>
          <w:p w14:paraId="0F80D153">
            <w:pPr>
              <w:spacing w:line="480" w:lineRule="exact"/>
              <w:outlineLvl w:val="1"/>
              <w:rPr>
                <w:rFonts w:hint="eastAsia" w:ascii="宋体" w:hAnsi="宋体" w:cs="宋体"/>
                <w:color w:val="auto"/>
                <w:sz w:val="24"/>
                <w:highlight w:val="none"/>
              </w:rPr>
            </w:pPr>
            <w:r>
              <w:rPr>
                <w:rFonts w:hint="eastAsia" w:ascii="宋体" w:hAnsi="宋体" w:cs="宋体"/>
                <w:color w:val="auto"/>
                <w:sz w:val="24"/>
                <w:highlight w:val="none"/>
              </w:rPr>
              <w:t>中标金额（万元</w:t>
            </w:r>
            <w:r>
              <w:rPr>
                <w:rFonts w:hint="eastAsia" w:ascii="宋体" w:hAnsi="宋体" w:cs="宋体"/>
                <w:color w:val="auto"/>
                <w:sz w:val="24"/>
                <w:highlight w:val="none"/>
                <w:lang w:eastAsia="zh-CN"/>
              </w:rPr>
              <w:t>）</w:t>
            </w:r>
          </w:p>
        </w:tc>
        <w:tc>
          <w:tcPr>
            <w:tcW w:w="4953" w:type="dxa"/>
            <w:vAlign w:val="center"/>
          </w:tcPr>
          <w:p w14:paraId="5BEB0610">
            <w:pPr>
              <w:spacing w:line="480" w:lineRule="exact"/>
              <w:jc w:val="center"/>
              <w:outlineLvl w:val="1"/>
              <w:rPr>
                <w:rFonts w:hint="eastAsia" w:ascii="宋体" w:hAnsi="宋体" w:cs="宋体"/>
                <w:color w:val="auto"/>
                <w:sz w:val="24"/>
                <w:highlight w:val="none"/>
              </w:rPr>
            </w:pPr>
            <w:r>
              <w:rPr>
                <w:rFonts w:hint="eastAsia" w:ascii="宋体" w:hAnsi="宋体" w:cs="宋体"/>
                <w:color w:val="auto"/>
                <w:sz w:val="24"/>
                <w:highlight w:val="none"/>
              </w:rPr>
              <w:t>示范区</w:t>
            </w:r>
          </w:p>
          <w:p w14:paraId="62547465">
            <w:pPr>
              <w:spacing w:line="480" w:lineRule="exact"/>
              <w:jc w:val="center"/>
              <w:outlineLvl w:val="1"/>
              <w:rPr>
                <w:rFonts w:hint="eastAsia" w:ascii="宋体" w:hAnsi="宋体" w:cs="宋体"/>
                <w:color w:val="auto"/>
                <w:sz w:val="24"/>
                <w:highlight w:val="none"/>
              </w:rPr>
            </w:pPr>
            <w:r>
              <w:rPr>
                <w:rFonts w:hint="eastAsia" w:ascii="宋体" w:hAnsi="宋体" w:cs="宋体"/>
                <w:color w:val="auto"/>
                <w:sz w:val="24"/>
                <w:highlight w:val="none"/>
              </w:rPr>
              <w:t>货物、服务类招标</w:t>
            </w:r>
          </w:p>
        </w:tc>
      </w:tr>
      <w:tr w14:paraId="644BB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tcPr>
          <w:p w14:paraId="366D2A28">
            <w:pPr>
              <w:spacing w:line="480" w:lineRule="exact"/>
              <w:outlineLvl w:val="1"/>
              <w:rPr>
                <w:rFonts w:hint="eastAsia" w:ascii="宋体" w:hAnsi="宋体" w:cs="宋体"/>
                <w:color w:val="auto"/>
                <w:sz w:val="24"/>
                <w:highlight w:val="none"/>
              </w:rPr>
            </w:pPr>
            <w:r>
              <w:rPr>
                <w:rFonts w:hint="eastAsia" w:ascii="宋体" w:hAnsi="宋体" w:cs="宋体"/>
                <w:color w:val="auto"/>
                <w:sz w:val="24"/>
                <w:highlight w:val="none"/>
              </w:rPr>
              <w:t>30以下</w:t>
            </w:r>
          </w:p>
        </w:tc>
        <w:tc>
          <w:tcPr>
            <w:tcW w:w="4953" w:type="dxa"/>
            <w:vAlign w:val="center"/>
          </w:tcPr>
          <w:p w14:paraId="14F70A1D">
            <w:pPr>
              <w:spacing w:line="480" w:lineRule="exact"/>
              <w:jc w:val="center"/>
              <w:outlineLvl w:val="1"/>
              <w:rPr>
                <w:rFonts w:hint="eastAsia" w:ascii="宋体" w:hAnsi="宋体" w:cs="宋体"/>
                <w:color w:val="auto"/>
                <w:sz w:val="24"/>
                <w:highlight w:val="none"/>
              </w:rPr>
            </w:pPr>
            <w:r>
              <w:rPr>
                <w:rFonts w:hint="eastAsia" w:ascii="宋体" w:hAnsi="宋体" w:cs="宋体"/>
                <w:color w:val="auto"/>
                <w:sz w:val="24"/>
                <w:highlight w:val="none"/>
              </w:rPr>
              <w:t>0.6%</w:t>
            </w:r>
          </w:p>
        </w:tc>
      </w:tr>
      <w:tr w14:paraId="6EB68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tcPr>
          <w:p w14:paraId="4881A231">
            <w:pPr>
              <w:spacing w:line="480" w:lineRule="exact"/>
              <w:outlineLvl w:val="1"/>
              <w:rPr>
                <w:rFonts w:hint="eastAsia" w:ascii="宋体" w:hAnsi="宋体" w:cs="宋体"/>
                <w:color w:val="auto"/>
                <w:sz w:val="24"/>
                <w:highlight w:val="none"/>
              </w:rPr>
            </w:pPr>
            <w:r>
              <w:rPr>
                <w:rFonts w:hint="eastAsia" w:ascii="宋体" w:hAnsi="宋体" w:cs="宋体"/>
                <w:color w:val="auto"/>
                <w:sz w:val="24"/>
                <w:highlight w:val="none"/>
              </w:rPr>
              <w:t>30-50（不含）</w:t>
            </w:r>
          </w:p>
        </w:tc>
        <w:tc>
          <w:tcPr>
            <w:tcW w:w="4953" w:type="dxa"/>
            <w:vAlign w:val="center"/>
          </w:tcPr>
          <w:p w14:paraId="3037FB75">
            <w:pPr>
              <w:spacing w:line="480" w:lineRule="exact"/>
              <w:jc w:val="center"/>
              <w:outlineLvl w:val="1"/>
              <w:rPr>
                <w:rFonts w:hint="eastAsia" w:ascii="宋体" w:hAnsi="宋体" w:cs="宋体"/>
                <w:color w:val="auto"/>
                <w:sz w:val="24"/>
                <w:highlight w:val="none"/>
              </w:rPr>
            </w:pPr>
            <w:r>
              <w:rPr>
                <w:rFonts w:hint="eastAsia" w:ascii="宋体" w:hAnsi="宋体" w:cs="宋体"/>
                <w:color w:val="auto"/>
                <w:sz w:val="24"/>
                <w:highlight w:val="none"/>
              </w:rPr>
              <w:t>0.5%</w:t>
            </w:r>
          </w:p>
        </w:tc>
      </w:tr>
      <w:tr w14:paraId="1991F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tcPr>
          <w:p w14:paraId="6A606C41">
            <w:pPr>
              <w:spacing w:line="480" w:lineRule="exact"/>
              <w:outlineLvl w:val="1"/>
              <w:rPr>
                <w:rFonts w:hint="eastAsia" w:ascii="宋体" w:hAnsi="宋体" w:cs="宋体"/>
                <w:color w:val="auto"/>
                <w:sz w:val="24"/>
                <w:highlight w:val="none"/>
              </w:rPr>
            </w:pPr>
            <w:r>
              <w:rPr>
                <w:rFonts w:hint="eastAsia" w:ascii="宋体" w:hAnsi="宋体" w:cs="宋体"/>
                <w:color w:val="auto"/>
                <w:sz w:val="24"/>
                <w:highlight w:val="none"/>
              </w:rPr>
              <w:t>50（含）-100（不含）</w:t>
            </w:r>
          </w:p>
        </w:tc>
        <w:tc>
          <w:tcPr>
            <w:tcW w:w="4953" w:type="dxa"/>
            <w:vAlign w:val="center"/>
          </w:tcPr>
          <w:p w14:paraId="1025EA15">
            <w:pPr>
              <w:spacing w:line="480" w:lineRule="exact"/>
              <w:jc w:val="center"/>
              <w:outlineLvl w:val="1"/>
              <w:rPr>
                <w:rFonts w:hint="eastAsia" w:ascii="宋体" w:hAnsi="宋体" w:cs="宋体"/>
                <w:color w:val="auto"/>
                <w:sz w:val="24"/>
                <w:highlight w:val="none"/>
              </w:rPr>
            </w:pPr>
            <w:r>
              <w:rPr>
                <w:rFonts w:hint="eastAsia" w:ascii="宋体" w:hAnsi="宋体" w:cs="宋体"/>
                <w:color w:val="auto"/>
                <w:sz w:val="24"/>
                <w:highlight w:val="none"/>
              </w:rPr>
              <w:t>0.4%</w:t>
            </w:r>
          </w:p>
        </w:tc>
      </w:tr>
      <w:tr w14:paraId="6187A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52" w:type="dxa"/>
          </w:tcPr>
          <w:p w14:paraId="0F4121EF">
            <w:pPr>
              <w:spacing w:line="480" w:lineRule="exact"/>
              <w:outlineLvl w:val="1"/>
              <w:rPr>
                <w:rFonts w:hint="eastAsia" w:ascii="宋体" w:hAnsi="宋体" w:cs="宋体"/>
                <w:color w:val="auto"/>
                <w:sz w:val="24"/>
                <w:highlight w:val="none"/>
              </w:rPr>
            </w:pPr>
            <w:r>
              <w:rPr>
                <w:rFonts w:hint="eastAsia" w:ascii="宋体" w:hAnsi="宋体" w:cs="宋体"/>
                <w:color w:val="auto"/>
                <w:sz w:val="24"/>
                <w:highlight w:val="none"/>
              </w:rPr>
              <w:t>100（含）以上</w:t>
            </w:r>
          </w:p>
        </w:tc>
        <w:tc>
          <w:tcPr>
            <w:tcW w:w="4953" w:type="dxa"/>
            <w:vAlign w:val="center"/>
          </w:tcPr>
          <w:p w14:paraId="50BF9A1A">
            <w:pPr>
              <w:spacing w:line="480" w:lineRule="exact"/>
              <w:jc w:val="center"/>
              <w:outlineLvl w:val="1"/>
              <w:rPr>
                <w:rFonts w:hint="eastAsia" w:ascii="宋体" w:hAnsi="宋体" w:cs="宋体"/>
                <w:color w:val="auto"/>
                <w:sz w:val="24"/>
                <w:highlight w:val="none"/>
              </w:rPr>
            </w:pPr>
            <w:r>
              <w:rPr>
                <w:rFonts w:hint="eastAsia" w:ascii="宋体" w:hAnsi="宋体" w:cs="宋体"/>
                <w:color w:val="auto"/>
                <w:sz w:val="24"/>
                <w:highlight w:val="none"/>
              </w:rPr>
              <w:t>5000元</w:t>
            </w:r>
          </w:p>
        </w:tc>
      </w:tr>
    </w:tbl>
    <w:p w14:paraId="2D24D524">
      <w:pPr>
        <w:pStyle w:val="5"/>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5.招标文件的约束力</w:t>
      </w:r>
    </w:p>
    <w:p w14:paraId="79119D37">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5.1</w:t>
      </w:r>
      <w:r>
        <w:rPr>
          <w:rFonts w:hint="eastAsia" w:ascii="宋体" w:hAnsi="宋体" w:cs="宋体"/>
          <w:color w:val="auto"/>
          <w:sz w:val="24"/>
          <w:highlight w:val="none"/>
        </w:rPr>
        <w:t>投标人一旦参加本项目采购活动，即被认为接受了本招标文件的规定和约束。</w:t>
      </w:r>
    </w:p>
    <w:p w14:paraId="33C950B3">
      <w:pPr>
        <w:pStyle w:val="5"/>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6.招标文件的解释</w:t>
      </w:r>
    </w:p>
    <w:p w14:paraId="4D29B779">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6.1</w:t>
      </w:r>
      <w:r>
        <w:rPr>
          <w:rFonts w:hint="eastAsia" w:ascii="宋体" w:hAnsi="宋体" w:cs="宋体"/>
          <w:b/>
          <w:bCs/>
          <w:color w:val="auto"/>
          <w:sz w:val="24"/>
          <w:highlight w:val="none"/>
        </w:rPr>
        <w:t>招标文件需求部分（供应商资格要求、项目需求、商务技术评分标准）由采购人解释，</w:t>
      </w:r>
      <w:r>
        <w:rPr>
          <w:rFonts w:hint="eastAsia" w:ascii="宋体" w:hAnsi="宋体" w:cs="宋体"/>
          <w:b/>
          <w:bCs/>
          <w:color w:val="auto"/>
          <w:sz w:val="24"/>
          <w:highlight w:val="none"/>
          <w:lang w:eastAsia="zh-CN"/>
        </w:rPr>
        <w:t>其他部分</w:t>
      </w:r>
      <w:r>
        <w:rPr>
          <w:rFonts w:hint="eastAsia" w:ascii="宋体" w:hAnsi="宋体" w:cs="宋体"/>
          <w:b/>
          <w:bCs/>
          <w:color w:val="auto"/>
          <w:sz w:val="24"/>
          <w:highlight w:val="none"/>
        </w:rPr>
        <w:t>由代理机构解释。</w:t>
      </w:r>
    </w:p>
    <w:p w14:paraId="54706BA1">
      <w:pPr>
        <w:pStyle w:val="4"/>
        <w:spacing w:before="0" w:after="0" w:line="360" w:lineRule="auto"/>
        <w:jc w:val="left"/>
        <w:rPr>
          <w:rFonts w:hint="eastAsia" w:ascii="宋体" w:hAnsi="宋体" w:cs="宋体"/>
          <w:color w:val="auto"/>
          <w:sz w:val="24"/>
          <w:szCs w:val="24"/>
          <w:highlight w:val="none"/>
        </w:rPr>
      </w:pPr>
      <w:bookmarkStart w:id="25" w:name="_Toc120614215"/>
      <w:bookmarkStart w:id="26" w:name="_Toc513029209"/>
      <w:bookmarkStart w:id="27" w:name="_Toc20823281"/>
      <w:bookmarkStart w:id="28" w:name="_Toc16938525"/>
      <w:r>
        <w:rPr>
          <w:rFonts w:hint="eastAsia" w:ascii="宋体" w:hAnsi="宋体" w:cs="宋体"/>
          <w:color w:val="auto"/>
          <w:sz w:val="24"/>
          <w:szCs w:val="24"/>
          <w:highlight w:val="none"/>
        </w:rPr>
        <w:t>（二）招标文件</w:t>
      </w:r>
      <w:bookmarkEnd w:id="25"/>
      <w:bookmarkEnd w:id="26"/>
      <w:bookmarkEnd w:id="27"/>
      <w:bookmarkEnd w:id="28"/>
    </w:p>
    <w:p w14:paraId="77DDF50C">
      <w:pPr>
        <w:pStyle w:val="5"/>
        <w:spacing w:line="360" w:lineRule="auto"/>
        <w:ind w:firstLine="480"/>
        <w:jc w:val="left"/>
        <w:rPr>
          <w:rFonts w:hint="eastAsia" w:ascii="宋体" w:hAnsi="宋体" w:eastAsia="宋体" w:cs="宋体"/>
          <w:bCs/>
          <w:color w:val="auto"/>
          <w:sz w:val="24"/>
          <w:szCs w:val="24"/>
          <w:highlight w:val="none"/>
        </w:rPr>
      </w:pPr>
      <w:bookmarkStart w:id="29" w:name="_Toc16938526"/>
      <w:bookmarkStart w:id="30" w:name="_Toc513029210"/>
      <w:bookmarkStart w:id="31" w:name="_Toc20823282"/>
      <w:r>
        <w:rPr>
          <w:rFonts w:hint="eastAsia" w:ascii="宋体" w:hAnsi="宋体" w:eastAsia="宋体" w:cs="宋体"/>
          <w:color w:val="auto"/>
          <w:sz w:val="24"/>
          <w:szCs w:val="24"/>
          <w:highlight w:val="none"/>
        </w:rPr>
        <w:t>1.招标文件构成</w:t>
      </w:r>
      <w:bookmarkEnd w:id="29"/>
      <w:bookmarkEnd w:id="30"/>
      <w:bookmarkEnd w:id="31"/>
    </w:p>
    <w:p w14:paraId="190ECD57">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1.1</w:t>
      </w:r>
      <w:r>
        <w:rPr>
          <w:rFonts w:hint="eastAsia" w:ascii="宋体" w:hAnsi="宋体" w:cs="宋体"/>
          <w:color w:val="auto"/>
          <w:sz w:val="24"/>
          <w:highlight w:val="none"/>
        </w:rPr>
        <w:t>招标文件由以下部分组成：</w:t>
      </w:r>
    </w:p>
    <w:p w14:paraId="67E83F5F">
      <w:pPr>
        <w:spacing w:line="360" w:lineRule="auto"/>
        <w:ind w:firstLine="360"/>
        <w:jc w:val="left"/>
        <w:rPr>
          <w:rFonts w:hint="eastAsia" w:ascii="宋体" w:hAnsi="宋体" w:cs="宋体"/>
          <w:bCs/>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rPr>
        <w:t>投标邀请</w:t>
      </w:r>
    </w:p>
    <w:p w14:paraId="53D40543">
      <w:pPr>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（2）投标须知</w:t>
      </w:r>
    </w:p>
    <w:p w14:paraId="07DACECF">
      <w:pPr>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（3）项目需求</w:t>
      </w:r>
    </w:p>
    <w:p w14:paraId="703C8B27">
      <w:pPr>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（4）合同条款及格式</w:t>
      </w:r>
    </w:p>
    <w:p w14:paraId="5DB33A99">
      <w:pPr>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（5）开标和评标</w:t>
      </w:r>
    </w:p>
    <w:p w14:paraId="3FDBDAEC">
      <w:pPr>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（6）投标文件格式</w:t>
      </w:r>
    </w:p>
    <w:p w14:paraId="706A5351">
      <w:pPr>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（7）附件（如有）</w:t>
      </w:r>
    </w:p>
    <w:p w14:paraId="3A0B447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请仔细检查招标文件是否齐全，如有缺漏请立即与</w:t>
      </w:r>
      <w:r>
        <w:rPr>
          <w:rFonts w:hint="eastAsia" w:ascii="宋体" w:hAnsi="宋体" w:cs="宋体"/>
          <w:bCs/>
          <w:color w:val="auto"/>
          <w:sz w:val="24"/>
          <w:highlight w:val="none"/>
        </w:rPr>
        <w:t>代理机构</w:t>
      </w:r>
      <w:r>
        <w:rPr>
          <w:rFonts w:hint="eastAsia" w:ascii="宋体" w:hAnsi="宋体" w:cs="宋体"/>
          <w:color w:val="auto"/>
          <w:sz w:val="24"/>
          <w:highlight w:val="none"/>
        </w:rPr>
        <w:t>联系解决。</w:t>
      </w:r>
    </w:p>
    <w:p w14:paraId="5D4F1ED7">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1.2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F5EF71F">
      <w:pPr>
        <w:pStyle w:val="5"/>
        <w:spacing w:line="360" w:lineRule="auto"/>
        <w:ind w:firstLine="480"/>
        <w:jc w:val="left"/>
        <w:rPr>
          <w:rFonts w:hint="eastAsia" w:ascii="宋体" w:hAnsi="宋体" w:eastAsia="宋体" w:cs="宋体"/>
          <w:bCs/>
          <w:color w:val="auto"/>
          <w:sz w:val="24"/>
          <w:szCs w:val="24"/>
          <w:highlight w:val="none"/>
        </w:rPr>
      </w:pPr>
      <w:bookmarkStart w:id="32" w:name="_Toc462564070"/>
      <w:bookmarkStart w:id="33" w:name="_Toc513029211"/>
      <w:bookmarkStart w:id="34" w:name="_Toc16938527"/>
      <w:bookmarkStart w:id="35" w:name="_Toc20823283"/>
      <w:r>
        <w:rPr>
          <w:rFonts w:hint="eastAsia" w:ascii="宋体" w:hAnsi="宋体" w:eastAsia="宋体" w:cs="宋体"/>
          <w:color w:val="auto"/>
          <w:sz w:val="24"/>
          <w:szCs w:val="24"/>
          <w:highlight w:val="none"/>
        </w:rPr>
        <w:t>2.招标文件的澄清</w:t>
      </w:r>
      <w:bookmarkEnd w:id="32"/>
      <w:bookmarkEnd w:id="33"/>
      <w:bookmarkEnd w:id="34"/>
      <w:bookmarkEnd w:id="35"/>
    </w:p>
    <w:p w14:paraId="393B3202">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2.1</w:t>
      </w:r>
      <w:r>
        <w:rPr>
          <w:rFonts w:hint="eastAsia" w:ascii="宋体" w:hAnsi="宋体" w:cs="宋体"/>
          <w:color w:val="auto"/>
          <w:sz w:val="24"/>
          <w:highlight w:val="none"/>
        </w:rPr>
        <w:t>任何要求对招标文件进行澄清的投标人，应在投标截止期十日前按招标公告中的通讯地址，以书面形式通知采购人。采购人有权对发出的招标文件进行必要的澄清或修改。</w:t>
      </w:r>
    </w:p>
    <w:p w14:paraId="2EFA571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2.2采购人视情组织答疑会</w:t>
      </w:r>
    </w:p>
    <w:p w14:paraId="54EBB118">
      <w:pPr>
        <w:pStyle w:val="5"/>
        <w:spacing w:line="360" w:lineRule="auto"/>
        <w:ind w:firstLine="480"/>
        <w:jc w:val="left"/>
        <w:rPr>
          <w:rFonts w:hint="eastAsia" w:ascii="宋体" w:hAnsi="宋体" w:eastAsia="宋体" w:cs="宋体"/>
          <w:bCs/>
          <w:color w:val="auto"/>
          <w:sz w:val="24"/>
          <w:szCs w:val="24"/>
          <w:highlight w:val="none"/>
        </w:rPr>
      </w:pPr>
      <w:bookmarkStart w:id="36" w:name="_Toc513029212"/>
      <w:bookmarkStart w:id="37" w:name="_Toc20823284"/>
      <w:bookmarkStart w:id="38" w:name="_Toc16938528"/>
      <w:bookmarkStart w:id="39" w:name="_Toc462564071"/>
      <w:r>
        <w:rPr>
          <w:rFonts w:hint="eastAsia" w:ascii="宋体" w:hAnsi="宋体" w:eastAsia="宋体" w:cs="宋体"/>
          <w:color w:val="auto"/>
          <w:sz w:val="24"/>
          <w:szCs w:val="24"/>
          <w:highlight w:val="none"/>
        </w:rPr>
        <w:t>3.招标文件的修改</w:t>
      </w:r>
      <w:bookmarkEnd w:id="36"/>
      <w:bookmarkEnd w:id="37"/>
      <w:bookmarkEnd w:id="38"/>
      <w:bookmarkEnd w:id="39"/>
    </w:p>
    <w:p w14:paraId="70F5D835">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3.1</w:t>
      </w:r>
      <w:r>
        <w:rPr>
          <w:rFonts w:hint="eastAsia" w:ascii="宋体" w:hAnsi="宋体" w:cs="宋体"/>
          <w:color w:val="auto"/>
          <w:sz w:val="24"/>
          <w:highlight w:val="none"/>
        </w:rPr>
        <w:t>在提交投标文件截止时</w:t>
      </w:r>
      <w:r>
        <w:rPr>
          <w:rFonts w:hint="eastAsia" w:ascii="宋体" w:hAnsi="宋体" w:cs="宋体"/>
          <w:color w:val="auto"/>
          <w:sz w:val="24"/>
          <w:highlight w:val="none"/>
          <w:lang w:eastAsia="zh-CN"/>
        </w:rPr>
        <w:t>间之</w:t>
      </w:r>
      <w:r>
        <w:rPr>
          <w:rFonts w:hint="eastAsia" w:ascii="宋体" w:hAnsi="宋体" w:cs="宋体"/>
          <w:color w:val="auto"/>
          <w:sz w:val="24"/>
          <w:highlight w:val="none"/>
        </w:rPr>
        <w:t>前，</w:t>
      </w:r>
      <w:r>
        <w:rPr>
          <w:rFonts w:hint="eastAsia" w:ascii="宋体" w:hAnsi="宋体" w:cs="宋体"/>
          <w:bCs/>
          <w:color w:val="auto"/>
          <w:sz w:val="24"/>
          <w:highlight w:val="none"/>
        </w:rPr>
        <w:t>采购人或代理机构</w:t>
      </w:r>
      <w:r>
        <w:rPr>
          <w:rFonts w:hint="eastAsia" w:ascii="宋体" w:hAnsi="宋体" w:cs="宋体"/>
          <w:color w:val="auto"/>
          <w:sz w:val="24"/>
          <w:highlight w:val="none"/>
        </w:rPr>
        <w:t>可以对招标文件进行修改。</w:t>
      </w:r>
    </w:p>
    <w:p w14:paraId="22745813">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3.2采购人或代理机构</w:t>
      </w:r>
      <w:r>
        <w:rPr>
          <w:rFonts w:hint="eastAsia" w:ascii="宋体" w:hAnsi="宋体" w:cs="宋体"/>
          <w:color w:val="auto"/>
          <w:sz w:val="24"/>
          <w:highlight w:val="none"/>
        </w:rPr>
        <w:t>有权按照法定的要求推迟提交投标文件截止日期和开标日期。</w:t>
      </w:r>
    </w:p>
    <w:p w14:paraId="64639D41">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3.3</w:t>
      </w:r>
      <w:r>
        <w:rPr>
          <w:rFonts w:hint="eastAsia" w:ascii="宋体" w:hAnsi="宋体" w:cs="宋体"/>
          <w:color w:val="auto"/>
          <w:sz w:val="24"/>
          <w:highlight w:val="none"/>
        </w:rPr>
        <w:t>招标文件的修改将在江苏政府采购网公布，补充文件将作为招标文件的组成部分，并对投标人具有约束力。</w:t>
      </w:r>
      <w:bookmarkStart w:id="40" w:name="_Toc16938529"/>
      <w:bookmarkStart w:id="41" w:name="_Toc20823285"/>
      <w:bookmarkStart w:id="42" w:name="_Toc513029213"/>
      <w:bookmarkStart w:id="43" w:name="_Toc462564072"/>
      <w:bookmarkStart w:id="44" w:name="_Toc120614216"/>
    </w:p>
    <w:p w14:paraId="5C94A3F9">
      <w:pPr>
        <w:spacing w:line="360" w:lineRule="auto"/>
        <w:ind w:firstLine="480"/>
        <w:jc w:val="left"/>
        <w:rPr>
          <w:rFonts w:hint="eastAsia" w:ascii="宋体" w:hAnsi="宋体" w:cs="宋体"/>
          <w:b/>
          <w:color w:val="auto"/>
          <w:sz w:val="24"/>
          <w:highlight w:val="none"/>
          <w:u w:val="single"/>
        </w:rPr>
      </w:pPr>
      <w:r>
        <w:rPr>
          <w:rFonts w:hint="eastAsia" w:ascii="宋体" w:hAnsi="宋体" w:cs="宋体"/>
          <w:color w:val="auto"/>
          <w:sz w:val="24"/>
          <w:highlight w:val="none"/>
        </w:rPr>
        <w:t>3.4</w:t>
      </w:r>
      <w:r>
        <w:rPr>
          <w:rFonts w:hint="eastAsia" w:ascii="宋体" w:hAnsi="宋体" w:cs="宋体"/>
          <w:b/>
          <w:color w:val="auto"/>
          <w:sz w:val="24"/>
          <w:highlight w:val="none"/>
          <w:u w:val="single"/>
        </w:rPr>
        <w:t>在提交投标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D636DB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3.5投标人对采购人（或采购代理机构）提供的招标文件所做出的推论、解释和结论，采购人（或采购代理机构）概不负责。投标人由于对招标文件的任何推论和误解以及采购人（或采购代理机构）对有关问题的口头解释所造成的后果，均由各潜在投标人自负。</w:t>
      </w:r>
    </w:p>
    <w:p w14:paraId="7A759CCF">
      <w:pPr>
        <w:pStyle w:val="5"/>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4.采购项目</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的现场勘察</w:t>
      </w:r>
    </w:p>
    <w:p w14:paraId="0D0DB766">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w:t>
      </w:r>
      <w:r>
        <w:rPr>
          <w:rFonts w:ascii="宋体" w:hAnsi="宋体" w:cs="宋体"/>
          <w:bCs/>
          <w:color w:val="auto"/>
          <w:sz w:val="24"/>
          <w:highlight w:val="none"/>
        </w:rPr>
        <w:t>1</w:t>
      </w:r>
      <w:r>
        <w:rPr>
          <w:rFonts w:hint="eastAsia" w:ascii="宋体" w:hAnsi="宋体" w:cs="宋体"/>
          <w:bCs/>
          <w:color w:val="auto"/>
          <w:sz w:val="24"/>
          <w:highlight w:val="none"/>
        </w:rPr>
        <w:t>招标</w:t>
      </w:r>
      <w:r>
        <w:rPr>
          <w:rFonts w:ascii="宋体" w:hAnsi="宋体" w:cs="宋体"/>
          <w:bCs/>
          <w:color w:val="auto"/>
          <w:sz w:val="24"/>
          <w:highlight w:val="none"/>
        </w:rPr>
        <w:t>文件所提供的项目相关数据仅</w:t>
      </w:r>
      <w:r>
        <w:rPr>
          <w:rFonts w:hint="eastAsia" w:ascii="宋体" w:hAnsi="宋体" w:cs="宋体"/>
          <w:bCs/>
          <w:color w:val="auto"/>
          <w:sz w:val="24"/>
          <w:highlight w:val="none"/>
          <w:lang w:eastAsia="zh-CN"/>
        </w:rPr>
        <w:t>作</w:t>
      </w:r>
      <w:r>
        <w:rPr>
          <w:rFonts w:ascii="宋体" w:hAnsi="宋体" w:cs="宋体"/>
          <w:bCs/>
          <w:color w:val="auto"/>
          <w:sz w:val="24"/>
          <w:highlight w:val="none"/>
        </w:rPr>
        <w:t>参考，根据自身需要，</w:t>
      </w:r>
      <w:r>
        <w:rPr>
          <w:rFonts w:hint="eastAsia" w:ascii="宋体" w:hAnsi="宋体" w:cs="宋体"/>
          <w:color w:val="auto"/>
          <w:sz w:val="24"/>
          <w:highlight w:val="none"/>
        </w:rPr>
        <w:t>投标人</w:t>
      </w:r>
      <w:r>
        <w:rPr>
          <w:rFonts w:ascii="宋体" w:hAnsi="宋体" w:cs="宋体"/>
          <w:bCs/>
          <w:color w:val="auto"/>
          <w:sz w:val="24"/>
          <w:highlight w:val="none"/>
        </w:rPr>
        <w:t>可在</w:t>
      </w:r>
      <w:r>
        <w:rPr>
          <w:rFonts w:hint="eastAsia" w:ascii="宋体" w:hAnsi="宋体" w:cs="宋体"/>
          <w:color w:val="auto"/>
          <w:sz w:val="24"/>
          <w:highlight w:val="none"/>
        </w:rPr>
        <w:t>提交投标文件截止</w:t>
      </w:r>
      <w:r>
        <w:rPr>
          <w:rFonts w:ascii="宋体" w:hAnsi="宋体" w:cs="宋体"/>
          <w:bCs/>
          <w:color w:val="auto"/>
          <w:sz w:val="24"/>
          <w:highlight w:val="none"/>
        </w:rPr>
        <w:t>之日前对有关现场和周围环境进行勘察，以获取编制</w:t>
      </w:r>
      <w:r>
        <w:rPr>
          <w:rFonts w:hint="eastAsia" w:ascii="宋体" w:hAnsi="宋体" w:cs="宋体"/>
          <w:color w:val="auto"/>
          <w:sz w:val="24"/>
          <w:highlight w:val="none"/>
        </w:rPr>
        <w:t>投标</w:t>
      </w:r>
      <w:r>
        <w:rPr>
          <w:rFonts w:ascii="宋体" w:hAnsi="宋体" w:cs="宋体"/>
          <w:bCs/>
          <w:color w:val="auto"/>
          <w:sz w:val="24"/>
          <w:highlight w:val="none"/>
        </w:rPr>
        <w:t>文件和签署合同所需的信息。</w:t>
      </w:r>
      <w:r>
        <w:rPr>
          <w:rFonts w:hint="eastAsia" w:ascii="宋体" w:hAnsi="宋体" w:cs="宋体"/>
          <w:bCs/>
          <w:color w:val="auto"/>
          <w:sz w:val="24"/>
          <w:highlight w:val="none"/>
          <w:lang w:eastAsia="zh-CN"/>
        </w:rPr>
        <w:t>勘查现场</w:t>
      </w:r>
      <w:r>
        <w:rPr>
          <w:rFonts w:ascii="宋体" w:hAnsi="宋体" w:cs="宋体"/>
          <w:bCs/>
          <w:color w:val="auto"/>
          <w:sz w:val="24"/>
          <w:highlight w:val="none"/>
        </w:rPr>
        <w:t>所发生的费用由</w:t>
      </w:r>
      <w:r>
        <w:rPr>
          <w:rFonts w:hint="eastAsia" w:ascii="宋体" w:hAnsi="宋体" w:cs="宋体"/>
          <w:color w:val="auto"/>
          <w:sz w:val="24"/>
          <w:highlight w:val="none"/>
        </w:rPr>
        <w:t>投标人</w:t>
      </w:r>
      <w:r>
        <w:rPr>
          <w:rFonts w:ascii="宋体" w:hAnsi="宋体" w:cs="宋体"/>
          <w:bCs/>
          <w:color w:val="auto"/>
          <w:sz w:val="24"/>
          <w:highlight w:val="none"/>
        </w:rPr>
        <w:t>自己承担。</w:t>
      </w:r>
    </w:p>
    <w:p w14:paraId="624183D1">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w:t>
      </w:r>
      <w:r>
        <w:rPr>
          <w:rFonts w:ascii="宋体" w:hAnsi="宋体" w:cs="宋体"/>
          <w:bCs/>
          <w:color w:val="auto"/>
          <w:sz w:val="24"/>
          <w:highlight w:val="none"/>
        </w:rPr>
        <w:t>2采购人向</w:t>
      </w:r>
      <w:r>
        <w:rPr>
          <w:rFonts w:hint="eastAsia" w:ascii="宋体" w:hAnsi="宋体" w:cs="宋体"/>
          <w:color w:val="auto"/>
          <w:sz w:val="24"/>
          <w:highlight w:val="none"/>
        </w:rPr>
        <w:t>投标人</w:t>
      </w:r>
      <w:r>
        <w:rPr>
          <w:rFonts w:ascii="宋体" w:hAnsi="宋体" w:cs="宋体"/>
          <w:bCs/>
          <w:color w:val="auto"/>
          <w:sz w:val="24"/>
          <w:highlight w:val="none"/>
        </w:rPr>
        <w:t>提供的有关现场的资料和数据，是采购人现有的并认为能使</w:t>
      </w:r>
      <w:r>
        <w:rPr>
          <w:rFonts w:hint="eastAsia" w:ascii="宋体" w:hAnsi="宋体" w:cs="宋体"/>
          <w:color w:val="auto"/>
          <w:sz w:val="24"/>
          <w:highlight w:val="none"/>
        </w:rPr>
        <w:t>投标人</w:t>
      </w:r>
      <w:r>
        <w:rPr>
          <w:rFonts w:ascii="宋体" w:hAnsi="宋体" w:cs="宋体"/>
          <w:bCs/>
          <w:color w:val="auto"/>
          <w:sz w:val="24"/>
          <w:highlight w:val="none"/>
        </w:rPr>
        <w:t>可利用的资料。采购人对</w:t>
      </w:r>
      <w:r>
        <w:rPr>
          <w:rFonts w:hint="eastAsia" w:ascii="宋体" w:hAnsi="宋体" w:cs="宋体"/>
          <w:color w:val="auto"/>
          <w:sz w:val="24"/>
          <w:highlight w:val="none"/>
        </w:rPr>
        <w:t>投标人</w:t>
      </w:r>
      <w:r>
        <w:rPr>
          <w:rFonts w:ascii="宋体" w:hAnsi="宋体" w:cs="宋体"/>
          <w:bCs/>
          <w:color w:val="auto"/>
          <w:sz w:val="24"/>
          <w:highlight w:val="none"/>
        </w:rPr>
        <w:t>由此而做出的推论、理解和结论概不负责。</w:t>
      </w:r>
    </w:p>
    <w:p w14:paraId="066AD8D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w:t>
      </w:r>
      <w:r>
        <w:rPr>
          <w:rFonts w:ascii="宋体" w:hAnsi="宋体" w:cs="宋体"/>
          <w:bCs/>
          <w:color w:val="auto"/>
          <w:sz w:val="24"/>
          <w:highlight w:val="none"/>
        </w:rPr>
        <w:t>3经采购人允许，</w:t>
      </w:r>
      <w:r>
        <w:rPr>
          <w:rFonts w:hint="eastAsia" w:ascii="宋体" w:hAnsi="宋体" w:cs="宋体"/>
          <w:color w:val="auto"/>
          <w:sz w:val="24"/>
          <w:highlight w:val="none"/>
        </w:rPr>
        <w:t>投标人</w:t>
      </w:r>
      <w:r>
        <w:rPr>
          <w:rFonts w:ascii="宋体" w:hAnsi="宋体" w:cs="宋体"/>
          <w:bCs/>
          <w:color w:val="auto"/>
          <w:sz w:val="24"/>
          <w:highlight w:val="none"/>
        </w:rPr>
        <w:t>可为勘察目的进入采购人的项目现场，但</w:t>
      </w:r>
      <w:r>
        <w:rPr>
          <w:rFonts w:hint="eastAsia" w:ascii="宋体" w:hAnsi="宋体" w:cs="宋体"/>
          <w:color w:val="auto"/>
          <w:sz w:val="24"/>
          <w:highlight w:val="none"/>
        </w:rPr>
        <w:t>投标人</w:t>
      </w:r>
      <w:r>
        <w:rPr>
          <w:rFonts w:ascii="宋体" w:hAnsi="宋体" w:cs="宋体"/>
          <w:bCs/>
          <w:color w:val="auto"/>
          <w:sz w:val="24"/>
          <w:highlight w:val="none"/>
        </w:rPr>
        <w:t>不得因此使采购人承担有关的责任和蒙受损失。</w:t>
      </w:r>
      <w:r>
        <w:rPr>
          <w:rFonts w:hint="eastAsia" w:ascii="宋体" w:hAnsi="宋体" w:cs="宋体"/>
          <w:color w:val="auto"/>
          <w:sz w:val="24"/>
          <w:highlight w:val="none"/>
        </w:rPr>
        <w:t>投标人</w:t>
      </w:r>
      <w:r>
        <w:rPr>
          <w:rFonts w:ascii="宋体" w:hAnsi="宋体" w:cs="宋体"/>
          <w:bCs/>
          <w:color w:val="auto"/>
          <w:sz w:val="24"/>
          <w:highlight w:val="none"/>
        </w:rPr>
        <w:t>应承担</w:t>
      </w:r>
      <w:r>
        <w:rPr>
          <w:rFonts w:hint="eastAsia" w:ascii="宋体" w:hAnsi="宋体" w:cs="宋体"/>
          <w:bCs/>
          <w:color w:val="auto"/>
          <w:sz w:val="24"/>
          <w:highlight w:val="none"/>
          <w:lang w:eastAsia="zh-CN"/>
        </w:rPr>
        <w:t>勘查现场</w:t>
      </w:r>
      <w:r>
        <w:rPr>
          <w:rFonts w:ascii="宋体" w:hAnsi="宋体" w:cs="宋体"/>
          <w:bCs/>
          <w:color w:val="auto"/>
          <w:sz w:val="24"/>
          <w:highlight w:val="none"/>
        </w:rPr>
        <w:t>的责任和风险。</w:t>
      </w:r>
    </w:p>
    <w:p w14:paraId="4C0EA4B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w:t>
      </w:r>
      <w:r>
        <w:rPr>
          <w:rFonts w:ascii="宋体" w:hAnsi="宋体" w:cs="宋体"/>
          <w:bCs/>
          <w:color w:val="auto"/>
          <w:sz w:val="24"/>
          <w:highlight w:val="none"/>
        </w:rPr>
        <w:t>4</w:t>
      </w:r>
      <w:r>
        <w:rPr>
          <w:rFonts w:hint="eastAsia" w:ascii="宋体" w:hAnsi="宋体" w:cs="宋体"/>
          <w:color w:val="auto"/>
          <w:sz w:val="24"/>
          <w:highlight w:val="none"/>
        </w:rPr>
        <w:t>投标人</w:t>
      </w:r>
      <w:r>
        <w:rPr>
          <w:rFonts w:ascii="宋体" w:hAnsi="宋体" w:cs="宋体"/>
          <w:bCs/>
          <w:color w:val="auto"/>
          <w:sz w:val="24"/>
          <w:highlight w:val="none"/>
        </w:rPr>
        <w:t>应认真踏勘现场。</w:t>
      </w:r>
      <w:r>
        <w:rPr>
          <w:rFonts w:hint="eastAsia" w:ascii="宋体" w:hAnsi="宋体" w:cs="宋体"/>
          <w:bCs/>
          <w:color w:val="auto"/>
          <w:sz w:val="24"/>
          <w:highlight w:val="none"/>
          <w:lang w:eastAsia="zh-CN"/>
        </w:rPr>
        <w:t>在现场勘查</w:t>
      </w:r>
      <w:r>
        <w:rPr>
          <w:rFonts w:ascii="宋体" w:hAnsi="宋体" w:cs="宋体"/>
          <w:bCs/>
          <w:color w:val="auto"/>
          <w:sz w:val="24"/>
          <w:highlight w:val="none"/>
        </w:rPr>
        <w:t>时，熟悉</w:t>
      </w:r>
      <w:r>
        <w:rPr>
          <w:rFonts w:hint="eastAsia" w:ascii="宋体" w:hAnsi="宋体" w:cs="宋体"/>
          <w:bCs/>
          <w:color w:val="auto"/>
          <w:sz w:val="24"/>
          <w:highlight w:val="none"/>
        </w:rPr>
        <w:t>作业现场</w:t>
      </w:r>
      <w:r>
        <w:rPr>
          <w:rFonts w:ascii="宋体" w:hAnsi="宋体" w:cs="宋体"/>
          <w:bCs/>
          <w:color w:val="auto"/>
          <w:sz w:val="24"/>
          <w:highlight w:val="none"/>
        </w:rPr>
        <w:t>、现场周围交通道路等情况，以获得一切可能影响其</w:t>
      </w:r>
      <w:r>
        <w:rPr>
          <w:rFonts w:hint="eastAsia" w:ascii="宋体" w:hAnsi="宋体" w:cs="宋体"/>
          <w:bCs/>
          <w:color w:val="auto"/>
          <w:sz w:val="24"/>
          <w:highlight w:val="none"/>
        </w:rPr>
        <w:t>投标</w:t>
      </w:r>
      <w:r>
        <w:rPr>
          <w:rFonts w:ascii="宋体" w:hAnsi="宋体" w:cs="宋体"/>
          <w:bCs/>
          <w:color w:val="auto"/>
          <w:sz w:val="24"/>
          <w:highlight w:val="none"/>
        </w:rPr>
        <w:t>的直接资料。</w:t>
      </w:r>
      <w:r>
        <w:rPr>
          <w:rFonts w:hint="eastAsia" w:ascii="宋体" w:hAnsi="宋体" w:cs="宋体"/>
          <w:bCs/>
          <w:color w:val="auto"/>
          <w:sz w:val="24"/>
          <w:highlight w:val="none"/>
        </w:rPr>
        <w:t>投标人中标</w:t>
      </w:r>
      <w:r>
        <w:rPr>
          <w:rFonts w:ascii="宋体" w:hAnsi="宋体" w:cs="宋体"/>
          <w:bCs/>
          <w:color w:val="auto"/>
          <w:sz w:val="24"/>
          <w:highlight w:val="none"/>
        </w:rPr>
        <w:t>后，不得以不完全了解现场情况为理由而向采购人提出任何索赔的要求，对此采购人不承担任何责任并将不作任何答复与考虑。</w:t>
      </w:r>
    </w:p>
    <w:p w14:paraId="68D2328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（三）投标文件的编制</w:t>
      </w:r>
      <w:bookmarkEnd w:id="40"/>
      <w:bookmarkEnd w:id="41"/>
      <w:bookmarkEnd w:id="42"/>
      <w:bookmarkEnd w:id="43"/>
      <w:bookmarkEnd w:id="44"/>
      <w:bookmarkStart w:id="45" w:name="_Toc16938530"/>
      <w:bookmarkStart w:id="46" w:name="_Toc462564073"/>
      <w:bookmarkStart w:id="47" w:name="_Toc513029214"/>
      <w:bookmarkStart w:id="48" w:name="_Toc20823286"/>
    </w:p>
    <w:p w14:paraId="62E8953E">
      <w:pPr>
        <w:pStyle w:val="5"/>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1.投标文件的语言及度量衡单位</w:t>
      </w:r>
      <w:bookmarkEnd w:id="45"/>
      <w:bookmarkEnd w:id="46"/>
      <w:bookmarkEnd w:id="47"/>
      <w:bookmarkEnd w:id="48"/>
    </w:p>
    <w:p w14:paraId="0FB25A92">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1.1</w:t>
      </w:r>
      <w:r>
        <w:rPr>
          <w:rFonts w:hint="eastAsia" w:ascii="宋体" w:hAnsi="宋体" w:cs="宋体"/>
          <w:color w:val="auto"/>
          <w:sz w:val="24"/>
          <w:highlight w:val="none"/>
        </w:rPr>
        <w:t>投标人提交的投标文件以及投标人与</w:t>
      </w:r>
      <w:r>
        <w:rPr>
          <w:rFonts w:hint="eastAsia" w:ascii="宋体" w:hAnsi="宋体" w:cs="宋体"/>
          <w:bCs/>
          <w:color w:val="auto"/>
          <w:sz w:val="24"/>
          <w:highlight w:val="none"/>
        </w:rPr>
        <w:t>采购人或代理机构</w:t>
      </w:r>
      <w:r>
        <w:rPr>
          <w:rFonts w:hint="eastAsia" w:ascii="宋体" w:hAnsi="宋体" w:cs="宋体"/>
          <w:color w:val="auto"/>
          <w:sz w:val="24"/>
          <w:highlight w:val="none"/>
        </w:rPr>
        <w:t>就有关投标的所有来往通知、函件和文件均应使用</w:t>
      </w:r>
      <w:r>
        <w:rPr>
          <w:rFonts w:hint="eastAsia" w:ascii="宋体" w:hAnsi="宋体" w:cs="宋体"/>
          <w:bCs/>
          <w:color w:val="auto"/>
          <w:sz w:val="24"/>
          <w:highlight w:val="none"/>
        </w:rPr>
        <w:t>简体中文</w:t>
      </w:r>
      <w:r>
        <w:rPr>
          <w:rFonts w:hint="eastAsia" w:ascii="宋体" w:hAnsi="宋体" w:cs="宋体"/>
          <w:color w:val="auto"/>
          <w:sz w:val="24"/>
          <w:highlight w:val="none"/>
        </w:rPr>
        <w:t>。</w:t>
      </w:r>
    </w:p>
    <w:p w14:paraId="48494DDC">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1.2</w:t>
      </w:r>
      <w:r>
        <w:rPr>
          <w:rFonts w:hint="eastAsia" w:ascii="宋体" w:hAnsi="宋体" w:cs="宋体"/>
          <w:color w:val="auto"/>
          <w:sz w:val="24"/>
          <w:highlight w:val="none"/>
        </w:rPr>
        <w:t>除技术性能另有规定外，投标文件所使用的度量衡单位，均须采用国家法定计量单位。</w:t>
      </w:r>
      <w:bookmarkStart w:id="49" w:name="_Toc462564074"/>
      <w:bookmarkStart w:id="50" w:name="_Toc16938531"/>
      <w:bookmarkStart w:id="51" w:name="_Toc20823287"/>
      <w:bookmarkStart w:id="52" w:name="_Toc513029215"/>
    </w:p>
    <w:p w14:paraId="3F3CBAF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2.投标文件构成</w:t>
      </w:r>
      <w:bookmarkEnd w:id="49"/>
      <w:bookmarkEnd w:id="50"/>
      <w:bookmarkEnd w:id="51"/>
      <w:bookmarkEnd w:id="52"/>
      <w:bookmarkStart w:id="53" w:name="_Hlt26668975"/>
      <w:bookmarkEnd w:id="53"/>
      <w:bookmarkStart w:id="54" w:name="_Hlt26670360"/>
      <w:bookmarkEnd w:id="54"/>
      <w:bookmarkStart w:id="55" w:name="_Hlt26954838"/>
      <w:bookmarkEnd w:id="55"/>
      <w:bookmarkStart w:id="56" w:name="_Toc14577360"/>
      <w:bookmarkStart w:id="57" w:name="_Toc49090511"/>
    </w:p>
    <w:p w14:paraId="17DCE7CD">
      <w:pPr>
        <w:spacing w:line="360" w:lineRule="auto"/>
        <w:ind w:firstLine="480"/>
        <w:jc w:val="left"/>
        <w:rPr>
          <w:rFonts w:hint="eastAsia" w:ascii="宋体" w:hAnsi="宋体" w:cs="宋体"/>
          <w:bCs/>
          <w:color w:val="auto"/>
          <w:sz w:val="24"/>
          <w:highlight w:val="none"/>
        </w:rPr>
      </w:pPr>
      <w:r>
        <w:rPr>
          <w:rFonts w:hint="eastAsia" w:ascii="宋体" w:hAnsi="宋体" w:cs="宋体"/>
          <w:color w:val="auto"/>
          <w:sz w:val="24"/>
          <w:highlight w:val="none"/>
        </w:rPr>
        <w:t>2.1 投标人编写的投标文件应包括资格证明文件、符合性证明文件、开标一览表、技术部分正负偏离表、商务部分正负偏离表、其他证明文件等部分，</w:t>
      </w:r>
      <w:r>
        <w:rPr>
          <w:rFonts w:hint="eastAsia" w:ascii="宋体" w:hAnsi="宋体" w:cs="宋体"/>
          <w:b/>
          <w:bCs/>
          <w:color w:val="auto"/>
          <w:sz w:val="24"/>
          <w:highlight w:val="none"/>
        </w:rPr>
        <w:t>具体详见系统内电子投标文件组成</w:t>
      </w:r>
      <w:r>
        <w:rPr>
          <w:rFonts w:hint="eastAsia" w:ascii="宋体" w:hAnsi="宋体" w:cs="宋体"/>
          <w:color w:val="auto"/>
          <w:sz w:val="24"/>
          <w:highlight w:val="none"/>
        </w:rPr>
        <w:t>。供应商按“第六部分 投标文件格式”要求编写投标文件。</w:t>
      </w:r>
    </w:p>
    <w:p w14:paraId="10B5700D">
      <w:pPr>
        <w:pStyle w:val="5"/>
        <w:spacing w:line="360" w:lineRule="auto"/>
        <w:ind w:firstLine="480"/>
        <w:jc w:val="left"/>
        <w:rPr>
          <w:rFonts w:hint="eastAsia" w:ascii="宋体" w:hAnsi="宋体" w:cs="宋体"/>
          <w:color w:val="auto"/>
          <w:sz w:val="28"/>
          <w:szCs w:val="28"/>
          <w:highlight w:val="none"/>
        </w:rPr>
      </w:pPr>
      <w:r>
        <w:rPr>
          <w:rFonts w:hint="eastAsia" w:ascii="宋体" w:hAnsi="宋体" w:eastAsia="宋体" w:cs="宋体"/>
          <w:color w:val="auto"/>
          <w:sz w:val="24"/>
          <w:highlight w:val="none"/>
        </w:rPr>
        <w:t>2.2如标书制作工具中格式和内容与“江苏政府采购网”发布的招标文件不一致，请以“江苏政府采购网”发布的招标文件为准。</w:t>
      </w:r>
    </w:p>
    <w:p w14:paraId="1B986EA1">
      <w:pPr>
        <w:pStyle w:val="5"/>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3.投标有效期</w:t>
      </w:r>
      <w:bookmarkEnd w:id="56"/>
      <w:bookmarkEnd w:id="57"/>
    </w:p>
    <w:p w14:paraId="41D8CA0A">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3.1投标有效期为采购人规定的开标之日后</w:t>
      </w:r>
      <w:r>
        <w:rPr>
          <w:rFonts w:hint="eastAsia" w:ascii="宋体" w:hAnsi="宋体" w:cs="宋体"/>
          <w:color w:val="auto"/>
          <w:sz w:val="24"/>
          <w:highlight w:val="none"/>
          <w:u w:val="single"/>
        </w:rPr>
        <w:t>六十（60）天</w:t>
      </w:r>
      <w:r>
        <w:rPr>
          <w:rFonts w:hint="eastAsia" w:ascii="宋体" w:hAnsi="宋体" w:cs="宋体"/>
          <w:bCs/>
          <w:color w:val="auto"/>
          <w:sz w:val="24"/>
          <w:highlight w:val="none"/>
        </w:rPr>
        <w:t>。投标有效期比规定短的将被视为非响应性投标而予以拒绝。</w:t>
      </w:r>
    </w:p>
    <w:p w14:paraId="34CBBA46">
      <w:pPr>
        <w:pStyle w:val="5"/>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4.投标有效期的延长</w:t>
      </w:r>
    </w:p>
    <w:p w14:paraId="06B5E4B4">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4.1在特殊情况下，采购人于原投标有效期满之前，可向投标人提出延长投标有效期的要求。这种要求与答复均应采用书面形式。投标人可以拒绝</w:t>
      </w:r>
      <w:r>
        <w:rPr>
          <w:rFonts w:hint="eastAsia" w:ascii="宋体" w:hAnsi="宋体" w:cs="宋体"/>
          <w:color w:val="auto"/>
          <w:sz w:val="24"/>
          <w:highlight w:val="none"/>
        </w:rPr>
        <w:t>采购人</w:t>
      </w:r>
      <w:r>
        <w:rPr>
          <w:rFonts w:hint="eastAsia" w:ascii="宋体" w:hAnsi="宋体" w:cs="宋体"/>
          <w:bCs/>
          <w:color w:val="auto"/>
          <w:sz w:val="24"/>
          <w:highlight w:val="none"/>
        </w:rPr>
        <w:t>的这一要求而放弃投标，同意延长投标有效期的投标人既不能要求也不允许修改其投标文件。</w:t>
      </w:r>
      <w:r>
        <w:rPr>
          <w:rFonts w:hint="eastAsia" w:ascii="宋体" w:hAnsi="宋体" w:cs="宋体"/>
          <w:color w:val="auto"/>
          <w:sz w:val="24"/>
          <w:highlight w:val="none"/>
        </w:rPr>
        <w:t>受投标有效期约束的所有权利与义务均延长至新的有效期</w:t>
      </w:r>
      <w:r>
        <w:rPr>
          <w:rFonts w:hint="eastAsia" w:ascii="宋体" w:hAnsi="宋体" w:cs="宋体"/>
          <w:bCs/>
          <w:color w:val="auto"/>
          <w:sz w:val="24"/>
          <w:highlight w:val="none"/>
        </w:rPr>
        <w:t>。</w:t>
      </w:r>
    </w:p>
    <w:p w14:paraId="0B1375A1">
      <w:pPr>
        <w:pStyle w:val="5"/>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5.电子投标文件其他要求</w:t>
      </w:r>
    </w:p>
    <w:p w14:paraId="049469B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5.1电子招标投标交易平台（即“苏采云”系统）相关要求是本采购文件的组成部分。</w:t>
      </w:r>
    </w:p>
    <w:p w14:paraId="4CA89594">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5.2投标人应对CA证书妥善保管，如被他人盗用投标，因此带来的结果均由投标人自行承担。</w:t>
      </w:r>
    </w:p>
    <w:p w14:paraId="7A7F318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5.3投标人应当对招标文件提出的实质性要求和条件作出实质性响应，并在电子投标系统逐条应答。</w:t>
      </w:r>
    </w:p>
    <w:p w14:paraId="7C9BA496">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5.4投标人应对要求提供的资格证明文件（如资质证书、资格证书）、技术资料（如白皮书、彩页、手册、检测报告等）扫描上传至投标系统。</w:t>
      </w:r>
    </w:p>
    <w:p w14:paraId="7A0616A2">
      <w:pPr>
        <w:pStyle w:val="5"/>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6.投标人应当在招标文件要求</w:t>
      </w:r>
      <w:r>
        <w:rPr>
          <w:rFonts w:hint="eastAsia" w:ascii="宋体" w:hAnsi="宋体" w:eastAsia="宋体" w:cs="宋体"/>
          <w:color w:val="auto"/>
          <w:sz w:val="24"/>
          <w:highlight w:val="none"/>
        </w:rPr>
        <w:t>提交投标文件截止</w:t>
      </w:r>
      <w:r>
        <w:rPr>
          <w:rFonts w:hint="eastAsia" w:ascii="宋体" w:hAnsi="宋体" w:eastAsia="宋体" w:cs="宋体"/>
          <w:bCs/>
          <w:color w:val="auto"/>
          <w:sz w:val="24"/>
          <w:highlight w:val="none"/>
        </w:rPr>
        <w:t>时间前，将投标文件提交至“苏采云”系统，逾期提交的投标文件，“苏采云”系统将自动拒收。各投标人应在规定时间内凭CA证书进行网上解密。</w:t>
      </w:r>
    </w:p>
    <w:p w14:paraId="569F46B4">
      <w:pPr>
        <w:keepNext/>
        <w:keepLines/>
        <w:spacing w:line="360" w:lineRule="auto"/>
        <w:ind w:firstLine="482"/>
        <w:jc w:val="left"/>
        <w:outlineLvl w:val="2"/>
        <w:rPr>
          <w:rFonts w:hint="eastAsia" w:ascii="宋体" w:hAnsi="宋体" w:cs="宋体"/>
          <w:b/>
          <w:bCs/>
          <w:color w:val="auto"/>
          <w:sz w:val="24"/>
          <w:highlight w:val="none"/>
        </w:rPr>
      </w:pPr>
      <w:bookmarkStart w:id="58" w:name="_Hlt26954739"/>
      <w:bookmarkEnd w:id="58"/>
      <w:bookmarkStart w:id="59" w:name="_Hlt26954852"/>
      <w:bookmarkEnd w:id="59"/>
      <w:bookmarkStart w:id="60" w:name="_Toc20823296"/>
      <w:bookmarkStart w:id="61" w:name="_Toc16938540"/>
      <w:bookmarkStart w:id="62" w:name="_Toc120614217"/>
      <w:bookmarkStart w:id="63" w:name="_Toc513029224"/>
      <w:bookmarkStart w:id="64" w:name="_Toc20823301"/>
      <w:bookmarkStart w:id="65" w:name="_Toc16938545"/>
      <w:bookmarkStart w:id="66" w:name="_Toc120614218"/>
      <w:bookmarkStart w:id="67" w:name="_Toc513029229"/>
      <w:r>
        <w:rPr>
          <w:rFonts w:hint="eastAsia" w:ascii="宋体" w:hAnsi="宋体" w:cs="宋体"/>
          <w:b/>
          <w:bCs/>
          <w:color w:val="auto"/>
          <w:sz w:val="24"/>
          <w:highlight w:val="none"/>
        </w:rPr>
        <w:t>（四）投标文件的提交</w:t>
      </w:r>
      <w:bookmarkEnd w:id="60"/>
      <w:bookmarkEnd w:id="61"/>
      <w:bookmarkEnd w:id="62"/>
      <w:bookmarkEnd w:id="63"/>
    </w:p>
    <w:p w14:paraId="376838FD">
      <w:pPr>
        <w:spacing w:line="360" w:lineRule="auto"/>
        <w:ind w:firstLine="480"/>
        <w:jc w:val="left"/>
        <w:rPr>
          <w:rFonts w:hint="eastAsia" w:ascii="宋体" w:hAnsi="宋体" w:cs="宋体"/>
          <w:bCs/>
          <w:color w:val="auto"/>
          <w:sz w:val="24"/>
          <w:highlight w:val="none"/>
        </w:rPr>
      </w:pPr>
      <w:bookmarkStart w:id="68" w:name="_Toc462564084"/>
      <w:bookmarkStart w:id="69" w:name="_Toc513029225"/>
      <w:bookmarkStart w:id="70" w:name="_Toc16938541"/>
      <w:bookmarkStart w:id="71" w:name="_Toc20823297"/>
      <w:r>
        <w:rPr>
          <w:rFonts w:hint="eastAsia" w:ascii="宋体" w:hAnsi="宋体" w:cs="宋体"/>
          <w:bCs/>
          <w:color w:val="auto"/>
          <w:sz w:val="24"/>
          <w:highlight w:val="none"/>
        </w:rPr>
        <w:t>1.投标文件</w:t>
      </w:r>
      <w:bookmarkEnd w:id="68"/>
      <w:bookmarkEnd w:id="69"/>
      <w:bookmarkEnd w:id="70"/>
      <w:bookmarkEnd w:id="71"/>
      <w:r>
        <w:rPr>
          <w:rFonts w:hint="eastAsia" w:ascii="宋体" w:hAnsi="宋体" w:cs="宋体"/>
          <w:bCs/>
          <w:color w:val="auto"/>
          <w:sz w:val="24"/>
          <w:highlight w:val="none"/>
        </w:rPr>
        <w:t>的提交</w:t>
      </w:r>
    </w:p>
    <w:p w14:paraId="345F145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1.1线上提交与接收地点：投标人应当通过“苏采云”系统提交数据电文形式的投标文件（即电子投标），“苏采云”系统自动接收。</w:t>
      </w:r>
    </w:p>
    <w:p w14:paraId="3E9BD33A">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说明：电子投标文件应由其法定代表人或被授权人在规定的网上投标时间内，凭CA证书登录“苏采云”系统在线编制投标文件（电子数据），并在提交投标文件截止时间之前上传投标文件。投标人应在达到开标时间后，使用CA数字证书解密各自投标文件。</w:t>
      </w:r>
    </w:p>
    <w:p w14:paraId="7B032372">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2.提交投标文件截止日期</w:t>
      </w:r>
    </w:p>
    <w:p w14:paraId="4273C247">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2.1投标人上传电子投标文件的时间不得迟于采购公告中规定的提交投标文件截止时间。</w:t>
      </w:r>
    </w:p>
    <w:p w14:paraId="6DF0ECFD">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投标人应充分考虑到网络环境、网络带宽等风险因素，如因投标人自身原因造成的电子投标文件上传不成功由投标人自行承担全部责任。</w:t>
      </w:r>
    </w:p>
    <w:p w14:paraId="4EC0A5E3">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2.2采购人或采购代理机构可以按照规定，通过修改投标文件酌情延长提交投标文件截止日期，在此情况下，投标人的所有权利和义务以及投标人受制的截止日期均应以延长后新的截止日期为准。</w:t>
      </w:r>
    </w:p>
    <w:p w14:paraId="4FA8D89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3.投标文件的密封（加密）要求：</w:t>
      </w:r>
    </w:p>
    <w:p w14:paraId="1B8A24F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3.1投标人应当按照采购文件和“苏采云”系统的要求编制并加密投标文件。本项目投标人须通过“苏采云”系统提供的政府采购客户端工具（使用“CA数字证书”）对其数据电文形式的投标文件加密。</w:t>
      </w:r>
    </w:p>
    <w:p w14:paraId="1DB93190">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3.2投标人须通过“苏采云”系统提供的政府采购客户端工具（使用“CA数字证书”）加盖电子签章。</w:t>
      </w:r>
    </w:p>
    <w:p w14:paraId="64AF1144">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说明：投标人应在用CA数字证书以及自备的能够登录“苏采云”系统的电脑，在达到开标时间后，使用CA数字证书解密各自投标文件。</w:t>
      </w:r>
    </w:p>
    <w:p w14:paraId="2B364122">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3.3投标人未按规定加密的投标文件，“苏采云”系统将拒收并提示。</w:t>
      </w:r>
    </w:p>
    <w:p w14:paraId="5B6D909D">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4.投标文件的拒收</w:t>
      </w:r>
    </w:p>
    <w:p w14:paraId="1551BA0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4.1采购人（或采购代理机构）拒绝接收在其规定的提交投标文件截止时间后上传的任何投标文件。</w:t>
      </w:r>
    </w:p>
    <w:p w14:paraId="7B5A0344">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5.投标文件的撤回和修改</w:t>
      </w:r>
    </w:p>
    <w:p w14:paraId="473C436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5.1投标文件的撤回</w:t>
      </w:r>
    </w:p>
    <w:p w14:paraId="6DF2E8C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5.1.1电子投标文件的撤回</w:t>
      </w:r>
    </w:p>
    <w:p w14:paraId="1AD95877">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投标人可在提交投标文件截止时间前，撤回其投标文件，具体操作方法见“苏采云”系统供应商操作手册。</w:t>
      </w:r>
    </w:p>
    <w:p w14:paraId="1F238102">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5.1.2投标人撤回电子投标文件，则认为其不再参与本项目投标活动。</w:t>
      </w:r>
    </w:p>
    <w:p w14:paraId="3018F0E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5.2投标文件的修改</w:t>
      </w:r>
    </w:p>
    <w:p w14:paraId="47DEE38D">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投标人可在提交投标文件截止时间前，对其电子投标文件进行修改。具体操作方法见“苏采云”系统供应商操作手册。</w:t>
      </w:r>
    </w:p>
    <w:p w14:paraId="4CCC67F2">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5.3在提交投标文件截止时间之后，投标人不得对其电子投标文件作任何修改。</w:t>
      </w:r>
    </w:p>
    <w:p w14:paraId="58BC92F1">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5.4在提交投标文件截止时间至招标文件中规定的投标有效期满之间的这段时间内，投标人不得撤回其投标文件。</w:t>
      </w:r>
    </w:p>
    <w:p w14:paraId="555E1432">
      <w:pPr>
        <w:pStyle w:val="4"/>
        <w:spacing w:before="0" w:after="0"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（五）投标报价</w:t>
      </w:r>
    </w:p>
    <w:p w14:paraId="1539AA8B">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1.本项目不接受任何有选择的报价，</w:t>
      </w:r>
      <w:r>
        <w:rPr>
          <w:rFonts w:hint="eastAsia" w:ascii="宋体" w:hAnsi="宋体" w:cs="宋体"/>
          <w:b/>
          <w:bCs/>
          <w:color w:val="auto"/>
          <w:sz w:val="24"/>
          <w:highlight w:val="none"/>
          <w:u w:val="single"/>
        </w:rPr>
        <w:t>本项目以固定单价报价</w:t>
      </w:r>
      <w:r>
        <w:rPr>
          <w:rFonts w:hint="eastAsia" w:ascii="宋体" w:hAnsi="宋体" w:cs="宋体"/>
          <w:bCs/>
          <w:color w:val="auto"/>
          <w:sz w:val="24"/>
          <w:highlight w:val="none"/>
        </w:rPr>
        <w:t>。</w:t>
      </w:r>
    </w:p>
    <w:p w14:paraId="60504AF2">
      <w:pPr>
        <w:spacing w:line="360" w:lineRule="auto"/>
        <w:ind w:firstLine="480"/>
        <w:jc w:val="left"/>
        <w:rPr>
          <w:rFonts w:hint="eastAsia" w:ascii="宋体" w:hAnsi="宋体" w:cs="宋体"/>
          <w:b/>
          <w:bCs/>
          <w:color w:val="auto"/>
          <w:sz w:val="24"/>
          <w:highlight w:val="none"/>
        </w:rPr>
      </w:pPr>
      <w:r>
        <w:rPr>
          <w:rFonts w:hint="eastAsia" w:ascii="宋体" w:hAnsi="宋体" w:cs="宋体"/>
          <w:bCs/>
          <w:color w:val="auto"/>
          <w:sz w:val="24"/>
          <w:highlight w:val="none"/>
        </w:rPr>
        <w:t>2.</w:t>
      </w:r>
      <w:r>
        <w:rPr>
          <w:rFonts w:hint="eastAsia" w:ascii="宋体" w:hAnsi="宋体" w:cs="宋体"/>
          <w:b/>
          <w:bCs/>
          <w:color w:val="auto"/>
          <w:sz w:val="24"/>
          <w:highlight w:val="none"/>
        </w:rPr>
        <w:t>投标报价应包含为完成本项目所必须的货物材料费、增值税、运输费、包装费、撒施费、劳务费、保险、利润、税金、装卸（含二次搬运）、质保、售后服务费用、安全、政策性文件规定及合同包含的所有风险、责任等各项应有费用，以及为完成上述内容所必须的材料、劳务及所需的全部费用。</w:t>
      </w:r>
    </w:p>
    <w:p w14:paraId="03580574">
      <w:pPr>
        <w:spacing w:line="360" w:lineRule="auto"/>
        <w:ind w:firstLine="480"/>
        <w:jc w:val="left"/>
        <w:rPr>
          <w:rFonts w:hint="eastAsia" w:ascii="宋体" w:hAnsi="宋体" w:cs="宋体"/>
          <w:b/>
          <w:bCs/>
          <w:color w:val="auto"/>
          <w:sz w:val="24"/>
          <w:highlight w:val="none"/>
        </w:rPr>
      </w:pPr>
      <w:bookmarkStart w:id="72" w:name="_Hlk180237214"/>
      <w:r>
        <w:rPr>
          <w:rFonts w:hint="eastAsia" w:ascii="宋体" w:hAnsi="宋体" w:cs="宋体"/>
          <w:b/>
          <w:bCs/>
          <w:color w:val="auto"/>
          <w:sz w:val="24"/>
          <w:highlight w:val="none"/>
        </w:rPr>
        <w:t>本项目按预算资金量全额采购，实际根据采购预算资金除以中标单价作为实际采购数量。</w:t>
      </w:r>
      <w:bookmarkEnd w:id="72"/>
    </w:p>
    <w:p w14:paraId="62D5D6F4">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3.供应商应结合招标文件、项目需求、技术要求、技术规范、作业现场的环境等，考虑本项目各项费用风险，周密调研，理性报价。</w:t>
      </w:r>
    </w:p>
    <w:p w14:paraId="40A4481A">
      <w:pPr>
        <w:spacing w:line="360" w:lineRule="auto"/>
        <w:ind w:firstLine="480"/>
        <w:jc w:val="left"/>
        <w:rPr>
          <w:rFonts w:hint="eastAsia" w:ascii="宋体" w:hAnsi="宋体" w:cs="宋体"/>
          <w:bCs/>
          <w:color w:val="auto"/>
          <w:sz w:val="24"/>
          <w:highlight w:val="none"/>
        </w:rPr>
      </w:pPr>
      <w:r>
        <w:rPr>
          <w:rFonts w:ascii="宋体" w:hAnsi="宋体" w:cs="宋体"/>
          <w:bCs/>
          <w:color w:val="auto"/>
          <w:sz w:val="24"/>
          <w:highlight w:val="none"/>
        </w:rPr>
        <w:t>4</w:t>
      </w:r>
      <w:r>
        <w:rPr>
          <w:rFonts w:hint="eastAsia" w:ascii="宋体" w:hAnsi="宋体" w:cs="宋体"/>
          <w:bCs/>
          <w:color w:val="auto"/>
          <w:sz w:val="24"/>
          <w:highlight w:val="none"/>
        </w:rPr>
        <w:t>.投标人应详细阅读招标文件的全部内容，根据采购项目需求，准确制定相关工作方案等，必须对本采购项目全部进行报价，如有漏项，视同对本项目的优惠。不按招标文件的要求提供投标文件，导致报价无效，按无效投标处理。</w:t>
      </w:r>
    </w:p>
    <w:p w14:paraId="796ED1C7">
      <w:pPr>
        <w:pStyle w:val="4"/>
        <w:spacing w:before="0" w:after="0"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（六）开标与评标</w:t>
      </w:r>
      <w:bookmarkEnd w:id="64"/>
      <w:bookmarkEnd w:id="65"/>
      <w:bookmarkEnd w:id="66"/>
      <w:bookmarkEnd w:id="67"/>
    </w:p>
    <w:p w14:paraId="2B72B24F">
      <w:pPr>
        <w:spacing w:line="360" w:lineRule="auto"/>
        <w:ind w:firstLine="480"/>
        <w:jc w:val="left"/>
        <w:rPr>
          <w:rFonts w:hint="eastAsia" w:ascii="宋体" w:hAnsi="宋体" w:cs="宋体"/>
          <w:bCs/>
          <w:color w:val="auto"/>
          <w:sz w:val="24"/>
          <w:highlight w:val="none"/>
        </w:rPr>
      </w:pPr>
      <w:bookmarkStart w:id="73" w:name="_Toc20823303"/>
      <w:bookmarkStart w:id="74" w:name="_Toc513029231"/>
      <w:bookmarkStart w:id="75" w:name="_Toc16938547"/>
      <w:r>
        <w:rPr>
          <w:rFonts w:hint="eastAsia" w:ascii="宋体" w:hAnsi="宋体" w:cs="宋体"/>
          <w:bCs/>
          <w:color w:val="auto"/>
          <w:sz w:val="24"/>
          <w:highlight w:val="none"/>
        </w:rPr>
        <w:t>1.开标仪式</w:t>
      </w:r>
    </w:p>
    <w:p w14:paraId="6A2F53A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1.1采购代理</w:t>
      </w:r>
      <w:r>
        <w:rPr>
          <w:rFonts w:hint="eastAsia" w:ascii="宋体" w:hAnsi="宋体"/>
          <w:bCs/>
          <w:color w:val="auto"/>
          <w:sz w:val="24"/>
          <w:highlight w:val="none"/>
        </w:rPr>
        <w:t>将在招标公告中规定的时间和地点组织公开开标</w:t>
      </w:r>
      <w:r>
        <w:rPr>
          <w:rFonts w:hint="eastAsia" w:ascii="宋体" w:hAnsi="宋体"/>
          <w:color w:val="auto"/>
          <w:sz w:val="24"/>
          <w:highlight w:val="none"/>
        </w:rPr>
        <w:t>。投标人应当按照《江苏省政府采购管理交易系统（苏采云）供应商操作手册》规定，</w:t>
      </w:r>
      <w:r>
        <w:rPr>
          <w:rFonts w:ascii="宋体" w:hAnsi="宋体"/>
          <w:color w:val="auto"/>
          <w:sz w:val="24"/>
          <w:highlight w:val="none"/>
        </w:rPr>
        <w:t>参加开标活动</w:t>
      </w:r>
      <w:r>
        <w:rPr>
          <w:rFonts w:hint="eastAsia" w:ascii="宋体" w:hAnsi="宋体"/>
          <w:color w:val="auto"/>
          <w:sz w:val="24"/>
          <w:highlight w:val="none"/>
        </w:rPr>
        <w:t>和在苏采云系统规定的时间内对投标文件进行解密。</w:t>
      </w:r>
    </w:p>
    <w:p w14:paraId="34A8BDB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开标当天投标人应及时登录“苏采云”不见面开标大厅，并在规定时间内自行实施远程解密。</w:t>
      </w:r>
      <w:r>
        <w:rPr>
          <w:rFonts w:hint="eastAsia" w:ascii="宋体" w:hAnsi="宋体"/>
          <w:b/>
          <w:color w:val="auto"/>
          <w:sz w:val="24"/>
          <w:highlight w:val="none"/>
        </w:rPr>
        <w:t>投标人解密时间限定为投标文件解密指令发出后30分钟（投标人应当充分考虑网络延时造成的本地网络计时不一致风险，提前完成解密动作）。</w:t>
      </w:r>
      <w:r>
        <w:rPr>
          <w:rFonts w:hint="eastAsia" w:ascii="宋体" w:hAnsi="宋体"/>
          <w:b/>
          <w:bCs/>
          <w:color w:val="auto"/>
          <w:sz w:val="24"/>
          <w:highlight w:val="none"/>
        </w:rPr>
        <w:t>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olor w:val="auto"/>
          <w:sz w:val="24"/>
          <w:highlight w:val="none"/>
        </w:rPr>
        <w:t>因采购人（或采购代理机构）原因或网上招投标平台发生故障，导致无法按时完成投标文件解密或开、评标工作无法进行的，可根据实际情况相应延迟解密时间或调整开、评标时间。</w:t>
      </w:r>
    </w:p>
    <w:p w14:paraId="4882774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1.2开标仪式由采购代理机构组织。苏采云系统将自动对项目进行开标，并宣布各投标人名称和投标价格。</w:t>
      </w:r>
    </w:p>
    <w:p w14:paraId="5026FDA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1.3投标人在开标过程中</w:t>
      </w:r>
      <w:r>
        <w:rPr>
          <w:rFonts w:hint="eastAsia" w:ascii="宋体" w:hAnsi="宋体" w:cs="宋体"/>
          <w:color w:val="auto"/>
          <w:sz w:val="24"/>
          <w:highlight w:val="none"/>
          <w:lang w:eastAsia="zh-CN"/>
        </w:rPr>
        <w:t>涉及</w:t>
      </w:r>
      <w:r>
        <w:rPr>
          <w:rFonts w:hint="eastAsia" w:ascii="宋体" w:hAnsi="宋体" w:cs="宋体"/>
          <w:color w:val="auto"/>
          <w:sz w:val="24"/>
          <w:highlight w:val="none"/>
        </w:rPr>
        <w:t>的投标文件解密、开标结果确认等工作，应按照《</w:t>
      </w:r>
      <w:r>
        <w:rPr>
          <w:rFonts w:hint="eastAsia" w:ascii="宋体" w:hAnsi="宋体"/>
          <w:color w:val="auto"/>
          <w:sz w:val="24"/>
          <w:highlight w:val="none"/>
        </w:rPr>
        <w:t>江苏省政府采购管理交易系统（苏采云）供应商操作手册</w:t>
      </w:r>
      <w:r>
        <w:rPr>
          <w:rFonts w:hint="eastAsia" w:ascii="宋体" w:hAnsi="宋体" w:cs="宋体"/>
          <w:color w:val="auto"/>
          <w:sz w:val="24"/>
          <w:highlight w:val="none"/>
        </w:rPr>
        <w:t>》规定执行。</w:t>
      </w:r>
    </w:p>
    <w:p w14:paraId="02DD596B">
      <w:pPr>
        <w:spacing w:line="360" w:lineRule="auto"/>
        <w:ind w:firstLine="480"/>
        <w:jc w:val="left"/>
        <w:rPr>
          <w:rFonts w:hint="eastAsia" w:ascii="宋体" w:hAnsi="宋体" w:cs="宋体"/>
          <w:bCs/>
          <w:color w:val="auto"/>
          <w:sz w:val="24"/>
          <w:highlight w:val="none"/>
        </w:rPr>
      </w:pPr>
      <w:r>
        <w:rPr>
          <w:rFonts w:hint="eastAsia" w:ascii="宋体" w:hAnsi="宋体" w:cs="宋体"/>
          <w:color w:val="auto"/>
          <w:sz w:val="24"/>
          <w:highlight w:val="none"/>
        </w:rPr>
        <w:t>2.评标委员会</w:t>
      </w:r>
    </w:p>
    <w:p w14:paraId="00BC136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2.1 开标后，采购</w:t>
      </w:r>
      <w:r>
        <w:rPr>
          <w:rFonts w:hint="eastAsia" w:ascii="宋体" w:hAnsi="宋体" w:cs="宋体"/>
          <w:bCs/>
          <w:color w:val="auto"/>
          <w:sz w:val="24"/>
          <w:highlight w:val="none"/>
        </w:rPr>
        <w:t>代理机构</w:t>
      </w:r>
      <w:r>
        <w:rPr>
          <w:rFonts w:hint="eastAsia" w:ascii="宋体" w:hAnsi="宋体" w:cs="宋体"/>
          <w:color w:val="auto"/>
          <w:sz w:val="24"/>
          <w:highlight w:val="none"/>
        </w:rPr>
        <w:t>将立即组织评标委员会（以下简称评委会）进行评标。</w:t>
      </w:r>
    </w:p>
    <w:p w14:paraId="4A3FF18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2.2 </w:t>
      </w:r>
      <w:r>
        <w:rPr>
          <w:rFonts w:hint="eastAsia" w:ascii="宋体" w:hAnsi="宋体"/>
          <w:color w:val="auto"/>
          <w:sz w:val="24"/>
          <w:highlight w:val="none"/>
        </w:rPr>
        <w:t>评委会由采购人代表和有关技术、经济等方面的专家组成，且人员构成符合政府采购有关规定。</w:t>
      </w:r>
      <w:r>
        <w:rPr>
          <w:rFonts w:hint="eastAsia" w:ascii="宋体" w:hAnsi="宋体" w:cs="宋体"/>
          <w:color w:val="auto"/>
          <w:sz w:val="24"/>
          <w:highlight w:val="none"/>
        </w:rPr>
        <w:t>评标专家应当从政府采购评审专家库内相关专业的专家名单中随机抽取。情况特殊、通过随机方式难以确定合适的评标专家的，经主管预算单位同意，可以自行选定评标专家。</w:t>
      </w:r>
    </w:p>
    <w:p w14:paraId="122122C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2.3评委会独立工作，负责评审所有投标文件并确定中标</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w:t>
      </w:r>
    </w:p>
    <w:p w14:paraId="1C40CEA5">
      <w:pPr>
        <w:pStyle w:val="5"/>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3.评标过程的保密与公正</w:t>
      </w:r>
    </w:p>
    <w:bookmarkEnd w:id="73"/>
    <w:bookmarkEnd w:id="74"/>
    <w:bookmarkEnd w:id="75"/>
    <w:p w14:paraId="7D443DF2">
      <w:pPr>
        <w:tabs>
          <w:tab w:val="left" w:pos="90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3.1评委会、采购人和采购代理机构工作人员、相关监督人员等与评标工作有关的人员，对评标情况以及在评标过程中获悉的国家秘密、商业秘密负有保密责任。</w:t>
      </w:r>
    </w:p>
    <w:p w14:paraId="3E095AF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3.2在评标过程中，投标人不得以任何行为影响评标过程，否则其投标文件将被作为无效投标文件。</w:t>
      </w:r>
    </w:p>
    <w:p w14:paraId="07F448F2">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3.3公开开标后，直至向中标人授予合同时止，凡是与审查、澄清、评价和比较投标的有关资料以及授标建议等，采购人、评委、</w:t>
      </w:r>
      <w:r>
        <w:rPr>
          <w:rFonts w:hint="eastAsia" w:ascii="宋体" w:hAnsi="宋体" w:cs="宋体"/>
          <w:color w:val="auto"/>
          <w:sz w:val="24"/>
          <w:highlight w:val="none"/>
        </w:rPr>
        <w:t>代理机构</w:t>
      </w:r>
      <w:r>
        <w:rPr>
          <w:rFonts w:hint="eastAsia" w:ascii="宋体" w:hAnsi="宋体" w:cs="宋体"/>
          <w:bCs/>
          <w:color w:val="auto"/>
          <w:sz w:val="24"/>
          <w:highlight w:val="none"/>
        </w:rPr>
        <w:t>均不得向投标人或与评标无关的其他人员透露。</w:t>
      </w:r>
    </w:p>
    <w:p w14:paraId="419F25C2">
      <w:pPr>
        <w:spacing w:line="360" w:lineRule="auto"/>
        <w:ind w:firstLine="480"/>
        <w:jc w:val="left"/>
        <w:rPr>
          <w:rFonts w:hint="eastAsia" w:ascii="宋体" w:hAnsi="宋体" w:cs="宋体"/>
          <w:bCs/>
          <w:color w:val="auto"/>
          <w:sz w:val="24"/>
          <w:highlight w:val="none"/>
        </w:rPr>
      </w:pPr>
      <w:r>
        <w:rPr>
          <w:rFonts w:hint="eastAsia" w:ascii="宋体" w:hAnsi="宋体" w:cs="宋体"/>
          <w:color w:val="auto"/>
          <w:sz w:val="24"/>
          <w:highlight w:val="none"/>
        </w:rPr>
        <w:t>3.4在评标期间，</w:t>
      </w:r>
      <w:r>
        <w:rPr>
          <w:rFonts w:hint="eastAsia" w:ascii="宋体" w:hAnsi="宋体" w:cs="宋体"/>
          <w:bCs/>
          <w:color w:val="auto"/>
          <w:sz w:val="24"/>
          <w:highlight w:val="none"/>
        </w:rPr>
        <w:t>采购人或代理机构</w:t>
      </w:r>
      <w:r>
        <w:rPr>
          <w:rFonts w:hint="eastAsia" w:ascii="宋体" w:hAnsi="宋体" w:cs="宋体"/>
          <w:color w:val="auto"/>
          <w:sz w:val="24"/>
          <w:highlight w:val="none"/>
        </w:rPr>
        <w:t>将设专门人员与投标人联系。</w:t>
      </w:r>
    </w:p>
    <w:p w14:paraId="1178660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3.5</w:t>
      </w:r>
      <w:r>
        <w:rPr>
          <w:rFonts w:hint="eastAsia" w:ascii="宋体" w:hAnsi="宋体" w:cs="宋体"/>
          <w:bCs/>
          <w:color w:val="auto"/>
          <w:sz w:val="24"/>
          <w:highlight w:val="none"/>
        </w:rPr>
        <w:t>采购人、代理机构</w:t>
      </w:r>
      <w:r>
        <w:rPr>
          <w:rFonts w:hint="eastAsia" w:ascii="宋体" w:hAnsi="宋体" w:cs="宋体"/>
          <w:color w:val="auto"/>
          <w:sz w:val="24"/>
          <w:highlight w:val="none"/>
        </w:rPr>
        <w:t>和评标委员会不向未中标的投标人解释未中标原因，也不公布评标过程中的相关细节。</w:t>
      </w:r>
      <w:bookmarkStart w:id="76" w:name="_Toc513029232"/>
      <w:bookmarkStart w:id="77" w:name="_Toc16938548"/>
      <w:bookmarkStart w:id="78" w:name="_Toc20823304"/>
    </w:p>
    <w:p w14:paraId="52EE2F1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3.6采用综合评分法的项目，未中标的投标人可于中标结果公告期限届满之日起通过苏采云系统查看自己的评审得分及排序情况。</w:t>
      </w:r>
    </w:p>
    <w:p w14:paraId="169199C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4.投标的澄清</w:t>
      </w:r>
      <w:bookmarkEnd w:id="76"/>
      <w:bookmarkEnd w:id="77"/>
      <w:bookmarkEnd w:id="78"/>
    </w:p>
    <w:p w14:paraId="6AC5ADB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4.1评标期间，评委会对投标文件中含义不明确、同类问题表述不一致或者有明显文字和计算错误的内容 ，有权要求投标人作出必要的澄清、说明或者补正。</w:t>
      </w:r>
    </w:p>
    <w:p w14:paraId="3CA5ABA1">
      <w:pPr>
        <w:pStyle w:val="5"/>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3AB62637">
      <w:pPr>
        <w:pStyle w:val="5"/>
        <w:spacing w:line="360" w:lineRule="auto"/>
        <w:ind w:firstLine="480"/>
        <w:jc w:val="left"/>
        <w:rPr>
          <w:rFonts w:hint="eastAsia" w:ascii="宋体" w:hAnsi="宋体" w:cs="宋体"/>
          <w:color w:val="auto"/>
          <w:sz w:val="24"/>
          <w:highlight w:val="none"/>
        </w:rPr>
      </w:pPr>
      <w:r>
        <w:rPr>
          <w:rFonts w:hint="eastAsia" w:ascii="宋体" w:hAnsi="宋体" w:eastAsia="宋体" w:cs="宋体"/>
          <w:color w:val="auto"/>
          <w:sz w:val="24"/>
          <w:szCs w:val="24"/>
          <w:highlight w:val="none"/>
        </w:rPr>
        <w:t>评标委员会并非对每个投标人都做澄清要求。</w:t>
      </w:r>
    </w:p>
    <w:p w14:paraId="78E4E6F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07C990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4.3接到评委会澄清、说明和补正要求的投标人如未按规定</w:t>
      </w:r>
      <w:r>
        <w:rPr>
          <w:rFonts w:hint="eastAsia" w:ascii="宋体" w:hAnsi="宋体" w:cs="宋体"/>
          <w:color w:val="auto"/>
          <w:sz w:val="24"/>
          <w:highlight w:val="none"/>
          <w:lang w:eastAsia="zh-CN"/>
        </w:rPr>
        <w:t>作出</w:t>
      </w:r>
      <w:r>
        <w:rPr>
          <w:rFonts w:hint="eastAsia" w:ascii="宋体" w:hAnsi="宋体" w:cs="宋体"/>
          <w:color w:val="auto"/>
          <w:sz w:val="24"/>
          <w:highlight w:val="none"/>
        </w:rPr>
        <w:t>澄清、说明和补正，其风险由投标人自行承担。</w:t>
      </w:r>
    </w:p>
    <w:p w14:paraId="47073D31">
      <w:pPr>
        <w:pStyle w:val="5"/>
        <w:spacing w:line="360" w:lineRule="auto"/>
        <w:ind w:firstLine="480"/>
        <w:jc w:val="left"/>
        <w:rPr>
          <w:rFonts w:hint="eastAsia" w:ascii="宋体" w:hAnsi="宋体" w:eastAsia="宋体" w:cs="宋体"/>
          <w:bCs/>
          <w:color w:val="auto"/>
          <w:sz w:val="24"/>
          <w:szCs w:val="24"/>
          <w:highlight w:val="none"/>
        </w:rPr>
      </w:pPr>
      <w:bookmarkStart w:id="79" w:name="_Toc20823305"/>
      <w:bookmarkStart w:id="80" w:name="_Toc16938549"/>
      <w:bookmarkStart w:id="81" w:name="_Toc513029233"/>
      <w:r>
        <w:rPr>
          <w:rFonts w:hint="eastAsia" w:ascii="宋体" w:hAnsi="宋体" w:eastAsia="宋体" w:cs="宋体"/>
          <w:color w:val="auto"/>
          <w:sz w:val="24"/>
          <w:szCs w:val="24"/>
          <w:highlight w:val="none"/>
        </w:rPr>
        <w:t>5.对投标文件的初审</w:t>
      </w:r>
      <w:bookmarkEnd w:id="79"/>
      <w:bookmarkEnd w:id="80"/>
      <w:bookmarkEnd w:id="81"/>
    </w:p>
    <w:p w14:paraId="7BC35B9D">
      <w:pPr>
        <w:spacing w:line="360" w:lineRule="auto"/>
        <w:ind w:firstLine="480"/>
        <w:jc w:val="left"/>
        <w:rPr>
          <w:rFonts w:hint="eastAsia" w:ascii="宋体" w:hAnsi="宋体" w:cs="宋体"/>
          <w:bCs/>
          <w:color w:val="auto"/>
          <w:sz w:val="24"/>
          <w:highlight w:val="none"/>
        </w:rPr>
      </w:pPr>
      <w:r>
        <w:rPr>
          <w:rFonts w:hint="eastAsia" w:ascii="宋体" w:hAnsi="宋体" w:cs="宋体"/>
          <w:color w:val="auto"/>
          <w:sz w:val="24"/>
          <w:highlight w:val="none"/>
        </w:rPr>
        <w:t>5.1</w:t>
      </w:r>
      <w:r>
        <w:rPr>
          <w:rFonts w:hint="eastAsia" w:ascii="宋体" w:hAnsi="宋体" w:cs="宋体"/>
          <w:bCs/>
          <w:color w:val="auto"/>
          <w:sz w:val="24"/>
          <w:highlight w:val="none"/>
        </w:rPr>
        <w:t>投标文件初审分为资格审查和符合性审查。</w:t>
      </w:r>
    </w:p>
    <w:p w14:paraId="109E810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5.1.1资格审查：依据法律法规和招标文件的规定，由采购人对投标文件中的资格审查证明材料进行审查。资格审查的结论，采购人以书面形式向评委会进行反馈。</w:t>
      </w:r>
    </w:p>
    <w:p w14:paraId="2BC8F86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采购人在进行资格性审查的同时，将在“信用中国”网站（www.creditchina.gov.cn）查询投标人的信用记录，以确定投标人是否具备投标资格</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查询结果留存并归档。</w:t>
      </w:r>
    </w:p>
    <w:p w14:paraId="57EF7CB6">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联合体成员存在不良信用记录的，视同联合体存在不良应用记录。</w:t>
      </w:r>
    </w:p>
    <w:p w14:paraId="1990296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5.1.2符合性审查：依据招标文件的规定，由评委会从投标文件的有效性、完整性和对招标文件的响应程度进行审查，以确定是否对招标文件的实质性要求作出响应。</w:t>
      </w:r>
    </w:p>
    <w:p w14:paraId="4A916C13">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5.1.3未通过资格审查或符合性审查的投标人，采购代理将在苏采云系统中告知未通过资格审查或符合性审查的原因，评标结束后，采购代理将不再告知未通过资格审查或符合性审查的原因。</w:t>
      </w:r>
    </w:p>
    <w:p w14:paraId="47EBE0F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3F21D87E">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07B2A2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5.3如果投标文件实质上没有响应招标文件的要求，评委会将予以拒绝，投标人不得通过修改或撤销不合要求的偏离或保留而使其投标成为实质性响应的投标。</w:t>
      </w:r>
    </w:p>
    <w:p w14:paraId="600DB000">
      <w:pPr>
        <w:spacing w:line="360" w:lineRule="auto"/>
        <w:ind w:firstLine="480"/>
        <w:jc w:val="left"/>
        <w:rPr>
          <w:rFonts w:hint="eastAsia" w:ascii="宋体" w:hAnsi="宋体" w:cs="宋体"/>
          <w:bCs/>
          <w:color w:val="auto"/>
          <w:sz w:val="24"/>
          <w:highlight w:val="none"/>
        </w:rPr>
      </w:pPr>
      <w:r>
        <w:rPr>
          <w:rFonts w:hint="eastAsia" w:ascii="宋体" w:hAnsi="宋体" w:cs="宋体"/>
          <w:color w:val="auto"/>
          <w:sz w:val="24"/>
          <w:highlight w:val="none"/>
        </w:rPr>
        <w:t>5.4</w:t>
      </w:r>
      <w:r>
        <w:rPr>
          <w:rFonts w:hint="eastAsia" w:ascii="宋体" w:hAnsi="宋体" w:cs="宋体"/>
          <w:bCs/>
          <w:color w:val="auto"/>
          <w:sz w:val="24"/>
          <w:highlight w:val="none"/>
        </w:rPr>
        <w:t>评委会将对确定为实质性响应的投标进行进一步审核，确定其是否有计算上或累加上的算术错误，修正错误的原则如下：</w:t>
      </w:r>
    </w:p>
    <w:p w14:paraId="0825DDEC">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（1）投标文件中开标一览表内容与投标文件中相应内容不一致的，以开标一览表为准。</w:t>
      </w:r>
    </w:p>
    <w:p w14:paraId="2FBF6C1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（2）大写金额和小写金额不一致的，以大写金额为准。</w:t>
      </w:r>
    </w:p>
    <w:p w14:paraId="5DA39C61">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（3）单价金额小数点或者百分比有明显错位的，以开标一览表的总价为准，并修改单价。</w:t>
      </w:r>
    </w:p>
    <w:p w14:paraId="68B31B23">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（4）总价金额与按单价汇总金额不一致的，以单价金额计算结果为准。</w:t>
      </w:r>
    </w:p>
    <w:p w14:paraId="3A250F1E">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同时出现两种以上错误的，按照前款规定的顺序修正。</w:t>
      </w:r>
    </w:p>
    <w:p w14:paraId="3AC1BFF9">
      <w:pPr>
        <w:spacing w:line="360" w:lineRule="auto"/>
        <w:ind w:firstLine="480"/>
        <w:jc w:val="left"/>
        <w:rPr>
          <w:rFonts w:hint="eastAsia" w:ascii="宋体" w:hAnsi="宋体" w:cs="宋体"/>
          <w:bCs/>
          <w:color w:val="auto"/>
          <w:sz w:val="24"/>
          <w:highlight w:val="none"/>
        </w:rPr>
      </w:pPr>
      <w:r>
        <w:rPr>
          <w:rFonts w:hint="eastAsia" w:ascii="宋体" w:hAnsi="宋体" w:cs="宋体"/>
          <w:color w:val="auto"/>
          <w:sz w:val="24"/>
          <w:highlight w:val="none"/>
        </w:rPr>
        <w:t>5.5</w:t>
      </w:r>
      <w:r>
        <w:rPr>
          <w:rFonts w:hint="eastAsia" w:ascii="宋体" w:hAnsi="宋体" w:cs="宋体"/>
          <w:bCs/>
          <w:color w:val="auto"/>
          <w:sz w:val="24"/>
          <w:highlight w:val="none"/>
        </w:rPr>
        <w:t>评委会将按上述修正错误的方法调整投标文件中的报价，并通过苏采云系统告知投标人，调整后的价格应对投标人具有约束力。如果投标人不接受修正后的价格，则其投标将被拒绝。</w:t>
      </w:r>
    </w:p>
    <w:p w14:paraId="35EE97A3">
      <w:pPr>
        <w:spacing w:line="360" w:lineRule="auto"/>
        <w:ind w:firstLine="420"/>
        <w:jc w:val="left"/>
        <w:rPr>
          <w:rFonts w:hint="eastAsia" w:ascii="宋体" w:hAnsi="宋体" w:cs="宋体"/>
          <w:color w:val="auto"/>
          <w:sz w:val="24"/>
          <w:highlight w:val="none"/>
        </w:rPr>
      </w:pPr>
      <w:bookmarkStart w:id="82" w:name="_Toc20823306"/>
      <w:bookmarkStart w:id="83" w:name="_Toc513029234"/>
      <w:bookmarkStart w:id="84" w:name="_Toc16938550"/>
      <w:r>
        <w:rPr>
          <w:rFonts w:hint="eastAsia" w:ascii="宋体" w:hAnsi="宋体" w:cs="宋体"/>
          <w:color w:val="auto"/>
          <w:sz w:val="24"/>
          <w:highlight w:val="none"/>
        </w:rPr>
        <w:t>5.6</w:t>
      </w:r>
      <w:r>
        <w:rPr>
          <w:rFonts w:hint="eastAsia" w:ascii="宋体" w:hAnsi="宋体"/>
          <w:color w:val="auto"/>
          <w:sz w:val="24"/>
          <w:highlight w:val="none"/>
        </w:rPr>
        <w:t>投标人在开、评标全过程中应</w:t>
      </w:r>
      <w:r>
        <w:rPr>
          <w:rFonts w:hint="eastAsia" w:ascii="宋体" w:hAnsi="宋体"/>
          <w:color w:val="auto"/>
          <w:sz w:val="24"/>
          <w:highlight w:val="none"/>
          <w:lang w:eastAsia="zh-CN"/>
        </w:rPr>
        <w:t>保持通信畅通</w:t>
      </w:r>
      <w:r>
        <w:rPr>
          <w:rFonts w:hint="eastAsia" w:ascii="宋体" w:hAnsi="宋体"/>
          <w:color w:val="auto"/>
          <w:sz w:val="24"/>
          <w:highlight w:val="none"/>
        </w:rPr>
        <w:t>，及时登录苏采云系统查阅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并安排专人与采购中心及评标委员会联系。</w:t>
      </w:r>
    </w:p>
    <w:bookmarkEnd w:id="82"/>
    <w:bookmarkEnd w:id="83"/>
    <w:bookmarkEnd w:id="84"/>
    <w:p w14:paraId="1D3C1C70">
      <w:pPr>
        <w:pStyle w:val="5"/>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6.无效投标条款和废标条款</w:t>
      </w:r>
    </w:p>
    <w:p w14:paraId="261BAE76">
      <w:pPr>
        <w:tabs>
          <w:tab w:val="left" w:pos="6555"/>
          <w:tab w:val="right" w:pos="8306"/>
        </w:tabs>
        <w:spacing w:line="360" w:lineRule="auto"/>
        <w:ind w:firstLine="480"/>
        <w:jc w:val="left"/>
        <w:rPr>
          <w:rFonts w:hint="eastAsia" w:ascii="宋体" w:hAnsi="宋体" w:cs="宋体"/>
          <w:b/>
          <w:color w:val="auto"/>
          <w:sz w:val="24"/>
          <w:highlight w:val="none"/>
        </w:rPr>
      </w:pPr>
      <w:bookmarkStart w:id="85" w:name="_Toc16938551"/>
      <w:bookmarkStart w:id="86" w:name="_Toc20823307"/>
      <w:bookmarkStart w:id="87" w:name="_Toc513029235"/>
      <w:r>
        <w:rPr>
          <w:rFonts w:hint="eastAsia" w:ascii="宋体" w:hAnsi="宋体" w:cs="宋体"/>
          <w:bCs/>
          <w:color w:val="auto"/>
          <w:sz w:val="24"/>
          <w:highlight w:val="none"/>
        </w:rPr>
        <w:t>6.1无效投标条款</w:t>
      </w:r>
      <w:r>
        <w:rPr>
          <w:rFonts w:hint="eastAsia" w:ascii="宋体" w:hAnsi="宋体" w:cs="宋体"/>
          <w:bCs/>
          <w:color w:val="auto"/>
          <w:sz w:val="24"/>
          <w:highlight w:val="none"/>
        </w:rPr>
        <w:tab/>
      </w:r>
      <w:r>
        <w:rPr>
          <w:rFonts w:hint="eastAsia" w:ascii="宋体" w:hAnsi="宋体" w:cs="宋体"/>
          <w:b/>
          <w:color w:val="auto"/>
          <w:sz w:val="24"/>
          <w:highlight w:val="none"/>
        </w:rPr>
        <w:tab/>
      </w:r>
    </w:p>
    <w:p w14:paraId="0F009A1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6.1.1投标人在苏采云系统规定的时间内未成功解密电子投标文件的。</w:t>
      </w:r>
    </w:p>
    <w:p w14:paraId="252356A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6.1.2投标人未按照招标文件要求上传电子投标文件的。</w:t>
      </w:r>
    </w:p>
    <w:p w14:paraId="57C0A57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6.1.3同一投标人提交两个（含两个）以上不同的投标报价的。</w:t>
      </w:r>
    </w:p>
    <w:p w14:paraId="149829F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6.1.4投标人不具备招标文件中规定资格要求的。</w:t>
      </w:r>
    </w:p>
    <w:p w14:paraId="2C8F700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6.1.5投标报价超过项目最高限价的。</w:t>
      </w:r>
    </w:p>
    <w:p w14:paraId="15C9A15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6.1.6</w:t>
      </w:r>
      <w:r>
        <w:rPr>
          <w:rFonts w:hint="eastAsia" w:ascii="宋体" w:hAnsi="宋体"/>
          <w:bCs/>
          <w:color w:val="auto"/>
          <w:sz w:val="24"/>
          <w:highlight w:val="none"/>
        </w:rPr>
        <w:t>未通过符合性审查的。</w:t>
      </w:r>
    </w:p>
    <w:p w14:paraId="733EAC6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6.1.7</w:t>
      </w:r>
      <w:r>
        <w:rPr>
          <w:rFonts w:hint="eastAsia" w:ascii="宋体" w:hAnsi="宋体"/>
          <w:bCs/>
          <w:color w:val="auto"/>
          <w:sz w:val="24"/>
          <w:highlight w:val="none"/>
        </w:rPr>
        <w:t>不符合招标文件中规定的其他实质性要求和条件的。</w:t>
      </w:r>
    </w:p>
    <w:p w14:paraId="46685DD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6.1.8</w:t>
      </w:r>
      <w:r>
        <w:rPr>
          <w:rFonts w:hint="eastAsia" w:ascii="宋体" w:hAnsi="宋体"/>
          <w:bCs/>
          <w:color w:val="auto"/>
          <w:sz w:val="24"/>
          <w:highlight w:val="none"/>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CE5793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6.1.9</w:t>
      </w:r>
      <w:r>
        <w:rPr>
          <w:rFonts w:hint="eastAsia" w:ascii="宋体" w:hAnsi="宋体"/>
          <w:bCs/>
          <w:color w:val="auto"/>
          <w:sz w:val="24"/>
          <w:highlight w:val="none"/>
        </w:rPr>
        <w:t>投标文件含有采购人不能接受的附加条件的。</w:t>
      </w:r>
    </w:p>
    <w:p w14:paraId="7A67367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6.1.10</w:t>
      </w:r>
      <w:r>
        <w:rPr>
          <w:rFonts w:hint="eastAsia" w:ascii="宋体" w:hAnsi="宋体"/>
          <w:bCs/>
          <w:color w:val="auto"/>
          <w:sz w:val="24"/>
          <w:highlight w:val="none"/>
        </w:rPr>
        <w:t>评标委员会认为投标人的报价明显低于其他通过符合性审查投标人的报价，有可能影响产品质量或者不能诚信履约的，将通过</w:t>
      </w:r>
      <w:r>
        <w:rPr>
          <w:rFonts w:hint="eastAsia" w:ascii="宋体" w:hAnsi="宋体"/>
          <w:color w:val="auto"/>
          <w:sz w:val="24"/>
          <w:highlight w:val="none"/>
        </w:rPr>
        <w:t>苏采云系统</w:t>
      </w:r>
      <w:r>
        <w:rPr>
          <w:rFonts w:hint="eastAsia" w:ascii="宋体" w:hAnsi="宋体"/>
          <w:bCs/>
          <w:color w:val="auto"/>
          <w:sz w:val="24"/>
          <w:highlight w:val="none"/>
        </w:rPr>
        <w:t>要求其在合理的时间内提供说明，必要时提交相关证明材料；投标人不能证明其报价合理性的，评标委员会应当将其作为无效投标处理。</w:t>
      </w:r>
    </w:p>
    <w:p w14:paraId="64A0B7F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6.1.11</w:t>
      </w:r>
      <w:r>
        <w:rPr>
          <w:rFonts w:hint="eastAsia" w:ascii="宋体" w:hAnsi="宋体"/>
          <w:bCs/>
          <w:color w:val="auto"/>
          <w:sz w:val="24"/>
          <w:highlight w:val="none"/>
        </w:rPr>
        <w:t>投标文件未按照招标文件要求进行签章。</w:t>
      </w:r>
    </w:p>
    <w:p w14:paraId="04BE3EA6">
      <w:pPr>
        <w:spacing w:line="360" w:lineRule="auto"/>
        <w:ind w:firstLine="480"/>
        <w:jc w:val="left"/>
        <w:rPr>
          <w:rFonts w:hint="eastAsia" w:ascii="宋体" w:hAnsi="宋体" w:cs="宋体"/>
          <w:bCs/>
          <w:color w:val="auto"/>
          <w:sz w:val="24"/>
          <w:highlight w:val="none"/>
        </w:rPr>
      </w:pPr>
      <w:r>
        <w:rPr>
          <w:rFonts w:hint="eastAsia" w:ascii="宋体" w:hAnsi="宋体" w:cs="宋体"/>
          <w:color w:val="auto"/>
          <w:sz w:val="24"/>
          <w:highlight w:val="none"/>
        </w:rPr>
        <w:t>6.1.12</w:t>
      </w:r>
      <w:r>
        <w:rPr>
          <w:rFonts w:hint="eastAsia" w:ascii="宋体" w:hAnsi="宋体"/>
          <w:bCs/>
          <w:color w:val="auto"/>
          <w:sz w:val="24"/>
          <w:highlight w:val="none"/>
        </w:rPr>
        <w:t>其他</w:t>
      </w:r>
      <w:r>
        <w:rPr>
          <w:rFonts w:hint="eastAsia" w:ascii="宋体" w:hAnsi="宋体"/>
          <w:bCs/>
          <w:color w:val="auto"/>
          <w:sz w:val="24"/>
          <w:highlight w:val="none"/>
          <w:lang w:eastAsia="zh-CN"/>
        </w:rPr>
        <w:t>法律法规</w:t>
      </w:r>
      <w:r>
        <w:rPr>
          <w:rFonts w:hint="eastAsia" w:ascii="宋体" w:hAnsi="宋体"/>
          <w:bCs/>
          <w:color w:val="auto"/>
          <w:sz w:val="24"/>
          <w:highlight w:val="none"/>
        </w:rPr>
        <w:t>及本招标文件规定的</w:t>
      </w:r>
      <w:r>
        <w:rPr>
          <w:rFonts w:hint="eastAsia" w:ascii="宋体" w:hAnsi="宋体"/>
          <w:bCs/>
          <w:color w:val="auto"/>
          <w:sz w:val="24"/>
          <w:highlight w:val="none"/>
          <w:lang w:eastAsia="zh-CN"/>
        </w:rPr>
        <w:t>属于</w:t>
      </w:r>
      <w:r>
        <w:rPr>
          <w:rFonts w:hint="eastAsia" w:ascii="宋体" w:hAnsi="宋体"/>
          <w:bCs/>
          <w:color w:val="auto"/>
          <w:sz w:val="24"/>
          <w:highlight w:val="none"/>
        </w:rPr>
        <w:t>无效投标的情形。</w:t>
      </w:r>
    </w:p>
    <w:p w14:paraId="11761776">
      <w:pPr>
        <w:spacing w:line="360" w:lineRule="auto"/>
        <w:ind w:firstLine="480"/>
        <w:jc w:val="left"/>
        <w:outlineLvl w:val="1"/>
        <w:rPr>
          <w:rFonts w:hint="eastAsia" w:ascii="宋体" w:hAnsi="宋体" w:cs="宋体"/>
          <w:color w:val="auto"/>
          <w:sz w:val="24"/>
          <w:highlight w:val="none"/>
        </w:rPr>
      </w:pPr>
      <w:r>
        <w:rPr>
          <w:rFonts w:hint="eastAsia" w:ascii="宋体" w:hAnsi="宋体" w:cs="宋体"/>
          <w:color w:val="auto"/>
          <w:sz w:val="24"/>
          <w:highlight w:val="none"/>
        </w:rPr>
        <w:t>6.2废标条款</w:t>
      </w:r>
    </w:p>
    <w:p w14:paraId="7A6EC35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6.2.1符合专业条件的投标人或者对招标文件作实质响应的投标人不足三家的。</w:t>
      </w:r>
    </w:p>
    <w:p w14:paraId="0648A04C">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6.2.2出现影响采购公正的违法、违规行为的。</w:t>
      </w:r>
    </w:p>
    <w:p w14:paraId="2B3A465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6.2.3因重大变故，采购任务取消的。</w:t>
      </w:r>
    </w:p>
    <w:p w14:paraId="75AA7E47">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6.2.4评标委员会认定招标文件存在歧义、重大缺陷导致评标工作无法进行。</w:t>
      </w:r>
    </w:p>
    <w:p w14:paraId="28BB6CD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6.2.5</w:t>
      </w:r>
      <w:r>
        <w:rPr>
          <w:rFonts w:hint="eastAsia" w:ascii="宋体" w:hAnsi="宋体"/>
          <w:bCs/>
          <w:color w:val="auto"/>
          <w:sz w:val="24"/>
          <w:highlight w:val="none"/>
        </w:rPr>
        <w:t>因</w:t>
      </w:r>
      <w:r>
        <w:rPr>
          <w:rFonts w:hint="eastAsia" w:ascii="宋体" w:hAnsi="宋体"/>
          <w:color w:val="auto"/>
          <w:sz w:val="24"/>
          <w:highlight w:val="none"/>
        </w:rPr>
        <w:t>苏采云</w:t>
      </w:r>
      <w:r>
        <w:rPr>
          <w:rFonts w:hint="eastAsia" w:ascii="宋体" w:hAnsi="宋体"/>
          <w:color w:val="auto"/>
          <w:sz w:val="24"/>
          <w:highlight w:val="none"/>
          <w:lang w:eastAsia="zh-CN"/>
        </w:rPr>
        <w:t>系统故障</w:t>
      </w:r>
      <w:r>
        <w:rPr>
          <w:rFonts w:ascii="宋体" w:hAnsi="宋体"/>
          <w:bCs/>
          <w:color w:val="auto"/>
          <w:sz w:val="24"/>
          <w:highlight w:val="none"/>
        </w:rPr>
        <w:t>原因造成开标不成功</w:t>
      </w:r>
      <w:r>
        <w:rPr>
          <w:rFonts w:hint="eastAsia" w:ascii="宋体" w:hAnsi="宋体"/>
          <w:bCs/>
          <w:color w:val="auto"/>
          <w:sz w:val="24"/>
          <w:highlight w:val="none"/>
        </w:rPr>
        <w:t>的</w:t>
      </w:r>
      <w:r>
        <w:rPr>
          <w:rFonts w:ascii="宋体" w:hAnsi="宋体"/>
          <w:bCs/>
          <w:color w:val="auto"/>
          <w:sz w:val="24"/>
          <w:highlight w:val="none"/>
        </w:rPr>
        <w:t>。</w:t>
      </w:r>
    </w:p>
    <w:p w14:paraId="394B687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6.3 提交投标文件截止时间结束后参加投标的投标人不足三家的处理：</w:t>
      </w:r>
    </w:p>
    <w:p w14:paraId="1CF3A0C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6.3.1如出现提交投标文件截止时间结束后参加投标的投标人或者在评标期间对招标文件做出实质响应的投标人不足三家情况，按政府采购相关规定执行。</w:t>
      </w:r>
      <w:bookmarkEnd w:id="85"/>
      <w:bookmarkEnd w:id="86"/>
      <w:bookmarkEnd w:id="87"/>
      <w:bookmarkStart w:id="88" w:name="_Toc120614219"/>
    </w:p>
    <w:p w14:paraId="496CD72D">
      <w:pPr>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（七）定标</w:t>
      </w:r>
      <w:bookmarkEnd w:id="88"/>
      <w:bookmarkStart w:id="89" w:name="_Toc20823310"/>
      <w:bookmarkStart w:id="90" w:name="_Toc16938554"/>
    </w:p>
    <w:p w14:paraId="6F87B91A">
      <w:pPr>
        <w:spacing w:line="360" w:lineRule="auto"/>
        <w:ind w:firstLine="480"/>
        <w:jc w:val="left"/>
        <w:rPr>
          <w:rFonts w:hint="eastAsia" w:ascii="宋体" w:hAnsi="宋体" w:cs="宋体"/>
          <w:b/>
          <w:color w:val="auto"/>
          <w:sz w:val="24"/>
          <w:highlight w:val="none"/>
        </w:rPr>
      </w:pPr>
      <w:r>
        <w:rPr>
          <w:rFonts w:hint="eastAsia" w:ascii="宋体" w:hAnsi="宋体" w:cs="宋体"/>
          <w:color w:val="auto"/>
          <w:sz w:val="24"/>
          <w:highlight w:val="none"/>
        </w:rPr>
        <w:t>1.确定</w:t>
      </w:r>
      <w:bookmarkEnd w:id="89"/>
      <w:bookmarkEnd w:id="90"/>
      <w:r>
        <w:rPr>
          <w:rFonts w:hint="eastAsia" w:ascii="宋体" w:hAnsi="宋体" w:cs="宋体"/>
          <w:color w:val="auto"/>
          <w:sz w:val="24"/>
          <w:highlight w:val="none"/>
        </w:rPr>
        <w:t>中标单位</w:t>
      </w:r>
    </w:p>
    <w:p w14:paraId="44D51FE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1.1中标候选人的选取原则和数量见招标文件第五部分规定。 </w:t>
      </w:r>
    </w:p>
    <w:p w14:paraId="3F355B00">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1.2</w:t>
      </w:r>
      <w:r>
        <w:rPr>
          <w:rFonts w:ascii="宋体" w:hAnsi="宋体"/>
          <w:color w:val="auto"/>
          <w:sz w:val="24"/>
          <w:highlight w:val="none"/>
        </w:rPr>
        <w:t>采购人委托评标委员会直接</w:t>
      </w:r>
      <w:r>
        <w:rPr>
          <w:rFonts w:hint="eastAsia" w:ascii="宋体" w:hAnsi="宋体"/>
          <w:bCs/>
          <w:color w:val="auto"/>
          <w:sz w:val="24"/>
          <w:highlight w:val="none"/>
        </w:rPr>
        <w:t>确定中标人。</w:t>
      </w:r>
    </w:p>
    <w:p w14:paraId="7CF0DB6C">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1.3采购人或采购代理机构将在“江苏政府采购网”发布中标公告，公告期限为1个工作日。</w:t>
      </w:r>
    </w:p>
    <w:p w14:paraId="3F1EC8ED">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1.4若有充分证据证明，中标人出现下列情况之一的，一经查实，将被取消中标资格：</w:t>
      </w:r>
    </w:p>
    <w:p w14:paraId="1B0F0E5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1.4.1提供虚假材料谋取中标的。</w:t>
      </w:r>
    </w:p>
    <w:p w14:paraId="2BA58B60">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1.4.2</w:t>
      </w:r>
      <w:bookmarkStart w:id="91" w:name="_Hlk107999356"/>
      <w:r>
        <w:rPr>
          <w:rFonts w:hint="eastAsia" w:ascii="宋体" w:hAnsi="宋体"/>
          <w:color w:val="auto"/>
          <w:sz w:val="24"/>
          <w:highlight w:val="none"/>
        </w:rPr>
        <w:t>向采购人、采购代理机构行贿或者提供其他不正当利益的。</w:t>
      </w:r>
    </w:p>
    <w:bookmarkEnd w:id="91"/>
    <w:p w14:paraId="08E0BA12">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1.4.3属于本文件规定的无效条件，但在评标过程中又未被评委会发现的。</w:t>
      </w:r>
    </w:p>
    <w:p w14:paraId="304EF000">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1.4.4与采购人或者其他投标人恶意串通的。</w:t>
      </w:r>
    </w:p>
    <w:p w14:paraId="5F59F0F6">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1.4.5采取不正当手段诋毁、排挤其他投标人的。</w:t>
      </w:r>
    </w:p>
    <w:p w14:paraId="187DF9B7">
      <w:pPr>
        <w:spacing w:line="360" w:lineRule="auto"/>
        <w:ind w:firstLine="480"/>
        <w:jc w:val="left"/>
        <w:rPr>
          <w:rFonts w:hint="eastAsia" w:ascii="宋体" w:hAnsi="宋体" w:cs="宋体"/>
          <w:color w:val="auto"/>
          <w:sz w:val="24"/>
          <w:highlight w:val="none"/>
        </w:rPr>
      </w:pPr>
      <w:bookmarkStart w:id="92" w:name="_Toc200451960"/>
      <w:r>
        <w:rPr>
          <w:rFonts w:hint="eastAsia" w:ascii="宋体" w:hAnsi="宋体" w:cs="宋体"/>
          <w:color w:val="auto"/>
          <w:sz w:val="24"/>
          <w:highlight w:val="none"/>
        </w:rPr>
        <w:t>1.5.有下列情形之一的，视为投标人串通投标，投标无效：</w:t>
      </w:r>
    </w:p>
    <w:p w14:paraId="33E1ADFC">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1.5.1不同投标人的投标文件由同一单位或者个人编制；</w:t>
      </w:r>
    </w:p>
    <w:p w14:paraId="73DC617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1.5.2不同投标人委托同一单位或者个人办理投标事宜；</w:t>
      </w:r>
    </w:p>
    <w:p w14:paraId="689489B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1.5.3不同投标人的投标文件载明的项目管理成员或者联系人员为同一人；</w:t>
      </w:r>
    </w:p>
    <w:p w14:paraId="2574303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1.5.4不同投标人的投标文件异常一致或者投标报价呈规律性差异；</w:t>
      </w:r>
    </w:p>
    <w:p w14:paraId="75695AD4">
      <w:pPr>
        <w:pStyle w:val="5"/>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2.质疑处理</w:t>
      </w:r>
      <w:bookmarkEnd w:id="92"/>
    </w:p>
    <w:p w14:paraId="65CE7C7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2.1 提出质疑的投标人应当是参与所质疑项目采购活动的投标人。潜在投标人依法获取其可质疑的招标文件的，可以对招标文件提出质疑。</w:t>
      </w:r>
    </w:p>
    <w:p w14:paraId="3D89A80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2.2投标人认为招标文件、采购过程和采购结果使自己的权益受到损害的，可以在知道或应知其权益受到损害之日起七个工作日内，以书面形式向采购人提出质疑。上述应知其权益受到损害之日，是指：</w:t>
      </w:r>
    </w:p>
    <w:p w14:paraId="6500540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2.2.1对可以质疑的招标文件提出质疑的，为收到招标文件之日或者招标文件公告期限届满之日；</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2.2.2对采购过程提出质疑的，为各采购程序环节结束之日；</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2.2.3对中标或者成交结果提出质疑的，为中标或者成交结果公告期限届满之日。</w:t>
      </w:r>
    </w:p>
    <w:p w14:paraId="58A5A7C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投标人应当在法定质疑期内一次性提出针对同一采购程序环节的质疑。投标人如在法定期限内对同一采购程序环节提出多次质疑的，采购人、采购代理机构将只对供应商第一次质疑作出答复。</w:t>
      </w:r>
    </w:p>
    <w:p w14:paraId="66225F7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2.3质疑函必须按照本招标文件中《质疑函范本》要求的格式和内容进行填写。</w:t>
      </w:r>
    </w:p>
    <w:p w14:paraId="4FB496AB">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投标人如组成联合体参加投标，则《质疑函范本》中要求签字、盖章、加盖公章之处，联合体各方均须按要求签字、盖章、加盖公章。</w:t>
      </w:r>
    </w:p>
    <w:p w14:paraId="5E04FA6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2.4供应商（含潜在供应商）对采购方式、采购需求、投标人资格条件及审查结果、评标方法和评标标准、合同文本的询问、质疑请向采购人提出，由采购人负责答复。供应商对除上述事项以外其他事项的询问、质疑请向采购代理机构提出，由采购代理机构负责答复。</w:t>
      </w:r>
    </w:p>
    <w:p w14:paraId="000845C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采购人及采购代理机构只接收以纸质原件形式送达的质疑。若采用邮寄方式提交质疑的，采购人和采购代理机构不接受未填写快递运单的快件。</w:t>
      </w:r>
    </w:p>
    <w:p w14:paraId="5869816A">
      <w:pPr>
        <w:spacing w:line="360" w:lineRule="auto"/>
        <w:ind w:firstLine="480"/>
        <w:jc w:val="left"/>
        <w:rPr>
          <w:rFonts w:hint="eastAsia" w:ascii="宋体" w:hAnsi="宋体" w:cs="宋体"/>
          <w:color w:val="auto"/>
          <w:sz w:val="24"/>
          <w:highlight w:val="none"/>
        </w:rPr>
      </w:pPr>
      <w:r>
        <w:rPr>
          <w:rFonts w:hint="eastAsia" w:ascii="宋体" w:hAnsi="宋体"/>
          <w:color w:val="auto"/>
          <w:sz w:val="24"/>
          <w:highlight w:val="none"/>
        </w:rPr>
        <w:t>采购人、采购代理机构质疑接收人及联系方式见招标文件第一章。</w:t>
      </w:r>
    </w:p>
    <w:p w14:paraId="62969A1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2.5 以下情形的质疑不予受理</w:t>
      </w:r>
    </w:p>
    <w:p w14:paraId="46A2895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2.5.1 内容不符合《政府采购质疑和投诉办法》第十二条规定的质疑。</w:t>
      </w:r>
    </w:p>
    <w:p w14:paraId="647BF41F">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2.5.2 超出政府采购法定期限的质疑。</w:t>
      </w:r>
    </w:p>
    <w:p w14:paraId="02512C79">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2.5.3</w:t>
      </w:r>
      <w:r>
        <w:rPr>
          <w:rFonts w:hint="eastAsia" w:ascii="宋体" w:hAnsi="宋体"/>
          <w:color w:val="auto"/>
          <w:sz w:val="24"/>
          <w:highlight w:val="none"/>
        </w:rPr>
        <w:t>以传真、电子邮件等方式递交的非原件形式的质疑。</w:t>
      </w:r>
    </w:p>
    <w:p w14:paraId="7F23BDF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2.5.4未参加投标活动的投标人或在投标活动中自身权益未受到损害的投标人所提出的质疑。</w:t>
      </w:r>
    </w:p>
    <w:p w14:paraId="193B02A0">
      <w:pPr>
        <w:spacing w:line="360" w:lineRule="auto"/>
        <w:ind w:firstLine="468"/>
        <w:jc w:val="left"/>
        <w:rPr>
          <w:rFonts w:hint="eastAsia" w:ascii="宋体" w:hAnsi="宋体" w:cs="宋体"/>
          <w:color w:val="auto"/>
          <w:sz w:val="24"/>
          <w:highlight w:val="none"/>
        </w:rPr>
      </w:pPr>
      <w:r>
        <w:rPr>
          <w:rFonts w:hint="eastAsia" w:ascii="宋体" w:hAnsi="宋体" w:cs="宋体"/>
          <w:color w:val="auto"/>
          <w:sz w:val="24"/>
          <w:highlight w:val="none"/>
        </w:rPr>
        <w:t>2.5.5</w:t>
      </w:r>
      <w:r>
        <w:rPr>
          <w:rFonts w:hint="eastAsia" w:ascii="宋体" w:hAnsi="宋体"/>
          <w:color w:val="auto"/>
          <w:sz w:val="24"/>
          <w:highlight w:val="none"/>
        </w:rPr>
        <w:t>供应商组成联合体参加投标，联合体中任何一方或多方未按要求签字、盖章、加盖公章的质疑。</w:t>
      </w:r>
    </w:p>
    <w:p w14:paraId="07E07B89">
      <w:pPr>
        <w:spacing w:line="360" w:lineRule="auto"/>
        <w:ind w:firstLine="468"/>
        <w:jc w:val="left"/>
        <w:rPr>
          <w:rFonts w:hint="eastAsia" w:ascii="宋体" w:hAnsi="宋体" w:cs="宋体"/>
          <w:color w:val="auto"/>
          <w:sz w:val="24"/>
          <w:highlight w:val="none"/>
        </w:rPr>
      </w:pPr>
      <w:r>
        <w:rPr>
          <w:rFonts w:hint="eastAsia" w:ascii="宋体" w:hAnsi="宋体" w:cs="宋体"/>
          <w:color w:val="auto"/>
          <w:sz w:val="24"/>
          <w:highlight w:val="none"/>
        </w:rPr>
        <w:t>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p>
    <w:p w14:paraId="49EFEE37">
      <w:pPr>
        <w:keepNext/>
        <w:spacing w:line="360" w:lineRule="auto"/>
        <w:ind w:firstLine="480"/>
        <w:jc w:val="left"/>
        <w:outlineLvl w:val="3"/>
        <w:rPr>
          <w:rFonts w:hint="eastAsia" w:ascii="宋体" w:hAnsi="宋体" w:cs="宋体"/>
          <w:b/>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中标通知书</w:t>
      </w:r>
    </w:p>
    <w:p w14:paraId="14929DB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3.l中标结果确定后，采购人或采购代理机构将向中标人发出中标通知书。请中标人在中标结果公告届满之日起30日内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因未及时下载而造成的不利后果由中标人自行承担。</w:t>
      </w:r>
    </w:p>
    <w:p w14:paraId="57B8E78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3.2中标通知书将是合同的一个组成部分。对采购人和中标人均具有法律效力。中标通知书发出后，采购人改变中标结果的，或者中标人放弃中标项目的，应当依法承担法律责任。</w:t>
      </w:r>
    </w:p>
    <w:p w14:paraId="6B97A193">
      <w:pPr>
        <w:pStyle w:val="4"/>
        <w:spacing w:before="0" w:after="0" w:line="360" w:lineRule="auto"/>
        <w:jc w:val="left"/>
        <w:rPr>
          <w:rFonts w:hint="eastAsia" w:ascii="宋体" w:hAnsi="宋体" w:cs="宋体"/>
          <w:color w:val="auto"/>
          <w:sz w:val="24"/>
          <w:szCs w:val="24"/>
          <w:highlight w:val="none"/>
        </w:rPr>
      </w:pPr>
      <w:bookmarkStart w:id="93" w:name="_Toc120614220"/>
      <w:bookmarkStart w:id="94" w:name="_Toc513029236"/>
      <w:bookmarkStart w:id="95" w:name="_Toc16938552"/>
      <w:bookmarkStart w:id="96" w:name="_Toc20823308"/>
      <w:r>
        <w:rPr>
          <w:rFonts w:hint="eastAsia" w:ascii="宋体" w:hAnsi="宋体" w:cs="宋体"/>
          <w:color w:val="auto"/>
          <w:sz w:val="24"/>
          <w:szCs w:val="24"/>
          <w:highlight w:val="none"/>
        </w:rPr>
        <w:t>（八）授予合同</w:t>
      </w:r>
      <w:bookmarkEnd w:id="93"/>
    </w:p>
    <w:bookmarkEnd w:id="94"/>
    <w:bookmarkEnd w:id="95"/>
    <w:bookmarkEnd w:id="96"/>
    <w:p w14:paraId="331E7BB0">
      <w:pPr>
        <w:pStyle w:val="5"/>
        <w:spacing w:line="360" w:lineRule="auto"/>
        <w:ind w:firstLine="480"/>
        <w:jc w:val="left"/>
        <w:rPr>
          <w:rFonts w:hint="eastAsia" w:ascii="宋体" w:hAnsi="宋体" w:eastAsia="宋体" w:cs="宋体"/>
          <w:b/>
          <w:color w:val="auto"/>
          <w:sz w:val="24"/>
          <w:szCs w:val="24"/>
          <w:highlight w:val="none"/>
        </w:rPr>
      </w:pPr>
      <w:bookmarkStart w:id="97" w:name="_Toc16938553"/>
      <w:bookmarkStart w:id="98" w:name="_Toc20823309"/>
      <w:bookmarkStart w:id="99" w:name="_Toc513029237"/>
      <w:r>
        <w:rPr>
          <w:rFonts w:hint="eastAsia" w:ascii="宋体" w:hAnsi="宋体" w:eastAsia="宋体" w:cs="宋体"/>
          <w:color w:val="auto"/>
          <w:sz w:val="24"/>
          <w:szCs w:val="24"/>
          <w:highlight w:val="none"/>
        </w:rPr>
        <w:t>1.签订合同</w:t>
      </w:r>
    </w:p>
    <w:p w14:paraId="337BEF5F">
      <w:pPr>
        <w:spacing w:line="360" w:lineRule="auto"/>
        <w:ind w:firstLine="480"/>
        <w:jc w:val="left"/>
        <w:rPr>
          <w:rFonts w:hint="eastAsia" w:ascii="宋体" w:hAnsi="宋体" w:cs="宋体"/>
          <w:color w:val="auto"/>
          <w:sz w:val="24"/>
          <w:highlight w:val="none"/>
        </w:rPr>
      </w:pPr>
      <w:r>
        <w:rPr>
          <w:rFonts w:hint="eastAsia" w:ascii="宋体" w:hAnsi="宋体" w:cs="宋体"/>
          <w:bCs/>
          <w:color w:val="auto"/>
          <w:sz w:val="24"/>
          <w:highlight w:val="none"/>
        </w:rPr>
        <w:t>1</w:t>
      </w:r>
      <w:r>
        <w:rPr>
          <w:rFonts w:hint="eastAsia" w:ascii="宋体" w:hAnsi="宋体" w:cs="宋体"/>
          <w:color w:val="auto"/>
          <w:sz w:val="24"/>
          <w:highlight w:val="none"/>
        </w:rPr>
        <w:t>.l中标人应当在中标通知书发出之日起三十日内，按照招标文件确定的事项与采购人签订政府采购合同。</w:t>
      </w:r>
    </w:p>
    <w:p w14:paraId="349AE09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1.2招标文件、中标人的投标文件及招标过程中有关澄清、承诺文件均应作为合同附件。</w:t>
      </w:r>
    </w:p>
    <w:p w14:paraId="34A6A28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1.3签订合同后，中标人不得将合同标的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77B4D154">
      <w:pPr>
        <w:pStyle w:val="5"/>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2.服务（包含与服务相关的货物）的追加</w:t>
      </w:r>
    </w:p>
    <w:p w14:paraId="6ECF72A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2.1</w:t>
      </w:r>
      <w:r>
        <w:rPr>
          <w:rFonts w:hint="eastAsia" w:ascii="宋体" w:hAnsi="宋体"/>
          <w:color w:val="auto"/>
          <w:sz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p>
    <w:bookmarkEnd w:id="97"/>
    <w:bookmarkEnd w:id="98"/>
    <w:bookmarkEnd w:id="99"/>
    <w:p w14:paraId="276D9914">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3.政府采购合同信用融资扶持政策</w:t>
      </w:r>
    </w:p>
    <w:p w14:paraId="32966138">
      <w:pPr>
        <w:spacing w:line="479" w:lineRule="atLeast"/>
        <w:ind w:firstLine="482"/>
        <w:rPr>
          <w:color w:val="auto"/>
          <w:highlight w:val="none"/>
        </w:rPr>
      </w:pPr>
      <w:r>
        <w:rPr>
          <w:rFonts w:hint="eastAsia" w:ascii="宋体" w:hAnsi="宋体" w:cs="宋体"/>
          <w:b/>
          <w:color w:val="auto"/>
          <w:sz w:val="24"/>
          <w:highlight w:val="none"/>
        </w:rPr>
        <w:t>3.1根据《关于转发江苏省财政厅、中国人民银行南京分行</w:t>
      </w:r>
      <w:r>
        <w:rPr>
          <w:rFonts w:hint="eastAsia" w:ascii="宋体" w:hAnsi="宋体" w:cs="宋体"/>
          <w:b/>
          <w:color w:val="auto"/>
          <w:sz w:val="24"/>
          <w:highlight w:val="none"/>
          <w:lang w:eastAsia="zh-CN"/>
        </w:rPr>
        <w:t>〈</w:t>
      </w:r>
      <w:r>
        <w:rPr>
          <w:rFonts w:hint="eastAsia" w:ascii="宋体" w:hAnsi="宋体" w:cs="宋体"/>
          <w:b/>
          <w:color w:val="auto"/>
          <w:sz w:val="24"/>
          <w:highlight w:val="none"/>
        </w:rPr>
        <w:t>关于深入推进政府采购线上合同信用融资工作的通知</w:t>
      </w:r>
      <w:r>
        <w:rPr>
          <w:rFonts w:hint="eastAsia" w:ascii="宋体" w:hAnsi="宋体" w:cs="宋体"/>
          <w:b/>
          <w:color w:val="auto"/>
          <w:sz w:val="24"/>
          <w:highlight w:val="none"/>
          <w:lang w:eastAsia="zh-CN"/>
        </w:rPr>
        <w:t>〉的通知》</w:t>
      </w:r>
      <w:r>
        <w:rPr>
          <w:rFonts w:hint="eastAsia" w:ascii="宋体" w:hAnsi="宋体" w:cs="宋体"/>
          <w:b/>
          <w:color w:val="auto"/>
          <w:sz w:val="24"/>
          <w:highlight w:val="none"/>
        </w:rPr>
        <w:t>（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w:t>
      </w:r>
      <w:r>
        <w:rPr>
          <w:rFonts w:hint="eastAsia" w:ascii="宋体" w:hAnsi="宋体" w:cs="宋体"/>
          <w:b/>
          <w:color w:val="auto"/>
          <w:sz w:val="24"/>
          <w:highlight w:val="none"/>
          <w:lang w:eastAsia="zh-CN"/>
        </w:rPr>
        <w:t>－</w:t>
      </w:r>
      <w:r>
        <w:rPr>
          <w:rFonts w:hint="eastAsia" w:ascii="宋体" w:hAnsi="宋体" w:cs="宋体"/>
          <w:b/>
          <w:color w:val="auto"/>
          <w:sz w:val="24"/>
          <w:highlight w:val="none"/>
        </w:rPr>
        <w:t>金融产品全周期</w:t>
      </w:r>
      <w:r>
        <w:rPr>
          <w:rFonts w:hint="eastAsia" w:ascii="宋体" w:hAnsi="宋体" w:cs="宋体"/>
          <w:b/>
          <w:color w:val="auto"/>
          <w:sz w:val="24"/>
          <w:highlight w:val="none"/>
          <w:lang w:eastAsia="zh-CN"/>
        </w:rPr>
        <w:t>－</w:t>
      </w:r>
      <w:r>
        <w:rPr>
          <w:rFonts w:hint="eastAsia" w:ascii="宋体" w:hAnsi="宋体" w:cs="宋体"/>
          <w:b/>
          <w:color w:val="auto"/>
          <w:sz w:val="24"/>
          <w:highlight w:val="none"/>
        </w:rPr>
        <w:t>贷款产品专栏。</w:t>
      </w:r>
    </w:p>
    <w:p w14:paraId="4E1C69B9">
      <w:pPr>
        <w:spacing w:line="479" w:lineRule="atLeast"/>
        <w:ind w:firstLine="482"/>
        <w:rPr>
          <w:color w:val="auto"/>
          <w:highlight w:val="none"/>
        </w:rPr>
      </w:pPr>
      <w:r>
        <w:rPr>
          <w:rFonts w:hint="eastAsia" w:ascii="宋体" w:hAnsi="宋体" w:cs="宋体"/>
          <w:b/>
          <w:color w:val="auto"/>
          <w:sz w:val="24"/>
          <w:highlight w:val="none"/>
        </w:rPr>
        <w:t xml:space="preserve">3.2根据《关于深入开展南通市政府采购线上合同信用融资业务的通知》（通财购〔2022〕68号），成交供应商可通过中征应收账款融资服务平台（简称“中征平台”）办理“政采贷”融资贷款，具体业务操作流程如下： </w:t>
      </w:r>
    </w:p>
    <w:p w14:paraId="3310C9E1">
      <w:pPr>
        <w:spacing w:line="479" w:lineRule="atLeast"/>
        <w:ind w:firstLine="482"/>
        <w:rPr>
          <w:color w:val="auto"/>
          <w:highlight w:val="none"/>
        </w:rPr>
      </w:pPr>
      <w:r>
        <w:rPr>
          <w:rFonts w:hint="eastAsia" w:ascii="宋体" w:hAnsi="宋体" w:cs="宋体"/>
          <w:b/>
          <w:color w:val="auto"/>
          <w:sz w:val="24"/>
          <w:highlight w:val="none"/>
        </w:rPr>
        <w:t>3.2.1确定融资意向。成交供应商取得成交通知书后，联系意向金融机构，</w:t>
      </w:r>
      <w:r>
        <w:rPr>
          <w:rFonts w:hint="eastAsia" w:ascii="宋体" w:hAnsi="宋体" w:cs="宋体"/>
          <w:b/>
          <w:color w:val="auto"/>
          <w:sz w:val="24"/>
          <w:highlight w:val="none"/>
          <w:lang w:eastAsia="zh-CN"/>
        </w:rPr>
        <w:t>商洽</w:t>
      </w:r>
      <w:r>
        <w:rPr>
          <w:rFonts w:hint="eastAsia" w:ascii="宋体" w:hAnsi="宋体" w:cs="宋体"/>
          <w:b/>
          <w:color w:val="auto"/>
          <w:sz w:val="24"/>
          <w:highlight w:val="none"/>
        </w:rPr>
        <w:t>融资事项，确定融资意向。</w:t>
      </w:r>
    </w:p>
    <w:p w14:paraId="261D9741">
      <w:pPr>
        <w:spacing w:line="479" w:lineRule="atLeast"/>
        <w:ind w:firstLine="482"/>
        <w:rPr>
          <w:color w:val="auto"/>
          <w:highlight w:val="none"/>
        </w:rPr>
      </w:pPr>
      <w:r>
        <w:rPr>
          <w:rFonts w:hint="eastAsia" w:ascii="宋体" w:hAnsi="宋体" w:cs="宋体"/>
          <w:b/>
          <w:color w:val="auto"/>
          <w:sz w:val="24"/>
          <w:highlight w:val="none"/>
        </w:rPr>
        <w:t xml:space="preserve">3.2.2签订采购合同。成交供应商与采购人签订政府采购合同时，应将自身融资需求告知采购人或其委托的采购代理机构，提醒 </w:t>
      </w:r>
      <w:r>
        <w:rPr>
          <w:rFonts w:hint="eastAsia" w:ascii="宋体" w:hAnsi="宋体" w:cs="宋体"/>
          <w:b/>
          <w:color w:val="auto"/>
          <w:sz w:val="24"/>
          <w:highlight w:val="none"/>
          <w:lang w:eastAsia="zh-CN"/>
        </w:rPr>
        <w:t>（</w:t>
      </w:r>
      <w:r>
        <w:rPr>
          <w:rFonts w:hint="eastAsia" w:ascii="宋体" w:hAnsi="宋体" w:cs="宋体"/>
          <w:b/>
          <w:color w:val="auto"/>
          <w:sz w:val="24"/>
          <w:highlight w:val="none"/>
        </w:rPr>
        <w:t xml:space="preserve">或协助 </w:t>
      </w:r>
      <w:r>
        <w:rPr>
          <w:rFonts w:hint="eastAsia" w:ascii="宋体" w:hAnsi="宋体" w:cs="宋体"/>
          <w:b/>
          <w:color w:val="auto"/>
          <w:sz w:val="24"/>
          <w:highlight w:val="none"/>
          <w:lang w:eastAsia="zh-CN"/>
        </w:rPr>
        <w:t>）</w:t>
      </w:r>
      <w:r>
        <w:rPr>
          <w:rFonts w:hint="eastAsia" w:ascii="宋体" w:hAnsi="宋体" w:cs="宋体"/>
          <w:b/>
          <w:color w:val="auto"/>
          <w:sz w:val="24"/>
          <w:highlight w:val="none"/>
        </w:rPr>
        <w:t xml:space="preserve"> 其当天在“苏采云”上传合同的同时将“供应商是否融资”选为“是”</w:t>
      </w:r>
    </w:p>
    <w:p w14:paraId="58405C46">
      <w:pPr>
        <w:spacing w:line="479" w:lineRule="atLeast"/>
        <w:ind w:firstLine="482"/>
        <w:rPr>
          <w:color w:val="auto"/>
          <w:highlight w:val="none"/>
        </w:rPr>
      </w:pPr>
      <w:r>
        <w:rPr>
          <w:rFonts w:hint="eastAsia" w:ascii="宋体" w:hAnsi="宋体" w:cs="宋体"/>
          <w:b/>
          <w:color w:val="auto"/>
          <w:sz w:val="24"/>
          <w:highlight w:val="none"/>
        </w:rPr>
        <w:t>3.2.3提交融资申请。成交供应商登录“中征平台”进行用户注册，查看“政采贷”融资产品，向确定合作的金融机构提交融资申请。</w:t>
      </w:r>
    </w:p>
    <w:p w14:paraId="3820C418">
      <w:pPr>
        <w:spacing w:line="479" w:lineRule="atLeast"/>
        <w:ind w:firstLine="482"/>
        <w:rPr>
          <w:color w:val="auto"/>
          <w:highlight w:val="none"/>
        </w:rPr>
      </w:pPr>
      <w:r>
        <w:rPr>
          <w:rFonts w:hint="eastAsia" w:ascii="宋体" w:hAnsi="宋体" w:cs="宋体"/>
          <w:b/>
          <w:color w:val="auto"/>
          <w:sz w:val="24"/>
          <w:highlight w:val="none"/>
        </w:rPr>
        <w:t>3.2.4确认回款账户。金融机构填写需要锁定的回款账户信息后成交供应商应登录“中征平台”确认账户信息，以实现回款账户的锁定。</w:t>
      </w:r>
    </w:p>
    <w:p w14:paraId="5C0F9E50">
      <w:pPr>
        <w:spacing w:line="360" w:lineRule="auto"/>
        <w:ind w:firstLine="480"/>
        <w:jc w:val="left"/>
        <w:rPr>
          <w:rFonts w:hint="eastAsia" w:ascii="宋体" w:hAnsi="宋体" w:cs="宋体"/>
          <w:color w:val="auto"/>
          <w:sz w:val="24"/>
          <w:highlight w:val="none"/>
        </w:rPr>
      </w:pPr>
    </w:p>
    <w:p w14:paraId="5E395BD8">
      <w:pPr>
        <w:spacing w:line="500" w:lineRule="exact"/>
        <w:rPr>
          <w:rFonts w:hint="eastAsia" w:ascii="宋体" w:hAnsi="宋体"/>
          <w:color w:val="auto"/>
          <w:highlight w:val="none"/>
        </w:rPr>
        <w:sectPr>
          <w:footerReference r:id="rId3" w:type="default"/>
          <w:pgSz w:w="11906" w:h="16838"/>
          <w:pgMar w:top="1361" w:right="1361" w:bottom="1361" w:left="1361" w:header="851" w:footer="992" w:gutter="0"/>
          <w:cols w:space="1701" w:num="1"/>
          <w:docGrid w:linePitch="360" w:charSpace="0"/>
        </w:sectPr>
      </w:pPr>
    </w:p>
    <w:p w14:paraId="5985662D">
      <w:pPr>
        <w:spacing w:before="120" w:after="120" w:line="360" w:lineRule="auto"/>
        <w:jc w:val="center"/>
        <w:outlineLvl w:val="0"/>
        <w:rPr>
          <w:rFonts w:hint="eastAsia" w:ascii="宋体" w:hAnsi="宋体"/>
          <w:bCs/>
          <w:color w:val="auto"/>
          <w:sz w:val="36"/>
          <w:szCs w:val="36"/>
          <w:highlight w:val="none"/>
        </w:rPr>
      </w:pPr>
      <w:r>
        <w:rPr>
          <w:rFonts w:hint="eastAsia" w:ascii="宋体" w:hAnsi="宋体"/>
          <w:bCs/>
          <w:color w:val="auto"/>
          <w:sz w:val="36"/>
          <w:szCs w:val="36"/>
          <w:highlight w:val="none"/>
        </w:rPr>
        <w:t>第三部分  项目需求</w:t>
      </w:r>
    </w:p>
    <w:p w14:paraId="6DADBE16">
      <w:pPr>
        <w:spacing w:line="360" w:lineRule="auto"/>
        <w:ind w:firstLine="482"/>
        <w:jc w:val="left"/>
        <w:rPr>
          <w:rFonts w:hint="eastAsia" w:ascii="宋体" w:hAnsi="宋体" w:cs="宋体"/>
          <w:b/>
          <w:color w:val="auto"/>
          <w:sz w:val="24"/>
          <w:highlight w:val="none"/>
          <w:lang w:val="zh-CN"/>
        </w:rPr>
      </w:pPr>
      <w:r>
        <w:rPr>
          <w:rFonts w:hint="eastAsia" w:ascii="宋体" w:hAnsi="宋体" w:cs="宋体"/>
          <w:b/>
          <w:color w:val="auto"/>
          <w:sz w:val="24"/>
          <w:highlight w:val="none"/>
          <w:lang w:val="zh-CN"/>
        </w:rPr>
        <w:t>请投标</w:t>
      </w:r>
      <w:r>
        <w:rPr>
          <w:rFonts w:hint="eastAsia" w:ascii="宋体" w:hAnsi="宋体" w:cs="宋体"/>
          <w:b/>
          <w:color w:val="auto"/>
          <w:sz w:val="24"/>
          <w:highlight w:val="none"/>
        </w:rPr>
        <w:t>人</w:t>
      </w:r>
      <w:r>
        <w:rPr>
          <w:rFonts w:hint="eastAsia" w:ascii="宋体" w:hAnsi="宋体" w:cs="宋体"/>
          <w:b/>
          <w:color w:val="auto"/>
          <w:sz w:val="24"/>
          <w:highlight w:val="none"/>
          <w:lang w:val="zh-CN"/>
        </w:rPr>
        <w:t>制作投标文件时仔细研究项目需求说明。</w:t>
      </w:r>
    </w:p>
    <w:p w14:paraId="3D6247DB">
      <w:pPr>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投标</w:t>
      </w:r>
      <w:r>
        <w:rPr>
          <w:rFonts w:hint="eastAsia" w:ascii="宋体" w:hAnsi="宋体" w:cs="宋体"/>
          <w:color w:val="auto"/>
          <w:sz w:val="24"/>
          <w:highlight w:val="none"/>
        </w:rPr>
        <w:t>人</w:t>
      </w:r>
      <w:r>
        <w:rPr>
          <w:rFonts w:hint="eastAsia" w:ascii="宋体" w:hAnsi="宋体" w:cs="宋体"/>
          <w:color w:val="auto"/>
          <w:sz w:val="24"/>
          <w:highlight w:val="none"/>
          <w:lang w:val="zh-CN"/>
        </w:rPr>
        <w:t>不能简单照搬照抄</w:t>
      </w:r>
      <w:r>
        <w:rPr>
          <w:rFonts w:hint="eastAsia" w:ascii="宋体" w:hAnsi="宋体" w:cs="宋体"/>
          <w:color w:val="auto"/>
          <w:sz w:val="24"/>
          <w:highlight w:val="none"/>
        </w:rPr>
        <w:t>采购人项目招标文件、</w:t>
      </w:r>
      <w:r>
        <w:rPr>
          <w:rFonts w:hint="eastAsia" w:ascii="宋体" w:hAnsi="宋体" w:cs="宋体"/>
          <w:color w:val="auto"/>
          <w:sz w:val="24"/>
          <w:highlight w:val="none"/>
          <w:lang w:val="zh-CN"/>
        </w:rPr>
        <w:t>项目需求的</w:t>
      </w:r>
      <w:r>
        <w:rPr>
          <w:rFonts w:hint="eastAsia" w:ascii="宋体" w:hAnsi="宋体" w:cs="宋体"/>
          <w:color w:val="auto"/>
          <w:sz w:val="24"/>
          <w:highlight w:val="none"/>
        </w:rPr>
        <w:t>商务技术</w:t>
      </w:r>
      <w:r>
        <w:rPr>
          <w:rFonts w:hint="eastAsia" w:ascii="宋体" w:hAnsi="宋体" w:cs="宋体"/>
          <w:color w:val="auto"/>
          <w:sz w:val="24"/>
          <w:highlight w:val="none"/>
          <w:lang w:val="zh-CN"/>
        </w:rPr>
        <w:t>要求，必须结合自身实际情况作出实事求是</w:t>
      </w:r>
      <w:r>
        <w:rPr>
          <w:rFonts w:hint="eastAsia" w:ascii="宋体" w:hAnsi="宋体" w:cs="宋体"/>
          <w:color w:val="auto"/>
          <w:sz w:val="24"/>
          <w:highlight w:val="none"/>
        </w:rPr>
        <w:t>的</w:t>
      </w:r>
      <w:r>
        <w:rPr>
          <w:rFonts w:hint="eastAsia" w:ascii="宋体" w:hAnsi="宋体" w:cs="宋体"/>
          <w:color w:val="auto"/>
          <w:sz w:val="24"/>
          <w:highlight w:val="none"/>
          <w:lang w:val="zh-CN"/>
        </w:rPr>
        <w:t>响应。如照搬照抄</w:t>
      </w:r>
      <w:r>
        <w:rPr>
          <w:rFonts w:hint="eastAsia" w:ascii="宋体" w:hAnsi="宋体" w:cs="宋体"/>
          <w:color w:val="auto"/>
          <w:sz w:val="24"/>
          <w:highlight w:val="none"/>
        </w:rPr>
        <w:t>上述内容</w:t>
      </w:r>
      <w:r>
        <w:rPr>
          <w:rFonts w:hint="eastAsia" w:ascii="宋体" w:hAnsi="宋体" w:cs="宋体"/>
          <w:color w:val="auto"/>
          <w:sz w:val="24"/>
          <w:highlight w:val="none"/>
          <w:lang w:val="zh-CN"/>
        </w:rPr>
        <w:t>的，中标人</w:t>
      </w:r>
      <w:r>
        <w:rPr>
          <w:rFonts w:hint="eastAsia" w:ascii="宋体" w:hAnsi="宋体" w:cs="宋体"/>
          <w:color w:val="auto"/>
          <w:sz w:val="24"/>
          <w:highlight w:val="none"/>
        </w:rPr>
        <w:t>在同采购人</w:t>
      </w:r>
      <w:r>
        <w:rPr>
          <w:rFonts w:hint="eastAsia" w:ascii="宋体" w:hAnsi="宋体" w:cs="宋体"/>
          <w:color w:val="auto"/>
          <w:sz w:val="24"/>
          <w:highlight w:val="none"/>
          <w:lang w:val="zh-CN"/>
        </w:rPr>
        <w:t>签订合同和履约环节中不得提出异议，一切后果和损失由中标人</w:t>
      </w:r>
      <w:r>
        <w:rPr>
          <w:rFonts w:hint="eastAsia" w:ascii="宋体" w:hAnsi="宋体" w:cs="宋体"/>
          <w:color w:val="auto"/>
          <w:sz w:val="24"/>
          <w:highlight w:val="none"/>
        </w:rPr>
        <w:t>自行</w:t>
      </w:r>
      <w:r>
        <w:rPr>
          <w:rFonts w:hint="eastAsia" w:ascii="宋体" w:hAnsi="宋体" w:cs="宋体"/>
          <w:color w:val="auto"/>
          <w:sz w:val="24"/>
          <w:highlight w:val="none"/>
          <w:lang w:val="zh-CN"/>
        </w:rPr>
        <w:t>承担。</w:t>
      </w:r>
    </w:p>
    <w:p w14:paraId="7E6B6BC1">
      <w:pPr>
        <w:spacing w:line="360" w:lineRule="auto"/>
        <w:ind w:firstLine="480"/>
        <w:jc w:val="left"/>
        <w:rPr>
          <w:rFonts w:hint="default" w:ascii="宋体" w:hAnsi="宋体" w:eastAsia="宋体" w:cs="宋体"/>
          <w:b/>
          <w:bCs/>
          <w:color w:val="auto"/>
          <w:sz w:val="24"/>
          <w:highlight w:val="none"/>
          <w:u w:val="single"/>
          <w:lang w:val="en-US" w:eastAsia="zh-CN"/>
        </w:rPr>
      </w:pPr>
      <w:r>
        <w:rPr>
          <w:rFonts w:hint="eastAsia" w:ascii="宋体" w:hAnsi="宋体" w:cs="宋体"/>
          <w:color w:val="auto"/>
          <w:sz w:val="24"/>
          <w:highlight w:val="none"/>
          <w:u w:val="single"/>
          <w:lang w:val="zh-CN"/>
        </w:rPr>
        <w:t>投标</w:t>
      </w:r>
      <w:r>
        <w:rPr>
          <w:rFonts w:hint="eastAsia" w:ascii="宋体" w:hAnsi="宋体" w:cs="宋体"/>
          <w:color w:val="auto"/>
          <w:sz w:val="24"/>
          <w:highlight w:val="none"/>
          <w:u w:val="single"/>
        </w:rPr>
        <w:t>人</w:t>
      </w:r>
      <w:r>
        <w:rPr>
          <w:rFonts w:hint="eastAsia" w:ascii="宋体" w:hAnsi="宋体" w:cs="宋体"/>
          <w:color w:val="auto"/>
          <w:sz w:val="24"/>
          <w:highlight w:val="none"/>
          <w:u w:val="single"/>
          <w:lang w:val="zh-CN"/>
        </w:rPr>
        <w:t>参与投标即视作其承诺完全响应</w:t>
      </w:r>
      <w:r>
        <w:rPr>
          <w:rFonts w:hint="eastAsia" w:ascii="宋体" w:hAnsi="宋体" w:cs="宋体"/>
          <w:color w:val="auto"/>
          <w:sz w:val="24"/>
          <w:highlight w:val="none"/>
          <w:u w:val="single"/>
        </w:rPr>
        <w:t>采购</w:t>
      </w:r>
      <w:r>
        <w:rPr>
          <w:rFonts w:hint="eastAsia" w:ascii="宋体" w:hAnsi="宋体" w:cs="宋体"/>
          <w:color w:val="auto"/>
          <w:sz w:val="24"/>
          <w:highlight w:val="none"/>
          <w:u w:val="single"/>
          <w:lang w:val="zh-CN"/>
        </w:rPr>
        <w:t>人在本次招标过程中提出的各项技术及经济要求。在中标后</w:t>
      </w:r>
      <w:r>
        <w:rPr>
          <w:rFonts w:hint="eastAsia" w:ascii="宋体" w:hAnsi="宋体" w:cs="宋体"/>
          <w:color w:val="auto"/>
          <w:sz w:val="24"/>
          <w:highlight w:val="none"/>
          <w:u w:val="single"/>
        </w:rPr>
        <w:t>投标人</w:t>
      </w:r>
      <w:r>
        <w:rPr>
          <w:rFonts w:hint="eastAsia" w:ascii="宋体" w:hAnsi="宋体" w:cs="宋体"/>
          <w:color w:val="auto"/>
          <w:sz w:val="24"/>
          <w:highlight w:val="none"/>
          <w:u w:val="single"/>
          <w:lang w:val="zh-CN"/>
        </w:rPr>
        <w:t>以任何理由不响应本招标文件的，将按违约处理。</w:t>
      </w:r>
      <w:r>
        <w:rPr>
          <w:rFonts w:hint="eastAsia" w:ascii="宋体" w:hAnsi="宋体" w:cs="宋体"/>
          <w:b/>
          <w:bCs/>
          <w:color w:val="auto"/>
          <w:sz w:val="24"/>
          <w:highlight w:val="none"/>
          <w:u w:val="single"/>
          <w:lang w:val="en-US" w:eastAsia="zh-CN"/>
        </w:rPr>
        <w:t>本项目技术参数均不接受负偏离。</w:t>
      </w:r>
    </w:p>
    <w:p w14:paraId="7A11CB16">
      <w:pPr>
        <w:spacing w:line="360" w:lineRule="auto"/>
        <w:ind w:firstLine="482"/>
        <w:rPr>
          <w:rFonts w:hint="eastAsia" w:ascii="宋体" w:hAnsi="宋体" w:cs="宋体"/>
          <w:b/>
          <w:color w:val="auto"/>
          <w:sz w:val="24"/>
          <w:highlight w:val="none"/>
        </w:rPr>
      </w:pPr>
      <w:bookmarkStart w:id="100" w:name="十、其他相关的要求"/>
      <w:bookmarkEnd w:id="100"/>
      <w:r>
        <w:rPr>
          <w:rFonts w:hint="eastAsia" w:ascii="宋体" w:hAnsi="宋体" w:cs="宋体"/>
          <w:b/>
          <w:bCs/>
          <w:color w:val="auto"/>
          <w:sz w:val="24"/>
          <w:highlight w:val="none"/>
        </w:rPr>
        <w:t>其内容包含：</w:t>
      </w:r>
    </w:p>
    <w:p w14:paraId="17A9147D">
      <w:pPr>
        <w:pStyle w:val="434"/>
        <w:tabs>
          <w:tab w:val="left" w:pos="248"/>
        </w:tabs>
        <w:snapToGrid w:val="0"/>
        <w:spacing w:line="360" w:lineRule="auto"/>
        <w:rPr>
          <w:rFonts w:hint="eastAsia" w:ascii="宋体" w:hAnsi="宋体"/>
          <w:color w:val="auto"/>
          <w:sz w:val="24"/>
          <w:highlight w:val="none"/>
        </w:rPr>
      </w:pPr>
      <w:r>
        <w:rPr>
          <w:rFonts w:hint="eastAsia" w:ascii="宋体" w:hAnsi="宋体"/>
          <w:color w:val="auto"/>
          <w:sz w:val="24"/>
          <w:highlight w:val="none"/>
          <w:lang w:eastAsia="zh-CN"/>
        </w:rPr>
        <w:t>一、</w:t>
      </w:r>
      <w:r>
        <w:rPr>
          <w:rFonts w:ascii="宋体" w:hAnsi="宋体"/>
          <w:color w:val="auto"/>
          <w:sz w:val="24"/>
          <w:highlight w:val="none"/>
        </w:rPr>
        <w:t>项目概况</w:t>
      </w:r>
    </w:p>
    <w:p w14:paraId="4C83BEE0">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1.</w:t>
      </w:r>
      <w:r>
        <w:rPr>
          <w:rFonts w:ascii="宋体" w:hAnsi="宋体"/>
          <w:color w:val="auto"/>
          <w:sz w:val="24"/>
          <w:highlight w:val="none"/>
        </w:rPr>
        <w:t>实施主体</w:t>
      </w:r>
    </w:p>
    <w:p w14:paraId="753E6B71">
      <w:pPr>
        <w:pStyle w:val="434"/>
        <w:tabs>
          <w:tab w:val="left" w:pos="248"/>
        </w:tabs>
        <w:snapToGrid w:val="0"/>
        <w:spacing w:line="360" w:lineRule="auto"/>
        <w:ind w:firstLine="480" w:firstLineChars="200"/>
        <w:jc w:val="left"/>
        <w:rPr>
          <w:rFonts w:hint="eastAsia" w:ascii="宋体" w:hAnsi="宋体"/>
          <w:color w:val="auto"/>
          <w:sz w:val="24"/>
          <w:highlight w:val="none"/>
        </w:rPr>
      </w:pPr>
      <w:r>
        <w:rPr>
          <w:rFonts w:ascii="宋体" w:hAnsi="宋体"/>
          <w:color w:val="auto"/>
          <w:sz w:val="24"/>
          <w:highlight w:val="none"/>
        </w:rPr>
        <w:t>行动项目实施主体为</w:t>
      </w:r>
      <w:r>
        <w:rPr>
          <w:rFonts w:hint="eastAsia" w:ascii="宋体" w:hAnsi="宋体"/>
          <w:color w:val="auto"/>
          <w:sz w:val="24"/>
          <w:highlight w:val="none"/>
        </w:rPr>
        <w:t>三余</w:t>
      </w:r>
      <w:r>
        <w:rPr>
          <w:rFonts w:ascii="宋体" w:hAnsi="宋体"/>
          <w:color w:val="auto"/>
          <w:sz w:val="24"/>
          <w:highlight w:val="none"/>
        </w:rPr>
        <w:t>镇人民政府，负责落实项目各项工作；</w:t>
      </w:r>
      <w:r>
        <w:rPr>
          <w:rFonts w:hint="eastAsia" w:ascii="宋体" w:hAnsi="宋体"/>
          <w:color w:val="auto"/>
          <w:sz w:val="24"/>
          <w:highlight w:val="none"/>
        </w:rPr>
        <w:t>通州湾示范区为项目管理主体，负责项目方案总体编制、组织实施、监督检查等工作。</w:t>
      </w:r>
    </w:p>
    <w:p w14:paraId="76ACC69B">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2.</w:t>
      </w:r>
      <w:r>
        <w:rPr>
          <w:rFonts w:ascii="宋体" w:hAnsi="宋体"/>
          <w:color w:val="auto"/>
          <w:sz w:val="24"/>
          <w:highlight w:val="none"/>
        </w:rPr>
        <w:t>实施区域</w:t>
      </w:r>
    </w:p>
    <w:p w14:paraId="5D4C328D">
      <w:pPr>
        <w:pStyle w:val="434"/>
        <w:tabs>
          <w:tab w:val="left" w:pos="248"/>
        </w:tabs>
        <w:snapToGrid w:val="0"/>
        <w:spacing w:line="360" w:lineRule="auto"/>
        <w:ind w:firstLine="480" w:firstLineChars="200"/>
        <w:jc w:val="left"/>
        <w:rPr>
          <w:rFonts w:hint="eastAsia" w:ascii="宋体" w:hAnsi="宋体"/>
          <w:color w:val="auto"/>
          <w:sz w:val="24"/>
          <w:highlight w:val="none"/>
        </w:rPr>
      </w:pPr>
      <w:r>
        <w:rPr>
          <w:rFonts w:ascii="宋体" w:hAnsi="宋体"/>
          <w:color w:val="auto"/>
          <w:sz w:val="24"/>
          <w:highlight w:val="none"/>
        </w:rPr>
        <w:t>本项目</w:t>
      </w:r>
      <w:r>
        <w:rPr>
          <w:rFonts w:hint="eastAsia" w:ascii="宋体" w:hAnsi="宋体"/>
          <w:color w:val="auto"/>
          <w:sz w:val="24"/>
          <w:highlight w:val="none"/>
          <w:lang w:val="en-US" w:eastAsia="zh-CN"/>
        </w:rPr>
        <w:t>包一、包二、包三</w:t>
      </w:r>
      <w:r>
        <w:rPr>
          <w:rFonts w:ascii="宋体" w:hAnsi="宋体"/>
          <w:color w:val="auto"/>
          <w:sz w:val="24"/>
          <w:highlight w:val="none"/>
        </w:rPr>
        <w:t>拟在</w:t>
      </w:r>
      <w:r>
        <w:rPr>
          <w:rFonts w:hint="eastAsia" w:ascii="宋体" w:hAnsi="宋体"/>
          <w:color w:val="auto"/>
          <w:sz w:val="24"/>
          <w:highlight w:val="none"/>
        </w:rPr>
        <w:t>三余镇集中连片的高标准农田</w:t>
      </w:r>
      <w:r>
        <w:rPr>
          <w:rFonts w:hint="eastAsia" w:ascii="宋体" w:hAnsi="宋体"/>
          <w:color w:val="auto"/>
          <w:sz w:val="24"/>
          <w:highlight w:val="none"/>
          <w:lang w:val="en-US" w:eastAsia="zh-CN"/>
        </w:rPr>
        <w:t>进行商品有机肥撒播，农田总</w:t>
      </w:r>
      <w:r>
        <w:rPr>
          <w:rFonts w:hint="eastAsia" w:ascii="宋体" w:hAnsi="宋体"/>
          <w:color w:val="auto"/>
          <w:sz w:val="24"/>
          <w:highlight w:val="none"/>
        </w:rPr>
        <w:t>面积2.00941万</w:t>
      </w:r>
      <w:r>
        <w:rPr>
          <w:rFonts w:hint="eastAsia" w:ascii="宋体" w:hAnsi="宋体"/>
          <w:color w:val="auto"/>
          <w:sz w:val="24"/>
          <w:highlight w:val="none"/>
          <w:lang w:val="en-US" w:eastAsia="zh-CN"/>
        </w:rPr>
        <w:t>亩</w:t>
      </w:r>
      <w:r>
        <w:rPr>
          <w:rFonts w:ascii="宋体" w:hAnsi="宋体"/>
          <w:color w:val="auto"/>
          <w:sz w:val="24"/>
          <w:highlight w:val="none"/>
        </w:rPr>
        <w:t>。实施区域为</w:t>
      </w:r>
      <w:r>
        <w:rPr>
          <w:rFonts w:hint="eastAsia" w:ascii="宋体" w:hAnsi="宋体"/>
          <w:color w:val="auto"/>
          <w:sz w:val="24"/>
          <w:highlight w:val="none"/>
        </w:rPr>
        <w:t>三余</w:t>
      </w:r>
      <w:r>
        <w:rPr>
          <w:rFonts w:ascii="宋体" w:hAnsi="宋体"/>
          <w:color w:val="auto"/>
          <w:sz w:val="24"/>
          <w:highlight w:val="none"/>
        </w:rPr>
        <w:t>镇近5年已建高标准农田地块内，</w:t>
      </w:r>
      <w:r>
        <w:rPr>
          <w:rFonts w:hint="eastAsia" w:ascii="宋体" w:hAnsi="宋体"/>
          <w:color w:val="auto"/>
          <w:sz w:val="24"/>
          <w:highlight w:val="none"/>
        </w:rPr>
        <w:t>具体为安平村、胜利村、新闸南片、海防村、中闸村、新华村和同盟村，面积分别为4797.6亩、3602.7亩、1893.8亩、3486.6亩、3183.3亩、1676.7亩、1453.4亩。</w:t>
      </w:r>
    </w:p>
    <w:p w14:paraId="1EDCF7DA">
      <w:pPr>
        <w:pStyle w:val="434"/>
        <w:tabs>
          <w:tab w:val="left" w:pos="248"/>
        </w:tabs>
        <w:snapToGrid w:val="0"/>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本项目</w:t>
      </w:r>
      <w:r>
        <w:rPr>
          <w:rFonts w:hint="eastAsia" w:ascii="宋体" w:hAnsi="宋体"/>
          <w:color w:val="auto"/>
          <w:sz w:val="24"/>
          <w:highlight w:val="none"/>
          <w:lang w:val="en-US" w:eastAsia="zh-CN"/>
        </w:rPr>
        <w:t>包四</w:t>
      </w:r>
      <w:r>
        <w:rPr>
          <w:rFonts w:hint="eastAsia" w:ascii="宋体" w:hAnsi="宋体"/>
          <w:color w:val="auto"/>
          <w:sz w:val="24"/>
          <w:highlight w:val="none"/>
        </w:rPr>
        <w:t>拟在三余镇安平村2000亩施用生物有机肥，与商品有机肥同步实施</w:t>
      </w:r>
      <w:r>
        <w:rPr>
          <w:rFonts w:hint="eastAsia" w:ascii="宋体" w:hAnsi="宋体"/>
          <w:color w:val="auto"/>
          <w:sz w:val="24"/>
          <w:highlight w:val="none"/>
          <w:lang w:eastAsia="zh-CN"/>
        </w:rPr>
        <w:t>。</w:t>
      </w:r>
    </w:p>
    <w:p w14:paraId="4F3C2A02">
      <w:pPr>
        <w:pStyle w:val="434"/>
        <w:numPr>
          <w:ilvl w:val="0"/>
          <w:numId w:val="2"/>
        </w:numPr>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采购包划分详情：</w:t>
      </w:r>
    </w:p>
    <w:p w14:paraId="52245FF3">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本项目分为</w:t>
      </w:r>
      <w:r>
        <w:rPr>
          <w:rFonts w:hint="eastAsia" w:ascii="宋体" w:hAnsi="宋体"/>
          <w:color w:val="auto"/>
          <w:sz w:val="24"/>
          <w:highlight w:val="none"/>
          <w:lang w:val="en-US" w:eastAsia="zh-CN"/>
        </w:rPr>
        <w:t>四</w:t>
      </w:r>
      <w:r>
        <w:rPr>
          <w:rFonts w:ascii="宋体" w:hAnsi="宋体"/>
          <w:color w:val="auto"/>
          <w:sz w:val="24"/>
          <w:highlight w:val="none"/>
        </w:rPr>
        <w:t>个采购包。具体如下</w:t>
      </w:r>
    </w:p>
    <w:tbl>
      <w:tblPr>
        <w:tblStyle w:val="51"/>
        <w:tblW w:w="45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1743"/>
        <w:gridCol w:w="1315"/>
        <w:gridCol w:w="957"/>
        <w:gridCol w:w="1327"/>
        <w:gridCol w:w="988"/>
        <w:gridCol w:w="1162"/>
      </w:tblGrid>
      <w:tr w14:paraId="46D8A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94" w:type="pct"/>
            <w:vAlign w:val="center"/>
          </w:tcPr>
          <w:p w14:paraId="5881C338">
            <w:pPr>
              <w:pStyle w:val="434"/>
              <w:tabs>
                <w:tab w:val="left" w:pos="248"/>
              </w:tabs>
              <w:snapToGrid w:val="0"/>
              <w:jc w:val="left"/>
              <w:rPr>
                <w:rFonts w:hint="eastAsia" w:ascii="宋体" w:hAnsi="宋体"/>
                <w:color w:val="auto"/>
                <w:szCs w:val="21"/>
                <w:highlight w:val="none"/>
              </w:rPr>
            </w:pPr>
            <w:bookmarkStart w:id="101" w:name="_Hlk210162711"/>
            <w:r>
              <w:rPr>
                <w:rFonts w:ascii="宋体" w:hAnsi="宋体"/>
                <w:color w:val="auto"/>
                <w:szCs w:val="21"/>
                <w:highlight w:val="none"/>
              </w:rPr>
              <w:t>采购包</w:t>
            </w:r>
          </w:p>
        </w:tc>
        <w:tc>
          <w:tcPr>
            <w:tcW w:w="1024" w:type="pct"/>
            <w:vAlign w:val="center"/>
          </w:tcPr>
          <w:p w14:paraId="052B224D">
            <w:pPr>
              <w:pStyle w:val="434"/>
              <w:tabs>
                <w:tab w:val="left" w:pos="248"/>
              </w:tabs>
              <w:snapToGrid w:val="0"/>
              <w:jc w:val="left"/>
              <w:rPr>
                <w:rFonts w:hint="eastAsia" w:ascii="宋体" w:hAnsi="宋体"/>
                <w:color w:val="auto"/>
                <w:szCs w:val="21"/>
                <w:highlight w:val="none"/>
              </w:rPr>
            </w:pPr>
            <w:r>
              <w:rPr>
                <w:rFonts w:ascii="宋体" w:hAnsi="宋体"/>
                <w:color w:val="auto"/>
                <w:szCs w:val="21"/>
                <w:highlight w:val="none"/>
              </w:rPr>
              <w:t>项目地点</w:t>
            </w:r>
          </w:p>
        </w:tc>
        <w:tc>
          <w:tcPr>
            <w:tcW w:w="773" w:type="pct"/>
            <w:vAlign w:val="center"/>
          </w:tcPr>
          <w:p w14:paraId="62CF871D">
            <w:pPr>
              <w:pStyle w:val="434"/>
              <w:tabs>
                <w:tab w:val="left" w:pos="248"/>
              </w:tabs>
              <w:snapToGrid w:val="0"/>
              <w:jc w:val="left"/>
              <w:rPr>
                <w:rFonts w:hint="eastAsia" w:ascii="宋体" w:hAnsi="宋体"/>
                <w:color w:val="auto"/>
                <w:szCs w:val="21"/>
                <w:highlight w:val="none"/>
              </w:rPr>
            </w:pPr>
            <w:r>
              <w:rPr>
                <w:rFonts w:hint="eastAsia" w:ascii="宋体" w:hAnsi="宋体"/>
                <w:color w:val="auto"/>
                <w:szCs w:val="21"/>
                <w:highlight w:val="none"/>
              </w:rPr>
              <w:t>采购内容</w:t>
            </w:r>
          </w:p>
        </w:tc>
        <w:tc>
          <w:tcPr>
            <w:tcW w:w="562" w:type="pct"/>
            <w:vAlign w:val="center"/>
          </w:tcPr>
          <w:p w14:paraId="4E7F44A4">
            <w:pPr>
              <w:pStyle w:val="434"/>
              <w:tabs>
                <w:tab w:val="left" w:pos="248"/>
              </w:tabs>
              <w:snapToGrid w:val="0"/>
              <w:jc w:val="left"/>
              <w:rPr>
                <w:rFonts w:hint="eastAsia" w:ascii="宋体" w:hAnsi="宋体"/>
                <w:color w:val="auto"/>
                <w:szCs w:val="21"/>
                <w:highlight w:val="none"/>
              </w:rPr>
            </w:pPr>
            <w:r>
              <w:rPr>
                <w:rFonts w:ascii="宋体" w:hAnsi="宋体"/>
                <w:color w:val="auto"/>
                <w:szCs w:val="21"/>
                <w:highlight w:val="none"/>
              </w:rPr>
              <w:t>实施面积（亩）</w:t>
            </w:r>
          </w:p>
        </w:tc>
        <w:tc>
          <w:tcPr>
            <w:tcW w:w="780" w:type="pct"/>
            <w:vAlign w:val="center"/>
          </w:tcPr>
          <w:p w14:paraId="03793102">
            <w:pPr>
              <w:pStyle w:val="434"/>
              <w:tabs>
                <w:tab w:val="left" w:pos="248"/>
              </w:tabs>
              <w:snapToGrid w:val="0"/>
              <w:jc w:val="left"/>
              <w:rPr>
                <w:rFonts w:hint="eastAsia" w:ascii="宋体" w:hAnsi="宋体"/>
                <w:color w:val="auto"/>
                <w:szCs w:val="21"/>
                <w:highlight w:val="none"/>
              </w:rPr>
            </w:pPr>
            <w:r>
              <w:rPr>
                <w:rFonts w:hint="eastAsia" w:ascii="宋体" w:hAnsi="宋体"/>
                <w:color w:val="auto"/>
                <w:szCs w:val="21"/>
                <w:highlight w:val="none"/>
              </w:rPr>
              <w:t>单价控制价</w:t>
            </w:r>
          </w:p>
        </w:tc>
        <w:tc>
          <w:tcPr>
            <w:tcW w:w="580" w:type="pct"/>
            <w:vAlign w:val="center"/>
          </w:tcPr>
          <w:p w14:paraId="5B59BCA4">
            <w:pPr>
              <w:pStyle w:val="434"/>
              <w:tabs>
                <w:tab w:val="left" w:pos="248"/>
              </w:tabs>
              <w:snapToGrid w:val="0"/>
              <w:jc w:val="left"/>
              <w:rPr>
                <w:rFonts w:hint="eastAsia" w:ascii="宋体" w:hAnsi="宋体"/>
                <w:color w:val="auto"/>
                <w:szCs w:val="21"/>
                <w:highlight w:val="none"/>
              </w:rPr>
            </w:pPr>
            <w:r>
              <w:rPr>
                <w:rFonts w:hint="eastAsia" w:ascii="宋体" w:hAnsi="宋体"/>
                <w:color w:val="auto"/>
                <w:szCs w:val="21"/>
                <w:highlight w:val="none"/>
              </w:rPr>
              <w:t>总价控制价（万元）</w:t>
            </w:r>
          </w:p>
        </w:tc>
        <w:tc>
          <w:tcPr>
            <w:tcW w:w="683" w:type="pct"/>
            <w:vAlign w:val="center"/>
          </w:tcPr>
          <w:p w14:paraId="1CA6D225">
            <w:pPr>
              <w:pStyle w:val="434"/>
              <w:tabs>
                <w:tab w:val="left" w:pos="248"/>
              </w:tabs>
              <w:snapToGrid w:val="0"/>
              <w:jc w:val="left"/>
              <w:rPr>
                <w:rFonts w:hint="eastAsia" w:ascii="宋体" w:hAnsi="宋体"/>
                <w:color w:val="auto"/>
                <w:szCs w:val="21"/>
                <w:highlight w:val="none"/>
              </w:rPr>
            </w:pPr>
            <w:r>
              <w:rPr>
                <w:rFonts w:hint="eastAsia" w:ascii="宋体" w:hAnsi="宋体"/>
                <w:color w:val="auto"/>
                <w:szCs w:val="21"/>
                <w:highlight w:val="none"/>
              </w:rPr>
              <w:t>备注</w:t>
            </w:r>
          </w:p>
        </w:tc>
      </w:tr>
      <w:tr w14:paraId="4EA3C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94" w:type="pct"/>
            <w:shd w:val="clear" w:color="auto" w:fill="auto"/>
            <w:vAlign w:val="center"/>
          </w:tcPr>
          <w:p w14:paraId="34BA0600">
            <w:pPr>
              <w:pStyle w:val="434"/>
              <w:tabs>
                <w:tab w:val="left" w:pos="248"/>
              </w:tabs>
              <w:snapToGrid w:val="0"/>
              <w:jc w:val="left"/>
              <w:rPr>
                <w:rFonts w:hint="eastAsia" w:ascii="宋体" w:hAnsi="宋体" w:eastAsia="宋体" w:cs="Times New Roman"/>
                <w:color w:val="auto"/>
                <w:kern w:val="2"/>
                <w:sz w:val="21"/>
                <w:szCs w:val="21"/>
                <w:highlight w:val="none"/>
                <w:lang w:val="en-US" w:eastAsia="zh-CN" w:bidi="ar-SA"/>
              </w:rPr>
            </w:pPr>
            <w:r>
              <w:rPr>
                <w:rFonts w:ascii="宋体" w:hAnsi="宋体"/>
                <w:color w:val="auto"/>
                <w:szCs w:val="21"/>
                <w:highlight w:val="none"/>
              </w:rPr>
              <w:t>包</w:t>
            </w:r>
            <w:r>
              <w:rPr>
                <w:rFonts w:hint="eastAsia" w:ascii="宋体" w:hAnsi="宋体"/>
                <w:color w:val="auto"/>
                <w:szCs w:val="21"/>
                <w:highlight w:val="none"/>
                <w:lang w:val="en-US" w:eastAsia="zh-CN"/>
              </w:rPr>
              <w:t>一</w:t>
            </w:r>
          </w:p>
        </w:tc>
        <w:tc>
          <w:tcPr>
            <w:tcW w:w="1024" w:type="pct"/>
            <w:shd w:val="clear" w:color="auto" w:fill="auto"/>
            <w:vAlign w:val="center"/>
          </w:tcPr>
          <w:p w14:paraId="09DCB93C">
            <w:pPr>
              <w:pStyle w:val="434"/>
              <w:tabs>
                <w:tab w:val="left" w:pos="248"/>
              </w:tabs>
              <w:snapToGrid w:val="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新闸</w:t>
            </w:r>
            <w:r>
              <w:rPr>
                <w:rFonts w:hint="eastAsia" w:ascii="宋体" w:hAnsi="宋体"/>
                <w:color w:val="auto"/>
                <w:szCs w:val="21"/>
                <w:highlight w:val="none"/>
                <w:lang w:val="en-US" w:eastAsia="zh-CN"/>
              </w:rPr>
              <w:t>村</w:t>
            </w:r>
            <w:r>
              <w:rPr>
                <w:rFonts w:hint="eastAsia" w:ascii="宋体" w:hAnsi="宋体"/>
                <w:color w:val="auto"/>
                <w:szCs w:val="21"/>
                <w:highlight w:val="none"/>
              </w:rPr>
              <w:t>、中闸</w:t>
            </w:r>
            <w:r>
              <w:rPr>
                <w:rFonts w:hint="eastAsia" w:ascii="宋体" w:hAnsi="宋体"/>
                <w:color w:val="auto"/>
                <w:szCs w:val="21"/>
                <w:highlight w:val="none"/>
                <w:lang w:val="en-US" w:eastAsia="zh-CN"/>
              </w:rPr>
              <w:t>村、</w:t>
            </w:r>
            <w:r>
              <w:rPr>
                <w:rFonts w:hint="eastAsia" w:ascii="宋体" w:hAnsi="宋体"/>
                <w:color w:val="auto"/>
                <w:szCs w:val="21"/>
                <w:highlight w:val="none"/>
              </w:rPr>
              <w:t>海防</w:t>
            </w:r>
            <w:r>
              <w:rPr>
                <w:rFonts w:hint="eastAsia" w:ascii="宋体" w:hAnsi="宋体"/>
                <w:color w:val="auto"/>
                <w:szCs w:val="21"/>
                <w:highlight w:val="none"/>
                <w:lang w:val="en-US" w:eastAsia="zh-CN"/>
              </w:rPr>
              <w:t>村</w:t>
            </w:r>
          </w:p>
        </w:tc>
        <w:tc>
          <w:tcPr>
            <w:tcW w:w="773" w:type="pct"/>
            <w:shd w:val="clear" w:color="auto" w:fill="auto"/>
            <w:vAlign w:val="center"/>
          </w:tcPr>
          <w:p w14:paraId="179D99EE">
            <w:pPr>
              <w:pStyle w:val="434"/>
              <w:tabs>
                <w:tab w:val="left" w:pos="248"/>
              </w:tabs>
              <w:snapToGrid w:val="0"/>
              <w:jc w:val="left"/>
              <w:rPr>
                <w:rFonts w:hint="eastAsia" w:ascii="宋体" w:hAnsi="宋体" w:eastAsia="宋体" w:cs="Times New Roman"/>
                <w:color w:val="auto"/>
                <w:kern w:val="2"/>
                <w:sz w:val="21"/>
                <w:szCs w:val="21"/>
                <w:highlight w:val="none"/>
                <w:lang w:val="en-US" w:eastAsia="zh-CN" w:bidi="ar-SA"/>
              </w:rPr>
            </w:pPr>
            <w:r>
              <w:rPr>
                <w:rFonts w:ascii="宋体" w:hAnsi="宋体"/>
                <w:color w:val="auto"/>
                <w:szCs w:val="21"/>
                <w:highlight w:val="none"/>
              </w:rPr>
              <w:t>商品有机肥</w:t>
            </w:r>
          </w:p>
        </w:tc>
        <w:tc>
          <w:tcPr>
            <w:tcW w:w="562" w:type="pct"/>
            <w:shd w:val="clear" w:color="auto" w:fill="auto"/>
            <w:vAlign w:val="center"/>
          </w:tcPr>
          <w:p w14:paraId="2C74538E">
            <w:pPr>
              <w:pStyle w:val="434"/>
              <w:tabs>
                <w:tab w:val="left" w:pos="248"/>
              </w:tabs>
              <w:snapToGrid w:val="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8563.7</w:t>
            </w:r>
          </w:p>
        </w:tc>
        <w:tc>
          <w:tcPr>
            <w:tcW w:w="780" w:type="pct"/>
            <w:shd w:val="clear" w:color="auto" w:fill="auto"/>
            <w:vAlign w:val="center"/>
          </w:tcPr>
          <w:p w14:paraId="719BE699">
            <w:pPr>
              <w:snapToGrid w:val="0"/>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574元/吨</w:t>
            </w:r>
          </w:p>
        </w:tc>
        <w:tc>
          <w:tcPr>
            <w:tcW w:w="580" w:type="pct"/>
            <w:vAlign w:val="center"/>
          </w:tcPr>
          <w:p w14:paraId="2E7161A5">
            <w:pPr>
              <w:widowControl/>
              <w:snapToGrid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584</w:t>
            </w:r>
          </w:p>
        </w:tc>
        <w:tc>
          <w:tcPr>
            <w:tcW w:w="683" w:type="pct"/>
            <w:vMerge w:val="restart"/>
            <w:vAlign w:val="center"/>
          </w:tcPr>
          <w:p w14:paraId="47B6AD6A">
            <w:pPr>
              <w:widowControl/>
              <w:snapToGrid w:val="0"/>
              <w:jc w:val="center"/>
              <w:rPr>
                <w:rFonts w:hint="eastAsia" w:ascii="宋体" w:hAnsi="宋体"/>
                <w:color w:val="auto"/>
                <w:szCs w:val="21"/>
                <w:highlight w:val="none"/>
              </w:rPr>
            </w:pPr>
            <w:r>
              <w:rPr>
                <w:rFonts w:hint="eastAsia" w:ascii="宋体" w:hAnsi="宋体"/>
                <w:color w:val="auto"/>
                <w:szCs w:val="21"/>
                <w:highlight w:val="none"/>
              </w:rPr>
              <w:t>包含播撒</w:t>
            </w:r>
          </w:p>
        </w:tc>
      </w:tr>
      <w:tr w14:paraId="366E8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94" w:type="pct"/>
            <w:vAlign w:val="center"/>
          </w:tcPr>
          <w:p w14:paraId="0039A0CF">
            <w:pPr>
              <w:pStyle w:val="434"/>
              <w:tabs>
                <w:tab w:val="left" w:pos="248"/>
              </w:tabs>
              <w:snapToGrid w:val="0"/>
              <w:jc w:val="left"/>
              <w:rPr>
                <w:rFonts w:hint="eastAsia" w:ascii="宋体" w:hAnsi="宋体" w:eastAsia="宋体"/>
                <w:color w:val="auto"/>
                <w:szCs w:val="21"/>
                <w:highlight w:val="none"/>
                <w:lang w:eastAsia="zh-CN"/>
              </w:rPr>
            </w:pPr>
            <w:r>
              <w:rPr>
                <w:rFonts w:ascii="宋体" w:hAnsi="宋体"/>
                <w:color w:val="auto"/>
                <w:szCs w:val="21"/>
                <w:highlight w:val="none"/>
              </w:rPr>
              <w:t>包</w:t>
            </w:r>
            <w:r>
              <w:rPr>
                <w:rFonts w:hint="eastAsia" w:ascii="宋体" w:hAnsi="宋体"/>
                <w:color w:val="auto"/>
                <w:szCs w:val="21"/>
                <w:highlight w:val="none"/>
                <w:lang w:val="en-US" w:eastAsia="zh-CN"/>
              </w:rPr>
              <w:t>二</w:t>
            </w:r>
          </w:p>
        </w:tc>
        <w:tc>
          <w:tcPr>
            <w:tcW w:w="1024" w:type="pct"/>
            <w:vAlign w:val="center"/>
          </w:tcPr>
          <w:p w14:paraId="3DDAD59A">
            <w:pPr>
              <w:pStyle w:val="434"/>
              <w:tabs>
                <w:tab w:val="left" w:pos="248"/>
              </w:tabs>
              <w:snapToGrid w:val="0"/>
              <w:jc w:val="left"/>
              <w:rPr>
                <w:rFonts w:hint="eastAsia" w:ascii="宋体" w:hAnsi="宋体" w:eastAsia="宋体"/>
                <w:color w:val="auto"/>
                <w:szCs w:val="21"/>
                <w:highlight w:val="none"/>
                <w:lang w:val="en-US" w:eastAsia="zh-CN"/>
              </w:rPr>
            </w:pPr>
            <w:r>
              <w:rPr>
                <w:rFonts w:hint="eastAsia" w:ascii="宋体" w:hAnsi="宋体"/>
                <w:color w:val="auto"/>
                <w:szCs w:val="21"/>
                <w:highlight w:val="none"/>
              </w:rPr>
              <w:t>安平</w:t>
            </w:r>
            <w:r>
              <w:rPr>
                <w:rFonts w:hint="eastAsia" w:ascii="宋体" w:hAnsi="宋体"/>
                <w:color w:val="auto"/>
                <w:szCs w:val="21"/>
                <w:highlight w:val="none"/>
                <w:lang w:val="en-US" w:eastAsia="zh-CN"/>
              </w:rPr>
              <w:t>村</w:t>
            </w:r>
            <w:r>
              <w:rPr>
                <w:rFonts w:hint="eastAsia" w:ascii="宋体" w:hAnsi="宋体"/>
                <w:color w:val="auto"/>
                <w:szCs w:val="21"/>
                <w:highlight w:val="none"/>
              </w:rPr>
              <w:t>、胜利</w:t>
            </w:r>
            <w:r>
              <w:rPr>
                <w:rFonts w:hint="eastAsia" w:ascii="宋体" w:hAnsi="宋体"/>
                <w:color w:val="auto"/>
                <w:szCs w:val="21"/>
                <w:highlight w:val="none"/>
                <w:lang w:val="en-US" w:eastAsia="zh-CN"/>
              </w:rPr>
              <w:t>村</w:t>
            </w:r>
          </w:p>
        </w:tc>
        <w:tc>
          <w:tcPr>
            <w:tcW w:w="773" w:type="pct"/>
            <w:vAlign w:val="center"/>
          </w:tcPr>
          <w:p w14:paraId="0F415BD4">
            <w:pPr>
              <w:pStyle w:val="434"/>
              <w:tabs>
                <w:tab w:val="left" w:pos="248"/>
              </w:tabs>
              <w:snapToGrid w:val="0"/>
              <w:jc w:val="left"/>
              <w:rPr>
                <w:rFonts w:hint="eastAsia" w:ascii="宋体" w:hAnsi="宋体"/>
                <w:color w:val="auto"/>
                <w:szCs w:val="21"/>
                <w:highlight w:val="none"/>
              </w:rPr>
            </w:pPr>
            <w:r>
              <w:rPr>
                <w:rFonts w:hint="eastAsia" w:ascii="宋体" w:hAnsi="宋体"/>
                <w:color w:val="auto"/>
                <w:szCs w:val="21"/>
                <w:highlight w:val="none"/>
              </w:rPr>
              <w:t>商品</w:t>
            </w:r>
            <w:r>
              <w:rPr>
                <w:rFonts w:ascii="宋体" w:hAnsi="宋体"/>
                <w:color w:val="auto"/>
                <w:szCs w:val="21"/>
                <w:highlight w:val="none"/>
              </w:rPr>
              <w:t>有机肥</w:t>
            </w:r>
          </w:p>
        </w:tc>
        <w:tc>
          <w:tcPr>
            <w:tcW w:w="562" w:type="pct"/>
            <w:vAlign w:val="center"/>
          </w:tcPr>
          <w:p w14:paraId="596C7E93">
            <w:pPr>
              <w:pStyle w:val="434"/>
              <w:tabs>
                <w:tab w:val="left" w:pos="248"/>
              </w:tabs>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8400.3</w:t>
            </w:r>
          </w:p>
        </w:tc>
        <w:tc>
          <w:tcPr>
            <w:tcW w:w="780" w:type="pct"/>
            <w:vAlign w:val="center"/>
          </w:tcPr>
          <w:p w14:paraId="3240ADD6">
            <w:pPr>
              <w:pStyle w:val="434"/>
              <w:tabs>
                <w:tab w:val="left" w:pos="248"/>
              </w:tabs>
              <w:snapToGrid w:val="0"/>
              <w:jc w:val="left"/>
              <w:rPr>
                <w:rFonts w:hint="eastAsia" w:ascii="宋体" w:hAnsi="宋体"/>
                <w:color w:val="auto"/>
                <w:szCs w:val="21"/>
                <w:highlight w:val="none"/>
              </w:rPr>
            </w:pPr>
            <w:r>
              <w:rPr>
                <w:rFonts w:hint="eastAsia" w:ascii="宋体" w:hAnsi="宋体"/>
                <w:color w:val="auto"/>
                <w:szCs w:val="21"/>
                <w:highlight w:val="none"/>
              </w:rPr>
              <w:t>574元/吨</w:t>
            </w:r>
          </w:p>
        </w:tc>
        <w:tc>
          <w:tcPr>
            <w:tcW w:w="580" w:type="pct"/>
            <w:vAlign w:val="center"/>
          </w:tcPr>
          <w:p w14:paraId="7659BBD0">
            <w:pPr>
              <w:widowControl/>
              <w:snapToGrid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573</w:t>
            </w:r>
          </w:p>
        </w:tc>
        <w:tc>
          <w:tcPr>
            <w:tcW w:w="683" w:type="pct"/>
            <w:vMerge w:val="continue"/>
            <w:vAlign w:val="center"/>
          </w:tcPr>
          <w:p w14:paraId="6B8708EE">
            <w:pPr>
              <w:widowControl/>
              <w:snapToGrid w:val="0"/>
              <w:jc w:val="center"/>
              <w:rPr>
                <w:rFonts w:hint="eastAsia" w:ascii="宋体" w:hAnsi="宋体"/>
                <w:color w:val="auto"/>
                <w:szCs w:val="21"/>
                <w:highlight w:val="none"/>
              </w:rPr>
            </w:pPr>
          </w:p>
        </w:tc>
      </w:tr>
      <w:tr w14:paraId="6EEE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94" w:type="pct"/>
            <w:vAlign w:val="center"/>
          </w:tcPr>
          <w:p w14:paraId="0051440B">
            <w:pPr>
              <w:pStyle w:val="434"/>
              <w:tabs>
                <w:tab w:val="left" w:pos="248"/>
              </w:tabs>
              <w:snapToGrid w:val="0"/>
              <w:jc w:val="left"/>
              <w:rPr>
                <w:rFonts w:hint="eastAsia" w:ascii="宋体" w:hAnsi="宋体"/>
                <w:color w:val="auto"/>
                <w:szCs w:val="21"/>
                <w:highlight w:val="none"/>
              </w:rPr>
            </w:pPr>
            <w:r>
              <w:rPr>
                <w:rFonts w:ascii="宋体" w:hAnsi="宋体"/>
                <w:color w:val="auto"/>
                <w:szCs w:val="21"/>
                <w:highlight w:val="none"/>
              </w:rPr>
              <w:t>包</w:t>
            </w:r>
            <w:r>
              <w:rPr>
                <w:rFonts w:hint="eastAsia" w:ascii="宋体" w:hAnsi="宋体"/>
                <w:color w:val="auto"/>
                <w:szCs w:val="21"/>
                <w:highlight w:val="none"/>
              </w:rPr>
              <w:t>三</w:t>
            </w:r>
          </w:p>
        </w:tc>
        <w:tc>
          <w:tcPr>
            <w:tcW w:w="1024" w:type="pct"/>
            <w:vAlign w:val="center"/>
          </w:tcPr>
          <w:p w14:paraId="48AC09A6">
            <w:pPr>
              <w:pStyle w:val="434"/>
              <w:tabs>
                <w:tab w:val="left" w:pos="248"/>
              </w:tabs>
              <w:snapToGrid w:val="0"/>
              <w:jc w:val="left"/>
              <w:rPr>
                <w:rFonts w:hint="eastAsia" w:ascii="宋体" w:hAnsi="宋体"/>
                <w:color w:val="auto"/>
                <w:szCs w:val="21"/>
                <w:highlight w:val="none"/>
              </w:rPr>
            </w:pPr>
            <w:r>
              <w:rPr>
                <w:rFonts w:hint="eastAsia" w:ascii="宋体" w:hAnsi="宋体"/>
                <w:color w:val="auto"/>
                <w:szCs w:val="21"/>
                <w:highlight w:val="none"/>
              </w:rPr>
              <w:t>同盟</w:t>
            </w:r>
            <w:r>
              <w:rPr>
                <w:rFonts w:hint="eastAsia" w:ascii="宋体" w:hAnsi="宋体"/>
                <w:color w:val="auto"/>
                <w:szCs w:val="21"/>
                <w:highlight w:val="none"/>
                <w:lang w:val="en-US" w:eastAsia="zh-CN"/>
              </w:rPr>
              <w:t>村、</w:t>
            </w:r>
            <w:r>
              <w:rPr>
                <w:rFonts w:hint="eastAsia" w:ascii="宋体" w:hAnsi="宋体"/>
                <w:color w:val="auto"/>
                <w:szCs w:val="21"/>
                <w:highlight w:val="none"/>
              </w:rPr>
              <w:t>新华村</w:t>
            </w:r>
          </w:p>
        </w:tc>
        <w:tc>
          <w:tcPr>
            <w:tcW w:w="773" w:type="pct"/>
            <w:vAlign w:val="center"/>
          </w:tcPr>
          <w:p w14:paraId="0AFB133B">
            <w:pPr>
              <w:pStyle w:val="434"/>
              <w:tabs>
                <w:tab w:val="left" w:pos="248"/>
              </w:tabs>
              <w:snapToGrid w:val="0"/>
              <w:jc w:val="left"/>
              <w:rPr>
                <w:rFonts w:hint="eastAsia" w:ascii="宋体" w:hAnsi="宋体"/>
                <w:color w:val="auto"/>
                <w:szCs w:val="21"/>
                <w:highlight w:val="none"/>
              </w:rPr>
            </w:pPr>
            <w:r>
              <w:rPr>
                <w:rFonts w:ascii="宋体" w:hAnsi="宋体"/>
                <w:color w:val="auto"/>
                <w:szCs w:val="21"/>
                <w:highlight w:val="none"/>
              </w:rPr>
              <w:t>商品有机肥</w:t>
            </w:r>
          </w:p>
        </w:tc>
        <w:tc>
          <w:tcPr>
            <w:tcW w:w="562" w:type="pct"/>
            <w:vAlign w:val="center"/>
          </w:tcPr>
          <w:p w14:paraId="5D1D6BD7">
            <w:pPr>
              <w:pStyle w:val="434"/>
              <w:tabs>
                <w:tab w:val="left" w:pos="248"/>
              </w:tabs>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3130.1</w:t>
            </w:r>
          </w:p>
        </w:tc>
        <w:tc>
          <w:tcPr>
            <w:tcW w:w="780" w:type="pct"/>
            <w:vAlign w:val="center"/>
          </w:tcPr>
          <w:p w14:paraId="4CBEF3CB">
            <w:pPr>
              <w:pStyle w:val="434"/>
              <w:tabs>
                <w:tab w:val="left" w:pos="248"/>
              </w:tabs>
              <w:snapToGrid w:val="0"/>
              <w:jc w:val="left"/>
              <w:rPr>
                <w:rFonts w:hint="eastAsia" w:ascii="宋体" w:hAnsi="宋体"/>
                <w:color w:val="auto"/>
                <w:szCs w:val="21"/>
                <w:highlight w:val="none"/>
              </w:rPr>
            </w:pPr>
            <w:r>
              <w:rPr>
                <w:rFonts w:hint="eastAsia" w:ascii="宋体" w:hAnsi="宋体"/>
                <w:color w:val="auto"/>
                <w:szCs w:val="21"/>
                <w:highlight w:val="none"/>
              </w:rPr>
              <w:t>574元/吨</w:t>
            </w:r>
          </w:p>
        </w:tc>
        <w:tc>
          <w:tcPr>
            <w:tcW w:w="580" w:type="pct"/>
            <w:vAlign w:val="center"/>
          </w:tcPr>
          <w:p w14:paraId="549B80AC">
            <w:pPr>
              <w:widowControl/>
              <w:snapToGrid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213</w:t>
            </w:r>
          </w:p>
        </w:tc>
        <w:tc>
          <w:tcPr>
            <w:tcW w:w="683" w:type="pct"/>
            <w:vMerge w:val="continue"/>
            <w:vAlign w:val="center"/>
          </w:tcPr>
          <w:p w14:paraId="6CA41CB9">
            <w:pPr>
              <w:widowControl/>
              <w:snapToGrid w:val="0"/>
              <w:jc w:val="center"/>
              <w:rPr>
                <w:rFonts w:hint="eastAsia" w:ascii="宋体" w:hAnsi="宋体"/>
                <w:color w:val="auto"/>
                <w:szCs w:val="21"/>
                <w:highlight w:val="none"/>
              </w:rPr>
            </w:pPr>
          </w:p>
        </w:tc>
      </w:tr>
      <w:tr w14:paraId="1E44A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94" w:type="pct"/>
            <w:vAlign w:val="center"/>
          </w:tcPr>
          <w:p w14:paraId="617F6345">
            <w:pPr>
              <w:pStyle w:val="434"/>
              <w:tabs>
                <w:tab w:val="left" w:pos="248"/>
              </w:tabs>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包括</w:t>
            </w:r>
          </w:p>
        </w:tc>
        <w:tc>
          <w:tcPr>
            <w:tcW w:w="1024" w:type="pct"/>
            <w:vAlign w:val="center"/>
          </w:tcPr>
          <w:p w14:paraId="741C54CD">
            <w:pPr>
              <w:pStyle w:val="434"/>
              <w:tabs>
                <w:tab w:val="left" w:pos="248"/>
              </w:tabs>
              <w:snapToGrid w:val="0"/>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安平村</w:t>
            </w:r>
          </w:p>
        </w:tc>
        <w:tc>
          <w:tcPr>
            <w:tcW w:w="773" w:type="pct"/>
            <w:vAlign w:val="center"/>
          </w:tcPr>
          <w:p w14:paraId="24BF4141">
            <w:pPr>
              <w:pStyle w:val="434"/>
              <w:tabs>
                <w:tab w:val="left" w:pos="248"/>
              </w:tabs>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生物有机肥</w:t>
            </w:r>
          </w:p>
        </w:tc>
        <w:tc>
          <w:tcPr>
            <w:tcW w:w="562" w:type="pct"/>
            <w:vAlign w:val="center"/>
          </w:tcPr>
          <w:p w14:paraId="3DCBB993">
            <w:pPr>
              <w:pStyle w:val="434"/>
              <w:tabs>
                <w:tab w:val="left" w:pos="248"/>
              </w:tabs>
              <w:snapToGrid w:val="0"/>
              <w:jc w:val="lef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2000亩</w:t>
            </w:r>
          </w:p>
        </w:tc>
        <w:tc>
          <w:tcPr>
            <w:tcW w:w="780" w:type="pct"/>
            <w:vAlign w:val="center"/>
          </w:tcPr>
          <w:p w14:paraId="4D58A783">
            <w:pPr>
              <w:pStyle w:val="434"/>
              <w:tabs>
                <w:tab w:val="left" w:pos="248"/>
              </w:tabs>
              <w:snapToGrid w:val="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2000元/吨</w:t>
            </w:r>
          </w:p>
        </w:tc>
        <w:tc>
          <w:tcPr>
            <w:tcW w:w="580" w:type="pct"/>
            <w:vAlign w:val="center"/>
          </w:tcPr>
          <w:p w14:paraId="7CF84800">
            <w:pPr>
              <w:widowControl/>
              <w:snapToGrid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80</w:t>
            </w:r>
          </w:p>
        </w:tc>
        <w:tc>
          <w:tcPr>
            <w:tcW w:w="683" w:type="pct"/>
            <w:vAlign w:val="center"/>
          </w:tcPr>
          <w:p w14:paraId="0E7FE7F6">
            <w:pPr>
              <w:widowControl/>
              <w:snapToGrid w:val="0"/>
              <w:jc w:val="both"/>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不含播散</w:t>
            </w:r>
          </w:p>
        </w:tc>
      </w:tr>
      <w:tr w14:paraId="66275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3735" w:type="pct"/>
            <w:gridSpan w:val="5"/>
            <w:vAlign w:val="center"/>
          </w:tcPr>
          <w:p w14:paraId="5E485A70">
            <w:pPr>
              <w:pStyle w:val="434"/>
              <w:tabs>
                <w:tab w:val="left" w:pos="248"/>
              </w:tabs>
              <w:snapToGrid w:val="0"/>
              <w:jc w:val="left"/>
              <w:rPr>
                <w:rFonts w:hint="eastAsia" w:ascii="宋体" w:hAnsi="宋体"/>
                <w:color w:val="auto"/>
                <w:szCs w:val="21"/>
                <w:highlight w:val="none"/>
              </w:rPr>
            </w:pPr>
            <w:r>
              <w:rPr>
                <w:rFonts w:hint="eastAsia" w:ascii="宋体" w:hAnsi="宋体"/>
                <w:color w:val="auto"/>
                <w:szCs w:val="21"/>
                <w:highlight w:val="none"/>
              </w:rPr>
              <w:t>合计</w:t>
            </w:r>
          </w:p>
        </w:tc>
        <w:tc>
          <w:tcPr>
            <w:tcW w:w="580" w:type="pct"/>
            <w:vAlign w:val="center"/>
          </w:tcPr>
          <w:p w14:paraId="18C26B4F">
            <w:pPr>
              <w:widowControl/>
              <w:snapToGrid w:val="0"/>
              <w:jc w:val="center"/>
              <w:rPr>
                <w:rFonts w:hint="eastAsia" w:ascii="宋体" w:hAnsi="宋体"/>
                <w:color w:val="auto"/>
                <w:szCs w:val="21"/>
                <w:highlight w:val="none"/>
              </w:rPr>
            </w:pPr>
          </w:p>
        </w:tc>
        <w:tc>
          <w:tcPr>
            <w:tcW w:w="683" w:type="pct"/>
            <w:vAlign w:val="center"/>
          </w:tcPr>
          <w:p w14:paraId="759B6966">
            <w:pPr>
              <w:widowControl/>
              <w:snapToGrid w:val="0"/>
              <w:jc w:val="center"/>
              <w:rPr>
                <w:rFonts w:hint="eastAsia" w:ascii="宋体" w:hAnsi="宋体"/>
                <w:color w:val="auto"/>
                <w:szCs w:val="21"/>
                <w:highlight w:val="none"/>
              </w:rPr>
            </w:pPr>
          </w:p>
        </w:tc>
      </w:tr>
      <w:bookmarkEnd w:id="101"/>
    </w:tbl>
    <w:p w14:paraId="0DE697F5">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注：</w:t>
      </w:r>
      <w:bookmarkStart w:id="102" w:name="_Hlk180237350"/>
      <w:r>
        <w:rPr>
          <w:rFonts w:ascii="宋体" w:hAnsi="宋体"/>
          <w:b/>
          <w:color w:val="auto"/>
          <w:sz w:val="24"/>
          <w:highlight w:val="none"/>
          <w:u w:val="single"/>
        </w:rPr>
        <w:t>报价超过采购单价控制</w:t>
      </w:r>
      <w:r>
        <w:rPr>
          <w:rFonts w:hint="eastAsia" w:ascii="宋体" w:hAnsi="宋体"/>
          <w:b/>
          <w:color w:val="auto"/>
          <w:sz w:val="24"/>
          <w:highlight w:val="none"/>
          <w:u w:val="single"/>
        </w:rPr>
        <w:t>价</w:t>
      </w:r>
      <w:r>
        <w:rPr>
          <w:rFonts w:ascii="宋体" w:hAnsi="宋体"/>
          <w:b/>
          <w:color w:val="auto"/>
          <w:sz w:val="24"/>
          <w:highlight w:val="none"/>
          <w:u w:val="single"/>
        </w:rPr>
        <w:t>的作无效文件处理；本项目签订固定单价合同，</w:t>
      </w:r>
      <w:r>
        <w:rPr>
          <w:rFonts w:hint="eastAsia" w:ascii="宋体" w:hAnsi="宋体"/>
          <w:b/>
          <w:color w:val="auto"/>
          <w:sz w:val="24"/>
          <w:highlight w:val="none"/>
          <w:u w:val="single"/>
        </w:rPr>
        <w:t>本项目按预算价全额采购，实际根据采购预算资金除以中标单价作为实际采购数量。</w:t>
      </w:r>
      <w:bookmarkEnd w:id="102"/>
    </w:p>
    <w:p w14:paraId="626041F5">
      <w:pPr>
        <w:pStyle w:val="434"/>
        <w:tabs>
          <w:tab w:val="left" w:pos="248"/>
        </w:tabs>
        <w:snapToGrid w:val="0"/>
        <w:spacing w:line="360" w:lineRule="auto"/>
        <w:jc w:val="left"/>
        <w:rPr>
          <w:rFonts w:ascii="宋体" w:hAnsi="宋体"/>
          <w:color w:val="auto"/>
          <w:sz w:val="24"/>
          <w:highlight w:val="none"/>
        </w:rPr>
      </w:pPr>
      <w:r>
        <w:rPr>
          <w:rFonts w:ascii="宋体" w:hAnsi="宋体"/>
          <w:color w:val="auto"/>
          <w:sz w:val="24"/>
          <w:highlight w:val="none"/>
        </w:rPr>
        <w:t>二、产品技术参数要求</w:t>
      </w:r>
    </w:p>
    <w:p w14:paraId="790F87D1">
      <w:pPr>
        <w:pStyle w:val="434"/>
        <w:tabs>
          <w:tab w:val="left" w:pos="248"/>
        </w:tabs>
        <w:snapToGrid w:val="0"/>
        <w:spacing w:line="360" w:lineRule="auto"/>
        <w:jc w:val="left"/>
        <w:rPr>
          <w:rFonts w:hint="default" w:ascii="宋体" w:hAnsi="宋体" w:eastAsia="宋体"/>
          <w:b/>
          <w:bCs/>
          <w:color w:val="auto"/>
          <w:sz w:val="24"/>
          <w:highlight w:val="none"/>
          <w:u w:val="none"/>
          <w:lang w:val="en-US" w:eastAsia="zh-CN"/>
        </w:rPr>
      </w:pPr>
      <w:r>
        <w:rPr>
          <w:rFonts w:hint="eastAsia" w:ascii="宋体" w:hAnsi="宋体"/>
          <w:b/>
          <w:bCs/>
          <w:color w:val="auto"/>
          <w:sz w:val="24"/>
          <w:highlight w:val="none"/>
          <w:u w:val="none"/>
          <w:lang w:val="en-US" w:eastAsia="zh-CN"/>
        </w:rPr>
        <w:t>（一）包一-包三产品技术参数要求：</w:t>
      </w:r>
    </w:p>
    <w:p w14:paraId="21CF3770">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1.</w:t>
      </w:r>
      <w:r>
        <w:rPr>
          <w:rFonts w:ascii="宋体" w:hAnsi="宋体"/>
          <w:color w:val="auto"/>
          <w:sz w:val="24"/>
          <w:highlight w:val="none"/>
        </w:rPr>
        <w:t>投标供应商所投商品有机肥产品的主要原材料主要来源于</w:t>
      </w:r>
      <w:r>
        <w:rPr>
          <w:rFonts w:hint="eastAsia" w:ascii="宋体" w:hAnsi="宋体"/>
          <w:color w:val="auto"/>
          <w:sz w:val="24"/>
          <w:highlight w:val="none"/>
        </w:rPr>
        <w:t>动</w:t>
      </w:r>
      <w:r>
        <w:rPr>
          <w:rFonts w:ascii="宋体" w:hAnsi="宋体"/>
          <w:color w:val="auto"/>
          <w:sz w:val="24"/>
          <w:highlight w:val="none"/>
        </w:rPr>
        <w:t>植物源原料等，并经过充分发酵腐熟，严禁使用河（沟、塘）污泥、自来水厂沉淀泥、工业废弃垃圾和褐煤</w:t>
      </w:r>
      <w:r>
        <w:rPr>
          <w:rFonts w:hint="eastAsia" w:ascii="宋体" w:hAnsi="宋体"/>
          <w:color w:val="auto"/>
          <w:sz w:val="24"/>
          <w:highlight w:val="none"/>
        </w:rPr>
        <w:t>、厨余垃圾</w:t>
      </w:r>
      <w:r>
        <w:rPr>
          <w:rFonts w:ascii="宋体" w:hAnsi="宋体"/>
          <w:color w:val="auto"/>
          <w:sz w:val="24"/>
          <w:highlight w:val="none"/>
        </w:rPr>
        <w:t>等做商品有机肥原料，确保长期使用无残留，无毒、无副作用</w:t>
      </w:r>
      <w:r>
        <w:rPr>
          <w:rFonts w:hint="eastAsia" w:ascii="宋体" w:hAnsi="宋体"/>
          <w:color w:val="auto"/>
          <w:sz w:val="24"/>
          <w:highlight w:val="none"/>
        </w:rPr>
        <w:t>，严禁使用禽类粪便作为主要原料（配比不超过5%）。</w:t>
      </w:r>
    </w:p>
    <w:p w14:paraId="57F48F14">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2.</w:t>
      </w:r>
      <w:r>
        <w:rPr>
          <w:rFonts w:ascii="宋体" w:hAnsi="宋体"/>
          <w:color w:val="auto"/>
          <w:sz w:val="24"/>
          <w:highlight w:val="none"/>
        </w:rPr>
        <w:t>投标供应商所投商品有机肥</w:t>
      </w:r>
      <w:r>
        <w:rPr>
          <w:rFonts w:hint="eastAsia" w:ascii="宋体" w:hAnsi="宋体"/>
          <w:color w:val="auto"/>
          <w:sz w:val="24"/>
          <w:highlight w:val="none"/>
        </w:rPr>
        <w:t>产品</w:t>
      </w:r>
      <w:r>
        <w:rPr>
          <w:rFonts w:ascii="宋体" w:hAnsi="宋体"/>
          <w:color w:val="auto"/>
          <w:sz w:val="24"/>
          <w:highlight w:val="none"/>
        </w:rPr>
        <w:t>技术指标符合产品执行标准，重金属限量指标符合农业农村部标准《有机肥料》（NY/T525-202</w:t>
      </w:r>
      <w:r>
        <w:rPr>
          <w:rFonts w:hint="eastAsia" w:ascii="宋体" w:hAnsi="宋体"/>
          <w:color w:val="auto"/>
          <w:sz w:val="24"/>
          <w:highlight w:val="none"/>
          <w:lang w:val="en-US" w:eastAsia="zh-CN"/>
        </w:rPr>
        <w:t>6</w:t>
      </w:r>
      <w:r>
        <w:rPr>
          <w:rFonts w:ascii="宋体" w:hAnsi="宋体"/>
          <w:color w:val="auto"/>
          <w:sz w:val="24"/>
          <w:highlight w:val="none"/>
        </w:rPr>
        <w:t>）汞、砷、镉、铅、铬的限量要求。</w:t>
      </w:r>
      <w:r>
        <w:rPr>
          <w:rFonts w:hint="eastAsia" w:ascii="宋体" w:hAnsi="宋体"/>
          <w:color w:val="auto"/>
          <w:sz w:val="24"/>
          <w:highlight w:val="none"/>
        </w:rPr>
        <w:t>旧版 NY/T 525‑2021 自 2026 年 10 月 1 日起废止，供货产品各项指标、检测方法、原料、均执行现行有效 NY/T 525</w:t>
      </w:r>
      <w:r>
        <w:rPr>
          <w:rFonts w:hint="eastAsia" w:ascii="宋体" w:hAnsi="宋体"/>
          <w:color w:val="auto"/>
          <w:sz w:val="24"/>
          <w:highlight w:val="none"/>
          <w:lang w:val="en-US" w:eastAsia="zh-CN"/>
        </w:rPr>
        <w:t>-</w:t>
      </w:r>
      <w:r>
        <w:rPr>
          <w:rFonts w:hint="eastAsia" w:ascii="宋体" w:hAnsi="宋体"/>
          <w:color w:val="auto"/>
          <w:sz w:val="24"/>
          <w:highlight w:val="none"/>
        </w:rPr>
        <w:t>2026 标准。</w:t>
      </w:r>
    </w:p>
    <w:p w14:paraId="258E7897">
      <w:pPr>
        <w:pStyle w:val="434"/>
        <w:tabs>
          <w:tab w:val="left" w:pos="248"/>
        </w:tabs>
        <w:snapToGrid w:val="0"/>
        <w:spacing w:line="360" w:lineRule="auto"/>
        <w:jc w:val="left"/>
        <w:rPr>
          <w:rFonts w:hint="eastAsia" w:ascii="宋体" w:hAnsi="宋体"/>
          <w:b/>
          <w:bCs/>
          <w:i/>
          <w:iCs/>
          <w:color w:val="auto"/>
          <w:sz w:val="24"/>
          <w:highlight w:val="none"/>
          <w:u w:val="single"/>
        </w:rPr>
      </w:pPr>
      <w:r>
        <w:rPr>
          <w:rFonts w:hint="eastAsia" w:ascii="宋体" w:hAnsi="宋体"/>
          <w:b/>
          <w:bCs/>
          <w:i/>
          <w:iCs/>
          <w:color w:val="auto"/>
          <w:sz w:val="24"/>
          <w:highlight w:val="none"/>
          <w:u w:val="single"/>
          <w:lang w:val="en-US" w:eastAsia="zh-CN"/>
        </w:rPr>
        <w:t>3.</w:t>
      </w:r>
      <w:r>
        <w:rPr>
          <w:rFonts w:hint="eastAsia" w:ascii="宋体" w:hAnsi="宋体"/>
          <w:b/>
          <w:bCs/>
          <w:i/>
          <w:iCs/>
          <w:color w:val="auto"/>
          <w:sz w:val="24"/>
          <w:highlight w:val="none"/>
          <w:u w:val="single"/>
        </w:rPr>
        <w:t>所投产品</w:t>
      </w:r>
      <w:r>
        <w:rPr>
          <w:rFonts w:hint="eastAsia" w:ascii="宋体" w:hAnsi="宋体"/>
          <w:b/>
          <w:bCs/>
          <w:i/>
          <w:iCs/>
          <w:color w:val="auto"/>
          <w:sz w:val="24"/>
          <w:highlight w:val="none"/>
          <w:u w:val="single"/>
          <w:lang w:val="en-US" w:eastAsia="zh-CN"/>
        </w:rPr>
        <w:t>具</w:t>
      </w:r>
      <w:r>
        <w:rPr>
          <w:rFonts w:hint="eastAsia" w:ascii="宋体" w:hAnsi="宋体"/>
          <w:b/>
          <w:bCs/>
          <w:i/>
          <w:iCs/>
          <w:color w:val="auto"/>
          <w:sz w:val="24"/>
          <w:highlight w:val="none"/>
          <w:u w:val="single"/>
        </w:rPr>
        <w:t>备省级农业主管部门颁发的符合本</w:t>
      </w:r>
      <w:r>
        <w:rPr>
          <w:rFonts w:hint="eastAsia" w:ascii="宋体" w:hAnsi="宋体"/>
          <w:b/>
          <w:bCs/>
          <w:i/>
          <w:iCs/>
          <w:color w:val="auto"/>
          <w:sz w:val="24"/>
          <w:highlight w:val="none"/>
          <w:u w:val="single"/>
          <w:lang w:val="en-US" w:eastAsia="zh-CN"/>
        </w:rPr>
        <w:t>包</w:t>
      </w:r>
      <w:r>
        <w:rPr>
          <w:rFonts w:hint="eastAsia" w:ascii="宋体" w:hAnsi="宋体"/>
          <w:b/>
          <w:bCs/>
          <w:i/>
          <w:iCs/>
          <w:color w:val="auto"/>
          <w:sz w:val="24"/>
          <w:highlight w:val="none"/>
          <w:u w:val="single"/>
        </w:rPr>
        <w:t>采购要求的肥料登记证</w:t>
      </w:r>
      <w:r>
        <w:rPr>
          <w:rFonts w:hint="eastAsia" w:ascii="宋体" w:hAnsi="宋体"/>
          <w:b/>
          <w:bCs/>
          <w:i/>
          <w:iCs/>
          <w:color w:val="auto"/>
          <w:sz w:val="24"/>
          <w:highlight w:val="none"/>
          <w:u w:val="single"/>
          <w:lang w:eastAsia="zh-CN"/>
        </w:rPr>
        <w:t>（</w:t>
      </w:r>
      <w:r>
        <w:rPr>
          <w:rFonts w:hint="eastAsia" w:ascii="宋体" w:hAnsi="宋体"/>
          <w:b/>
          <w:bCs/>
          <w:i/>
          <w:iCs/>
          <w:color w:val="auto"/>
          <w:sz w:val="24"/>
          <w:highlight w:val="none"/>
          <w:u w:val="single"/>
          <w:lang w:val="en-US" w:eastAsia="zh-CN"/>
        </w:rPr>
        <w:t>本项作为实质性要求，供应商须将符合本次采购要求的肥料登记证上传至投标文件中</w:t>
      </w:r>
      <w:r>
        <w:rPr>
          <w:rFonts w:hint="eastAsia" w:ascii="宋体" w:hAnsi="宋体"/>
          <w:b/>
          <w:bCs/>
          <w:i/>
          <w:iCs/>
          <w:color w:val="auto"/>
          <w:sz w:val="24"/>
          <w:highlight w:val="none"/>
          <w:u w:val="single"/>
          <w:lang w:eastAsia="zh-CN"/>
        </w:rPr>
        <w:t>）</w:t>
      </w:r>
      <w:r>
        <w:rPr>
          <w:rFonts w:hint="eastAsia" w:ascii="宋体" w:hAnsi="宋体"/>
          <w:b/>
          <w:bCs/>
          <w:i/>
          <w:iCs/>
          <w:color w:val="auto"/>
          <w:sz w:val="24"/>
          <w:highlight w:val="none"/>
          <w:u w:val="single"/>
        </w:rPr>
        <w:t>。</w:t>
      </w:r>
    </w:p>
    <w:p w14:paraId="65B4F578">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val="en-US" w:eastAsia="zh-CN"/>
        </w:rPr>
        <w:t>4.</w:t>
      </w:r>
      <w:bookmarkStart w:id="103" w:name="_Hlk180237472"/>
      <w:r>
        <w:rPr>
          <w:rFonts w:ascii="宋体" w:hAnsi="宋体"/>
          <w:color w:val="auto"/>
          <w:sz w:val="24"/>
          <w:highlight w:val="none"/>
        </w:rPr>
        <w:t>所投商品有机肥产品</w:t>
      </w:r>
      <w:r>
        <w:rPr>
          <w:rFonts w:hint="eastAsia" w:ascii="宋体" w:hAnsi="宋体"/>
          <w:color w:val="auto"/>
          <w:sz w:val="24"/>
          <w:highlight w:val="none"/>
        </w:rPr>
        <w:t>必须满足以下各项参数要求，供货时必须提供2025年1月以来省级及以上有资质的</w:t>
      </w:r>
      <w:r>
        <w:rPr>
          <w:rFonts w:hint="eastAsia" w:ascii="宋体" w:hAnsi="宋体"/>
          <w:color w:val="auto"/>
          <w:sz w:val="24"/>
          <w:highlight w:val="none"/>
          <w:lang w:val="en-US" w:eastAsia="zh-CN"/>
        </w:rPr>
        <w:t>检</w:t>
      </w:r>
      <w:r>
        <w:rPr>
          <w:rFonts w:hint="eastAsia" w:ascii="宋体" w:hAnsi="宋体"/>
          <w:color w:val="auto"/>
          <w:sz w:val="24"/>
          <w:highlight w:val="none"/>
        </w:rPr>
        <w:t>测机构出具的合格产品</w:t>
      </w:r>
      <w:r>
        <w:rPr>
          <w:rFonts w:ascii="宋体" w:hAnsi="宋体"/>
          <w:color w:val="auto"/>
          <w:sz w:val="24"/>
          <w:highlight w:val="none"/>
        </w:rPr>
        <w:t>质量检验报告</w:t>
      </w:r>
      <w:r>
        <w:rPr>
          <w:rFonts w:hint="eastAsia" w:ascii="宋体" w:hAnsi="宋体"/>
          <w:color w:val="auto"/>
          <w:sz w:val="24"/>
          <w:highlight w:val="none"/>
        </w:rPr>
        <w:t>，检测报告</w:t>
      </w:r>
      <w:r>
        <w:rPr>
          <w:rFonts w:ascii="宋体" w:hAnsi="宋体"/>
          <w:color w:val="auto"/>
          <w:sz w:val="24"/>
          <w:highlight w:val="none"/>
        </w:rPr>
        <w:t>必须对各项参数逐项检测并出示结果。</w:t>
      </w:r>
    </w:p>
    <w:bookmarkEnd w:id="103"/>
    <w:tbl>
      <w:tblPr>
        <w:tblStyle w:val="51"/>
        <w:tblW w:w="889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4620"/>
        <w:gridCol w:w="4279"/>
      </w:tblGrid>
      <w:tr w14:paraId="03C57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43" w:hRule="atLeast"/>
        </w:trPr>
        <w:tc>
          <w:tcPr>
            <w:tcW w:w="4620" w:type="dxa"/>
            <w:tcBorders>
              <w:top w:val="single" w:color="000000" w:sz="2" w:space="0"/>
              <w:left w:val="single" w:color="000000" w:sz="2" w:space="0"/>
              <w:bottom w:val="single" w:color="000000" w:sz="2" w:space="0"/>
              <w:right w:val="single" w:color="000000" w:sz="2" w:space="0"/>
            </w:tcBorders>
          </w:tcPr>
          <w:p w14:paraId="6A39FAC5">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项  目</w:t>
            </w:r>
          </w:p>
        </w:tc>
        <w:tc>
          <w:tcPr>
            <w:tcW w:w="4279" w:type="dxa"/>
            <w:tcBorders>
              <w:top w:val="single" w:color="000000" w:sz="2" w:space="0"/>
              <w:left w:val="single" w:color="000000" w:sz="2" w:space="0"/>
              <w:bottom w:val="single" w:color="000000" w:sz="2" w:space="0"/>
              <w:right w:val="single" w:color="000000" w:sz="2" w:space="0"/>
            </w:tcBorders>
          </w:tcPr>
          <w:p w14:paraId="4D565346">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相关指标</w:t>
            </w:r>
          </w:p>
        </w:tc>
      </w:tr>
      <w:tr w14:paraId="1D0DA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23" w:hRule="atLeast"/>
        </w:trPr>
        <w:tc>
          <w:tcPr>
            <w:tcW w:w="4620" w:type="dxa"/>
            <w:tcBorders>
              <w:top w:val="single" w:color="000000" w:sz="2" w:space="0"/>
              <w:left w:val="single" w:color="000000" w:sz="2" w:space="0"/>
              <w:bottom w:val="single" w:color="000000" w:sz="2" w:space="0"/>
              <w:right w:val="single" w:color="000000" w:sz="2" w:space="0"/>
            </w:tcBorders>
          </w:tcPr>
          <w:p w14:paraId="49E6161C">
            <w:pPr>
              <w:pStyle w:val="434"/>
              <w:tabs>
                <w:tab w:val="left" w:pos="248"/>
              </w:tabs>
              <w:snapToGrid w:val="0"/>
              <w:jc w:val="left"/>
              <w:rPr>
                <w:rFonts w:hint="eastAsia" w:ascii="宋体" w:hAnsi="宋体"/>
                <w:color w:val="auto"/>
                <w:sz w:val="24"/>
                <w:highlight w:val="none"/>
              </w:rPr>
            </w:pPr>
          </w:p>
          <w:p w14:paraId="1AEB0E49">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外观</w:t>
            </w:r>
          </w:p>
        </w:tc>
        <w:tc>
          <w:tcPr>
            <w:tcW w:w="4279" w:type="dxa"/>
            <w:tcBorders>
              <w:top w:val="single" w:color="000000" w:sz="2" w:space="0"/>
              <w:left w:val="single" w:color="000000" w:sz="2" w:space="0"/>
              <w:bottom w:val="single" w:color="000000" w:sz="2" w:space="0"/>
              <w:right w:val="single" w:color="000000" w:sz="2" w:space="0"/>
            </w:tcBorders>
          </w:tcPr>
          <w:p w14:paraId="468FBF64">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符合产品包装相关要求，</w:t>
            </w:r>
            <w:r>
              <w:rPr>
                <w:rFonts w:hint="eastAsia" w:ascii="宋体" w:hAnsi="宋体"/>
                <w:color w:val="auto"/>
                <w:sz w:val="24"/>
                <w:highlight w:val="none"/>
                <w:lang w:eastAsia="zh-CN"/>
              </w:rPr>
              <w:t>标识</w:t>
            </w:r>
            <w:r>
              <w:rPr>
                <w:rFonts w:ascii="宋体" w:hAnsi="宋体"/>
                <w:color w:val="auto"/>
                <w:sz w:val="24"/>
                <w:highlight w:val="none"/>
              </w:rPr>
              <w:t>清楚；</w:t>
            </w:r>
          </w:p>
          <w:p w14:paraId="13AE3400">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外观颜色为褐色或灰褐色，粉末状，均匀，无恶臭，无机械杂质。</w:t>
            </w:r>
          </w:p>
        </w:tc>
      </w:tr>
      <w:tr w14:paraId="44173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trPr>
        <w:tc>
          <w:tcPr>
            <w:tcW w:w="4620" w:type="dxa"/>
            <w:tcBorders>
              <w:top w:val="single" w:color="000000" w:sz="2" w:space="0"/>
              <w:left w:val="single" w:color="000000" w:sz="2" w:space="0"/>
              <w:bottom w:val="single" w:color="000000" w:sz="2" w:space="0"/>
              <w:right w:val="single" w:color="000000" w:sz="2" w:space="0"/>
            </w:tcBorders>
          </w:tcPr>
          <w:p w14:paraId="2EEEA42E">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有机质的质量分数（以烘干基计），%</w:t>
            </w:r>
          </w:p>
        </w:tc>
        <w:tc>
          <w:tcPr>
            <w:tcW w:w="4279" w:type="dxa"/>
            <w:tcBorders>
              <w:top w:val="single" w:color="000000" w:sz="2" w:space="0"/>
              <w:left w:val="single" w:color="000000" w:sz="2" w:space="0"/>
              <w:bottom w:val="single" w:color="000000" w:sz="2" w:space="0"/>
              <w:right w:val="single" w:color="000000" w:sz="2" w:space="0"/>
            </w:tcBorders>
          </w:tcPr>
          <w:p w14:paraId="141D5374">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≥30</w:t>
            </w:r>
          </w:p>
        </w:tc>
      </w:tr>
      <w:tr w14:paraId="52C21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30" w:hRule="atLeast"/>
        </w:trPr>
        <w:tc>
          <w:tcPr>
            <w:tcW w:w="4620" w:type="dxa"/>
            <w:tcBorders>
              <w:top w:val="single" w:color="000000" w:sz="2" w:space="0"/>
              <w:left w:val="single" w:color="000000" w:sz="2" w:space="0"/>
              <w:bottom w:val="single" w:color="000000" w:sz="2" w:space="0"/>
              <w:right w:val="single" w:color="000000" w:sz="2" w:space="0"/>
            </w:tcBorders>
          </w:tcPr>
          <w:p w14:paraId="4A4C6D45">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总养分（氮+五氧化二磷+氧化钾）的质 量分数（以烘干基计），%</w:t>
            </w:r>
          </w:p>
        </w:tc>
        <w:tc>
          <w:tcPr>
            <w:tcW w:w="4279" w:type="dxa"/>
            <w:tcBorders>
              <w:top w:val="single" w:color="000000" w:sz="2" w:space="0"/>
              <w:left w:val="single" w:color="000000" w:sz="2" w:space="0"/>
              <w:bottom w:val="single" w:color="000000" w:sz="2" w:space="0"/>
              <w:right w:val="single" w:color="000000" w:sz="2" w:space="0"/>
            </w:tcBorders>
          </w:tcPr>
          <w:p w14:paraId="7108C2C9">
            <w:pPr>
              <w:pStyle w:val="434"/>
              <w:tabs>
                <w:tab w:val="left" w:pos="248"/>
              </w:tabs>
              <w:snapToGrid w:val="0"/>
              <w:jc w:val="left"/>
              <w:rPr>
                <w:rFonts w:hint="eastAsia" w:ascii="宋体" w:hAnsi="宋体"/>
                <w:color w:val="auto"/>
                <w:sz w:val="24"/>
                <w:highlight w:val="none"/>
              </w:rPr>
            </w:pPr>
          </w:p>
          <w:p w14:paraId="7825873C">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≥4.0</w:t>
            </w:r>
          </w:p>
        </w:tc>
      </w:tr>
      <w:tr w14:paraId="2E152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trPr>
        <w:tc>
          <w:tcPr>
            <w:tcW w:w="4620" w:type="dxa"/>
            <w:tcBorders>
              <w:top w:val="single" w:color="000000" w:sz="2" w:space="0"/>
              <w:left w:val="single" w:color="000000" w:sz="2" w:space="0"/>
              <w:bottom w:val="single" w:color="000000" w:sz="2" w:space="0"/>
              <w:right w:val="single" w:color="000000" w:sz="2" w:space="0"/>
            </w:tcBorders>
          </w:tcPr>
          <w:p w14:paraId="79FF89D0">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水分（鲜样）的质量分数，%</w:t>
            </w:r>
          </w:p>
        </w:tc>
        <w:tc>
          <w:tcPr>
            <w:tcW w:w="4279" w:type="dxa"/>
            <w:tcBorders>
              <w:top w:val="single" w:color="000000" w:sz="2" w:space="0"/>
              <w:left w:val="single" w:color="000000" w:sz="2" w:space="0"/>
              <w:bottom w:val="single" w:color="000000" w:sz="2" w:space="0"/>
              <w:right w:val="single" w:color="000000" w:sz="2" w:space="0"/>
            </w:tcBorders>
          </w:tcPr>
          <w:p w14:paraId="5B56DACF">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≤30</w:t>
            </w:r>
          </w:p>
        </w:tc>
      </w:tr>
      <w:tr w14:paraId="782FD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trPr>
        <w:tc>
          <w:tcPr>
            <w:tcW w:w="4620" w:type="dxa"/>
            <w:tcBorders>
              <w:top w:val="single" w:color="000000" w:sz="2" w:space="0"/>
              <w:left w:val="single" w:color="000000" w:sz="2" w:space="0"/>
              <w:bottom w:val="single" w:color="000000" w:sz="2" w:space="0"/>
              <w:right w:val="single" w:color="000000" w:sz="2" w:space="0"/>
            </w:tcBorders>
          </w:tcPr>
          <w:p w14:paraId="7C82D88A">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酸碱度（pH 值）</w:t>
            </w:r>
          </w:p>
        </w:tc>
        <w:tc>
          <w:tcPr>
            <w:tcW w:w="4279" w:type="dxa"/>
            <w:tcBorders>
              <w:top w:val="single" w:color="000000" w:sz="2" w:space="0"/>
              <w:left w:val="single" w:color="000000" w:sz="2" w:space="0"/>
              <w:bottom w:val="single" w:color="000000" w:sz="2" w:space="0"/>
              <w:right w:val="single" w:color="000000" w:sz="2" w:space="0"/>
            </w:tcBorders>
          </w:tcPr>
          <w:p w14:paraId="42BA17CD">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5.5-8.5</w:t>
            </w:r>
          </w:p>
        </w:tc>
      </w:tr>
      <w:tr w14:paraId="4F3DA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trPr>
        <w:tc>
          <w:tcPr>
            <w:tcW w:w="4620" w:type="dxa"/>
            <w:tcBorders>
              <w:top w:val="single" w:color="000000" w:sz="2" w:space="0"/>
              <w:left w:val="single" w:color="000000" w:sz="2" w:space="0"/>
              <w:bottom w:val="single" w:color="000000" w:sz="2" w:space="0"/>
              <w:right w:val="single" w:color="000000" w:sz="2" w:space="0"/>
            </w:tcBorders>
          </w:tcPr>
          <w:p w14:paraId="656EBE24">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机械杂质的质量分数，%</w:t>
            </w:r>
          </w:p>
        </w:tc>
        <w:tc>
          <w:tcPr>
            <w:tcW w:w="4279" w:type="dxa"/>
            <w:tcBorders>
              <w:top w:val="single" w:color="000000" w:sz="2" w:space="0"/>
              <w:left w:val="single" w:color="000000" w:sz="2" w:space="0"/>
              <w:bottom w:val="single" w:color="000000" w:sz="2" w:space="0"/>
              <w:right w:val="single" w:color="000000" w:sz="2" w:space="0"/>
            </w:tcBorders>
          </w:tcPr>
          <w:p w14:paraId="64814B96">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≤0.5</w:t>
            </w:r>
          </w:p>
        </w:tc>
      </w:tr>
      <w:tr w14:paraId="0DE72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74" w:hRule="atLeast"/>
        </w:trPr>
        <w:tc>
          <w:tcPr>
            <w:tcW w:w="4620" w:type="dxa"/>
            <w:tcBorders>
              <w:top w:val="single" w:color="000000" w:sz="2" w:space="0"/>
              <w:left w:val="single" w:color="000000" w:sz="2" w:space="0"/>
              <w:bottom w:val="single" w:color="000000" w:sz="2" w:space="0"/>
              <w:right w:val="single" w:color="000000" w:sz="2" w:space="0"/>
            </w:tcBorders>
          </w:tcPr>
          <w:p w14:paraId="0B7770F4">
            <w:pPr>
              <w:pStyle w:val="434"/>
              <w:tabs>
                <w:tab w:val="left" w:pos="248"/>
              </w:tabs>
              <w:snapToGrid w:val="0"/>
              <w:jc w:val="left"/>
              <w:rPr>
                <w:rFonts w:hint="eastAsia" w:ascii="宋体" w:hAnsi="宋体"/>
                <w:color w:val="auto"/>
                <w:sz w:val="24"/>
                <w:highlight w:val="none"/>
              </w:rPr>
            </w:pPr>
            <w:bookmarkStart w:id="104" w:name="bookmark12"/>
            <w:bookmarkEnd w:id="104"/>
            <w:r>
              <w:rPr>
                <w:rFonts w:ascii="宋体" w:hAnsi="宋体" w:cs="Segoe UI Symbol"/>
                <w:color w:val="auto"/>
                <w:sz w:val="24"/>
                <w:highlight w:val="none"/>
              </w:rPr>
              <w:t>★</w:t>
            </w:r>
            <w:r>
              <w:rPr>
                <w:rFonts w:ascii="宋体" w:hAnsi="宋体"/>
                <w:color w:val="auto"/>
                <w:sz w:val="24"/>
                <w:highlight w:val="none"/>
              </w:rPr>
              <w:t>总砷（As）（以烘干基计），mg/kg</w:t>
            </w:r>
          </w:p>
        </w:tc>
        <w:tc>
          <w:tcPr>
            <w:tcW w:w="4279" w:type="dxa"/>
            <w:tcBorders>
              <w:top w:val="single" w:color="000000" w:sz="2" w:space="0"/>
              <w:left w:val="single" w:color="000000" w:sz="2" w:space="0"/>
              <w:bottom w:val="single" w:color="000000" w:sz="2" w:space="0"/>
              <w:right w:val="single" w:color="000000" w:sz="2" w:space="0"/>
            </w:tcBorders>
          </w:tcPr>
          <w:p w14:paraId="00350AAD">
            <w:pPr>
              <w:pStyle w:val="434"/>
              <w:tabs>
                <w:tab w:val="left" w:pos="248"/>
              </w:tabs>
              <w:snapToGrid w:val="0"/>
              <w:jc w:val="left"/>
              <w:rPr>
                <w:rFonts w:hint="default" w:ascii="宋体" w:hAnsi="宋体" w:eastAsia="宋体"/>
                <w:color w:val="auto"/>
                <w:sz w:val="24"/>
                <w:highlight w:val="none"/>
                <w:lang w:val="en-US" w:eastAsia="zh-CN"/>
              </w:rPr>
            </w:pPr>
            <w:r>
              <w:rPr>
                <w:rFonts w:ascii="宋体" w:hAnsi="宋体"/>
                <w:color w:val="auto"/>
                <w:sz w:val="24"/>
                <w:highlight w:val="none"/>
              </w:rPr>
              <w:t>≤</w:t>
            </w:r>
            <w:r>
              <w:rPr>
                <w:rFonts w:hint="eastAsia" w:ascii="宋体" w:hAnsi="宋体"/>
                <w:color w:val="auto"/>
                <w:sz w:val="24"/>
                <w:highlight w:val="none"/>
                <w:lang w:val="en-US" w:eastAsia="zh-CN"/>
              </w:rPr>
              <w:t>15</w:t>
            </w:r>
          </w:p>
        </w:tc>
      </w:tr>
      <w:tr w14:paraId="49CC1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trPr>
        <w:tc>
          <w:tcPr>
            <w:tcW w:w="4620" w:type="dxa"/>
            <w:tcBorders>
              <w:top w:val="single" w:color="000000" w:sz="2" w:space="0"/>
              <w:left w:val="single" w:color="000000" w:sz="2" w:space="0"/>
              <w:bottom w:val="single" w:color="000000" w:sz="2" w:space="0"/>
              <w:right w:val="single" w:color="000000" w:sz="2" w:space="0"/>
            </w:tcBorders>
          </w:tcPr>
          <w:p w14:paraId="78CEDF84">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总汞（Hg）（以烘干基计），mg/kg</w:t>
            </w:r>
          </w:p>
        </w:tc>
        <w:tc>
          <w:tcPr>
            <w:tcW w:w="4279" w:type="dxa"/>
            <w:tcBorders>
              <w:top w:val="single" w:color="000000" w:sz="2" w:space="0"/>
              <w:left w:val="single" w:color="000000" w:sz="2" w:space="0"/>
              <w:bottom w:val="single" w:color="000000" w:sz="2" w:space="0"/>
              <w:right w:val="single" w:color="000000" w:sz="2" w:space="0"/>
            </w:tcBorders>
          </w:tcPr>
          <w:p w14:paraId="3361CB96">
            <w:pPr>
              <w:pStyle w:val="434"/>
              <w:tabs>
                <w:tab w:val="left" w:pos="248"/>
              </w:tabs>
              <w:snapToGrid w:val="0"/>
              <w:jc w:val="left"/>
              <w:rPr>
                <w:rFonts w:hint="eastAsia" w:ascii="宋体" w:hAnsi="宋体" w:eastAsia="宋体"/>
                <w:color w:val="auto"/>
                <w:sz w:val="24"/>
                <w:highlight w:val="none"/>
                <w:lang w:eastAsia="zh-CN"/>
              </w:rPr>
            </w:pPr>
            <w:r>
              <w:rPr>
                <w:rFonts w:ascii="宋体" w:hAnsi="宋体"/>
                <w:color w:val="auto"/>
                <w:sz w:val="24"/>
                <w:highlight w:val="none"/>
              </w:rPr>
              <w:t>≤</w:t>
            </w:r>
            <w:r>
              <w:rPr>
                <w:rFonts w:hint="eastAsia" w:ascii="宋体" w:hAnsi="宋体"/>
                <w:color w:val="auto"/>
                <w:sz w:val="24"/>
                <w:highlight w:val="none"/>
                <w:lang w:val="en-US" w:eastAsia="zh-CN"/>
              </w:rPr>
              <w:t>2</w:t>
            </w:r>
          </w:p>
        </w:tc>
      </w:tr>
      <w:tr w14:paraId="2BD82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trPr>
        <w:tc>
          <w:tcPr>
            <w:tcW w:w="4620" w:type="dxa"/>
            <w:tcBorders>
              <w:top w:val="single" w:color="000000" w:sz="2" w:space="0"/>
              <w:left w:val="single" w:color="000000" w:sz="2" w:space="0"/>
              <w:bottom w:val="single" w:color="000000" w:sz="2" w:space="0"/>
              <w:right w:val="single" w:color="000000" w:sz="2" w:space="0"/>
            </w:tcBorders>
          </w:tcPr>
          <w:p w14:paraId="3587301F">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总铅（Pb）（以烘干基计），mg/kg</w:t>
            </w:r>
          </w:p>
        </w:tc>
        <w:tc>
          <w:tcPr>
            <w:tcW w:w="4279" w:type="dxa"/>
            <w:tcBorders>
              <w:top w:val="single" w:color="000000" w:sz="2" w:space="0"/>
              <w:left w:val="single" w:color="000000" w:sz="2" w:space="0"/>
              <w:bottom w:val="single" w:color="000000" w:sz="2" w:space="0"/>
              <w:right w:val="single" w:color="000000" w:sz="2" w:space="0"/>
            </w:tcBorders>
          </w:tcPr>
          <w:p w14:paraId="1E4DDB06">
            <w:pPr>
              <w:pStyle w:val="434"/>
              <w:tabs>
                <w:tab w:val="left" w:pos="248"/>
              </w:tabs>
              <w:snapToGrid w:val="0"/>
              <w:jc w:val="left"/>
              <w:rPr>
                <w:rFonts w:hint="default" w:ascii="宋体" w:hAnsi="宋体" w:eastAsia="宋体"/>
                <w:color w:val="auto"/>
                <w:sz w:val="24"/>
                <w:highlight w:val="none"/>
                <w:lang w:val="en-US" w:eastAsia="zh-CN"/>
              </w:rPr>
            </w:pPr>
            <w:r>
              <w:rPr>
                <w:rFonts w:ascii="宋体" w:hAnsi="宋体"/>
                <w:color w:val="auto"/>
                <w:sz w:val="24"/>
                <w:highlight w:val="none"/>
              </w:rPr>
              <w:t>≤</w:t>
            </w:r>
            <w:r>
              <w:rPr>
                <w:rFonts w:hint="eastAsia" w:ascii="宋体" w:hAnsi="宋体"/>
                <w:color w:val="auto"/>
                <w:sz w:val="24"/>
                <w:highlight w:val="none"/>
                <w:lang w:val="en-US" w:eastAsia="zh-CN"/>
              </w:rPr>
              <w:t>50</w:t>
            </w:r>
          </w:p>
        </w:tc>
      </w:tr>
      <w:tr w14:paraId="29068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trPr>
        <w:tc>
          <w:tcPr>
            <w:tcW w:w="4620" w:type="dxa"/>
            <w:tcBorders>
              <w:top w:val="single" w:color="000000" w:sz="2" w:space="0"/>
              <w:left w:val="single" w:color="000000" w:sz="2" w:space="0"/>
              <w:bottom w:val="single" w:color="000000" w:sz="2" w:space="0"/>
              <w:right w:val="single" w:color="000000" w:sz="2" w:space="0"/>
            </w:tcBorders>
          </w:tcPr>
          <w:p w14:paraId="1F3A9F98">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总镉（Cd）（以烘干基计），mg/kg</w:t>
            </w:r>
          </w:p>
        </w:tc>
        <w:tc>
          <w:tcPr>
            <w:tcW w:w="4279" w:type="dxa"/>
            <w:tcBorders>
              <w:top w:val="single" w:color="000000" w:sz="2" w:space="0"/>
              <w:left w:val="single" w:color="000000" w:sz="2" w:space="0"/>
              <w:bottom w:val="single" w:color="000000" w:sz="2" w:space="0"/>
              <w:right w:val="single" w:color="000000" w:sz="2" w:space="0"/>
            </w:tcBorders>
          </w:tcPr>
          <w:p w14:paraId="270940C5">
            <w:pPr>
              <w:pStyle w:val="434"/>
              <w:tabs>
                <w:tab w:val="left" w:pos="248"/>
              </w:tabs>
              <w:snapToGrid w:val="0"/>
              <w:jc w:val="left"/>
              <w:rPr>
                <w:rFonts w:hint="default" w:ascii="宋体" w:hAnsi="宋体" w:eastAsia="宋体"/>
                <w:color w:val="auto"/>
                <w:sz w:val="24"/>
                <w:highlight w:val="none"/>
                <w:lang w:val="en-US" w:eastAsia="zh-CN"/>
              </w:rPr>
            </w:pPr>
            <w:r>
              <w:rPr>
                <w:rFonts w:ascii="宋体" w:hAnsi="宋体"/>
                <w:color w:val="auto"/>
                <w:sz w:val="24"/>
                <w:highlight w:val="none"/>
              </w:rPr>
              <w:t>≤</w:t>
            </w:r>
            <w:r>
              <w:rPr>
                <w:rFonts w:hint="eastAsia" w:ascii="宋体" w:hAnsi="宋体"/>
                <w:color w:val="auto"/>
                <w:sz w:val="24"/>
                <w:highlight w:val="none"/>
                <w:lang w:val="en-US" w:eastAsia="zh-CN"/>
              </w:rPr>
              <w:t>3</w:t>
            </w:r>
          </w:p>
        </w:tc>
      </w:tr>
      <w:tr w14:paraId="05B4C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4" w:hRule="atLeast"/>
        </w:trPr>
        <w:tc>
          <w:tcPr>
            <w:tcW w:w="4620" w:type="dxa"/>
            <w:tcBorders>
              <w:top w:val="single" w:color="000000" w:sz="2" w:space="0"/>
              <w:left w:val="single" w:color="000000" w:sz="2" w:space="0"/>
              <w:bottom w:val="single" w:color="000000" w:sz="2" w:space="0"/>
              <w:right w:val="single" w:color="000000" w:sz="2" w:space="0"/>
            </w:tcBorders>
          </w:tcPr>
          <w:p w14:paraId="79B75D25">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总铬（Cr）（以烘干基计），mg/kg</w:t>
            </w:r>
          </w:p>
        </w:tc>
        <w:tc>
          <w:tcPr>
            <w:tcW w:w="4279" w:type="dxa"/>
            <w:tcBorders>
              <w:top w:val="single" w:color="000000" w:sz="2" w:space="0"/>
              <w:left w:val="single" w:color="000000" w:sz="2" w:space="0"/>
              <w:bottom w:val="single" w:color="000000" w:sz="2" w:space="0"/>
              <w:right w:val="single" w:color="000000" w:sz="2" w:space="0"/>
            </w:tcBorders>
          </w:tcPr>
          <w:p w14:paraId="0A7D5865">
            <w:pPr>
              <w:pStyle w:val="434"/>
              <w:tabs>
                <w:tab w:val="left" w:pos="248"/>
              </w:tabs>
              <w:snapToGrid w:val="0"/>
              <w:jc w:val="left"/>
              <w:rPr>
                <w:rFonts w:hint="default" w:ascii="宋体" w:hAnsi="宋体" w:eastAsia="宋体"/>
                <w:color w:val="auto"/>
                <w:sz w:val="24"/>
                <w:highlight w:val="none"/>
                <w:lang w:val="en-US" w:eastAsia="zh-CN"/>
              </w:rPr>
            </w:pPr>
            <w:r>
              <w:rPr>
                <w:rFonts w:ascii="宋体" w:hAnsi="宋体"/>
                <w:color w:val="auto"/>
                <w:sz w:val="24"/>
                <w:highlight w:val="none"/>
              </w:rPr>
              <w:t>≤</w:t>
            </w:r>
            <w:r>
              <w:rPr>
                <w:rFonts w:hint="eastAsia" w:ascii="宋体" w:hAnsi="宋体"/>
                <w:color w:val="auto"/>
                <w:sz w:val="24"/>
                <w:highlight w:val="none"/>
                <w:lang w:val="en-US" w:eastAsia="zh-CN"/>
              </w:rPr>
              <w:t>150</w:t>
            </w:r>
          </w:p>
        </w:tc>
      </w:tr>
      <w:tr w14:paraId="4B8B2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2" w:hRule="atLeast"/>
        </w:trPr>
        <w:tc>
          <w:tcPr>
            <w:tcW w:w="4620" w:type="dxa"/>
            <w:tcBorders>
              <w:top w:val="single" w:color="000000" w:sz="2" w:space="0"/>
              <w:left w:val="single" w:color="000000" w:sz="2" w:space="0"/>
              <w:bottom w:val="single" w:color="000000" w:sz="2" w:space="0"/>
              <w:right w:val="single" w:color="000000" w:sz="2" w:space="0"/>
            </w:tcBorders>
          </w:tcPr>
          <w:p w14:paraId="039861D5">
            <w:pPr>
              <w:pStyle w:val="434"/>
              <w:tabs>
                <w:tab w:val="left" w:pos="248"/>
              </w:tabs>
              <w:snapToGrid w:val="0"/>
              <w:jc w:val="left"/>
              <w:rPr>
                <w:rFonts w:hint="eastAsia" w:ascii="宋体" w:hAnsi="宋体"/>
                <w:color w:val="auto"/>
                <w:sz w:val="24"/>
                <w:highlight w:val="none"/>
              </w:rPr>
            </w:pPr>
            <w:r>
              <w:rPr>
                <w:rFonts w:hint="eastAsia" w:ascii="宋体" w:hAnsi="宋体"/>
                <w:color w:val="auto"/>
                <w:sz w:val="24"/>
                <w:highlight w:val="none"/>
                <w:lang w:eastAsia="zh-CN"/>
              </w:rPr>
              <w:t>粪大肠菌群</w:t>
            </w:r>
            <w:r>
              <w:rPr>
                <w:rFonts w:ascii="宋体" w:hAnsi="宋体"/>
                <w:color w:val="auto"/>
                <w:sz w:val="24"/>
                <w:highlight w:val="none"/>
              </w:rPr>
              <w:t>数，个/g</w:t>
            </w:r>
          </w:p>
        </w:tc>
        <w:tc>
          <w:tcPr>
            <w:tcW w:w="4279" w:type="dxa"/>
            <w:tcBorders>
              <w:top w:val="single" w:color="000000" w:sz="2" w:space="0"/>
              <w:left w:val="single" w:color="000000" w:sz="2" w:space="0"/>
              <w:bottom w:val="single" w:color="000000" w:sz="2" w:space="0"/>
              <w:right w:val="single" w:color="000000" w:sz="2" w:space="0"/>
            </w:tcBorders>
          </w:tcPr>
          <w:p w14:paraId="07EDDEDB">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≤100</w:t>
            </w:r>
          </w:p>
        </w:tc>
      </w:tr>
      <w:tr w14:paraId="46FB9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2" w:hRule="atLeast"/>
        </w:trPr>
        <w:tc>
          <w:tcPr>
            <w:tcW w:w="4620" w:type="dxa"/>
            <w:tcBorders>
              <w:top w:val="single" w:color="000000" w:sz="2" w:space="0"/>
              <w:left w:val="single" w:color="000000" w:sz="2" w:space="0"/>
              <w:bottom w:val="single" w:color="000000" w:sz="2" w:space="0"/>
              <w:right w:val="single" w:color="000000" w:sz="2" w:space="0"/>
            </w:tcBorders>
          </w:tcPr>
          <w:p w14:paraId="354C6673">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蛔虫卵死亡率，%</w:t>
            </w:r>
          </w:p>
        </w:tc>
        <w:tc>
          <w:tcPr>
            <w:tcW w:w="4279" w:type="dxa"/>
            <w:tcBorders>
              <w:top w:val="single" w:color="000000" w:sz="2" w:space="0"/>
              <w:left w:val="single" w:color="000000" w:sz="2" w:space="0"/>
              <w:bottom w:val="single" w:color="000000" w:sz="2" w:space="0"/>
              <w:right w:val="single" w:color="000000" w:sz="2" w:space="0"/>
            </w:tcBorders>
          </w:tcPr>
          <w:p w14:paraId="4F0326FD">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≥95</w:t>
            </w:r>
          </w:p>
        </w:tc>
      </w:tr>
      <w:tr w14:paraId="223ED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2" w:hRule="atLeast"/>
        </w:trPr>
        <w:tc>
          <w:tcPr>
            <w:tcW w:w="4620" w:type="dxa"/>
            <w:tcBorders>
              <w:top w:val="single" w:color="000000" w:sz="2" w:space="0"/>
              <w:left w:val="single" w:color="000000" w:sz="2" w:space="0"/>
              <w:bottom w:val="single" w:color="000000" w:sz="2" w:space="0"/>
              <w:right w:val="single" w:color="000000" w:sz="2" w:space="0"/>
            </w:tcBorders>
          </w:tcPr>
          <w:p w14:paraId="3BD9C702">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氯离子的质量分数，%</w:t>
            </w:r>
          </w:p>
        </w:tc>
        <w:tc>
          <w:tcPr>
            <w:tcW w:w="4279" w:type="dxa"/>
            <w:tcBorders>
              <w:top w:val="single" w:color="000000" w:sz="2" w:space="0"/>
              <w:left w:val="single" w:color="000000" w:sz="2" w:space="0"/>
              <w:bottom w:val="single" w:color="000000" w:sz="2" w:space="0"/>
              <w:right w:val="single" w:color="000000" w:sz="2" w:space="0"/>
            </w:tcBorders>
          </w:tcPr>
          <w:p w14:paraId="2CB476D0">
            <w:pPr>
              <w:pStyle w:val="434"/>
              <w:tabs>
                <w:tab w:val="left" w:pos="248"/>
              </w:tabs>
              <w:snapToGrid w:val="0"/>
              <w:jc w:val="left"/>
              <w:rPr>
                <w:rFonts w:hint="eastAsia" w:ascii="宋体" w:hAnsi="宋体" w:eastAsia="宋体"/>
                <w:color w:val="auto"/>
                <w:sz w:val="24"/>
                <w:highlight w:val="none"/>
                <w:lang w:val="en-US" w:eastAsia="zh-CN"/>
              </w:rPr>
            </w:pPr>
            <w:r>
              <w:rPr>
                <w:rFonts w:ascii="宋体" w:hAnsi="宋体"/>
                <w:color w:val="auto"/>
                <w:sz w:val="24"/>
                <w:highlight w:val="none"/>
              </w:rPr>
              <w:t>≤</w:t>
            </w:r>
            <w:r>
              <w:rPr>
                <w:rFonts w:hint="eastAsia" w:ascii="宋体" w:hAnsi="宋体"/>
                <w:color w:val="auto"/>
                <w:sz w:val="24"/>
                <w:highlight w:val="none"/>
                <w:lang w:val="en-US" w:eastAsia="zh-CN"/>
              </w:rPr>
              <w:t>2</w:t>
            </w:r>
          </w:p>
        </w:tc>
      </w:tr>
    </w:tbl>
    <w:p w14:paraId="108CAC2F">
      <w:pPr>
        <w:pStyle w:val="434"/>
        <w:tabs>
          <w:tab w:val="left" w:pos="248"/>
        </w:tabs>
        <w:snapToGrid w:val="0"/>
        <w:spacing w:line="360" w:lineRule="auto"/>
        <w:jc w:val="left"/>
        <w:rPr>
          <w:rFonts w:hint="eastAsia" w:ascii="宋体" w:hAnsi="宋体"/>
          <w:b/>
          <w:bCs/>
          <w:color w:val="auto"/>
          <w:sz w:val="24"/>
          <w:highlight w:val="none"/>
          <w:lang w:val="en-US" w:eastAsia="zh-CN"/>
        </w:rPr>
      </w:pPr>
    </w:p>
    <w:p w14:paraId="1FD00136">
      <w:pPr>
        <w:pStyle w:val="434"/>
        <w:tabs>
          <w:tab w:val="left" w:pos="248"/>
        </w:tabs>
        <w:snapToGrid w:val="0"/>
        <w:spacing w:line="360" w:lineRule="auto"/>
        <w:jc w:val="left"/>
        <w:rPr>
          <w:rFonts w:hint="eastAsia" w:ascii="宋体" w:hAnsi="宋体"/>
          <w:b/>
          <w:bCs/>
          <w:color w:val="auto"/>
          <w:sz w:val="24"/>
          <w:highlight w:val="none"/>
        </w:rPr>
      </w:pPr>
      <w:r>
        <w:rPr>
          <w:rFonts w:hint="eastAsia" w:ascii="宋体" w:hAnsi="宋体"/>
          <w:b/>
          <w:bCs/>
          <w:color w:val="auto"/>
          <w:sz w:val="24"/>
          <w:highlight w:val="none"/>
          <w:lang w:val="en-US" w:eastAsia="zh-CN"/>
        </w:rPr>
        <w:t>（二）包四</w:t>
      </w:r>
      <w:r>
        <w:rPr>
          <w:rFonts w:hint="eastAsia" w:ascii="宋体" w:hAnsi="宋体"/>
          <w:b/>
          <w:bCs/>
          <w:color w:val="auto"/>
          <w:sz w:val="24"/>
          <w:highlight w:val="none"/>
        </w:rPr>
        <w:t>肥料技术参数及要求</w:t>
      </w:r>
    </w:p>
    <w:p w14:paraId="1A007D45">
      <w:pPr>
        <w:pStyle w:val="434"/>
        <w:tabs>
          <w:tab w:val="left" w:pos="248"/>
        </w:tabs>
        <w:snapToGrid w:val="0"/>
        <w:spacing w:line="360" w:lineRule="auto"/>
        <w:jc w:val="left"/>
        <w:rPr>
          <w:rFonts w:ascii="宋体" w:hAnsi="宋体"/>
          <w:color w:val="auto"/>
          <w:sz w:val="24"/>
          <w:highlight w:val="none"/>
        </w:rPr>
      </w:pPr>
      <w:r>
        <w:rPr>
          <w:rFonts w:hint="eastAsia" w:ascii="宋体" w:hAnsi="宋体"/>
          <w:color w:val="auto"/>
          <w:sz w:val="24"/>
          <w:highlight w:val="none"/>
          <w:lang w:eastAsia="zh-CN"/>
        </w:rPr>
        <w:t>1.</w:t>
      </w:r>
      <w:r>
        <w:rPr>
          <w:rFonts w:ascii="宋体" w:hAnsi="宋体"/>
          <w:color w:val="auto"/>
          <w:sz w:val="24"/>
          <w:highlight w:val="none"/>
        </w:rPr>
        <w:t>投标供应商所投</w:t>
      </w:r>
      <w:r>
        <w:rPr>
          <w:rFonts w:hint="eastAsia" w:ascii="宋体" w:hAnsi="宋体"/>
          <w:color w:val="auto"/>
          <w:sz w:val="24"/>
          <w:highlight w:val="none"/>
        </w:rPr>
        <w:t>生物有机肥产品</w:t>
      </w:r>
      <w:r>
        <w:rPr>
          <w:rFonts w:ascii="宋体" w:hAnsi="宋体"/>
          <w:color w:val="auto"/>
          <w:sz w:val="24"/>
          <w:highlight w:val="none"/>
        </w:rPr>
        <w:t>技术指标符合产品执行标准，重金属限量指标符合</w:t>
      </w:r>
      <w:r>
        <w:rPr>
          <w:rFonts w:hint="eastAsia" w:ascii="宋体" w:hAnsi="宋体"/>
          <w:color w:val="auto"/>
          <w:sz w:val="24"/>
          <w:highlight w:val="none"/>
        </w:rPr>
        <w:t>《生物有机肥》（NY884-2012）</w:t>
      </w:r>
      <w:r>
        <w:rPr>
          <w:rFonts w:ascii="宋体" w:hAnsi="宋体"/>
          <w:color w:val="auto"/>
          <w:sz w:val="24"/>
          <w:highlight w:val="none"/>
        </w:rPr>
        <w:t>汞、砷、镉、铅、铬的限量要求。</w:t>
      </w:r>
    </w:p>
    <w:p w14:paraId="20907D16">
      <w:pPr>
        <w:pStyle w:val="434"/>
        <w:tabs>
          <w:tab w:val="left" w:pos="248"/>
        </w:tabs>
        <w:snapToGrid w:val="0"/>
        <w:spacing w:line="360" w:lineRule="auto"/>
        <w:jc w:val="left"/>
        <w:rPr>
          <w:rFonts w:hint="eastAsia" w:ascii="宋体" w:hAnsi="宋体"/>
          <w:b/>
          <w:bCs/>
          <w:i/>
          <w:iCs/>
          <w:color w:val="auto"/>
          <w:sz w:val="24"/>
          <w:highlight w:val="none"/>
          <w:u w:val="single"/>
          <w:lang w:val="en-US" w:eastAsia="zh-CN"/>
        </w:rPr>
      </w:pPr>
      <w:r>
        <w:rPr>
          <w:rFonts w:hint="eastAsia" w:ascii="宋体" w:hAnsi="宋体"/>
          <w:color w:val="auto"/>
          <w:sz w:val="24"/>
          <w:highlight w:val="none"/>
          <w:lang w:val="en-US" w:eastAsia="zh-CN"/>
        </w:rPr>
        <w:t>2.</w:t>
      </w:r>
      <w:r>
        <w:rPr>
          <w:rFonts w:hint="eastAsia" w:ascii="宋体" w:hAnsi="宋体"/>
          <w:b/>
          <w:bCs/>
          <w:i/>
          <w:iCs/>
          <w:color w:val="auto"/>
          <w:sz w:val="24"/>
          <w:highlight w:val="none"/>
          <w:u w:val="single"/>
          <w:lang w:val="en-US" w:eastAsia="zh-CN"/>
        </w:rPr>
        <w:t>所投产品具备符合本包采购要求的肥料登记证（本项作为实质性要求，供应商须将符合本次采购要求的肥料登记证上传至投标文件中）。</w:t>
      </w:r>
    </w:p>
    <w:p w14:paraId="0CCC43C4">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生物有机肥技术参数及要求：有效活菌数≥0.50亿/g（有效菌种数≥3种），有机质≥40.0%，投标人</w:t>
      </w:r>
      <w:r>
        <w:rPr>
          <w:rFonts w:hint="eastAsia" w:ascii="宋体" w:hAnsi="宋体"/>
          <w:color w:val="auto"/>
          <w:sz w:val="24"/>
          <w:highlight w:val="none"/>
          <w:lang w:eastAsia="zh-CN"/>
        </w:rPr>
        <w:t>须</w:t>
      </w:r>
      <w:r>
        <w:rPr>
          <w:rFonts w:hint="eastAsia" w:ascii="宋体" w:hAnsi="宋体"/>
          <w:color w:val="auto"/>
          <w:sz w:val="24"/>
          <w:highlight w:val="none"/>
        </w:rPr>
        <w:t>具有满足本次采购技术参数要求的肥料登记证，供货时且提供2025年1月以来省级及以上有资质的检测机构出具的合格的产品质量检验报告并对以下各项参数逐项检测并出示结果。</w:t>
      </w:r>
    </w:p>
    <w:tbl>
      <w:tblPr>
        <w:tblStyle w:val="51"/>
        <w:tblW w:w="853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4499"/>
        <w:gridCol w:w="4029"/>
        <w:gridCol w:w="7"/>
      </w:tblGrid>
      <w:tr w14:paraId="6B5B9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43" w:hRule="atLeast"/>
        </w:trPr>
        <w:tc>
          <w:tcPr>
            <w:tcW w:w="4499" w:type="dxa"/>
            <w:tcBorders>
              <w:top w:val="single" w:color="000000" w:sz="2" w:space="0"/>
              <w:left w:val="single" w:color="000000" w:sz="2" w:space="0"/>
              <w:bottom w:val="single" w:color="000000" w:sz="2" w:space="0"/>
              <w:right w:val="single" w:color="000000" w:sz="2" w:space="0"/>
            </w:tcBorders>
          </w:tcPr>
          <w:p w14:paraId="319D0B7A">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项  目</w:t>
            </w:r>
          </w:p>
        </w:tc>
        <w:tc>
          <w:tcPr>
            <w:tcW w:w="4036" w:type="dxa"/>
            <w:gridSpan w:val="2"/>
            <w:tcBorders>
              <w:top w:val="single" w:color="000000" w:sz="2" w:space="0"/>
              <w:left w:val="single" w:color="000000" w:sz="2" w:space="0"/>
              <w:bottom w:val="single" w:color="000000" w:sz="2" w:space="0"/>
              <w:right w:val="single" w:color="000000" w:sz="2" w:space="0"/>
            </w:tcBorders>
          </w:tcPr>
          <w:p w14:paraId="6FF47CBF">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相关指标</w:t>
            </w:r>
          </w:p>
        </w:tc>
      </w:tr>
      <w:tr w14:paraId="3B7C01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401" w:hRule="atLeast"/>
        </w:trPr>
        <w:tc>
          <w:tcPr>
            <w:tcW w:w="4499" w:type="dxa"/>
            <w:tcBorders>
              <w:top w:val="single" w:color="000000" w:sz="2" w:space="0"/>
              <w:left w:val="single" w:color="000000" w:sz="2" w:space="0"/>
              <w:bottom w:val="single" w:color="000000" w:sz="2" w:space="0"/>
              <w:right w:val="single" w:color="000000" w:sz="2" w:space="0"/>
            </w:tcBorders>
          </w:tcPr>
          <w:p w14:paraId="07478C65">
            <w:pPr>
              <w:pStyle w:val="434"/>
              <w:tabs>
                <w:tab w:val="left" w:pos="248"/>
              </w:tabs>
              <w:snapToGrid w:val="0"/>
              <w:jc w:val="left"/>
              <w:rPr>
                <w:rFonts w:hint="eastAsia" w:ascii="宋体" w:hAnsi="宋体"/>
                <w:color w:val="auto"/>
                <w:sz w:val="24"/>
                <w:highlight w:val="none"/>
              </w:rPr>
            </w:pPr>
          </w:p>
          <w:p w14:paraId="46C12616">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外观</w:t>
            </w:r>
          </w:p>
        </w:tc>
        <w:tc>
          <w:tcPr>
            <w:tcW w:w="4036" w:type="dxa"/>
            <w:gridSpan w:val="2"/>
            <w:tcBorders>
              <w:top w:val="single" w:color="000000" w:sz="2" w:space="0"/>
              <w:left w:val="single" w:color="000000" w:sz="2" w:space="0"/>
              <w:bottom w:val="single" w:color="000000" w:sz="2" w:space="0"/>
              <w:right w:val="single" w:color="000000" w:sz="2" w:space="0"/>
            </w:tcBorders>
          </w:tcPr>
          <w:p w14:paraId="0C01F7C2">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符合产品包装相关要求，</w:t>
            </w:r>
            <w:r>
              <w:rPr>
                <w:rFonts w:hint="eastAsia" w:ascii="宋体" w:hAnsi="宋体"/>
                <w:color w:val="auto"/>
                <w:sz w:val="24"/>
                <w:highlight w:val="none"/>
                <w:lang w:eastAsia="zh-CN"/>
              </w:rPr>
              <w:t>标识</w:t>
            </w:r>
            <w:r>
              <w:rPr>
                <w:rFonts w:ascii="宋体" w:hAnsi="宋体"/>
                <w:color w:val="auto"/>
                <w:sz w:val="24"/>
                <w:highlight w:val="none"/>
              </w:rPr>
              <w:t>清楚；</w:t>
            </w:r>
          </w:p>
          <w:p w14:paraId="5807A496">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外观颜色为褐色或灰褐色，粉末状，均匀，无恶臭，无机械杂质。</w:t>
            </w:r>
          </w:p>
        </w:tc>
      </w:tr>
      <w:tr w14:paraId="3D642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trPr>
        <w:tc>
          <w:tcPr>
            <w:tcW w:w="4499" w:type="dxa"/>
            <w:tcBorders>
              <w:top w:val="single" w:color="000000" w:sz="2" w:space="0"/>
              <w:left w:val="single" w:color="000000" w:sz="2" w:space="0"/>
              <w:bottom w:val="single" w:color="000000" w:sz="2" w:space="0"/>
              <w:right w:val="single" w:color="000000" w:sz="2" w:space="0"/>
            </w:tcBorders>
          </w:tcPr>
          <w:p w14:paraId="7D7F00EE">
            <w:pPr>
              <w:pStyle w:val="434"/>
              <w:tabs>
                <w:tab w:val="left" w:pos="248"/>
              </w:tabs>
              <w:snapToGrid w:val="0"/>
              <w:jc w:val="left"/>
              <w:rPr>
                <w:rFonts w:hint="eastAsia" w:ascii="宋体" w:hAnsi="宋体"/>
                <w:color w:val="auto"/>
                <w:sz w:val="24"/>
                <w:highlight w:val="none"/>
              </w:rPr>
            </w:pPr>
            <w:r>
              <w:rPr>
                <w:rFonts w:hint="eastAsia" w:ascii="宋体" w:hAnsi="宋体" w:cs="Segoe UI Symbol"/>
                <w:color w:val="auto"/>
                <w:sz w:val="24"/>
                <w:highlight w:val="none"/>
              </w:rPr>
              <w:t>★有效活菌数</w:t>
            </w:r>
            <w:r>
              <w:rPr>
                <w:rFonts w:hint="eastAsia" w:ascii="宋体" w:hAnsi="宋体" w:cs="Segoe UI Symbol"/>
                <w:color w:val="auto"/>
                <w:sz w:val="24"/>
                <w:highlight w:val="none"/>
                <w:lang w:eastAsia="zh-CN"/>
              </w:rPr>
              <w:t>（</w:t>
            </w:r>
            <w:r>
              <w:rPr>
                <w:rFonts w:hint="eastAsia" w:ascii="宋体" w:hAnsi="宋体" w:cs="Segoe UI Symbol"/>
                <w:color w:val="auto"/>
                <w:sz w:val="24"/>
                <w:highlight w:val="none"/>
              </w:rPr>
              <w:t>cfu</w:t>
            </w:r>
            <w:r>
              <w:rPr>
                <w:rFonts w:hint="eastAsia" w:ascii="宋体" w:hAnsi="宋体" w:cs="Segoe UI Symbol"/>
                <w:color w:val="auto"/>
                <w:sz w:val="24"/>
                <w:highlight w:val="none"/>
                <w:lang w:eastAsia="zh-CN"/>
              </w:rPr>
              <w:t>）</w:t>
            </w:r>
            <w:r>
              <w:rPr>
                <w:rFonts w:hint="eastAsia" w:ascii="宋体" w:hAnsi="宋体" w:cs="Segoe UI Symbol"/>
                <w:color w:val="auto"/>
                <w:sz w:val="24"/>
                <w:highlight w:val="none"/>
              </w:rPr>
              <w:t>，亿/g</w:t>
            </w:r>
          </w:p>
        </w:tc>
        <w:tc>
          <w:tcPr>
            <w:tcW w:w="4036" w:type="dxa"/>
            <w:gridSpan w:val="2"/>
            <w:tcBorders>
              <w:top w:val="single" w:color="000000" w:sz="2" w:space="0"/>
              <w:left w:val="single" w:color="000000" w:sz="2" w:space="0"/>
              <w:bottom w:val="single" w:color="000000" w:sz="2" w:space="0"/>
              <w:right w:val="single" w:color="000000" w:sz="2" w:space="0"/>
            </w:tcBorders>
          </w:tcPr>
          <w:p w14:paraId="14C31473">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0.5</w:t>
            </w:r>
          </w:p>
        </w:tc>
      </w:tr>
      <w:tr w14:paraId="02BAD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trPr>
        <w:tc>
          <w:tcPr>
            <w:tcW w:w="4499" w:type="dxa"/>
            <w:tcBorders>
              <w:top w:val="single" w:color="000000" w:sz="2" w:space="0"/>
              <w:left w:val="single" w:color="000000" w:sz="2" w:space="0"/>
              <w:bottom w:val="single" w:color="000000" w:sz="2" w:space="0"/>
              <w:right w:val="single" w:color="000000" w:sz="2" w:space="0"/>
            </w:tcBorders>
          </w:tcPr>
          <w:p w14:paraId="7CE222EA">
            <w:pPr>
              <w:pStyle w:val="434"/>
              <w:tabs>
                <w:tab w:val="left" w:pos="248"/>
              </w:tabs>
              <w:snapToGrid w:val="0"/>
              <w:jc w:val="left"/>
              <w:rPr>
                <w:rFonts w:hint="eastAsia" w:ascii="宋体" w:hAnsi="宋体"/>
                <w:color w:val="auto"/>
                <w:sz w:val="24"/>
                <w:highlight w:val="none"/>
              </w:rPr>
            </w:pPr>
            <w:r>
              <w:rPr>
                <w:rFonts w:hint="eastAsia" w:ascii="宋体" w:hAnsi="宋体" w:cs="Segoe UI Symbol"/>
                <w:color w:val="auto"/>
                <w:sz w:val="24"/>
                <w:highlight w:val="none"/>
              </w:rPr>
              <w:t>★有机质（以干基计），%</w:t>
            </w:r>
          </w:p>
        </w:tc>
        <w:tc>
          <w:tcPr>
            <w:tcW w:w="4036" w:type="dxa"/>
            <w:gridSpan w:val="2"/>
            <w:tcBorders>
              <w:top w:val="single" w:color="000000" w:sz="2" w:space="0"/>
              <w:left w:val="single" w:color="000000" w:sz="2" w:space="0"/>
              <w:bottom w:val="single" w:color="000000" w:sz="2" w:space="0"/>
              <w:right w:val="single" w:color="000000" w:sz="2" w:space="0"/>
            </w:tcBorders>
          </w:tcPr>
          <w:p w14:paraId="0EFFDCA7">
            <w:pPr>
              <w:pStyle w:val="434"/>
              <w:tabs>
                <w:tab w:val="left" w:pos="248"/>
              </w:tabs>
              <w:snapToGrid w:val="0"/>
              <w:jc w:val="left"/>
              <w:rPr>
                <w:rFonts w:hint="eastAsia" w:ascii="宋体" w:hAnsi="宋体"/>
                <w:color w:val="auto"/>
                <w:sz w:val="24"/>
                <w:highlight w:val="none"/>
              </w:rPr>
            </w:pPr>
            <w:r>
              <w:rPr>
                <w:rFonts w:hint="eastAsia" w:ascii="宋体" w:hAnsi="宋体"/>
                <w:color w:val="auto"/>
                <w:sz w:val="24"/>
                <w:highlight w:val="none"/>
              </w:rPr>
              <w:t>≥40.0</w:t>
            </w:r>
          </w:p>
        </w:tc>
      </w:tr>
      <w:tr w14:paraId="770CB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trPr>
        <w:tc>
          <w:tcPr>
            <w:tcW w:w="4499" w:type="dxa"/>
            <w:tcBorders>
              <w:top w:val="single" w:color="000000" w:sz="2" w:space="0"/>
              <w:left w:val="single" w:color="000000" w:sz="2" w:space="0"/>
              <w:bottom w:val="single" w:color="000000" w:sz="2" w:space="0"/>
              <w:right w:val="single" w:color="000000" w:sz="2" w:space="0"/>
            </w:tcBorders>
          </w:tcPr>
          <w:p w14:paraId="2F6FF9CA">
            <w:pPr>
              <w:pStyle w:val="434"/>
              <w:tabs>
                <w:tab w:val="left" w:pos="248"/>
              </w:tabs>
              <w:snapToGrid w:val="0"/>
              <w:jc w:val="left"/>
              <w:rPr>
                <w:rFonts w:hint="eastAsia" w:ascii="宋体" w:hAnsi="宋体"/>
                <w:color w:val="auto"/>
                <w:sz w:val="24"/>
                <w:highlight w:val="none"/>
              </w:rPr>
            </w:pPr>
            <w:r>
              <w:rPr>
                <w:rFonts w:hint="eastAsia" w:ascii="宋体" w:hAnsi="宋体" w:cs="Segoe UI Symbol"/>
                <w:color w:val="auto"/>
                <w:sz w:val="24"/>
                <w:highlight w:val="none"/>
              </w:rPr>
              <w:t>★水分</w:t>
            </w:r>
            <w:r>
              <w:rPr>
                <w:rFonts w:hint="eastAsia" w:ascii="宋体" w:hAnsi="宋体" w:cs="Segoe UI Symbol"/>
                <w:color w:val="auto"/>
                <w:sz w:val="24"/>
                <w:highlight w:val="none"/>
                <w:lang w:eastAsia="zh-CN"/>
              </w:rPr>
              <w:t>，</w:t>
            </w:r>
            <w:r>
              <w:rPr>
                <w:rFonts w:hint="eastAsia" w:ascii="宋体" w:hAnsi="宋体" w:cs="Segoe UI Symbol"/>
                <w:color w:val="auto"/>
                <w:sz w:val="24"/>
                <w:highlight w:val="none"/>
              </w:rPr>
              <w:t>%</w:t>
            </w:r>
          </w:p>
        </w:tc>
        <w:tc>
          <w:tcPr>
            <w:tcW w:w="4036" w:type="dxa"/>
            <w:gridSpan w:val="2"/>
            <w:tcBorders>
              <w:top w:val="single" w:color="000000" w:sz="2" w:space="0"/>
              <w:left w:val="single" w:color="000000" w:sz="2" w:space="0"/>
              <w:bottom w:val="single" w:color="000000" w:sz="2" w:space="0"/>
              <w:right w:val="single" w:color="000000" w:sz="2" w:space="0"/>
            </w:tcBorders>
          </w:tcPr>
          <w:p w14:paraId="55025731">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≤30</w:t>
            </w:r>
          </w:p>
        </w:tc>
      </w:tr>
      <w:tr w14:paraId="4AAD2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1" w:hRule="atLeast"/>
        </w:trPr>
        <w:tc>
          <w:tcPr>
            <w:tcW w:w="4499" w:type="dxa"/>
            <w:tcBorders>
              <w:top w:val="single" w:color="000000" w:sz="2" w:space="0"/>
              <w:left w:val="single" w:color="000000" w:sz="2" w:space="0"/>
              <w:bottom w:val="single" w:color="000000" w:sz="2" w:space="0"/>
              <w:right w:val="single" w:color="000000" w:sz="2" w:space="0"/>
            </w:tcBorders>
          </w:tcPr>
          <w:p w14:paraId="54A3CDFF">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酸碱度（pH 值）</w:t>
            </w:r>
          </w:p>
        </w:tc>
        <w:tc>
          <w:tcPr>
            <w:tcW w:w="4036" w:type="dxa"/>
            <w:gridSpan w:val="2"/>
            <w:tcBorders>
              <w:top w:val="single" w:color="000000" w:sz="2" w:space="0"/>
              <w:left w:val="single" w:color="000000" w:sz="2" w:space="0"/>
              <w:bottom w:val="single" w:color="000000" w:sz="2" w:space="0"/>
              <w:right w:val="single" w:color="000000" w:sz="2" w:space="0"/>
            </w:tcBorders>
          </w:tcPr>
          <w:p w14:paraId="4157AD4A">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5.5-8.5</w:t>
            </w:r>
          </w:p>
        </w:tc>
      </w:tr>
      <w:tr w14:paraId="51E779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After w:val="1"/>
          <w:wAfter w:w="7" w:type="dxa"/>
          <w:trHeight w:val="474" w:hRule="atLeast"/>
        </w:trPr>
        <w:tc>
          <w:tcPr>
            <w:tcW w:w="4499" w:type="dxa"/>
            <w:tcBorders>
              <w:top w:val="single" w:color="000000" w:sz="2" w:space="0"/>
              <w:left w:val="single" w:color="000000" w:sz="2" w:space="0"/>
              <w:bottom w:val="single" w:color="000000" w:sz="2" w:space="0"/>
              <w:right w:val="single" w:color="000000" w:sz="2" w:space="0"/>
            </w:tcBorders>
          </w:tcPr>
          <w:p w14:paraId="2483DCFF">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总砷（As）（以烘干基计），mg/kg</w:t>
            </w:r>
          </w:p>
        </w:tc>
        <w:tc>
          <w:tcPr>
            <w:tcW w:w="4029" w:type="dxa"/>
            <w:tcBorders>
              <w:top w:val="single" w:color="000000" w:sz="2" w:space="0"/>
              <w:left w:val="single" w:color="000000" w:sz="2" w:space="0"/>
              <w:bottom w:val="single" w:color="000000" w:sz="2" w:space="0"/>
              <w:right w:val="single" w:color="000000" w:sz="2" w:space="0"/>
            </w:tcBorders>
          </w:tcPr>
          <w:p w14:paraId="2149A78A">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≤15</w:t>
            </w:r>
          </w:p>
        </w:tc>
      </w:tr>
      <w:tr w14:paraId="5A502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After w:val="1"/>
          <w:wAfter w:w="7" w:type="dxa"/>
          <w:trHeight w:val="461" w:hRule="atLeast"/>
        </w:trPr>
        <w:tc>
          <w:tcPr>
            <w:tcW w:w="4499" w:type="dxa"/>
            <w:tcBorders>
              <w:top w:val="single" w:color="000000" w:sz="2" w:space="0"/>
              <w:left w:val="single" w:color="000000" w:sz="2" w:space="0"/>
              <w:bottom w:val="single" w:color="000000" w:sz="2" w:space="0"/>
              <w:right w:val="single" w:color="000000" w:sz="2" w:space="0"/>
            </w:tcBorders>
          </w:tcPr>
          <w:p w14:paraId="3995789B">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总汞（Hg）（以烘干基计），mg/kg</w:t>
            </w:r>
          </w:p>
        </w:tc>
        <w:tc>
          <w:tcPr>
            <w:tcW w:w="4029" w:type="dxa"/>
            <w:tcBorders>
              <w:top w:val="single" w:color="000000" w:sz="2" w:space="0"/>
              <w:left w:val="single" w:color="000000" w:sz="2" w:space="0"/>
              <w:bottom w:val="single" w:color="000000" w:sz="2" w:space="0"/>
              <w:right w:val="single" w:color="000000" w:sz="2" w:space="0"/>
            </w:tcBorders>
          </w:tcPr>
          <w:p w14:paraId="5545A69B">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≤2</w:t>
            </w:r>
          </w:p>
        </w:tc>
      </w:tr>
      <w:tr w14:paraId="09E26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After w:val="1"/>
          <w:wAfter w:w="7" w:type="dxa"/>
          <w:trHeight w:val="461" w:hRule="atLeast"/>
        </w:trPr>
        <w:tc>
          <w:tcPr>
            <w:tcW w:w="4499" w:type="dxa"/>
            <w:tcBorders>
              <w:top w:val="single" w:color="000000" w:sz="2" w:space="0"/>
              <w:left w:val="single" w:color="000000" w:sz="2" w:space="0"/>
              <w:bottom w:val="single" w:color="000000" w:sz="2" w:space="0"/>
              <w:right w:val="single" w:color="000000" w:sz="2" w:space="0"/>
            </w:tcBorders>
          </w:tcPr>
          <w:p w14:paraId="56385326">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总铅（Pb）（以烘干基计），mg/kg</w:t>
            </w:r>
          </w:p>
        </w:tc>
        <w:tc>
          <w:tcPr>
            <w:tcW w:w="4029" w:type="dxa"/>
            <w:tcBorders>
              <w:top w:val="single" w:color="000000" w:sz="2" w:space="0"/>
              <w:left w:val="single" w:color="000000" w:sz="2" w:space="0"/>
              <w:bottom w:val="single" w:color="000000" w:sz="2" w:space="0"/>
              <w:right w:val="single" w:color="000000" w:sz="2" w:space="0"/>
            </w:tcBorders>
          </w:tcPr>
          <w:p w14:paraId="4BDC476B">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≤50</w:t>
            </w:r>
          </w:p>
        </w:tc>
      </w:tr>
      <w:tr w14:paraId="2FD93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After w:val="1"/>
          <w:wAfter w:w="7" w:type="dxa"/>
          <w:trHeight w:val="461" w:hRule="atLeast"/>
        </w:trPr>
        <w:tc>
          <w:tcPr>
            <w:tcW w:w="4499" w:type="dxa"/>
            <w:tcBorders>
              <w:top w:val="single" w:color="000000" w:sz="2" w:space="0"/>
              <w:left w:val="single" w:color="000000" w:sz="2" w:space="0"/>
              <w:bottom w:val="single" w:color="000000" w:sz="2" w:space="0"/>
              <w:right w:val="single" w:color="000000" w:sz="2" w:space="0"/>
            </w:tcBorders>
          </w:tcPr>
          <w:p w14:paraId="2EA1CB03">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总镉（Cd）（以烘干基计），mg/kg</w:t>
            </w:r>
          </w:p>
        </w:tc>
        <w:tc>
          <w:tcPr>
            <w:tcW w:w="4029" w:type="dxa"/>
            <w:tcBorders>
              <w:top w:val="single" w:color="000000" w:sz="2" w:space="0"/>
              <w:left w:val="single" w:color="000000" w:sz="2" w:space="0"/>
              <w:bottom w:val="single" w:color="000000" w:sz="2" w:space="0"/>
              <w:right w:val="single" w:color="000000" w:sz="2" w:space="0"/>
            </w:tcBorders>
          </w:tcPr>
          <w:p w14:paraId="786CE040">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≤3</w:t>
            </w:r>
          </w:p>
        </w:tc>
      </w:tr>
      <w:tr w14:paraId="43D30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After w:val="1"/>
          <w:wAfter w:w="7" w:type="dxa"/>
          <w:trHeight w:val="464" w:hRule="atLeast"/>
        </w:trPr>
        <w:tc>
          <w:tcPr>
            <w:tcW w:w="4499" w:type="dxa"/>
            <w:tcBorders>
              <w:top w:val="single" w:color="000000" w:sz="2" w:space="0"/>
              <w:left w:val="single" w:color="000000" w:sz="2" w:space="0"/>
              <w:bottom w:val="single" w:color="000000" w:sz="2" w:space="0"/>
              <w:right w:val="single" w:color="000000" w:sz="2" w:space="0"/>
            </w:tcBorders>
          </w:tcPr>
          <w:p w14:paraId="2CC1BD1C">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总铬（Cr）（以烘干基计），mg/kg</w:t>
            </w:r>
          </w:p>
        </w:tc>
        <w:tc>
          <w:tcPr>
            <w:tcW w:w="4029" w:type="dxa"/>
            <w:tcBorders>
              <w:top w:val="single" w:color="000000" w:sz="2" w:space="0"/>
              <w:left w:val="single" w:color="000000" w:sz="2" w:space="0"/>
              <w:bottom w:val="single" w:color="000000" w:sz="2" w:space="0"/>
              <w:right w:val="single" w:color="000000" w:sz="2" w:space="0"/>
            </w:tcBorders>
          </w:tcPr>
          <w:p w14:paraId="1A1B4B09">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≤150</w:t>
            </w:r>
          </w:p>
        </w:tc>
      </w:tr>
      <w:tr w14:paraId="616A7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After w:val="1"/>
          <w:wAfter w:w="7" w:type="dxa"/>
          <w:trHeight w:val="462" w:hRule="atLeast"/>
        </w:trPr>
        <w:tc>
          <w:tcPr>
            <w:tcW w:w="4499" w:type="dxa"/>
            <w:tcBorders>
              <w:top w:val="single" w:color="000000" w:sz="2" w:space="0"/>
              <w:left w:val="single" w:color="000000" w:sz="2" w:space="0"/>
              <w:bottom w:val="single" w:color="000000" w:sz="2" w:space="0"/>
              <w:right w:val="single" w:color="000000" w:sz="2" w:space="0"/>
            </w:tcBorders>
          </w:tcPr>
          <w:p w14:paraId="25E20CF1">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hint="eastAsia" w:ascii="宋体" w:hAnsi="宋体" w:cs="Segoe UI Symbol"/>
                <w:color w:val="auto"/>
                <w:sz w:val="24"/>
                <w:highlight w:val="none"/>
                <w:lang w:eastAsia="zh-CN"/>
              </w:rPr>
              <w:t>粪大肠菌群</w:t>
            </w:r>
            <w:r>
              <w:rPr>
                <w:rFonts w:ascii="宋体" w:hAnsi="宋体"/>
                <w:color w:val="auto"/>
                <w:sz w:val="24"/>
                <w:highlight w:val="none"/>
              </w:rPr>
              <w:t>数，个/g</w:t>
            </w:r>
          </w:p>
        </w:tc>
        <w:tc>
          <w:tcPr>
            <w:tcW w:w="4029" w:type="dxa"/>
            <w:tcBorders>
              <w:top w:val="single" w:color="000000" w:sz="2" w:space="0"/>
              <w:left w:val="single" w:color="000000" w:sz="2" w:space="0"/>
              <w:bottom w:val="single" w:color="000000" w:sz="2" w:space="0"/>
              <w:right w:val="single" w:color="000000" w:sz="2" w:space="0"/>
            </w:tcBorders>
          </w:tcPr>
          <w:p w14:paraId="2997EF69">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≤100</w:t>
            </w:r>
          </w:p>
        </w:tc>
      </w:tr>
      <w:tr w14:paraId="63E11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gridAfter w:val="1"/>
          <w:wAfter w:w="7" w:type="dxa"/>
          <w:trHeight w:val="462" w:hRule="atLeast"/>
        </w:trPr>
        <w:tc>
          <w:tcPr>
            <w:tcW w:w="4499" w:type="dxa"/>
            <w:tcBorders>
              <w:top w:val="single" w:color="000000" w:sz="2" w:space="0"/>
              <w:left w:val="single" w:color="000000" w:sz="2" w:space="0"/>
              <w:bottom w:val="single" w:color="000000" w:sz="2" w:space="0"/>
              <w:right w:val="single" w:color="000000" w:sz="2" w:space="0"/>
            </w:tcBorders>
          </w:tcPr>
          <w:p w14:paraId="5F01822D">
            <w:pPr>
              <w:pStyle w:val="434"/>
              <w:tabs>
                <w:tab w:val="left" w:pos="248"/>
              </w:tabs>
              <w:snapToGrid w:val="0"/>
              <w:jc w:val="left"/>
              <w:rPr>
                <w:rFonts w:hint="eastAsia" w:ascii="宋体" w:hAnsi="宋体"/>
                <w:color w:val="auto"/>
                <w:sz w:val="24"/>
                <w:highlight w:val="none"/>
              </w:rPr>
            </w:pPr>
            <w:r>
              <w:rPr>
                <w:rFonts w:ascii="宋体" w:hAnsi="宋体" w:cs="Segoe UI Symbol"/>
                <w:color w:val="auto"/>
                <w:sz w:val="24"/>
                <w:highlight w:val="none"/>
              </w:rPr>
              <w:t>★</w:t>
            </w:r>
            <w:r>
              <w:rPr>
                <w:rFonts w:ascii="宋体" w:hAnsi="宋体"/>
                <w:color w:val="auto"/>
                <w:sz w:val="24"/>
                <w:highlight w:val="none"/>
              </w:rPr>
              <w:t>蛔虫卵死亡率，%</w:t>
            </w:r>
          </w:p>
        </w:tc>
        <w:tc>
          <w:tcPr>
            <w:tcW w:w="4029" w:type="dxa"/>
            <w:tcBorders>
              <w:top w:val="single" w:color="000000" w:sz="2" w:space="0"/>
              <w:left w:val="single" w:color="000000" w:sz="2" w:space="0"/>
              <w:bottom w:val="single" w:color="000000" w:sz="2" w:space="0"/>
              <w:right w:val="single" w:color="000000" w:sz="2" w:space="0"/>
            </w:tcBorders>
          </w:tcPr>
          <w:p w14:paraId="38B5632F">
            <w:pPr>
              <w:pStyle w:val="434"/>
              <w:tabs>
                <w:tab w:val="left" w:pos="248"/>
              </w:tabs>
              <w:snapToGrid w:val="0"/>
              <w:jc w:val="left"/>
              <w:rPr>
                <w:rFonts w:hint="eastAsia" w:ascii="宋体" w:hAnsi="宋体"/>
                <w:color w:val="auto"/>
                <w:sz w:val="24"/>
                <w:highlight w:val="none"/>
              </w:rPr>
            </w:pPr>
            <w:r>
              <w:rPr>
                <w:rFonts w:ascii="宋体" w:hAnsi="宋体"/>
                <w:color w:val="auto"/>
                <w:sz w:val="24"/>
                <w:highlight w:val="none"/>
              </w:rPr>
              <w:t>≥95</w:t>
            </w:r>
          </w:p>
        </w:tc>
      </w:tr>
    </w:tbl>
    <w:p w14:paraId="59BC5A16">
      <w:pPr>
        <w:pStyle w:val="434"/>
        <w:tabs>
          <w:tab w:val="left" w:pos="248"/>
        </w:tabs>
        <w:snapToGrid w:val="0"/>
        <w:spacing w:line="360" w:lineRule="auto"/>
        <w:jc w:val="left"/>
        <w:rPr>
          <w:rFonts w:hint="eastAsia" w:ascii="宋体" w:hAnsi="宋体"/>
          <w:color w:val="auto"/>
          <w:sz w:val="24"/>
          <w:highlight w:val="none"/>
        </w:rPr>
      </w:pPr>
    </w:p>
    <w:p w14:paraId="29D8EFCF">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三</w:t>
      </w:r>
      <w:r>
        <w:rPr>
          <w:rFonts w:ascii="宋体" w:hAnsi="宋体"/>
          <w:color w:val="auto"/>
          <w:sz w:val="24"/>
          <w:highlight w:val="none"/>
        </w:rPr>
        <w:t>、项目实施要求</w:t>
      </w:r>
    </w:p>
    <w:p w14:paraId="0274AEAC">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1.</w:t>
      </w:r>
      <w:r>
        <w:rPr>
          <w:rFonts w:ascii="宋体" w:hAnsi="宋体"/>
          <w:color w:val="auto"/>
          <w:sz w:val="24"/>
          <w:highlight w:val="none"/>
        </w:rPr>
        <w:t>产品运输、保险、人员等</w:t>
      </w:r>
    </w:p>
    <w:p w14:paraId="515DA120">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（1）中标人负责产品到招标人规定地点的全部运输，包括装卸及</w:t>
      </w:r>
      <w:r>
        <w:rPr>
          <w:rFonts w:hint="eastAsia" w:ascii="宋体" w:hAnsi="宋体"/>
          <w:color w:val="auto"/>
          <w:sz w:val="24"/>
          <w:highlight w:val="none"/>
          <w:lang w:val="en-US" w:eastAsia="zh-CN"/>
        </w:rPr>
        <w:t>包一-包三</w:t>
      </w:r>
      <w:r>
        <w:rPr>
          <w:rFonts w:ascii="宋体" w:hAnsi="宋体"/>
          <w:color w:val="auto"/>
          <w:sz w:val="24"/>
          <w:highlight w:val="none"/>
        </w:rPr>
        <w:t>现场</w:t>
      </w:r>
      <w:r>
        <w:rPr>
          <w:rFonts w:hint="eastAsia" w:ascii="宋体" w:hAnsi="宋体"/>
          <w:color w:val="auto"/>
          <w:sz w:val="24"/>
          <w:highlight w:val="none"/>
        </w:rPr>
        <w:t>撒施</w:t>
      </w:r>
      <w:r>
        <w:rPr>
          <w:rFonts w:ascii="宋体" w:hAnsi="宋体"/>
          <w:color w:val="auto"/>
          <w:sz w:val="24"/>
          <w:highlight w:val="none"/>
        </w:rPr>
        <w:t>等。</w:t>
      </w:r>
    </w:p>
    <w:p w14:paraId="0FFB1BA7">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（2）中标人负责其派出的施工人员的人身意外保险等相关工作。</w:t>
      </w:r>
    </w:p>
    <w:p w14:paraId="2F6083AD">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2.</w:t>
      </w:r>
      <w:r>
        <w:rPr>
          <w:rFonts w:ascii="宋体" w:hAnsi="宋体"/>
          <w:color w:val="auto"/>
          <w:sz w:val="24"/>
          <w:highlight w:val="none"/>
        </w:rPr>
        <w:t>验收要求</w:t>
      </w:r>
    </w:p>
    <w:p w14:paraId="24A84B8E">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2.1合同生效后，中标人在合同规定的时间内将货物移交给采购人，同时提供送货批次产品的有资质的检验检测机构出具的检验合格报告</w:t>
      </w:r>
      <w:bookmarkStart w:id="105" w:name="_Hlk210162861"/>
      <w:r>
        <w:rPr>
          <w:rFonts w:hint="eastAsia" w:ascii="宋体" w:hAnsi="宋体"/>
          <w:color w:val="auto"/>
          <w:sz w:val="24"/>
          <w:highlight w:val="none"/>
        </w:rPr>
        <w:t>和肥料的原材料配比及原材料来源证明材料</w:t>
      </w:r>
      <w:r>
        <w:rPr>
          <w:rFonts w:ascii="宋体" w:hAnsi="宋体"/>
          <w:color w:val="auto"/>
          <w:sz w:val="24"/>
          <w:highlight w:val="none"/>
        </w:rPr>
        <w:t>。</w:t>
      </w:r>
      <w:bookmarkEnd w:id="105"/>
    </w:p>
    <w:p w14:paraId="676759E7">
      <w:pPr>
        <w:snapToGrid w:val="0"/>
        <w:spacing w:line="360" w:lineRule="auto"/>
        <w:jc w:val="left"/>
        <w:rPr>
          <w:color w:val="auto"/>
          <w:sz w:val="24"/>
          <w:highlight w:val="none"/>
        </w:rPr>
      </w:pPr>
      <w:r>
        <w:rPr>
          <w:rFonts w:ascii="宋体" w:hAnsi="宋体"/>
          <w:color w:val="auto"/>
          <w:sz w:val="24"/>
          <w:highlight w:val="none"/>
        </w:rPr>
        <w:t>2.2</w:t>
      </w:r>
      <w:bookmarkStart w:id="106" w:name="_Hlk210162881"/>
      <w:r>
        <w:rPr>
          <w:rFonts w:ascii="宋体" w:hAnsi="宋体"/>
          <w:color w:val="auto"/>
          <w:sz w:val="24"/>
          <w:highlight w:val="none"/>
        </w:rPr>
        <w:t>采购人</w:t>
      </w:r>
      <w:r>
        <w:rPr>
          <w:rFonts w:hint="eastAsia"/>
          <w:color w:val="auto"/>
          <w:sz w:val="24"/>
          <w:highlight w:val="none"/>
        </w:rPr>
        <w:t>依照招标文件或投标文件（以两者中要求高的为准）上的技术规格要求、成交产品有关指标和供货数量进行核查，核查通过的，签收；对于核查不符合要求的，采购人将予以拒收，作退回处理，每发生一次退回，按合同价的0.5%作为违约金，在货款中扣除。</w:t>
      </w:r>
      <w:bookmarkEnd w:id="106"/>
    </w:p>
    <w:p w14:paraId="02F0F286">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2.3采购人委托第三方机构进行验收服务，验收流程标准按照第三方</w:t>
      </w:r>
      <w:r>
        <w:rPr>
          <w:rFonts w:hint="eastAsia" w:ascii="宋体" w:hAnsi="宋体"/>
          <w:color w:val="auto"/>
          <w:sz w:val="24"/>
          <w:highlight w:val="none"/>
          <w:lang w:eastAsia="zh-CN"/>
        </w:rPr>
        <w:t>标准</w:t>
      </w:r>
      <w:r>
        <w:rPr>
          <w:rFonts w:ascii="宋体" w:hAnsi="宋体"/>
          <w:color w:val="auto"/>
          <w:sz w:val="24"/>
          <w:highlight w:val="none"/>
        </w:rPr>
        <w:t>执行。</w:t>
      </w:r>
    </w:p>
    <w:p w14:paraId="7094BEF7">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2.4采购人对中标人所交货物进行随机抽样送检，若检验不合格，采购人将不予支付采购费用，并且由此造成的损失由中标人负责</w:t>
      </w:r>
      <w:r>
        <w:rPr>
          <w:rFonts w:hint="eastAsia" w:ascii="宋体" w:hAnsi="宋体"/>
          <w:color w:val="auto"/>
          <w:sz w:val="24"/>
          <w:highlight w:val="none"/>
        </w:rPr>
        <w:t>，</w:t>
      </w:r>
      <w:bookmarkStart w:id="107" w:name="_Hlk210162904"/>
      <w:r>
        <w:rPr>
          <w:rFonts w:hint="eastAsia" w:ascii="宋体" w:hAnsi="宋体"/>
          <w:color w:val="auto"/>
          <w:sz w:val="24"/>
          <w:highlight w:val="none"/>
        </w:rPr>
        <w:t>并根据情节严重情况按合同金额的</w:t>
      </w:r>
      <w:r>
        <w:rPr>
          <w:rFonts w:hint="eastAsia" w:ascii="宋体" w:hAnsi="宋体"/>
          <w:color w:val="auto"/>
          <w:sz w:val="24"/>
          <w:highlight w:val="none"/>
          <w:lang w:eastAsia="zh-CN"/>
        </w:rPr>
        <w:t>3%—15%</w:t>
      </w:r>
      <w:r>
        <w:rPr>
          <w:rFonts w:hint="eastAsia" w:ascii="宋体" w:hAnsi="宋体"/>
          <w:color w:val="auto"/>
          <w:sz w:val="24"/>
          <w:highlight w:val="none"/>
        </w:rPr>
        <w:t>作为违约金，在货款中扣除</w:t>
      </w:r>
      <w:r>
        <w:rPr>
          <w:rFonts w:ascii="宋体" w:hAnsi="宋体"/>
          <w:color w:val="auto"/>
          <w:sz w:val="24"/>
          <w:highlight w:val="none"/>
        </w:rPr>
        <w:t>。</w:t>
      </w:r>
    </w:p>
    <w:bookmarkEnd w:id="107"/>
    <w:p w14:paraId="156F0418">
      <w:pPr>
        <w:pStyle w:val="434"/>
        <w:tabs>
          <w:tab w:val="left" w:pos="248"/>
        </w:tabs>
        <w:snapToGrid w:val="0"/>
        <w:spacing w:line="360" w:lineRule="auto"/>
        <w:jc w:val="left"/>
        <w:rPr>
          <w:rFonts w:hint="eastAsia" w:ascii="宋体" w:hAnsi="宋体"/>
          <w:color w:val="auto"/>
          <w:sz w:val="24"/>
          <w:highlight w:val="none"/>
        </w:rPr>
      </w:pPr>
      <w:bookmarkStart w:id="108" w:name="_Hlk210162957"/>
      <w:r>
        <w:rPr>
          <w:rFonts w:ascii="宋体" w:hAnsi="宋体"/>
          <w:color w:val="auto"/>
          <w:sz w:val="24"/>
          <w:highlight w:val="none"/>
        </w:rPr>
        <w:t>2.5如果因供应商提供的产品不合格，产生烧苗或者</w:t>
      </w:r>
      <w:r>
        <w:rPr>
          <w:rFonts w:hint="eastAsia" w:ascii="宋体" w:hAnsi="宋体"/>
          <w:color w:val="auto"/>
          <w:sz w:val="24"/>
          <w:highlight w:val="none"/>
          <w:lang w:eastAsia="zh-CN"/>
        </w:rPr>
        <w:t>其他影响</w:t>
      </w:r>
      <w:r>
        <w:rPr>
          <w:rFonts w:ascii="宋体" w:hAnsi="宋体"/>
          <w:color w:val="auto"/>
          <w:sz w:val="24"/>
          <w:highlight w:val="none"/>
        </w:rPr>
        <w:t>农作物生长的情况，造成的经济损失全额由供应商承担</w:t>
      </w:r>
      <w:r>
        <w:rPr>
          <w:rFonts w:hint="eastAsia" w:ascii="宋体" w:hAnsi="宋体"/>
          <w:color w:val="auto"/>
          <w:sz w:val="24"/>
          <w:highlight w:val="none"/>
        </w:rPr>
        <w:t>，并根据情节严重情况按合同金额的</w:t>
      </w:r>
      <w:r>
        <w:rPr>
          <w:rFonts w:hint="eastAsia" w:ascii="宋体" w:hAnsi="宋体"/>
          <w:color w:val="auto"/>
          <w:sz w:val="24"/>
          <w:highlight w:val="none"/>
          <w:lang w:eastAsia="zh-CN"/>
        </w:rPr>
        <w:t>3%—15%</w:t>
      </w:r>
      <w:r>
        <w:rPr>
          <w:rFonts w:hint="eastAsia" w:ascii="宋体" w:hAnsi="宋体"/>
          <w:color w:val="auto"/>
          <w:sz w:val="24"/>
          <w:highlight w:val="none"/>
        </w:rPr>
        <w:t>作为违约金，在货款中扣除</w:t>
      </w:r>
      <w:r>
        <w:rPr>
          <w:rFonts w:ascii="宋体" w:hAnsi="宋体"/>
          <w:color w:val="auto"/>
          <w:sz w:val="24"/>
          <w:highlight w:val="none"/>
        </w:rPr>
        <w:t>。</w:t>
      </w:r>
    </w:p>
    <w:p w14:paraId="5EFCC896">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2.6如果因供应商提供的产品不合格产生原土地重金属和有毒物质超标造成的经济损失全额由供应商承担</w:t>
      </w:r>
      <w:r>
        <w:rPr>
          <w:rFonts w:hint="eastAsia" w:ascii="宋体" w:hAnsi="宋体"/>
          <w:color w:val="auto"/>
          <w:sz w:val="24"/>
          <w:highlight w:val="none"/>
        </w:rPr>
        <w:t>，并根据情节严重情况按合同金额的</w:t>
      </w:r>
      <w:r>
        <w:rPr>
          <w:rFonts w:hint="eastAsia" w:ascii="宋体" w:hAnsi="宋体"/>
          <w:color w:val="auto"/>
          <w:sz w:val="24"/>
          <w:highlight w:val="none"/>
          <w:lang w:eastAsia="zh-CN"/>
        </w:rPr>
        <w:t>5%—20%</w:t>
      </w:r>
      <w:r>
        <w:rPr>
          <w:rFonts w:hint="eastAsia" w:ascii="宋体" w:hAnsi="宋体"/>
          <w:color w:val="auto"/>
          <w:sz w:val="24"/>
          <w:highlight w:val="none"/>
        </w:rPr>
        <w:t>作为违约金，在货款中扣除，后续采购人对土地治理产生的费用，由供应商承担。</w:t>
      </w:r>
    </w:p>
    <w:p w14:paraId="22A8015B">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2.7中标人在进行供货、验收时必须完全服从合同的规定和决议。</w:t>
      </w:r>
    </w:p>
    <w:p w14:paraId="2248B1E3">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2.8供应商需提供实施方案、物资保障、配送方案、风险管控、应急措施及全过程记录。供应商提供质量控制保证体系、人员组织分工方案、二次污染防控方案、供应商提供技术指导、培训方案、供应商需提供包括售后服务机构设置、售后服务人员配置、售后服务响应时间、售后流程、培训计划、验收保证措施及应急服务方案等。</w:t>
      </w:r>
    </w:p>
    <w:p w14:paraId="59DD2349">
      <w:pPr>
        <w:pStyle w:val="434"/>
        <w:tabs>
          <w:tab w:val="left" w:pos="248"/>
        </w:tabs>
        <w:snapToGrid w:val="0"/>
        <w:spacing w:line="360" w:lineRule="auto"/>
        <w:jc w:val="left"/>
        <w:rPr>
          <w:rFonts w:hint="eastAsia" w:ascii="宋体" w:hAnsi="宋体" w:eastAsia="宋体"/>
          <w:color w:val="auto"/>
          <w:sz w:val="24"/>
          <w:highlight w:val="none"/>
          <w:lang w:eastAsia="zh-CN"/>
        </w:rPr>
      </w:pPr>
      <w:r>
        <w:rPr>
          <w:rFonts w:ascii="宋体" w:hAnsi="宋体"/>
          <w:color w:val="auto"/>
          <w:sz w:val="24"/>
          <w:highlight w:val="none"/>
        </w:rPr>
        <w:t>2.9</w:t>
      </w:r>
      <w:r>
        <w:rPr>
          <w:rFonts w:hint="eastAsia" w:ascii="宋体" w:hAnsi="宋体"/>
          <w:color w:val="auto"/>
          <w:sz w:val="24"/>
          <w:highlight w:val="none"/>
        </w:rPr>
        <w:t>肥料撒施</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仅限包一-包三</w:t>
      </w:r>
      <w:r>
        <w:rPr>
          <w:rFonts w:hint="eastAsia" w:ascii="宋体" w:hAnsi="宋体"/>
          <w:b/>
          <w:bCs/>
          <w:color w:val="auto"/>
          <w:sz w:val="24"/>
          <w:highlight w:val="none"/>
          <w:lang w:eastAsia="zh-CN"/>
        </w:rPr>
        <w:t>）</w:t>
      </w:r>
    </w:p>
    <w:p w14:paraId="139F8ED9">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本项目中标单位如将肥料撒施分包给其他单位，须将分包单位信息、作业机具、作业人员信息报采购人并须经采购人认可后方</w:t>
      </w:r>
      <w:r>
        <w:rPr>
          <w:rFonts w:hint="eastAsia" w:ascii="宋体" w:hAnsi="宋体"/>
          <w:color w:val="auto"/>
          <w:sz w:val="24"/>
          <w:highlight w:val="none"/>
          <w:lang w:eastAsia="zh-CN"/>
        </w:rPr>
        <w:t>可</w:t>
      </w:r>
      <w:r>
        <w:rPr>
          <w:rFonts w:hint="eastAsia" w:ascii="宋体" w:hAnsi="宋体"/>
          <w:color w:val="auto"/>
          <w:sz w:val="24"/>
          <w:highlight w:val="none"/>
        </w:rPr>
        <w:t>实施，肥料撒施作业人员须服从采购人及采购人委托的第三方核查单位安排。作业人员应按以下作业要求进行作业：</w:t>
      </w:r>
    </w:p>
    <w:p w14:paraId="6B37E0D0">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2.9.1</w:t>
      </w:r>
      <w:r>
        <w:rPr>
          <w:rFonts w:ascii="宋体" w:hAnsi="宋体"/>
          <w:color w:val="auto"/>
          <w:sz w:val="24"/>
          <w:highlight w:val="none"/>
        </w:rPr>
        <w:t xml:space="preserve"> 作业机具应保持匀速直线行驶，作业速度正常，</w:t>
      </w:r>
      <w:r>
        <w:rPr>
          <w:rFonts w:hint="eastAsia" w:ascii="宋体" w:hAnsi="宋体"/>
          <w:color w:val="auto"/>
          <w:sz w:val="24"/>
          <w:highlight w:val="none"/>
        </w:rPr>
        <w:t>确保撒施均匀，</w:t>
      </w:r>
      <w:r>
        <w:rPr>
          <w:rFonts w:ascii="宋体" w:hAnsi="宋体"/>
          <w:color w:val="auto"/>
          <w:sz w:val="24"/>
          <w:highlight w:val="none"/>
        </w:rPr>
        <w:t>前进方向宜与风向相反，并能按预设参数指标开展作业。</w:t>
      </w:r>
    </w:p>
    <w:p w14:paraId="59B87E6D">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2.9.2</w:t>
      </w:r>
      <w:r>
        <w:rPr>
          <w:rFonts w:ascii="宋体" w:hAnsi="宋体"/>
          <w:color w:val="auto"/>
          <w:sz w:val="24"/>
          <w:highlight w:val="none"/>
        </w:rPr>
        <w:t xml:space="preserve"> 相邻作业幅宽重叠量宜≤5cm。</w:t>
      </w:r>
    </w:p>
    <w:p w14:paraId="15D706F9">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2.9.3</w:t>
      </w:r>
      <w:r>
        <w:rPr>
          <w:rFonts w:ascii="宋体" w:hAnsi="宋体"/>
          <w:color w:val="auto"/>
          <w:sz w:val="24"/>
          <w:highlight w:val="none"/>
        </w:rPr>
        <w:t>夜间作业时，应保证照明装置和信号装置正常。</w:t>
      </w:r>
    </w:p>
    <w:p w14:paraId="75333D18">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2.9.4</w:t>
      </w:r>
      <w:r>
        <w:rPr>
          <w:rFonts w:ascii="宋体" w:hAnsi="宋体"/>
          <w:color w:val="auto"/>
          <w:sz w:val="24"/>
          <w:highlight w:val="none"/>
        </w:rPr>
        <w:t>作业过程中，应保持驾驶员和机具处于良好的工作状态，不应随意更换驾驶员。</w:t>
      </w:r>
      <w:r>
        <w:rPr>
          <w:rFonts w:hint="eastAsia" w:ascii="宋体" w:hAnsi="宋体"/>
          <w:color w:val="auto"/>
          <w:sz w:val="24"/>
          <w:highlight w:val="none"/>
        </w:rPr>
        <w:t>2.9.5</w:t>
      </w:r>
      <w:r>
        <w:rPr>
          <w:rFonts w:ascii="宋体" w:hAnsi="宋体"/>
          <w:color w:val="auto"/>
          <w:sz w:val="24"/>
          <w:highlight w:val="none"/>
        </w:rPr>
        <w:t>随时监控作业状态，遇到故障或突发情况，应立即停机检查，排除故障后方可继续作业。</w:t>
      </w:r>
    </w:p>
    <w:p w14:paraId="49BBBC3A">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撒施过程中发现未按上述要求撒施，或不服从采购人及采购人委托的第三方核查单位安排的</w:t>
      </w:r>
      <w:r>
        <w:rPr>
          <w:rFonts w:hint="eastAsia" w:ascii="宋体" w:hAnsi="宋体"/>
          <w:color w:val="auto"/>
          <w:sz w:val="24"/>
          <w:highlight w:val="none"/>
          <w:lang w:eastAsia="zh-CN"/>
        </w:rPr>
        <w:t>，由</w:t>
      </w:r>
      <w:r>
        <w:rPr>
          <w:rFonts w:hint="eastAsia" w:ascii="宋体" w:hAnsi="宋体"/>
          <w:color w:val="auto"/>
          <w:sz w:val="24"/>
          <w:highlight w:val="none"/>
        </w:rPr>
        <w:t>采购人及采购人委托的第三方核查单位下发整改通知书，第一次根据情节严重程度按2000-10000元作为违约金，后面每增发一次整改通知书，在上一次的违约金数额基础上，增加10000元，违约金在货款中扣除。</w:t>
      </w:r>
      <w:bookmarkEnd w:id="108"/>
    </w:p>
    <w:p w14:paraId="4230D64F">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3.</w:t>
      </w:r>
      <w:r>
        <w:rPr>
          <w:rFonts w:ascii="宋体" w:hAnsi="宋体"/>
          <w:color w:val="auto"/>
          <w:sz w:val="24"/>
          <w:highlight w:val="none"/>
        </w:rPr>
        <w:t>售后服务</w:t>
      </w:r>
    </w:p>
    <w:p w14:paraId="669A7B59">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（1）提供7×24小时的技术咨询服务。供应商在规定时间内进行</w:t>
      </w:r>
      <w:r>
        <w:rPr>
          <w:rFonts w:hint="eastAsia" w:ascii="宋体" w:hAnsi="宋体"/>
          <w:color w:val="auto"/>
          <w:sz w:val="24"/>
          <w:highlight w:val="none"/>
          <w:lang w:eastAsia="zh-CN"/>
        </w:rPr>
        <w:t>售后</w:t>
      </w:r>
      <w:r>
        <w:rPr>
          <w:rFonts w:ascii="宋体" w:hAnsi="宋体"/>
          <w:color w:val="auto"/>
          <w:sz w:val="24"/>
          <w:highlight w:val="none"/>
        </w:rPr>
        <w:t>响应。</w:t>
      </w:r>
    </w:p>
    <w:p w14:paraId="4F7AFFB0">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（2）敏感时期、重大节假日提供技术人员值守服务。</w:t>
      </w:r>
    </w:p>
    <w:p w14:paraId="3CAFF488">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（3）因中标供应商提供的肥料产品质量引起的农作物产量损失由中标供应商承担。产量以通州湾示范区农业农村部门测产数据为准，赔偿参照农作物市场价为标准。</w:t>
      </w:r>
    </w:p>
    <w:p w14:paraId="49A4253C">
      <w:pPr>
        <w:pStyle w:val="434"/>
        <w:tabs>
          <w:tab w:val="left" w:pos="248"/>
        </w:tabs>
        <w:snapToGrid w:val="0"/>
        <w:spacing w:line="360" w:lineRule="auto"/>
        <w:jc w:val="left"/>
        <w:rPr>
          <w:rFonts w:hint="default" w:ascii="宋体" w:hAnsi="宋体" w:eastAsia="宋体"/>
          <w:color w:val="auto"/>
          <w:sz w:val="24"/>
          <w:highlight w:val="none"/>
          <w:lang w:val="en-US"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）质保期：质保期一年。</w:t>
      </w:r>
      <w:r>
        <w:rPr>
          <w:rFonts w:hint="eastAsia" w:ascii="宋体" w:hAnsi="宋体"/>
          <w:color w:val="auto"/>
          <w:sz w:val="24"/>
          <w:highlight w:val="none"/>
          <w:lang w:val="en-US" w:eastAsia="zh-CN"/>
        </w:rPr>
        <w:t>自产品验收合格之日起。</w:t>
      </w:r>
    </w:p>
    <w:p w14:paraId="4544C6F8">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4.</w:t>
      </w:r>
      <w:r>
        <w:rPr>
          <w:rFonts w:ascii="宋体" w:hAnsi="宋体"/>
          <w:color w:val="auto"/>
          <w:sz w:val="24"/>
          <w:highlight w:val="none"/>
        </w:rPr>
        <w:t>产品使用说明书发放</w:t>
      </w:r>
    </w:p>
    <w:p w14:paraId="7A91EF75">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中标人将所投产品的产品使用说明书、合格证免费发放到农户手中。</w:t>
      </w:r>
    </w:p>
    <w:p w14:paraId="4B9C53C3">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五</w:t>
      </w:r>
      <w:r>
        <w:rPr>
          <w:rFonts w:ascii="宋体" w:hAnsi="宋体"/>
          <w:color w:val="auto"/>
          <w:sz w:val="24"/>
          <w:highlight w:val="none"/>
        </w:rPr>
        <w:t>、其他要求及说明</w:t>
      </w:r>
    </w:p>
    <w:p w14:paraId="47464E36">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1.</w:t>
      </w:r>
      <w:r>
        <w:rPr>
          <w:rFonts w:ascii="宋体" w:hAnsi="宋体"/>
          <w:color w:val="auto"/>
          <w:sz w:val="24"/>
          <w:highlight w:val="none"/>
        </w:rPr>
        <w:t>交货时间及地点</w:t>
      </w:r>
    </w:p>
    <w:p w14:paraId="07F533D0">
      <w:pPr>
        <w:pStyle w:val="434"/>
        <w:tabs>
          <w:tab w:val="left" w:pos="248"/>
        </w:tabs>
        <w:snapToGrid w:val="0"/>
        <w:spacing w:line="360" w:lineRule="auto"/>
        <w:jc w:val="left"/>
        <w:rPr>
          <w:rFonts w:ascii="宋体" w:hAnsi="宋体"/>
          <w:color w:val="auto"/>
          <w:sz w:val="24"/>
          <w:highlight w:val="none"/>
        </w:rPr>
      </w:pPr>
      <w:r>
        <w:rPr>
          <w:rFonts w:ascii="宋体" w:hAnsi="宋体"/>
          <w:color w:val="auto"/>
          <w:sz w:val="24"/>
          <w:highlight w:val="none"/>
        </w:rPr>
        <w:t>1.1交货时间：</w:t>
      </w:r>
    </w:p>
    <w:p w14:paraId="6F333672">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val="en-US" w:eastAsia="zh-CN"/>
        </w:rPr>
        <w:t>包一-包三：</w:t>
      </w:r>
      <w:r>
        <w:rPr>
          <w:rFonts w:hint="eastAsia" w:ascii="宋体" w:hAnsi="宋体"/>
          <w:color w:val="auto"/>
          <w:sz w:val="24"/>
          <w:highlight w:val="none"/>
        </w:rPr>
        <w:t>合同签订后10日内完成肥料供货和撒施，并通过采购人验收。</w:t>
      </w:r>
    </w:p>
    <w:p w14:paraId="136E5DBB">
      <w:pPr>
        <w:pStyle w:val="434"/>
        <w:tabs>
          <w:tab w:val="left" w:pos="248"/>
        </w:tabs>
        <w:snapToGrid w:val="0"/>
        <w:spacing w:line="360" w:lineRule="auto"/>
        <w:jc w:val="lef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包四：合同签订后10日内完成肥料供货，并通过采购人验收。</w:t>
      </w:r>
    </w:p>
    <w:p w14:paraId="1ABCA289">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1.2交货地点：按采购单位指定的地点。</w:t>
      </w:r>
    </w:p>
    <w:p w14:paraId="51B423A1">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lang w:eastAsia="zh-CN"/>
        </w:rPr>
        <w:t>2.</w:t>
      </w:r>
      <w:r>
        <w:rPr>
          <w:rFonts w:ascii="宋体" w:hAnsi="宋体"/>
          <w:color w:val="auto"/>
          <w:sz w:val="24"/>
          <w:highlight w:val="none"/>
        </w:rPr>
        <w:t>结算方法</w:t>
      </w:r>
    </w:p>
    <w:p w14:paraId="06C7CABB">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2.1付款人：</w:t>
      </w:r>
      <w:r>
        <w:rPr>
          <w:rFonts w:hint="eastAsia" w:ascii="宋体" w:hAnsi="宋体"/>
          <w:color w:val="auto"/>
          <w:sz w:val="24"/>
          <w:highlight w:val="none"/>
        </w:rPr>
        <w:t>南通市通州区三余</w:t>
      </w:r>
      <w:r>
        <w:rPr>
          <w:rFonts w:ascii="宋体" w:hAnsi="宋体"/>
          <w:color w:val="auto"/>
          <w:sz w:val="24"/>
          <w:highlight w:val="none"/>
        </w:rPr>
        <w:t>镇人民政府。</w:t>
      </w:r>
    </w:p>
    <w:p w14:paraId="39B92959">
      <w:pPr>
        <w:pStyle w:val="434"/>
        <w:tabs>
          <w:tab w:val="left" w:pos="248"/>
        </w:tabs>
        <w:snapToGrid w:val="0"/>
        <w:spacing w:line="360" w:lineRule="auto"/>
        <w:jc w:val="left"/>
        <w:rPr>
          <w:rFonts w:hint="eastAsia" w:ascii="宋体" w:hAnsi="宋体"/>
          <w:color w:val="auto"/>
          <w:sz w:val="24"/>
          <w:highlight w:val="none"/>
        </w:rPr>
      </w:pPr>
      <w:r>
        <w:rPr>
          <w:rFonts w:ascii="宋体" w:hAnsi="宋体"/>
          <w:color w:val="auto"/>
          <w:sz w:val="24"/>
          <w:highlight w:val="none"/>
        </w:rPr>
        <w:t>2.2付款方式：</w:t>
      </w:r>
    </w:p>
    <w:p w14:paraId="0F7404C4">
      <w:pPr>
        <w:spacing w:line="360" w:lineRule="auto"/>
        <w:ind w:firstLine="482" w:firstLineChars="200"/>
        <w:rPr>
          <w:rFonts w:hint="eastAsia" w:ascii="宋体" w:hAnsi="宋体"/>
          <w:b/>
          <w:color w:val="auto"/>
          <w:sz w:val="24"/>
          <w:highlight w:val="none"/>
        </w:rPr>
      </w:pPr>
      <w:bookmarkStart w:id="109" w:name="_Hlk180262221"/>
      <w:r>
        <w:rPr>
          <w:rFonts w:hint="eastAsia" w:ascii="宋体" w:hAnsi="宋体"/>
          <w:b/>
          <w:color w:val="auto"/>
          <w:sz w:val="24"/>
          <w:highlight w:val="none"/>
          <w:lang w:val="en-US" w:eastAsia="zh-CN"/>
        </w:rPr>
        <w:t>所有肥料撒播完毕且经甲方</w:t>
      </w:r>
      <w:r>
        <w:rPr>
          <w:rFonts w:hint="eastAsia" w:ascii="宋体" w:hAnsi="宋体"/>
          <w:b/>
          <w:color w:val="auto"/>
          <w:sz w:val="24"/>
          <w:highlight w:val="none"/>
        </w:rPr>
        <w:t>确认签字后60日历天内付至货款的 80%，余款待肥料撒播完毕满六个月</w:t>
      </w:r>
      <w:r>
        <w:rPr>
          <w:rFonts w:hint="eastAsia" w:ascii="宋体" w:hAnsi="宋体"/>
          <w:b/>
          <w:color w:val="auto"/>
          <w:sz w:val="24"/>
          <w:highlight w:val="none"/>
          <w:lang w:val="en-US" w:eastAsia="zh-CN"/>
        </w:rPr>
        <w:t>且验收通过</w:t>
      </w:r>
      <w:r>
        <w:rPr>
          <w:rFonts w:hint="eastAsia" w:ascii="宋体" w:hAnsi="宋体"/>
          <w:b/>
          <w:color w:val="auto"/>
          <w:sz w:val="24"/>
          <w:highlight w:val="none"/>
        </w:rPr>
        <w:t>后付清，每次支付前乙方须向甲方开具增值税发票。</w:t>
      </w:r>
    </w:p>
    <w:bookmarkEnd w:id="109"/>
    <w:p w14:paraId="70E786FA">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六、中标单位在履行合同过程中，一切事故及安全责任由中标单位承担，采购人不承担任何责任。</w:t>
      </w:r>
    </w:p>
    <w:p w14:paraId="7D32125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七、履约保证金：</w:t>
      </w:r>
    </w:p>
    <w:p w14:paraId="04F7693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本项目中标后的履约保证金为项目中标价的10%，中标供应商的履约保证金须在中标通知书发出之日起至合同签订前汇入采购单位账户（应当以支票、汇票或者金融机构、担保机构出具的保函等非现金形式提交），中标供应商凭成交通知书与采购单位签订合同。超期或未有协商，则视为自动放弃成交资格。</w:t>
      </w:r>
    </w:p>
    <w:p w14:paraId="228BCDA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中标供应商全部</w:t>
      </w:r>
      <w:r>
        <w:rPr>
          <w:rFonts w:hint="eastAsia" w:ascii="宋体" w:hAnsi="宋体" w:cs="宋体"/>
          <w:color w:val="auto"/>
          <w:sz w:val="24"/>
          <w:highlight w:val="none"/>
          <w:lang w:eastAsia="zh-CN"/>
        </w:rPr>
        <w:t>履行合同</w:t>
      </w:r>
      <w:r>
        <w:rPr>
          <w:rFonts w:hint="eastAsia" w:ascii="宋体" w:hAnsi="宋体" w:cs="宋体"/>
          <w:color w:val="auto"/>
          <w:sz w:val="24"/>
          <w:highlight w:val="none"/>
        </w:rPr>
        <w:t>义务，经采购单位验收合格无质量、进度等问题的，采购人在约定期间届满或者货物质量保证期届满之日起10个工作日内，一次性退还履约保证金，采购人若逾期退还履约保证金的，按照逾期部分的每日0.01%支付违约金；</w:t>
      </w:r>
    </w:p>
    <w:p w14:paraId="685C55E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发生以下情况的，履约保证金不予退还或部分退还：</w:t>
      </w:r>
    </w:p>
    <w:p w14:paraId="395782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a.签订合同后，中标供应商不履行合同义务的，采购单位有权全额扣除履约保证金，全额不予退还，同时采购单位亦有权终止合同，中标供应商还须承担相应的法律赔偿责任。</w:t>
      </w:r>
    </w:p>
    <w:p w14:paraId="6D238ECB">
      <w:pPr>
        <w:spacing w:line="360" w:lineRule="auto"/>
        <w:ind w:firstLine="480"/>
        <w:rPr>
          <w:color w:val="auto"/>
          <w:highlight w:val="none"/>
        </w:rPr>
      </w:pPr>
      <w:r>
        <w:rPr>
          <w:rFonts w:hint="eastAsia" w:ascii="宋体" w:hAnsi="宋体" w:cs="宋体"/>
          <w:color w:val="auto"/>
          <w:sz w:val="24"/>
          <w:highlight w:val="none"/>
        </w:rPr>
        <w:t>b.中标供应商在履约过程中发生违约行为，给采购单位造成损失的，采购单位有权在成交供应商缴纳的履约保证金中予以扣款，以弥补采购单位经济损失，不足的部分成交供应商另外补齐。</w:t>
      </w:r>
    </w:p>
    <w:p w14:paraId="0829FC8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p>
    <w:p w14:paraId="4DCAA256">
      <w:pPr>
        <w:spacing w:after="120"/>
        <w:rPr>
          <w:rFonts w:hint="eastAsia" w:ascii="宋体" w:hAnsi="宋体"/>
          <w:color w:val="auto"/>
          <w:highlight w:val="none"/>
        </w:rPr>
      </w:pPr>
    </w:p>
    <w:bookmarkEnd w:id="0"/>
    <w:bookmarkEnd w:id="1"/>
    <w:bookmarkEnd w:id="2"/>
    <w:p w14:paraId="71C29368">
      <w:pPr>
        <w:spacing w:before="156" w:after="156" w:line="360" w:lineRule="auto"/>
        <w:jc w:val="center"/>
        <w:outlineLvl w:val="0"/>
        <w:rPr>
          <w:rFonts w:hint="eastAsia" w:ascii="宋体" w:hAnsi="宋体"/>
          <w:bCs/>
          <w:color w:val="auto"/>
          <w:sz w:val="36"/>
          <w:szCs w:val="36"/>
          <w:highlight w:val="none"/>
        </w:rPr>
      </w:pPr>
    </w:p>
    <w:p w14:paraId="509DF8A3">
      <w:pPr>
        <w:spacing w:before="156" w:after="156" w:line="360" w:lineRule="auto"/>
        <w:jc w:val="center"/>
        <w:outlineLvl w:val="0"/>
        <w:rPr>
          <w:rFonts w:hint="eastAsia" w:ascii="宋体" w:hAnsi="宋体"/>
          <w:bCs/>
          <w:color w:val="auto"/>
          <w:sz w:val="36"/>
          <w:szCs w:val="36"/>
          <w:highlight w:val="none"/>
        </w:rPr>
      </w:pPr>
    </w:p>
    <w:p w14:paraId="7BB2A0B1">
      <w:pPr>
        <w:spacing w:before="156" w:after="156" w:line="360" w:lineRule="auto"/>
        <w:jc w:val="center"/>
        <w:outlineLvl w:val="0"/>
        <w:rPr>
          <w:rFonts w:hint="eastAsia" w:ascii="宋体" w:hAnsi="宋体"/>
          <w:bCs/>
          <w:color w:val="auto"/>
          <w:sz w:val="36"/>
          <w:szCs w:val="36"/>
          <w:highlight w:val="none"/>
        </w:rPr>
      </w:pPr>
      <w:r>
        <w:rPr>
          <w:rFonts w:hint="eastAsia" w:ascii="宋体" w:hAnsi="宋体"/>
          <w:bCs/>
          <w:color w:val="auto"/>
          <w:sz w:val="36"/>
          <w:szCs w:val="36"/>
          <w:highlight w:val="none"/>
        </w:rPr>
        <w:t>第四部分  合同条款及格式</w:t>
      </w:r>
    </w:p>
    <w:p w14:paraId="0ECB94E6">
      <w:pPr>
        <w:spacing w:before="240" w:line="312"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拟签订合同主要条款</w:t>
      </w:r>
    </w:p>
    <w:p w14:paraId="331BF2EE">
      <w:pPr>
        <w:snapToGrid w:val="0"/>
        <w:spacing w:line="360" w:lineRule="auto"/>
        <w:ind w:firstLine="480" w:firstLineChars="200"/>
        <w:jc w:val="left"/>
        <w:rPr>
          <w:bCs/>
          <w:color w:val="auto"/>
          <w:sz w:val="24"/>
          <w:highlight w:val="none"/>
        </w:rPr>
      </w:pPr>
      <w:bookmarkStart w:id="110" w:name="_Toc3902"/>
      <w:bookmarkStart w:id="111" w:name="_Toc19204"/>
      <w:bookmarkStart w:id="112" w:name="_Toc16922"/>
      <w:bookmarkStart w:id="113" w:name="_Toc32456"/>
      <w:bookmarkStart w:id="114" w:name="_Toc14169"/>
      <w:r>
        <w:rPr>
          <w:rFonts w:hint="eastAsia"/>
          <w:color w:val="auto"/>
          <w:sz w:val="24"/>
          <w:highlight w:val="none"/>
        </w:rPr>
        <w:t>江苏省政府采购合同（合同编号）</w:t>
      </w:r>
      <w:bookmarkEnd w:id="110"/>
      <w:bookmarkEnd w:id="111"/>
      <w:bookmarkEnd w:id="112"/>
      <w:bookmarkEnd w:id="113"/>
      <w:bookmarkEnd w:id="114"/>
    </w:p>
    <w:p w14:paraId="524350DA">
      <w:pPr>
        <w:snapToGrid w:val="0"/>
        <w:spacing w:line="360" w:lineRule="auto"/>
        <w:ind w:firstLine="480" w:firstLineChars="200"/>
        <w:jc w:val="left"/>
        <w:rPr>
          <w:color w:val="auto"/>
          <w:sz w:val="24"/>
          <w:highlight w:val="none"/>
        </w:rPr>
      </w:pPr>
      <w:r>
        <w:rPr>
          <w:color w:val="auto"/>
          <w:sz w:val="24"/>
          <w:highlight w:val="none"/>
        </w:rPr>
        <w:t>项目名称：                                     项目编号：</w:t>
      </w:r>
    </w:p>
    <w:p w14:paraId="7B81A477">
      <w:pPr>
        <w:snapToGrid w:val="0"/>
        <w:spacing w:line="360" w:lineRule="auto"/>
        <w:ind w:firstLine="480" w:firstLineChars="200"/>
        <w:jc w:val="left"/>
        <w:rPr>
          <w:color w:val="auto"/>
          <w:sz w:val="24"/>
          <w:highlight w:val="none"/>
        </w:rPr>
      </w:pPr>
      <w:r>
        <w:rPr>
          <w:color w:val="auto"/>
          <w:sz w:val="24"/>
          <w:highlight w:val="none"/>
        </w:rPr>
        <w:t>甲方：（买方）_________</w:t>
      </w:r>
    </w:p>
    <w:p w14:paraId="378F714D">
      <w:pPr>
        <w:snapToGrid w:val="0"/>
        <w:spacing w:line="360" w:lineRule="auto"/>
        <w:ind w:firstLine="480" w:firstLineChars="200"/>
        <w:jc w:val="left"/>
        <w:rPr>
          <w:color w:val="auto"/>
          <w:sz w:val="24"/>
          <w:highlight w:val="none"/>
        </w:rPr>
      </w:pPr>
      <w:r>
        <w:rPr>
          <w:color w:val="auto"/>
          <w:sz w:val="24"/>
          <w:highlight w:val="none"/>
        </w:rPr>
        <w:t>乙方：（卖方）_________</w:t>
      </w:r>
    </w:p>
    <w:p w14:paraId="14FA6B6B">
      <w:pPr>
        <w:snapToGrid w:val="0"/>
        <w:spacing w:line="360" w:lineRule="auto"/>
        <w:ind w:firstLine="480" w:firstLineChars="200"/>
        <w:jc w:val="left"/>
        <w:rPr>
          <w:color w:val="auto"/>
          <w:sz w:val="24"/>
          <w:highlight w:val="none"/>
        </w:rPr>
      </w:pPr>
    </w:p>
    <w:p w14:paraId="65F7B68B">
      <w:pPr>
        <w:snapToGrid w:val="0"/>
        <w:spacing w:line="360" w:lineRule="auto"/>
        <w:ind w:firstLine="480" w:firstLineChars="200"/>
        <w:jc w:val="left"/>
        <w:rPr>
          <w:b/>
          <w:color w:val="auto"/>
          <w:sz w:val="24"/>
          <w:highlight w:val="none"/>
        </w:rPr>
      </w:pPr>
      <w:r>
        <w:rPr>
          <w:color w:val="auto"/>
          <w:sz w:val="24"/>
          <w:highlight w:val="none"/>
        </w:rPr>
        <w:t>甲、乙双方根据项目</w:t>
      </w:r>
      <w:r>
        <w:rPr>
          <w:rFonts w:hint="eastAsia"/>
          <w:color w:val="auto"/>
          <w:sz w:val="24"/>
          <w:highlight w:val="none"/>
        </w:rPr>
        <w:t>（项目编号：</w:t>
      </w:r>
      <w:r>
        <w:rPr>
          <w:color w:val="auto"/>
          <w:sz w:val="24"/>
          <w:highlight w:val="none"/>
        </w:rPr>
        <w:t>JSZC-</w:t>
      </w:r>
      <w:r>
        <w:rPr>
          <w:rFonts w:hint="eastAsia"/>
          <w:color w:val="auto"/>
          <w:sz w:val="24"/>
          <w:highlight w:val="none"/>
        </w:rPr>
        <w:t xml:space="preserve">         ）</w:t>
      </w:r>
      <w:r>
        <w:rPr>
          <w:rFonts w:hint="eastAsia"/>
          <w:color w:val="auto"/>
          <w:sz w:val="24"/>
          <w:highlight w:val="none"/>
          <w:lang w:val="en-US" w:eastAsia="zh-CN"/>
        </w:rPr>
        <w:t>包</w:t>
      </w:r>
      <w:r>
        <w:rPr>
          <w:rFonts w:hint="eastAsia"/>
          <w:color w:val="auto"/>
          <w:sz w:val="24"/>
          <w:highlight w:val="none"/>
          <w:u w:val="single"/>
          <w:lang w:val="en-US" w:eastAsia="zh-CN"/>
        </w:rPr>
        <w:t xml:space="preserve">      </w:t>
      </w:r>
      <w:r>
        <w:rPr>
          <w:color w:val="auto"/>
          <w:sz w:val="24"/>
          <w:highlight w:val="none"/>
        </w:rPr>
        <w:t>公开招标的结果，签署本合同。</w:t>
      </w:r>
    </w:p>
    <w:p w14:paraId="6B22E80E">
      <w:pPr>
        <w:snapToGrid w:val="0"/>
        <w:spacing w:line="360" w:lineRule="auto"/>
        <w:ind w:firstLine="480" w:firstLineChars="200"/>
        <w:jc w:val="left"/>
        <w:rPr>
          <w:color w:val="auto"/>
          <w:sz w:val="24"/>
          <w:highlight w:val="none"/>
        </w:rPr>
      </w:pPr>
      <w:bookmarkStart w:id="115" w:name="_Toc12398"/>
      <w:bookmarkStart w:id="116" w:name="_Toc11168"/>
      <w:bookmarkStart w:id="117" w:name="_Toc14373"/>
      <w:bookmarkStart w:id="118" w:name="_Toc27681"/>
      <w:bookmarkStart w:id="119" w:name="_Toc24816"/>
      <w:r>
        <w:rPr>
          <w:color w:val="auto"/>
          <w:sz w:val="24"/>
          <w:highlight w:val="none"/>
        </w:rPr>
        <w:t>一、</w:t>
      </w:r>
      <w:r>
        <w:rPr>
          <w:rFonts w:hint="eastAsia"/>
          <w:color w:val="auto"/>
          <w:sz w:val="24"/>
          <w:highlight w:val="none"/>
        </w:rPr>
        <w:t>合同</w:t>
      </w:r>
      <w:r>
        <w:rPr>
          <w:color w:val="auto"/>
          <w:sz w:val="24"/>
          <w:highlight w:val="none"/>
        </w:rPr>
        <w:t>内容</w:t>
      </w:r>
      <w:bookmarkEnd w:id="115"/>
      <w:bookmarkEnd w:id="116"/>
      <w:bookmarkEnd w:id="117"/>
      <w:bookmarkEnd w:id="118"/>
      <w:bookmarkEnd w:id="119"/>
    </w:p>
    <w:p w14:paraId="352D6110">
      <w:pPr>
        <w:snapToGrid w:val="0"/>
        <w:spacing w:line="360" w:lineRule="auto"/>
        <w:ind w:firstLine="480" w:firstLineChars="200"/>
        <w:jc w:val="left"/>
        <w:rPr>
          <w:color w:val="auto"/>
          <w:sz w:val="24"/>
          <w:highlight w:val="none"/>
        </w:rPr>
      </w:pPr>
      <w:r>
        <w:rPr>
          <w:color w:val="auto"/>
          <w:sz w:val="24"/>
          <w:highlight w:val="none"/>
        </w:rPr>
        <w:t xml:space="preserve">1.1 </w:t>
      </w:r>
      <w:r>
        <w:rPr>
          <w:rFonts w:hint="eastAsia"/>
          <w:color w:val="auto"/>
          <w:sz w:val="24"/>
          <w:highlight w:val="none"/>
        </w:rPr>
        <w:t>标的</w:t>
      </w:r>
      <w:r>
        <w:rPr>
          <w:color w:val="auto"/>
          <w:sz w:val="24"/>
          <w:highlight w:val="none"/>
        </w:rPr>
        <w:t>名称：</w:t>
      </w:r>
    </w:p>
    <w:p w14:paraId="28F185F2">
      <w:pPr>
        <w:snapToGrid w:val="0"/>
        <w:spacing w:line="360" w:lineRule="auto"/>
        <w:ind w:firstLine="480" w:firstLineChars="200"/>
        <w:jc w:val="left"/>
        <w:rPr>
          <w:color w:val="auto"/>
          <w:sz w:val="24"/>
          <w:highlight w:val="none"/>
        </w:rPr>
      </w:pPr>
      <w:r>
        <w:rPr>
          <w:color w:val="auto"/>
          <w:sz w:val="24"/>
          <w:highlight w:val="none"/>
        </w:rPr>
        <w:t>1.2</w:t>
      </w:r>
      <w:r>
        <w:rPr>
          <w:rFonts w:hint="eastAsia"/>
          <w:color w:val="auto"/>
          <w:sz w:val="24"/>
          <w:highlight w:val="none"/>
        </w:rPr>
        <w:t xml:space="preserve"> 标的质量：</w:t>
      </w:r>
    </w:p>
    <w:p w14:paraId="54AC544D">
      <w:pPr>
        <w:snapToGrid w:val="0"/>
        <w:spacing w:line="360" w:lineRule="auto"/>
        <w:ind w:firstLine="480" w:firstLineChars="200"/>
        <w:jc w:val="left"/>
        <w:rPr>
          <w:color w:val="auto"/>
          <w:sz w:val="24"/>
          <w:highlight w:val="none"/>
        </w:rPr>
      </w:pPr>
      <w:r>
        <w:rPr>
          <w:rFonts w:hint="eastAsia"/>
          <w:color w:val="auto"/>
          <w:sz w:val="24"/>
          <w:highlight w:val="none"/>
        </w:rPr>
        <w:t>1.3 标的数量（规模）：</w:t>
      </w:r>
    </w:p>
    <w:p w14:paraId="722B016F">
      <w:pPr>
        <w:snapToGrid w:val="0"/>
        <w:spacing w:line="360" w:lineRule="auto"/>
        <w:ind w:firstLine="480" w:firstLineChars="200"/>
        <w:jc w:val="left"/>
        <w:rPr>
          <w:color w:val="auto"/>
          <w:sz w:val="24"/>
          <w:highlight w:val="none"/>
        </w:rPr>
      </w:pPr>
      <w:r>
        <w:rPr>
          <w:rFonts w:hint="eastAsia"/>
          <w:color w:val="auto"/>
          <w:sz w:val="24"/>
          <w:highlight w:val="none"/>
        </w:rPr>
        <w:t>1.4 履行时间（期限）：</w:t>
      </w:r>
    </w:p>
    <w:p w14:paraId="76E2FC00">
      <w:pPr>
        <w:snapToGrid w:val="0"/>
        <w:spacing w:line="360" w:lineRule="auto"/>
        <w:ind w:firstLine="480" w:firstLineChars="200"/>
        <w:jc w:val="left"/>
        <w:rPr>
          <w:color w:val="auto"/>
          <w:sz w:val="24"/>
          <w:highlight w:val="none"/>
        </w:rPr>
      </w:pPr>
      <w:r>
        <w:rPr>
          <w:rFonts w:hint="eastAsia"/>
          <w:color w:val="auto"/>
          <w:sz w:val="24"/>
          <w:highlight w:val="none"/>
        </w:rPr>
        <w:t>1.5 履行地点：</w:t>
      </w:r>
    </w:p>
    <w:p w14:paraId="7CEA95CA">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6 履行方式：</w:t>
      </w:r>
    </w:p>
    <w:p w14:paraId="4E816815">
      <w:pPr>
        <w:snapToGrid w:val="0"/>
        <w:spacing w:line="360" w:lineRule="auto"/>
        <w:ind w:firstLine="480" w:firstLineChars="200"/>
        <w:jc w:val="left"/>
        <w:rPr>
          <w:color w:val="auto"/>
          <w:sz w:val="24"/>
          <w:highlight w:val="none"/>
        </w:rPr>
      </w:pPr>
      <w:r>
        <w:rPr>
          <w:rFonts w:hint="eastAsia"/>
          <w:color w:val="auto"/>
          <w:sz w:val="24"/>
          <w:highlight w:val="none"/>
        </w:rPr>
        <w:t>1.7 包装方式：</w:t>
      </w:r>
    </w:p>
    <w:p w14:paraId="5582D7A7">
      <w:pPr>
        <w:snapToGrid w:val="0"/>
        <w:spacing w:line="360" w:lineRule="auto"/>
        <w:ind w:firstLine="480" w:firstLineChars="200"/>
        <w:jc w:val="left"/>
        <w:rPr>
          <w:color w:val="auto"/>
          <w:sz w:val="24"/>
          <w:highlight w:val="none"/>
        </w:rPr>
      </w:pPr>
      <w:r>
        <w:rPr>
          <w:rFonts w:hint="eastAsia"/>
          <w:color w:val="auto"/>
          <w:sz w:val="24"/>
          <w:highlight w:val="none"/>
        </w:rPr>
        <w:t xml:space="preserve">1.8合同范围： </w:t>
      </w:r>
    </w:p>
    <w:p w14:paraId="1797FC56">
      <w:pPr>
        <w:snapToGrid w:val="0"/>
        <w:spacing w:line="360" w:lineRule="auto"/>
        <w:ind w:firstLine="480" w:firstLineChars="200"/>
        <w:jc w:val="left"/>
        <w:rPr>
          <w:color w:val="auto"/>
          <w:sz w:val="24"/>
          <w:highlight w:val="none"/>
        </w:rPr>
      </w:pPr>
      <w:bookmarkStart w:id="120" w:name="_Toc23125"/>
      <w:bookmarkStart w:id="121" w:name="_Toc12638"/>
      <w:bookmarkStart w:id="122" w:name="_Toc11283"/>
      <w:bookmarkStart w:id="123" w:name="_Toc30179"/>
      <w:bookmarkStart w:id="124" w:name="_Toc20377"/>
      <w:r>
        <w:rPr>
          <w:color w:val="auto"/>
          <w:sz w:val="24"/>
          <w:highlight w:val="none"/>
        </w:rPr>
        <w:t>二、合同金额</w:t>
      </w:r>
      <w:bookmarkEnd w:id="120"/>
      <w:bookmarkEnd w:id="121"/>
      <w:bookmarkEnd w:id="122"/>
      <w:bookmarkEnd w:id="123"/>
      <w:bookmarkEnd w:id="124"/>
    </w:p>
    <w:p w14:paraId="3CB81A7A">
      <w:pPr>
        <w:snapToGrid w:val="0"/>
        <w:spacing w:line="360" w:lineRule="auto"/>
        <w:ind w:firstLine="480" w:firstLineChars="200"/>
        <w:jc w:val="left"/>
        <w:rPr>
          <w:color w:val="auto"/>
          <w:sz w:val="24"/>
          <w:highlight w:val="none"/>
        </w:rPr>
      </w:pPr>
      <w:r>
        <w:rPr>
          <w:color w:val="auto"/>
          <w:sz w:val="24"/>
          <w:highlight w:val="none"/>
        </w:rPr>
        <w:t>2.1 本合同金额为（大写）：_______（元）人民币</w:t>
      </w:r>
      <w:r>
        <w:rPr>
          <w:rFonts w:hint="eastAsia"/>
          <w:color w:val="auto"/>
          <w:sz w:val="24"/>
          <w:highlight w:val="none"/>
        </w:rPr>
        <w:t>或其他币种</w:t>
      </w:r>
      <w:r>
        <w:rPr>
          <w:color w:val="auto"/>
          <w:sz w:val="24"/>
          <w:highlight w:val="none"/>
        </w:rPr>
        <w:t>。</w:t>
      </w:r>
    </w:p>
    <w:p w14:paraId="7DDC8CBD">
      <w:pPr>
        <w:pStyle w:val="49"/>
        <w:rPr>
          <w:rFonts w:hint="default" w:eastAsia="宋体"/>
          <w:color w:val="auto"/>
          <w:highlight w:val="none"/>
          <w:lang w:val="en-US" w:eastAsia="zh-CN"/>
        </w:rPr>
      </w:pPr>
      <w:r>
        <w:rPr>
          <w:rFonts w:hint="eastAsia"/>
          <w:color w:val="auto"/>
          <w:highlight w:val="none"/>
        </w:rPr>
        <w:t>商品有机肥单价为</w:t>
      </w:r>
      <w:r>
        <w:rPr>
          <w:rFonts w:hint="eastAsia"/>
          <w:color w:val="auto"/>
          <w:highlight w:val="none"/>
          <w:u w:val="single"/>
        </w:rPr>
        <w:t xml:space="preserve"> </w:t>
      </w:r>
      <w:r>
        <w:rPr>
          <w:color w:val="auto"/>
          <w:highlight w:val="none"/>
          <w:u w:val="single"/>
        </w:rPr>
        <w:t xml:space="preserve">     </w:t>
      </w:r>
      <w:r>
        <w:rPr>
          <w:rFonts w:hint="eastAsia"/>
          <w:color w:val="auto"/>
          <w:highlight w:val="none"/>
        </w:rPr>
        <w:t>元/吨</w:t>
      </w:r>
      <w:r>
        <w:rPr>
          <w:rFonts w:hint="eastAsia"/>
          <w:color w:val="auto"/>
          <w:highlight w:val="none"/>
          <w:lang w:eastAsia="zh-CN"/>
        </w:rPr>
        <w:t>。</w:t>
      </w:r>
      <w:r>
        <w:rPr>
          <w:rFonts w:hint="eastAsia"/>
          <w:color w:val="auto"/>
          <w:highlight w:val="none"/>
          <w:lang w:val="en-US" w:eastAsia="zh-CN"/>
        </w:rPr>
        <w:t>（生物有机肥单价为</w:t>
      </w:r>
      <w:r>
        <w:rPr>
          <w:rFonts w:hint="eastAsia"/>
          <w:color w:val="auto"/>
          <w:highlight w:val="none"/>
          <w:u w:val="single"/>
          <w:lang w:val="en-US" w:eastAsia="zh-CN"/>
        </w:rPr>
        <w:t xml:space="preserve">      </w:t>
      </w:r>
      <w:r>
        <w:rPr>
          <w:rFonts w:hint="eastAsia"/>
          <w:color w:val="auto"/>
          <w:highlight w:val="none"/>
          <w:lang w:val="en-US" w:eastAsia="zh-CN"/>
        </w:rPr>
        <w:t>元/吨。）</w:t>
      </w:r>
    </w:p>
    <w:p w14:paraId="1110275F">
      <w:pPr>
        <w:snapToGrid w:val="0"/>
        <w:spacing w:line="360" w:lineRule="auto"/>
        <w:ind w:firstLine="480" w:firstLineChars="200"/>
        <w:jc w:val="left"/>
        <w:rPr>
          <w:color w:val="auto"/>
          <w:sz w:val="24"/>
          <w:highlight w:val="none"/>
        </w:rPr>
      </w:pPr>
      <w:bookmarkStart w:id="125" w:name="_Toc9249"/>
      <w:bookmarkStart w:id="126" w:name="_Toc14152"/>
      <w:bookmarkStart w:id="127" w:name="_Toc8456"/>
      <w:bookmarkStart w:id="128" w:name="_Toc24305"/>
      <w:bookmarkStart w:id="129" w:name="_Toc18273"/>
      <w:r>
        <w:rPr>
          <w:color w:val="auto"/>
          <w:sz w:val="24"/>
          <w:highlight w:val="none"/>
        </w:rPr>
        <w:t>三、技术资料</w:t>
      </w:r>
      <w:bookmarkEnd w:id="125"/>
      <w:bookmarkEnd w:id="126"/>
      <w:bookmarkEnd w:id="127"/>
      <w:bookmarkEnd w:id="128"/>
      <w:bookmarkEnd w:id="129"/>
    </w:p>
    <w:p w14:paraId="33C332F7">
      <w:pPr>
        <w:snapToGrid w:val="0"/>
        <w:spacing w:line="360" w:lineRule="auto"/>
        <w:ind w:firstLine="480" w:firstLineChars="200"/>
        <w:jc w:val="left"/>
        <w:rPr>
          <w:color w:val="auto"/>
          <w:sz w:val="24"/>
          <w:highlight w:val="none"/>
        </w:rPr>
      </w:pPr>
      <w:r>
        <w:rPr>
          <w:color w:val="auto"/>
          <w:sz w:val="24"/>
          <w:highlight w:val="none"/>
        </w:rPr>
        <w:t>3.1乙方应按招标文件规定的时间向甲方提供使用货物</w:t>
      </w:r>
      <w:r>
        <w:rPr>
          <w:rFonts w:hint="eastAsia"/>
          <w:color w:val="auto"/>
          <w:sz w:val="24"/>
          <w:highlight w:val="none"/>
          <w:lang w:eastAsia="zh-CN"/>
        </w:rPr>
        <w:t>（</w:t>
      </w:r>
      <w:r>
        <w:rPr>
          <w:rFonts w:hint="eastAsia"/>
          <w:color w:val="auto"/>
          <w:sz w:val="24"/>
          <w:highlight w:val="none"/>
        </w:rPr>
        <w:t>包含与货物相关的服务</w:t>
      </w:r>
      <w:r>
        <w:rPr>
          <w:rFonts w:hint="eastAsia"/>
          <w:color w:val="auto"/>
          <w:sz w:val="24"/>
          <w:highlight w:val="none"/>
          <w:lang w:eastAsia="zh-CN"/>
        </w:rPr>
        <w:t>）</w:t>
      </w:r>
      <w:r>
        <w:rPr>
          <w:color w:val="auto"/>
          <w:sz w:val="24"/>
          <w:highlight w:val="none"/>
        </w:rPr>
        <w:t>的有关技术资料。</w:t>
      </w:r>
    </w:p>
    <w:p w14:paraId="62870432">
      <w:pPr>
        <w:snapToGrid w:val="0"/>
        <w:spacing w:line="360" w:lineRule="auto"/>
        <w:ind w:firstLine="480" w:firstLineChars="200"/>
        <w:jc w:val="left"/>
        <w:rPr>
          <w:color w:val="auto"/>
          <w:sz w:val="24"/>
          <w:highlight w:val="none"/>
        </w:rPr>
      </w:pPr>
      <w:r>
        <w:rPr>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0B8E387">
      <w:pPr>
        <w:snapToGrid w:val="0"/>
        <w:spacing w:line="360" w:lineRule="auto"/>
        <w:ind w:firstLine="480" w:firstLineChars="200"/>
        <w:jc w:val="left"/>
        <w:rPr>
          <w:color w:val="auto"/>
          <w:sz w:val="24"/>
          <w:highlight w:val="none"/>
        </w:rPr>
      </w:pPr>
      <w:bookmarkStart w:id="130" w:name="_Toc26249"/>
      <w:bookmarkStart w:id="131" w:name="_Toc360"/>
      <w:bookmarkStart w:id="132" w:name="_Toc22121"/>
      <w:bookmarkStart w:id="133" w:name="_Toc12013"/>
      <w:bookmarkStart w:id="134" w:name="_Toc8502"/>
      <w:r>
        <w:rPr>
          <w:color w:val="auto"/>
          <w:sz w:val="24"/>
          <w:highlight w:val="none"/>
        </w:rPr>
        <w:t>四、知识产权</w:t>
      </w:r>
      <w:bookmarkEnd w:id="130"/>
      <w:bookmarkEnd w:id="131"/>
      <w:bookmarkEnd w:id="132"/>
      <w:bookmarkEnd w:id="133"/>
      <w:bookmarkEnd w:id="134"/>
    </w:p>
    <w:p w14:paraId="7FFDAB6C">
      <w:pPr>
        <w:snapToGrid w:val="0"/>
        <w:spacing w:line="360" w:lineRule="auto"/>
        <w:ind w:firstLine="480" w:firstLineChars="200"/>
        <w:jc w:val="left"/>
        <w:rPr>
          <w:color w:val="auto"/>
          <w:sz w:val="24"/>
          <w:highlight w:val="none"/>
        </w:rPr>
      </w:pPr>
      <w:r>
        <w:rPr>
          <w:color w:val="auto"/>
          <w:sz w:val="24"/>
          <w:highlight w:val="none"/>
        </w:rPr>
        <w:t>4.1乙</w:t>
      </w:r>
      <w:r>
        <w:rPr>
          <w:rFonts w:hint="eastAsia"/>
          <w:color w:val="auto"/>
          <w:sz w:val="24"/>
          <w:highlight w:val="none"/>
        </w:rPr>
        <w:t>方应保证甲方在使用、接受本合同货物（包含与货物相关的服务）或其任何一部分时不受第三方提出侵犯其专利权、版权、商标权和工业设计权等知识产权的起诉。一旦出现侵权，由乙方负全部责任。</w:t>
      </w:r>
    </w:p>
    <w:p w14:paraId="41A65854">
      <w:pPr>
        <w:snapToGrid w:val="0"/>
        <w:spacing w:line="360" w:lineRule="auto"/>
        <w:ind w:firstLine="480" w:firstLineChars="200"/>
        <w:jc w:val="left"/>
        <w:rPr>
          <w:color w:val="auto"/>
          <w:sz w:val="24"/>
          <w:highlight w:val="none"/>
          <w:u w:val="single"/>
        </w:rPr>
      </w:pPr>
      <w:bookmarkStart w:id="135" w:name="_Toc17898"/>
      <w:bookmarkStart w:id="136" w:name="_Toc8356"/>
      <w:bookmarkStart w:id="137" w:name="_Toc1930"/>
      <w:bookmarkStart w:id="138" w:name="_Toc25317"/>
      <w:bookmarkStart w:id="139" w:name="_Toc19330"/>
      <w:r>
        <w:rPr>
          <w:color w:val="auto"/>
          <w:sz w:val="24"/>
          <w:highlight w:val="none"/>
        </w:rPr>
        <w:t>五、产权担保</w:t>
      </w:r>
      <w:bookmarkEnd w:id="135"/>
      <w:bookmarkEnd w:id="136"/>
      <w:bookmarkEnd w:id="137"/>
      <w:bookmarkEnd w:id="138"/>
      <w:bookmarkEnd w:id="139"/>
    </w:p>
    <w:p w14:paraId="25975F5D">
      <w:pPr>
        <w:snapToGrid w:val="0"/>
        <w:spacing w:line="360" w:lineRule="auto"/>
        <w:ind w:firstLine="480" w:firstLineChars="200"/>
        <w:jc w:val="left"/>
        <w:rPr>
          <w:color w:val="auto"/>
          <w:sz w:val="24"/>
          <w:highlight w:val="none"/>
          <w:u w:val="single"/>
        </w:rPr>
      </w:pPr>
      <w:r>
        <w:rPr>
          <w:color w:val="auto"/>
          <w:sz w:val="24"/>
          <w:highlight w:val="none"/>
        </w:rPr>
        <w:t>5.1 乙方保证所交付的货物</w:t>
      </w:r>
      <w:r>
        <w:rPr>
          <w:rFonts w:hint="eastAsia"/>
          <w:color w:val="auto"/>
          <w:sz w:val="24"/>
          <w:highlight w:val="none"/>
        </w:rPr>
        <w:t>（包含与货物相关的服务）</w:t>
      </w:r>
      <w:r>
        <w:rPr>
          <w:color w:val="auto"/>
          <w:sz w:val="24"/>
          <w:highlight w:val="none"/>
        </w:rPr>
        <w:t>的所有权完全属于乙方且无任何抵押、查封等产权瑕疵。</w:t>
      </w:r>
    </w:p>
    <w:p w14:paraId="3B324C40">
      <w:pPr>
        <w:snapToGrid w:val="0"/>
        <w:spacing w:line="360" w:lineRule="auto"/>
        <w:ind w:firstLine="480" w:firstLineChars="200"/>
        <w:jc w:val="left"/>
        <w:rPr>
          <w:color w:val="auto"/>
          <w:sz w:val="24"/>
          <w:highlight w:val="none"/>
        </w:rPr>
      </w:pPr>
      <w:bookmarkStart w:id="140" w:name="_Toc24808"/>
      <w:bookmarkStart w:id="141" w:name="_Toc20889"/>
      <w:bookmarkStart w:id="142" w:name="_Toc31366"/>
      <w:bookmarkStart w:id="143" w:name="_Toc27632"/>
      <w:bookmarkStart w:id="144" w:name="_Toc29743"/>
      <w:r>
        <w:rPr>
          <w:color w:val="auto"/>
          <w:sz w:val="24"/>
          <w:highlight w:val="none"/>
        </w:rPr>
        <w:t>六、履约保证金</w:t>
      </w:r>
      <w:bookmarkEnd w:id="140"/>
      <w:bookmarkEnd w:id="141"/>
      <w:bookmarkEnd w:id="142"/>
      <w:bookmarkEnd w:id="143"/>
      <w:bookmarkEnd w:id="144"/>
    </w:p>
    <w:p w14:paraId="13A40872">
      <w:pPr>
        <w:spacing w:line="360" w:lineRule="auto"/>
        <w:ind w:firstLine="480"/>
        <w:rPr>
          <w:color w:val="auto"/>
          <w:sz w:val="24"/>
          <w:highlight w:val="none"/>
        </w:rPr>
      </w:pPr>
      <w:r>
        <w:rPr>
          <w:color w:val="auto"/>
          <w:sz w:val="24"/>
          <w:highlight w:val="none"/>
        </w:rPr>
        <w:t>6.1 乙方交纳人民币_________元作为本合同的履约保证金。</w:t>
      </w:r>
      <w:r>
        <w:rPr>
          <w:rFonts w:hint="eastAsia"/>
          <w:color w:val="auto"/>
          <w:sz w:val="24"/>
          <w:highlight w:val="none"/>
        </w:rPr>
        <w:t>（不得超过合同金额的10%）</w:t>
      </w:r>
    </w:p>
    <w:p w14:paraId="16E4C50C">
      <w:pPr>
        <w:snapToGrid w:val="0"/>
        <w:spacing w:line="360" w:lineRule="auto"/>
        <w:ind w:firstLine="480" w:firstLineChars="200"/>
        <w:jc w:val="left"/>
        <w:rPr>
          <w:color w:val="auto"/>
          <w:sz w:val="24"/>
          <w:highlight w:val="none"/>
        </w:rPr>
      </w:pPr>
      <w:r>
        <w:rPr>
          <w:rFonts w:hint="eastAsia"/>
          <w:color w:val="auto"/>
          <w:sz w:val="24"/>
          <w:highlight w:val="none"/>
        </w:rPr>
        <w:t>6.2合同履行结束后，甲方应及时退还交纳的履约保证金。</w:t>
      </w:r>
    </w:p>
    <w:p w14:paraId="616829B6">
      <w:pPr>
        <w:snapToGrid w:val="0"/>
        <w:spacing w:line="360" w:lineRule="auto"/>
        <w:ind w:firstLine="480" w:firstLineChars="200"/>
        <w:jc w:val="left"/>
        <w:rPr>
          <w:color w:val="auto"/>
          <w:sz w:val="24"/>
          <w:highlight w:val="none"/>
        </w:rPr>
      </w:pPr>
      <w:r>
        <w:rPr>
          <w:rFonts w:hint="eastAsia"/>
          <w:color w:val="auto"/>
          <w:sz w:val="24"/>
          <w:highlight w:val="none"/>
        </w:rPr>
        <w:t>6.2.1履约保证金退还方式：采用支票、转账等非现金</w:t>
      </w:r>
      <w:r>
        <w:rPr>
          <w:rFonts w:hint="eastAsia"/>
          <w:color w:val="auto"/>
          <w:sz w:val="24"/>
          <w:highlight w:val="none"/>
          <w:lang w:eastAsia="zh-CN"/>
        </w:rPr>
        <w:t>形式</w:t>
      </w:r>
      <w:r>
        <w:rPr>
          <w:rFonts w:hint="eastAsia"/>
          <w:color w:val="auto"/>
          <w:sz w:val="24"/>
          <w:highlight w:val="none"/>
        </w:rPr>
        <w:t>一次性退还该合同项目的履约保证金；</w:t>
      </w:r>
    </w:p>
    <w:p w14:paraId="7415087A">
      <w:pPr>
        <w:snapToGrid w:val="0"/>
        <w:spacing w:line="360" w:lineRule="auto"/>
        <w:ind w:firstLine="480" w:firstLineChars="200"/>
        <w:jc w:val="left"/>
        <w:rPr>
          <w:color w:val="auto"/>
          <w:sz w:val="24"/>
          <w:highlight w:val="none"/>
        </w:rPr>
      </w:pPr>
      <w:r>
        <w:rPr>
          <w:rFonts w:hint="eastAsia"/>
          <w:color w:val="auto"/>
          <w:sz w:val="24"/>
          <w:highlight w:val="none"/>
        </w:rPr>
        <w:t>6.2.2履约保证金退还时间：乙方全部履约合同义务，经采购单位验收合格无质量、进度等问题的，甲方在约定期间届满或者货物质量保证期届满之日起10个工作日内，一次性退还履约保证金，采购人若逾期退还履约保证金的，按照逾期部分的每日0.0</w:t>
      </w:r>
      <w:r>
        <w:rPr>
          <w:color w:val="auto"/>
          <w:sz w:val="24"/>
          <w:highlight w:val="none"/>
        </w:rPr>
        <w:t>1</w:t>
      </w:r>
      <w:r>
        <w:rPr>
          <w:rFonts w:hint="eastAsia"/>
          <w:color w:val="auto"/>
          <w:sz w:val="24"/>
          <w:highlight w:val="none"/>
        </w:rPr>
        <w:t>%支付违约金；</w:t>
      </w:r>
    </w:p>
    <w:p w14:paraId="65F31698">
      <w:pPr>
        <w:snapToGrid w:val="0"/>
        <w:spacing w:line="360" w:lineRule="auto"/>
        <w:ind w:firstLine="480" w:firstLineChars="200"/>
        <w:jc w:val="left"/>
        <w:rPr>
          <w:color w:val="auto"/>
          <w:sz w:val="24"/>
          <w:highlight w:val="none"/>
        </w:rPr>
      </w:pPr>
      <w:r>
        <w:rPr>
          <w:rFonts w:hint="eastAsia"/>
          <w:color w:val="auto"/>
          <w:sz w:val="24"/>
          <w:highlight w:val="none"/>
        </w:rPr>
        <w:t>6.2.3履约保证金退还条件：乙方全部履约合同义务，经采购单位验收合格无质量、进度等问题的；</w:t>
      </w:r>
    </w:p>
    <w:p w14:paraId="39B6C32D">
      <w:pPr>
        <w:snapToGrid w:val="0"/>
        <w:spacing w:line="360" w:lineRule="auto"/>
        <w:ind w:firstLine="480" w:firstLineChars="200"/>
        <w:jc w:val="left"/>
        <w:rPr>
          <w:color w:val="auto"/>
          <w:sz w:val="24"/>
          <w:highlight w:val="none"/>
        </w:rPr>
      </w:pPr>
      <w:r>
        <w:rPr>
          <w:rFonts w:hint="eastAsia"/>
          <w:color w:val="auto"/>
          <w:sz w:val="24"/>
          <w:highlight w:val="none"/>
        </w:rPr>
        <w:t>6.2.4履约保证金不予退还的情形：</w:t>
      </w:r>
    </w:p>
    <w:p w14:paraId="336A55C9">
      <w:pPr>
        <w:snapToGrid w:val="0"/>
        <w:spacing w:line="360" w:lineRule="auto"/>
        <w:ind w:firstLine="480" w:firstLineChars="200"/>
        <w:jc w:val="left"/>
        <w:rPr>
          <w:color w:val="auto"/>
          <w:sz w:val="24"/>
          <w:highlight w:val="none"/>
        </w:rPr>
      </w:pPr>
      <w:r>
        <w:rPr>
          <w:rFonts w:hint="eastAsia"/>
          <w:color w:val="auto"/>
          <w:sz w:val="24"/>
          <w:highlight w:val="none"/>
        </w:rPr>
        <w:t>a.签订合同后，乙方不履行合同义务的，甲方有权全额扣除履约保证金，全额不予退还，同时甲方亦有权终止合同，乙方还须承担相应的法律赔偿责任。</w:t>
      </w:r>
    </w:p>
    <w:p w14:paraId="1169E1F4">
      <w:pPr>
        <w:snapToGrid w:val="0"/>
        <w:spacing w:line="360" w:lineRule="auto"/>
        <w:ind w:firstLine="480" w:firstLineChars="200"/>
        <w:jc w:val="left"/>
        <w:rPr>
          <w:color w:val="auto"/>
          <w:sz w:val="24"/>
          <w:highlight w:val="none"/>
        </w:rPr>
      </w:pPr>
      <w:r>
        <w:rPr>
          <w:rFonts w:hint="eastAsia"/>
          <w:color w:val="auto"/>
          <w:sz w:val="24"/>
          <w:highlight w:val="none"/>
        </w:rPr>
        <w:t>b.乙方在履约过程中发生违约行为，给甲方造成损失的，甲方有权在乙方缴纳的履约保证金中予以扣款，以弥补甲方经济损失，不足的部分乙方另外补齐。</w:t>
      </w:r>
    </w:p>
    <w:p w14:paraId="260E10A1">
      <w:pPr>
        <w:snapToGrid w:val="0"/>
        <w:spacing w:line="360" w:lineRule="auto"/>
        <w:ind w:firstLine="480" w:firstLineChars="200"/>
        <w:jc w:val="left"/>
        <w:rPr>
          <w:color w:val="auto"/>
          <w:sz w:val="24"/>
          <w:highlight w:val="none"/>
        </w:rPr>
      </w:pPr>
      <w:bookmarkStart w:id="145" w:name="_Toc20208"/>
      <w:bookmarkStart w:id="146" w:name="_Toc27478"/>
      <w:bookmarkStart w:id="147" w:name="_Toc19545"/>
      <w:bookmarkStart w:id="148" w:name="_Toc7636"/>
      <w:bookmarkStart w:id="149" w:name="_Toc23610"/>
      <w:r>
        <w:rPr>
          <w:rFonts w:hint="eastAsia"/>
          <w:color w:val="auto"/>
          <w:sz w:val="24"/>
          <w:highlight w:val="none"/>
        </w:rPr>
        <w:t>七、合同转包或分包</w:t>
      </w:r>
      <w:bookmarkEnd w:id="145"/>
      <w:bookmarkEnd w:id="146"/>
      <w:bookmarkEnd w:id="147"/>
      <w:bookmarkEnd w:id="148"/>
      <w:bookmarkEnd w:id="149"/>
    </w:p>
    <w:p w14:paraId="04A0B2CE">
      <w:pPr>
        <w:snapToGrid w:val="0"/>
        <w:spacing w:line="360" w:lineRule="auto"/>
        <w:ind w:firstLine="480" w:firstLineChars="200"/>
        <w:jc w:val="left"/>
        <w:rPr>
          <w:color w:val="auto"/>
          <w:sz w:val="24"/>
          <w:highlight w:val="none"/>
        </w:rPr>
      </w:pPr>
      <w:r>
        <w:rPr>
          <w:rFonts w:hint="eastAsia"/>
          <w:color w:val="auto"/>
          <w:sz w:val="24"/>
          <w:highlight w:val="none"/>
        </w:rPr>
        <w:t>7.1乙方不得将合同标的转包给他人履行。</w:t>
      </w:r>
    </w:p>
    <w:p w14:paraId="23F832CC">
      <w:pPr>
        <w:snapToGrid w:val="0"/>
        <w:spacing w:line="360" w:lineRule="auto"/>
        <w:ind w:firstLine="480" w:firstLineChars="200"/>
        <w:jc w:val="left"/>
        <w:rPr>
          <w:color w:val="auto"/>
          <w:sz w:val="24"/>
          <w:highlight w:val="none"/>
        </w:rPr>
      </w:pPr>
      <w:r>
        <w:rPr>
          <w:rFonts w:hint="eastAsia"/>
          <w:color w:val="auto"/>
          <w:sz w:val="24"/>
          <w:highlight w:val="none"/>
        </w:rPr>
        <w:t>7.2乙方不得将合同标的分包给他人履行。</w:t>
      </w:r>
    </w:p>
    <w:p w14:paraId="03C18B2A">
      <w:pPr>
        <w:snapToGrid w:val="0"/>
        <w:spacing w:line="360" w:lineRule="auto"/>
        <w:ind w:firstLine="480" w:firstLineChars="200"/>
        <w:jc w:val="left"/>
        <w:rPr>
          <w:color w:val="auto"/>
          <w:sz w:val="24"/>
          <w:highlight w:val="none"/>
        </w:rPr>
      </w:pPr>
      <w:r>
        <w:rPr>
          <w:color w:val="auto"/>
          <w:sz w:val="24"/>
          <w:highlight w:val="none"/>
        </w:rPr>
        <w:t>7.3</w:t>
      </w:r>
      <w:r>
        <w:rPr>
          <w:rFonts w:hint="eastAsia"/>
          <w:color w:val="auto"/>
          <w:sz w:val="24"/>
          <w:highlight w:val="none"/>
        </w:rPr>
        <w:t>乙方如有转包或未经甲方同意的分包行为，甲方有权给予终止合同。</w:t>
      </w:r>
    </w:p>
    <w:p w14:paraId="33046F93">
      <w:pPr>
        <w:snapToGrid w:val="0"/>
        <w:spacing w:line="360" w:lineRule="auto"/>
        <w:ind w:firstLine="480" w:firstLineChars="200"/>
        <w:jc w:val="left"/>
        <w:rPr>
          <w:color w:val="auto"/>
          <w:sz w:val="24"/>
          <w:highlight w:val="none"/>
        </w:rPr>
      </w:pPr>
      <w:bookmarkStart w:id="150" w:name="_Toc28086"/>
      <w:bookmarkStart w:id="151" w:name="_Toc14938"/>
      <w:bookmarkStart w:id="152" w:name="_Toc461"/>
      <w:bookmarkStart w:id="153" w:name="_Toc23790"/>
      <w:bookmarkStart w:id="154" w:name="_Toc20103"/>
      <w:r>
        <w:rPr>
          <w:rFonts w:hint="eastAsia"/>
          <w:color w:val="auto"/>
          <w:sz w:val="24"/>
          <w:highlight w:val="none"/>
        </w:rPr>
        <w:t>八</w:t>
      </w:r>
      <w:r>
        <w:rPr>
          <w:color w:val="auto"/>
          <w:sz w:val="24"/>
          <w:highlight w:val="none"/>
        </w:rPr>
        <w:t>、</w:t>
      </w:r>
      <w:r>
        <w:rPr>
          <w:rFonts w:hint="eastAsia"/>
          <w:color w:val="auto"/>
          <w:sz w:val="24"/>
          <w:highlight w:val="none"/>
        </w:rPr>
        <w:t>合同款项</w:t>
      </w:r>
      <w:r>
        <w:rPr>
          <w:color w:val="auto"/>
          <w:sz w:val="24"/>
          <w:highlight w:val="none"/>
        </w:rPr>
        <w:t>支付</w:t>
      </w:r>
      <w:bookmarkEnd w:id="150"/>
      <w:bookmarkEnd w:id="151"/>
      <w:bookmarkEnd w:id="152"/>
      <w:bookmarkEnd w:id="153"/>
      <w:bookmarkEnd w:id="154"/>
    </w:p>
    <w:p w14:paraId="4C391F69">
      <w:pPr>
        <w:snapToGrid w:val="0"/>
        <w:spacing w:line="360" w:lineRule="auto"/>
        <w:ind w:firstLine="480" w:firstLineChars="200"/>
        <w:jc w:val="left"/>
        <w:rPr>
          <w:color w:val="auto"/>
          <w:sz w:val="24"/>
          <w:highlight w:val="none"/>
        </w:rPr>
      </w:pPr>
      <w:r>
        <w:rPr>
          <w:rFonts w:hint="eastAsia"/>
          <w:color w:val="auto"/>
          <w:sz w:val="24"/>
          <w:highlight w:val="none"/>
        </w:rPr>
        <w:t>8</w:t>
      </w:r>
      <w:r>
        <w:rPr>
          <w:color w:val="auto"/>
          <w:sz w:val="24"/>
          <w:highlight w:val="none"/>
        </w:rPr>
        <w:t>.1</w:t>
      </w:r>
      <w:r>
        <w:rPr>
          <w:rFonts w:hint="eastAsia"/>
          <w:color w:val="auto"/>
          <w:sz w:val="24"/>
          <w:highlight w:val="none"/>
        </w:rPr>
        <w:t>合同款项的支付方式及进度安排</w:t>
      </w:r>
    </w:p>
    <w:p w14:paraId="449C5BFC">
      <w:pPr>
        <w:snapToGrid w:val="0"/>
        <w:spacing w:line="360" w:lineRule="auto"/>
        <w:ind w:firstLine="482" w:firstLineChars="200"/>
        <w:jc w:val="left"/>
        <w:rPr>
          <w:rFonts w:hint="eastAsia"/>
          <w:b/>
          <w:color w:val="auto"/>
          <w:sz w:val="24"/>
          <w:highlight w:val="none"/>
          <w:u w:val="single"/>
        </w:rPr>
      </w:pPr>
      <w:r>
        <w:rPr>
          <w:rFonts w:hint="eastAsia"/>
          <w:b/>
          <w:color w:val="auto"/>
          <w:sz w:val="24"/>
          <w:highlight w:val="none"/>
          <w:u w:val="single"/>
        </w:rPr>
        <w:t>所有肥料撒播完毕且经甲方确认签字后60日历天内付至货款的 80%，余款待肥料撒播完毕满六个月且验收通过后付清，每次支付前乙方须向甲方开具增值税发票。</w:t>
      </w:r>
    </w:p>
    <w:p w14:paraId="5A1B59F3">
      <w:pPr>
        <w:snapToGrid w:val="0"/>
        <w:spacing w:line="360" w:lineRule="auto"/>
        <w:ind w:firstLine="480" w:firstLineChars="200"/>
        <w:jc w:val="left"/>
        <w:rPr>
          <w:bCs/>
          <w:color w:val="auto"/>
          <w:sz w:val="24"/>
          <w:highlight w:val="none"/>
        </w:rPr>
      </w:pPr>
      <w:r>
        <w:rPr>
          <w:rFonts w:hint="eastAsia"/>
          <w:bCs/>
          <w:color w:val="auto"/>
          <w:sz w:val="24"/>
          <w:highlight w:val="none"/>
        </w:rPr>
        <w:t>8</w:t>
      </w:r>
      <w:r>
        <w:rPr>
          <w:bCs/>
          <w:color w:val="auto"/>
          <w:sz w:val="24"/>
          <w:highlight w:val="none"/>
        </w:rPr>
        <w:t>.2</w:t>
      </w:r>
      <w:r>
        <w:rPr>
          <w:color w:val="auto"/>
          <w:sz w:val="24"/>
          <w:highlight w:val="none"/>
        </w:rPr>
        <w:t>当采购数量与实际使用数量不一致时，</w:t>
      </w:r>
      <w:r>
        <w:rPr>
          <w:rFonts w:hint="eastAsia"/>
          <w:color w:val="auto"/>
          <w:sz w:val="24"/>
          <w:highlight w:val="none"/>
        </w:rPr>
        <w:t>乙方</w:t>
      </w:r>
      <w:r>
        <w:rPr>
          <w:color w:val="auto"/>
          <w:sz w:val="24"/>
          <w:highlight w:val="none"/>
        </w:rPr>
        <w:t>应根据实际使用量供货，合同的最终结算金额按实际使用量乘以</w:t>
      </w:r>
      <w:r>
        <w:rPr>
          <w:rFonts w:hint="eastAsia"/>
          <w:color w:val="auto"/>
          <w:sz w:val="24"/>
          <w:highlight w:val="none"/>
        </w:rPr>
        <w:t>中标</w:t>
      </w:r>
      <w:r>
        <w:rPr>
          <w:color w:val="auto"/>
          <w:sz w:val="24"/>
          <w:highlight w:val="none"/>
        </w:rPr>
        <w:t>单价进行计算。</w:t>
      </w:r>
    </w:p>
    <w:p w14:paraId="66569871">
      <w:pPr>
        <w:snapToGrid w:val="0"/>
        <w:spacing w:line="360" w:lineRule="auto"/>
        <w:ind w:firstLine="480" w:firstLineChars="200"/>
        <w:jc w:val="left"/>
        <w:rPr>
          <w:color w:val="auto"/>
          <w:sz w:val="24"/>
          <w:highlight w:val="none"/>
        </w:rPr>
      </w:pPr>
      <w:bookmarkStart w:id="155" w:name="_Toc15536"/>
      <w:bookmarkStart w:id="156" w:name="_Toc30810"/>
      <w:bookmarkStart w:id="157" w:name="_Toc26742"/>
      <w:bookmarkStart w:id="158" w:name="_Toc13929"/>
      <w:bookmarkStart w:id="159" w:name="_Toc14005"/>
      <w:r>
        <w:rPr>
          <w:rFonts w:hint="eastAsia"/>
          <w:color w:val="auto"/>
          <w:sz w:val="24"/>
          <w:highlight w:val="none"/>
        </w:rPr>
        <w:t>九、税费</w:t>
      </w:r>
      <w:bookmarkEnd w:id="155"/>
      <w:bookmarkEnd w:id="156"/>
      <w:bookmarkEnd w:id="157"/>
      <w:bookmarkEnd w:id="158"/>
      <w:bookmarkEnd w:id="159"/>
    </w:p>
    <w:p w14:paraId="232306BC">
      <w:pPr>
        <w:snapToGrid w:val="0"/>
        <w:spacing w:line="360" w:lineRule="auto"/>
        <w:ind w:firstLine="480" w:firstLineChars="200"/>
        <w:jc w:val="left"/>
        <w:rPr>
          <w:color w:val="auto"/>
          <w:sz w:val="24"/>
          <w:highlight w:val="none"/>
        </w:rPr>
      </w:pPr>
      <w:r>
        <w:rPr>
          <w:rFonts w:hint="eastAsia"/>
          <w:color w:val="auto"/>
          <w:sz w:val="24"/>
          <w:highlight w:val="none"/>
        </w:rPr>
        <w:t>9</w:t>
      </w:r>
      <w:r>
        <w:rPr>
          <w:color w:val="auto"/>
          <w:sz w:val="24"/>
          <w:highlight w:val="none"/>
        </w:rPr>
        <w:t>.1</w:t>
      </w:r>
      <w:r>
        <w:rPr>
          <w:rFonts w:hint="eastAsia"/>
          <w:color w:val="auto"/>
          <w:sz w:val="24"/>
          <w:highlight w:val="none"/>
        </w:rPr>
        <w:t>本合同执行中相关的一切税费均由乙方负担。</w:t>
      </w:r>
    </w:p>
    <w:p w14:paraId="11C6326A">
      <w:pPr>
        <w:snapToGrid w:val="0"/>
        <w:spacing w:line="360" w:lineRule="auto"/>
        <w:ind w:firstLine="480" w:firstLineChars="200"/>
        <w:jc w:val="left"/>
        <w:rPr>
          <w:color w:val="auto"/>
          <w:sz w:val="24"/>
          <w:highlight w:val="none"/>
        </w:rPr>
      </w:pPr>
      <w:bookmarkStart w:id="160" w:name="_Toc8833"/>
      <w:bookmarkStart w:id="161" w:name="_Toc24500"/>
      <w:bookmarkStart w:id="162" w:name="_Toc8787"/>
      <w:bookmarkStart w:id="163" w:name="_Toc5233"/>
      <w:bookmarkStart w:id="164" w:name="_Toc5432"/>
      <w:r>
        <w:rPr>
          <w:color w:val="auto"/>
          <w:sz w:val="24"/>
          <w:highlight w:val="none"/>
        </w:rPr>
        <w:t>十、质量</w:t>
      </w:r>
      <w:r>
        <w:rPr>
          <w:rFonts w:hint="eastAsia"/>
          <w:color w:val="auto"/>
          <w:sz w:val="24"/>
          <w:highlight w:val="none"/>
        </w:rPr>
        <w:t>保修范围和保修期</w:t>
      </w:r>
      <w:r>
        <w:rPr>
          <w:color w:val="auto"/>
          <w:sz w:val="24"/>
          <w:highlight w:val="none"/>
        </w:rPr>
        <w:t>及售后服务</w:t>
      </w:r>
      <w:bookmarkEnd w:id="160"/>
      <w:bookmarkEnd w:id="161"/>
      <w:bookmarkEnd w:id="162"/>
      <w:bookmarkEnd w:id="163"/>
      <w:bookmarkEnd w:id="164"/>
    </w:p>
    <w:p w14:paraId="7B88D75C">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0</w:t>
      </w:r>
      <w:r>
        <w:rPr>
          <w:color w:val="auto"/>
          <w:sz w:val="24"/>
          <w:highlight w:val="none"/>
        </w:rPr>
        <w:t>.1 乙方应按招标文件规定的货物性能、技术要求、质量标准向甲方提供未经使用的全新产品。</w:t>
      </w:r>
    </w:p>
    <w:p w14:paraId="4BBACFDE">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0</w:t>
      </w:r>
      <w:r>
        <w:rPr>
          <w:color w:val="auto"/>
          <w:sz w:val="24"/>
          <w:highlight w:val="none"/>
        </w:rPr>
        <w:t>.2 乙方提供的货物在质量期内因货物本身的质量问题发生故障，乙方应负责免费更换。对达不到技术要求者，根据实际情况，经双方协商，可按以下办法处理：</w:t>
      </w:r>
    </w:p>
    <w:p w14:paraId="58C563C5">
      <w:pPr>
        <w:snapToGrid w:val="0"/>
        <w:spacing w:line="360" w:lineRule="auto"/>
        <w:ind w:firstLine="480" w:firstLineChars="200"/>
        <w:jc w:val="left"/>
        <w:rPr>
          <w:color w:val="auto"/>
          <w:sz w:val="24"/>
          <w:highlight w:val="none"/>
        </w:rPr>
      </w:pPr>
      <w:r>
        <w:rPr>
          <w:rFonts w:hint="eastAsia" w:ascii="宋体" w:hAnsi="宋体" w:cs="宋体"/>
          <w:color w:val="auto"/>
          <w:sz w:val="24"/>
          <w:highlight w:val="none"/>
        </w:rPr>
        <w:t>⑴</w:t>
      </w:r>
      <w:r>
        <w:rPr>
          <w:color w:val="auto"/>
          <w:sz w:val="24"/>
          <w:highlight w:val="none"/>
        </w:rPr>
        <w:t>更换：由乙方承担所发生的全部费用。</w:t>
      </w:r>
    </w:p>
    <w:p w14:paraId="27915A87">
      <w:pPr>
        <w:snapToGrid w:val="0"/>
        <w:spacing w:line="360" w:lineRule="auto"/>
        <w:ind w:firstLine="480" w:firstLineChars="200"/>
        <w:jc w:val="left"/>
        <w:rPr>
          <w:color w:val="auto"/>
          <w:sz w:val="24"/>
          <w:highlight w:val="none"/>
        </w:rPr>
      </w:pPr>
      <w:r>
        <w:rPr>
          <w:rFonts w:hint="eastAsia" w:ascii="宋体" w:hAnsi="宋体" w:cs="宋体"/>
          <w:color w:val="auto"/>
          <w:sz w:val="24"/>
          <w:highlight w:val="none"/>
        </w:rPr>
        <w:t>⑵</w:t>
      </w:r>
      <w:r>
        <w:rPr>
          <w:color w:val="auto"/>
          <w:sz w:val="24"/>
          <w:highlight w:val="none"/>
        </w:rPr>
        <w:t>贬值处理：由甲乙双方合议定价。</w:t>
      </w:r>
    </w:p>
    <w:p w14:paraId="0E4ABE58">
      <w:pPr>
        <w:snapToGrid w:val="0"/>
        <w:spacing w:line="360" w:lineRule="auto"/>
        <w:ind w:firstLine="480" w:firstLineChars="200"/>
        <w:jc w:val="left"/>
        <w:rPr>
          <w:color w:val="auto"/>
          <w:sz w:val="24"/>
          <w:highlight w:val="none"/>
        </w:rPr>
      </w:pPr>
      <w:r>
        <w:rPr>
          <w:rFonts w:hint="eastAsia" w:ascii="宋体" w:hAnsi="宋体" w:cs="宋体"/>
          <w:color w:val="auto"/>
          <w:sz w:val="24"/>
          <w:highlight w:val="none"/>
        </w:rPr>
        <w:t>⑶</w:t>
      </w:r>
      <w:r>
        <w:rPr>
          <w:color w:val="auto"/>
          <w:sz w:val="24"/>
          <w:highlight w:val="none"/>
        </w:rPr>
        <w:t>退货处理：乙方应退还甲方支付的合同款，同时应承担该货物的直接费用（运输、保险、检验、货款利息及银行手续费等）。</w:t>
      </w:r>
    </w:p>
    <w:p w14:paraId="6474EC84">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0</w:t>
      </w:r>
      <w:r>
        <w:rPr>
          <w:color w:val="auto"/>
          <w:sz w:val="24"/>
          <w:highlight w:val="none"/>
        </w:rPr>
        <w:t>.3 如在使用过程中发生质量问题，乙方在接到甲方通知后在</w:t>
      </w:r>
      <w:r>
        <w:rPr>
          <w:rFonts w:hint="eastAsia"/>
          <w:color w:val="auto"/>
          <w:sz w:val="24"/>
          <w:highlight w:val="none"/>
          <w:u w:val="single"/>
        </w:rPr>
        <w:t>2</w:t>
      </w:r>
      <w:r>
        <w:rPr>
          <w:color w:val="auto"/>
          <w:sz w:val="24"/>
          <w:highlight w:val="none"/>
        </w:rPr>
        <w:t>小时内到达甲方现场。</w:t>
      </w:r>
    </w:p>
    <w:p w14:paraId="74A266C8">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0</w:t>
      </w:r>
      <w:r>
        <w:rPr>
          <w:color w:val="auto"/>
          <w:sz w:val="24"/>
          <w:highlight w:val="none"/>
        </w:rPr>
        <w:t>.4 在质保期内，乙方应对货物出现的质量及安全问题负责处理解决并承担一切费用。</w:t>
      </w:r>
    </w:p>
    <w:p w14:paraId="154DF6E7">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0</w:t>
      </w:r>
      <w:r>
        <w:rPr>
          <w:color w:val="auto"/>
          <w:sz w:val="24"/>
          <w:highlight w:val="none"/>
        </w:rPr>
        <w:t>.5上述的货物免费保修期为</w:t>
      </w:r>
      <w:r>
        <w:rPr>
          <w:rFonts w:hint="eastAsia"/>
          <w:color w:val="auto"/>
          <w:sz w:val="24"/>
          <w:highlight w:val="none"/>
          <w:u w:val="single"/>
        </w:rPr>
        <w:t xml:space="preserve"> </w:t>
      </w:r>
      <w:r>
        <w:rPr>
          <w:color w:val="auto"/>
          <w:sz w:val="24"/>
          <w:highlight w:val="none"/>
          <w:u w:val="single"/>
        </w:rPr>
        <w:t xml:space="preserve">   </w:t>
      </w:r>
      <w:r>
        <w:rPr>
          <w:color w:val="auto"/>
          <w:sz w:val="24"/>
          <w:highlight w:val="none"/>
        </w:rPr>
        <w:t>年（自交货验收合格之日起计），因人为因素出现的故障不在免费保修范围内。超过保修期的机器设备，</w:t>
      </w:r>
      <w:r>
        <w:rPr>
          <w:rFonts w:hint="eastAsia"/>
          <w:color w:val="auto"/>
          <w:sz w:val="24"/>
          <w:highlight w:val="none"/>
          <w:lang w:eastAsia="zh-CN"/>
        </w:rPr>
        <w:t>终身维修，维修时只收</w:t>
      </w:r>
      <w:r>
        <w:rPr>
          <w:color w:val="auto"/>
          <w:sz w:val="24"/>
          <w:highlight w:val="none"/>
        </w:rPr>
        <w:t>部件成本费。</w:t>
      </w:r>
    </w:p>
    <w:p w14:paraId="6B05B34A">
      <w:pPr>
        <w:snapToGrid w:val="0"/>
        <w:spacing w:line="360" w:lineRule="auto"/>
        <w:ind w:firstLine="480" w:firstLineChars="200"/>
        <w:jc w:val="left"/>
        <w:rPr>
          <w:color w:val="auto"/>
          <w:sz w:val="24"/>
          <w:highlight w:val="none"/>
        </w:rPr>
      </w:pPr>
      <w:bookmarkStart w:id="165" w:name="_Toc11285"/>
      <w:bookmarkStart w:id="166" w:name="_Toc8641"/>
      <w:bookmarkStart w:id="167" w:name="_Toc30569"/>
      <w:bookmarkStart w:id="168" w:name="_Toc17730"/>
      <w:bookmarkStart w:id="169" w:name="_Toc5891"/>
      <w:r>
        <w:rPr>
          <w:color w:val="auto"/>
          <w:sz w:val="24"/>
          <w:highlight w:val="none"/>
        </w:rPr>
        <w:t>十</w:t>
      </w:r>
      <w:r>
        <w:rPr>
          <w:rFonts w:hint="eastAsia"/>
          <w:color w:val="auto"/>
          <w:sz w:val="24"/>
          <w:highlight w:val="none"/>
        </w:rPr>
        <w:t>一</w:t>
      </w:r>
      <w:r>
        <w:rPr>
          <w:color w:val="auto"/>
          <w:sz w:val="24"/>
          <w:highlight w:val="none"/>
        </w:rPr>
        <w:t>、</w:t>
      </w:r>
      <w:r>
        <w:rPr>
          <w:rFonts w:hint="eastAsia"/>
          <w:color w:val="auto"/>
          <w:sz w:val="24"/>
          <w:highlight w:val="none"/>
        </w:rPr>
        <w:t>项目</w:t>
      </w:r>
      <w:r>
        <w:rPr>
          <w:color w:val="auto"/>
          <w:sz w:val="24"/>
          <w:highlight w:val="none"/>
        </w:rPr>
        <w:t>验收</w:t>
      </w:r>
      <w:bookmarkEnd w:id="165"/>
      <w:bookmarkEnd w:id="166"/>
      <w:bookmarkEnd w:id="167"/>
      <w:bookmarkEnd w:id="168"/>
      <w:bookmarkEnd w:id="169"/>
    </w:p>
    <w:p w14:paraId="54BC00A3">
      <w:pPr>
        <w:snapToGrid w:val="0"/>
        <w:spacing w:line="360" w:lineRule="auto"/>
        <w:ind w:firstLine="480" w:firstLineChars="200"/>
        <w:jc w:val="left"/>
        <w:rPr>
          <w:color w:val="auto"/>
          <w:sz w:val="24"/>
          <w:highlight w:val="none"/>
        </w:rPr>
      </w:pPr>
      <w:r>
        <w:rPr>
          <w:rFonts w:hint="eastAsia"/>
          <w:color w:val="auto"/>
          <w:sz w:val="24"/>
          <w:highlight w:val="none"/>
        </w:rPr>
        <w:t>11.1 甲方依法组织履约验收工作。</w:t>
      </w:r>
    </w:p>
    <w:p w14:paraId="4B7156A3">
      <w:pPr>
        <w:snapToGrid w:val="0"/>
        <w:spacing w:line="360" w:lineRule="auto"/>
        <w:ind w:firstLine="480" w:firstLineChars="200"/>
        <w:jc w:val="left"/>
        <w:rPr>
          <w:color w:val="auto"/>
          <w:sz w:val="24"/>
          <w:highlight w:val="none"/>
        </w:rPr>
      </w:pPr>
      <w:r>
        <w:rPr>
          <w:rFonts w:hint="eastAsia"/>
          <w:color w:val="auto"/>
          <w:sz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6159ADB">
      <w:pPr>
        <w:snapToGrid w:val="0"/>
        <w:spacing w:line="360" w:lineRule="auto"/>
        <w:ind w:firstLine="480" w:firstLineChars="200"/>
        <w:jc w:val="left"/>
        <w:rPr>
          <w:color w:val="auto"/>
          <w:sz w:val="24"/>
          <w:highlight w:val="none"/>
        </w:rPr>
      </w:pPr>
      <w:r>
        <w:rPr>
          <w:rFonts w:hint="eastAsia"/>
          <w:color w:val="auto"/>
          <w:sz w:val="24"/>
          <w:highlight w:val="none"/>
        </w:rPr>
        <w:t>11.3 对于实际使用人和甲方分离的项目，甲方邀请实际使用人参与验收。</w:t>
      </w:r>
    </w:p>
    <w:p w14:paraId="15E2B620">
      <w:pPr>
        <w:snapToGrid w:val="0"/>
        <w:spacing w:line="360" w:lineRule="auto"/>
        <w:ind w:firstLine="480" w:firstLineChars="200"/>
        <w:jc w:val="left"/>
        <w:rPr>
          <w:color w:val="auto"/>
          <w:sz w:val="24"/>
          <w:highlight w:val="none"/>
        </w:rPr>
      </w:pPr>
      <w:r>
        <w:rPr>
          <w:rFonts w:hint="eastAsia"/>
          <w:color w:val="auto"/>
          <w:sz w:val="24"/>
          <w:highlight w:val="none"/>
        </w:rPr>
        <w:t>11.4 如有必要，甲方邀请参加本项目的其他供应商或第三方专业机构及专家参与验收，相关意见将作为验收书的参考资料。</w:t>
      </w:r>
    </w:p>
    <w:p w14:paraId="3571B90D">
      <w:pPr>
        <w:snapToGrid w:val="0"/>
        <w:spacing w:line="360" w:lineRule="auto"/>
        <w:ind w:firstLine="480" w:firstLineChars="200"/>
        <w:jc w:val="left"/>
        <w:rPr>
          <w:color w:val="auto"/>
          <w:sz w:val="24"/>
          <w:highlight w:val="none"/>
        </w:rPr>
      </w:pPr>
      <w:r>
        <w:rPr>
          <w:rFonts w:hint="eastAsia"/>
          <w:color w:val="auto"/>
          <w:sz w:val="24"/>
          <w:highlight w:val="none"/>
        </w:rPr>
        <w:t>11.5 甲方成立验收小组，按照采购合同的约定对乙方的履约情况进行验收。验收时间、验收标准见招标文件验收内容。验收时</w:t>
      </w:r>
      <w:r>
        <w:rPr>
          <w:rFonts w:hint="eastAsia"/>
          <w:color w:val="auto"/>
          <w:sz w:val="24"/>
          <w:highlight w:val="none"/>
          <w:lang w:eastAsia="zh-CN"/>
        </w:rPr>
        <w:t>，</w:t>
      </w:r>
      <w:r>
        <w:rPr>
          <w:rFonts w:hint="eastAsia"/>
          <w:color w:val="auto"/>
          <w:sz w:val="24"/>
          <w:highlight w:val="none"/>
        </w:rPr>
        <w:t>甲方按照采购合同的约定对每一项技术、商务要求的履约情况进行确认。验收结束后</w:t>
      </w:r>
      <w:r>
        <w:rPr>
          <w:rFonts w:hint="eastAsia"/>
          <w:color w:val="auto"/>
          <w:sz w:val="24"/>
          <w:highlight w:val="none"/>
          <w:lang w:eastAsia="zh-CN"/>
        </w:rPr>
        <w:t>，</w:t>
      </w:r>
      <w:r>
        <w:rPr>
          <w:rFonts w:hint="eastAsia"/>
          <w:color w:val="auto"/>
          <w:sz w:val="24"/>
          <w:highlight w:val="none"/>
        </w:rPr>
        <w:t>验收小组出具验收书</w:t>
      </w:r>
      <w:r>
        <w:rPr>
          <w:rFonts w:hint="eastAsia"/>
          <w:color w:val="auto"/>
          <w:sz w:val="24"/>
          <w:highlight w:val="none"/>
          <w:lang w:eastAsia="zh-CN"/>
        </w:rPr>
        <w:t>，</w:t>
      </w:r>
      <w:r>
        <w:rPr>
          <w:rFonts w:hint="eastAsia"/>
          <w:color w:val="auto"/>
          <w:sz w:val="24"/>
          <w:highlight w:val="none"/>
        </w:rPr>
        <w:t>列明各项标准的验收情况及项目总体评价</w:t>
      </w:r>
      <w:r>
        <w:rPr>
          <w:rFonts w:hint="eastAsia"/>
          <w:color w:val="auto"/>
          <w:sz w:val="24"/>
          <w:highlight w:val="none"/>
          <w:lang w:eastAsia="zh-CN"/>
        </w:rPr>
        <w:t>，</w:t>
      </w:r>
      <w:r>
        <w:rPr>
          <w:rFonts w:hint="eastAsia"/>
          <w:color w:val="auto"/>
          <w:sz w:val="24"/>
          <w:highlight w:val="none"/>
        </w:rPr>
        <w:t>由验收双方共同签署。验收结果与采购合同约定的资金支付及履约保证金返还条件挂钩。履约验收的各项资料存档备查。</w:t>
      </w:r>
    </w:p>
    <w:p w14:paraId="66D4EFE0">
      <w:pPr>
        <w:snapToGrid w:val="0"/>
        <w:spacing w:line="360" w:lineRule="auto"/>
        <w:ind w:firstLine="480" w:firstLineChars="200"/>
        <w:jc w:val="left"/>
        <w:rPr>
          <w:color w:val="auto"/>
          <w:sz w:val="24"/>
          <w:highlight w:val="none"/>
        </w:rPr>
      </w:pPr>
      <w:bookmarkStart w:id="170" w:name="_Hlk210163306"/>
      <w:r>
        <w:rPr>
          <w:rFonts w:hint="eastAsia"/>
          <w:color w:val="auto"/>
          <w:sz w:val="24"/>
          <w:highlight w:val="none"/>
        </w:rPr>
        <w:t>11.6 甲方依照招标文件或投标文件（以两者中要求高的为准）上的技术规格要求、成交产品有关指标和供货数量进行核查，核查通过的，签收；对于核查不符合要求的，采购人将予以拒收，作退回处理，每发生一次退回，按合同价的0.5%作为违约金，在货款中扣除。</w:t>
      </w:r>
    </w:p>
    <w:p w14:paraId="12036182">
      <w:pPr>
        <w:snapToGrid w:val="0"/>
        <w:spacing w:line="360" w:lineRule="auto"/>
        <w:ind w:firstLine="480" w:firstLineChars="200"/>
        <w:jc w:val="left"/>
        <w:rPr>
          <w:color w:val="auto"/>
          <w:sz w:val="24"/>
          <w:highlight w:val="none"/>
        </w:rPr>
      </w:pPr>
      <w:r>
        <w:rPr>
          <w:rFonts w:hint="eastAsia"/>
          <w:color w:val="auto"/>
          <w:sz w:val="24"/>
          <w:highlight w:val="none"/>
        </w:rPr>
        <w:t>11.7甲方委托第三方机构进行验收服务，验收流程标准按照第三方标准来执行。</w:t>
      </w:r>
    </w:p>
    <w:p w14:paraId="26C078BE">
      <w:pPr>
        <w:snapToGrid w:val="0"/>
        <w:spacing w:line="360" w:lineRule="auto"/>
        <w:ind w:firstLine="480" w:firstLineChars="200"/>
        <w:jc w:val="left"/>
        <w:rPr>
          <w:color w:val="auto"/>
          <w:sz w:val="24"/>
          <w:highlight w:val="none"/>
        </w:rPr>
      </w:pPr>
      <w:r>
        <w:rPr>
          <w:rFonts w:hint="eastAsia"/>
          <w:color w:val="auto"/>
          <w:sz w:val="24"/>
          <w:highlight w:val="none"/>
        </w:rPr>
        <w:t>11.8甲方对乙方所交货物进行随机抽样送检，若检验不合格，甲方将不予支付</w:t>
      </w:r>
      <w:r>
        <w:rPr>
          <w:rFonts w:hint="eastAsia"/>
          <w:color w:val="auto"/>
          <w:sz w:val="24"/>
          <w:highlight w:val="none"/>
          <w:lang w:val="en-US" w:eastAsia="zh-CN"/>
        </w:rPr>
        <w:t>该批次的</w:t>
      </w:r>
      <w:r>
        <w:rPr>
          <w:rFonts w:hint="eastAsia"/>
          <w:color w:val="auto"/>
          <w:sz w:val="24"/>
          <w:highlight w:val="none"/>
        </w:rPr>
        <w:t>采购费用，并且由此造成的损失由乙方负责</w:t>
      </w:r>
      <w:r>
        <w:rPr>
          <w:rFonts w:hint="eastAsia"/>
          <w:color w:val="auto"/>
          <w:sz w:val="24"/>
          <w:highlight w:val="none"/>
          <w:lang w:eastAsia="zh-CN"/>
        </w:rPr>
        <w:t>。</w:t>
      </w:r>
      <w:r>
        <w:rPr>
          <w:rFonts w:hint="eastAsia"/>
          <w:color w:val="auto"/>
          <w:sz w:val="24"/>
          <w:highlight w:val="none"/>
          <w:lang w:val="en-US" w:eastAsia="zh-CN"/>
        </w:rPr>
        <w:t>同时对该批次不合格产品乙方应当按照10000元/个检测不合格项目承担</w:t>
      </w:r>
      <w:r>
        <w:rPr>
          <w:rFonts w:hint="eastAsia"/>
          <w:color w:val="auto"/>
          <w:sz w:val="24"/>
          <w:highlight w:val="none"/>
        </w:rPr>
        <w:t>违约金，</w:t>
      </w:r>
      <w:r>
        <w:rPr>
          <w:rFonts w:hint="eastAsia"/>
          <w:color w:val="auto"/>
          <w:sz w:val="24"/>
          <w:highlight w:val="none"/>
          <w:lang w:val="en-US" w:eastAsia="zh-CN"/>
        </w:rPr>
        <w:t>违约金由甲方</w:t>
      </w:r>
      <w:r>
        <w:rPr>
          <w:rFonts w:hint="eastAsia"/>
          <w:color w:val="auto"/>
          <w:sz w:val="24"/>
          <w:highlight w:val="none"/>
        </w:rPr>
        <w:t>在货款中扣除。</w:t>
      </w:r>
    </w:p>
    <w:p w14:paraId="40E4D38F">
      <w:pPr>
        <w:snapToGrid w:val="0"/>
        <w:spacing w:line="360" w:lineRule="auto"/>
        <w:ind w:firstLine="480" w:firstLineChars="200"/>
        <w:jc w:val="left"/>
        <w:rPr>
          <w:color w:val="auto"/>
          <w:sz w:val="24"/>
          <w:highlight w:val="none"/>
        </w:rPr>
      </w:pPr>
      <w:r>
        <w:rPr>
          <w:rFonts w:hint="eastAsia"/>
          <w:color w:val="auto"/>
          <w:sz w:val="24"/>
          <w:highlight w:val="none"/>
        </w:rPr>
        <w:t>11.9如果因乙方提供的产品不合格，产生烧苗或者</w:t>
      </w:r>
      <w:r>
        <w:rPr>
          <w:rFonts w:hint="eastAsia"/>
          <w:color w:val="auto"/>
          <w:sz w:val="24"/>
          <w:highlight w:val="none"/>
          <w:lang w:eastAsia="zh-CN"/>
        </w:rPr>
        <w:t>其他影响</w:t>
      </w:r>
      <w:r>
        <w:rPr>
          <w:rFonts w:hint="eastAsia"/>
          <w:color w:val="auto"/>
          <w:sz w:val="24"/>
          <w:highlight w:val="none"/>
        </w:rPr>
        <w:t>农作物生长的情况，造成的经济损失全额由供应商承担</w:t>
      </w:r>
      <w:r>
        <w:rPr>
          <w:rFonts w:hint="eastAsia"/>
          <w:color w:val="auto"/>
          <w:sz w:val="24"/>
          <w:highlight w:val="none"/>
          <w:lang w:eastAsia="zh-CN"/>
        </w:rPr>
        <w:t>，</w:t>
      </w:r>
      <w:r>
        <w:rPr>
          <w:rFonts w:hint="eastAsia"/>
          <w:color w:val="auto"/>
          <w:sz w:val="24"/>
          <w:highlight w:val="none"/>
          <w:lang w:val="en-US" w:eastAsia="zh-CN"/>
        </w:rPr>
        <w:t>同时乙方应</w:t>
      </w:r>
      <w:r>
        <w:rPr>
          <w:rFonts w:hint="eastAsia"/>
          <w:color w:val="auto"/>
          <w:sz w:val="24"/>
          <w:highlight w:val="none"/>
        </w:rPr>
        <w:t>按合同金额的</w:t>
      </w:r>
      <w:r>
        <w:rPr>
          <w:rFonts w:hint="eastAsia"/>
          <w:color w:val="auto"/>
          <w:sz w:val="24"/>
          <w:highlight w:val="none"/>
          <w:lang w:val="en-US" w:eastAsia="zh-CN"/>
        </w:rPr>
        <w:t>10</w:t>
      </w:r>
      <w:r>
        <w:rPr>
          <w:rFonts w:hint="eastAsia"/>
          <w:color w:val="auto"/>
          <w:sz w:val="24"/>
          <w:highlight w:val="none"/>
        </w:rPr>
        <w:t>%</w:t>
      </w:r>
      <w:r>
        <w:rPr>
          <w:rFonts w:hint="eastAsia"/>
          <w:color w:val="auto"/>
          <w:sz w:val="24"/>
          <w:highlight w:val="none"/>
          <w:lang w:val="en-US" w:eastAsia="zh-CN"/>
        </w:rPr>
        <w:t>承担</w:t>
      </w:r>
      <w:r>
        <w:rPr>
          <w:rFonts w:hint="eastAsia"/>
          <w:color w:val="auto"/>
          <w:sz w:val="24"/>
          <w:highlight w:val="none"/>
        </w:rPr>
        <w:t>违约金，</w:t>
      </w:r>
      <w:r>
        <w:rPr>
          <w:rFonts w:hint="eastAsia"/>
          <w:color w:val="auto"/>
          <w:sz w:val="24"/>
          <w:highlight w:val="none"/>
          <w:lang w:val="en-US" w:eastAsia="zh-CN"/>
        </w:rPr>
        <w:t>由甲方</w:t>
      </w:r>
      <w:r>
        <w:rPr>
          <w:rFonts w:hint="eastAsia"/>
          <w:color w:val="auto"/>
          <w:sz w:val="24"/>
          <w:highlight w:val="none"/>
        </w:rPr>
        <w:t>在货款中扣除。</w:t>
      </w:r>
    </w:p>
    <w:p w14:paraId="2594FA2E">
      <w:pPr>
        <w:snapToGrid w:val="0"/>
        <w:spacing w:line="360" w:lineRule="auto"/>
        <w:ind w:firstLine="480" w:firstLineChars="200"/>
        <w:jc w:val="left"/>
        <w:rPr>
          <w:rFonts w:hint="eastAsia" w:ascii="宋体" w:hAnsi="宋体"/>
          <w:color w:val="auto"/>
          <w:sz w:val="24"/>
          <w:highlight w:val="none"/>
        </w:rPr>
      </w:pPr>
      <w:r>
        <w:rPr>
          <w:rFonts w:hint="eastAsia"/>
          <w:color w:val="auto"/>
          <w:sz w:val="24"/>
          <w:highlight w:val="none"/>
        </w:rPr>
        <w:t>11.10如果因乙方提供的产品不合格产生原土地重金属和有毒物质超标造成的经济损失全额由乙方承担</w:t>
      </w:r>
      <w:r>
        <w:rPr>
          <w:rFonts w:hint="eastAsia"/>
          <w:color w:val="auto"/>
          <w:sz w:val="24"/>
          <w:highlight w:val="none"/>
          <w:lang w:eastAsia="zh-CN"/>
        </w:rPr>
        <w:t>。</w:t>
      </w:r>
      <w:r>
        <w:rPr>
          <w:rFonts w:hint="eastAsia"/>
          <w:color w:val="auto"/>
          <w:sz w:val="24"/>
          <w:highlight w:val="none"/>
          <w:lang w:val="en-US" w:eastAsia="zh-CN"/>
        </w:rPr>
        <w:t>同时乙方应</w:t>
      </w:r>
      <w:r>
        <w:rPr>
          <w:rFonts w:hint="eastAsia"/>
          <w:color w:val="auto"/>
          <w:sz w:val="24"/>
          <w:highlight w:val="none"/>
        </w:rPr>
        <w:t>按合同金额的20%</w:t>
      </w:r>
      <w:r>
        <w:rPr>
          <w:rFonts w:hint="eastAsia"/>
          <w:color w:val="auto"/>
          <w:sz w:val="24"/>
          <w:highlight w:val="none"/>
          <w:lang w:val="en-US" w:eastAsia="zh-CN"/>
        </w:rPr>
        <w:t>承担</w:t>
      </w:r>
      <w:r>
        <w:rPr>
          <w:rFonts w:hint="eastAsia"/>
          <w:color w:val="auto"/>
          <w:sz w:val="24"/>
          <w:highlight w:val="none"/>
        </w:rPr>
        <w:t>违约金，</w:t>
      </w:r>
      <w:r>
        <w:rPr>
          <w:rFonts w:hint="eastAsia"/>
          <w:color w:val="auto"/>
          <w:sz w:val="24"/>
          <w:highlight w:val="none"/>
          <w:lang w:val="en-US" w:eastAsia="zh-CN"/>
        </w:rPr>
        <w:t>由甲方</w:t>
      </w:r>
      <w:r>
        <w:rPr>
          <w:rFonts w:hint="eastAsia"/>
          <w:color w:val="auto"/>
          <w:sz w:val="24"/>
          <w:highlight w:val="none"/>
        </w:rPr>
        <w:t>在货款中扣除，</w:t>
      </w:r>
      <w:r>
        <w:rPr>
          <w:rFonts w:hint="eastAsia" w:ascii="宋体" w:hAnsi="宋体"/>
          <w:color w:val="auto"/>
          <w:sz w:val="24"/>
          <w:highlight w:val="none"/>
        </w:rPr>
        <w:t>后续采购人对土地治理产生的费用，由供应商承担。</w:t>
      </w:r>
    </w:p>
    <w:p w14:paraId="5F4E7965">
      <w:pPr>
        <w:pStyle w:val="434"/>
        <w:tabs>
          <w:tab w:val="left" w:pos="248"/>
        </w:tabs>
        <w:snapToGrid w:val="0"/>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11.11肥料撒施</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仅限包一-包三</w:t>
      </w:r>
      <w:r>
        <w:rPr>
          <w:rFonts w:hint="eastAsia" w:ascii="宋体" w:hAnsi="宋体"/>
          <w:color w:val="auto"/>
          <w:sz w:val="24"/>
          <w:highlight w:val="none"/>
          <w:lang w:eastAsia="zh-CN"/>
        </w:rPr>
        <w:t>）</w:t>
      </w:r>
    </w:p>
    <w:p w14:paraId="60940ADB">
      <w:pPr>
        <w:pStyle w:val="434"/>
        <w:tabs>
          <w:tab w:val="left" w:pos="248"/>
        </w:tabs>
        <w:snapToGrid w:val="0"/>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本项目乙方如将肥料撒施分包给其他单位，须将分包单位信息、作业机具、作业人员信息报采购人并须经甲方认可后方</w:t>
      </w:r>
      <w:r>
        <w:rPr>
          <w:rFonts w:hint="eastAsia" w:ascii="宋体" w:hAnsi="宋体"/>
          <w:color w:val="auto"/>
          <w:sz w:val="24"/>
          <w:highlight w:val="none"/>
          <w:lang w:eastAsia="zh-CN"/>
        </w:rPr>
        <w:t>可</w:t>
      </w:r>
      <w:r>
        <w:rPr>
          <w:rFonts w:hint="eastAsia" w:ascii="宋体" w:hAnsi="宋体"/>
          <w:color w:val="auto"/>
          <w:sz w:val="24"/>
          <w:highlight w:val="none"/>
        </w:rPr>
        <w:t>实施，肥料撒施作业人员须服从甲方及甲方委托的第三方核查单位安排。作业人员应按以下作业要求进行作业：</w:t>
      </w:r>
    </w:p>
    <w:p w14:paraId="2A71545E">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xml:space="preserve"> 作业机具应保持匀速直线行驶，作业速度正常，</w:t>
      </w:r>
      <w:r>
        <w:rPr>
          <w:rFonts w:hint="eastAsia" w:ascii="宋体" w:hAnsi="宋体"/>
          <w:color w:val="auto"/>
          <w:sz w:val="24"/>
          <w:highlight w:val="none"/>
        </w:rPr>
        <w:t>确保撒施均匀，</w:t>
      </w:r>
      <w:r>
        <w:rPr>
          <w:rFonts w:ascii="宋体" w:hAnsi="宋体"/>
          <w:color w:val="auto"/>
          <w:sz w:val="24"/>
          <w:highlight w:val="none"/>
        </w:rPr>
        <w:t>前进方向宜与风向相反，并能按预设参数指标开展作业。</w:t>
      </w:r>
    </w:p>
    <w:p w14:paraId="58BE67B3">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 xml:space="preserve"> 相邻作业幅宽重叠量宜≤5cm。</w:t>
      </w:r>
    </w:p>
    <w:p w14:paraId="1B9D17CB">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夜间作业时，应保证照明装置和信号装置正常。</w:t>
      </w:r>
    </w:p>
    <w:p w14:paraId="74A69172">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作业过程中，应保持驾驶员和机具处于良好的工作状态，不应随意更换驾驶员。</w:t>
      </w:r>
      <w:r>
        <w:rPr>
          <w:rFonts w:hint="eastAsia" w:ascii="宋体" w:hAnsi="宋体"/>
          <w:color w:val="auto"/>
          <w:sz w:val="24"/>
          <w:highlight w:val="none"/>
        </w:rPr>
        <w:t>（5）</w:t>
      </w:r>
      <w:r>
        <w:rPr>
          <w:rFonts w:ascii="宋体" w:hAnsi="宋体"/>
          <w:color w:val="auto"/>
          <w:sz w:val="24"/>
          <w:highlight w:val="none"/>
        </w:rPr>
        <w:t>随时监控作业状态，遇到故障或突发情况，应立即停机检查，排除故障后方可继续作业。</w:t>
      </w:r>
    </w:p>
    <w:p w14:paraId="3526C64A">
      <w:pPr>
        <w:pStyle w:val="434"/>
        <w:tabs>
          <w:tab w:val="left" w:pos="248"/>
        </w:tabs>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撒施过程中发现未按上述要求撒施，或不服从</w:t>
      </w:r>
      <w:bookmarkStart w:id="171" w:name="_Hlk210163242"/>
      <w:r>
        <w:rPr>
          <w:rFonts w:hint="eastAsia" w:ascii="宋体" w:hAnsi="宋体"/>
          <w:color w:val="auto"/>
          <w:sz w:val="24"/>
          <w:highlight w:val="none"/>
        </w:rPr>
        <w:t>甲方及甲方委托</w:t>
      </w:r>
      <w:bookmarkEnd w:id="171"/>
      <w:r>
        <w:rPr>
          <w:rFonts w:hint="eastAsia" w:ascii="宋体" w:hAnsi="宋体"/>
          <w:color w:val="auto"/>
          <w:sz w:val="24"/>
          <w:highlight w:val="none"/>
        </w:rPr>
        <w:t>的第三方核查单位安排的，甲方及甲方委托的第三方核查单位下发整改通知书，第一次根据情节严重程度按2000-10000元作为违约金，后面每增发一次整改通知书，在上一次的违约金数额基础上，增加10000元，违约金在货款中扣除。</w:t>
      </w:r>
    </w:p>
    <w:p w14:paraId="2B91D2BC">
      <w:pPr>
        <w:snapToGrid w:val="0"/>
        <w:spacing w:line="360" w:lineRule="auto"/>
        <w:ind w:firstLine="480" w:firstLineChars="200"/>
        <w:jc w:val="left"/>
        <w:rPr>
          <w:color w:val="auto"/>
          <w:sz w:val="24"/>
          <w:highlight w:val="none"/>
        </w:rPr>
      </w:pPr>
      <w:r>
        <w:rPr>
          <w:rFonts w:hint="eastAsia"/>
          <w:color w:val="auto"/>
          <w:sz w:val="24"/>
          <w:highlight w:val="none"/>
        </w:rPr>
        <w:t>11.12验收合格的项目</w:t>
      </w:r>
      <w:r>
        <w:rPr>
          <w:rFonts w:hint="eastAsia"/>
          <w:color w:val="auto"/>
          <w:sz w:val="24"/>
          <w:highlight w:val="none"/>
          <w:lang w:eastAsia="zh-CN"/>
        </w:rPr>
        <w:t>，</w:t>
      </w:r>
      <w:r>
        <w:rPr>
          <w:rFonts w:hint="eastAsia"/>
          <w:color w:val="auto"/>
          <w:sz w:val="24"/>
          <w:highlight w:val="none"/>
        </w:rPr>
        <w:t>甲方根据采购合同的约定及时向乙方支付合同款项、退还履约保证金。验收不合格的项目，甲方依法及时处理。采购合同的履行、违约责任和解决争议的方式等适用《</w:t>
      </w:r>
      <w:r>
        <w:rPr>
          <w:rFonts w:hint="eastAsia"/>
          <w:color w:val="auto"/>
          <w:sz w:val="24"/>
          <w:highlight w:val="none"/>
          <w:lang w:eastAsia="zh-CN"/>
        </w:rPr>
        <w:t>中华人民共和国民法典</w:t>
      </w:r>
      <w:r>
        <w:rPr>
          <w:rFonts w:hint="eastAsia"/>
          <w:color w:val="auto"/>
          <w:sz w:val="24"/>
          <w:highlight w:val="none"/>
        </w:rPr>
        <w:t>》。乙方在履约过程中有政府采购法律法规规定的违法违规情形的</w:t>
      </w:r>
      <w:r>
        <w:rPr>
          <w:rFonts w:hint="eastAsia"/>
          <w:color w:val="auto"/>
          <w:sz w:val="24"/>
          <w:highlight w:val="none"/>
          <w:lang w:eastAsia="zh-CN"/>
        </w:rPr>
        <w:t>，</w:t>
      </w:r>
      <w:r>
        <w:rPr>
          <w:rFonts w:hint="eastAsia"/>
          <w:color w:val="auto"/>
          <w:sz w:val="24"/>
          <w:highlight w:val="none"/>
        </w:rPr>
        <w:t>甲方将及时报告本级财政部门。</w:t>
      </w:r>
    </w:p>
    <w:bookmarkEnd w:id="170"/>
    <w:p w14:paraId="144E4593">
      <w:pPr>
        <w:snapToGrid w:val="0"/>
        <w:spacing w:line="360" w:lineRule="auto"/>
        <w:ind w:firstLine="480" w:firstLineChars="200"/>
        <w:jc w:val="left"/>
        <w:rPr>
          <w:color w:val="auto"/>
          <w:sz w:val="24"/>
          <w:highlight w:val="none"/>
        </w:rPr>
      </w:pPr>
      <w:bookmarkStart w:id="172" w:name="_Toc10794"/>
      <w:bookmarkStart w:id="173" w:name="_Toc27735"/>
      <w:bookmarkStart w:id="174" w:name="_Toc18602"/>
      <w:bookmarkStart w:id="175" w:name="_Toc15810"/>
      <w:bookmarkStart w:id="176" w:name="_Toc5935"/>
      <w:r>
        <w:rPr>
          <w:color w:val="auto"/>
          <w:sz w:val="24"/>
          <w:highlight w:val="none"/>
        </w:rPr>
        <w:t>十</w:t>
      </w:r>
      <w:r>
        <w:rPr>
          <w:rFonts w:hint="eastAsia"/>
          <w:color w:val="auto"/>
          <w:sz w:val="24"/>
          <w:highlight w:val="none"/>
        </w:rPr>
        <w:t>二</w:t>
      </w:r>
      <w:r>
        <w:rPr>
          <w:color w:val="auto"/>
          <w:sz w:val="24"/>
          <w:highlight w:val="none"/>
        </w:rPr>
        <w:t>、货物</w:t>
      </w:r>
      <w:r>
        <w:rPr>
          <w:rFonts w:hint="eastAsia"/>
          <w:color w:val="auto"/>
          <w:sz w:val="24"/>
          <w:highlight w:val="none"/>
        </w:rPr>
        <w:t>的</w:t>
      </w:r>
      <w:r>
        <w:rPr>
          <w:color w:val="auto"/>
          <w:sz w:val="24"/>
          <w:highlight w:val="none"/>
        </w:rPr>
        <w:t>包装、发运及运输</w:t>
      </w:r>
      <w:bookmarkEnd w:id="172"/>
      <w:bookmarkEnd w:id="173"/>
      <w:bookmarkEnd w:id="174"/>
      <w:bookmarkEnd w:id="175"/>
      <w:bookmarkEnd w:id="176"/>
    </w:p>
    <w:p w14:paraId="19CFD2A0">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2</w:t>
      </w:r>
      <w:r>
        <w:rPr>
          <w:color w:val="auto"/>
          <w:sz w:val="24"/>
          <w:highlight w:val="none"/>
        </w:rPr>
        <w:t>.1 乙方应在货物发运前对其进行满足运输距离、防潮、防震、防锈和防破损装卸等要求包装，以保证货物安全运达甲方指定地点。</w:t>
      </w:r>
      <w:r>
        <w:rPr>
          <w:rFonts w:hint="eastAsia"/>
          <w:color w:val="auto"/>
          <w:sz w:val="24"/>
          <w:highlight w:val="none"/>
        </w:rPr>
        <w:t>乙方对货物的包装应符合《商品包装政府采购需求标准（试行）</w:t>
      </w:r>
      <w:r>
        <w:rPr>
          <w:rFonts w:hint="eastAsia"/>
          <w:color w:val="auto"/>
          <w:sz w:val="24"/>
          <w:highlight w:val="none"/>
          <w:lang w:eastAsia="zh-CN"/>
        </w:rPr>
        <w:t>》《</w:t>
      </w:r>
      <w:r>
        <w:rPr>
          <w:rFonts w:hint="eastAsia"/>
          <w:color w:val="auto"/>
          <w:sz w:val="24"/>
          <w:highlight w:val="none"/>
        </w:rPr>
        <w:t>快递包装政府采购需求标准（试行）》的规定。</w:t>
      </w:r>
    </w:p>
    <w:p w14:paraId="54CFFCC5">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2</w:t>
      </w:r>
      <w:r>
        <w:rPr>
          <w:color w:val="auto"/>
          <w:sz w:val="24"/>
          <w:highlight w:val="none"/>
        </w:rPr>
        <w:t>.2 使用说明书、质量检验证明书、随配附件和工具以及清单一并附于货物内。</w:t>
      </w:r>
    </w:p>
    <w:p w14:paraId="4A20F7B2">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2</w:t>
      </w:r>
      <w:r>
        <w:rPr>
          <w:color w:val="auto"/>
          <w:sz w:val="24"/>
          <w:highlight w:val="none"/>
        </w:rPr>
        <w:t>.3 乙方在货物发运手续办理完毕后24小时内或货到甲方48小时前通知甲方，以准备接货。</w:t>
      </w:r>
    </w:p>
    <w:p w14:paraId="6DCB313E">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2</w:t>
      </w:r>
      <w:r>
        <w:rPr>
          <w:color w:val="auto"/>
          <w:sz w:val="24"/>
          <w:highlight w:val="none"/>
        </w:rPr>
        <w:t>.4 货物在交付甲方前发生的风险均由乙方负责。</w:t>
      </w:r>
    </w:p>
    <w:p w14:paraId="272CFF9A">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2</w:t>
      </w:r>
      <w:r>
        <w:rPr>
          <w:color w:val="auto"/>
          <w:sz w:val="24"/>
          <w:highlight w:val="none"/>
        </w:rPr>
        <w:t>.5 货物在规定的交付期限内由乙方送达甲方指定的地点视为交付，乙方同时需通知甲方货物已送达。</w:t>
      </w:r>
    </w:p>
    <w:p w14:paraId="045675F7">
      <w:pPr>
        <w:snapToGrid w:val="0"/>
        <w:spacing w:line="360" w:lineRule="auto"/>
        <w:ind w:firstLine="480" w:firstLineChars="200"/>
        <w:jc w:val="left"/>
        <w:rPr>
          <w:color w:val="auto"/>
          <w:sz w:val="24"/>
          <w:highlight w:val="none"/>
        </w:rPr>
      </w:pPr>
      <w:bookmarkStart w:id="177" w:name="_Toc5514"/>
      <w:bookmarkStart w:id="178" w:name="_Toc19852"/>
      <w:bookmarkStart w:id="179" w:name="_Toc30099"/>
      <w:bookmarkStart w:id="180" w:name="_Toc25670"/>
      <w:bookmarkStart w:id="181" w:name="_Toc9628"/>
      <w:r>
        <w:rPr>
          <w:color w:val="auto"/>
          <w:sz w:val="24"/>
          <w:highlight w:val="none"/>
        </w:rPr>
        <w:t>十</w:t>
      </w:r>
      <w:r>
        <w:rPr>
          <w:rFonts w:hint="eastAsia"/>
          <w:color w:val="auto"/>
          <w:sz w:val="24"/>
          <w:highlight w:val="none"/>
        </w:rPr>
        <w:t>三</w:t>
      </w:r>
      <w:r>
        <w:rPr>
          <w:color w:val="auto"/>
          <w:sz w:val="24"/>
          <w:highlight w:val="none"/>
        </w:rPr>
        <w:t>、违约责任</w:t>
      </w:r>
      <w:bookmarkEnd w:id="177"/>
      <w:bookmarkEnd w:id="178"/>
      <w:bookmarkEnd w:id="179"/>
      <w:bookmarkEnd w:id="180"/>
      <w:bookmarkEnd w:id="181"/>
    </w:p>
    <w:p w14:paraId="03F82EFE">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3</w:t>
      </w:r>
      <w:r>
        <w:rPr>
          <w:color w:val="auto"/>
          <w:sz w:val="24"/>
          <w:highlight w:val="none"/>
        </w:rPr>
        <w:t>.1 甲方无正当理由拒收货物的，甲方向乙方偿付拒收货款总值</w:t>
      </w:r>
      <w:r>
        <w:rPr>
          <w:rFonts w:hint="eastAsia"/>
          <w:color w:val="auto"/>
          <w:sz w:val="24"/>
          <w:highlight w:val="none"/>
          <w:u w:val="single"/>
        </w:rPr>
        <w:t xml:space="preserve"> 5% </w:t>
      </w:r>
      <w:r>
        <w:rPr>
          <w:color w:val="auto"/>
          <w:sz w:val="24"/>
          <w:highlight w:val="none"/>
        </w:rPr>
        <w:t>的违约金。</w:t>
      </w:r>
    </w:p>
    <w:p w14:paraId="632F8AD5">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3</w:t>
      </w:r>
      <w:r>
        <w:rPr>
          <w:color w:val="auto"/>
          <w:sz w:val="24"/>
          <w:highlight w:val="none"/>
        </w:rPr>
        <w:t>.2 甲方无故逾期验收和办理货款支付手续的</w:t>
      </w:r>
      <w:r>
        <w:rPr>
          <w:rFonts w:hint="eastAsia"/>
          <w:color w:val="auto"/>
          <w:sz w:val="24"/>
          <w:highlight w:val="none"/>
          <w:lang w:eastAsia="zh-CN"/>
        </w:rPr>
        <w:t>，</w:t>
      </w:r>
      <w:r>
        <w:rPr>
          <w:color w:val="auto"/>
          <w:sz w:val="24"/>
          <w:highlight w:val="none"/>
        </w:rPr>
        <w:t>甲方应按逾期付款总额每日</w:t>
      </w:r>
      <w:r>
        <w:rPr>
          <w:rFonts w:hint="eastAsia"/>
          <w:color w:val="auto"/>
          <w:sz w:val="24"/>
          <w:highlight w:val="none"/>
          <w:u w:val="single"/>
        </w:rPr>
        <w:t xml:space="preserve"> 1‰ </w:t>
      </w:r>
      <w:r>
        <w:rPr>
          <w:color w:val="auto"/>
          <w:sz w:val="24"/>
          <w:highlight w:val="none"/>
        </w:rPr>
        <w:t>向乙方支付违约金。</w:t>
      </w:r>
    </w:p>
    <w:p w14:paraId="31EDEEF0">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3</w:t>
      </w:r>
      <w:r>
        <w:rPr>
          <w:color w:val="auto"/>
          <w:sz w:val="24"/>
          <w:highlight w:val="none"/>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auto"/>
          <w:sz w:val="24"/>
          <w:highlight w:val="none"/>
          <w:u w:val="single"/>
        </w:rPr>
        <w:t xml:space="preserve"> 10% </w:t>
      </w:r>
      <w:r>
        <w:rPr>
          <w:color w:val="auto"/>
          <w:sz w:val="24"/>
          <w:highlight w:val="none"/>
        </w:rPr>
        <w:t xml:space="preserve">的违约金，如造成甲方损失超过违约金的，超出部分由乙方继续承担赔偿责任。 </w:t>
      </w:r>
    </w:p>
    <w:p w14:paraId="0FF433B3">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3</w:t>
      </w:r>
      <w:r>
        <w:rPr>
          <w:color w:val="auto"/>
          <w:sz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6700A95">
      <w:pPr>
        <w:snapToGrid w:val="0"/>
        <w:spacing w:line="360" w:lineRule="auto"/>
        <w:ind w:firstLine="480" w:firstLineChars="200"/>
        <w:jc w:val="left"/>
        <w:rPr>
          <w:color w:val="auto"/>
          <w:sz w:val="24"/>
          <w:highlight w:val="none"/>
        </w:rPr>
      </w:pPr>
      <w:bookmarkStart w:id="182" w:name="_Toc23176"/>
      <w:bookmarkStart w:id="183" w:name="_Toc29827"/>
      <w:bookmarkStart w:id="184" w:name="_Toc17567"/>
      <w:bookmarkStart w:id="185" w:name="_Toc9040"/>
      <w:bookmarkStart w:id="186" w:name="_Toc2505"/>
      <w:r>
        <w:rPr>
          <w:color w:val="auto"/>
          <w:sz w:val="24"/>
          <w:highlight w:val="none"/>
        </w:rPr>
        <w:t>十</w:t>
      </w:r>
      <w:r>
        <w:rPr>
          <w:rFonts w:hint="eastAsia"/>
          <w:color w:val="auto"/>
          <w:sz w:val="24"/>
          <w:highlight w:val="none"/>
        </w:rPr>
        <w:t>四</w:t>
      </w:r>
      <w:r>
        <w:rPr>
          <w:color w:val="auto"/>
          <w:sz w:val="24"/>
          <w:highlight w:val="none"/>
        </w:rPr>
        <w:t>、不可抗力事件处理</w:t>
      </w:r>
      <w:bookmarkEnd w:id="182"/>
      <w:bookmarkEnd w:id="183"/>
      <w:bookmarkEnd w:id="184"/>
      <w:bookmarkEnd w:id="185"/>
      <w:bookmarkEnd w:id="186"/>
    </w:p>
    <w:p w14:paraId="3352C494">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4</w:t>
      </w:r>
      <w:r>
        <w:rPr>
          <w:color w:val="auto"/>
          <w:sz w:val="24"/>
          <w:highlight w:val="none"/>
        </w:rPr>
        <w:t>.1 在合同有效期内，任何一方因不可抗力事件导致不能履行合同，则合同履行期可延长，其延长期与不可抗力影响期相同。</w:t>
      </w:r>
    </w:p>
    <w:p w14:paraId="094C426D">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4</w:t>
      </w:r>
      <w:r>
        <w:rPr>
          <w:color w:val="auto"/>
          <w:sz w:val="24"/>
          <w:highlight w:val="none"/>
        </w:rPr>
        <w:t>.2 不可抗力事件发生后，应立即通知对方，并寄送有关权威机构出具的证明。</w:t>
      </w:r>
    </w:p>
    <w:p w14:paraId="4D9D0F36">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4</w:t>
      </w:r>
      <w:r>
        <w:rPr>
          <w:color w:val="auto"/>
          <w:sz w:val="24"/>
          <w:highlight w:val="none"/>
        </w:rPr>
        <w:t>.3 不可抗力事件延续120天以上，双方应通过友好协商，确定是否继续履行合同。</w:t>
      </w:r>
    </w:p>
    <w:p w14:paraId="1D5D6CA0">
      <w:pPr>
        <w:snapToGrid w:val="0"/>
        <w:spacing w:line="360" w:lineRule="auto"/>
        <w:ind w:firstLine="480" w:firstLineChars="200"/>
        <w:jc w:val="left"/>
        <w:rPr>
          <w:color w:val="auto"/>
          <w:sz w:val="24"/>
          <w:highlight w:val="none"/>
        </w:rPr>
      </w:pPr>
      <w:bookmarkStart w:id="187" w:name="_Toc1205"/>
      <w:bookmarkStart w:id="188" w:name="_Toc19873"/>
      <w:bookmarkStart w:id="189" w:name="_Toc25814"/>
      <w:bookmarkStart w:id="190" w:name="_Toc30202"/>
      <w:bookmarkStart w:id="191" w:name="_Toc10204"/>
      <w:r>
        <w:rPr>
          <w:color w:val="auto"/>
          <w:sz w:val="24"/>
          <w:highlight w:val="none"/>
        </w:rPr>
        <w:t>十</w:t>
      </w:r>
      <w:r>
        <w:rPr>
          <w:rFonts w:hint="eastAsia"/>
          <w:color w:val="auto"/>
          <w:sz w:val="24"/>
          <w:highlight w:val="none"/>
        </w:rPr>
        <w:t>五</w:t>
      </w:r>
      <w:r>
        <w:rPr>
          <w:color w:val="auto"/>
          <w:sz w:val="24"/>
          <w:highlight w:val="none"/>
        </w:rPr>
        <w:t>、</w:t>
      </w:r>
      <w:r>
        <w:rPr>
          <w:rFonts w:hint="eastAsia"/>
          <w:color w:val="auto"/>
          <w:sz w:val="24"/>
          <w:highlight w:val="none"/>
        </w:rPr>
        <w:t>解决争议的方法</w:t>
      </w:r>
      <w:bookmarkEnd w:id="187"/>
      <w:bookmarkEnd w:id="188"/>
      <w:bookmarkEnd w:id="189"/>
      <w:bookmarkEnd w:id="190"/>
      <w:bookmarkEnd w:id="191"/>
    </w:p>
    <w:p w14:paraId="241D0015">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5</w:t>
      </w:r>
      <w:r>
        <w:rPr>
          <w:color w:val="auto"/>
          <w:sz w:val="24"/>
          <w:highlight w:val="none"/>
        </w:rPr>
        <w:t>.1</w:t>
      </w:r>
      <w:r>
        <w:rPr>
          <w:rFonts w:hint="eastAsia"/>
          <w:color w:val="auto"/>
          <w:sz w:val="24"/>
          <w:highlight w:val="none"/>
        </w:rPr>
        <w:t>甲乙</w:t>
      </w:r>
      <w:r>
        <w:rPr>
          <w:color w:val="auto"/>
          <w:sz w:val="24"/>
          <w:highlight w:val="none"/>
        </w:rPr>
        <w:t>双方</w:t>
      </w:r>
      <w:r>
        <w:rPr>
          <w:rFonts w:hint="eastAsia"/>
          <w:color w:val="auto"/>
          <w:sz w:val="24"/>
          <w:highlight w:val="none"/>
        </w:rPr>
        <w:t>因</w:t>
      </w:r>
      <w:r>
        <w:rPr>
          <w:color w:val="auto"/>
          <w:sz w:val="24"/>
          <w:highlight w:val="none"/>
        </w:rPr>
        <w:t>合同</w:t>
      </w:r>
      <w:r>
        <w:rPr>
          <w:rFonts w:hint="eastAsia"/>
          <w:color w:val="auto"/>
          <w:sz w:val="24"/>
          <w:highlight w:val="none"/>
        </w:rPr>
        <w:t>签订、履行而</w:t>
      </w:r>
      <w:r>
        <w:rPr>
          <w:color w:val="auto"/>
          <w:sz w:val="24"/>
          <w:highlight w:val="none"/>
        </w:rPr>
        <w:t>发生的一切争议，应通过</w:t>
      </w:r>
      <w:r>
        <w:rPr>
          <w:rFonts w:hint="eastAsia"/>
          <w:color w:val="auto"/>
          <w:sz w:val="24"/>
          <w:highlight w:val="none"/>
        </w:rPr>
        <w:t>友好</w:t>
      </w:r>
      <w:r>
        <w:rPr>
          <w:color w:val="auto"/>
          <w:sz w:val="24"/>
          <w:highlight w:val="none"/>
        </w:rPr>
        <w:t>协商解决。如协商不成</w:t>
      </w:r>
      <w:r>
        <w:rPr>
          <w:rFonts w:hint="eastAsia"/>
          <w:color w:val="auto"/>
          <w:sz w:val="24"/>
          <w:highlight w:val="none"/>
        </w:rPr>
        <w:t>由甲方住所地人民</w:t>
      </w:r>
      <w:r>
        <w:rPr>
          <w:color w:val="auto"/>
          <w:sz w:val="24"/>
          <w:highlight w:val="none"/>
        </w:rPr>
        <w:t>法院</w:t>
      </w:r>
      <w:r>
        <w:rPr>
          <w:rFonts w:hint="eastAsia"/>
          <w:color w:val="auto"/>
          <w:sz w:val="24"/>
          <w:highlight w:val="none"/>
        </w:rPr>
        <w:t>管辖。</w:t>
      </w:r>
    </w:p>
    <w:p w14:paraId="0798E3D3">
      <w:pPr>
        <w:snapToGrid w:val="0"/>
        <w:spacing w:line="360" w:lineRule="auto"/>
        <w:ind w:firstLine="480" w:firstLineChars="200"/>
        <w:jc w:val="left"/>
        <w:rPr>
          <w:color w:val="auto"/>
          <w:sz w:val="24"/>
          <w:highlight w:val="none"/>
        </w:rPr>
      </w:pPr>
      <w:bookmarkStart w:id="192" w:name="_Toc30943"/>
      <w:bookmarkStart w:id="193" w:name="_Toc14756"/>
      <w:bookmarkStart w:id="194" w:name="_Toc23337"/>
      <w:bookmarkStart w:id="195" w:name="_Toc2288"/>
      <w:bookmarkStart w:id="196" w:name="_Toc29360"/>
      <w:r>
        <w:rPr>
          <w:color w:val="auto"/>
          <w:sz w:val="24"/>
          <w:highlight w:val="none"/>
        </w:rPr>
        <w:t>十</w:t>
      </w:r>
      <w:r>
        <w:rPr>
          <w:rFonts w:hint="eastAsia"/>
          <w:color w:val="auto"/>
          <w:sz w:val="24"/>
          <w:highlight w:val="none"/>
        </w:rPr>
        <w:t>六</w:t>
      </w:r>
      <w:r>
        <w:rPr>
          <w:color w:val="auto"/>
          <w:sz w:val="24"/>
          <w:highlight w:val="none"/>
        </w:rPr>
        <w:t>、合同</w:t>
      </w:r>
      <w:r>
        <w:rPr>
          <w:rFonts w:hint="eastAsia"/>
          <w:color w:val="auto"/>
          <w:sz w:val="24"/>
          <w:highlight w:val="none"/>
          <w:lang w:eastAsia="zh-CN"/>
        </w:rPr>
        <w:t>生效及其他</w:t>
      </w:r>
      <w:bookmarkEnd w:id="192"/>
      <w:bookmarkEnd w:id="193"/>
      <w:bookmarkEnd w:id="194"/>
      <w:bookmarkEnd w:id="195"/>
      <w:bookmarkEnd w:id="196"/>
    </w:p>
    <w:p w14:paraId="0F68BFFD">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6</w:t>
      </w:r>
      <w:r>
        <w:rPr>
          <w:color w:val="auto"/>
          <w:sz w:val="24"/>
          <w:highlight w:val="none"/>
        </w:rPr>
        <w:t>.1 合同经双方法定代表人或授权委托代</w:t>
      </w:r>
      <w:r>
        <w:rPr>
          <w:rFonts w:hint="eastAsia"/>
          <w:color w:val="auto"/>
          <w:sz w:val="24"/>
          <w:highlight w:val="none"/>
        </w:rPr>
        <w:t>表</w:t>
      </w:r>
      <w:r>
        <w:rPr>
          <w:color w:val="auto"/>
          <w:sz w:val="24"/>
          <w:highlight w:val="none"/>
        </w:rPr>
        <w:t>人签字并加盖单位公章后生效。</w:t>
      </w:r>
    </w:p>
    <w:p w14:paraId="409A1870">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6</w:t>
      </w:r>
      <w:r>
        <w:rPr>
          <w:color w:val="auto"/>
          <w:sz w:val="24"/>
          <w:highlight w:val="none"/>
        </w:rPr>
        <w:t>.2本合同未尽事宜，遵照</w:t>
      </w:r>
      <w:r>
        <w:rPr>
          <w:rFonts w:hint="eastAsia"/>
          <w:color w:val="auto"/>
          <w:sz w:val="24"/>
          <w:highlight w:val="none"/>
        </w:rPr>
        <w:t>中华人民共和国现行法律法规</w:t>
      </w:r>
      <w:r>
        <w:rPr>
          <w:color w:val="auto"/>
          <w:sz w:val="24"/>
          <w:highlight w:val="none"/>
        </w:rPr>
        <w:t>有关条文执行。</w:t>
      </w:r>
    </w:p>
    <w:p w14:paraId="72A85E1F">
      <w:pPr>
        <w:snapToGrid w:val="0"/>
        <w:spacing w:line="360" w:lineRule="auto"/>
        <w:ind w:firstLine="480" w:firstLineChars="200"/>
        <w:jc w:val="left"/>
        <w:rPr>
          <w:color w:val="auto"/>
          <w:sz w:val="24"/>
          <w:highlight w:val="none"/>
        </w:rPr>
      </w:pPr>
      <w:r>
        <w:rPr>
          <w:color w:val="auto"/>
          <w:sz w:val="24"/>
          <w:highlight w:val="none"/>
        </w:rPr>
        <w:t>1</w:t>
      </w:r>
      <w:r>
        <w:rPr>
          <w:rFonts w:hint="eastAsia"/>
          <w:color w:val="auto"/>
          <w:sz w:val="24"/>
          <w:highlight w:val="none"/>
        </w:rPr>
        <w:t>6</w:t>
      </w:r>
      <w:r>
        <w:rPr>
          <w:color w:val="auto"/>
          <w:sz w:val="24"/>
          <w:highlight w:val="none"/>
        </w:rPr>
        <w:t>.</w:t>
      </w:r>
      <w:r>
        <w:rPr>
          <w:rFonts w:hint="eastAsia"/>
          <w:color w:val="auto"/>
          <w:sz w:val="24"/>
          <w:highlight w:val="none"/>
        </w:rPr>
        <w:t>3</w:t>
      </w:r>
      <w:r>
        <w:rPr>
          <w:color w:val="auto"/>
          <w:sz w:val="24"/>
          <w:highlight w:val="none"/>
        </w:rPr>
        <w:t xml:space="preserve"> 本合同正本一式</w:t>
      </w:r>
      <w:r>
        <w:rPr>
          <w:rFonts w:hint="eastAsia"/>
          <w:color w:val="auto"/>
          <w:sz w:val="24"/>
          <w:highlight w:val="none"/>
        </w:rPr>
        <w:t>陆</w:t>
      </w:r>
      <w:r>
        <w:rPr>
          <w:color w:val="auto"/>
          <w:sz w:val="24"/>
          <w:highlight w:val="none"/>
        </w:rPr>
        <w:t>份，具有同等法律效力，甲</w:t>
      </w:r>
      <w:r>
        <w:rPr>
          <w:rFonts w:hint="eastAsia"/>
          <w:color w:val="auto"/>
          <w:sz w:val="24"/>
          <w:highlight w:val="none"/>
        </w:rPr>
        <w:t>方、</w:t>
      </w:r>
      <w:r>
        <w:rPr>
          <w:color w:val="auto"/>
          <w:sz w:val="24"/>
          <w:highlight w:val="none"/>
        </w:rPr>
        <w:t>乙方各执</w:t>
      </w:r>
      <w:r>
        <w:rPr>
          <w:rFonts w:hint="eastAsia"/>
          <w:color w:val="auto"/>
          <w:sz w:val="24"/>
          <w:highlight w:val="none"/>
        </w:rPr>
        <w:t>叁</w:t>
      </w:r>
      <w:r>
        <w:rPr>
          <w:color w:val="auto"/>
          <w:sz w:val="24"/>
          <w:highlight w:val="none"/>
        </w:rPr>
        <w:t>份。</w:t>
      </w:r>
    </w:p>
    <w:p w14:paraId="402FB882">
      <w:pPr>
        <w:snapToGrid w:val="0"/>
        <w:spacing w:line="360" w:lineRule="auto"/>
        <w:ind w:firstLine="480" w:firstLineChars="200"/>
        <w:jc w:val="left"/>
        <w:rPr>
          <w:color w:val="auto"/>
          <w:sz w:val="24"/>
          <w:highlight w:val="none"/>
        </w:rPr>
      </w:pPr>
    </w:p>
    <w:p w14:paraId="01C626C7">
      <w:pPr>
        <w:snapToGrid w:val="0"/>
        <w:spacing w:line="360" w:lineRule="auto"/>
        <w:ind w:firstLine="720" w:firstLineChars="300"/>
        <w:jc w:val="left"/>
        <w:rPr>
          <w:color w:val="auto"/>
          <w:sz w:val="24"/>
          <w:highlight w:val="none"/>
        </w:rPr>
      </w:pPr>
      <w:r>
        <w:rPr>
          <w:color w:val="auto"/>
          <w:sz w:val="24"/>
          <w:highlight w:val="none"/>
        </w:rPr>
        <w:t xml:space="preserve">甲方：                        乙方： </w:t>
      </w:r>
    </w:p>
    <w:p w14:paraId="29CA41B6">
      <w:pPr>
        <w:snapToGrid w:val="0"/>
        <w:spacing w:line="360" w:lineRule="auto"/>
        <w:ind w:firstLine="480" w:firstLineChars="200"/>
        <w:jc w:val="left"/>
        <w:rPr>
          <w:color w:val="auto"/>
          <w:sz w:val="24"/>
          <w:highlight w:val="none"/>
        </w:rPr>
      </w:pPr>
      <w:r>
        <w:rPr>
          <w:color w:val="auto"/>
          <w:sz w:val="24"/>
          <w:highlight w:val="none"/>
        </w:rPr>
        <w:t xml:space="preserve">  地址：                       地址： </w:t>
      </w:r>
    </w:p>
    <w:p w14:paraId="4F47BD68">
      <w:pPr>
        <w:snapToGrid w:val="0"/>
        <w:spacing w:line="360" w:lineRule="auto"/>
        <w:ind w:firstLine="480" w:firstLineChars="200"/>
        <w:jc w:val="left"/>
        <w:rPr>
          <w:color w:val="auto"/>
          <w:sz w:val="24"/>
          <w:highlight w:val="none"/>
        </w:rPr>
      </w:pPr>
      <w:r>
        <w:rPr>
          <w:color w:val="auto"/>
          <w:sz w:val="24"/>
          <w:highlight w:val="none"/>
        </w:rPr>
        <w:t xml:space="preserve">  法定代表人</w:t>
      </w:r>
      <w:r>
        <w:rPr>
          <w:rFonts w:hint="eastAsia"/>
          <w:color w:val="auto"/>
          <w:sz w:val="24"/>
          <w:highlight w:val="none"/>
        </w:rPr>
        <w:t>或授权代表</w:t>
      </w:r>
      <w:r>
        <w:rPr>
          <w:color w:val="auto"/>
          <w:sz w:val="24"/>
          <w:highlight w:val="none"/>
        </w:rPr>
        <w:t>：        法定代表人</w:t>
      </w:r>
      <w:r>
        <w:rPr>
          <w:rFonts w:hint="eastAsia"/>
          <w:color w:val="auto"/>
          <w:sz w:val="24"/>
          <w:highlight w:val="none"/>
        </w:rPr>
        <w:t>或授权代表</w:t>
      </w:r>
      <w:r>
        <w:rPr>
          <w:color w:val="auto"/>
          <w:sz w:val="24"/>
          <w:highlight w:val="none"/>
        </w:rPr>
        <w:t>：</w:t>
      </w:r>
    </w:p>
    <w:p w14:paraId="0E3A2AE8">
      <w:pPr>
        <w:snapToGrid w:val="0"/>
        <w:spacing w:line="360" w:lineRule="auto"/>
        <w:ind w:firstLine="720" w:firstLineChars="300"/>
        <w:jc w:val="left"/>
        <w:rPr>
          <w:color w:val="auto"/>
          <w:sz w:val="24"/>
          <w:highlight w:val="none"/>
        </w:rPr>
      </w:pPr>
      <w:r>
        <w:rPr>
          <w:rFonts w:hint="eastAsia"/>
          <w:color w:val="auto"/>
          <w:sz w:val="24"/>
          <w:highlight w:val="none"/>
        </w:rPr>
        <w:t xml:space="preserve">联系电话：                    联系电话：          </w:t>
      </w:r>
    </w:p>
    <w:p w14:paraId="688CBDE0">
      <w:pPr>
        <w:snapToGrid w:val="0"/>
        <w:spacing w:line="360" w:lineRule="auto"/>
        <w:ind w:firstLine="480" w:firstLineChars="200"/>
        <w:jc w:val="left"/>
        <w:rPr>
          <w:color w:val="auto"/>
          <w:sz w:val="24"/>
          <w:highlight w:val="none"/>
        </w:rPr>
      </w:pPr>
    </w:p>
    <w:p w14:paraId="7A5D3208">
      <w:pPr>
        <w:spacing w:before="156" w:after="156" w:line="360" w:lineRule="auto"/>
        <w:jc w:val="center"/>
        <w:rPr>
          <w:rFonts w:hint="eastAsia" w:ascii="宋体" w:hAnsi="宋体"/>
          <w:bCs/>
          <w:color w:val="auto"/>
          <w:sz w:val="36"/>
          <w:szCs w:val="36"/>
          <w:highlight w:val="none"/>
        </w:rPr>
      </w:pPr>
      <w:r>
        <w:rPr>
          <w:color w:val="auto"/>
          <w:sz w:val="24"/>
          <w:highlight w:val="none"/>
        </w:rPr>
        <w:t>签订日期：      年  月  日</w:t>
      </w:r>
    </w:p>
    <w:p w14:paraId="6455602E">
      <w:pPr>
        <w:spacing w:before="156" w:after="156" w:line="360" w:lineRule="auto"/>
        <w:jc w:val="center"/>
        <w:rPr>
          <w:rFonts w:hint="eastAsia" w:ascii="宋体" w:hAnsi="宋体"/>
          <w:bCs/>
          <w:color w:val="auto"/>
          <w:sz w:val="36"/>
          <w:szCs w:val="36"/>
          <w:highlight w:val="none"/>
        </w:rPr>
      </w:pPr>
    </w:p>
    <w:p w14:paraId="3A57A78B">
      <w:pPr>
        <w:spacing w:before="156" w:after="156" w:line="360" w:lineRule="auto"/>
        <w:jc w:val="center"/>
        <w:rPr>
          <w:rFonts w:hint="eastAsia" w:ascii="宋体" w:hAnsi="宋体"/>
          <w:bCs/>
          <w:color w:val="auto"/>
          <w:sz w:val="36"/>
          <w:szCs w:val="36"/>
          <w:highlight w:val="none"/>
        </w:rPr>
      </w:pPr>
    </w:p>
    <w:p w14:paraId="4FC34960">
      <w:pPr>
        <w:spacing w:before="156" w:after="156" w:line="360" w:lineRule="auto"/>
        <w:jc w:val="center"/>
        <w:rPr>
          <w:rFonts w:hint="eastAsia" w:ascii="宋体" w:hAnsi="宋体"/>
          <w:bCs/>
          <w:color w:val="auto"/>
          <w:sz w:val="36"/>
          <w:szCs w:val="36"/>
          <w:highlight w:val="none"/>
        </w:rPr>
      </w:pPr>
    </w:p>
    <w:p w14:paraId="11E2C577">
      <w:pPr>
        <w:spacing w:before="156" w:after="156" w:line="360" w:lineRule="auto"/>
        <w:jc w:val="center"/>
        <w:rPr>
          <w:rFonts w:hint="eastAsia" w:ascii="宋体" w:hAnsi="宋体"/>
          <w:bCs/>
          <w:color w:val="auto"/>
          <w:sz w:val="36"/>
          <w:szCs w:val="36"/>
          <w:highlight w:val="none"/>
        </w:rPr>
      </w:pPr>
    </w:p>
    <w:p w14:paraId="43BE14B0">
      <w:pPr>
        <w:pStyle w:val="49"/>
        <w:rPr>
          <w:color w:val="auto"/>
          <w:highlight w:val="none"/>
        </w:rPr>
      </w:pPr>
    </w:p>
    <w:p w14:paraId="787BD921">
      <w:pPr>
        <w:pStyle w:val="49"/>
        <w:rPr>
          <w:color w:val="auto"/>
          <w:highlight w:val="none"/>
        </w:rPr>
      </w:pPr>
    </w:p>
    <w:p w14:paraId="5038D5AC">
      <w:pPr>
        <w:pStyle w:val="49"/>
        <w:rPr>
          <w:color w:val="auto"/>
          <w:highlight w:val="none"/>
        </w:rPr>
      </w:pPr>
    </w:p>
    <w:p w14:paraId="6EE27520">
      <w:pPr>
        <w:pStyle w:val="49"/>
        <w:rPr>
          <w:color w:val="auto"/>
          <w:highlight w:val="none"/>
        </w:rPr>
      </w:pPr>
    </w:p>
    <w:p w14:paraId="0FC0208E">
      <w:pPr>
        <w:pStyle w:val="49"/>
        <w:rPr>
          <w:color w:val="auto"/>
          <w:highlight w:val="none"/>
        </w:rPr>
      </w:pPr>
    </w:p>
    <w:p w14:paraId="6E2C6F17">
      <w:pPr>
        <w:pStyle w:val="49"/>
        <w:rPr>
          <w:color w:val="auto"/>
          <w:highlight w:val="none"/>
        </w:rPr>
      </w:pPr>
    </w:p>
    <w:p w14:paraId="2EAB64ED">
      <w:pPr>
        <w:spacing w:before="156" w:after="156" w:line="360" w:lineRule="auto"/>
        <w:jc w:val="center"/>
        <w:rPr>
          <w:rFonts w:hint="eastAsia" w:ascii="宋体" w:hAnsi="宋体"/>
          <w:bCs/>
          <w:color w:val="auto"/>
          <w:sz w:val="36"/>
          <w:szCs w:val="36"/>
          <w:highlight w:val="none"/>
        </w:rPr>
      </w:pPr>
      <w:r>
        <w:rPr>
          <w:rFonts w:hint="eastAsia" w:ascii="宋体" w:hAnsi="宋体"/>
          <w:bCs/>
          <w:color w:val="auto"/>
          <w:sz w:val="36"/>
          <w:szCs w:val="36"/>
          <w:highlight w:val="none"/>
        </w:rPr>
        <w:t>第五部分  开标和评标</w:t>
      </w:r>
    </w:p>
    <w:p w14:paraId="004BA906">
      <w:pPr>
        <w:pStyle w:val="275"/>
        <w:spacing w:before="0" w:after="0"/>
        <w:ind w:left="0" w:right="0" w:firstLine="482"/>
        <w:jc w:val="left"/>
        <w:rPr>
          <w:rFonts w:hint="eastAsia" w:ascii="宋体" w:hAnsi="宋体"/>
          <w:b/>
          <w:color w:val="auto"/>
          <w:highlight w:val="none"/>
        </w:rPr>
      </w:pPr>
      <w:r>
        <w:rPr>
          <w:rFonts w:ascii="宋体" w:hAnsi="宋体"/>
          <w:b/>
          <w:color w:val="auto"/>
          <w:highlight w:val="none"/>
        </w:rPr>
        <w:t>一、开标</w:t>
      </w:r>
    </w:p>
    <w:p w14:paraId="71A0053F">
      <w:pPr>
        <w:tabs>
          <w:tab w:val="left" w:pos="3585"/>
        </w:tabs>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本项目采用不见面远程开标模式：投标人在各自地点通过苏采云系统及时登录不见面开标大厅，参加开标会。</w:t>
      </w:r>
    </w:p>
    <w:p w14:paraId="22F63953">
      <w:pPr>
        <w:pStyle w:val="275"/>
        <w:spacing w:before="0" w:after="0"/>
        <w:ind w:left="0" w:right="0" w:firstLine="482"/>
        <w:jc w:val="left"/>
        <w:rPr>
          <w:rFonts w:hint="eastAsia" w:ascii="宋体" w:hAnsi="宋体"/>
          <w:b/>
          <w:color w:val="auto"/>
          <w:highlight w:val="none"/>
        </w:rPr>
      </w:pPr>
      <w:r>
        <w:rPr>
          <w:rFonts w:ascii="宋体" w:hAnsi="宋体"/>
          <w:b/>
          <w:color w:val="auto"/>
          <w:highlight w:val="none"/>
        </w:rPr>
        <w:t>二、评标流程和评标标准</w:t>
      </w:r>
    </w:p>
    <w:p w14:paraId="5B01FB8B">
      <w:pPr>
        <w:pStyle w:val="275"/>
        <w:spacing w:before="0" w:after="0"/>
        <w:ind w:left="0" w:right="0" w:firstLine="482"/>
        <w:jc w:val="left"/>
        <w:rPr>
          <w:rFonts w:hint="eastAsia" w:ascii="宋体" w:hAnsi="宋体"/>
          <w:b/>
          <w:color w:val="auto"/>
          <w:highlight w:val="none"/>
        </w:rPr>
      </w:pPr>
      <w:r>
        <w:rPr>
          <w:rFonts w:hint="eastAsia" w:ascii="宋体" w:hAnsi="宋体"/>
          <w:b/>
          <w:color w:val="auto"/>
          <w:highlight w:val="none"/>
        </w:rPr>
        <w:t>本项目共分为</w:t>
      </w:r>
      <w:r>
        <w:rPr>
          <w:rFonts w:hint="eastAsia" w:ascii="宋体" w:hAnsi="宋体"/>
          <w:b/>
          <w:color w:val="auto"/>
          <w:highlight w:val="none"/>
          <w:lang w:val="en-US" w:eastAsia="zh-CN"/>
        </w:rPr>
        <w:t>四</w:t>
      </w:r>
      <w:r>
        <w:rPr>
          <w:rFonts w:hint="eastAsia" w:ascii="宋体" w:hAnsi="宋体"/>
          <w:b/>
          <w:color w:val="auto"/>
          <w:highlight w:val="none"/>
        </w:rPr>
        <w:t>个包，评标顺序为包一→包二→包三→包</w:t>
      </w:r>
      <w:r>
        <w:rPr>
          <w:rFonts w:hint="eastAsia" w:ascii="宋体" w:hAnsi="宋体"/>
          <w:b/>
          <w:color w:val="auto"/>
          <w:highlight w:val="none"/>
          <w:lang w:val="en-US" w:eastAsia="zh-CN"/>
        </w:rPr>
        <w:t>四</w:t>
      </w:r>
      <w:r>
        <w:rPr>
          <w:rFonts w:hint="eastAsia" w:ascii="宋体" w:hAnsi="宋体"/>
          <w:b/>
          <w:color w:val="auto"/>
          <w:highlight w:val="none"/>
        </w:rPr>
        <w:t>，可同时参加四个包投标，其中包一、包二、包三不得兼中，包四可与前面三个</w:t>
      </w:r>
      <w:r>
        <w:rPr>
          <w:rFonts w:hint="eastAsia" w:ascii="宋体" w:hAnsi="宋体"/>
          <w:b/>
          <w:color w:val="auto"/>
          <w:highlight w:val="none"/>
          <w:lang w:val="en-US" w:eastAsia="zh-CN"/>
        </w:rPr>
        <w:t>包</w:t>
      </w:r>
      <w:r>
        <w:rPr>
          <w:rFonts w:hint="eastAsia" w:ascii="宋体" w:hAnsi="宋体"/>
          <w:b/>
          <w:color w:val="auto"/>
          <w:highlight w:val="none"/>
        </w:rPr>
        <w:t>兼中，包一的第一中标候选人不参与包二、包三评审，包二的第一中标候选人不参与包三评审。</w:t>
      </w:r>
    </w:p>
    <w:p w14:paraId="761BEDE4">
      <w:pPr>
        <w:spacing w:line="360" w:lineRule="auto"/>
        <w:ind w:firstLine="480"/>
        <w:jc w:val="left"/>
        <w:rPr>
          <w:rFonts w:hint="eastAsia" w:ascii="宋体" w:hAnsi="宋体"/>
          <w:color w:val="auto"/>
          <w:sz w:val="24"/>
          <w:highlight w:val="none"/>
        </w:rPr>
      </w:pPr>
      <w:r>
        <w:rPr>
          <w:rFonts w:ascii="宋体" w:hAnsi="宋体"/>
          <w:color w:val="auto"/>
          <w:sz w:val="24"/>
          <w:highlight w:val="none"/>
        </w:rPr>
        <w:t>采用综合评分法</w:t>
      </w:r>
      <w:r>
        <w:rPr>
          <w:rFonts w:hint="eastAsia" w:ascii="宋体" w:hAnsi="宋体"/>
          <w:color w:val="auto"/>
          <w:sz w:val="24"/>
          <w:highlight w:val="none"/>
        </w:rPr>
        <w:t>，总分值为100分</w:t>
      </w:r>
      <w:r>
        <w:rPr>
          <w:rFonts w:ascii="宋体" w:hAnsi="宋体"/>
          <w:color w:val="auto"/>
          <w:sz w:val="24"/>
          <w:highlight w:val="none"/>
        </w:rPr>
        <w:t>。</w:t>
      </w:r>
    </w:p>
    <w:p w14:paraId="28824156">
      <w:pPr>
        <w:spacing w:line="360" w:lineRule="auto"/>
        <w:ind w:firstLine="480"/>
        <w:jc w:val="left"/>
        <w:rPr>
          <w:rFonts w:hint="eastAsia" w:ascii="宋体" w:hAnsi="宋体"/>
          <w:color w:val="auto"/>
          <w:sz w:val="24"/>
          <w:highlight w:val="none"/>
        </w:rPr>
      </w:pPr>
      <w:r>
        <w:rPr>
          <w:rFonts w:ascii="宋体" w:hAnsi="宋体"/>
          <w:color w:val="auto"/>
          <w:sz w:val="24"/>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28113D4F">
      <w:pPr>
        <w:spacing w:line="360" w:lineRule="auto"/>
        <w:ind w:firstLine="480"/>
        <w:jc w:val="left"/>
        <w:rPr>
          <w:rFonts w:hint="eastAsia" w:ascii="宋体" w:hAnsi="宋体"/>
          <w:color w:val="auto"/>
          <w:sz w:val="24"/>
          <w:highlight w:val="none"/>
        </w:rPr>
      </w:pPr>
      <w:r>
        <w:rPr>
          <w:rFonts w:ascii="宋体" w:hAnsi="宋体"/>
          <w:color w:val="auto"/>
          <w:sz w:val="24"/>
          <w:highlight w:val="none"/>
        </w:rPr>
        <w:t>评标结果按评审后</w:t>
      </w:r>
      <w:r>
        <w:rPr>
          <w:rFonts w:hint="eastAsia" w:ascii="宋体" w:hAnsi="宋体"/>
          <w:color w:val="auto"/>
          <w:sz w:val="24"/>
          <w:highlight w:val="none"/>
        </w:rPr>
        <w:t>总</w:t>
      </w:r>
      <w:r>
        <w:rPr>
          <w:rFonts w:ascii="宋体" w:hAnsi="宋体"/>
          <w:color w:val="auto"/>
          <w:sz w:val="24"/>
          <w:highlight w:val="none"/>
        </w:rPr>
        <w:t>得分由高到低顺序排列</w:t>
      </w:r>
      <w:r>
        <w:rPr>
          <w:rFonts w:hint="eastAsia" w:ascii="宋体" w:hAnsi="宋体"/>
          <w:color w:val="auto"/>
          <w:sz w:val="24"/>
          <w:highlight w:val="none"/>
        </w:rPr>
        <w:t>，确定中标候选人名单并按顺序确定中标人</w:t>
      </w:r>
      <w:r>
        <w:rPr>
          <w:rFonts w:ascii="宋体" w:hAnsi="宋体"/>
          <w:color w:val="auto"/>
          <w:sz w:val="24"/>
          <w:highlight w:val="none"/>
        </w:rPr>
        <w:t>。得分相同的，按投标报价由低到高顺序排列。得分且投标报价相同的并列。投标文件满足招标文件全部实质性要求，</w:t>
      </w:r>
      <w:r>
        <w:rPr>
          <w:rFonts w:hint="eastAsia" w:ascii="宋体" w:hAnsi="宋体"/>
          <w:color w:val="auto"/>
          <w:sz w:val="24"/>
          <w:highlight w:val="none"/>
        </w:rPr>
        <w:t>且按照评审因素的量化指标评审得分最高的投标人为排名第一的中标候选人。</w:t>
      </w:r>
    </w:p>
    <w:p w14:paraId="3869DAF6">
      <w:pPr>
        <w:spacing w:line="360" w:lineRule="auto"/>
        <w:ind w:firstLine="480"/>
        <w:jc w:val="left"/>
        <w:rPr>
          <w:rFonts w:hint="eastAsia" w:ascii="宋体" w:hAnsi="宋体"/>
          <w:color w:val="auto"/>
          <w:sz w:val="24"/>
          <w:highlight w:val="none"/>
        </w:rPr>
      </w:pPr>
      <w:r>
        <w:rPr>
          <w:rFonts w:ascii="宋体" w:hAnsi="宋体"/>
          <w:color w:val="auto"/>
          <w:sz w:val="24"/>
          <w:highlight w:val="none"/>
        </w:rPr>
        <w:t>评委在认真审阅投标文件的基础上，根据各投标文件的响应程度独立评判，不得统一打分。</w:t>
      </w:r>
    </w:p>
    <w:p w14:paraId="5001F259">
      <w:pPr>
        <w:spacing w:line="360" w:lineRule="auto"/>
        <w:ind w:firstLine="482"/>
        <w:jc w:val="left"/>
        <w:rPr>
          <w:rFonts w:hint="eastAsia" w:ascii="宋体" w:hAnsi="宋体"/>
          <w:b/>
          <w:color w:val="auto"/>
          <w:sz w:val="24"/>
          <w:highlight w:val="none"/>
        </w:rPr>
      </w:pPr>
      <w:r>
        <w:rPr>
          <w:rFonts w:ascii="宋体" w:hAnsi="宋体"/>
          <w:b/>
          <w:color w:val="auto"/>
          <w:sz w:val="24"/>
          <w:highlight w:val="none"/>
        </w:rPr>
        <w:t>（一）采购人（代表）对投标人资格进行审查。</w:t>
      </w:r>
    </w:p>
    <w:p w14:paraId="75BB1825">
      <w:pPr>
        <w:pStyle w:val="272"/>
        <w:spacing w:line="360" w:lineRule="auto"/>
        <w:ind w:firstLine="480"/>
        <w:jc w:val="left"/>
        <w:rPr>
          <w:rFonts w:hint="eastAsia" w:ascii="宋体" w:eastAsia="宋体"/>
          <w:color w:val="auto"/>
          <w:sz w:val="24"/>
          <w:szCs w:val="24"/>
          <w:highlight w:val="none"/>
        </w:rPr>
      </w:pPr>
      <w:r>
        <w:rPr>
          <w:rFonts w:ascii="宋体" w:eastAsia="宋体"/>
          <w:color w:val="auto"/>
          <w:sz w:val="24"/>
          <w:szCs w:val="24"/>
          <w:highlight w:val="none"/>
        </w:rPr>
        <w:t>投标人资格不合格的，其投标文件判定为无效投标文件。</w:t>
      </w:r>
    </w:p>
    <w:p w14:paraId="259A3F26">
      <w:pPr>
        <w:spacing w:line="360" w:lineRule="auto"/>
        <w:ind w:firstLine="482"/>
        <w:jc w:val="left"/>
        <w:rPr>
          <w:rFonts w:hint="eastAsia" w:ascii="宋体" w:hAnsi="宋体"/>
          <w:b/>
          <w:color w:val="auto"/>
          <w:sz w:val="24"/>
          <w:highlight w:val="none"/>
        </w:rPr>
      </w:pPr>
      <w:r>
        <w:rPr>
          <w:rFonts w:ascii="宋体" w:hAnsi="宋体"/>
          <w:b/>
          <w:color w:val="auto"/>
          <w:sz w:val="24"/>
          <w:highlight w:val="none"/>
        </w:rPr>
        <w:t>（二）评标委员会对符合资格投标人的投标文件进行符合性审查。</w:t>
      </w:r>
    </w:p>
    <w:p w14:paraId="29756A73">
      <w:pPr>
        <w:pStyle w:val="272"/>
        <w:spacing w:line="360" w:lineRule="auto"/>
        <w:ind w:firstLine="480"/>
        <w:jc w:val="left"/>
        <w:rPr>
          <w:rFonts w:hint="eastAsia" w:ascii="宋体" w:eastAsia="宋体"/>
          <w:color w:val="auto"/>
          <w:sz w:val="24"/>
          <w:szCs w:val="24"/>
          <w:highlight w:val="none"/>
        </w:rPr>
      </w:pPr>
      <w:r>
        <w:rPr>
          <w:rFonts w:ascii="宋体" w:eastAsia="宋体"/>
          <w:color w:val="auto"/>
          <w:sz w:val="24"/>
          <w:szCs w:val="24"/>
          <w:highlight w:val="none"/>
        </w:rPr>
        <w:t xml:space="preserve">未通过符合性审查的投标文件，将被判为不满足招标文件实质性要求。 </w:t>
      </w:r>
    </w:p>
    <w:p w14:paraId="188188DC">
      <w:pPr>
        <w:tabs>
          <w:tab w:val="left" w:pos="900"/>
        </w:tabs>
        <w:spacing w:line="360" w:lineRule="auto"/>
        <w:ind w:firstLine="482"/>
        <w:jc w:val="left"/>
        <w:rPr>
          <w:rFonts w:hint="eastAsia" w:ascii="宋体" w:hAnsi="宋体"/>
          <w:bCs/>
          <w:color w:val="auto"/>
          <w:sz w:val="24"/>
          <w:highlight w:val="none"/>
        </w:rPr>
      </w:pPr>
      <w:r>
        <w:rPr>
          <w:rFonts w:ascii="宋体" w:hAnsi="宋体"/>
          <w:b/>
          <w:color w:val="auto"/>
          <w:sz w:val="24"/>
          <w:highlight w:val="none"/>
        </w:rPr>
        <w:t>（</w:t>
      </w:r>
      <w:r>
        <w:rPr>
          <w:rFonts w:ascii="宋体" w:hAnsi="宋体"/>
          <w:b/>
          <w:color w:val="auto"/>
          <w:sz w:val="24"/>
          <w:highlight w:val="none"/>
          <w:lang w:val="zh-CN"/>
        </w:rPr>
        <w:t>三</w:t>
      </w:r>
      <w:r>
        <w:rPr>
          <w:rFonts w:ascii="宋体" w:hAnsi="宋体"/>
          <w:b/>
          <w:color w:val="auto"/>
          <w:sz w:val="24"/>
          <w:highlight w:val="none"/>
        </w:rPr>
        <w:t>）</w:t>
      </w:r>
      <w:r>
        <w:rPr>
          <w:rFonts w:ascii="宋体" w:hAnsi="宋体"/>
          <w:b/>
          <w:color w:val="auto"/>
          <w:sz w:val="24"/>
          <w:highlight w:val="none"/>
          <w:lang w:val="zh-CN"/>
        </w:rPr>
        <w:t>商务技术分</w:t>
      </w:r>
      <w:r>
        <w:rPr>
          <w:rFonts w:ascii="宋体" w:hAnsi="宋体"/>
          <w:color w:val="auto"/>
          <w:sz w:val="24"/>
          <w:highlight w:val="none"/>
          <w:lang w:val="zh-CN"/>
        </w:rPr>
        <w:t>：</w:t>
      </w:r>
      <w:r>
        <w:rPr>
          <w:rFonts w:ascii="宋体" w:hAnsi="宋体"/>
          <w:b/>
          <w:bCs/>
          <w:color w:val="auto"/>
          <w:sz w:val="24"/>
          <w:highlight w:val="none"/>
        </w:rPr>
        <w:t>70</w:t>
      </w:r>
      <w:r>
        <w:rPr>
          <w:rFonts w:ascii="宋体" w:hAnsi="宋体"/>
          <w:b/>
          <w:bCs/>
          <w:color w:val="auto"/>
          <w:sz w:val="24"/>
          <w:highlight w:val="none"/>
          <w:lang w:val="zh-CN"/>
        </w:rPr>
        <w:t>分</w:t>
      </w:r>
    </w:p>
    <w:p w14:paraId="3C6C138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各投标人得分为评委会成员评分的算术平均分，分值四舍五入保留两位小数。</w:t>
      </w:r>
    </w:p>
    <w:p w14:paraId="46FB81C8">
      <w:pPr>
        <w:spacing w:line="360" w:lineRule="auto"/>
        <w:ind w:firstLine="480"/>
        <w:jc w:val="left"/>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包一-包三商务技术评审办法</w:t>
      </w:r>
    </w:p>
    <w:tbl>
      <w:tblPr>
        <w:tblStyle w:val="51"/>
        <w:tblW w:w="9124" w:type="dxa"/>
        <w:jc w:val="center"/>
        <w:tblLayout w:type="fixed"/>
        <w:tblCellMar>
          <w:top w:w="15" w:type="dxa"/>
          <w:left w:w="15" w:type="dxa"/>
          <w:bottom w:w="15" w:type="dxa"/>
          <w:right w:w="15" w:type="dxa"/>
        </w:tblCellMar>
      </w:tblPr>
      <w:tblGrid>
        <w:gridCol w:w="1331"/>
        <w:gridCol w:w="7793"/>
      </w:tblGrid>
      <w:tr w14:paraId="2D5FDDB6">
        <w:tblPrEx>
          <w:tblCellMar>
            <w:top w:w="15" w:type="dxa"/>
            <w:left w:w="15" w:type="dxa"/>
            <w:bottom w:w="15" w:type="dxa"/>
            <w:right w:w="15" w:type="dxa"/>
          </w:tblCellMar>
        </w:tblPrEx>
        <w:trPr>
          <w:trHeight w:val="567" w:hRule="atLeast"/>
          <w:jc w:val="center"/>
        </w:trPr>
        <w:tc>
          <w:tcPr>
            <w:tcW w:w="1331" w:type="dxa"/>
            <w:tcBorders>
              <w:top w:val="single" w:color="000000" w:sz="4" w:space="0"/>
              <w:left w:val="single" w:color="000000" w:sz="4" w:space="0"/>
              <w:bottom w:val="single" w:color="000000" w:sz="4" w:space="0"/>
              <w:right w:val="single" w:color="000000" w:sz="4" w:space="0"/>
            </w:tcBorders>
            <w:vAlign w:val="center"/>
          </w:tcPr>
          <w:p w14:paraId="64A8E9BD">
            <w:pPr>
              <w:spacing w:line="520" w:lineRule="exact"/>
              <w:rPr>
                <w:rFonts w:hint="eastAsia" w:ascii="宋体" w:hAnsi="宋体" w:cs="宋体"/>
                <w:color w:val="auto"/>
                <w:sz w:val="24"/>
                <w:highlight w:val="none"/>
              </w:rPr>
            </w:pPr>
            <w:bookmarkStart w:id="197" w:name="_Hlk180265816"/>
            <w:r>
              <w:rPr>
                <w:rFonts w:hint="eastAsia" w:ascii="宋体" w:hAnsi="宋体" w:cs="宋体"/>
                <w:color w:val="auto"/>
                <w:sz w:val="24"/>
                <w:highlight w:val="none"/>
              </w:rPr>
              <w:t>评审内容及分值</w:t>
            </w:r>
          </w:p>
        </w:tc>
        <w:tc>
          <w:tcPr>
            <w:tcW w:w="7793" w:type="dxa"/>
            <w:tcBorders>
              <w:top w:val="single" w:color="000000" w:sz="4" w:space="0"/>
              <w:left w:val="single" w:color="000000" w:sz="4" w:space="0"/>
              <w:bottom w:val="single" w:color="000000" w:sz="4" w:space="0"/>
              <w:right w:val="single" w:color="000000" w:sz="4" w:space="0"/>
            </w:tcBorders>
            <w:vAlign w:val="center"/>
          </w:tcPr>
          <w:p w14:paraId="3F1BED00">
            <w:pPr>
              <w:spacing w:line="520" w:lineRule="exact"/>
              <w:jc w:val="center"/>
              <w:rPr>
                <w:rFonts w:hint="eastAsia" w:ascii="宋体" w:hAnsi="宋体" w:cs="宋体"/>
                <w:color w:val="auto"/>
                <w:sz w:val="24"/>
                <w:highlight w:val="none"/>
              </w:rPr>
            </w:pPr>
            <w:r>
              <w:rPr>
                <w:rFonts w:hint="eastAsia" w:ascii="宋体" w:hAnsi="宋体" w:cs="宋体"/>
                <w:color w:val="auto"/>
                <w:sz w:val="24"/>
                <w:highlight w:val="none"/>
              </w:rPr>
              <w:t>评审标准</w:t>
            </w:r>
          </w:p>
        </w:tc>
      </w:tr>
      <w:tr w14:paraId="3EE5E9CF">
        <w:tblPrEx>
          <w:tblCellMar>
            <w:top w:w="15" w:type="dxa"/>
            <w:left w:w="15" w:type="dxa"/>
            <w:bottom w:w="15" w:type="dxa"/>
            <w:right w:w="15" w:type="dxa"/>
          </w:tblCellMar>
        </w:tblPrEx>
        <w:trPr>
          <w:trHeight w:val="9624" w:hRule="atLeast"/>
          <w:jc w:val="center"/>
        </w:trPr>
        <w:tc>
          <w:tcPr>
            <w:tcW w:w="1331" w:type="dxa"/>
            <w:tcBorders>
              <w:top w:val="single" w:color="000000" w:sz="4" w:space="0"/>
              <w:left w:val="single" w:color="000000" w:sz="4" w:space="0"/>
              <w:bottom w:val="single" w:color="000000" w:sz="4" w:space="0"/>
              <w:right w:val="single" w:color="000000" w:sz="4" w:space="0"/>
            </w:tcBorders>
            <w:vAlign w:val="center"/>
          </w:tcPr>
          <w:p w14:paraId="51C9583F">
            <w:pPr>
              <w:spacing w:line="520" w:lineRule="exact"/>
              <w:rPr>
                <w:rFonts w:hint="eastAsia" w:ascii="宋体" w:hAnsi="宋体" w:cs="宋体"/>
                <w:color w:val="auto"/>
                <w:sz w:val="24"/>
                <w:highlight w:val="none"/>
              </w:rPr>
            </w:pPr>
            <w:r>
              <w:rPr>
                <w:rFonts w:hint="eastAsia" w:ascii="宋体" w:hAnsi="宋体" w:cs="宋体"/>
                <w:color w:val="auto"/>
                <w:sz w:val="24"/>
                <w:highlight w:val="none"/>
              </w:rPr>
              <w:t>方案部分（</w:t>
            </w:r>
            <w:r>
              <w:rPr>
                <w:rFonts w:hint="eastAsia" w:ascii="宋体" w:hAnsi="宋体" w:cs="宋体"/>
                <w:color w:val="auto"/>
                <w:sz w:val="24"/>
                <w:highlight w:val="none"/>
                <w:lang w:val="en-US" w:eastAsia="zh-CN"/>
              </w:rPr>
              <w:t>44</w:t>
            </w:r>
            <w:r>
              <w:rPr>
                <w:rFonts w:hint="eastAsia" w:ascii="宋体" w:hAnsi="宋体" w:cs="宋体"/>
                <w:color w:val="auto"/>
                <w:sz w:val="24"/>
                <w:highlight w:val="none"/>
              </w:rPr>
              <w:t>分）</w:t>
            </w:r>
          </w:p>
        </w:tc>
        <w:tc>
          <w:tcPr>
            <w:tcW w:w="7793" w:type="dxa"/>
            <w:tcBorders>
              <w:top w:val="single" w:color="000000" w:sz="4" w:space="0"/>
              <w:left w:val="single" w:color="000000" w:sz="4" w:space="0"/>
              <w:bottom w:val="single" w:color="000000" w:sz="4" w:space="0"/>
              <w:right w:val="single" w:color="000000" w:sz="4" w:space="0"/>
            </w:tcBorders>
            <w:vAlign w:val="center"/>
          </w:tcPr>
          <w:p w14:paraId="3A01F66F">
            <w:pPr>
              <w:pStyle w:val="49"/>
              <w:rPr>
                <w:rFonts w:hint="eastAsia"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实施方案（1</w:t>
            </w:r>
            <w:r>
              <w:rPr>
                <w:rFonts w:hint="eastAsia" w:ascii="宋体" w:hAnsi="宋体" w:cs="宋体"/>
                <w:color w:val="auto"/>
                <w:highlight w:val="none"/>
                <w:lang w:val="en-US" w:eastAsia="zh-CN"/>
              </w:rPr>
              <w:t>5</w:t>
            </w:r>
            <w:r>
              <w:rPr>
                <w:rFonts w:hint="eastAsia" w:ascii="宋体" w:hAnsi="宋体" w:cs="宋体"/>
                <w:color w:val="auto"/>
                <w:highlight w:val="none"/>
              </w:rPr>
              <w:t>分）</w:t>
            </w:r>
          </w:p>
          <w:p w14:paraId="7857C3AF">
            <w:pPr>
              <w:pStyle w:val="49"/>
              <w:rPr>
                <w:rFonts w:hint="eastAsia" w:ascii="宋体" w:hAnsi="宋体" w:cs="宋体"/>
                <w:color w:val="auto"/>
                <w:highlight w:val="none"/>
              </w:rPr>
            </w:pPr>
            <w:r>
              <w:rPr>
                <w:rFonts w:hint="eastAsia" w:ascii="宋体" w:hAnsi="宋体" w:cs="宋体"/>
                <w:color w:val="auto"/>
                <w:highlight w:val="none"/>
              </w:rPr>
              <w:t>根据采购需求，结合项目的实际情况，从本项目①组织管理、②供货方案、③项目进度安排、④撒施方案、⑤应急措施等</w:t>
            </w:r>
            <w:r>
              <w:rPr>
                <w:rFonts w:hint="eastAsia" w:ascii="宋体" w:hAnsi="宋体" w:cs="宋体"/>
                <w:color w:val="auto"/>
                <w:highlight w:val="none"/>
                <w:lang w:val="en-US" w:eastAsia="zh-CN"/>
              </w:rPr>
              <w:t>5</w:t>
            </w:r>
            <w:r>
              <w:rPr>
                <w:rFonts w:hint="eastAsia" w:ascii="宋体" w:hAnsi="宋体" w:cs="宋体"/>
                <w:color w:val="auto"/>
                <w:highlight w:val="none"/>
              </w:rPr>
              <w:t>个方面编制项目实施方案：</w:t>
            </w:r>
          </w:p>
          <w:p w14:paraId="59FAF5BA">
            <w:pPr>
              <w:pStyle w:val="49"/>
              <w:rPr>
                <w:rFonts w:hint="eastAsia" w:ascii="宋体" w:hAnsi="宋体" w:cs="宋体"/>
                <w:color w:val="auto"/>
                <w:highlight w:val="none"/>
              </w:rPr>
            </w:pPr>
            <w:r>
              <w:rPr>
                <w:rFonts w:hint="eastAsia" w:ascii="宋体" w:hAnsi="宋体" w:cs="宋体"/>
                <w:color w:val="auto"/>
                <w:highlight w:val="none"/>
              </w:rPr>
              <w:t>上述每项为3分，方案完整，条理清晰，分析精准，合理高效优于项目需求的得</w:t>
            </w:r>
            <w:r>
              <w:rPr>
                <w:rFonts w:ascii="宋体" w:hAnsi="宋体" w:cs="宋体"/>
                <w:color w:val="auto"/>
                <w:highlight w:val="none"/>
              </w:rPr>
              <w:t>3</w:t>
            </w:r>
            <w:r>
              <w:rPr>
                <w:rFonts w:hint="eastAsia" w:ascii="宋体" w:hAnsi="宋体" w:cs="宋体"/>
                <w:color w:val="auto"/>
                <w:highlight w:val="none"/>
              </w:rPr>
              <w:t>分；方案基本完整，条理基本清晰，合理高效满足</w:t>
            </w:r>
            <w:r>
              <w:rPr>
                <w:rFonts w:hint="eastAsia" w:ascii="宋体" w:hAnsi="宋体" w:cs="宋体"/>
                <w:color w:val="auto"/>
                <w:highlight w:val="none"/>
                <w:lang w:eastAsia="zh-CN"/>
              </w:rPr>
              <w:t>项目</w:t>
            </w:r>
            <w:r>
              <w:rPr>
                <w:rFonts w:hint="eastAsia" w:ascii="宋体" w:hAnsi="宋体" w:cs="宋体"/>
                <w:color w:val="auto"/>
                <w:highlight w:val="none"/>
              </w:rPr>
              <w:t>需求的得</w:t>
            </w:r>
            <w:r>
              <w:rPr>
                <w:rFonts w:ascii="宋体" w:hAnsi="宋体" w:cs="宋体"/>
                <w:color w:val="auto"/>
                <w:highlight w:val="none"/>
              </w:rPr>
              <w:t>2</w:t>
            </w:r>
            <w:r>
              <w:rPr>
                <w:rFonts w:hint="eastAsia" w:ascii="宋体" w:hAnsi="宋体" w:cs="宋体"/>
                <w:color w:val="auto"/>
                <w:highlight w:val="none"/>
              </w:rPr>
              <w:t>分；方案内容简单，基本合理的基本满足项目需求得</w:t>
            </w:r>
            <w:r>
              <w:rPr>
                <w:rFonts w:ascii="宋体" w:hAnsi="宋体" w:cs="宋体"/>
                <w:color w:val="auto"/>
                <w:highlight w:val="none"/>
              </w:rPr>
              <w:t>1</w:t>
            </w:r>
            <w:r>
              <w:rPr>
                <w:rFonts w:hint="eastAsia" w:ascii="宋体" w:hAnsi="宋体" w:cs="宋体"/>
                <w:color w:val="auto"/>
                <w:highlight w:val="none"/>
              </w:rPr>
              <w:t xml:space="preserve"> 分。不提供的该项不得分。</w:t>
            </w:r>
          </w:p>
          <w:p w14:paraId="0BB1C2CE">
            <w:pPr>
              <w:pStyle w:val="49"/>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服务方案（</w:t>
            </w:r>
            <w:r>
              <w:rPr>
                <w:rFonts w:ascii="宋体" w:hAnsi="宋体" w:cs="宋体"/>
                <w:color w:val="auto"/>
                <w:highlight w:val="none"/>
              </w:rPr>
              <w:t>9</w:t>
            </w:r>
            <w:r>
              <w:rPr>
                <w:rFonts w:hint="eastAsia" w:ascii="宋体" w:hAnsi="宋体" w:cs="宋体"/>
                <w:color w:val="auto"/>
                <w:highlight w:val="none"/>
              </w:rPr>
              <w:t>分）</w:t>
            </w:r>
          </w:p>
          <w:p w14:paraId="3D8B1155">
            <w:pPr>
              <w:pStyle w:val="49"/>
              <w:rPr>
                <w:rFonts w:hint="eastAsia" w:ascii="宋体" w:hAnsi="宋体" w:cs="宋体"/>
                <w:color w:val="auto"/>
                <w:highlight w:val="none"/>
              </w:rPr>
            </w:pPr>
            <w:r>
              <w:rPr>
                <w:rFonts w:hint="eastAsia" w:ascii="宋体" w:hAnsi="宋体" w:cs="宋体"/>
                <w:color w:val="auto"/>
                <w:highlight w:val="none"/>
              </w:rPr>
              <w:t>根据提供的项目服务方案，从①宣传及技术服务培训、②售后服务措施（包括响应时间、服务到位率等方面）售后服务体系、③风险管控等内容综合比较评价：</w:t>
            </w:r>
          </w:p>
          <w:p w14:paraId="1B24C212">
            <w:pPr>
              <w:pStyle w:val="49"/>
              <w:rPr>
                <w:rFonts w:hint="eastAsia" w:ascii="宋体" w:hAnsi="宋体" w:cs="宋体"/>
                <w:color w:val="auto"/>
                <w:highlight w:val="none"/>
              </w:rPr>
            </w:pPr>
            <w:r>
              <w:rPr>
                <w:rFonts w:hint="eastAsia" w:ascii="宋体" w:hAnsi="宋体" w:cs="宋体"/>
                <w:color w:val="auto"/>
                <w:highlight w:val="none"/>
              </w:rPr>
              <w:t>上述每项为3分，方案完整，内容条理清晰，分析精准，合理实用的得3分；方案基本完整，内容条理基本清晰，合理实用的得2分；方案内容简单，基本合理的得1 分。不提供的该项不得分。</w:t>
            </w:r>
          </w:p>
          <w:p w14:paraId="6C35FE5C">
            <w:pPr>
              <w:pStyle w:val="49"/>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供货</w:t>
            </w:r>
            <w:r>
              <w:rPr>
                <w:rFonts w:hint="eastAsia" w:ascii="宋体" w:hAnsi="宋体" w:cs="宋体"/>
                <w:color w:val="auto"/>
                <w:highlight w:val="none"/>
                <w:lang w:val="en-US" w:eastAsia="zh-CN"/>
              </w:rPr>
              <w:t>方案</w:t>
            </w:r>
            <w:r>
              <w:rPr>
                <w:rFonts w:hint="eastAsia" w:ascii="宋体" w:hAnsi="宋体" w:cs="宋体"/>
                <w:color w:val="auto"/>
                <w:highlight w:val="none"/>
              </w:rPr>
              <w:t>（</w:t>
            </w:r>
            <w:r>
              <w:rPr>
                <w:rFonts w:hint="eastAsia" w:ascii="宋体" w:hAnsi="宋体" w:cs="宋体"/>
                <w:color w:val="auto"/>
                <w:highlight w:val="none"/>
                <w:lang w:val="en-US" w:eastAsia="zh-CN"/>
              </w:rPr>
              <w:t>5</w:t>
            </w:r>
            <w:r>
              <w:rPr>
                <w:rFonts w:hint="eastAsia" w:ascii="宋体" w:hAnsi="宋体" w:cs="宋体"/>
                <w:color w:val="auto"/>
                <w:highlight w:val="none"/>
              </w:rPr>
              <w:t>分）</w:t>
            </w:r>
          </w:p>
          <w:p w14:paraId="565AFC45">
            <w:pPr>
              <w:spacing w:line="320" w:lineRule="exact"/>
              <w:ind w:firstLine="480" w:firstLineChars="200"/>
              <w:jc w:val="left"/>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根据采购需求，结合项目实际情况，</w:t>
            </w:r>
            <w:r>
              <w:rPr>
                <w:rFonts w:hint="eastAsia" w:ascii="宋体" w:hAnsi="宋体" w:cs="宋体"/>
                <w:color w:val="auto"/>
                <w:sz w:val="24"/>
                <w:szCs w:val="24"/>
                <w:highlight w:val="none"/>
                <w:lang w:val="en-US" w:eastAsia="zh-CN" w:bidi="ar-SA"/>
              </w:rPr>
              <w:t>提供</w:t>
            </w:r>
            <w:r>
              <w:rPr>
                <w:rFonts w:hint="eastAsia" w:ascii="宋体" w:hAnsi="宋体" w:eastAsia="宋体" w:cs="宋体"/>
                <w:color w:val="auto"/>
                <w:sz w:val="24"/>
                <w:szCs w:val="24"/>
                <w:highlight w:val="none"/>
                <w:lang w:val="en-US" w:eastAsia="zh-CN" w:bidi="ar-SA"/>
              </w:rPr>
              <w:t>产品供货进度计划及交货期保障措施</w:t>
            </w:r>
            <w:r>
              <w:rPr>
                <w:rFonts w:hint="eastAsia" w:ascii="宋体" w:hAnsi="宋体" w:cs="宋体"/>
                <w:color w:val="auto"/>
                <w:sz w:val="24"/>
                <w:szCs w:val="24"/>
                <w:highlight w:val="none"/>
                <w:lang w:val="en-US" w:eastAsia="zh-CN" w:bidi="ar-SA"/>
              </w:rPr>
              <w:t>。</w:t>
            </w:r>
          </w:p>
          <w:p w14:paraId="59F83D4C">
            <w:pPr>
              <w:pStyle w:val="6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方案完整，内容条理清晰，分析精准，</w:t>
            </w:r>
            <w:r>
              <w:rPr>
                <w:rFonts w:hint="eastAsia" w:ascii="宋体" w:hAnsi="宋体" w:cs="宋体"/>
                <w:color w:val="auto"/>
                <w:sz w:val="24"/>
                <w:szCs w:val="24"/>
                <w:highlight w:val="none"/>
                <w:lang w:val="en-US" w:eastAsia="zh-CN" w:bidi="ar-SA"/>
              </w:rPr>
              <w:t>组织措施详细精准</w:t>
            </w:r>
            <w:r>
              <w:rPr>
                <w:rFonts w:hint="eastAsia" w:ascii="宋体" w:hAnsi="宋体" w:eastAsia="宋体" w:cs="宋体"/>
                <w:color w:val="auto"/>
                <w:sz w:val="24"/>
                <w:szCs w:val="24"/>
                <w:highlight w:val="none"/>
                <w:lang w:val="en-US" w:eastAsia="zh-CN" w:bidi="ar-SA"/>
              </w:rPr>
              <w:t>的得</w:t>
            </w: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分；方案基本完整，内容条理基本清晰，组织措施</w:t>
            </w:r>
            <w:r>
              <w:rPr>
                <w:rFonts w:hint="eastAsia" w:ascii="宋体" w:hAnsi="宋体" w:cs="宋体"/>
                <w:color w:val="auto"/>
                <w:sz w:val="24"/>
                <w:szCs w:val="24"/>
                <w:highlight w:val="none"/>
                <w:lang w:val="en-US" w:eastAsia="zh-CN" w:bidi="ar-SA"/>
              </w:rPr>
              <w:t>准确</w:t>
            </w:r>
            <w:r>
              <w:rPr>
                <w:rFonts w:hint="eastAsia" w:ascii="宋体" w:hAnsi="宋体" w:eastAsia="宋体" w:cs="宋体"/>
                <w:color w:val="auto"/>
                <w:sz w:val="24"/>
                <w:szCs w:val="24"/>
                <w:highlight w:val="none"/>
                <w:lang w:val="en-US" w:eastAsia="zh-CN" w:bidi="ar-SA"/>
              </w:rPr>
              <w:t>的得</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分；方案内容简单，</w:t>
            </w:r>
            <w:r>
              <w:rPr>
                <w:rFonts w:hint="eastAsia" w:ascii="宋体" w:hAnsi="宋体" w:cs="宋体"/>
                <w:color w:val="auto"/>
                <w:sz w:val="24"/>
                <w:szCs w:val="24"/>
                <w:highlight w:val="none"/>
                <w:lang w:val="en-US" w:eastAsia="zh-CN" w:bidi="ar-SA"/>
              </w:rPr>
              <w:t>组织措施基本合理</w:t>
            </w:r>
            <w:r>
              <w:rPr>
                <w:rFonts w:hint="eastAsia" w:ascii="宋体" w:hAnsi="宋体" w:eastAsia="宋体" w:cs="宋体"/>
                <w:color w:val="auto"/>
                <w:sz w:val="24"/>
                <w:szCs w:val="24"/>
                <w:highlight w:val="none"/>
                <w:lang w:val="en-US" w:eastAsia="zh-CN" w:bidi="ar-SA"/>
              </w:rPr>
              <w:t>的得1 分。不提供的该项不得分。</w:t>
            </w:r>
          </w:p>
          <w:p w14:paraId="2B044BAB">
            <w:pPr>
              <w:pStyle w:val="49"/>
              <w:keepNext w:val="0"/>
              <w:keepLines w:val="0"/>
              <w:pageBreakBefore w:val="0"/>
              <w:widowControl w:val="0"/>
              <w:kinsoku/>
              <w:wordWrap/>
              <w:overflowPunct/>
              <w:topLinePunct w:val="0"/>
              <w:autoSpaceDE/>
              <w:autoSpaceDN/>
              <w:bidi w:val="0"/>
              <w:adjustRightInd/>
              <w:snapToGrid/>
              <w:spacing w:before="140"/>
              <w:ind w:firstLine="42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4.质量保障方案（15分）</w:t>
            </w:r>
          </w:p>
          <w:p w14:paraId="52F06DB9">
            <w:pPr>
              <w:pStyle w:val="49"/>
              <w:keepNext w:val="0"/>
              <w:keepLines w:val="0"/>
              <w:pageBreakBefore w:val="0"/>
              <w:widowControl w:val="0"/>
              <w:kinsoku/>
              <w:wordWrap/>
              <w:overflowPunct/>
              <w:topLinePunct w:val="0"/>
              <w:autoSpaceDE/>
              <w:autoSpaceDN/>
              <w:bidi w:val="0"/>
              <w:adjustRightInd/>
              <w:snapToGrid/>
              <w:spacing w:after="0"/>
              <w:ind w:firstLine="42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根据采购需求从①⽣产②储存③运输④到货分发⑤肥料撒施等5个环节阐述质量保障方案。</w:t>
            </w:r>
          </w:p>
          <w:p w14:paraId="6CA46BDC">
            <w:pPr>
              <w:pStyle w:val="49"/>
              <w:keepNext w:val="0"/>
              <w:keepLines w:val="0"/>
              <w:pageBreakBefore w:val="0"/>
              <w:widowControl w:val="0"/>
              <w:kinsoku/>
              <w:wordWrap/>
              <w:overflowPunct/>
              <w:topLinePunct w:val="0"/>
              <w:autoSpaceDE/>
              <w:autoSpaceDN/>
              <w:bidi w:val="0"/>
              <w:adjustRightInd/>
              <w:snapToGrid/>
              <w:spacing w:after="0"/>
              <w:ind w:firstLine="420"/>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上述每项为3分，质量控制措施完善可靠、科学合理、切实可⾏的得3分；质量控制措施基本完善、合理可⾏的得2分；质量控制措施简单、基本可⾏的得1分</w:t>
            </w:r>
          </w:p>
        </w:tc>
      </w:tr>
      <w:tr w14:paraId="56EE4ED6">
        <w:tblPrEx>
          <w:tblCellMar>
            <w:top w:w="15" w:type="dxa"/>
            <w:left w:w="15" w:type="dxa"/>
            <w:bottom w:w="15" w:type="dxa"/>
            <w:right w:w="15" w:type="dxa"/>
          </w:tblCellMar>
        </w:tblPrEx>
        <w:trPr>
          <w:trHeight w:val="1676" w:hRule="atLeast"/>
          <w:jc w:val="center"/>
        </w:trPr>
        <w:tc>
          <w:tcPr>
            <w:tcW w:w="1331" w:type="dxa"/>
            <w:vMerge w:val="restart"/>
            <w:tcBorders>
              <w:top w:val="single" w:color="000000" w:sz="4" w:space="0"/>
              <w:left w:val="single" w:color="000000" w:sz="4" w:space="0"/>
              <w:right w:val="single" w:color="000000" w:sz="4" w:space="0"/>
            </w:tcBorders>
            <w:vAlign w:val="center"/>
          </w:tcPr>
          <w:p w14:paraId="15477DBF">
            <w:pPr>
              <w:spacing w:line="520" w:lineRule="exact"/>
              <w:rPr>
                <w:rFonts w:hint="eastAsia" w:ascii="宋体" w:hAnsi="宋体" w:cs="宋体"/>
                <w:color w:val="auto"/>
                <w:sz w:val="24"/>
                <w:highlight w:val="none"/>
              </w:rPr>
            </w:pPr>
            <w:r>
              <w:rPr>
                <w:rFonts w:hint="eastAsia" w:ascii="宋体" w:hAnsi="宋体" w:cs="宋体"/>
                <w:color w:val="auto"/>
                <w:sz w:val="24"/>
                <w:highlight w:val="none"/>
              </w:rPr>
              <w:t>技术部分（1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分）</w:t>
            </w:r>
          </w:p>
        </w:tc>
        <w:tc>
          <w:tcPr>
            <w:tcW w:w="7793" w:type="dxa"/>
            <w:tcBorders>
              <w:top w:val="single" w:color="000000" w:sz="4" w:space="0"/>
              <w:left w:val="single" w:color="000000" w:sz="4" w:space="0"/>
              <w:bottom w:val="single" w:color="000000" w:sz="4" w:space="0"/>
              <w:right w:val="single" w:color="000000" w:sz="4" w:space="0"/>
            </w:tcBorders>
            <w:vAlign w:val="center"/>
          </w:tcPr>
          <w:p w14:paraId="72AFD02A">
            <w:pPr>
              <w:pStyle w:val="49"/>
              <w:ind w:firstLine="177" w:firstLineChars="74"/>
              <w:rPr>
                <w:rFonts w:hint="eastAsia" w:ascii="宋体" w:hAnsi="宋体" w:cs="宋体"/>
                <w:color w:val="auto"/>
                <w:highlight w:val="none"/>
              </w:rPr>
            </w:pPr>
            <w:r>
              <w:rPr>
                <w:rFonts w:hint="eastAsia" w:ascii="宋体" w:hAnsi="宋体" w:cs="宋体"/>
                <w:color w:val="auto"/>
                <w:highlight w:val="none"/>
                <w:lang w:eastAsia="zh-CN"/>
              </w:rPr>
              <w:t>1.</w:t>
            </w:r>
            <w:r>
              <w:rPr>
                <w:rFonts w:hint="eastAsia" w:ascii="宋体" w:hAnsi="宋体" w:cs="宋体"/>
                <w:color w:val="auto"/>
                <w:highlight w:val="none"/>
              </w:rPr>
              <w:t>主要设备（</w:t>
            </w:r>
            <w:r>
              <w:rPr>
                <w:rFonts w:hint="eastAsia" w:ascii="宋体" w:hAnsi="宋体" w:cs="宋体"/>
                <w:color w:val="auto"/>
                <w:highlight w:val="none"/>
                <w:lang w:val="en-US" w:eastAsia="zh-CN"/>
              </w:rPr>
              <w:t>4</w:t>
            </w:r>
            <w:r>
              <w:rPr>
                <w:rFonts w:hint="eastAsia" w:ascii="宋体" w:hAnsi="宋体" w:cs="宋体"/>
                <w:color w:val="auto"/>
                <w:highlight w:val="none"/>
              </w:rPr>
              <w:t>分）</w:t>
            </w:r>
            <w:r>
              <w:rPr>
                <w:rFonts w:hint="eastAsia" w:ascii="宋体" w:hAnsi="宋体" w:cs="宋体"/>
                <w:color w:val="auto"/>
                <w:highlight w:val="none"/>
              </w:rPr>
              <w:tab/>
            </w:r>
          </w:p>
          <w:p w14:paraId="5DD1DBE8">
            <w:pPr>
              <w:pStyle w:val="49"/>
              <w:ind w:firstLine="177" w:firstLineChars="74"/>
              <w:rPr>
                <w:rFonts w:hint="eastAsia" w:ascii="宋体" w:hAnsi="宋体" w:cs="宋体"/>
                <w:color w:val="auto"/>
                <w:highlight w:val="none"/>
                <w:lang w:eastAsia="zh-CN"/>
              </w:rPr>
            </w:pPr>
            <w:r>
              <w:rPr>
                <w:rFonts w:hint="eastAsia" w:ascii="宋体" w:hAnsi="宋体" w:cs="宋体"/>
                <w:color w:val="auto"/>
                <w:highlight w:val="none"/>
              </w:rPr>
              <w:t>供应商说明拟投入本项目的生产场地和设备，列表说明主要设备名称、型号、数量，详细阐述投标产品生产采用的工艺、生产周期等</w:t>
            </w:r>
            <w:r>
              <w:rPr>
                <w:rFonts w:hint="eastAsia" w:ascii="宋体" w:hAnsi="宋体" w:cs="宋体"/>
                <w:color w:val="auto"/>
                <w:highlight w:val="none"/>
                <w:lang w:eastAsia="zh-CN"/>
              </w:rPr>
              <w:t>。</w:t>
            </w:r>
          </w:p>
          <w:p w14:paraId="790EA92A">
            <w:pPr>
              <w:pStyle w:val="49"/>
              <w:rPr>
                <w:rFonts w:hint="eastAsia" w:ascii="宋体" w:hAnsi="宋体" w:cs="宋体"/>
                <w:color w:val="auto"/>
                <w:highlight w:val="none"/>
                <w:lang w:eastAsia="zh-CN"/>
              </w:rPr>
            </w:pPr>
            <w:r>
              <w:rPr>
                <w:rFonts w:ascii="宋体" w:hAnsi="宋体" w:eastAsia="宋体" w:cs="宋体"/>
                <w:color w:val="auto"/>
                <w:sz w:val="24"/>
                <w:szCs w:val="24"/>
                <w:highlight w:val="none"/>
              </w:rPr>
              <w:t>提供拟投入本项目生产场地说明 + 主要生产设备清单（含名称、型号、数量），完整阐述投标产品生产工艺、生产周期，内容全部满足要求，得 4 分；缺少设备清单（名称 / 型号 / 数量任缺一项）或生产工艺、生产周期描述不全，得 2 分；未提供生产场地说明，或未提供设备清单，得 1 分；未提供相关任何资料，得 0 分。</w:t>
            </w:r>
          </w:p>
        </w:tc>
      </w:tr>
      <w:tr w14:paraId="2D5365C8">
        <w:tblPrEx>
          <w:tblCellMar>
            <w:top w:w="15" w:type="dxa"/>
            <w:left w:w="15" w:type="dxa"/>
            <w:bottom w:w="15" w:type="dxa"/>
            <w:right w:w="15" w:type="dxa"/>
          </w:tblCellMar>
        </w:tblPrEx>
        <w:trPr>
          <w:trHeight w:val="3519" w:hRule="atLeast"/>
          <w:jc w:val="center"/>
        </w:trPr>
        <w:tc>
          <w:tcPr>
            <w:tcW w:w="1331" w:type="dxa"/>
            <w:vMerge w:val="continue"/>
            <w:tcBorders>
              <w:left w:val="single" w:color="000000" w:sz="4" w:space="0"/>
              <w:bottom w:val="single" w:color="auto" w:sz="4" w:space="0"/>
              <w:right w:val="single" w:color="000000" w:sz="4" w:space="0"/>
            </w:tcBorders>
            <w:vAlign w:val="center"/>
          </w:tcPr>
          <w:p w14:paraId="0F5355BD">
            <w:pPr>
              <w:spacing w:line="520" w:lineRule="exact"/>
              <w:rPr>
                <w:rFonts w:hint="eastAsia" w:ascii="宋体" w:hAnsi="宋体" w:cs="宋体"/>
                <w:color w:val="auto"/>
                <w:sz w:val="24"/>
                <w:highlight w:val="none"/>
              </w:rPr>
            </w:pPr>
          </w:p>
        </w:tc>
        <w:tc>
          <w:tcPr>
            <w:tcW w:w="7793" w:type="dxa"/>
            <w:tcBorders>
              <w:top w:val="single" w:color="000000" w:sz="4" w:space="0"/>
              <w:left w:val="single" w:color="000000" w:sz="4" w:space="0"/>
              <w:bottom w:val="single" w:color="auto" w:sz="4" w:space="0"/>
              <w:right w:val="single" w:color="000000" w:sz="4" w:space="0"/>
            </w:tcBorders>
            <w:vAlign w:val="center"/>
          </w:tcPr>
          <w:p w14:paraId="0B0D0004">
            <w:pPr>
              <w:pStyle w:val="49"/>
              <w:rPr>
                <w:rFonts w:hint="eastAsia" w:ascii="宋体" w:hAnsi="宋体" w:cs="宋体"/>
                <w:color w:val="auto"/>
                <w:highlight w:val="none"/>
              </w:rPr>
            </w:pPr>
            <w:r>
              <w:rPr>
                <w:rFonts w:hint="eastAsia" w:ascii="宋体" w:hAnsi="宋体" w:cs="宋体"/>
                <w:color w:val="auto"/>
                <w:highlight w:val="none"/>
                <w:lang w:eastAsia="zh-CN"/>
              </w:rPr>
              <w:t>2.</w:t>
            </w:r>
            <w:r>
              <w:rPr>
                <w:rFonts w:hint="eastAsia" w:ascii="宋体" w:hAnsi="宋体" w:cs="宋体"/>
                <w:color w:val="auto"/>
                <w:highlight w:val="none"/>
              </w:rPr>
              <w:t>有机肥主要原料及技术指标（3分）：</w:t>
            </w:r>
          </w:p>
          <w:p w14:paraId="0CC65074">
            <w:pPr>
              <w:pStyle w:val="49"/>
              <w:rPr>
                <w:rFonts w:hint="eastAsia" w:ascii="宋体" w:hAnsi="宋体" w:cs="宋体"/>
                <w:color w:val="auto"/>
                <w:highlight w:val="none"/>
              </w:rPr>
            </w:pPr>
            <w:r>
              <w:rPr>
                <w:rFonts w:hint="eastAsia" w:ascii="宋体" w:hAnsi="宋体" w:cs="宋体"/>
                <w:color w:val="auto"/>
                <w:highlight w:val="none"/>
              </w:rPr>
              <w:t>①酸碱度pH：5.5-8.5，②总养分（N+P2O5+K2O）≥4.0%，③有机质的质量分数≥30%，④水分</w:t>
            </w:r>
            <w:r>
              <w:rPr>
                <w:rFonts w:hint="eastAsia" w:ascii="宋体" w:hAnsi="宋体" w:cs="宋体"/>
                <w:color w:val="auto"/>
                <w:highlight w:val="none"/>
                <w:lang w:eastAsia="zh-CN"/>
              </w:rPr>
              <w:t>（</w:t>
            </w:r>
            <w:r>
              <w:rPr>
                <w:rFonts w:hint="eastAsia" w:ascii="宋体" w:hAnsi="宋体" w:cs="宋体"/>
                <w:color w:val="auto"/>
                <w:highlight w:val="none"/>
              </w:rPr>
              <w:t>鲜样</w:t>
            </w:r>
            <w:r>
              <w:rPr>
                <w:rFonts w:hint="eastAsia" w:ascii="宋体" w:hAnsi="宋体" w:cs="宋体"/>
                <w:color w:val="auto"/>
                <w:highlight w:val="none"/>
                <w:lang w:eastAsia="zh-CN"/>
              </w:rPr>
              <w:t>）</w:t>
            </w:r>
            <w:r>
              <w:rPr>
                <w:rFonts w:hint="eastAsia" w:ascii="宋体" w:hAnsi="宋体" w:cs="宋体"/>
                <w:color w:val="auto"/>
                <w:highlight w:val="none"/>
              </w:rPr>
              <w:t>的质量分数≤30%，⑤种子发芽指数≥70%，全部满足的得1分。其中有机质每增加两个有机质百分点，增加1分，最高增加2分，本项最高得3分。注：重金属含量超标本项得0分。</w:t>
            </w:r>
          </w:p>
          <w:p w14:paraId="2F09320E">
            <w:pPr>
              <w:pStyle w:val="49"/>
              <w:rPr>
                <w:rFonts w:hint="eastAsia" w:ascii="宋体" w:hAnsi="宋体" w:cs="宋体"/>
                <w:color w:val="auto"/>
                <w:highlight w:val="none"/>
              </w:rPr>
            </w:pPr>
            <w:r>
              <w:rPr>
                <w:rFonts w:hint="eastAsia" w:ascii="宋体" w:hAnsi="宋体" w:cs="宋体"/>
                <w:color w:val="auto"/>
                <w:highlight w:val="none"/>
              </w:rPr>
              <w:t>（提供投标人自有产品202</w:t>
            </w:r>
            <w:r>
              <w:rPr>
                <w:rFonts w:hint="eastAsia" w:ascii="宋体" w:hAnsi="宋体" w:cs="宋体"/>
                <w:color w:val="auto"/>
                <w:highlight w:val="none"/>
                <w:lang w:val="en-US" w:eastAsia="zh-CN"/>
              </w:rPr>
              <w:t>6</w:t>
            </w:r>
            <w:r>
              <w:rPr>
                <w:rFonts w:hint="eastAsia" w:ascii="宋体" w:hAnsi="宋体" w:cs="宋体"/>
                <w:color w:val="auto"/>
                <w:highlight w:val="none"/>
              </w:rPr>
              <w:t>年1月以来省级及以上第三方检测机构出具的具有CMA标识的检测报告为准，上传至投标文件</w:t>
            </w:r>
            <w:r>
              <w:rPr>
                <w:rFonts w:hint="eastAsia" w:ascii="宋体" w:hAnsi="宋体" w:cs="宋体"/>
                <w:b/>
                <w:bCs/>
                <w:color w:val="auto"/>
                <w:highlight w:val="none"/>
                <w:u w:val="single"/>
                <w:lang w:eastAsia="zh-CN"/>
              </w:rPr>
              <w:t>，</w:t>
            </w:r>
            <w:r>
              <w:rPr>
                <w:rFonts w:ascii="宋体" w:hAnsi="宋体" w:eastAsia="宋体" w:cs="宋体"/>
                <w:b/>
                <w:bCs/>
                <w:color w:val="auto"/>
                <w:sz w:val="24"/>
                <w:szCs w:val="24"/>
                <w:highlight w:val="none"/>
                <w:u w:val="single"/>
              </w:rPr>
              <w:t>可采用新标准实施前出具的检测报告作为投标佐证，但中标后供货产品、到货抽样验收，必须全部执行 NY/T 525</w:t>
            </w:r>
            <w:r>
              <w:rPr>
                <w:rFonts w:ascii="宋体" w:hAnsi="宋体" w:eastAsia="宋体" w:cs="宋体"/>
                <w:b/>
                <w:bCs/>
                <w:color w:val="auto"/>
                <w:sz w:val="24"/>
                <w:szCs w:val="24"/>
                <w:highlight w:val="none"/>
                <w:u w:val="single"/>
              </w:rPr>
              <w:noBreakHyphen/>
            </w:r>
            <w:r>
              <w:rPr>
                <w:rFonts w:ascii="宋体" w:hAnsi="宋体" w:eastAsia="宋体" w:cs="宋体"/>
                <w:b/>
                <w:bCs/>
                <w:color w:val="auto"/>
                <w:sz w:val="24"/>
                <w:szCs w:val="24"/>
                <w:highlight w:val="none"/>
                <w:u w:val="single"/>
              </w:rPr>
              <w:t>2026 标准</w:t>
            </w:r>
            <w:r>
              <w:rPr>
                <w:rFonts w:hint="eastAsia" w:ascii="宋体" w:hAnsi="宋体" w:cs="宋体"/>
                <w:color w:val="auto"/>
                <w:highlight w:val="none"/>
              </w:rPr>
              <w:t>）</w:t>
            </w:r>
          </w:p>
          <w:p w14:paraId="0ED21A9B">
            <w:pPr>
              <w:pStyle w:val="49"/>
              <w:rPr>
                <w:rFonts w:hint="eastAsia" w:ascii="宋体" w:hAnsi="宋体" w:cs="宋体"/>
                <w:color w:val="auto"/>
                <w:highlight w:val="none"/>
              </w:rPr>
            </w:pPr>
            <w:r>
              <w:rPr>
                <w:rFonts w:hint="eastAsia" w:ascii="宋体" w:hAnsi="宋体" w:cs="宋体"/>
                <w:color w:val="auto"/>
                <w:highlight w:val="none"/>
                <w:lang w:eastAsia="zh-CN"/>
              </w:rPr>
              <w:t>3.</w:t>
            </w:r>
            <w:r>
              <w:rPr>
                <w:rFonts w:hint="eastAsia" w:ascii="宋体" w:hAnsi="宋体" w:cs="宋体"/>
                <w:color w:val="auto"/>
                <w:highlight w:val="none"/>
              </w:rPr>
              <w:t>所用发酵菌种，</w:t>
            </w:r>
            <w:r>
              <w:rPr>
                <w:rFonts w:hint="eastAsia" w:ascii="宋体" w:hAnsi="宋体" w:cs="宋体"/>
                <w:color w:val="auto"/>
                <w:highlight w:val="none"/>
                <w:lang w:val="en-US" w:eastAsia="zh-CN"/>
              </w:rPr>
              <w:t>投标人</w:t>
            </w:r>
            <w:r>
              <w:rPr>
                <w:rFonts w:hint="eastAsia" w:ascii="宋体" w:hAnsi="宋体" w:cs="宋体"/>
                <w:color w:val="auto"/>
                <w:highlight w:val="none"/>
              </w:rPr>
              <w:t>自有菌种</w:t>
            </w:r>
            <w:r>
              <w:rPr>
                <w:rFonts w:hint="eastAsia" w:ascii="宋体" w:hAnsi="宋体" w:cs="宋体"/>
                <w:color w:val="auto"/>
                <w:highlight w:val="none"/>
                <w:lang w:val="en-US" w:eastAsia="zh-CN"/>
              </w:rPr>
              <w:t>具有农业农村部肥料</w:t>
            </w:r>
            <w:r>
              <w:rPr>
                <w:rFonts w:hint="eastAsia" w:ascii="宋体" w:hAnsi="宋体" w:cs="宋体"/>
                <w:color w:val="auto"/>
                <w:highlight w:val="none"/>
              </w:rPr>
              <w:t>登记证</w:t>
            </w:r>
            <w:r>
              <w:rPr>
                <w:rFonts w:hint="eastAsia" w:ascii="宋体" w:hAnsi="宋体" w:cs="宋体"/>
                <w:color w:val="auto"/>
                <w:highlight w:val="none"/>
                <w:lang w:eastAsia="zh-CN"/>
              </w:rPr>
              <w:t>（</w:t>
            </w:r>
            <w:r>
              <w:rPr>
                <w:rFonts w:hint="eastAsia" w:ascii="宋体" w:hAnsi="宋体" w:cs="宋体"/>
                <w:color w:val="auto"/>
                <w:highlight w:val="none"/>
              </w:rPr>
              <w:t>微生物菌剂</w:t>
            </w:r>
            <w:r>
              <w:rPr>
                <w:rFonts w:hint="eastAsia" w:ascii="宋体" w:hAnsi="宋体" w:cs="宋体"/>
                <w:color w:val="auto"/>
                <w:highlight w:val="none"/>
                <w:lang w:val="en-US" w:eastAsia="zh-CN"/>
              </w:rPr>
              <w:t>及</w:t>
            </w:r>
            <w:r>
              <w:rPr>
                <w:rFonts w:hint="eastAsia" w:ascii="宋体" w:hAnsi="宋体" w:cs="宋体"/>
                <w:color w:val="auto"/>
                <w:highlight w:val="none"/>
              </w:rPr>
              <w:t>有机物料腐熟剂</w:t>
            </w:r>
            <w:r>
              <w:rPr>
                <w:rFonts w:hint="eastAsia" w:ascii="宋体" w:hAnsi="宋体" w:cs="宋体"/>
                <w:color w:val="auto"/>
                <w:highlight w:val="none"/>
                <w:lang w:eastAsia="zh-CN"/>
              </w:rPr>
              <w:t>）</w:t>
            </w:r>
            <w:r>
              <w:rPr>
                <w:rFonts w:hint="eastAsia" w:ascii="宋体" w:hAnsi="宋体" w:cs="宋体"/>
                <w:color w:val="auto"/>
                <w:highlight w:val="none"/>
              </w:rPr>
              <w:t>的得3分；</w:t>
            </w:r>
            <w:r>
              <w:rPr>
                <w:rFonts w:hint="eastAsia" w:ascii="宋体" w:hAnsi="宋体" w:cs="宋体"/>
                <w:color w:val="auto"/>
                <w:highlight w:val="none"/>
                <w:lang w:val="en-US" w:eastAsia="zh-CN"/>
              </w:rPr>
              <w:t>外购</w:t>
            </w:r>
            <w:r>
              <w:rPr>
                <w:rFonts w:hint="eastAsia" w:ascii="宋体" w:hAnsi="宋体" w:cs="宋体"/>
                <w:color w:val="auto"/>
                <w:highlight w:val="none"/>
              </w:rPr>
              <w:t>发酵菌种的得1分。本项最高得3分。（提供投标人自有的</w:t>
            </w:r>
            <w:r>
              <w:rPr>
                <w:rFonts w:hint="eastAsia" w:ascii="宋体" w:hAnsi="宋体" w:cs="宋体"/>
                <w:color w:val="auto"/>
                <w:highlight w:val="none"/>
                <w:lang w:val="en-US" w:eastAsia="zh-CN"/>
              </w:rPr>
              <w:t>农业农村部肥料</w:t>
            </w:r>
            <w:r>
              <w:rPr>
                <w:rFonts w:hint="eastAsia" w:ascii="宋体" w:hAnsi="宋体" w:cs="宋体"/>
                <w:color w:val="auto"/>
                <w:highlight w:val="none"/>
              </w:rPr>
              <w:t>或菌种</w:t>
            </w:r>
            <w:r>
              <w:rPr>
                <w:rFonts w:hint="eastAsia" w:ascii="宋体" w:hAnsi="宋体" w:cs="宋体"/>
                <w:color w:val="auto"/>
                <w:highlight w:val="none"/>
                <w:lang w:val="en-US" w:eastAsia="zh-CN"/>
              </w:rPr>
              <w:t>外购</w:t>
            </w:r>
            <w:r>
              <w:rPr>
                <w:rFonts w:hint="eastAsia" w:ascii="宋体" w:hAnsi="宋体" w:cs="宋体"/>
                <w:color w:val="auto"/>
                <w:highlight w:val="none"/>
              </w:rPr>
              <w:t>发票及合同，上传至投标文件）</w:t>
            </w:r>
          </w:p>
        </w:tc>
      </w:tr>
      <w:tr w14:paraId="3FE11675">
        <w:tblPrEx>
          <w:tblCellMar>
            <w:top w:w="15" w:type="dxa"/>
            <w:left w:w="15" w:type="dxa"/>
            <w:bottom w:w="15" w:type="dxa"/>
            <w:right w:w="15" w:type="dxa"/>
          </w:tblCellMar>
        </w:tblPrEx>
        <w:trPr>
          <w:trHeight w:val="4156" w:hRule="atLeast"/>
          <w:jc w:val="center"/>
        </w:trPr>
        <w:tc>
          <w:tcPr>
            <w:tcW w:w="1331" w:type="dxa"/>
            <w:tcBorders>
              <w:top w:val="single" w:color="auto" w:sz="4" w:space="0"/>
              <w:left w:val="single" w:color="auto" w:sz="4" w:space="0"/>
              <w:bottom w:val="single" w:color="auto" w:sz="4" w:space="0"/>
              <w:right w:val="single" w:color="auto" w:sz="4" w:space="0"/>
            </w:tcBorders>
            <w:vAlign w:val="center"/>
          </w:tcPr>
          <w:p w14:paraId="73746958">
            <w:pPr>
              <w:spacing w:line="520" w:lineRule="exact"/>
              <w:rPr>
                <w:rFonts w:hint="eastAsia" w:ascii="宋体" w:hAnsi="宋体" w:cs="宋体"/>
                <w:color w:val="auto"/>
                <w:sz w:val="24"/>
                <w:highlight w:val="none"/>
              </w:rPr>
            </w:pPr>
            <w:r>
              <w:rPr>
                <w:rFonts w:hint="eastAsia" w:ascii="宋体" w:hAnsi="宋体" w:cs="宋体"/>
                <w:color w:val="auto"/>
                <w:sz w:val="24"/>
                <w:highlight w:val="none"/>
              </w:rPr>
              <w:t>商务部分（1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14:paraId="53FA3DF1">
            <w:pPr>
              <w:spacing w:line="520" w:lineRule="exact"/>
              <w:jc w:val="center"/>
              <w:rPr>
                <w:rFonts w:hint="eastAsia" w:ascii="宋体" w:hAnsi="宋体" w:cs="宋体"/>
                <w:color w:val="auto"/>
                <w:sz w:val="24"/>
                <w:highlight w:val="none"/>
              </w:rPr>
            </w:pPr>
          </w:p>
        </w:tc>
        <w:tc>
          <w:tcPr>
            <w:tcW w:w="7793" w:type="dxa"/>
            <w:tcBorders>
              <w:top w:val="single" w:color="auto" w:sz="4" w:space="0"/>
              <w:left w:val="single" w:color="auto" w:sz="4" w:space="0"/>
              <w:bottom w:val="single" w:color="auto" w:sz="4" w:space="0"/>
              <w:right w:val="single" w:color="auto" w:sz="4" w:space="0"/>
            </w:tcBorders>
            <w:vAlign w:val="center"/>
          </w:tcPr>
          <w:p w14:paraId="4EDDAA3A">
            <w:pPr>
              <w:pStyle w:val="49"/>
              <w:numPr>
                <w:ilvl w:val="0"/>
                <w:numId w:val="0"/>
              </w:numPr>
              <w:rPr>
                <w:rFonts w:hint="eastAsia"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投标人自有有机肥料获得有机农业生产资料评估证明或有机产品认证的得</w:t>
            </w:r>
            <w:r>
              <w:rPr>
                <w:rFonts w:hint="eastAsia" w:ascii="宋体" w:hAnsi="宋体" w:cs="宋体"/>
                <w:color w:val="auto"/>
                <w:highlight w:val="none"/>
                <w:lang w:val="en-US" w:eastAsia="zh-CN"/>
              </w:rPr>
              <w:t>2</w:t>
            </w:r>
            <w:r>
              <w:rPr>
                <w:rFonts w:hint="eastAsia" w:ascii="宋体" w:hAnsi="宋体" w:cs="宋体"/>
                <w:color w:val="auto"/>
                <w:highlight w:val="none"/>
              </w:rPr>
              <w:t>分。（提供相关证明材料原件扫描件，上传至投标文件）</w:t>
            </w:r>
          </w:p>
          <w:p w14:paraId="0D99A4CF">
            <w:pPr>
              <w:pStyle w:val="49"/>
              <w:ind w:left="0" w:leftChars="0" w:firstLine="0" w:firstLineChars="0"/>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供应商提供202</w:t>
            </w:r>
            <w:r>
              <w:rPr>
                <w:rFonts w:hint="eastAsia" w:ascii="宋体" w:hAnsi="宋体" w:cs="宋体"/>
                <w:color w:val="auto"/>
                <w:highlight w:val="none"/>
                <w:lang w:val="en-US" w:eastAsia="zh-CN"/>
              </w:rPr>
              <w:t>1</w:t>
            </w:r>
            <w:r>
              <w:rPr>
                <w:rFonts w:hint="eastAsia" w:ascii="宋体" w:hAnsi="宋体" w:cs="宋体"/>
                <w:color w:val="auto"/>
                <w:highlight w:val="none"/>
              </w:rPr>
              <w:t>年1月1日以来政府有机肥采购项目中标业绩，每有1个得</w:t>
            </w:r>
            <w:r>
              <w:rPr>
                <w:rFonts w:hint="eastAsia" w:ascii="宋体" w:hAnsi="宋体" w:cs="宋体"/>
                <w:color w:val="auto"/>
                <w:highlight w:val="none"/>
                <w:lang w:val="en-US" w:eastAsia="zh-CN"/>
              </w:rPr>
              <w:t>1</w:t>
            </w:r>
            <w:r>
              <w:rPr>
                <w:rFonts w:hint="eastAsia" w:ascii="宋体" w:hAnsi="宋体" w:cs="宋体"/>
                <w:color w:val="auto"/>
                <w:highlight w:val="none"/>
              </w:rPr>
              <w:t>分，此项最高得</w:t>
            </w:r>
            <w:r>
              <w:rPr>
                <w:rFonts w:hint="eastAsia" w:ascii="宋体" w:hAnsi="宋体" w:cs="宋体"/>
                <w:color w:val="auto"/>
                <w:highlight w:val="none"/>
                <w:lang w:val="en-US" w:eastAsia="zh-CN"/>
              </w:rPr>
              <w:t>4</w:t>
            </w:r>
            <w:r>
              <w:rPr>
                <w:rFonts w:hint="eastAsia" w:ascii="宋体" w:hAnsi="宋体" w:cs="宋体"/>
                <w:color w:val="auto"/>
                <w:highlight w:val="none"/>
              </w:rPr>
              <w:t>分 。</w:t>
            </w:r>
          </w:p>
          <w:p w14:paraId="6A9281DD">
            <w:pPr>
              <w:pStyle w:val="49"/>
              <w:ind w:firstLine="177" w:firstLineChars="74"/>
              <w:rPr>
                <w:rFonts w:hint="eastAsia" w:ascii="宋体" w:hAnsi="宋体" w:cs="宋体"/>
                <w:color w:val="auto"/>
                <w:highlight w:val="none"/>
              </w:rPr>
            </w:pPr>
            <w:r>
              <w:rPr>
                <w:rFonts w:hint="eastAsia" w:ascii="宋体" w:hAnsi="宋体" w:cs="宋体"/>
                <w:color w:val="auto"/>
                <w:highlight w:val="none"/>
              </w:rPr>
              <w:t>（以合同签订时间为准，需同时提供中标通知书、合同、中标公告网页截图，上传至投标文件，缺一不可）</w:t>
            </w:r>
          </w:p>
          <w:p w14:paraId="7EC2EC6A">
            <w:pPr>
              <w:numPr>
                <w:ilvl w:val="0"/>
                <w:numId w:val="0"/>
              </w:numPr>
              <w:jc w:val="left"/>
              <w:rPr>
                <w:rFonts w:hint="eastAsia" w:ascii="宋体" w:hAnsi="宋体" w:cs="宋体"/>
                <w:color w:val="auto"/>
                <w:highlight w:val="none"/>
              </w:rPr>
            </w:pPr>
            <w:r>
              <w:rPr>
                <w:rFonts w:hint="eastAsia" w:ascii="宋体" w:hAnsi="宋体" w:cs="宋体"/>
                <w:color w:val="auto"/>
                <w:sz w:val="24"/>
                <w:highlight w:val="none"/>
                <w:lang w:val="en-US" w:eastAsia="zh-CN"/>
              </w:rPr>
              <w:t>3.投标人具有有效期内高新技术企业证书的得5分。</w:t>
            </w:r>
            <w:r>
              <w:rPr>
                <w:rFonts w:hint="eastAsia" w:ascii="宋体" w:hAnsi="宋体" w:cs="宋体"/>
                <w:color w:val="auto"/>
                <w:sz w:val="24"/>
                <w:highlight w:val="none"/>
              </w:rPr>
              <w:t>（提供相关证明材料原件扫描件，上传至投标文件）</w:t>
            </w:r>
          </w:p>
          <w:p w14:paraId="76B17C3E">
            <w:pPr>
              <w:pStyle w:val="49"/>
              <w:ind w:firstLine="177" w:firstLineChars="74"/>
              <w:rPr>
                <w:color w:val="auto"/>
                <w:highlight w:val="none"/>
              </w:rPr>
            </w:pPr>
            <w:r>
              <w:rPr>
                <w:rFonts w:hint="eastAsia"/>
                <w:color w:val="auto"/>
                <w:highlight w:val="none"/>
                <w:lang w:val="en-US" w:eastAsia="zh-CN"/>
              </w:rPr>
              <w:t>4.</w:t>
            </w:r>
            <w:r>
              <w:rPr>
                <w:rFonts w:hint="eastAsia"/>
                <w:color w:val="auto"/>
                <w:highlight w:val="none"/>
              </w:rPr>
              <w:t>投标人曾被省级及以上农业主管部门评选为有机肥标杆企业或有机肥优秀企业</w:t>
            </w:r>
            <w:r>
              <w:rPr>
                <w:rFonts w:hint="eastAsia"/>
                <w:color w:val="auto"/>
                <w:highlight w:val="none"/>
                <w:lang w:val="en-US" w:eastAsia="zh-CN"/>
              </w:rPr>
              <w:t>或</w:t>
            </w:r>
            <w:r>
              <w:rPr>
                <w:rFonts w:hint="eastAsia"/>
                <w:color w:val="auto"/>
                <w:highlight w:val="none"/>
              </w:rPr>
              <w:t>进入省级及以上年度有机肥企业推荐名单的得5分。（提供相关证明文件，上传至投标文件）</w:t>
            </w:r>
          </w:p>
        </w:tc>
      </w:tr>
      <w:bookmarkEnd w:id="197"/>
    </w:tbl>
    <w:p w14:paraId="39276836">
      <w:pPr>
        <w:pStyle w:val="49"/>
        <w:rPr>
          <w:color w:val="auto"/>
          <w:highlight w:val="none"/>
        </w:rPr>
      </w:pPr>
    </w:p>
    <w:p w14:paraId="064B8990">
      <w:pPr>
        <w:pStyle w:val="49"/>
        <w:rPr>
          <w:rFonts w:hint="default" w:eastAsia="宋体"/>
          <w:b/>
          <w:bCs/>
          <w:color w:val="auto"/>
          <w:highlight w:val="none"/>
          <w:lang w:val="en-US" w:eastAsia="zh-CN"/>
        </w:rPr>
      </w:pPr>
      <w:r>
        <w:rPr>
          <w:rFonts w:hint="eastAsia"/>
          <w:b/>
          <w:bCs/>
          <w:color w:val="auto"/>
          <w:highlight w:val="none"/>
          <w:lang w:val="en-US" w:eastAsia="zh-CN"/>
        </w:rPr>
        <w:t>包四商务技术评审办法</w:t>
      </w:r>
    </w:p>
    <w:tbl>
      <w:tblPr>
        <w:tblStyle w:val="51"/>
        <w:tblW w:w="9124" w:type="dxa"/>
        <w:jc w:val="center"/>
        <w:tblLayout w:type="fixed"/>
        <w:tblCellMar>
          <w:top w:w="15" w:type="dxa"/>
          <w:left w:w="15" w:type="dxa"/>
          <w:bottom w:w="15" w:type="dxa"/>
          <w:right w:w="15" w:type="dxa"/>
        </w:tblCellMar>
      </w:tblPr>
      <w:tblGrid>
        <w:gridCol w:w="1331"/>
        <w:gridCol w:w="7793"/>
      </w:tblGrid>
      <w:tr w14:paraId="1AB67BD6">
        <w:tblPrEx>
          <w:tblCellMar>
            <w:top w:w="15" w:type="dxa"/>
            <w:left w:w="15" w:type="dxa"/>
            <w:bottom w:w="15" w:type="dxa"/>
            <w:right w:w="15" w:type="dxa"/>
          </w:tblCellMar>
        </w:tblPrEx>
        <w:trPr>
          <w:trHeight w:val="567" w:hRule="atLeast"/>
          <w:jc w:val="center"/>
        </w:trPr>
        <w:tc>
          <w:tcPr>
            <w:tcW w:w="1331" w:type="dxa"/>
            <w:tcBorders>
              <w:top w:val="single" w:color="000000" w:sz="4" w:space="0"/>
              <w:left w:val="single" w:color="000000" w:sz="4" w:space="0"/>
              <w:bottom w:val="single" w:color="000000" w:sz="4" w:space="0"/>
              <w:right w:val="single" w:color="000000" w:sz="4" w:space="0"/>
            </w:tcBorders>
            <w:vAlign w:val="center"/>
          </w:tcPr>
          <w:p w14:paraId="48DC40FE">
            <w:pPr>
              <w:spacing w:line="520" w:lineRule="exact"/>
              <w:rPr>
                <w:rFonts w:hint="eastAsia" w:ascii="宋体" w:hAnsi="宋体" w:cs="宋体"/>
                <w:color w:val="auto"/>
                <w:sz w:val="24"/>
                <w:highlight w:val="none"/>
              </w:rPr>
            </w:pPr>
            <w:r>
              <w:rPr>
                <w:rFonts w:hint="eastAsia" w:ascii="宋体" w:hAnsi="宋体" w:cs="宋体"/>
                <w:color w:val="auto"/>
                <w:sz w:val="24"/>
                <w:highlight w:val="none"/>
              </w:rPr>
              <w:t>评审内容</w:t>
            </w:r>
          </w:p>
          <w:p w14:paraId="7FA534EC">
            <w:pPr>
              <w:spacing w:line="520" w:lineRule="exact"/>
              <w:rPr>
                <w:rFonts w:hint="eastAsia" w:ascii="宋体" w:hAnsi="宋体" w:cs="宋体"/>
                <w:color w:val="auto"/>
                <w:sz w:val="24"/>
                <w:highlight w:val="none"/>
              </w:rPr>
            </w:pPr>
            <w:r>
              <w:rPr>
                <w:rFonts w:hint="eastAsia" w:ascii="宋体" w:hAnsi="宋体" w:cs="宋体"/>
                <w:color w:val="auto"/>
                <w:sz w:val="24"/>
                <w:highlight w:val="none"/>
              </w:rPr>
              <w:t>及分值</w:t>
            </w:r>
          </w:p>
        </w:tc>
        <w:tc>
          <w:tcPr>
            <w:tcW w:w="7793" w:type="dxa"/>
            <w:tcBorders>
              <w:top w:val="single" w:color="000000" w:sz="4" w:space="0"/>
              <w:left w:val="single" w:color="000000" w:sz="4" w:space="0"/>
              <w:bottom w:val="single" w:color="000000" w:sz="4" w:space="0"/>
              <w:right w:val="single" w:color="000000" w:sz="4" w:space="0"/>
            </w:tcBorders>
            <w:vAlign w:val="center"/>
          </w:tcPr>
          <w:p w14:paraId="7C3E5A74">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评审标准 </w:t>
            </w:r>
          </w:p>
        </w:tc>
      </w:tr>
      <w:tr w14:paraId="40C16E4C">
        <w:tblPrEx>
          <w:tblCellMar>
            <w:top w:w="15" w:type="dxa"/>
            <w:left w:w="15" w:type="dxa"/>
            <w:bottom w:w="15" w:type="dxa"/>
            <w:right w:w="15" w:type="dxa"/>
          </w:tblCellMar>
        </w:tblPrEx>
        <w:trPr>
          <w:trHeight w:val="567" w:hRule="atLeast"/>
          <w:jc w:val="center"/>
        </w:trPr>
        <w:tc>
          <w:tcPr>
            <w:tcW w:w="1331" w:type="dxa"/>
            <w:tcBorders>
              <w:top w:val="single" w:color="000000" w:sz="4" w:space="0"/>
              <w:left w:val="single" w:color="000000" w:sz="4" w:space="0"/>
              <w:bottom w:val="single" w:color="000000" w:sz="4" w:space="0"/>
              <w:right w:val="single" w:color="000000" w:sz="4" w:space="0"/>
            </w:tcBorders>
            <w:vAlign w:val="center"/>
          </w:tcPr>
          <w:p w14:paraId="242544F2">
            <w:pPr>
              <w:spacing w:line="520" w:lineRule="exact"/>
              <w:rPr>
                <w:rFonts w:hint="eastAsia" w:ascii="宋体" w:hAnsi="宋体" w:cs="宋体"/>
                <w:color w:val="auto"/>
                <w:sz w:val="24"/>
                <w:highlight w:val="none"/>
              </w:rPr>
            </w:pPr>
            <w:r>
              <w:rPr>
                <w:rFonts w:hint="eastAsia" w:ascii="宋体" w:hAnsi="宋体" w:cs="宋体"/>
                <w:color w:val="auto"/>
                <w:sz w:val="24"/>
                <w:highlight w:val="none"/>
              </w:rPr>
              <w:t>方案部分（</w:t>
            </w:r>
            <w:r>
              <w:rPr>
                <w:rFonts w:hint="eastAsia" w:ascii="宋体" w:hAnsi="宋体" w:cs="宋体"/>
                <w:color w:val="auto"/>
                <w:sz w:val="24"/>
                <w:highlight w:val="none"/>
                <w:lang w:val="en-US" w:eastAsia="zh-CN"/>
              </w:rPr>
              <w:t>33</w:t>
            </w:r>
            <w:r>
              <w:rPr>
                <w:rFonts w:hint="eastAsia" w:ascii="宋体" w:hAnsi="宋体" w:cs="宋体"/>
                <w:color w:val="auto"/>
                <w:sz w:val="24"/>
                <w:highlight w:val="none"/>
              </w:rPr>
              <w:t>分）</w:t>
            </w:r>
          </w:p>
        </w:tc>
        <w:tc>
          <w:tcPr>
            <w:tcW w:w="7793" w:type="dxa"/>
            <w:tcBorders>
              <w:top w:val="single" w:color="000000" w:sz="4" w:space="0"/>
              <w:left w:val="single" w:color="000000" w:sz="4" w:space="0"/>
              <w:bottom w:val="single" w:color="000000" w:sz="4" w:space="0"/>
              <w:right w:val="single" w:color="000000" w:sz="4" w:space="0"/>
            </w:tcBorders>
            <w:vAlign w:val="center"/>
          </w:tcPr>
          <w:p w14:paraId="53F2DEB8">
            <w:pPr>
              <w:pStyle w:val="49"/>
              <w:rPr>
                <w:rFonts w:hint="eastAsia"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实施方案（</w:t>
            </w:r>
            <w:r>
              <w:rPr>
                <w:rFonts w:hint="eastAsia" w:ascii="宋体" w:hAnsi="宋体" w:cs="宋体"/>
                <w:color w:val="auto"/>
                <w:highlight w:val="none"/>
                <w:lang w:val="en-US" w:eastAsia="zh-CN"/>
              </w:rPr>
              <w:t>12</w:t>
            </w:r>
            <w:r>
              <w:rPr>
                <w:rFonts w:hint="eastAsia" w:ascii="宋体" w:hAnsi="宋体" w:cs="宋体"/>
                <w:color w:val="auto"/>
                <w:highlight w:val="none"/>
              </w:rPr>
              <w:t>分）</w:t>
            </w:r>
          </w:p>
          <w:p w14:paraId="1FCD4A76">
            <w:pPr>
              <w:pStyle w:val="49"/>
              <w:rPr>
                <w:rFonts w:hint="eastAsia" w:ascii="宋体" w:hAnsi="宋体" w:cs="宋体"/>
                <w:color w:val="auto"/>
                <w:highlight w:val="none"/>
              </w:rPr>
            </w:pPr>
            <w:r>
              <w:rPr>
                <w:rFonts w:hint="eastAsia" w:ascii="宋体" w:hAnsi="宋体" w:cs="宋体"/>
                <w:color w:val="auto"/>
                <w:highlight w:val="none"/>
              </w:rPr>
              <w:t>根据采购需求，结合项目的实际情况，从本项目①组织管理、②供货方案、③项目进度安排、④应急措施等</w:t>
            </w:r>
            <w:r>
              <w:rPr>
                <w:rFonts w:hint="eastAsia" w:ascii="宋体" w:hAnsi="宋体" w:cs="宋体"/>
                <w:color w:val="auto"/>
                <w:highlight w:val="none"/>
                <w:lang w:val="en-US" w:eastAsia="zh-CN"/>
              </w:rPr>
              <w:t>4</w:t>
            </w:r>
            <w:r>
              <w:rPr>
                <w:rFonts w:hint="eastAsia" w:ascii="宋体" w:hAnsi="宋体" w:cs="宋体"/>
                <w:color w:val="auto"/>
                <w:highlight w:val="none"/>
              </w:rPr>
              <w:t>个方面编制项目实施方案：</w:t>
            </w:r>
          </w:p>
          <w:p w14:paraId="7CBBD1C4">
            <w:pPr>
              <w:pStyle w:val="49"/>
              <w:rPr>
                <w:rFonts w:hint="eastAsia" w:ascii="宋体" w:hAnsi="宋体" w:cs="宋体"/>
                <w:color w:val="auto"/>
                <w:highlight w:val="none"/>
              </w:rPr>
            </w:pPr>
            <w:r>
              <w:rPr>
                <w:rFonts w:hint="eastAsia" w:ascii="宋体" w:hAnsi="宋体" w:cs="宋体"/>
                <w:color w:val="auto"/>
                <w:highlight w:val="none"/>
              </w:rPr>
              <w:t>上述每项为</w:t>
            </w:r>
            <w:r>
              <w:rPr>
                <w:rFonts w:hint="eastAsia" w:ascii="宋体" w:hAnsi="宋体" w:cs="宋体"/>
                <w:color w:val="auto"/>
                <w:highlight w:val="none"/>
                <w:lang w:val="en-US" w:eastAsia="zh-CN"/>
              </w:rPr>
              <w:t>3</w:t>
            </w:r>
            <w:r>
              <w:rPr>
                <w:rFonts w:hint="eastAsia" w:ascii="宋体" w:hAnsi="宋体" w:cs="宋体"/>
                <w:color w:val="auto"/>
                <w:highlight w:val="none"/>
              </w:rPr>
              <w:t>分，方案完整，条理清晰，分析精准，合理高效优于项目需求的得</w:t>
            </w:r>
            <w:r>
              <w:rPr>
                <w:rFonts w:hint="eastAsia" w:ascii="宋体" w:hAnsi="宋体" w:cs="宋体"/>
                <w:color w:val="auto"/>
                <w:highlight w:val="none"/>
                <w:lang w:val="en-US" w:eastAsia="zh-CN"/>
              </w:rPr>
              <w:t>4</w:t>
            </w:r>
            <w:r>
              <w:rPr>
                <w:rFonts w:hint="eastAsia" w:ascii="宋体" w:hAnsi="宋体" w:cs="宋体"/>
                <w:color w:val="auto"/>
                <w:highlight w:val="none"/>
              </w:rPr>
              <w:t>分；方案基本完整，条理基本清晰，合理高效满足</w:t>
            </w:r>
            <w:r>
              <w:rPr>
                <w:rFonts w:hint="eastAsia" w:ascii="宋体" w:hAnsi="宋体" w:cs="宋体"/>
                <w:color w:val="auto"/>
                <w:highlight w:val="none"/>
                <w:lang w:eastAsia="zh-CN"/>
              </w:rPr>
              <w:t>项目</w:t>
            </w:r>
            <w:r>
              <w:rPr>
                <w:rFonts w:hint="eastAsia" w:ascii="宋体" w:hAnsi="宋体" w:cs="宋体"/>
                <w:color w:val="auto"/>
                <w:highlight w:val="none"/>
              </w:rPr>
              <w:t>需求的得</w:t>
            </w:r>
            <w:r>
              <w:rPr>
                <w:rFonts w:ascii="宋体" w:hAnsi="宋体" w:cs="宋体"/>
                <w:color w:val="auto"/>
                <w:highlight w:val="none"/>
              </w:rPr>
              <w:t>2</w:t>
            </w:r>
            <w:r>
              <w:rPr>
                <w:rFonts w:hint="eastAsia" w:ascii="宋体" w:hAnsi="宋体" w:cs="宋体"/>
                <w:color w:val="auto"/>
                <w:highlight w:val="none"/>
              </w:rPr>
              <w:t>分；方案内容简单，基本合理的基本满足项目需求得</w:t>
            </w:r>
            <w:r>
              <w:rPr>
                <w:rFonts w:ascii="宋体" w:hAnsi="宋体" w:cs="宋体"/>
                <w:color w:val="auto"/>
                <w:highlight w:val="none"/>
              </w:rPr>
              <w:t>1</w:t>
            </w:r>
            <w:r>
              <w:rPr>
                <w:rFonts w:hint="eastAsia" w:ascii="宋体" w:hAnsi="宋体" w:cs="宋体"/>
                <w:color w:val="auto"/>
                <w:highlight w:val="none"/>
              </w:rPr>
              <w:t xml:space="preserve"> 分。不提供的该项不得分。</w:t>
            </w:r>
          </w:p>
          <w:p w14:paraId="4B1C378D">
            <w:pPr>
              <w:pStyle w:val="49"/>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服务方案（</w:t>
            </w:r>
            <w:r>
              <w:rPr>
                <w:rFonts w:ascii="宋体" w:hAnsi="宋体" w:cs="宋体"/>
                <w:color w:val="auto"/>
                <w:highlight w:val="none"/>
              </w:rPr>
              <w:t>9</w:t>
            </w:r>
            <w:r>
              <w:rPr>
                <w:rFonts w:hint="eastAsia" w:ascii="宋体" w:hAnsi="宋体" w:cs="宋体"/>
                <w:color w:val="auto"/>
                <w:highlight w:val="none"/>
              </w:rPr>
              <w:t>分）</w:t>
            </w:r>
          </w:p>
          <w:p w14:paraId="42C63C67">
            <w:pPr>
              <w:pStyle w:val="49"/>
              <w:rPr>
                <w:rFonts w:hint="eastAsia" w:ascii="宋体" w:hAnsi="宋体" w:cs="宋体"/>
                <w:color w:val="auto"/>
                <w:highlight w:val="none"/>
              </w:rPr>
            </w:pPr>
            <w:r>
              <w:rPr>
                <w:rFonts w:hint="eastAsia" w:ascii="宋体" w:hAnsi="宋体" w:cs="宋体"/>
                <w:color w:val="auto"/>
                <w:highlight w:val="none"/>
              </w:rPr>
              <w:t>根据提供的项目服务方案，从①宣传及技术服务培训、②售后服务措施（包括响应时间、服务到位率等方面）售后服务体系、③风险管控等内容综合比较评价：</w:t>
            </w:r>
          </w:p>
          <w:p w14:paraId="4141566A">
            <w:pPr>
              <w:pStyle w:val="49"/>
              <w:rPr>
                <w:rFonts w:hint="eastAsia" w:ascii="宋体" w:hAnsi="宋体" w:cs="宋体"/>
                <w:color w:val="auto"/>
                <w:highlight w:val="none"/>
              </w:rPr>
            </w:pPr>
            <w:r>
              <w:rPr>
                <w:rFonts w:hint="eastAsia" w:ascii="宋体" w:hAnsi="宋体" w:cs="宋体"/>
                <w:color w:val="auto"/>
                <w:highlight w:val="none"/>
              </w:rPr>
              <w:t>上述每项为3分，方案完整，内容条理清晰，分析精准，合理实用的得3分；方案基本完整，内容条理基本清晰，合理实用的得2分；方案内容简单，基本合理的得1 分。不提供的该项不得分。</w:t>
            </w:r>
          </w:p>
          <w:p w14:paraId="500AF418">
            <w:pPr>
              <w:pStyle w:val="49"/>
              <w:keepNext w:val="0"/>
              <w:keepLines w:val="0"/>
              <w:pageBreakBefore w:val="0"/>
              <w:widowControl w:val="0"/>
              <w:kinsoku/>
              <w:wordWrap/>
              <w:overflowPunct/>
              <w:topLinePunct w:val="0"/>
              <w:autoSpaceDE/>
              <w:autoSpaceDN/>
              <w:bidi w:val="0"/>
              <w:adjustRightInd/>
              <w:snapToGrid/>
              <w:spacing w:before="140"/>
              <w:ind w:firstLine="42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3.质量保障方案（12分）</w:t>
            </w:r>
          </w:p>
          <w:p w14:paraId="0518EC9B">
            <w:pPr>
              <w:pStyle w:val="49"/>
              <w:keepNext w:val="0"/>
              <w:keepLines w:val="0"/>
              <w:pageBreakBefore w:val="0"/>
              <w:widowControl w:val="0"/>
              <w:kinsoku/>
              <w:wordWrap/>
              <w:overflowPunct/>
              <w:topLinePunct w:val="0"/>
              <w:autoSpaceDE/>
              <w:autoSpaceDN/>
              <w:bidi w:val="0"/>
              <w:adjustRightInd/>
              <w:snapToGrid/>
              <w:spacing w:after="0"/>
              <w:ind w:firstLine="42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根据采购需求从①⽣产②储存③运输④到货分发等4个环节阐述质量保障方案。</w:t>
            </w:r>
          </w:p>
          <w:p w14:paraId="1BC24494">
            <w:pPr>
              <w:pStyle w:val="49"/>
              <w:rPr>
                <w:rFonts w:hint="eastAsia" w:ascii="宋体" w:hAnsi="宋体" w:cs="宋体"/>
                <w:color w:val="auto"/>
                <w:highlight w:val="none"/>
              </w:rPr>
            </w:pPr>
            <w:r>
              <w:rPr>
                <w:rFonts w:hint="eastAsia" w:ascii="宋体" w:hAnsi="宋体" w:cs="宋体"/>
                <w:color w:val="auto"/>
                <w:highlight w:val="none"/>
                <w:lang w:val="en-US" w:eastAsia="zh-CN"/>
              </w:rPr>
              <w:t>上述每项为3分，质量控制措施完善可靠、科学合理、切实可⾏的得3分；质量控制措施基本完善、合理可⾏的得2分；质量控制措施简单、基本可⾏的得1分</w:t>
            </w:r>
          </w:p>
        </w:tc>
      </w:tr>
      <w:tr w14:paraId="18CBDF6D">
        <w:tblPrEx>
          <w:tblCellMar>
            <w:top w:w="15" w:type="dxa"/>
            <w:left w:w="15" w:type="dxa"/>
            <w:bottom w:w="15" w:type="dxa"/>
            <w:right w:w="15" w:type="dxa"/>
          </w:tblCellMar>
        </w:tblPrEx>
        <w:trPr>
          <w:trHeight w:val="90" w:hRule="atLeast"/>
          <w:jc w:val="center"/>
        </w:trPr>
        <w:tc>
          <w:tcPr>
            <w:tcW w:w="1331" w:type="dxa"/>
            <w:tcBorders>
              <w:top w:val="single" w:color="000000" w:sz="4" w:space="0"/>
              <w:left w:val="single" w:color="000000" w:sz="4" w:space="0"/>
              <w:right w:val="single" w:color="000000" w:sz="4" w:space="0"/>
            </w:tcBorders>
            <w:vAlign w:val="center"/>
          </w:tcPr>
          <w:p w14:paraId="30C6BE8E">
            <w:pPr>
              <w:spacing w:line="520" w:lineRule="exact"/>
              <w:rPr>
                <w:rFonts w:hint="eastAsia" w:ascii="宋体" w:hAnsi="宋体" w:cs="宋体"/>
                <w:color w:val="auto"/>
                <w:sz w:val="24"/>
                <w:highlight w:val="none"/>
              </w:rPr>
            </w:pPr>
            <w:r>
              <w:rPr>
                <w:rFonts w:hint="eastAsia" w:ascii="宋体" w:hAnsi="宋体" w:cs="宋体"/>
                <w:color w:val="auto"/>
                <w:sz w:val="24"/>
                <w:highlight w:val="none"/>
              </w:rPr>
              <w:t>技术部分（</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分）</w:t>
            </w:r>
          </w:p>
        </w:tc>
        <w:tc>
          <w:tcPr>
            <w:tcW w:w="7793" w:type="dxa"/>
            <w:tcBorders>
              <w:top w:val="single" w:color="000000" w:sz="4" w:space="0"/>
              <w:left w:val="single" w:color="000000" w:sz="4" w:space="0"/>
              <w:bottom w:val="single" w:color="000000" w:sz="4" w:space="0"/>
              <w:right w:val="single" w:color="000000" w:sz="4" w:space="0"/>
            </w:tcBorders>
            <w:vAlign w:val="center"/>
          </w:tcPr>
          <w:p w14:paraId="4CA7A807">
            <w:pPr>
              <w:pStyle w:val="49"/>
              <w:ind w:firstLine="417" w:firstLineChars="174"/>
              <w:rPr>
                <w:rFonts w:hint="default" w:ascii="宋体" w:hAnsi="宋体" w:cs="宋体"/>
                <w:color w:val="auto"/>
                <w:highlight w:val="none"/>
                <w:lang w:val="en-US" w:eastAsia="zh-CN"/>
              </w:rPr>
            </w:pPr>
            <w:r>
              <w:rPr>
                <w:rFonts w:hint="eastAsia" w:ascii="宋体" w:hAnsi="宋体" w:cs="宋体"/>
                <w:color w:val="auto"/>
                <w:highlight w:val="none"/>
                <w:lang w:val="en-US" w:eastAsia="zh-CN"/>
              </w:rPr>
              <w:t>1.主要设备（3分）</w:t>
            </w:r>
          </w:p>
          <w:p w14:paraId="6BA0214A">
            <w:pPr>
              <w:pStyle w:val="49"/>
              <w:ind w:firstLine="417" w:firstLineChars="174"/>
              <w:rPr>
                <w:rFonts w:hint="eastAsia" w:ascii="宋体" w:hAnsi="宋体" w:cs="宋体"/>
                <w:color w:val="auto"/>
                <w:highlight w:val="none"/>
                <w:lang w:eastAsia="zh-CN"/>
              </w:rPr>
            </w:pPr>
            <w:r>
              <w:rPr>
                <w:rFonts w:hint="eastAsia" w:ascii="宋体" w:hAnsi="宋体" w:cs="宋体"/>
                <w:color w:val="auto"/>
                <w:highlight w:val="none"/>
              </w:rPr>
              <w:t>供应商说明拟投入本项目的生产场地和设备，列表说明主要设备名称、型号、数量，详细阐述投标产品生产采用的工艺、生产周期等</w:t>
            </w:r>
            <w:r>
              <w:rPr>
                <w:rFonts w:hint="eastAsia" w:ascii="宋体" w:hAnsi="宋体" w:cs="宋体"/>
                <w:color w:val="auto"/>
                <w:highlight w:val="none"/>
                <w:lang w:eastAsia="zh-CN"/>
              </w:rPr>
              <w:t>（</w:t>
            </w:r>
            <w:r>
              <w:rPr>
                <w:rFonts w:hint="eastAsia" w:ascii="宋体" w:hAnsi="宋体" w:cs="宋体"/>
                <w:color w:val="auto"/>
                <w:highlight w:val="none"/>
                <w:lang w:val="en-US" w:eastAsia="zh-CN"/>
              </w:rPr>
              <w:t>3分</w:t>
            </w:r>
            <w:r>
              <w:rPr>
                <w:rFonts w:hint="eastAsia" w:ascii="宋体" w:hAnsi="宋体" w:cs="宋体"/>
                <w:color w:val="auto"/>
                <w:highlight w:val="none"/>
                <w:lang w:eastAsia="zh-CN"/>
              </w:rPr>
              <w:t>）。</w:t>
            </w:r>
          </w:p>
          <w:p w14:paraId="75854F09">
            <w:pPr>
              <w:pStyle w:val="49"/>
              <w:keepNext w:val="0"/>
              <w:keepLines w:val="0"/>
              <w:pageBreakBefore w:val="0"/>
              <w:widowControl w:val="0"/>
              <w:kinsoku/>
              <w:wordWrap/>
              <w:overflowPunct/>
              <w:topLinePunct w:val="0"/>
              <w:autoSpaceDE/>
              <w:autoSpaceDN/>
              <w:bidi w:val="0"/>
              <w:adjustRightInd/>
              <w:snapToGrid/>
              <w:spacing w:before="140"/>
              <w:ind w:firstLine="42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提供拟投入本项目生产场地说明 + 主要生产设备清单（含名称、型号、数量），完整阐述投标产品生产工艺、生产周期，内容全部满足要求，得 </w:t>
            </w:r>
            <w:r>
              <w:rPr>
                <w:rFonts w:hint="eastAsia" w:ascii="宋体" w:hAnsi="宋体" w:cs="宋体"/>
                <w:color w:val="auto"/>
                <w:sz w:val="24"/>
                <w:szCs w:val="24"/>
                <w:highlight w:val="none"/>
                <w:lang w:val="en-US" w:eastAsia="zh-CN"/>
              </w:rPr>
              <w:t>3</w:t>
            </w:r>
            <w:r>
              <w:rPr>
                <w:rFonts w:ascii="宋体" w:hAnsi="宋体" w:eastAsia="宋体" w:cs="宋体"/>
                <w:color w:val="auto"/>
                <w:sz w:val="24"/>
                <w:szCs w:val="24"/>
                <w:highlight w:val="none"/>
              </w:rPr>
              <w:t>分；缺少设备清单（名称 / 型号 / 数量任缺一项）或生产工艺、生产周期描述不全，得 2 分；未提供生产场地说明，或未提供设备清单，得 1 分；未提供相关任何资料，得 0 分。</w:t>
            </w:r>
          </w:p>
          <w:p w14:paraId="23157B77">
            <w:pPr>
              <w:pStyle w:val="49"/>
              <w:keepNext w:val="0"/>
              <w:keepLines w:val="0"/>
              <w:pageBreakBefore w:val="0"/>
              <w:widowControl w:val="0"/>
              <w:kinsoku/>
              <w:wordWrap/>
              <w:overflowPunct/>
              <w:topLinePunct w:val="0"/>
              <w:autoSpaceDE/>
              <w:autoSpaceDN/>
              <w:bidi w:val="0"/>
              <w:adjustRightInd/>
              <w:snapToGrid/>
              <w:spacing w:before="140"/>
              <w:ind w:firstLine="420"/>
              <w:textAlignment w:val="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2.投标人投标产品肥料登记证有机质含量≥60.0%得3分。（提供有效期内肥料登记证原件扫描件，上传至投标文件）</w:t>
            </w:r>
          </w:p>
          <w:p w14:paraId="2A434094">
            <w:pPr>
              <w:pStyle w:val="49"/>
              <w:keepNext w:val="0"/>
              <w:keepLines w:val="0"/>
              <w:pageBreakBefore w:val="0"/>
              <w:widowControl w:val="0"/>
              <w:kinsoku/>
              <w:wordWrap/>
              <w:overflowPunct/>
              <w:topLinePunct w:val="0"/>
              <w:autoSpaceDE/>
              <w:autoSpaceDN/>
              <w:bidi w:val="0"/>
              <w:adjustRightInd/>
              <w:snapToGrid/>
              <w:spacing w:before="140"/>
              <w:ind w:firstLine="420"/>
              <w:textAlignment w:val="auto"/>
              <w:rPr>
                <w:rFonts w:hint="default" w:ascii="宋体" w:hAnsi="宋体" w:cs="宋体"/>
                <w:color w:val="auto"/>
                <w:sz w:val="24"/>
                <w:highlight w:val="none"/>
                <w:lang w:val="en-US" w:eastAsia="zh-CN"/>
              </w:rPr>
            </w:pPr>
            <w:r>
              <w:rPr>
                <w:rFonts w:hint="eastAsia" w:ascii="宋体" w:hAnsi="宋体" w:cs="宋体"/>
                <w:color w:val="auto"/>
                <w:highlight w:val="none"/>
                <w:lang w:val="en-US" w:eastAsia="zh-CN"/>
              </w:rPr>
              <w:t>3.投标人投标产品肥料登记证有效菌种数≥4种得3</w:t>
            </w:r>
            <w:r>
              <w:rPr>
                <w:rFonts w:hint="eastAsia" w:ascii="宋体" w:hAnsi="宋体"/>
                <w:color w:val="auto"/>
                <w:sz w:val="24"/>
                <w:highlight w:val="none"/>
                <w:lang w:val="en-US" w:eastAsia="zh-CN"/>
              </w:rPr>
              <w:t>分。</w:t>
            </w:r>
            <w:r>
              <w:rPr>
                <w:rFonts w:hint="eastAsia" w:ascii="宋体" w:hAnsi="宋体" w:cs="宋体"/>
                <w:color w:val="auto"/>
                <w:sz w:val="24"/>
                <w:highlight w:val="none"/>
              </w:rPr>
              <w:t>（提供</w:t>
            </w:r>
            <w:r>
              <w:rPr>
                <w:rFonts w:hint="eastAsia" w:ascii="宋体" w:hAnsi="宋体" w:cs="宋体"/>
                <w:color w:val="auto"/>
                <w:sz w:val="24"/>
                <w:highlight w:val="none"/>
                <w:lang w:val="en-US" w:eastAsia="zh-CN"/>
              </w:rPr>
              <w:t>有效期内肥料登记证</w:t>
            </w:r>
            <w:r>
              <w:rPr>
                <w:rFonts w:hint="eastAsia" w:ascii="宋体" w:hAnsi="宋体" w:cs="宋体"/>
                <w:color w:val="auto"/>
                <w:sz w:val="24"/>
                <w:highlight w:val="none"/>
              </w:rPr>
              <w:t>原件扫描件，上传至投标文件）</w:t>
            </w:r>
          </w:p>
          <w:p w14:paraId="2028C91E">
            <w:pPr>
              <w:pStyle w:val="49"/>
              <w:ind w:firstLine="480" w:firstLineChars="200"/>
              <w:rPr>
                <w:color w:val="auto"/>
                <w:highlight w:val="none"/>
              </w:rPr>
            </w:pPr>
            <w:r>
              <w:rPr>
                <w:rFonts w:hint="eastAsia" w:ascii="宋体" w:hAnsi="宋体" w:cs="宋体"/>
                <w:color w:val="auto"/>
                <w:highlight w:val="none"/>
                <w:lang w:val="en-US" w:eastAsia="zh-CN"/>
              </w:rPr>
              <w:t>4.</w:t>
            </w:r>
            <w:r>
              <w:rPr>
                <w:rFonts w:hint="eastAsia" w:ascii="宋体" w:hAnsi="宋体"/>
                <w:color w:val="auto"/>
                <w:sz w:val="24"/>
                <w:highlight w:val="none"/>
              </w:rPr>
              <w:t>所用发酵菌种，</w:t>
            </w:r>
            <w:r>
              <w:rPr>
                <w:rFonts w:hint="eastAsia" w:ascii="宋体" w:hAnsi="宋体"/>
                <w:color w:val="auto"/>
                <w:sz w:val="24"/>
                <w:highlight w:val="none"/>
                <w:lang w:val="en-US" w:eastAsia="zh-CN"/>
              </w:rPr>
              <w:t>投标人</w:t>
            </w:r>
            <w:r>
              <w:rPr>
                <w:rFonts w:hint="eastAsia" w:ascii="宋体" w:hAnsi="宋体"/>
                <w:color w:val="auto"/>
                <w:sz w:val="24"/>
                <w:highlight w:val="none"/>
              </w:rPr>
              <w:t>自有菌种</w:t>
            </w:r>
            <w:r>
              <w:rPr>
                <w:rFonts w:hint="eastAsia" w:ascii="宋体" w:hAnsi="宋体"/>
                <w:color w:val="auto"/>
                <w:sz w:val="24"/>
                <w:highlight w:val="none"/>
                <w:lang w:val="en-US" w:eastAsia="zh-CN"/>
              </w:rPr>
              <w:t>具有农业农村部肥料</w:t>
            </w:r>
            <w:r>
              <w:rPr>
                <w:rFonts w:hint="eastAsia" w:ascii="宋体" w:hAnsi="宋体"/>
                <w:color w:val="auto"/>
                <w:sz w:val="24"/>
                <w:highlight w:val="none"/>
              </w:rPr>
              <w:t>登记证</w:t>
            </w:r>
            <w:r>
              <w:rPr>
                <w:rFonts w:hint="eastAsia" w:ascii="宋体" w:hAnsi="宋体"/>
                <w:color w:val="auto"/>
                <w:sz w:val="24"/>
                <w:highlight w:val="none"/>
                <w:lang w:eastAsia="zh-CN"/>
              </w:rPr>
              <w:t>（</w:t>
            </w:r>
            <w:r>
              <w:rPr>
                <w:rFonts w:hint="eastAsia" w:ascii="宋体" w:hAnsi="宋体"/>
                <w:color w:val="auto"/>
                <w:sz w:val="24"/>
                <w:highlight w:val="none"/>
              </w:rPr>
              <w:t>微生物菌剂</w:t>
            </w:r>
            <w:r>
              <w:rPr>
                <w:rFonts w:hint="eastAsia" w:ascii="宋体" w:hAnsi="宋体"/>
                <w:color w:val="auto"/>
                <w:sz w:val="24"/>
                <w:highlight w:val="none"/>
                <w:lang w:val="en-US" w:eastAsia="zh-CN"/>
              </w:rPr>
              <w:t>及</w:t>
            </w:r>
            <w:r>
              <w:rPr>
                <w:rFonts w:hint="eastAsia" w:ascii="宋体" w:hAnsi="宋体"/>
                <w:color w:val="auto"/>
                <w:sz w:val="24"/>
                <w:highlight w:val="none"/>
              </w:rPr>
              <w:t>有机物料腐熟剂</w:t>
            </w:r>
            <w:r>
              <w:rPr>
                <w:rFonts w:hint="eastAsia" w:ascii="宋体" w:hAnsi="宋体"/>
                <w:color w:val="auto"/>
                <w:sz w:val="24"/>
                <w:highlight w:val="none"/>
                <w:lang w:eastAsia="zh-CN"/>
              </w:rPr>
              <w:t>）</w:t>
            </w:r>
            <w:r>
              <w:rPr>
                <w:rFonts w:hint="eastAsia" w:ascii="宋体" w:hAnsi="宋体"/>
                <w:color w:val="auto"/>
                <w:sz w:val="24"/>
                <w:highlight w:val="none"/>
              </w:rPr>
              <w:t>的得3分。（</w:t>
            </w:r>
            <w:r>
              <w:rPr>
                <w:rFonts w:hint="eastAsia" w:ascii="宋体" w:hAnsi="宋体" w:cs="宋体"/>
                <w:color w:val="auto"/>
                <w:sz w:val="24"/>
                <w:highlight w:val="none"/>
              </w:rPr>
              <w:t>提供</w:t>
            </w:r>
            <w:r>
              <w:rPr>
                <w:rFonts w:hint="eastAsia" w:ascii="宋体" w:hAnsi="宋体" w:cs="宋体"/>
                <w:color w:val="auto"/>
                <w:sz w:val="24"/>
                <w:highlight w:val="none"/>
                <w:lang w:val="en-US" w:eastAsia="zh-CN"/>
              </w:rPr>
              <w:t>有效期内肥料登记证</w:t>
            </w:r>
            <w:r>
              <w:rPr>
                <w:rFonts w:hint="eastAsia" w:ascii="宋体" w:hAnsi="宋体" w:cs="宋体"/>
                <w:color w:val="auto"/>
                <w:sz w:val="24"/>
                <w:highlight w:val="none"/>
              </w:rPr>
              <w:t>原件扫描件</w:t>
            </w:r>
            <w:r>
              <w:rPr>
                <w:rFonts w:hint="eastAsia" w:ascii="宋体" w:hAnsi="宋体"/>
                <w:color w:val="auto"/>
                <w:sz w:val="24"/>
                <w:highlight w:val="none"/>
              </w:rPr>
              <w:t>，上传至投标文件）</w:t>
            </w:r>
          </w:p>
        </w:tc>
      </w:tr>
      <w:tr w14:paraId="781463B3">
        <w:tblPrEx>
          <w:tblCellMar>
            <w:top w:w="15" w:type="dxa"/>
            <w:left w:w="15" w:type="dxa"/>
            <w:bottom w:w="15" w:type="dxa"/>
            <w:right w:w="15" w:type="dxa"/>
          </w:tblCellMar>
        </w:tblPrEx>
        <w:trPr>
          <w:trHeight w:val="668" w:hRule="atLeast"/>
          <w:jc w:val="center"/>
        </w:trPr>
        <w:tc>
          <w:tcPr>
            <w:tcW w:w="1331" w:type="dxa"/>
            <w:tcBorders>
              <w:top w:val="single" w:color="auto" w:sz="4" w:space="0"/>
              <w:left w:val="single" w:color="auto" w:sz="4" w:space="0"/>
              <w:bottom w:val="single" w:color="auto" w:sz="4" w:space="0"/>
              <w:right w:val="single" w:color="auto" w:sz="4" w:space="0"/>
            </w:tcBorders>
            <w:vAlign w:val="center"/>
          </w:tcPr>
          <w:p w14:paraId="6AF96AF7">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商务部分（</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分）</w:t>
            </w:r>
          </w:p>
          <w:p w14:paraId="173BA4D5">
            <w:pPr>
              <w:spacing w:line="520" w:lineRule="exact"/>
              <w:jc w:val="left"/>
              <w:rPr>
                <w:rFonts w:hint="eastAsia" w:ascii="宋体" w:hAnsi="宋体" w:cs="宋体"/>
                <w:color w:val="auto"/>
                <w:sz w:val="24"/>
                <w:highlight w:val="none"/>
              </w:rPr>
            </w:pPr>
          </w:p>
        </w:tc>
        <w:tc>
          <w:tcPr>
            <w:tcW w:w="7793" w:type="dxa"/>
            <w:tcBorders>
              <w:top w:val="single" w:color="auto" w:sz="4" w:space="0"/>
              <w:left w:val="single" w:color="auto" w:sz="4" w:space="0"/>
              <w:bottom w:val="single" w:color="auto" w:sz="4" w:space="0"/>
              <w:right w:val="single" w:color="auto" w:sz="4" w:space="0"/>
            </w:tcBorders>
            <w:vAlign w:val="center"/>
          </w:tcPr>
          <w:p w14:paraId="511863AD">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投标人提供202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年1月1日以来政府生物有机肥采购项目中标业绩，每有1个得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分，此项最高得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19B435AB">
            <w:pPr>
              <w:ind w:firstLine="177" w:firstLineChars="74"/>
              <w:jc w:val="left"/>
              <w:rPr>
                <w:rFonts w:hint="eastAsia" w:ascii="宋体" w:hAnsi="宋体" w:cs="宋体"/>
                <w:color w:val="auto"/>
                <w:sz w:val="24"/>
                <w:highlight w:val="none"/>
              </w:rPr>
            </w:pPr>
            <w:r>
              <w:rPr>
                <w:rFonts w:hint="eastAsia" w:ascii="宋体" w:hAnsi="宋体" w:cs="宋体"/>
                <w:color w:val="auto"/>
                <w:sz w:val="24"/>
                <w:highlight w:val="none"/>
              </w:rPr>
              <w:t>（以合同签订时间为准，需同时提供中标通知书、合同、中标公告网页截图，上传至投标文件，缺一不可）</w:t>
            </w:r>
          </w:p>
          <w:p w14:paraId="18E804FE">
            <w:pPr>
              <w:numPr>
                <w:ilvl w:val="0"/>
                <w:numId w:val="0"/>
              </w:num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2.投标人被省级及以上政府主管部门评定为专精特新中小企业的得3分。</w:t>
            </w:r>
            <w:r>
              <w:rPr>
                <w:rFonts w:hint="eastAsia" w:ascii="宋体" w:hAnsi="宋体" w:cs="宋体"/>
                <w:color w:val="auto"/>
                <w:sz w:val="24"/>
                <w:highlight w:val="none"/>
              </w:rPr>
              <w:t>（提供</w:t>
            </w:r>
            <w:r>
              <w:rPr>
                <w:rFonts w:hint="eastAsia" w:ascii="宋体" w:hAnsi="宋体" w:cs="宋体"/>
                <w:color w:val="auto"/>
                <w:sz w:val="24"/>
                <w:highlight w:val="none"/>
                <w:lang w:val="en-US" w:eastAsia="zh-CN"/>
              </w:rPr>
              <w:t>有效期内</w:t>
            </w:r>
            <w:r>
              <w:rPr>
                <w:rFonts w:hint="eastAsia" w:ascii="宋体" w:hAnsi="宋体" w:cs="宋体"/>
                <w:color w:val="auto"/>
                <w:sz w:val="24"/>
                <w:highlight w:val="none"/>
              </w:rPr>
              <w:t>相关证明材料原件扫描件，上传至投标文件）</w:t>
            </w:r>
          </w:p>
          <w:p w14:paraId="46419DA5">
            <w:pPr>
              <w:numPr>
                <w:ilvl w:val="0"/>
                <w:numId w:val="0"/>
              </w:num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3.投标人具有有效期内高新技术企业证书的得3分。</w:t>
            </w:r>
            <w:r>
              <w:rPr>
                <w:rFonts w:hint="eastAsia" w:ascii="宋体" w:hAnsi="宋体" w:cs="宋体"/>
                <w:color w:val="auto"/>
                <w:sz w:val="24"/>
                <w:highlight w:val="none"/>
              </w:rPr>
              <w:t>（提供相关证明材料原件扫描件，上传至投标文件）</w:t>
            </w:r>
          </w:p>
          <w:p w14:paraId="68578E53">
            <w:pPr>
              <w:numPr>
                <w:ilvl w:val="0"/>
                <w:numId w:val="0"/>
              </w:num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4.投标人被政府主管部门评定为专精特新“小巨人”企业的得3分。</w:t>
            </w:r>
            <w:r>
              <w:rPr>
                <w:rFonts w:hint="eastAsia" w:ascii="宋体" w:hAnsi="宋体" w:cs="宋体"/>
                <w:color w:val="auto"/>
                <w:sz w:val="24"/>
                <w:highlight w:val="none"/>
              </w:rPr>
              <w:t>（提供相关证明材料原件扫描件，上传至投标文件）</w:t>
            </w:r>
          </w:p>
          <w:p w14:paraId="36A94F56">
            <w:pPr>
              <w:numPr>
                <w:ilvl w:val="0"/>
                <w:numId w:val="0"/>
              </w:num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5.投标人被政府主管部门认定为院士专家工作站的得4分。</w:t>
            </w:r>
            <w:r>
              <w:rPr>
                <w:rFonts w:hint="eastAsia" w:ascii="宋体" w:hAnsi="宋体" w:cs="宋体"/>
                <w:color w:val="auto"/>
                <w:sz w:val="24"/>
                <w:highlight w:val="none"/>
              </w:rPr>
              <w:t>（提供相关证明材料原件扫描件，上传至投标文件）</w:t>
            </w:r>
          </w:p>
          <w:p w14:paraId="4E291F48">
            <w:pPr>
              <w:numPr>
                <w:ilvl w:val="0"/>
                <w:numId w:val="0"/>
              </w:num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投标人获得省级及以上政府主管部门颁发的科技类奖项的，每获得1项得1分，此项最高得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分。（提供</w:t>
            </w:r>
            <w:r>
              <w:rPr>
                <w:rFonts w:hint="eastAsia" w:ascii="宋体" w:hAnsi="宋体" w:cs="宋体"/>
                <w:color w:val="auto"/>
                <w:sz w:val="24"/>
                <w:highlight w:val="none"/>
                <w:lang w:val="en-US" w:eastAsia="zh-CN"/>
              </w:rPr>
              <w:t>相关</w:t>
            </w:r>
            <w:r>
              <w:rPr>
                <w:rFonts w:hint="eastAsia" w:ascii="宋体" w:hAnsi="宋体" w:cs="宋体"/>
                <w:color w:val="auto"/>
                <w:sz w:val="24"/>
                <w:highlight w:val="none"/>
              </w:rPr>
              <w:t>证明文件原件扫描件，上传至投标文件）</w:t>
            </w:r>
          </w:p>
          <w:p w14:paraId="10280A13">
            <w:pPr>
              <w:numPr>
                <w:ilvl w:val="0"/>
                <w:numId w:val="0"/>
              </w:numPr>
              <w:jc w:val="left"/>
              <w:rPr>
                <w:color w:val="auto"/>
                <w:highlight w:val="none"/>
              </w:rPr>
            </w:pPr>
            <w:r>
              <w:rPr>
                <w:rFonts w:hint="eastAsia" w:ascii="宋体" w:hAnsi="宋体" w:cs="宋体"/>
                <w:color w:val="auto"/>
                <w:sz w:val="24"/>
                <w:highlight w:val="none"/>
                <w:lang w:val="en-US" w:eastAsia="zh-CN"/>
              </w:rPr>
              <w:t>7.投标人（法人）获得省级及以上政府主管部门评定的质量金奖的得5分。</w:t>
            </w:r>
            <w:r>
              <w:rPr>
                <w:rFonts w:hint="eastAsia" w:ascii="宋体" w:hAnsi="宋体" w:cs="宋体"/>
                <w:color w:val="auto"/>
                <w:sz w:val="24"/>
                <w:highlight w:val="none"/>
              </w:rPr>
              <w:t>（提供相关证明材料原件扫描件，上传至投标文件）</w:t>
            </w:r>
          </w:p>
        </w:tc>
      </w:tr>
    </w:tbl>
    <w:p w14:paraId="1A441118">
      <w:pPr>
        <w:pStyle w:val="49"/>
        <w:rPr>
          <w:color w:val="auto"/>
          <w:highlight w:val="none"/>
        </w:rPr>
      </w:pPr>
    </w:p>
    <w:p w14:paraId="37D5B410">
      <w:pPr>
        <w:spacing w:line="360" w:lineRule="auto"/>
        <w:ind w:firstLine="482"/>
        <w:jc w:val="left"/>
        <w:rPr>
          <w:rFonts w:hint="eastAsia" w:ascii="宋体" w:hAnsi="宋体" w:cs="宋体"/>
          <w:color w:val="auto"/>
          <w:szCs w:val="21"/>
          <w:highlight w:val="none"/>
        </w:rPr>
      </w:pPr>
      <w:r>
        <w:rPr>
          <w:rFonts w:ascii="宋体" w:hAnsi="宋体"/>
          <w:b/>
          <w:bCs/>
          <w:color w:val="auto"/>
          <w:sz w:val="24"/>
          <w:highlight w:val="none"/>
        </w:rPr>
        <w:t>（四）</w:t>
      </w:r>
      <w:r>
        <w:rPr>
          <w:rFonts w:hint="eastAsia" w:ascii="宋体" w:hAnsi="宋体"/>
          <w:b/>
          <w:bCs/>
          <w:color w:val="auto"/>
          <w:sz w:val="24"/>
          <w:highlight w:val="none"/>
        </w:rPr>
        <w:t>价格分：</w:t>
      </w:r>
      <w:r>
        <w:rPr>
          <w:rFonts w:ascii="宋体" w:hAnsi="宋体"/>
          <w:b/>
          <w:bCs/>
          <w:color w:val="auto"/>
          <w:sz w:val="24"/>
          <w:highlight w:val="none"/>
        </w:rPr>
        <w:t>3</w:t>
      </w:r>
      <w:r>
        <w:rPr>
          <w:rFonts w:hint="eastAsia" w:ascii="宋体" w:hAnsi="宋体"/>
          <w:b/>
          <w:bCs/>
          <w:color w:val="auto"/>
          <w:sz w:val="24"/>
          <w:highlight w:val="none"/>
        </w:rPr>
        <w:t>0</w:t>
      </w:r>
      <w:r>
        <w:rPr>
          <w:rFonts w:hint="eastAsia" w:ascii="宋体" w:hAnsi="宋体"/>
          <w:b/>
          <w:bCs/>
          <w:color w:val="auto"/>
          <w:sz w:val="24"/>
          <w:highlight w:val="none"/>
          <w:lang w:val="zh-CN"/>
        </w:rPr>
        <w:t>分</w:t>
      </w:r>
    </w:p>
    <w:p w14:paraId="1C69987D">
      <w:pPr>
        <w:spacing w:line="360" w:lineRule="auto"/>
        <w:ind w:firstLine="480"/>
        <w:jc w:val="left"/>
        <w:rPr>
          <w:rFonts w:hint="eastAsia" w:ascii="宋体" w:hAnsi="宋体"/>
          <w:color w:val="auto"/>
          <w:sz w:val="24"/>
          <w:highlight w:val="none"/>
        </w:rPr>
      </w:pPr>
      <w:r>
        <w:rPr>
          <w:rFonts w:ascii="宋体" w:hAnsi="宋体"/>
          <w:color w:val="auto"/>
          <w:sz w:val="24"/>
          <w:highlight w:val="none"/>
        </w:rPr>
        <w:t>价格分统一采用低价优先法计算，即满足招标文件要求且投标价格最低的投标报价为评标基准价，其价格分为满分。其他投标人的价格分统一按照下列公式计算：</w:t>
      </w:r>
    </w:p>
    <w:p w14:paraId="1A0BC29D">
      <w:pPr>
        <w:pStyle w:val="49"/>
        <w:ind w:firstLine="240"/>
        <w:rPr>
          <w:rFonts w:hint="eastAsia" w:ascii="宋体" w:hAnsi="宋体"/>
          <w:color w:val="auto"/>
          <w:highlight w:val="none"/>
        </w:rPr>
      </w:pPr>
      <w:r>
        <w:rPr>
          <w:rFonts w:ascii="宋体" w:hAnsi="宋体"/>
          <w:color w:val="auto"/>
          <w:highlight w:val="none"/>
        </w:rPr>
        <w:t>投标报价得分=（评标基准价/投标报价）×3</w:t>
      </w:r>
      <w:r>
        <w:rPr>
          <w:rFonts w:hint="eastAsia" w:ascii="宋体" w:hAnsi="宋体"/>
          <w:color w:val="auto"/>
          <w:highlight w:val="none"/>
        </w:rPr>
        <w:t>0</w:t>
      </w:r>
      <w:r>
        <w:rPr>
          <w:rFonts w:ascii="宋体" w:hAnsi="宋体"/>
          <w:color w:val="auto"/>
          <w:highlight w:val="none"/>
        </w:rPr>
        <w:t>%×100</w:t>
      </w:r>
    </w:p>
    <w:p w14:paraId="5035B449">
      <w:pPr>
        <w:widowControl/>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highlight w:val="none"/>
        </w:rPr>
      </w:pPr>
      <w:r>
        <w:rPr>
          <w:rFonts w:hint="eastAsia" w:ascii="宋体" w:hAnsi="宋体" w:cs="宋体"/>
          <w:b/>
          <w:color w:val="auto"/>
          <w:sz w:val="24"/>
          <w:highlight w:val="none"/>
        </w:rPr>
        <w:t>根据江苏省财政厅苏财购〔2025〕62号文件要求：</w:t>
      </w:r>
    </w:p>
    <w:p w14:paraId="375237A7">
      <w:pPr>
        <w:widowControl/>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highlight w:val="none"/>
        </w:rPr>
      </w:pPr>
      <w:r>
        <w:rPr>
          <w:rFonts w:hint="eastAsia" w:ascii="宋体" w:hAnsi="宋体" w:cs="宋体"/>
          <w:b/>
          <w:color w:val="auto"/>
          <w:sz w:val="24"/>
          <w:highlight w:val="none"/>
        </w:rPr>
        <w:t xml:space="preserve">（1）评审过程中出现下列情形之一的，评审委员会应当启动异常低价投标（响应）审查程序： </w:t>
      </w:r>
    </w:p>
    <w:p w14:paraId="682DC10E">
      <w:pPr>
        <w:widowControl/>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highlight w:val="none"/>
        </w:rPr>
      </w:pPr>
      <w:r>
        <w:rPr>
          <w:rFonts w:hint="eastAsia" w:ascii="宋体" w:hAnsi="宋体" w:cs="宋体"/>
          <w:b/>
          <w:color w:val="auto"/>
          <w:sz w:val="24"/>
          <w:highlight w:val="none"/>
          <w:lang w:eastAsia="zh-CN"/>
        </w:rPr>
        <w:t>1.</w:t>
      </w:r>
      <w:r>
        <w:rPr>
          <w:rFonts w:hint="eastAsia" w:ascii="宋体" w:hAnsi="宋体" w:cs="宋体"/>
          <w:b/>
          <w:color w:val="auto"/>
          <w:sz w:val="24"/>
          <w:highlight w:val="none"/>
        </w:rPr>
        <w:t>投标（响应）报价低于采购项目预算50%的，即投标（响应）报价</w:t>
      </w:r>
      <w:r>
        <w:rPr>
          <w:rFonts w:hint="eastAsia" w:ascii="宋体" w:hAnsi="宋体" w:cs="宋体"/>
          <w:b/>
          <w:color w:val="auto"/>
          <w:sz w:val="24"/>
          <w:highlight w:val="none"/>
          <w:lang w:eastAsia="zh-CN"/>
        </w:rPr>
        <w:t>〈</w:t>
      </w:r>
      <w:r>
        <w:rPr>
          <w:rFonts w:hint="eastAsia" w:ascii="宋体" w:hAnsi="宋体" w:cs="宋体"/>
          <w:b/>
          <w:color w:val="auto"/>
          <w:sz w:val="24"/>
          <w:highlight w:val="none"/>
        </w:rPr>
        <w:t xml:space="preserve">采购项目预算×50%； </w:t>
      </w:r>
    </w:p>
    <w:p w14:paraId="3E54298D">
      <w:pPr>
        <w:widowControl/>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highlight w:val="none"/>
        </w:rPr>
      </w:pPr>
      <w:r>
        <w:rPr>
          <w:rFonts w:hint="eastAsia" w:ascii="宋体" w:hAnsi="宋体" w:cs="宋体"/>
          <w:b/>
          <w:color w:val="auto"/>
          <w:sz w:val="24"/>
          <w:highlight w:val="none"/>
          <w:lang w:eastAsia="zh-CN"/>
        </w:rPr>
        <w:t>2.</w:t>
      </w:r>
      <w:r>
        <w:rPr>
          <w:rFonts w:hint="eastAsia" w:ascii="宋体" w:hAnsi="宋体" w:cs="宋体"/>
          <w:b/>
          <w:color w:val="auto"/>
          <w:sz w:val="24"/>
          <w:highlight w:val="none"/>
        </w:rPr>
        <w:t>投标（响应）报价低于采购项目最高限价45%的，即投标（响应）报价</w:t>
      </w:r>
      <w:r>
        <w:rPr>
          <w:rFonts w:hint="eastAsia" w:ascii="宋体" w:hAnsi="宋体" w:cs="宋体"/>
          <w:b/>
          <w:color w:val="auto"/>
          <w:sz w:val="24"/>
          <w:highlight w:val="none"/>
          <w:lang w:eastAsia="zh-CN"/>
        </w:rPr>
        <w:t>〈</w:t>
      </w:r>
      <w:r>
        <w:rPr>
          <w:rFonts w:hint="eastAsia" w:ascii="宋体" w:hAnsi="宋体" w:cs="宋体"/>
          <w:b/>
          <w:color w:val="auto"/>
          <w:sz w:val="24"/>
          <w:highlight w:val="none"/>
        </w:rPr>
        <w:t xml:space="preserve">采购项目最高限价×45%； </w:t>
      </w:r>
    </w:p>
    <w:p w14:paraId="3DCADC8A">
      <w:pPr>
        <w:widowControl/>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highlight w:val="none"/>
        </w:rPr>
      </w:pPr>
      <w:r>
        <w:rPr>
          <w:rFonts w:hint="eastAsia" w:ascii="宋体" w:hAnsi="宋体" w:cs="宋体"/>
          <w:b/>
          <w:color w:val="auto"/>
          <w:sz w:val="24"/>
          <w:highlight w:val="none"/>
          <w:lang w:eastAsia="zh-CN"/>
        </w:rPr>
        <w:t>3.</w:t>
      </w:r>
      <w:r>
        <w:rPr>
          <w:rFonts w:hint="eastAsia" w:ascii="宋体" w:hAnsi="宋体" w:cs="宋体"/>
          <w:b/>
          <w:color w:val="auto"/>
          <w:sz w:val="24"/>
          <w:highlight w:val="none"/>
        </w:rPr>
        <w:t>评审委员会认定的供应商报价过低、有可能影响产品质量或者不能诚信履约的其他情形。</w:t>
      </w:r>
    </w:p>
    <w:p w14:paraId="2A7B7D90">
      <w:pPr>
        <w:widowControl/>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highlight w:val="none"/>
        </w:rPr>
      </w:pPr>
      <w:r>
        <w:rPr>
          <w:rFonts w:hint="eastAsia" w:ascii="宋体" w:hAnsi="宋体" w:cs="宋体"/>
          <w:b/>
          <w:color w:val="auto"/>
          <w:sz w:val="24"/>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E8CD893">
      <w:pPr>
        <w:pStyle w:val="49"/>
        <w:ind w:firstLine="240"/>
        <w:rPr>
          <w:rFonts w:hint="eastAsia" w:ascii="宋体" w:hAnsi="宋体"/>
          <w:color w:val="auto"/>
          <w:highlight w:val="none"/>
        </w:rPr>
      </w:pPr>
    </w:p>
    <w:p w14:paraId="5C5D6262">
      <w:pPr>
        <w:spacing w:line="360" w:lineRule="auto"/>
        <w:ind w:firstLine="482"/>
        <w:jc w:val="left"/>
        <w:rPr>
          <w:rFonts w:hint="eastAsia" w:ascii="宋体" w:hAnsi="宋体"/>
          <w:b/>
          <w:bCs/>
          <w:color w:val="auto"/>
          <w:sz w:val="24"/>
          <w:highlight w:val="none"/>
        </w:rPr>
      </w:pPr>
      <w:r>
        <w:rPr>
          <w:rFonts w:ascii="宋体" w:hAnsi="宋体"/>
          <w:b/>
          <w:color w:val="auto"/>
          <w:sz w:val="24"/>
          <w:highlight w:val="none"/>
        </w:rPr>
        <w:t>（</w:t>
      </w:r>
      <w:r>
        <w:rPr>
          <w:rFonts w:ascii="宋体" w:hAnsi="宋体"/>
          <w:b/>
          <w:bCs/>
          <w:color w:val="auto"/>
          <w:sz w:val="24"/>
          <w:highlight w:val="none"/>
        </w:rPr>
        <w:t>五</w:t>
      </w:r>
      <w:r>
        <w:rPr>
          <w:rFonts w:ascii="宋体" w:hAnsi="宋体"/>
          <w:b/>
          <w:color w:val="auto"/>
          <w:sz w:val="24"/>
          <w:highlight w:val="none"/>
        </w:rPr>
        <w:t>）</w:t>
      </w:r>
      <w:r>
        <w:rPr>
          <w:rFonts w:ascii="宋体" w:hAnsi="宋体"/>
          <w:b/>
          <w:bCs/>
          <w:color w:val="auto"/>
          <w:sz w:val="24"/>
          <w:highlight w:val="none"/>
        </w:rPr>
        <w:t>政府采购政策功能落实</w:t>
      </w:r>
    </w:p>
    <w:p w14:paraId="0594216C">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lang w:eastAsia="zh-CN"/>
        </w:rPr>
        <w:t>1.</w:t>
      </w:r>
      <w:r>
        <w:rPr>
          <w:rFonts w:ascii="宋体" w:hAnsi="宋体"/>
          <w:bCs/>
          <w:color w:val="auto"/>
          <w:sz w:val="24"/>
          <w:highlight w:val="none"/>
        </w:rPr>
        <w:t>小微型企业价格扣除</w:t>
      </w:r>
      <w:r>
        <w:rPr>
          <w:rFonts w:hint="eastAsia" w:ascii="宋体" w:hAnsi="宋体"/>
          <w:bCs/>
          <w:color w:val="auto"/>
          <w:sz w:val="24"/>
          <w:highlight w:val="none"/>
        </w:rPr>
        <w:t>（</w:t>
      </w:r>
      <w:r>
        <w:rPr>
          <w:rFonts w:hint="eastAsia" w:ascii="宋体" w:hAnsi="宋体"/>
          <w:b/>
          <w:color w:val="auto"/>
          <w:sz w:val="24"/>
          <w:highlight w:val="none"/>
        </w:rPr>
        <w:t>项目类型：货物类，所属行业：工业</w:t>
      </w:r>
      <w:r>
        <w:rPr>
          <w:rFonts w:hint="eastAsia" w:ascii="宋体" w:hAnsi="宋体"/>
          <w:bCs/>
          <w:color w:val="auto"/>
          <w:sz w:val="24"/>
          <w:highlight w:val="none"/>
        </w:rPr>
        <w:t>）</w:t>
      </w:r>
    </w:p>
    <w:p w14:paraId="1ED2DB37">
      <w:pPr>
        <w:spacing w:line="360" w:lineRule="auto"/>
        <w:ind w:firstLine="480"/>
        <w:jc w:val="left"/>
        <w:rPr>
          <w:rFonts w:hint="eastAsia" w:ascii="宋体" w:hAnsi="宋体"/>
          <w:bCs/>
          <w:color w:val="auto"/>
          <w:sz w:val="24"/>
          <w:highlight w:val="none"/>
        </w:rPr>
      </w:pPr>
      <w:r>
        <w:rPr>
          <w:rFonts w:ascii="宋体" w:hAnsi="宋体"/>
          <w:bCs/>
          <w:color w:val="auto"/>
          <w:sz w:val="24"/>
          <w:highlight w:val="none"/>
        </w:rPr>
        <w:t>（1）本项目对小型和微型企业产品给予</w:t>
      </w:r>
      <w:r>
        <w:rPr>
          <w:rFonts w:hint="eastAsia" w:ascii="宋体" w:hAnsi="宋体"/>
          <w:b/>
          <w:color w:val="auto"/>
          <w:sz w:val="24"/>
          <w:highlight w:val="none"/>
        </w:rPr>
        <w:t>10</w:t>
      </w:r>
      <w:r>
        <w:rPr>
          <w:rFonts w:ascii="宋体" w:hAnsi="宋体"/>
          <w:b/>
          <w:color w:val="auto"/>
          <w:sz w:val="24"/>
          <w:highlight w:val="none"/>
        </w:rPr>
        <w:t>%</w:t>
      </w:r>
      <w:r>
        <w:rPr>
          <w:rFonts w:ascii="宋体" w:hAnsi="宋体"/>
          <w:bCs/>
          <w:color w:val="auto"/>
          <w:sz w:val="24"/>
          <w:highlight w:val="none"/>
        </w:rPr>
        <w:t>的扣除价格，用扣除后的价格参与评审。</w:t>
      </w:r>
    </w:p>
    <w:p w14:paraId="1A30A28D">
      <w:pPr>
        <w:spacing w:line="360" w:lineRule="auto"/>
        <w:ind w:firstLine="480"/>
        <w:jc w:val="left"/>
        <w:rPr>
          <w:rFonts w:hint="eastAsia" w:ascii="宋体" w:hAns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投标人</w:t>
      </w:r>
      <w:r>
        <w:rPr>
          <w:rFonts w:ascii="宋体" w:hAnsi="宋体"/>
          <w:bCs/>
          <w:color w:val="auto"/>
          <w:sz w:val="24"/>
          <w:highlight w:val="none"/>
        </w:rPr>
        <w:t>需按照</w:t>
      </w:r>
      <w:r>
        <w:rPr>
          <w:rFonts w:hint="eastAsia" w:ascii="宋体" w:hAnsi="宋体"/>
          <w:bCs/>
          <w:color w:val="auto"/>
          <w:sz w:val="24"/>
          <w:highlight w:val="none"/>
        </w:rPr>
        <w:t>招标文件的要求</w:t>
      </w:r>
      <w:r>
        <w:rPr>
          <w:rFonts w:ascii="宋体" w:hAnsi="宋体"/>
          <w:bCs/>
          <w:color w:val="auto"/>
          <w:sz w:val="24"/>
          <w:highlight w:val="none"/>
        </w:rPr>
        <w:t>提供相应的《中小企业声明函》。</w:t>
      </w:r>
    </w:p>
    <w:p w14:paraId="56D8BF55">
      <w:pPr>
        <w:spacing w:line="360" w:lineRule="auto"/>
        <w:ind w:firstLine="480"/>
        <w:jc w:val="left"/>
        <w:rPr>
          <w:rFonts w:hint="eastAsia" w:ascii="宋体" w:hAnsi="宋体"/>
          <w:bCs/>
          <w:color w:val="auto"/>
          <w:sz w:val="24"/>
          <w:highlight w:val="none"/>
        </w:rPr>
      </w:pPr>
      <w:r>
        <w:rPr>
          <w:rFonts w:ascii="宋体" w:hAnsi="宋体"/>
          <w:bCs/>
          <w:color w:val="auto"/>
          <w:sz w:val="24"/>
          <w:highlight w:val="none"/>
        </w:rPr>
        <w:t>（3）企业标准请参照《关于印发中小企业划型标准规定的通知》（工信部联企业</w:t>
      </w:r>
      <w:r>
        <w:rPr>
          <w:rFonts w:hint="eastAsia" w:ascii="宋体" w:hAnsi="宋体"/>
          <w:bCs/>
          <w:color w:val="auto"/>
          <w:sz w:val="24"/>
          <w:highlight w:val="none"/>
          <w:lang w:eastAsia="zh-CN"/>
        </w:rPr>
        <w:t>〔2011〕300号</w:t>
      </w:r>
      <w:r>
        <w:rPr>
          <w:rFonts w:ascii="宋体" w:hAnsi="宋体"/>
          <w:bCs/>
          <w:color w:val="auto"/>
          <w:sz w:val="24"/>
          <w:highlight w:val="none"/>
        </w:rPr>
        <w:t>）文件规定自行填写。</w:t>
      </w:r>
    </w:p>
    <w:p w14:paraId="5430FDFD">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lang w:eastAsia="zh-CN"/>
        </w:rPr>
        <w:t>2.</w:t>
      </w:r>
      <w:r>
        <w:rPr>
          <w:rFonts w:ascii="宋体" w:hAnsi="宋体"/>
          <w:bCs/>
          <w:color w:val="auto"/>
          <w:sz w:val="24"/>
          <w:highlight w:val="none"/>
        </w:rPr>
        <w:t>残疾人福利单位价格扣除</w:t>
      </w:r>
    </w:p>
    <w:p w14:paraId="768CB224">
      <w:pPr>
        <w:spacing w:line="360" w:lineRule="auto"/>
        <w:ind w:firstLine="480"/>
        <w:jc w:val="left"/>
        <w:rPr>
          <w:rFonts w:hint="eastAsia"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本项目对残疾人福利性单位视同小型、微型企业</w:t>
      </w:r>
      <w:r>
        <w:rPr>
          <w:rFonts w:ascii="宋体" w:hAnsi="宋体"/>
          <w:bCs/>
          <w:color w:val="auto"/>
          <w:sz w:val="24"/>
          <w:highlight w:val="none"/>
        </w:rPr>
        <w:t>，给予</w:t>
      </w:r>
      <w:r>
        <w:rPr>
          <w:rFonts w:hint="eastAsia" w:ascii="宋体" w:hAnsi="宋体"/>
          <w:b/>
          <w:color w:val="auto"/>
          <w:sz w:val="24"/>
          <w:highlight w:val="none"/>
        </w:rPr>
        <w:t>10</w:t>
      </w:r>
      <w:r>
        <w:rPr>
          <w:rFonts w:ascii="宋体" w:hAnsi="宋体"/>
          <w:b/>
          <w:color w:val="auto"/>
          <w:sz w:val="24"/>
          <w:highlight w:val="none"/>
        </w:rPr>
        <w:t>%</w:t>
      </w:r>
      <w:r>
        <w:rPr>
          <w:rFonts w:ascii="宋体" w:hAnsi="宋体"/>
          <w:bCs/>
          <w:color w:val="auto"/>
          <w:sz w:val="24"/>
          <w:highlight w:val="none"/>
        </w:rPr>
        <w:t>的价格扣除，用扣除后的价格参与评审。</w:t>
      </w:r>
    </w:p>
    <w:p w14:paraId="0E9B0A1D">
      <w:pPr>
        <w:spacing w:line="360" w:lineRule="auto"/>
        <w:ind w:firstLine="480"/>
        <w:jc w:val="left"/>
        <w:rPr>
          <w:rFonts w:hint="eastAsia" w:ascii="宋体" w:hAnsi="宋体"/>
          <w:bCs/>
          <w:color w:val="auto"/>
          <w:sz w:val="24"/>
          <w:highlight w:val="none"/>
        </w:rPr>
      </w:pPr>
      <w:r>
        <w:rPr>
          <w:rFonts w:ascii="宋体" w:hAnsi="宋体"/>
          <w:bCs/>
          <w:color w:val="auto"/>
          <w:sz w:val="24"/>
          <w:highlight w:val="none"/>
        </w:rPr>
        <w:t>（2）残疾人福利单位需按照</w:t>
      </w:r>
      <w:r>
        <w:rPr>
          <w:rFonts w:hint="eastAsia" w:ascii="宋体" w:hAnsi="宋体"/>
          <w:bCs/>
          <w:color w:val="auto"/>
          <w:sz w:val="24"/>
          <w:highlight w:val="none"/>
        </w:rPr>
        <w:t>招标</w:t>
      </w:r>
      <w:r>
        <w:rPr>
          <w:rFonts w:ascii="宋体" w:hAnsi="宋体"/>
          <w:bCs/>
          <w:color w:val="auto"/>
          <w:sz w:val="24"/>
          <w:highlight w:val="none"/>
        </w:rPr>
        <w:t>文件的要求提供《残疾人福利性单位声明函》。</w:t>
      </w:r>
    </w:p>
    <w:p w14:paraId="6CDFB7E6">
      <w:pPr>
        <w:spacing w:line="360" w:lineRule="auto"/>
        <w:ind w:firstLine="480"/>
        <w:jc w:val="left"/>
        <w:rPr>
          <w:rFonts w:hint="eastAsia" w:ascii="宋体" w:hAnsi="宋体"/>
          <w:bCs/>
          <w:color w:val="auto"/>
          <w:sz w:val="24"/>
          <w:highlight w:val="none"/>
        </w:rPr>
      </w:pPr>
      <w:r>
        <w:rPr>
          <w:rFonts w:ascii="宋体" w:hAnsi="宋体"/>
          <w:bCs/>
          <w:color w:val="auto"/>
          <w:sz w:val="24"/>
          <w:highlight w:val="none"/>
        </w:rPr>
        <w:t>（3）残疾人福利单位标准请参照《关于促进残疾人就业政府采购政策的通知》（财库〔2017〕141号）。</w:t>
      </w:r>
    </w:p>
    <w:p w14:paraId="5D9EE9B0">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lang w:eastAsia="zh-CN"/>
        </w:rPr>
        <w:t>3.</w:t>
      </w:r>
      <w:r>
        <w:rPr>
          <w:rFonts w:ascii="宋体" w:hAnsi="宋体"/>
          <w:bCs/>
          <w:color w:val="auto"/>
          <w:sz w:val="24"/>
          <w:highlight w:val="none"/>
        </w:rPr>
        <w:t>监狱和戒毒企业价格扣除</w:t>
      </w:r>
    </w:p>
    <w:p w14:paraId="3477FDF3">
      <w:pPr>
        <w:spacing w:line="360" w:lineRule="auto"/>
        <w:ind w:firstLine="480"/>
        <w:jc w:val="left"/>
        <w:rPr>
          <w:rFonts w:hint="eastAsia" w:ascii="宋体" w:hAnsi="宋体"/>
          <w:bCs/>
          <w:color w:val="auto"/>
          <w:sz w:val="24"/>
          <w:highlight w:val="none"/>
        </w:rPr>
      </w:pPr>
      <w:r>
        <w:rPr>
          <w:rFonts w:ascii="宋体" w:hAnsi="宋体"/>
          <w:bCs/>
          <w:color w:val="auto"/>
          <w:sz w:val="24"/>
          <w:highlight w:val="none"/>
        </w:rPr>
        <w:t>（1）本项目对监狱和戒毒企业（简称监狱企业）</w:t>
      </w:r>
      <w:r>
        <w:rPr>
          <w:rFonts w:hint="eastAsia" w:ascii="宋体" w:hAnsi="宋体"/>
          <w:bCs/>
          <w:color w:val="auto"/>
          <w:sz w:val="24"/>
          <w:highlight w:val="none"/>
        </w:rPr>
        <w:t>视同小型、微型企业，</w:t>
      </w:r>
      <w:r>
        <w:rPr>
          <w:rFonts w:ascii="宋体" w:hAnsi="宋体"/>
          <w:bCs/>
          <w:color w:val="auto"/>
          <w:sz w:val="24"/>
          <w:highlight w:val="none"/>
        </w:rPr>
        <w:t>给予</w:t>
      </w:r>
      <w:r>
        <w:rPr>
          <w:rFonts w:hint="eastAsia" w:ascii="宋体" w:hAnsi="宋体"/>
          <w:b/>
          <w:color w:val="auto"/>
          <w:sz w:val="24"/>
          <w:highlight w:val="none"/>
        </w:rPr>
        <w:t>10</w:t>
      </w:r>
      <w:r>
        <w:rPr>
          <w:rFonts w:ascii="宋体" w:hAnsi="宋体"/>
          <w:b/>
          <w:color w:val="auto"/>
          <w:sz w:val="24"/>
          <w:highlight w:val="none"/>
        </w:rPr>
        <w:t>%</w:t>
      </w:r>
      <w:r>
        <w:rPr>
          <w:rFonts w:ascii="宋体" w:hAnsi="宋体"/>
          <w:bCs/>
          <w:color w:val="auto"/>
          <w:sz w:val="24"/>
          <w:highlight w:val="none"/>
        </w:rPr>
        <w:t>的价格扣除，用扣除后的价格参与评审。</w:t>
      </w:r>
    </w:p>
    <w:p w14:paraId="7A561429">
      <w:pPr>
        <w:spacing w:line="360" w:lineRule="auto"/>
        <w:ind w:firstLine="480"/>
        <w:jc w:val="left"/>
        <w:rPr>
          <w:rFonts w:hint="eastAsia" w:ascii="宋体" w:hAnsi="宋体"/>
          <w:bCs/>
          <w:color w:val="auto"/>
          <w:sz w:val="24"/>
          <w:highlight w:val="none"/>
        </w:rPr>
      </w:pPr>
      <w:r>
        <w:rPr>
          <w:rFonts w:ascii="宋体" w:hAnsi="宋体"/>
          <w:bCs/>
          <w:color w:val="auto"/>
          <w:sz w:val="24"/>
          <w:highlight w:val="none"/>
        </w:rPr>
        <w:t>（2）监狱企业参加政府采购活动时，需提供由省级以上监狱管理局、戒毒管理局</w:t>
      </w:r>
      <w:r>
        <w:rPr>
          <w:rFonts w:hint="eastAsia" w:ascii="宋体" w:hAnsi="宋体"/>
          <w:bCs/>
          <w:color w:val="auto"/>
          <w:sz w:val="24"/>
          <w:highlight w:val="none"/>
          <w:lang w:eastAsia="zh-CN"/>
        </w:rPr>
        <w:t>（</w:t>
      </w:r>
      <w:r>
        <w:rPr>
          <w:rFonts w:ascii="宋体" w:hAnsi="宋体"/>
          <w:bCs/>
          <w:color w:val="auto"/>
          <w:sz w:val="24"/>
          <w:highlight w:val="none"/>
        </w:rPr>
        <w:t>含新疆生产建设兵团</w:t>
      </w:r>
      <w:r>
        <w:rPr>
          <w:rFonts w:hint="eastAsia" w:ascii="宋体" w:hAnsi="宋体"/>
          <w:bCs/>
          <w:color w:val="auto"/>
          <w:sz w:val="24"/>
          <w:highlight w:val="none"/>
          <w:lang w:eastAsia="zh-CN"/>
        </w:rPr>
        <w:t>）</w:t>
      </w:r>
      <w:r>
        <w:rPr>
          <w:rFonts w:ascii="宋体" w:hAnsi="宋体"/>
          <w:bCs/>
          <w:color w:val="auto"/>
          <w:sz w:val="24"/>
          <w:highlight w:val="none"/>
        </w:rPr>
        <w:t>出具的属于监狱企业的证明文件。</w:t>
      </w:r>
      <w:r>
        <w:rPr>
          <w:rFonts w:hint="eastAsia" w:ascii="宋体" w:hAnsi="宋体"/>
          <w:bCs/>
          <w:color w:val="auto"/>
          <w:sz w:val="24"/>
          <w:highlight w:val="none"/>
        </w:rPr>
        <w:t>投标人</w:t>
      </w:r>
      <w:r>
        <w:rPr>
          <w:rFonts w:ascii="宋体" w:hAnsi="宋体"/>
          <w:bCs/>
          <w:color w:val="auto"/>
          <w:sz w:val="24"/>
          <w:highlight w:val="none"/>
        </w:rPr>
        <w:t>如不提供上述证明文件，价格将不做相应扣除。</w:t>
      </w:r>
    </w:p>
    <w:p w14:paraId="535074A3">
      <w:pPr>
        <w:spacing w:line="360" w:lineRule="auto"/>
        <w:ind w:firstLine="480"/>
        <w:jc w:val="left"/>
        <w:rPr>
          <w:rFonts w:hint="eastAsia" w:ascii="宋体" w:hAnsi="宋体"/>
          <w:bCs/>
          <w:color w:val="auto"/>
          <w:sz w:val="24"/>
          <w:highlight w:val="none"/>
        </w:rPr>
      </w:pPr>
      <w:r>
        <w:rPr>
          <w:rFonts w:ascii="宋体" w:hAnsi="宋体"/>
          <w:bCs/>
          <w:color w:val="auto"/>
          <w:sz w:val="24"/>
          <w:highlight w:val="none"/>
        </w:rPr>
        <w:t>（3）监狱企业标准请参照《关于政府采购支持监狱企业发展有关问题的通知》（财库</w:t>
      </w:r>
      <w:r>
        <w:rPr>
          <w:rFonts w:hint="eastAsia" w:ascii="宋体" w:hAnsi="宋体"/>
          <w:bCs/>
          <w:color w:val="auto"/>
          <w:sz w:val="24"/>
          <w:highlight w:val="none"/>
          <w:lang w:eastAsia="zh-CN"/>
        </w:rPr>
        <w:t>〔2014〕68号</w:t>
      </w:r>
      <w:r>
        <w:rPr>
          <w:rFonts w:ascii="宋体" w:hAnsi="宋体"/>
          <w:bCs/>
          <w:color w:val="auto"/>
          <w:sz w:val="24"/>
          <w:highlight w:val="none"/>
        </w:rPr>
        <w:t>）。</w:t>
      </w:r>
    </w:p>
    <w:p w14:paraId="509761E9">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lang w:eastAsia="zh-CN"/>
        </w:rPr>
        <w:t>4.</w:t>
      </w:r>
      <w:r>
        <w:rPr>
          <w:rFonts w:ascii="宋体" w:hAnsi="宋体"/>
          <w:bCs/>
          <w:color w:val="auto"/>
          <w:sz w:val="24"/>
          <w:highlight w:val="none"/>
        </w:rPr>
        <w:t>残疾人福利单位、监狱企业属于小型、微型企业的，不重复享受政策。</w:t>
      </w:r>
    </w:p>
    <w:p w14:paraId="5A941989">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lang w:eastAsia="zh-CN"/>
        </w:rPr>
        <w:t>5.</w:t>
      </w:r>
      <w:r>
        <w:rPr>
          <w:rFonts w:hint="eastAsia" w:ascii="宋体" w:hAnsi="宋体"/>
          <w:bCs/>
          <w:color w:val="auto"/>
          <w:sz w:val="24"/>
          <w:highlight w:val="none"/>
        </w:rPr>
        <w:t>如果本项目同意联合体投标或同意分包履行合同的</w:t>
      </w:r>
      <w:r>
        <w:rPr>
          <w:rFonts w:hint="eastAsia" w:ascii="宋体" w:hAnsi="宋体"/>
          <w:bCs/>
          <w:color w:val="auto"/>
          <w:sz w:val="24"/>
          <w:highlight w:val="none"/>
          <w:lang w:eastAsia="zh-CN"/>
        </w:rPr>
        <w:t>，</w:t>
      </w:r>
      <w:r>
        <w:rPr>
          <w:rFonts w:hint="eastAsia" w:ascii="宋体" w:hAnsi="宋体"/>
          <w:bCs/>
          <w:color w:val="auto"/>
          <w:sz w:val="24"/>
          <w:highlight w:val="none"/>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7EA47A34">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lang w:eastAsia="zh-CN"/>
        </w:rPr>
        <w:t>6.</w:t>
      </w:r>
      <w:r>
        <w:rPr>
          <w:rFonts w:ascii="宋体" w:hAnsi="宋体"/>
          <w:bCs/>
          <w:color w:val="auto"/>
          <w:sz w:val="24"/>
          <w:highlight w:val="none"/>
        </w:rPr>
        <w:t>联合体各方均为小型、微型企业（残疾人福利单位、监狱企业）的，联合体享受</w:t>
      </w:r>
      <w:r>
        <w:rPr>
          <w:rFonts w:hint="eastAsia" w:ascii="宋体" w:hAnsi="宋体"/>
          <w:b/>
          <w:color w:val="auto"/>
          <w:sz w:val="24"/>
          <w:highlight w:val="none"/>
        </w:rPr>
        <w:t>10</w:t>
      </w:r>
      <w:r>
        <w:rPr>
          <w:rFonts w:ascii="宋体" w:hAnsi="宋体"/>
          <w:b/>
          <w:color w:val="auto"/>
          <w:sz w:val="24"/>
          <w:highlight w:val="none"/>
        </w:rPr>
        <w:t>%</w:t>
      </w:r>
      <w:r>
        <w:rPr>
          <w:rFonts w:ascii="宋体" w:hAnsi="宋体"/>
          <w:bCs/>
          <w:color w:val="auto"/>
          <w:sz w:val="24"/>
          <w:highlight w:val="none"/>
        </w:rPr>
        <w:t>价格扣除，用扣除后的价格参与评审。</w:t>
      </w:r>
    </w:p>
    <w:p w14:paraId="06F10A24">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lang w:eastAsia="zh-CN"/>
        </w:rPr>
        <w:t>7.</w:t>
      </w:r>
      <w:r>
        <w:rPr>
          <w:rFonts w:ascii="宋体" w:hAnsi="宋体"/>
          <w:bCs/>
          <w:color w:val="auto"/>
          <w:sz w:val="24"/>
          <w:highlight w:val="none"/>
        </w:rPr>
        <w:t>根据《江苏省政府采购信用管理暂行办法》的规定，</w:t>
      </w:r>
      <w:r>
        <w:rPr>
          <w:rFonts w:hint="eastAsia" w:ascii="宋体" w:hAnsi="宋体"/>
          <w:bCs/>
          <w:color w:val="auto"/>
          <w:sz w:val="24"/>
          <w:highlight w:val="none"/>
        </w:rPr>
        <w:t>投标人</w:t>
      </w:r>
      <w:r>
        <w:rPr>
          <w:rFonts w:ascii="宋体" w:hAnsi="宋体"/>
          <w:bCs/>
          <w:color w:val="auto"/>
          <w:sz w:val="24"/>
          <w:highlight w:val="none"/>
        </w:rPr>
        <w:t>信用评价结果为三星的扣2分，评价结果为二星的扣3分，评价结果为一星的扣4分。</w:t>
      </w:r>
    </w:p>
    <w:p w14:paraId="681EB442">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lang w:eastAsia="zh-CN"/>
        </w:rPr>
        <w:t>8.</w:t>
      </w:r>
      <w:r>
        <w:rPr>
          <w:rFonts w:hint="eastAsia" w:ascii="宋体" w:hAnsi="宋体"/>
          <w:bCs/>
          <w:color w:val="auto"/>
          <w:sz w:val="24"/>
          <w:highlight w:val="none"/>
        </w:rPr>
        <w:t>专门面向中小企业采购的项目或者采购包，不再执行价格评审优惠的扶持政策。</w:t>
      </w:r>
    </w:p>
    <w:p w14:paraId="02A97E7E">
      <w:pPr>
        <w:tabs>
          <w:tab w:val="left" w:pos="900"/>
        </w:tabs>
        <w:adjustRightInd w:val="0"/>
        <w:snapToGrid w:val="0"/>
        <w:spacing w:line="360" w:lineRule="auto"/>
        <w:ind w:firstLine="479" w:firstLineChars="199"/>
        <w:rPr>
          <w:rFonts w:hint="eastAsia"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lang w:eastAsia="zh-CN"/>
        </w:rPr>
        <w:t>（</w:t>
      </w:r>
      <w:r>
        <w:rPr>
          <w:rFonts w:hint="eastAsia" w:ascii="宋体" w:hAnsi="宋体" w:eastAsia="宋体" w:cs="Times New Roman"/>
          <w:b/>
          <w:bCs/>
          <w:color w:val="auto"/>
          <w:kern w:val="2"/>
          <w:sz w:val="24"/>
          <w:szCs w:val="24"/>
          <w:highlight w:val="none"/>
          <w:lang w:val="en-US" w:eastAsia="zh-CN"/>
        </w:rPr>
        <w:t>六</w:t>
      </w:r>
      <w:r>
        <w:rPr>
          <w:rFonts w:hint="eastAsia" w:ascii="宋体" w:hAnsi="宋体" w:eastAsia="宋体" w:cs="Times New Roman"/>
          <w:b/>
          <w:bCs/>
          <w:color w:val="auto"/>
          <w:kern w:val="2"/>
          <w:sz w:val="24"/>
          <w:szCs w:val="24"/>
          <w:highlight w:val="none"/>
          <w:lang w:eastAsia="zh-CN"/>
        </w:rPr>
        <w:t>）</w:t>
      </w:r>
      <w:r>
        <w:rPr>
          <w:rFonts w:hint="eastAsia" w:ascii="宋体" w:hAnsi="宋体" w:eastAsia="宋体" w:cs="Times New Roman"/>
          <w:b/>
          <w:bCs/>
          <w:color w:val="auto"/>
          <w:kern w:val="2"/>
          <w:sz w:val="24"/>
          <w:szCs w:val="24"/>
          <w:highlight w:val="none"/>
        </w:rPr>
        <w:t>采购本国产品的支持政策</w:t>
      </w:r>
    </w:p>
    <w:p w14:paraId="5C1385D5">
      <w:pPr>
        <w:spacing w:line="480" w:lineRule="exact"/>
        <w:ind w:firstLine="48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1BD89A9">
      <w:pPr>
        <w:spacing w:line="480" w:lineRule="exact"/>
        <w:ind w:firstLine="48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DC099EA">
      <w:pPr>
        <w:spacing w:line="480" w:lineRule="exact"/>
        <w:ind w:firstLine="48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本项目政府采购活动中既有本国产品又有非本国产品参与竞争的，依法对本国产品给予价格评审优惠，对本国产品的报价给予</w:t>
      </w:r>
      <w:r>
        <w:rPr>
          <w:rFonts w:hint="eastAsia" w:ascii="宋体" w:hAnsi="宋体" w:eastAsia="宋体" w:cs="宋体"/>
          <w:b/>
          <w:bCs/>
          <w:color w:val="auto"/>
          <w:kern w:val="0"/>
          <w:sz w:val="24"/>
          <w:szCs w:val="24"/>
          <w:highlight w:val="none"/>
          <w:u w:val="single"/>
        </w:rPr>
        <w:t>20%</w:t>
      </w:r>
      <w:r>
        <w:rPr>
          <w:rFonts w:hint="eastAsia" w:ascii="宋体" w:hAnsi="宋体" w:eastAsia="宋体" w:cs="宋体"/>
          <w:color w:val="auto"/>
          <w:kern w:val="0"/>
          <w:sz w:val="24"/>
          <w:szCs w:val="24"/>
          <w:highlight w:val="none"/>
        </w:rPr>
        <w:t>的价格扣除，用扣除后的价格参与评审。</w:t>
      </w:r>
    </w:p>
    <w:p w14:paraId="03853D6F">
      <w:pPr>
        <w:spacing w:line="480" w:lineRule="exact"/>
        <w:ind w:firstLine="48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auto"/>
          <w:kern w:val="0"/>
          <w:sz w:val="24"/>
          <w:szCs w:val="24"/>
          <w:highlight w:val="none"/>
          <w:u w:val="single"/>
        </w:rPr>
        <w:t>80%</w:t>
      </w:r>
      <w:r>
        <w:rPr>
          <w:rFonts w:hint="eastAsia" w:ascii="宋体" w:hAnsi="宋体" w:eastAsia="宋体" w:cs="宋体"/>
          <w:color w:val="auto"/>
          <w:kern w:val="0"/>
          <w:sz w:val="24"/>
          <w:szCs w:val="24"/>
          <w:highlight w:val="none"/>
        </w:rPr>
        <w:t>以上时（投标人需在“第六章 投标文件格式”的“附件投标分项报价表”中填写比例数值），依法对该投标人提供的全部产品给予价格评审优惠，即对该投标人提供的全部产品的总报价给予</w:t>
      </w:r>
      <w:r>
        <w:rPr>
          <w:rFonts w:hint="eastAsia" w:ascii="宋体" w:hAnsi="宋体" w:eastAsia="宋体" w:cs="宋体"/>
          <w:b/>
          <w:bCs/>
          <w:color w:val="auto"/>
          <w:kern w:val="0"/>
          <w:sz w:val="24"/>
          <w:szCs w:val="24"/>
          <w:highlight w:val="none"/>
          <w:u w:val="single"/>
        </w:rPr>
        <w:t>20%</w:t>
      </w:r>
      <w:r>
        <w:rPr>
          <w:rFonts w:hint="eastAsia" w:ascii="宋体" w:hAnsi="宋体" w:eastAsia="宋体" w:cs="宋体"/>
          <w:color w:val="auto"/>
          <w:kern w:val="0"/>
          <w:sz w:val="24"/>
          <w:szCs w:val="24"/>
          <w:highlight w:val="none"/>
        </w:rPr>
        <w:t>的价格扣除，用扣除后的价格参与评审。投标人未填写比例数值，或比例数值未达到</w:t>
      </w:r>
      <w:r>
        <w:rPr>
          <w:rFonts w:hint="eastAsia" w:ascii="宋体" w:hAnsi="宋体" w:eastAsia="宋体" w:cs="宋体"/>
          <w:b/>
          <w:bCs/>
          <w:color w:val="auto"/>
          <w:kern w:val="0"/>
          <w:sz w:val="24"/>
          <w:szCs w:val="24"/>
          <w:highlight w:val="none"/>
          <w:u w:val="single"/>
        </w:rPr>
        <w:t>80%</w:t>
      </w:r>
      <w:r>
        <w:rPr>
          <w:rFonts w:hint="eastAsia" w:ascii="宋体" w:hAnsi="宋体" w:eastAsia="宋体" w:cs="宋体"/>
          <w:color w:val="auto"/>
          <w:kern w:val="0"/>
          <w:sz w:val="24"/>
          <w:szCs w:val="24"/>
          <w:highlight w:val="none"/>
        </w:rPr>
        <w:t>的，将不享受本国产品价格评审优惠。</w:t>
      </w:r>
    </w:p>
    <w:p w14:paraId="422679B4">
      <w:pPr>
        <w:spacing w:line="480" w:lineRule="exact"/>
        <w:ind w:firstLine="48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投标人需按照招标文件的要求提供《关于符合本国产品标准的声明函》（以下简称《声明函》），如不提供将不享受本国产品价格评审优惠。</w:t>
      </w:r>
    </w:p>
    <w:p w14:paraId="163CC53A">
      <w:pPr>
        <w:spacing w:line="480" w:lineRule="exact"/>
        <w:ind w:firstLine="48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30712D5">
      <w:pPr>
        <w:spacing w:line="480" w:lineRule="exact"/>
        <w:ind w:firstLine="48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CF6361E">
      <w:pPr>
        <w:spacing w:line="360" w:lineRule="auto"/>
        <w:ind w:firstLine="482"/>
        <w:jc w:val="left"/>
        <w:rPr>
          <w:rFonts w:hint="eastAsia" w:ascii="宋体" w:hAnsi="宋体"/>
          <w:bCs/>
          <w:color w:val="auto"/>
          <w:sz w:val="24"/>
          <w:highlight w:val="none"/>
        </w:rPr>
      </w:pPr>
      <w:r>
        <w:rPr>
          <w:rFonts w:ascii="宋体" w:hAnsi="宋体"/>
          <w:b/>
          <w:color w:val="auto"/>
          <w:sz w:val="24"/>
          <w:highlight w:val="none"/>
        </w:rPr>
        <w:t>（</w:t>
      </w:r>
      <w:r>
        <w:rPr>
          <w:rFonts w:hint="eastAsia" w:ascii="宋体" w:hAnsi="宋体"/>
          <w:b/>
          <w:color w:val="auto"/>
          <w:sz w:val="24"/>
          <w:highlight w:val="none"/>
          <w:lang w:val="en-US" w:eastAsia="zh-CN"/>
        </w:rPr>
        <w:t>七</w:t>
      </w:r>
      <w:r>
        <w:rPr>
          <w:rFonts w:ascii="宋体" w:hAnsi="宋体"/>
          <w:b/>
          <w:color w:val="auto"/>
          <w:sz w:val="24"/>
          <w:highlight w:val="none"/>
        </w:rPr>
        <w:t>）中标人的确定</w:t>
      </w:r>
    </w:p>
    <w:p w14:paraId="0C871D8E">
      <w:pPr>
        <w:spacing w:line="360" w:lineRule="auto"/>
        <w:ind w:firstLine="480"/>
        <w:jc w:val="left"/>
        <w:rPr>
          <w:rFonts w:hint="eastAsia" w:ascii="宋体" w:hAnsi="宋体"/>
          <w:color w:val="auto"/>
          <w:sz w:val="24"/>
          <w:highlight w:val="none"/>
        </w:rPr>
      </w:pPr>
      <w:r>
        <w:rPr>
          <w:rFonts w:ascii="宋体" w:hAnsi="宋体"/>
          <w:color w:val="auto"/>
          <w:sz w:val="24"/>
          <w:highlight w:val="none"/>
        </w:rPr>
        <w:t>评委会汇总各评委评分后，按照</w:t>
      </w:r>
      <w:r>
        <w:rPr>
          <w:rFonts w:hint="eastAsia" w:ascii="宋体" w:hAnsi="宋体"/>
          <w:color w:val="auto"/>
          <w:sz w:val="24"/>
          <w:highlight w:val="none"/>
        </w:rPr>
        <w:t>总</w:t>
      </w:r>
      <w:r>
        <w:rPr>
          <w:rFonts w:ascii="宋体" w:hAnsi="宋体"/>
          <w:color w:val="auto"/>
          <w:sz w:val="24"/>
          <w:highlight w:val="none"/>
        </w:rPr>
        <w:t>得分从高到低的顺序推荐三名中标候选人，并编写评标报告。</w:t>
      </w:r>
    </w:p>
    <w:p w14:paraId="36857F6B">
      <w:pPr>
        <w:spacing w:line="360" w:lineRule="auto"/>
        <w:ind w:firstLine="480"/>
        <w:jc w:val="left"/>
        <w:rPr>
          <w:rFonts w:hint="eastAsia" w:ascii="宋体" w:hAnsi="宋体"/>
          <w:color w:val="auto"/>
          <w:sz w:val="24"/>
          <w:highlight w:val="none"/>
        </w:rPr>
      </w:pPr>
      <w:r>
        <w:rPr>
          <w:rFonts w:ascii="宋体" w:hAnsi="宋体"/>
          <w:color w:val="auto"/>
          <w:sz w:val="24"/>
          <w:highlight w:val="none"/>
        </w:rPr>
        <w:t>采购人委托评标委员会直接确定</w:t>
      </w:r>
      <w:r>
        <w:rPr>
          <w:rFonts w:hint="eastAsia" w:ascii="宋体" w:hAnsi="宋体"/>
          <w:color w:val="auto"/>
          <w:sz w:val="24"/>
          <w:highlight w:val="none"/>
        </w:rPr>
        <w:t>中标人。</w:t>
      </w:r>
    </w:p>
    <w:p w14:paraId="3A75F381">
      <w:pPr>
        <w:spacing w:line="360" w:lineRule="auto"/>
        <w:ind w:firstLine="482"/>
        <w:jc w:val="left"/>
        <w:rPr>
          <w:rFonts w:hint="eastAsia" w:ascii="宋体" w:hAnsi="宋体"/>
          <w:b/>
          <w:color w:val="auto"/>
          <w:sz w:val="24"/>
          <w:highlight w:val="none"/>
        </w:rPr>
      </w:pPr>
      <w:r>
        <w:rPr>
          <w:rFonts w:ascii="宋体" w:hAnsi="宋体"/>
          <w:b/>
          <w:color w:val="auto"/>
          <w:sz w:val="24"/>
          <w:highlight w:val="none"/>
        </w:rPr>
        <w:t>（</w:t>
      </w:r>
      <w:r>
        <w:rPr>
          <w:rFonts w:hint="eastAsia" w:ascii="宋体" w:hAnsi="宋体"/>
          <w:b/>
          <w:color w:val="auto"/>
          <w:sz w:val="24"/>
          <w:highlight w:val="none"/>
          <w:lang w:val="en-US" w:eastAsia="zh-CN"/>
        </w:rPr>
        <w:t>八</w:t>
      </w:r>
      <w:r>
        <w:rPr>
          <w:rFonts w:ascii="宋体" w:hAnsi="宋体"/>
          <w:b/>
          <w:color w:val="auto"/>
          <w:sz w:val="24"/>
          <w:highlight w:val="none"/>
        </w:rPr>
        <w:t>）公告中标结果</w:t>
      </w:r>
    </w:p>
    <w:p w14:paraId="5A0B6837">
      <w:pPr>
        <w:spacing w:line="360" w:lineRule="auto"/>
        <w:ind w:firstLine="480"/>
        <w:jc w:val="left"/>
        <w:rPr>
          <w:rFonts w:hint="eastAsia" w:ascii="宋体" w:hAnsi="宋体"/>
          <w:color w:val="auto"/>
          <w:sz w:val="24"/>
          <w:highlight w:val="none"/>
        </w:rPr>
      </w:pPr>
      <w:r>
        <w:rPr>
          <w:rFonts w:ascii="宋体" w:hAnsi="宋体"/>
          <w:color w:val="auto"/>
          <w:sz w:val="24"/>
          <w:highlight w:val="none"/>
        </w:rPr>
        <w:t>自确定中标人之日起2个工作日内，在江苏政府采购网公告中标结果，公告期限为1个工作日。</w:t>
      </w:r>
    </w:p>
    <w:p w14:paraId="02A9E358">
      <w:pPr>
        <w:spacing w:line="360" w:lineRule="auto"/>
        <w:ind w:firstLine="482"/>
        <w:jc w:val="left"/>
        <w:rPr>
          <w:rFonts w:hint="eastAsia" w:ascii="宋体" w:hAnsi="宋体"/>
          <w:b/>
          <w:bCs/>
          <w:color w:val="auto"/>
          <w:sz w:val="24"/>
          <w:highlight w:val="none"/>
        </w:rPr>
      </w:pPr>
      <w:r>
        <w:rPr>
          <w:rFonts w:ascii="宋体" w:hAnsi="宋体"/>
          <w:b/>
          <w:color w:val="auto"/>
          <w:sz w:val="24"/>
          <w:highlight w:val="none"/>
        </w:rPr>
        <w:t>（</w:t>
      </w:r>
      <w:r>
        <w:rPr>
          <w:rFonts w:hint="eastAsia" w:ascii="宋体" w:hAnsi="宋体"/>
          <w:b/>
          <w:bCs/>
          <w:color w:val="auto"/>
          <w:sz w:val="24"/>
          <w:highlight w:val="none"/>
          <w:lang w:val="en-US" w:eastAsia="zh-CN"/>
        </w:rPr>
        <w:t>九</w:t>
      </w:r>
      <w:r>
        <w:rPr>
          <w:rFonts w:ascii="宋体" w:hAnsi="宋体"/>
          <w:b/>
          <w:color w:val="auto"/>
          <w:sz w:val="24"/>
          <w:highlight w:val="none"/>
        </w:rPr>
        <w:t>）</w:t>
      </w:r>
      <w:r>
        <w:rPr>
          <w:rFonts w:ascii="宋体" w:hAnsi="宋体"/>
          <w:b/>
          <w:bCs/>
          <w:color w:val="auto"/>
          <w:sz w:val="24"/>
          <w:highlight w:val="none"/>
        </w:rPr>
        <w:t>发放中标通知书</w:t>
      </w:r>
    </w:p>
    <w:p w14:paraId="4A8366E2">
      <w:pPr>
        <w:spacing w:line="360" w:lineRule="auto"/>
        <w:ind w:firstLine="480"/>
        <w:jc w:val="left"/>
        <w:rPr>
          <w:rFonts w:hint="eastAsia" w:ascii="宋体" w:hAnsi="宋体"/>
          <w:bCs/>
          <w:color w:val="auto"/>
          <w:sz w:val="24"/>
          <w:highlight w:val="none"/>
        </w:rPr>
      </w:pPr>
      <w:r>
        <w:rPr>
          <w:rFonts w:ascii="宋体" w:hAnsi="宋体"/>
          <w:color w:val="auto"/>
          <w:sz w:val="24"/>
          <w:highlight w:val="none"/>
        </w:rPr>
        <w:t>公告中标结果的同时，</w:t>
      </w:r>
      <w:r>
        <w:rPr>
          <w:rFonts w:hint="eastAsia" w:ascii="宋体" w:hAnsi="宋体" w:cs="宋体"/>
          <w:color w:val="auto"/>
          <w:sz w:val="24"/>
          <w:highlight w:val="none"/>
        </w:rPr>
        <w:t>采购人或采购代理机构</w:t>
      </w:r>
      <w:r>
        <w:rPr>
          <w:rFonts w:ascii="宋体" w:hAnsi="宋体"/>
          <w:bCs/>
          <w:color w:val="auto"/>
          <w:sz w:val="24"/>
          <w:highlight w:val="none"/>
        </w:rPr>
        <w:t>向中标</w:t>
      </w:r>
      <w:r>
        <w:rPr>
          <w:rFonts w:hint="eastAsia" w:ascii="宋体" w:hAnsi="宋体"/>
          <w:bCs/>
          <w:color w:val="auto"/>
          <w:sz w:val="24"/>
          <w:highlight w:val="none"/>
        </w:rPr>
        <w:t>人</w:t>
      </w:r>
      <w:r>
        <w:rPr>
          <w:rFonts w:ascii="宋体" w:hAnsi="宋体"/>
          <w:bCs/>
          <w:color w:val="auto"/>
          <w:sz w:val="24"/>
          <w:highlight w:val="none"/>
        </w:rPr>
        <w:t>发放中标通知书。</w:t>
      </w:r>
    </w:p>
    <w:p w14:paraId="2E0EC39F">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请中标人在中标结果公告届满之日起30日内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因未及时下载而造成的不利后果由中标人自行承担。</w:t>
      </w:r>
    </w:p>
    <w:p w14:paraId="07737B3D">
      <w:pPr>
        <w:spacing w:line="360" w:lineRule="auto"/>
        <w:ind w:firstLine="480"/>
        <w:jc w:val="left"/>
        <w:rPr>
          <w:rFonts w:hint="eastAsia" w:ascii="宋体" w:hAnsi="宋体"/>
          <w:color w:val="auto"/>
          <w:sz w:val="28"/>
          <w:szCs w:val="28"/>
          <w:highlight w:val="none"/>
        </w:rPr>
      </w:pPr>
      <w:r>
        <w:rPr>
          <w:rFonts w:ascii="宋体" w:hAnsi="宋体"/>
          <w:color w:val="auto"/>
          <w:sz w:val="24"/>
          <w:highlight w:val="none"/>
        </w:rPr>
        <w:t>中标通知书发出后，采购人不得违法改变中标结果，中标</w:t>
      </w:r>
      <w:r>
        <w:rPr>
          <w:rFonts w:hint="eastAsia" w:ascii="宋体" w:hAnsi="宋体"/>
          <w:color w:val="auto"/>
          <w:sz w:val="24"/>
          <w:highlight w:val="none"/>
        </w:rPr>
        <w:t>人</w:t>
      </w:r>
      <w:r>
        <w:rPr>
          <w:rFonts w:ascii="宋体" w:hAnsi="宋体"/>
          <w:color w:val="auto"/>
          <w:sz w:val="24"/>
          <w:highlight w:val="none"/>
        </w:rPr>
        <w:t>无正当理由不得放弃中标。</w:t>
      </w:r>
    </w:p>
    <w:p w14:paraId="744B89C8">
      <w:pPr>
        <w:spacing w:before="156" w:after="156" w:line="360" w:lineRule="auto"/>
        <w:jc w:val="center"/>
        <w:outlineLvl w:val="0"/>
        <w:rPr>
          <w:rFonts w:hint="eastAsia" w:ascii="宋体" w:hAnsi="宋体"/>
          <w:bCs/>
          <w:color w:val="auto"/>
          <w:sz w:val="36"/>
          <w:szCs w:val="36"/>
          <w:highlight w:val="none"/>
        </w:rPr>
      </w:pPr>
      <w:r>
        <w:rPr>
          <w:rFonts w:hint="eastAsia" w:ascii="宋体" w:hAnsi="宋体"/>
          <w:b/>
          <w:color w:val="auto"/>
          <w:sz w:val="36"/>
          <w:szCs w:val="36"/>
          <w:highlight w:val="none"/>
        </w:rPr>
        <w:br w:type="page" w:clear="all"/>
      </w:r>
      <w:r>
        <w:rPr>
          <w:rFonts w:hint="eastAsia" w:ascii="宋体" w:hAnsi="宋体"/>
          <w:bCs/>
          <w:color w:val="auto"/>
          <w:sz w:val="36"/>
          <w:szCs w:val="36"/>
          <w:highlight w:val="none"/>
        </w:rPr>
        <w:t>第六部分  投标文件格式</w:t>
      </w:r>
    </w:p>
    <w:p w14:paraId="10F1A775">
      <w:pPr>
        <w:spacing w:line="360" w:lineRule="auto"/>
        <w:ind w:firstLine="480"/>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w:t>
      </w:r>
      <w:r>
        <w:rPr>
          <w:rFonts w:hint="eastAsia" w:ascii="宋体" w:hAnsi="宋体" w:cs="宋体"/>
          <w:bCs/>
          <w:color w:val="auto"/>
          <w:sz w:val="24"/>
          <w:highlight w:val="none"/>
        </w:rPr>
        <w:t>投标人符合《</w:t>
      </w:r>
      <w:r>
        <w:rPr>
          <w:rFonts w:hint="eastAsia" w:ascii="宋体" w:hAnsi="宋体" w:cs="宋体"/>
          <w:bCs/>
          <w:color w:val="auto"/>
          <w:sz w:val="24"/>
          <w:highlight w:val="none"/>
          <w:lang w:eastAsia="zh-CN"/>
        </w:rPr>
        <w:t>中华人民共和国政府采购法</w:t>
      </w:r>
      <w:r>
        <w:rPr>
          <w:rFonts w:hint="eastAsia" w:ascii="宋体" w:hAnsi="宋体" w:cs="宋体"/>
          <w:bCs/>
          <w:color w:val="auto"/>
          <w:sz w:val="24"/>
          <w:highlight w:val="none"/>
        </w:rPr>
        <w:t>》第二十二条规定条件的声明函</w:t>
      </w:r>
      <w:r>
        <w:rPr>
          <w:rFonts w:hint="eastAsia" w:ascii="宋体" w:hAnsi="宋体" w:cs="宋体"/>
          <w:bCs/>
          <w:color w:val="auto"/>
          <w:sz w:val="24"/>
          <w:highlight w:val="none"/>
          <w:lang w:val="zh-CN"/>
        </w:rPr>
        <w:t>（格式见附件1）；</w:t>
      </w:r>
    </w:p>
    <w:p w14:paraId="21B1F944">
      <w:pPr>
        <w:spacing w:line="360" w:lineRule="auto"/>
        <w:ind w:firstLine="480"/>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2.法定代表人身份证明，法定代表人的身份证复印件并加盖单位公章（格式见附件2）；</w:t>
      </w:r>
    </w:p>
    <w:p w14:paraId="43B45D4D">
      <w:pPr>
        <w:spacing w:line="360" w:lineRule="auto"/>
        <w:ind w:firstLine="480"/>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3.法定代表人授权委托书，代理人（被授权人）身份证复印件</w:t>
      </w:r>
      <w:r>
        <w:rPr>
          <w:rFonts w:hint="eastAsia" w:ascii="宋体" w:hAnsi="宋体" w:cs="宋体"/>
          <w:bCs/>
          <w:color w:val="auto"/>
          <w:sz w:val="24"/>
          <w:highlight w:val="none"/>
        </w:rPr>
        <w:t>并加盖单位</w:t>
      </w:r>
      <w:r>
        <w:rPr>
          <w:rFonts w:hint="eastAsia" w:ascii="宋体" w:hAnsi="宋体" w:cs="宋体"/>
          <w:bCs/>
          <w:color w:val="auto"/>
          <w:sz w:val="24"/>
          <w:highlight w:val="none"/>
          <w:lang w:val="zh-CN"/>
        </w:rPr>
        <w:t>公章（格式见附件3，法定代表人参加的，无需提供授权委托书）；</w:t>
      </w:r>
    </w:p>
    <w:p w14:paraId="796C2444">
      <w:pPr>
        <w:spacing w:line="360" w:lineRule="auto"/>
        <w:ind w:firstLine="480"/>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4.供应商信用承诺书（格式见附件</w:t>
      </w:r>
      <w:r>
        <w:rPr>
          <w:rFonts w:hint="eastAsia" w:ascii="宋体" w:hAnsi="宋体" w:cs="宋体"/>
          <w:bCs/>
          <w:color w:val="auto"/>
          <w:sz w:val="24"/>
          <w:highlight w:val="none"/>
        </w:rPr>
        <w:t>4</w:t>
      </w:r>
      <w:r>
        <w:rPr>
          <w:rFonts w:hint="eastAsia" w:ascii="宋体" w:hAnsi="宋体" w:cs="宋体"/>
          <w:bCs/>
          <w:color w:val="auto"/>
          <w:sz w:val="24"/>
          <w:highlight w:val="none"/>
          <w:lang w:val="zh-CN"/>
        </w:rPr>
        <w:t>）；</w:t>
      </w:r>
    </w:p>
    <w:p w14:paraId="44B847FA">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5.投标函</w:t>
      </w:r>
      <w:r>
        <w:rPr>
          <w:rFonts w:hint="eastAsia" w:ascii="宋体" w:hAnsi="宋体" w:cs="宋体"/>
          <w:bCs/>
          <w:color w:val="auto"/>
          <w:sz w:val="24"/>
          <w:highlight w:val="none"/>
          <w:lang w:val="zh-CN"/>
        </w:rPr>
        <w:t>（格式见附件</w:t>
      </w:r>
      <w:r>
        <w:rPr>
          <w:rFonts w:hint="eastAsia" w:ascii="宋体" w:hAnsi="宋体" w:cs="宋体"/>
          <w:bCs/>
          <w:color w:val="auto"/>
          <w:sz w:val="24"/>
          <w:highlight w:val="none"/>
        </w:rPr>
        <w:t>5</w:t>
      </w:r>
      <w:r>
        <w:rPr>
          <w:rFonts w:hint="eastAsia" w:ascii="宋体" w:hAnsi="宋体" w:cs="宋体"/>
          <w:bCs/>
          <w:color w:val="auto"/>
          <w:sz w:val="24"/>
          <w:highlight w:val="none"/>
          <w:lang w:val="zh-CN"/>
        </w:rPr>
        <w:t>）；</w:t>
      </w:r>
    </w:p>
    <w:p w14:paraId="6CAE24A6">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6.</w:t>
      </w:r>
      <w:r>
        <w:rPr>
          <w:rFonts w:hint="eastAsia" w:ascii="宋体" w:hAnsi="宋体" w:cs="宋体"/>
          <w:bCs/>
          <w:color w:val="auto"/>
          <w:sz w:val="24"/>
          <w:highlight w:val="none"/>
          <w:lang w:val="zh-CN"/>
        </w:rPr>
        <w:t>商务部分正负偏离表（格式见附件</w:t>
      </w:r>
      <w:r>
        <w:rPr>
          <w:rFonts w:hint="eastAsia" w:ascii="宋体" w:hAnsi="宋体" w:cs="宋体"/>
          <w:bCs/>
          <w:color w:val="auto"/>
          <w:sz w:val="24"/>
          <w:highlight w:val="none"/>
        </w:rPr>
        <w:t>6</w:t>
      </w:r>
      <w:r>
        <w:rPr>
          <w:rFonts w:hint="eastAsia" w:ascii="宋体" w:hAnsi="宋体" w:cs="宋体"/>
          <w:bCs/>
          <w:color w:val="auto"/>
          <w:sz w:val="24"/>
          <w:highlight w:val="none"/>
          <w:lang w:val="zh-CN"/>
        </w:rPr>
        <w:t>）；</w:t>
      </w:r>
    </w:p>
    <w:p w14:paraId="6FC0E48B">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7.</w:t>
      </w:r>
      <w:r>
        <w:rPr>
          <w:rFonts w:hint="eastAsia" w:ascii="宋体" w:hAnsi="宋体" w:cs="宋体"/>
          <w:bCs/>
          <w:color w:val="auto"/>
          <w:sz w:val="24"/>
          <w:highlight w:val="none"/>
          <w:lang w:val="zh-CN"/>
        </w:rPr>
        <w:t>技术部分正负偏离表（格式见附件</w:t>
      </w:r>
      <w:r>
        <w:rPr>
          <w:rFonts w:hint="eastAsia" w:ascii="宋体" w:hAnsi="宋体" w:cs="宋体"/>
          <w:bCs/>
          <w:color w:val="auto"/>
          <w:sz w:val="24"/>
          <w:highlight w:val="none"/>
        </w:rPr>
        <w:t>7</w:t>
      </w:r>
      <w:r>
        <w:rPr>
          <w:rFonts w:hint="eastAsia" w:ascii="宋体" w:hAnsi="宋体" w:cs="宋体"/>
          <w:bCs/>
          <w:color w:val="auto"/>
          <w:sz w:val="24"/>
          <w:highlight w:val="none"/>
          <w:lang w:val="zh-CN"/>
        </w:rPr>
        <w:t>）；</w:t>
      </w:r>
    </w:p>
    <w:p w14:paraId="560CAC98">
      <w:pPr>
        <w:spacing w:line="360" w:lineRule="auto"/>
        <w:ind w:firstLine="480"/>
        <w:jc w:val="left"/>
        <w:rPr>
          <w:rFonts w:hint="eastAsia" w:ascii="宋体" w:hAnsi="宋体" w:cs="宋体"/>
          <w:bCs/>
          <w:color w:val="auto"/>
          <w:sz w:val="24"/>
          <w:highlight w:val="none"/>
          <w:lang w:val="zh-CN"/>
        </w:rPr>
      </w:pPr>
      <w:r>
        <w:rPr>
          <w:rFonts w:hint="eastAsia" w:ascii="宋体" w:hAnsi="宋体" w:cs="宋体"/>
          <w:bCs/>
          <w:color w:val="auto"/>
          <w:sz w:val="24"/>
          <w:highlight w:val="none"/>
        </w:rPr>
        <w:t>8.</w:t>
      </w:r>
      <w:r>
        <w:rPr>
          <w:rFonts w:hint="eastAsia" w:ascii="宋体" w:hAnsi="宋体" w:cs="宋体"/>
          <w:bCs/>
          <w:color w:val="auto"/>
          <w:sz w:val="24"/>
          <w:highlight w:val="none"/>
          <w:lang w:val="zh-CN"/>
        </w:rPr>
        <w:t>开标一览表（格式见苏采云系统内电子投标(响应)文件中表式，</w:t>
      </w:r>
      <w:r>
        <w:rPr>
          <w:rFonts w:hint="eastAsia" w:ascii="宋体" w:hAnsi="宋体" w:cs="宋体"/>
          <w:b/>
          <w:bCs w:val="0"/>
          <w:color w:val="auto"/>
          <w:sz w:val="24"/>
          <w:highlight w:val="none"/>
          <w:u w:val="single"/>
          <w:lang w:val="en-US" w:eastAsia="zh-CN"/>
        </w:rPr>
        <w:t>开标一览表中的价格为所报单价</w:t>
      </w:r>
      <w:r>
        <w:rPr>
          <w:rFonts w:hint="eastAsia" w:ascii="宋体" w:hAnsi="宋体" w:cs="宋体"/>
          <w:bCs/>
          <w:color w:val="auto"/>
          <w:sz w:val="24"/>
          <w:highlight w:val="none"/>
          <w:lang w:val="zh-CN"/>
        </w:rPr>
        <w:t>）；</w:t>
      </w:r>
    </w:p>
    <w:p w14:paraId="3F46260D">
      <w:pPr>
        <w:spacing w:line="360" w:lineRule="auto"/>
        <w:ind w:firstLine="480"/>
        <w:jc w:val="left"/>
        <w:rPr>
          <w:rFonts w:hint="eastAsia" w:ascii="宋体" w:hAnsi="宋体" w:cs="宋体"/>
          <w:bCs/>
          <w:color w:val="auto"/>
          <w:sz w:val="24"/>
          <w:highlight w:val="none"/>
          <w:lang w:val="zh-CN"/>
        </w:rPr>
      </w:pPr>
      <w:r>
        <w:rPr>
          <w:rFonts w:hint="eastAsia" w:ascii="宋体" w:hAnsi="宋体" w:cs="宋体"/>
          <w:bCs/>
          <w:color w:val="auto"/>
          <w:sz w:val="24"/>
          <w:highlight w:val="none"/>
        </w:rPr>
        <w:t>9.小型、微型企业声明函（如有，格式见附件8）</w:t>
      </w:r>
    </w:p>
    <w:p w14:paraId="012E8A9B">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10</w:t>
      </w:r>
      <w:r>
        <w:rPr>
          <w:rFonts w:hint="eastAsia" w:ascii="宋体" w:hAnsi="宋体" w:cs="宋体"/>
          <w:bCs/>
          <w:color w:val="auto"/>
          <w:sz w:val="24"/>
          <w:highlight w:val="none"/>
          <w:lang w:val="zh-CN"/>
        </w:rPr>
        <w:t>.</w:t>
      </w:r>
      <w:r>
        <w:rPr>
          <w:rFonts w:hint="eastAsia" w:ascii="宋体" w:hAnsi="宋体" w:cs="宋体"/>
          <w:bCs/>
          <w:color w:val="auto"/>
          <w:sz w:val="24"/>
          <w:highlight w:val="none"/>
        </w:rPr>
        <w:t>残疾人福利性单位声明函（如有，格式见附件9）</w:t>
      </w:r>
    </w:p>
    <w:p w14:paraId="71881387">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11.监狱和戒毒企业证明材料（如有，格式见附件10）</w:t>
      </w:r>
    </w:p>
    <w:p w14:paraId="7235A020">
      <w:pPr>
        <w:pStyle w:val="49"/>
        <w:rPr>
          <w:color w:val="auto"/>
          <w:highlight w:val="none"/>
        </w:rPr>
      </w:pPr>
      <w:r>
        <w:rPr>
          <w:rFonts w:hint="eastAsia"/>
          <w:color w:val="auto"/>
          <w:highlight w:val="none"/>
        </w:rPr>
        <w:t>1</w:t>
      </w:r>
      <w:r>
        <w:rPr>
          <w:color w:val="auto"/>
          <w:highlight w:val="none"/>
        </w:rPr>
        <w:t>2.</w:t>
      </w:r>
      <w:r>
        <w:rPr>
          <w:rFonts w:hint="eastAsia"/>
          <w:color w:val="auto"/>
          <w:highlight w:val="none"/>
        </w:rPr>
        <w:t>关于符合本国产品标准的声明函</w:t>
      </w:r>
      <w:r>
        <w:rPr>
          <w:rFonts w:hint="eastAsia" w:ascii="宋体" w:hAnsi="宋体" w:cs="宋体"/>
          <w:bCs/>
          <w:color w:val="auto"/>
          <w:sz w:val="24"/>
          <w:highlight w:val="none"/>
        </w:rPr>
        <w:t>（如有，格式见附件1</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w:t>
      </w:r>
    </w:p>
    <w:p w14:paraId="0C621D3B">
      <w:pPr>
        <w:pStyle w:val="49"/>
        <w:rPr>
          <w:color w:val="auto"/>
          <w:highlight w:val="none"/>
        </w:rPr>
      </w:pPr>
      <w:r>
        <w:rPr>
          <w:rFonts w:hint="eastAsia"/>
          <w:color w:val="auto"/>
          <w:highlight w:val="none"/>
          <w:lang w:val="en-US" w:eastAsia="zh-CN"/>
        </w:rPr>
        <w:t>13.分项</w:t>
      </w:r>
      <w:r>
        <w:rPr>
          <w:rFonts w:hint="eastAsia"/>
          <w:color w:val="auto"/>
          <w:highlight w:val="none"/>
        </w:rPr>
        <w:t>报价明细表（格式见附件1</w:t>
      </w:r>
      <w:r>
        <w:rPr>
          <w:rFonts w:hint="eastAsia"/>
          <w:color w:val="auto"/>
          <w:highlight w:val="none"/>
          <w:lang w:val="en-US" w:eastAsia="zh-CN"/>
        </w:rPr>
        <w:t>2</w:t>
      </w:r>
      <w:r>
        <w:rPr>
          <w:rFonts w:hint="eastAsia"/>
          <w:color w:val="auto"/>
          <w:highlight w:val="none"/>
        </w:rPr>
        <w:t>）</w:t>
      </w:r>
    </w:p>
    <w:p w14:paraId="2B0810C4">
      <w:pPr>
        <w:spacing w:line="360" w:lineRule="auto"/>
        <w:ind w:firstLine="480"/>
        <w:jc w:val="left"/>
        <w:rPr>
          <w:rFonts w:hint="eastAsia" w:ascii="宋体" w:hAnsi="宋体" w:cs="宋体"/>
          <w:bCs/>
          <w:color w:val="auto"/>
          <w:sz w:val="24"/>
          <w:highlight w:val="none"/>
        </w:rPr>
        <w:sectPr>
          <w:headerReference r:id="rId4" w:type="default"/>
          <w:pgSz w:w="11906" w:h="16838"/>
          <w:pgMar w:top="1361" w:right="1361" w:bottom="1361" w:left="1361" w:header="851" w:footer="992" w:gutter="0"/>
          <w:cols w:space="1701" w:num="1"/>
          <w:docGrid w:linePitch="360" w:charSpace="0"/>
        </w:sectPr>
      </w:pPr>
    </w:p>
    <w:p w14:paraId="6F77E8BF">
      <w:pPr>
        <w:spacing w:line="400" w:lineRule="exact"/>
        <w:contextualSpacing/>
        <w:rPr>
          <w:rFonts w:hint="eastAsia" w:ascii="宋体" w:hAnsi="宋体"/>
          <w:color w:val="auto"/>
          <w:sz w:val="32"/>
          <w:szCs w:val="32"/>
          <w:highlight w:val="none"/>
          <w:lang w:val="zh-CN"/>
        </w:rPr>
      </w:pPr>
      <w:r>
        <w:rPr>
          <w:rFonts w:ascii="宋体" w:hAnsi="宋体"/>
          <w:color w:val="auto"/>
          <w:sz w:val="32"/>
          <w:szCs w:val="32"/>
          <w:highlight w:val="none"/>
          <w:lang w:val="zh-CN"/>
        </w:rPr>
        <w:t>附件1</w:t>
      </w:r>
    </w:p>
    <w:p w14:paraId="6628D468">
      <w:pPr>
        <w:jc w:val="center"/>
        <w:rPr>
          <w:rFonts w:hint="eastAsia" w:ascii="宋体" w:hAnsi="宋体"/>
          <w:b/>
          <w:color w:val="auto"/>
          <w:sz w:val="30"/>
          <w:szCs w:val="30"/>
          <w:highlight w:val="none"/>
        </w:rPr>
      </w:pPr>
      <w:r>
        <w:rPr>
          <w:rFonts w:hint="eastAsia" w:ascii="宋体" w:hAnsi="宋体"/>
          <w:b/>
          <w:color w:val="auto"/>
          <w:sz w:val="30"/>
          <w:szCs w:val="30"/>
          <w:highlight w:val="none"/>
        </w:rPr>
        <w:t>投标人符合《</w:t>
      </w:r>
      <w:r>
        <w:rPr>
          <w:rFonts w:hint="eastAsia" w:ascii="宋体" w:hAnsi="宋体"/>
          <w:b/>
          <w:color w:val="auto"/>
          <w:sz w:val="30"/>
          <w:szCs w:val="30"/>
          <w:highlight w:val="none"/>
          <w:lang w:eastAsia="zh-CN"/>
        </w:rPr>
        <w:t>中华人民共和国政府采购法</w:t>
      </w:r>
      <w:r>
        <w:rPr>
          <w:rFonts w:hint="eastAsia" w:ascii="宋体" w:hAnsi="宋体"/>
          <w:b/>
          <w:color w:val="auto"/>
          <w:sz w:val="30"/>
          <w:szCs w:val="30"/>
          <w:highlight w:val="none"/>
        </w:rPr>
        <w:t>》第二十二条规定条件的声明函</w:t>
      </w:r>
    </w:p>
    <w:p w14:paraId="47697EB6">
      <w:pPr>
        <w:spacing w:line="460" w:lineRule="exact"/>
        <w:rPr>
          <w:rFonts w:hint="eastAsia" w:ascii="宋体" w:hAnsi="宋体"/>
          <w:b/>
          <w:bCs/>
          <w:color w:val="auto"/>
          <w:sz w:val="44"/>
          <w:szCs w:val="44"/>
          <w:highlight w:val="none"/>
        </w:rPr>
      </w:pPr>
    </w:p>
    <w:p w14:paraId="352ED94B">
      <w:pPr>
        <w:spacing w:line="520" w:lineRule="exact"/>
        <w:ind w:firstLine="480"/>
        <w:rPr>
          <w:rFonts w:hint="eastAsia" w:ascii="宋体" w:hAnsi="宋体"/>
          <w:b/>
          <w:bCs/>
          <w:color w:val="auto"/>
          <w:sz w:val="24"/>
          <w:highlight w:val="none"/>
        </w:rPr>
      </w:pPr>
      <w:r>
        <w:rPr>
          <w:rFonts w:hint="eastAsia" w:ascii="宋体" w:hAnsi="宋体"/>
          <w:bCs/>
          <w:color w:val="auto"/>
          <w:sz w:val="24"/>
          <w:highlight w:val="none"/>
        </w:rPr>
        <w:t>我单位参加________________</w:t>
      </w:r>
      <w:r>
        <w:rPr>
          <w:rFonts w:hint="eastAsia" w:ascii="宋体" w:hAnsi="宋体"/>
          <w:bCs/>
          <w:color w:val="auto"/>
          <w:sz w:val="24"/>
          <w:szCs w:val="21"/>
          <w:highlight w:val="none"/>
        </w:rPr>
        <w:t>（项目名称），</w:t>
      </w:r>
      <w:r>
        <w:rPr>
          <w:rFonts w:hint="eastAsia" w:ascii="宋体" w:hAnsi="宋体"/>
          <w:bCs/>
          <w:color w:val="auto"/>
          <w:sz w:val="24"/>
          <w:highlight w:val="none"/>
        </w:rPr>
        <w:t>________________</w:t>
      </w:r>
      <w:r>
        <w:rPr>
          <w:rFonts w:hint="eastAsia" w:ascii="宋体" w:hAnsi="宋体"/>
          <w:bCs/>
          <w:color w:val="auto"/>
          <w:sz w:val="24"/>
          <w:szCs w:val="21"/>
          <w:highlight w:val="none"/>
        </w:rPr>
        <w:t>（项目编号）投标活动。针对《中华人民共和国政府采购法》第二十二条规定做出如下声明：</w:t>
      </w:r>
    </w:p>
    <w:p w14:paraId="6152EF88">
      <w:pPr>
        <w:spacing w:line="520" w:lineRule="exact"/>
        <w:ind w:firstLine="482"/>
        <w:rPr>
          <w:rFonts w:hint="eastAsia" w:ascii="宋体" w:hAnsi="宋体"/>
          <w:color w:val="auto"/>
          <w:sz w:val="24"/>
          <w:highlight w:val="none"/>
        </w:rPr>
      </w:pPr>
      <w:r>
        <w:rPr>
          <w:rFonts w:hint="eastAsia" w:ascii="宋体" w:hAnsi="宋体"/>
          <w:bCs/>
          <w:color w:val="auto"/>
          <w:sz w:val="24"/>
          <w:szCs w:val="21"/>
          <w:highlight w:val="none"/>
        </w:rPr>
        <w:t>1.我单位具有独立承担民事责任的能力；</w:t>
      </w:r>
    </w:p>
    <w:p w14:paraId="45BC13B7">
      <w:pPr>
        <w:spacing w:line="520" w:lineRule="exact"/>
        <w:ind w:firstLine="482"/>
        <w:rPr>
          <w:rFonts w:hint="eastAsia" w:ascii="宋体" w:hAnsi="宋体"/>
          <w:color w:val="auto"/>
          <w:sz w:val="24"/>
          <w:highlight w:val="none"/>
        </w:rPr>
      </w:pPr>
      <w:r>
        <w:rPr>
          <w:rFonts w:hint="eastAsia" w:ascii="宋体" w:hAnsi="宋体"/>
          <w:color w:val="auto"/>
          <w:sz w:val="24"/>
          <w:highlight w:val="none"/>
        </w:rPr>
        <w:t>2.我单位具有良好的商业信誉和健全的财务会计制度；</w:t>
      </w:r>
    </w:p>
    <w:p w14:paraId="5B4D2F1E">
      <w:pPr>
        <w:spacing w:line="520" w:lineRule="exact"/>
        <w:ind w:firstLine="482"/>
        <w:rPr>
          <w:rFonts w:hint="eastAsia" w:ascii="宋体" w:hAnsi="宋体"/>
          <w:color w:val="auto"/>
          <w:sz w:val="24"/>
          <w:highlight w:val="none"/>
        </w:rPr>
      </w:pPr>
      <w:r>
        <w:rPr>
          <w:rFonts w:hint="eastAsia" w:ascii="宋体" w:hAnsi="宋体"/>
          <w:color w:val="auto"/>
          <w:sz w:val="24"/>
          <w:highlight w:val="none"/>
        </w:rPr>
        <w:t>3.我单位具有履行合同所必需的设备和专业技术能力；</w:t>
      </w:r>
    </w:p>
    <w:p w14:paraId="3B15715C">
      <w:pPr>
        <w:spacing w:line="520" w:lineRule="exact"/>
        <w:ind w:firstLine="482"/>
        <w:rPr>
          <w:rFonts w:hint="eastAsia" w:ascii="宋体" w:hAnsi="宋体"/>
          <w:color w:val="auto"/>
          <w:sz w:val="24"/>
          <w:highlight w:val="none"/>
        </w:rPr>
      </w:pPr>
      <w:r>
        <w:rPr>
          <w:rFonts w:hint="eastAsia" w:ascii="宋体" w:hAnsi="宋体"/>
          <w:color w:val="auto"/>
          <w:sz w:val="24"/>
          <w:highlight w:val="none"/>
        </w:rPr>
        <w:t>4.我单位有依法缴纳税收和社会保障资金的良好记录；</w:t>
      </w:r>
    </w:p>
    <w:p w14:paraId="40AA99A2">
      <w:pPr>
        <w:spacing w:line="520" w:lineRule="exact"/>
        <w:ind w:firstLine="482"/>
        <w:rPr>
          <w:rFonts w:hint="eastAsia" w:ascii="宋体" w:hAnsi="宋体"/>
          <w:color w:val="auto"/>
          <w:sz w:val="24"/>
          <w:highlight w:val="none"/>
        </w:rPr>
      </w:pPr>
      <w:r>
        <w:rPr>
          <w:rFonts w:hint="eastAsia" w:ascii="宋体" w:hAnsi="宋体"/>
          <w:color w:val="auto"/>
          <w:sz w:val="24"/>
          <w:highlight w:val="none"/>
        </w:rPr>
        <w:t>5.我单位参加政府采购活动前三年内，在经营活动中没有重大违法记录；</w:t>
      </w:r>
    </w:p>
    <w:p w14:paraId="6BD4B311">
      <w:pPr>
        <w:spacing w:line="520" w:lineRule="exact"/>
        <w:rPr>
          <w:rFonts w:hint="eastAsia" w:ascii="宋体" w:hAnsi="宋体"/>
          <w:color w:val="auto"/>
          <w:sz w:val="24"/>
          <w:highlight w:val="none"/>
        </w:rPr>
      </w:pPr>
      <w:r>
        <w:rPr>
          <w:rFonts w:hint="eastAsia" w:ascii="宋体" w:hAnsi="宋体"/>
          <w:color w:val="auto"/>
          <w:sz w:val="24"/>
          <w:highlight w:val="none"/>
        </w:rPr>
        <w:t>（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9E67D7F">
      <w:pPr>
        <w:spacing w:line="520" w:lineRule="exact"/>
        <w:ind w:firstLine="482"/>
        <w:rPr>
          <w:rFonts w:hint="eastAsia" w:ascii="宋体" w:hAnsi="宋体"/>
          <w:color w:val="auto"/>
          <w:sz w:val="24"/>
          <w:highlight w:val="none"/>
        </w:rPr>
      </w:pPr>
      <w:r>
        <w:rPr>
          <w:rFonts w:hint="eastAsia" w:ascii="宋体" w:hAnsi="宋体"/>
          <w:color w:val="auto"/>
          <w:sz w:val="24"/>
          <w:highlight w:val="none"/>
        </w:rPr>
        <w:t>6.我单位满足法律、行政法规规定的其他条件。</w:t>
      </w:r>
    </w:p>
    <w:p w14:paraId="7A6967BF">
      <w:pPr>
        <w:spacing w:line="500" w:lineRule="exact"/>
        <w:ind w:firstLine="482"/>
        <w:rPr>
          <w:rFonts w:hint="eastAsia" w:ascii="宋体" w:hAnsi="宋体"/>
          <w:color w:val="auto"/>
          <w:sz w:val="24"/>
          <w:highlight w:val="none"/>
        </w:rPr>
      </w:pPr>
    </w:p>
    <w:p w14:paraId="38BDF8D5">
      <w:pPr>
        <w:spacing w:line="500" w:lineRule="exact"/>
        <w:rPr>
          <w:rFonts w:hint="eastAsia" w:ascii="宋体" w:hAnsi="宋体"/>
          <w:color w:val="auto"/>
          <w:sz w:val="24"/>
          <w:highlight w:val="none"/>
        </w:rPr>
      </w:pPr>
    </w:p>
    <w:p w14:paraId="6AFFD353">
      <w:pPr>
        <w:spacing w:line="500" w:lineRule="exact"/>
        <w:rPr>
          <w:rFonts w:hint="eastAsia" w:ascii="宋体" w:hAnsi="宋体"/>
          <w:bCs/>
          <w:color w:val="auto"/>
          <w:sz w:val="24"/>
          <w:szCs w:val="21"/>
          <w:highlight w:val="none"/>
        </w:rPr>
      </w:pPr>
    </w:p>
    <w:p w14:paraId="735B1015">
      <w:pPr>
        <w:spacing w:line="500" w:lineRule="exact"/>
        <w:rPr>
          <w:rFonts w:hint="eastAsia" w:ascii="宋体" w:hAnsi="宋体"/>
          <w:bCs/>
          <w:color w:val="auto"/>
          <w:sz w:val="24"/>
          <w:szCs w:val="21"/>
          <w:highlight w:val="none"/>
        </w:rPr>
      </w:pPr>
    </w:p>
    <w:p w14:paraId="0784FC6E">
      <w:pPr>
        <w:spacing w:line="500" w:lineRule="exact"/>
        <w:rPr>
          <w:rFonts w:hint="eastAsia" w:ascii="宋体" w:hAnsi="宋体"/>
          <w:bCs/>
          <w:color w:val="auto"/>
          <w:sz w:val="24"/>
          <w:szCs w:val="21"/>
          <w:highlight w:val="none"/>
        </w:rPr>
      </w:pPr>
    </w:p>
    <w:p w14:paraId="13D4B2BF">
      <w:pPr>
        <w:spacing w:line="460" w:lineRule="exact"/>
        <w:jc w:val="center"/>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p>
    <w:p w14:paraId="61DA185C">
      <w:pPr>
        <w:spacing w:line="460" w:lineRule="exact"/>
        <w:jc w:val="right"/>
        <w:rPr>
          <w:rFonts w:hint="eastAsia" w:ascii="宋体" w:hAnsi="宋体"/>
          <w:bCs/>
          <w:color w:val="auto"/>
          <w:sz w:val="24"/>
          <w:szCs w:val="21"/>
          <w:highlight w:val="none"/>
        </w:rPr>
      </w:pPr>
    </w:p>
    <w:p w14:paraId="06E56C80">
      <w:pPr>
        <w:spacing w:line="460" w:lineRule="exact"/>
        <w:jc w:val="righ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日期：年月日</w:t>
      </w:r>
    </w:p>
    <w:p w14:paraId="2A800D45">
      <w:pPr>
        <w:rPr>
          <w:rFonts w:hint="eastAsia" w:ascii="宋体" w:hAnsi="宋体"/>
          <w:color w:val="auto"/>
          <w:szCs w:val="21"/>
          <w:highlight w:val="none"/>
        </w:rPr>
      </w:pPr>
    </w:p>
    <w:p w14:paraId="0D89CE56">
      <w:pPr>
        <w:spacing w:line="400" w:lineRule="exact"/>
        <w:contextualSpacing/>
        <w:rPr>
          <w:rFonts w:hint="eastAsia" w:ascii="宋体" w:hAnsi="宋体" w:cs="宋体"/>
          <w:b/>
          <w:color w:val="auto"/>
          <w:sz w:val="28"/>
          <w:szCs w:val="28"/>
          <w:highlight w:val="none"/>
          <w:lang w:val="zh-CN"/>
        </w:rPr>
      </w:pPr>
    </w:p>
    <w:p w14:paraId="7ABD6A8B">
      <w:pPr>
        <w:spacing w:line="400" w:lineRule="exact"/>
        <w:contextualSpacing/>
        <w:rPr>
          <w:rFonts w:hint="eastAsia" w:ascii="宋体" w:hAnsi="宋体" w:cs="宋体"/>
          <w:b/>
          <w:color w:val="auto"/>
          <w:sz w:val="28"/>
          <w:szCs w:val="28"/>
          <w:highlight w:val="none"/>
          <w:lang w:val="zh-CN"/>
        </w:rPr>
      </w:pPr>
    </w:p>
    <w:p w14:paraId="4FAD4444">
      <w:pPr>
        <w:spacing w:line="400" w:lineRule="exact"/>
        <w:contextualSpacing/>
        <w:rPr>
          <w:rFonts w:hint="eastAsia" w:ascii="宋体" w:hAnsi="宋体"/>
          <w:color w:val="auto"/>
          <w:sz w:val="32"/>
          <w:szCs w:val="32"/>
          <w:highlight w:val="none"/>
          <w:lang w:val="zh-CN"/>
        </w:rPr>
      </w:pPr>
    </w:p>
    <w:p w14:paraId="4520C297">
      <w:pPr>
        <w:spacing w:line="400" w:lineRule="exact"/>
        <w:contextualSpacing/>
        <w:rPr>
          <w:rFonts w:hint="eastAsia" w:ascii="宋体" w:hAnsi="宋体"/>
          <w:color w:val="auto"/>
          <w:sz w:val="32"/>
          <w:szCs w:val="32"/>
          <w:highlight w:val="none"/>
          <w:lang w:val="zh-CN"/>
        </w:rPr>
      </w:pPr>
    </w:p>
    <w:p w14:paraId="14D5E530">
      <w:pPr>
        <w:spacing w:line="400" w:lineRule="exact"/>
        <w:contextualSpacing/>
        <w:rPr>
          <w:rFonts w:hint="eastAsia" w:ascii="宋体" w:hAnsi="宋体"/>
          <w:color w:val="auto"/>
          <w:sz w:val="32"/>
          <w:szCs w:val="32"/>
          <w:highlight w:val="none"/>
          <w:lang w:val="zh-CN"/>
        </w:rPr>
      </w:pPr>
      <w:r>
        <w:rPr>
          <w:rFonts w:ascii="宋体" w:hAnsi="宋体"/>
          <w:color w:val="auto"/>
          <w:sz w:val="32"/>
          <w:szCs w:val="32"/>
          <w:highlight w:val="none"/>
          <w:lang w:val="zh-CN"/>
        </w:rPr>
        <w:t>附件2</w:t>
      </w:r>
    </w:p>
    <w:p w14:paraId="6CC61D1B">
      <w:pPr>
        <w:pStyle w:val="369"/>
        <w:spacing w:line="56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法定代表人身份证明</w:t>
      </w:r>
    </w:p>
    <w:p w14:paraId="07577745">
      <w:pPr>
        <w:spacing w:line="480" w:lineRule="exact"/>
        <w:rPr>
          <w:rFonts w:hint="eastAsia" w:ascii="宋体" w:hAnsi="宋体"/>
          <w:color w:val="auto"/>
          <w:sz w:val="24"/>
          <w:highlight w:val="none"/>
        </w:rPr>
      </w:pPr>
    </w:p>
    <w:p w14:paraId="41873941">
      <w:pPr>
        <w:spacing w:line="480" w:lineRule="exact"/>
        <w:ind w:firstLine="480"/>
        <w:rPr>
          <w:rFonts w:hint="eastAsia" w:ascii="宋体" w:hAnsi="宋体"/>
          <w:color w:val="auto"/>
          <w:sz w:val="24"/>
          <w:highlight w:val="none"/>
        </w:rPr>
      </w:pPr>
      <w:r>
        <w:rPr>
          <w:rFonts w:ascii="宋体" w:hAnsi="宋体"/>
          <w:color w:val="auto"/>
          <w:sz w:val="24"/>
          <w:highlight w:val="none"/>
          <w:u w:val="single"/>
        </w:rPr>
        <w:t xml:space="preserve">        </w:t>
      </w:r>
      <w:r>
        <w:rPr>
          <w:rFonts w:hint="eastAsia" w:ascii="宋体" w:hAnsi="宋体"/>
          <w:color w:val="auto"/>
          <w:sz w:val="24"/>
          <w:highlight w:val="none"/>
        </w:rPr>
        <w:t>先生/女士，身份证号码：</w:t>
      </w:r>
      <w:r>
        <w:rPr>
          <w:rFonts w:ascii="宋体" w:hAnsi="宋体"/>
          <w:color w:val="auto"/>
          <w:sz w:val="24"/>
          <w:highlight w:val="none"/>
          <w:u w:val="single"/>
        </w:rPr>
        <w:t xml:space="preserve">        </w:t>
      </w:r>
      <w:r>
        <w:rPr>
          <w:rFonts w:hint="eastAsia" w:ascii="宋体" w:hAnsi="宋体"/>
          <w:color w:val="auto"/>
          <w:sz w:val="24"/>
          <w:highlight w:val="none"/>
        </w:rPr>
        <w:t>，</w:t>
      </w:r>
      <w:r>
        <w:rPr>
          <w:rFonts w:ascii="宋体" w:hAnsi="宋体"/>
          <w:color w:val="auto"/>
          <w:sz w:val="24"/>
          <w:highlight w:val="none"/>
        </w:rPr>
        <w:t xml:space="preserve"> </w:t>
      </w:r>
      <w:r>
        <w:rPr>
          <w:rFonts w:hint="eastAsia" w:ascii="宋体" w:hAnsi="宋体"/>
          <w:color w:val="auto"/>
          <w:sz w:val="24"/>
          <w:highlight w:val="none"/>
        </w:rPr>
        <w:t>现任我单位</w:t>
      </w:r>
      <w:r>
        <w:rPr>
          <w:rFonts w:ascii="宋体" w:hAnsi="宋体"/>
          <w:color w:val="auto"/>
          <w:sz w:val="24"/>
          <w:highlight w:val="none"/>
          <w:u w:val="single"/>
        </w:rPr>
        <w:t xml:space="preserve">        </w:t>
      </w:r>
      <w:r>
        <w:rPr>
          <w:rFonts w:hint="eastAsia" w:ascii="宋体" w:hAnsi="宋体"/>
          <w:color w:val="auto"/>
          <w:sz w:val="24"/>
          <w:highlight w:val="none"/>
        </w:rPr>
        <w:t>职务，为法定代表人，特此证明。</w:t>
      </w:r>
    </w:p>
    <w:p w14:paraId="7BAC4C60">
      <w:pPr>
        <w:spacing w:line="480" w:lineRule="exact"/>
        <w:jc w:val="left"/>
        <w:rPr>
          <w:rFonts w:hint="eastAsia" w:ascii="宋体" w:hAnsi="宋体"/>
          <w:color w:val="auto"/>
          <w:sz w:val="24"/>
          <w:highlight w:val="none"/>
        </w:rPr>
      </w:pPr>
    </w:p>
    <w:p w14:paraId="1BFAEFF2">
      <w:pPr>
        <w:spacing w:before="156" w:after="156" w:line="480" w:lineRule="exact"/>
        <w:jc w:val="center"/>
        <w:rPr>
          <w:rFonts w:hint="eastAsia" w:ascii="宋体" w:hAnsi="宋体"/>
          <w:bCs/>
          <w:color w:val="auto"/>
          <w:sz w:val="24"/>
          <w:szCs w:val="21"/>
          <w:highlight w:val="none"/>
        </w:rPr>
      </w:pPr>
      <w:r>
        <w:rPr>
          <w:rFonts w:hint="eastAsia" w:ascii="宋体" w:hAnsi="宋体"/>
          <w:color w:val="auto"/>
          <w:sz w:val="24"/>
          <w:highlight w:val="none"/>
        </w:rPr>
        <w:t xml:space="preserve">                        投标人名称（盖公章）</w:t>
      </w:r>
      <w:r>
        <w:rPr>
          <w:rFonts w:hint="eastAsia" w:ascii="宋体" w:hAnsi="宋体"/>
          <w:color w:val="auto"/>
          <w:sz w:val="24"/>
          <w:highlight w:val="none"/>
          <w:lang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bCs/>
          <w:color w:val="auto"/>
          <w:sz w:val="24"/>
          <w:szCs w:val="21"/>
          <w:highlight w:val="none"/>
        </w:rPr>
        <w:t xml:space="preserve">                </w:t>
      </w:r>
    </w:p>
    <w:p w14:paraId="04D3CE24">
      <w:pPr>
        <w:spacing w:before="156" w:after="156" w:line="480" w:lineRule="exact"/>
        <w:jc w:val="center"/>
        <w:rPr>
          <w:rFonts w:hint="eastAsia" w:ascii="宋体" w:hAnsi="宋体"/>
          <w:color w:val="auto"/>
          <w:sz w:val="24"/>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r>
        <w:rPr>
          <w:rFonts w:hint="eastAsia" w:ascii="宋体" w:hAnsi="宋体"/>
          <w:color w:val="auto"/>
          <w:sz w:val="24"/>
          <w:highlight w:val="none"/>
        </w:rPr>
        <w:t xml:space="preserve">  </w:t>
      </w:r>
    </w:p>
    <w:p w14:paraId="4C97E989">
      <w:pPr>
        <w:rPr>
          <w:color w:val="auto"/>
          <w:highlight w:val="none"/>
          <w:u w:val="single"/>
        </w:rPr>
      </w:pPr>
      <w:r>
        <w:rPr>
          <w:rFonts w:hint="eastAsia"/>
          <w:color w:val="auto"/>
          <w:highlight w:val="none"/>
        </w:rPr>
        <w:t xml:space="preserve">        </w:t>
      </w:r>
    </w:p>
    <w:p w14:paraId="7AE6F7EB">
      <w:pPr>
        <w:pStyle w:val="423"/>
        <w:spacing w:line="600" w:lineRule="exact"/>
        <w:rPr>
          <w:rFonts w:hint="eastAsia" w:ascii="宋体" w:hAnsi="宋体"/>
          <w:b/>
          <w:color w:val="auto"/>
          <w:sz w:val="24"/>
          <w:highlight w:val="none"/>
        </w:rPr>
      </w:pPr>
      <w:r>
        <w:rPr>
          <w:rFonts w:hint="eastAsia" w:ascii="宋体" w:hAnsi="宋体"/>
          <w:b/>
          <w:color w:val="auto"/>
          <w:sz w:val="24"/>
          <w:highlight w:val="none"/>
        </w:rPr>
        <w:t>附：提供法定代表人的身份证复印件并加盖单位公章</w:t>
      </w:r>
    </w:p>
    <w:p w14:paraId="09C1F9B2">
      <w:pPr>
        <w:spacing w:line="480" w:lineRule="exact"/>
        <w:ind w:firstLine="480"/>
        <w:rPr>
          <w:rFonts w:hint="eastAsia" w:ascii="宋体" w:hAnsi="宋体"/>
          <w:color w:val="auto"/>
          <w:sz w:val="24"/>
          <w:highlight w:val="none"/>
        </w:rPr>
      </w:pPr>
    </w:p>
    <w:p w14:paraId="7194D6EF">
      <w:pPr>
        <w:rPr>
          <w:rFonts w:hint="eastAsia" w:ascii="宋体" w:hAnsi="宋体"/>
          <w:color w:val="auto"/>
          <w:highlight w:val="none"/>
        </w:rPr>
      </w:pPr>
      <w:r>
        <w:rPr>
          <w:rFonts w:hint="eastAsia" w:ascii="宋体" w:hAnsi="宋体"/>
          <w:color w:val="auto"/>
          <w:highlight w:val="none"/>
        </w:rPr>
        <w:t xml:space="preserve">     </w:t>
      </w:r>
    </w:p>
    <w:p w14:paraId="760694A5">
      <w:pPr>
        <w:spacing w:line="400" w:lineRule="exact"/>
        <w:ind w:firstLine="540"/>
        <w:contextualSpacing/>
        <w:rPr>
          <w:rFonts w:hint="eastAsia" w:ascii="宋体" w:hAnsi="宋体" w:cs="宋体"/>
          <w:b/>
          <w:color w:val="auto"/>
          <w:sz w:val="28"/>
          <w:szCs w:val="28"/>
          <w:highlight w:val="none"/>
        </w:rPr>
      </w:pPr>
    </w:p>
    <w:p w14:paraId="758167AA">
      <w:pPr>
        <w:spacing w:line="400" w:lineRule="exact"/>
        <w:ind w:firstLine="540"/>
        <w:contextualSpacing/>
        <w:rPr>
          <w:rFonts w:hint="eastAsia" w:ascii="宋体" w:hAnsi="宋体" w:cs="宋体"/>
          <w:b/>
          <w:color w:val="auto"/>
          <w:sz w:val="28"/>
          <w:szCs w:val="28"/>
          <w:highlight w:val="none"/>
          <w:lang w:val="zh-CN"/>
        </w:rPr>
      </w:pPr>
    </w:p>
    <w:p w14:paraId="0072C9FD">
      <w:pPr>
        <w:spacing w:line="400" w:lineRule="exact"/>
        <w:ind w:firstLine="540"/>
        <w:contextualSpacing/>
        <w:rPr>
          <w:rFonts w:hint="eastAsia" w:ascii="宋体" w:hAnsi="宋体" w:cs="宋体"/>
          <w:b/>
          <w:color w:val="auto"/>
          <w:sz w:val="28"/>
          <w:szCs w:val="28"/>
          <w:highlight w:val="none"/>
          <w:lang w:val="zh-CN"/>
        </w:rPr>
      </w:pPr>
    </w:p>
    <w:p w14:paraId="4EBBB1AC">
      <w:pPr>
        <w:spacing w:line="400" w:lineRule="exact"/>
        <w:ind w:firstLine="540"/>
        <w:contextualSpacing/>
        <w:rPr>
          <w:rFonts w:hint="eastAsia" w:ascii="宋体" w:hAnsi="宋体" w:cs="宋体"/>
          <w:b/>
          <w:color w:val="auto"/>
          <w:sz w:val="28"/>
          <w:szCs w:val="28"/>
          <w:highlight w:val="none"/>
          <w:lang w:val="zh-CN"/>
        </w:rPr>
      </w:pPr>
    </w:p>
    <w:p w14:paraId="119BE742">
      <w:pPr>
        <w:spacing w:line="400" w:lineRule="exact"/>
        <w:ind w:firstLine="540"/>
        <w:contextualSpacing/>
        <w:rPr>
          <w:rFonts w:hint="eastAsia" w:ascii="宋体" w:hAnsi="宋体" w:cs="宋体"/>
          <w:b/>
          <w:color w:val="auto"/>
          <w:sz w:val="28"/>
          <w:szCs w:val="28"/>
          <w:highlight w:val="none"/>
          <w:lang w:val="zh-CN"/>
        </w:rPr>
      </w:pPr>
    </w:p>
    <w:p w14:paraId="250390C4">
      <w:pPr>
        <w:spacing w:line="400" w:lineRule="exact"/>
        <w:ind w:firstLine="540"/>
        <w:contextualSpacing/>
        <w:rPr>
          <w:rFonts w:hint="eastAsia" w:ascii="宋体" w:hAnsi="宋体" w:cs="宋体"/>
          <w:b/>
          <w:color w:val="auto"/>
          <w:sz w:val="28"/>
          <w:szCs w:val="28"/>
          <w:highlight w:val="none"/>
          <w:lang w:val="zh-CN"/>
        </w:rPr>
      </w:pPr>
    </w:p>
    <w:p w14:paraId="14D5751D">
      <w:pPr>
        <w:spacing w:line="400" w:lineRule="exact"/>
        <w:ind w:firstLine="540"/>
        <w:contextualSpacing/>
        <w:rPr>
          <w:rFonts w:hint="eastAsia" w:ascii="宋体" w:hAnsi="宋体" w:cs="宋体"/>
          <w:b/>
          <w:color w:val="auto"/>
          <w:sz w:val="28"/>
          <w:szCs w:val="28"/>
          <w:highlight w:val="none"/>
          <w:lang w:val="zh-CN"/>
        </w:rPr>
      </w:pPr>
    </w:p>
    <w:p w14:paraId="5BFA9F11">
      <w:pPr>
        <w:spacing w:line="400" w:lineRule="exact"/>
        <w:ind w:firstLine="540"/>
        <w:contextualSpacing/>
        <w:rPr>
          <w:rFonts w:hint="eastAsia" w:ascii="宋体" w:hAnsi="宋体" w:cs="宋体"/>
          <w:b/>
          <w:color w:val="auto"/>
          <w:sz w:val="28"/>
          <w:szCs w:val="28"/>
          <w:highlight w:val="none"/>
          <w:lang w:val="zh-CN"/>
        </w:rPr>
      </w:pPr>
    </w:p>
    <w:p w14:paraId="38B53E98">
      <w:pPr>
        <w:spacing w:line="400" w:lineRule="exact"/>
        <w:ind w:firstLine="540"/>
        <w:contextualSpacing/>
        <w:rPr>
          <w:rFonts w:hint="eastAsia" w:ascii="宋体" w:hAnsi="宋体" w:cs="宋体"/>
          <w:b/>
          <w:color w:val="auto"/>
          <w:sz w:val="28"/>
          <w:szCs w:val="28"/>
          <w:highlight w:val="none"/>
          <w:lang w:val="zh-CN"/>
        </w:rPr>
      </w:pPr>
    </w:p>
    <w:p w14:paraId="1C2F2AE2">
      <w:pPr>
        <w:spacing w:line="400" w:lineRule="exact"/>
        <w:ind w:firstLine="540"/>
        <w:contextualSpacing/>
        <w:rPr>
          <w:rFonts w:hint="eastAsia" w:ascii="宋体" w:hAnsi="宋体" w:cs="宋体"/>
          <w:b/>
          <w:color w:val="auto"/>
          <w:sz w:val="28"/>
          <w:szCs w:val="28"/>
          <w:highlight w:val="none"/>
          <w:lang w:val="zh-CN"/>
        </w:rPr>
      </w:pPr>
    </w:p>
    <w:p w14:paraId="588CD586">
      <w:pPr>
        <w:spacing w:line="400" w:lineRule="exact"/>
        <w:ind w:firstLine="540"/>
        <w:contextualSpacing/>
        <w:rPr>
          <w:rFonts w:hint="eastAsia" w:ascii="宋体" w:hAnsi="宋体" w:cs="宋体"/>
          <w:b/>
          <w:color w:val="auto"/>
          <w:sz w:val="28"/>
          <w:szCs w:val="28"/>
          <w:highlight w:val="none"/>
          <w:lang w:val="zh-CN"/>
        </w:rPr>
      </w:pPr>
    </w:p>
    <w:p w14:paraId="2DE86314">
      <w:pPr>
        <w:spacing w:line="400" w:lineRule="exact"/>
        <w:ind w:firstLine="540"/>
        <w:contextualSpacing/>
        <w:rPr>
          <w:rFonts w:hint="eastAsia" w:ascii="宋体" w:hAnsi="宋体" w:cs="宋体"/>
          <w:b/>
          <w:color w:val="auto"/>
          <w:sz w:val="28"/>
          <w:szCs w:val="28"/>
          <w:highlight w:val="none"/>
          <w:lang w:val="zh-CN"/>
        </w:rPr>
      </w:pPr>
    </w:p>
    <w:p w14:paraId="472DB13C">
      <w:pPr>
        <w:spacing w:line="400" w:lineRule="exact"/>
        <w:ind w:firstLine="540"/>
        <w:contextualSpacing/>
        <w:rPr>
          <w:rFonts w:hint="eastAsia" w:ascii="宋体" w:hAnsi="宋体" w:cs="宋体"/>
          <w:b/>
          <w:color w:val="auto"/>
          <w:sz w:val="28"/>
          <w:szCs w:val="28"/>
          <w:highlight w:val="none"/>
          <w:lang w:val="zh-CN"/>
        </w:rPr>
      </w:pPr>
    </w:p>
    <w:p w14:paraId="3EF522C3">
      <w:pPr>
        <w:spacing w:line="400" w:lineRule="exact"/>
        <w:ind w:firstLine="540"/>
        <w:contextualSpacing/>
        <w:rPr>
          <w:rFonts w:hint="eastAsia" w:ascii="宋体" w:hAnsi="宋体" w:cs="宋体"/>
          <w:b/>
          <w:color w:val="auto"/>
          <w:sz w:val="28"/>
          <w:szCs w:val="28"/>
          <w:highlight w:val="none"/>
          <w:lang w:val="zh-CN"/>
        </w:rPr>
      </w:pPr>
    </w:p>
    <w:p w14:paraId="5D43761E">
      <w:pPr>
        <w:spacing w:line="400" w:lineRule="exact"/>
        <w:ind w:firstLine="540"/>
        <w:contextualSpacing/>
        <w:rPr>
          <w:rFonts w:hint="eastAsia" w:ascii="宋体" w:hAnsi="宋体" w:cs="宋体"/>
          <w:b/>
          <w:color w:val="auto"/>
          <w:sz w:val="28"/>
          <w:szCs w:val="28"/>
          <w:highlight w:val="none"/>
          <w:lang w:val="zh-CN"/>
        </w:rPr>
      </w:pPr>
    </w:p>
    <w:p w14:paraId="00175098">
      <w:pPr>
        <w:spacing w:line="400" w:lineRule="exact"/>
        <w:ind w:firstLine="540"/>
        <w:contextualSpacing/>
        <w:rPr>
          <w:rFonts w:hint="eastAsia" w:ascii="宋体" w:hAnsi="宋体" w:cs="宋体"/>
          <w:b/>
          <w:color w:val="auto"/>
          <w:sz w:val="28"/>
          <w:szCs w:val="28"/>
          <w:highlight w:val="none"/>
          <w:lang w:val="zh-CN"/>
        </w:rPr>
      </w:pPr>
    </w:p>
    <w:p w14:paraId="197B75B8">
      <w:pPr>
        <w:spacing w:line="400" w:lineRule="exact"/>
        <w:ind w:firstLine="540"/>
        <w:contextualSpacing/>
        <w:rPr>
          <w:rFonts w:hint="eastAsia" w:ascii="宋体" w:hAnsi="宋体" w:cs="宋体"/>
          <w:b/>
          <w:color w:val="auto"/>
          <w:sz w:val="28"/>
          <w:szCs w:val="28"/>
          <w:highlight w:val="none"/>
          <w:lang w:val="zh-CN"/>
        </w:rPr>
      </w:pPr>
    </w:p>
    <w:p w14:paraId="305FC48D">
      <w:pPr>
        <w:spacing w:line="400" w:lineRule="exact"/>
        <w:ind w:firstLine="540"/>
        <w:contextualSpacing/>
        <w:rPr>
          <w:rFonts w:hint="eastAsia" w:ascii="宋体" w:hAnsi="宋体" w:cs="宋体"/>
          <w:b/>
          <w:color w:val="auto"/>
          <w:sz w:val="28"/>
          <w:szCs w:val="28"/>
          <w:highlight w:val="none"/>
          <w:lang w:val="zh-CN"/>
        </w:rPr>
      </w:pPr>
    </w:p>
    <w:p w14:paraId="650418E6">
      <w:pPr>
        <w:spacing w:line="400" w:lineRule="exact"/>
        <w:ind w:firstLine="540"/>
        <w:contextualSpacing/>
        <w:rPr>
          <w:rFonts w:hint="eastAsia" w:ascii="宋体" w:hAnsi="宋体" w:cs="宋体"/>
          <w:b/>
          <w:color w:val="auto"/>
          <w:sz w:val="28"/>
          <w:szCs w:val="28"/>
          <w:highlight w:val="none"/>
          <w:lang w:val="zh-CN"/>
        </w:rPr>
      </w:pPr>
    </w:p>
    <w:p w14:paraId="693C28B6">
      <w:pPr>
        <w:spacing w:line="400" w:lineRule="exact"/>
        <w:ind w:firstLine="540"/>
        <w:contextualSpacing/>
        <w:rPr>
          <w:rFonts w:hint="eastAsia" w:ascii="宋体" w:hAnsi="宋体" w:cs="宋体"/>
          <w:b/>
          <w:color w:val="auto"/>
          <w:sz w:val="28"/>
          <w:szCs w:val="28"/>
          <w:highlight w:val="none"/>
          <w:lang w:val="zh-CN"/>
        </w:rPr>
      </w:pPr>
    </w:p>
    <w:p w14:paraId="43F2C34E">
      <w:pPr>
        <w:spacing w:line="400" w:lineRule="exact"/>
        <w:contextualSpacing/>
        <w:rPr>
          <w:rFonts w:hint="eastAsia" w:ascii="宋体" w:hAnsi="宋体"/>
          <w:color w:val="auto"/>
          <w:sz w:val="32"/>
          <w:szCs w:val="32"/>
          <w:highlight w:val="none"/>
          <w:lang w:val="zh-CN"/>
        </w:rPr>
      </w:pPr>
      <w:r>
        <w:rPr>
          <w:rFonts w:ascii="宋体" w:hAnsi="宋体"/>
          <w:color w:val="auto"/>
          <w:sz w:val="32"/>
          <w:szCs w:val="32"/>
          <w:highlight w:val="none"/>
          <w:lang w:val="zh-CN"/>
        </w:rPr>
        <w:t>附件3</w:t>
      </w:r>
    </w:p>
    <w:p w14:paraId="533B6479">
      <w:pPr>
        <w:jc w:val="center"/>
        <w:rPr>
          <w:rFonts w:hint="eastAsia" w:ascii="宋体" w:hAnsi="宋体"/>
          <w:color w:val="auto"/>
          <w:sz w:val="32"/>
          <w:szCs w:val="32"/>
          <w:highlight w:val="none"/>
        </w:rPr>
      </w:pPr>
      <w:r>
        <w:rPr>
          <w:rFonts w:hint="eastAsia" w:ascii="宋体" w:hAnsi="宋体"/>
          <w:color w:val="auto"/>
          <w:sz w:val="32"/>
          <w:szCs w:val="32"/>
          <w:highlight w:val="none"/>
        </w:rPr>
        <w:t>法定代表人授权委托书</w:t>
      </w:r>
    </w:p>
    <w:p w14:paraId="288A4755">
      <w:pPr>
        <w:rPr>
          <w:rFonts w:hint="eastAsia" w:ascii="宋体" w:hAnsi="宋体"/>
          <w:color w:val="auto"/>
          <w:sz w:val="32"/>
          <w:szCs w:val="32"/>
          <w:highlight w:val="none"/>
        </w:rPr>
      </w:pPr>
    </w:p>
    <w:p w14:paraId="5BDF4565">
      <w:pPr>
        <w:ind w:firstLine="560"/>
        <w:rPr>
          <w:rFonts w:hint="eastAsia" w:ascii="宋体" w:hAnsi="宋体"/>
          <w:color w:val="auto"/>
          <w:sz w:val="28"/>
          <w:szCs w:val="28"/>
          <w:highlight w:val="none"/>
        </w:rPr>
      </w:pPr>
      <w:r>
        <w:rPr>
          <w:rFonts w:hint="eastAsia" w:ascii="宋体" w:hAnsi="宋体"/>
          <w:color w:val="auto"/>
          <w:sz w:val="28"/>
          <w:szCs w:val="28"/>
          <w:highlight w:val="none"/>
        </w:rPr>
        <w:t>本人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（姓名）系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（授权单位名称）的法定代表人，现委托</w:t>
      </w:r>
    </w:p>
    <w:p w14:paraId="1F761267">
      <w:pPr>
        <w:rPr>
          <w:rFonts w:hint="eastAsia" w:ascii="宋体" w:hAnsi="宋体"/>
          <w:color w:val="auto"/>
          <w:sz w:val="28"/>
          <w:szCs w:val="28"/>
          <w:highlight w:val="none"/>
        </w:rPr>
      </w:pP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（姓名）（身份证号</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）为我方代理人，以我方名义全权处理与</w:t>
      </w:r>
    </w:p>
    <w:p w14:paraId="0FACC3AD">
      <w:pPr>
        <w:rPr>
          <w:rFonts w:hint="eastAsia" w:ascii="宋体" w:hAnsi="宋体"/>
          <w:color w:val="auto"/>
          <w:sz w:val="28"/>
          <w:szCs w:val="28"/>
          <w:highlight w:val="none"/>
        </w:rPr>
      </w:pP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采购项目（项目编号：</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）有关的一切事务，其法律后果由我方承担。</w:t>
      </w:r>
    </w:p>
    <w:p w14:paraId="71DB778C">
      <w:pPr>
        <w:ind w:firstLine="560"/>
        <w:rPr>
          <w:rFonts w:hint="eastAsia" w:ascii="宋体" w:hAnsi="宋体"/>
          <w:color w:val="auto"/>
          <w:sz w:val="28"/>
          <w:szCs w:val="28"/>
          <w:highlight w:val="none"/>
        </w:rPr>
      </w:pPr>
      <w:r>
        <w:rPr>
          <w:rFonts w:hint="eastAsia" w:ascii="宋体" w:hAnsi="宋体"/>
          <w:color w:val="auto"/>
          <w:sz w:val="28"/>
          <w:szCs w:val="28"/>
          <w:highlight w:val="none"/>
        </w:rPr>
        <w:t>本授权书于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日起生效。代理人无转委托权。</w:t>
      </w:r>
    </w:p>
    <w:p w14:paraId="0B861C71">
      <w:pPr>
        <w:ind w:firstLine="420"/>
        <w:rPr>
          <w:rFonts w:hint="eastAsia" w:ascii="宋体" w:hAnsi="宋体"/>
          <w:color w:val="auto"/>
          <w:sz w:val="28"/>
          <w:szCs w:val="28"/>
          <w:highlight w:val="none"/>
        </w:rPr>
      </w:pPr>
      <w:r>
        <w:rPr>
          <w:rFonts w:hint="eastAsia" w:ascii="宋体" w:hAnsi="宋体"/>
          <w:color w:val="auto"/>
          <w:sz w:val="28"/>
          <w:szCs w:val="28"/>
          <w:highlight w:val="none"/>
        </w:rPr>
        <w:t>代理人</w:t>
      </w:r>
      <w:r>
        <w:rPr>
          <w:rFonts w:hint="eastAsia" w:ascii="宋体" w:hAnsi="宋体"/>
          <w:color w:val="auto"/>
          <w:sz w:val="28"/>
          <w:szCs w:val="28"/>
          <w:highlight w:val="none"/>
          <w:lang w:eastAsia="zh-CN"/>
        </w:rPr>
        <w:t>（</w:t>
      </w:r>
      <w:r>
        <w:rPr>
          <w:rFonts w:hint="eastAsia" w:ascii="宋体" w:hAnsi="宋体"/>
          <w:color w:val="auto"/>
          <w:sz w:val="28"/>
          <w:szCs w:val="28"/>
          <w:highlight w:val="none"/>
        </w:rPr>
        <w:t>被授权人</w:t>
      </w:r>
      <w:r>
        <w:rPr>
          <w:rFonts w:hint="eastAsia" w:ascii="宋体" w:hAnsi="宋体"/>
          <w:color w:val="auto"/>
          <w:sz w:val="28"/>
          <w:szCs w:val="28"/>
          <w:highlight w:val="none"/>
          <w:lang w:eastAsia="zh-CN"/>
        </w:rPr>
        <w:t>）</w:t>
      </w:r>
      <w:r>
        <w:rPr>
          <w:rFonts w:hint="eastAsia" w:ascii="宋体" w:hAnsi="宋体"/>
          <w:color w:val="auto"/>
          <w:sz w:val="28"/>
          <w:szCs w:val="28"/>
          <w:highlight w:val="none"/>
        </w:rPr>
        <w:t>:</w:t>
      </w:r>
      <w:r>
        <w:rPr>
          <w:rFonts w:hint="eastAsia" w:ascii="宋体" w:hAnsi="宋体"/>
          <w:color w:val="auto"/>
          <w:sz w:val="28"/>
          <w:szCs w:val="28"/>
          <w:highlight w:val="none"/>
          <w:u w:val="single"/>
        </w:rPr>
        <w:t xml:space="preserve">     </w:t>
      </w:r>
    </w:p>
    <w:p w14:paraId="32FDC1CA">
      <w:pPr>
        <w:ind w:firstLine="420"/>
        <w:rPr>
          <w:rFonts w:hint="eastAsia" w:ascii="宋体" w:hAnsi="宋体"/>
          <w:color w:val="auto"/>
          <w:sz w:val="28"/>
          <w:szCs w:val="28"/>
          <w:highlight w:val="none"/>
        </w:rPr>
      </w:pPr>
      <w:r>
        <w:rPr>
          <w:rFonts w:hint="eastAsia" w:ascii="宋体" w:hAnsi="宋体"/>
          <w:color w:val="auto"/>
          <w:sz w:val="28"/>
          <w:szCs w:val="28"/>
          <w:highlight w:val="none"/>
        </w:rPr>
        <w:t>授权单位名称（盖章）：</w:t>
      </w:r>
      <w:r>
        <w:rPr>
          <w:rFonts w:hint="eastAsia" w:ascii="宋体" w:hAnsi="宋体"/>
          <w:color w:val="auto"/>
          <w:sz w:val="28"/>
          <w:szCs w:val="28"/>
          <w:highlight w:val="none"/>
          <w:u w:val="single"/>
        </w:rPr>
        <w:t xml:space="preserve">     </w:t>
      </w:r>
    </w:p>
    <w:p w14:paraId="4C0038B3">
      <w:pPr>
        <w:ind w:firstLine="420"/>
        <w:rPr>
          <w:rFonts w:hint="eastAsia" w:ascii="宋体" w:hAnsi="宋体"/>
          <w:color w:val="auto"/>
          <w:sz w:val="28"/>
          <w:szCs w:val="28"/>
          <w:highlight w:val="none"/>
        </w:rPr>
      </w:pPr>
      <w:r>
        <w:rPr>
          <w:rFonts w:hint="eastAsia" w:ascii="宋体" w:hAnsi="宋体"/>
          <w:color w:val="auto"/>
          <w:sz w:val="28"/>
          <w:szCs w:val="28"/>
          <w:highlight w:val="none"/>
        </w:rPr>
        <w:t>授权单位法定代表人（签字或盖章）：</w:t>
      </w:r>
      <w:r>
        <w:rPr>
          <w:rFonts w:hint="eastAsia" w:ascii="宋体" w:hAnsi="宋体"/>
          <w:color w:val="auto"/>
          <w:sz w:val="28"/>
          <w:szCs w:val="28"/>
          <w:highlight w:val="none"/>
          <w:u w:val="single"/>
        </w:rPr>
        <w:t xml:space="preserve">     </w:t>
      </w:r>
    </w:p>
    <w:p w14:paraId="3F8C0E75">
      <w:pPr>
        <w:jc w:val="right"/>
        <w:rPr>
          <w:rFonts w:hint="eastAsia" w:ascii="宋体" w:hAnsi="宋体"/>
          <w:color w:val="auto"/>
          <w:sz w:val="28"/>
          <w:szCs w:val="28"/>
          <w:highlight w:val="none"/>
        </w:rPr>
      </w:pPr>
    </w:p>
    <w:p w14:paraId="7B1379C3">
      <w:pPr>
        <w:jc w:val="right"/>
        <w:rPr>
          <w:rFonts w:hint="eastAsia" w:ascii="宋体" w:hAnsi="宋体"/>
          <w:color w:val="auto"/>
          <w:sz w:val="28"/>
          <w:szCs w:val="28"/>
          <w:highlight w:val="none"/>
        </w:rPr>
      </w:pPr>
      <w:r>
        <w:rPr>
          <w:rFonts w:hint="eastAsia" w:ascii="宋体" w:hAnsi="宋体"/>
          <w:color w:val="auto"/>
          <w:sz w:val="28"/>
          <w:szCs w:val="28"/>
          <w:highlight w:val="none"/>
        </w:rPr>
        <w:t>XXXX年XX月XX日</w:t>
      </w:r>
    </w:p>
    <w:p w14:paraId="3533372F">
      <w:pPr>
        <w:spacing w:line="400" w:lineRule="exact"/>
        <w:ind w:firstLine="540"/>
        <w:contextualSpacing/>
        <w:rPr>
          <w:rFonts w:hint="eastAsia" w:ascii="宋体" w:hAnsi="宋体" w:cs="宋体"/>
          <w:b/>
          <w:color w:val="auto"/>
          <w:sz w:val="28"/>
          <w:szCs w:val="28"/>
          <w:highlight w:val="none"/>
        </w:rPr>
      </w:pPr>
    </w:p>
    <w:p w14:paraId="08D8DDF8">
      <w:pPr>
        <w:spacing w:line="400" w:lineRule="exact"/>
        <w:ind w:firstLine="54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附：提供代理人</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被授权人</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身份证复印件盖公章</w:t>
      </w:r>
    </w:p>
    <w:p w14:paraId="02C8290C">
      <w:pPr>
        <w:spacing w:line="400" w:lineRule="exact"/>
        <w:ind w:firstLine="540"/>
        <w:contextualSpacing/>
        <w:rPr>
          <w:rFonts w:hint="eastAsia" w:ascii="宋体" w:hAnsi="宋体" w:cs="宋体"/>
          <w:b/>
          <w:color w:val="auto"/>
          <w:sz w:val="28"/>
          <w:szCs w:val="28"/>
          <w:highlight w:val="none"/>
        </w:rPr>
      </w:pPr>
    </w:p>
    <w:p w14:paraId="53DB5C71">
      <w:pPr>
        <w:spacing w:line="400" w:lineRule="exact"/>
        <w:ind w:firstLine="540"/>
        <w:contextualSpacing/>
        <w:rPr>
          <w:rFonts w:hint="eastAsia" w:ascii="宋体" w:hAnsi="宋体" w:cs="宋体"/>
          <w:b/>
          <w:color w:val="auto"/>
          <w:sz w:val="28"/>
          <w:szCs w:val="28"/>
          <w:highlight w:val="none"/>
        </w:rPr>
      </w:pPr>
    </w:p>
    <w:p w14:paraId="217645E7">
      <w:pPr>
        <w:spacing w:line="400" w:lineRule="exact"/>
        <w:ind w:firstLine="540"/>
        <w:contextualSpacing/>
        <w:rPr>
          <w:rFonts w:hint="eastAsia" w:ascii="宋体" w:hAnsi="宋体" w:cs="宋体"/>
          <w:b/>
          <w:color w:val="auto"/>
          <w:sz w:val="28"/>
          <w:szCs w:val="28"/>
          <w:highlight w:val="none"/>
        </w:rPr>
      </w:pPr>
    </w:p>
    <w:p w14:paraId="51647A25">
      <w:pPr>
        <w:spacing w:line="400" w:lineRule="exact"/>
        <w:ind w:firstLine="540"/>
        <w:contextualSpacing/>
        <w:rPr>
          <w:rFonts w:hint="eastAsia" w:ascii="宋体" w:hAnsi="宋体" w:cs="宋体"/>
          <w:b/>
          <w:color w:val="auto"/>
          <w:sz w:val="28"/>
          <w:szCs w:val="28"/>
          <w:highlight w:val="none"/>
        </w:rPr>
      </w:pPr>
    </w:p>
    <w:p w14:paraId="16AEC55F">
      <w:pPr>
        <w:spacing w:line="400" w:lineRule="exact"/>
        <w:ind w:firstLine="540"/>
        <w:contextualSpacing/>
        <w:rPr>
          <w:rFonts w:hint="eastAsia" w:ascii="宋体" w:hAnsi="宋体" w:cs="宋体"/>
          <w:b/>
          <w:color w:val="auto"/>
          <w:sz w:val="28"/>
          <w:szCs w:val="28"/>
          <w:highlight w:val="none"/>
        </w:rPr>
      </w:pPr>
    </w:p>
    <w:p w14:paraId="49D67E84">
      <w:pPr>
        <w:spacing w:line="400" w:lineRule="exact"/>
        <w:ind w:firstLine="540"/>
        <w:contextualSpacing/>
        <w:rPr>
          <w:rFonts w:hint="eastAsia" w:ascii="宋体" w:hAnsi="宋体" w:cs="宋体"/>
          <w:b/>
          <w:color w:val="auto"/>
          <w:sz w:val="28"/>
          <w:szCs w:val="28"/>
          <w:highlight w:val="none"/>
        </w:rPr>
      </w:pPr>
    </w:p>
    <w:p w14:paraId="44C05FDA">
      <w:pPr>
        <w:spacing w:line="400" w:lineRule="exact"/>
        <w:ind w:firstLine="540"/>
        <w:contextualSpacing/>
        <w:rPr>
          <w:rFonts w:hint="eastAsia" w:ascii="宋体" w:hAnsi="宋体" w:cs="宋体"/>
          <w:b/>
          <w:color w:val="auto"/>
          <w:sz w:val="28"/>
          <w:szCs w:val="28"/>
          <w:highlight w:val="none"/>
        </w:rPr>
      </w:pPr>
    </w:p>
    <w:p w14:paraId="2329F621">
      <w:pPr>
        <w:spacing w:line="400" w:lineRule="exact"/>
        <w:ind w:firstLine="540"/>
        <w:contextualSpacing/>
        <w:rPr>
          <w:rFonts w:hint="eastAsia" w:ascii="宋体" w:hAnsi="宋体" w:cs="宋体"/>
          <w:b/>
          <w:color w:val="auto"/>
          <w:sz w:val="28"/>
          <w:szCs w:val="28"/>
          <w:highlight w:val="none"/>
        </w:rPr>
      </w:pPr>
    </w:p>
    <w:p w14:paraId="1BD411DA">
      <w:pPr>
        <w:spacing w:line="400" w:lineRule="exact"/>
        <w:ind w:firstLine="540"/>
        <w:contextualSpacing/>
        <w:rPr>
          <w:rFonts w:hint="eastAsia" w:ascii="宋体" w:hAnsi="宋体" w:cs="宋体"/>
          <w:b/>
          <w:color w:val="auto"/>
          <w:sz w:val="28"/>
          <w:szCs w:val="28"/>
          <w:highlight w:val="none"/>
        </w:rPr>
      </w:pPr>
    </w:p>
    <w:p w14:paraId="31BDA513">
      <w:pPr>
        <w:pStyle w:val="49"/>
        <w:rPr>
          <w:color w:val="auto"/>
          <w:highlight w:val="none"/>
        </w:rPr>
      </w:pPr>
    </w:p>
    <w:p w14:paraId="53728B50">
      <w:pPr>
        <w:pStyle w:val="49"/>
        <w:rPr>
          <w:color w:val="auto"/>
          <w:highlight w:val="none"/>
        </w:rPr>
      </w:pPr>
    </w:p>
    <w:p w14:paraId="6C576BDA">
      <w:pPr>
        <w:pStyle w:val="49"/>
        <w:rPr>
          <w:color w:val="auto"/>
          <w:highlight w:val="none"/>
        </w:rPr>
      </w:pPr>
    </w:p>
    <w:p w14:paraId="70D18AB2">
      <w:pPr>
        <w:pStyle w:val="49"/>
        <w:rPr>
          <w:color w:val="auto"/>
          <w:highlight w:val="none"/>
        </w:rPr>
      </w:pPr>
    </w:p>
    <w:p w14:paraId="31C2BC49">
      <w:pPr>
        <w:pStyle w:val="49"/>
        <w:rPr>
          <w:color w:val="auto"/>
          <w:highlight w:val="none"/>
        </w:rPr>
      </w:pPr>
    </w:p>
    <w:p w14:paraId="16BE0C79">
      <w:pPr>
        <w:pStyle w:val="49"/>
        <w:rPr>
          <w:color w:val="auto"/>
          <w:highlight w:val="none"/>
        </w:rPr>
      </w:pPr>
    </w:p>
    <w:p w14:paraId="13F12A2B">
      <w:pPr>
        <w:pStyle w:val="49"/>
        <w:rPr>
          <w:color w:val="auto"/>
          <w:highlight w:val="none"/>
        </w:rPr>
      </w:pPr>
    </w:p>
    <w:p w14:paraId="25EB6D8B">
      <w:pPr>
        <w:pStyle w:val="49"/>
        <w:rPr>
          <w:color w:val="auto"/>
          <w:highlight w:val="none"/>
        </w:rPr>
      </w:pPr>
    </w:p>
    <w:p w14:paraId="53D630A2">
      <w:pPr>
        <w:spacing w:line="400" w:lineRule="exact"/>
        <w:ind w:firstLine="540"/>
        <w:contextualSpacing/>
        <w:rPr>
          <w:rFonts w:hint="eastAsia" w:ascii="宋体" w:hAnsi="宋体" w:cs="宋体"/>
          <w:b/>
          <w:color w:val="auto"/>
          <w:sz w:val="28"/>
          <w:szCs w:val="28"/>
          <w:highlight w:val="none"/>
        </w:rPr>
      </w:pPr>
    </w:p>
    <w:p w14:paraId="5B148719">
      <w:pPr>
        <w:spacing w:line="400" w:lineRule="exact"/>
        <w:ind w:firstLine="540"/>
        <w:contextualSpacing/>
        <w:rPr>
          <w:rFonts w:hint="eastAsia" w:ascii="宋体" w:hAnsi="宋体" w:cs="宋体"/>
          <w:b/>
          <w:color w:val="auto"/>
          <w:sz w:val="28"/>
          <w:szCs w:val="28"/>
          <w:highlight w:val="none"/>
        </w:rPr>
      </w:pPr>
    </w:p>
    <w:p w14:paraId="3D8FB887">
      <w:pPr>
        <w:spacing w:line="400" w:lineRule="exact"/>
        <w:ind w:firstLine="540"/>
        <w:contextualSpacing/>
        <w:rPr>
          <w:rFonts w:hint="eastAsia" w:ascii="宋体" w:hAnsi="宋体" w:cs="宋体"/>
          <w:b/>
          <w:color w:val="auto"/>
          <w:sz w:val="28"/>
          <w:szCs w:val="28"/>
          <w:highlight w:val="none"/>
        </w:rPr>
      </w:pPr>
    </w:p>
    <w:p w14:paraId="4DA6E2D7">
      <w:pPr>
        <w:spacing w:line="400" w:lineRule="exact"/>
        <w:ind w:firstLine="540"/>
        <w:contextualSpacing/>
        <w:rPr>
          <w:rFonts w:hint="eastAsia" w:ascii="宋体" w:hAnsi="宋体" w:cs="宋体"/>
          <w:b/>
          <w:color w:val="auto"/>
          <w:sz w:val="28"/>
          <w:szCs w:val="28"/>
          <w:highlight w:val="none"/>
        </w:rPr>
      </w:pPr>
    </w:p>
    <w:p w14:paraId="16593D1B">
      <w:pPr>
        <w:spacing w:line="400" w:lineRule="exact"/>
        <w:contextualSpacing/>
        <w:rPr>
          <w:rFonts w:hint="eastAsia" w:ascii="宋体" w:hAnsi="宋体"/>
          <w:color w:val="auto"/>
          <w:sz w:val="32"/>
          <w:szCs w:val="32"/>
          <w:highlight w:val="none"/>
        </w:rPr>
      </w:pPr>
      <w:r>
        <w:rPr>
          <w:rFonts w:ascii="宋体" w:hAnsi="宋体"/>
          <w:color w:val="auto"/>
          <w:sz w:val="32"/>
          <w:szCs w:val="32"/>
          <w:highlight w:val="none"/>
        </w:rPr>
        <w:t>附件4</w:t>
      </w:r>
    </w:p>
    <w:p w14:paraId="7889F6F8">
      <w:pPr>
        <w:spacing w:before="240" w:line="312" w:lineRule="auto"/>
        <w:jc w:val="center"/>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供应商信用承诺书</w:t>
      </w:r>
    </w:p>
    <w:p w14:paraId="5FD470D8">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bidi="ar"/>
        </w:rPr>
        <w:t>为营造公开、公平、公正的公共资源交易环境，树立诚信守法的投标人形象，本人代表本单位作出以下承诺：</w:t>
      </w:r>
    </w:p>
    <w:p w14:paraId="73F9E5E8">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54F5F482">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bidi="ar"/>
        </w:rPr>
        <w:t>二、严格依照国家和省、市、县关于政府采购等方面的法律法规、规章、规范性文件，参加公共资源交易招标投标活动；积极履行社会责任，促进廉政建设；</w:t>
      </w:r>
    </w:p>
    <w:p w14:paraId="7AB2098C">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bidi="ar"/>
        </w:rPr>
        <w:t>三、严格遵守即时信息公示规定，及时更新公共资源交易中心主体信息库中信息；</w:t>
      </w:r>
    </w:p>
    <w:p w14:paraId="1B253666">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bidi="ar"/>
        </w:rPr>
        <w:t>四、自我约束、自我管理，守合同、重信用，不参与围标串标、弄虚作假、骗取中标、干扰评标、违约毁约、恶意投诉等行为，主动维护公共资源交易招标投标的良好秩序；</w:t>
      </w:r>
    </w:p>
    <w:p w14:paraId="7DA4A850">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bidi="ar"/>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30DA0D49">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bidi="ar"/>
        </w:rPr>
        <w:t>六、自觉接受政府部门、行业组织、社会公众、新闻舆论等监督；</w:t>
      </w:r>
    </w:p>
    <w:p w14:paraId="383C65B0">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bidi="ar"/>
        </w:rPr>
        <w:t>七、上述承诺已向本单位员工作了宣传教育；</w:t>
      </w:r>
    </w:p>
    <w:p w14:paraId="0015E550">
      <w:pPr>
        <w:spacing w:line="360" w:lineRule="auto"/>
        <w:ind w:firstLine="482"/>
        <w:rPr>
          <w:rFonts w:hint="eastAsia" w:ascii="宋体" w:hAnsi="宋体" w:cs="宋体"/>
          <w:b/>
          <w:color w:val="auto"/>
          <w:sz w:val="24"/>
          <w:highlight w:val="none"/>
          <w:lang w:val="zh-CN"/>
        </w:rPr>
      </w:pPr>
      <w:r>
        <w:rPr>
          <w:rFonts w:hint="eastAsia" w:ascii="宋体" w:hAnsi="宋体" w:cs="宋体"/>
          <w:b/>
          <w:color w:val="auto"/>
          <w:sz w:val="24"/>
          <w:highlight w:val="none"/>
          <w:lang w:val="zh-CN" w:bidi="ar"/>
        </w:rPr>
        <w:t>如有违反上述承诺的不良行为，本单位同意将其予以上网公示。</w:t>
      </w:r>
    </w:p>
    <w:p w14:paraId="630ACF67">
      <w:pPr>
        <w:spacing w:line="360" w:lineRule="auto"/>
        <w:ind w:firstLine="4560"/>
        <w:rPr>
          <w:rFonts w:hint="eastAsia" w:ascii="宋体" w:hAnsi="宋体" w:cs="宋体"/>
          <w:color w:val="auto"/>
          <w:sz w:val="24"/>
          <w:highlight w:val="none"/>
          <w:lang w:val="zh-CN"/>
        </w:rPr>
      </w:pPr>
    </w:p>
    <w:p w14:paraId="30C39C1B">
      <w:pPr>
        <w:spacing w:line="360" w:lineRule="auto"/>
        <w:ind w:firstLine="2640"/>
        <w:jc w:val="center"/>
        <w:rPr>
          <w:rFonts w:hint="eastAsia" w:ascii="宋体" w:hAnsi="宋体" w:cs="宋体"/>
          <w:color w:val="auto"/>
          <w:sz w:val="24"/>
          <w:highlight w:val="none"/>
          <w:u w:val="single"/>
          <w:lang w:val="zh-CN"/>
        </w:rPr>
      </w:pPr>
      <w:r>
        <w:rPr>
          <w:rFonts w:hint="eastAsia" w:ascii="宋体" w:hAnsi="宋体" w:cs="宋体"/>
          <w:color w:val="auto"/>
          <w:sz w:val="24"/>
          <w:highlight w:val="none"/>
          <w:lang w:bidi="ar"/>
        </w:rPr>
        <w:t xml:space="preserve"> </w:t>
      </w:r>
      <w:r>
        <w:rPr>
          <w:rFonts w:hint="eastAsia" w:ascii="宋体" w:hAnsi="宋体" w:cs="宋体"/>
          <w:color w:val="auto"/>
          <w:sz w:val="24"/>
          <w:highlight w:val="none"/>
          <w:lang w:val="zh-CN" w:bidi="ar"/>
        </w:rPr>
        <w:t>投标供应商全称（盖公章）：</w:t>
      </w:r>
    </w:p>
    <w:p w14:paraId="5B487852">
      <w:pPr>
        <w:spacing w:line="360" w:lineRule="auto"/>
        <w:ind w:firstLine="4560"/>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法定代表人（签字或盖章）：</w:t>
      </w:r>
    </w:p>
    <w:p w14:paraId="063CCAB1">
      <w:pPr>
        <w:spacing w:line="360" w:lineRule="auto"/>
        <w:ind w:firstLine="4560"/>
        <w:rPr>
          <w:rFonts w:hint="eastAsia" w:ascii="宋体" w:hAnsi="宋体" w:cs="宋体"/>
          <w:color w:val="auto"/>
          <w:sz w:val="24"/>
          <w:highlight w:val="none"/>
          <w:lang w:val="zh-CN"/>
        </w:rPr>
      </w:pPr>
      <w:r>
        <w:rPr>
          <w:rFonts w:hint="eastAsia" w:ascii="宋体" w:hAnsi="宋体" w:cs="宋体"/>
          <w:color w:val="auto"/>
          <w:sz w:val="24"/>
          <w:highlight w:val="none"/>
          <w:lang w:val="zh-CN" w:bidi="ar"/>
        </w:rPr>
        <w:t>时间：  年  月   日</w:t>
      </w:r>
    </w:p>
    <w:p w14:paraId="6538A72A">
      <w:pPr>
        <w:spacing w:line="300" w:lineRule="auto"/>
        <w:contextualSpacing/>
        <w:rPr>
          <w:rFonts w:hint="eastAsia" w:ascii="宋体" w:hAnsi="宋体"/>
          <w:color w:val="auto"/>
          <w:sz w:val="28"/>
          <w:szCs w:val="28"/>
          <w:highlight w:val="none"/>
        </w:rPr>
      </w:pPr>
    </w:p>
    <w:p w14:paraId="4971DF4F">
      <w:pPr>
        <w:spacing w:line="400" w:lineRule="exact"/>
        <w:contextualSpacing/>
        <w:rPr>
          <w:rFonts w:hint="eastAsia" w:ascii="宋体" w:hAnsi="宋体"/>
          <w:color w:val="auto"/>
          <w:sz w:val="32"/>
          <w:szCs w:val="32"/>
          <w:highlight w:val="none"/>
        </w:rPr>
      </w:pPr>
    </w:p>
    <w:p w14:paraId="3090A681">
      <w:pPr>
        <w:spacing w:line="400" w:lineRule="exact"/>
        <w:contextualSpacing/>
        <w:rPr>
          <w:rFonts w:hint="eastAsia" w:ascii="宋体" w:hAnsi="宋体"/>
          <w:color w:val="auto"/>
          <w:sz w:val="32"/>
          <w:szCs w:val="32"/>
          <w:highlight w:val="none"/>
        </w:rPr>
      </w:pPr>
      <w:r>
        <w:rPr>
          <w:rFonts w:ascii="宋体" w:hAnsi="宋体"/>
          <w:color w:val="auto"/>
          <w:sz w:val="32"/>
          <w:szCs w:val="32"/>
          <w:highlight w:val="none"/>
        </w:rPr>
        <w:br w:type="page" w:clear="all"/>
      </w:r>
      <w:r>
        <w:rPr>
          <w:rFonts w:ascii="宋体" w:hAnsi="宋体"/>
          <w:color w:val="auto"/>
          <w:sz w:val="32"/>
          <w:szCs w:val="32"/>
          <w:highlight w:val="none"/>
        </w:rPr>
        <w:t>附件5</w:t>
      </w:r>
    </w:p>
    <w:p w14:paraId="38505D4F">
      <w:pPr>
        <w:keepNext/>
        <w:keepLines/>
        <w:spacing w:before="260" w:after="260" w:line="416" w:lineRule="auto"/>
        <w:jc w:val="center"/>
        <w:outlineLvl w:val="1"/>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投标函</w:t>
      </w:r>
    </w:p>
    <w:p w14:paraId="7E186D3F">
      <w:pPr>
        <w:spacing w:line="420" w:lineRule="exact"/>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致：__________（采购人名称）   </w:t>
      </w:r>
    </w:p>
    <w:p w14:paraId="0A240A05">
      <w:pPr>
        <w:spacing w:line="420" w:lineRule="exact"/>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根据贵方的__________（项目名称、项目编号）招标文件，正式授权下述签字人______</w:t>
      </w:r>
      <w:r>
        <w:rPr>
          <w:rFonts w:hint="eastAsia" w:ascii="宋体" w:hAnsi="宋体" w:cs="宋体"/>
          <w:color w:val="auto"/>
          <w:sz w:val="24"/>
          <w:szCs w:val="21"/>
          <w:highlight w:val="none"/>
          <w:lang w:eastAsia="zh-CN"/>
        </w:rPr>
        <w:t>（</w:t>
      </w:r>
      <w:r>
        <w:rPr>
          <w:rFonts w:hint="eastAsia" w:ascii="宋体" w:hAnsi="宋体" w:cs="宋体"/>
          <w:color w:val="auto"/>
          <w:sz w:val="24"/>
          <w:szCs w:val="21"/>
          <w:highlight w:val="none"/>
        </w:rPr>
        <w:t>姓名</w:t>
      </w:r>
      <w:r>
        <w:rPr>
          <w:rFonts w:hint="eastAsia" w:ascii="宋体" w:hAnsi="宋体" w:cs="宋体"/>
          <w:color w:val="auto"/>
          <w:sz w:val="24"/>
          <w:szCs w:val="21"/>
          <w:highlight w:val="none"/>
          <w:lang w:eastAsia="zh-CN"/>
        </w:rPr>
        <w:t>）</w:t>
      </w:r>
      <w:r>
        <w:rPr>
          <w:rFonts w:hint="eastAsia" w:ascii="宋体" w:hAnsi="宋体" w:cs="宋体"/>
          <w:color w:val="auto"/>
          <w:sz w:val="24"/>
          <w:szCs w:val="21"/>
          <w:highlight w:val="none"/>
        </w:rPr>
        <w:t>代表我方______________（投标人的名称），全权处理本次项目投标的有关事宜。</w:t>
      </w:r>
    </w:p>
    <w:p w14:paraId="23A1064F">
      <w:pPr>
        <w:spacing w:line="420" w:lineRule="exact"/>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据此函，__________签字人兹宣布同意如下：</w:t>
      </w:r>
    </w:p>
    <w:p w14:paraId="737BC9C8">
      <w:pPr>
        <w:spacing w:line="420" w:lineRule="exact"/>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1.按招标文件规定的各项要求，向买方提供所需</w:t>
      </w:r>
      <w:r>
        <w:rPr>
          <w:rFonts w:hint="eastAsia" w:ascii="宋体" w:hAnsi="宋体"/>
          <w:color w:val="auto"/>
          <w:sz w:val="24"/>
          <w:highlight w:val="none"/>
        </w:rPr>
        <w:t>服务（包含与服务相关的货物）。</w:t>
      </w:r>
    </w:p>
    <w:p w14:paraId="6EF8E9A0">
      <w:pPr>
        <w:spacing w:line="420" w:lineRule="exact"/>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2.我们完全理解贵方不一定将合同授予最低报价的投标人。</w:t>
      </w:r>
    </w:p>
    <w:p w14:paraId="5E279596">
      <w:pPr>
        <w:spacing w:line="420" w:lineRule="exact"/>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3.我们已详细审核全部招标文件及其有效补充文件，我们知道必须放弃提出含糊不清或误解问题的权利。</w:t>
      </w:r>
    </w:p>
    <w:p w14:paraId="2FA27C13">
      <w:pPr>
        <w:spacing w:line="420" w:lineRule="exact"/>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4.我们同意从规定的开标日期起遵循本投标文件，并在规定的投标有效期期满之前均具有约束力。</w:t>
      </w:r>
    </w:p>
    <w:p w14:paraId="077EC3EA">
      <w:pPr>
        <w:spacing w:line="420" w:lineRule="exact"/>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5.同意向贵方提供贵方可能另外要求的与投标有关的任何证据或资料，并保证我方已提供和将要提供的文件是真实的、准确的。</w:t>
      </w:r>
    </w:p>
    <w:p w14:paraId="252EA7C6">
      <w:pPr>
        <w:spacing w:line="420" w:lineRule="exact"/>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6.一旦我方中标</w:t>
      </w:r>
      <w:r>
        <w:rPr>
          <w:rFonts w:hint="eastAsia" w:ascii="宋体" w:hAnsi="宋体" w:cs="宋体"/>
          <w:color w:val="auto"/>
          <w:sz w:val="24"/>
          <w:szCs w:val="21"/>
          <w:highlight w:val="none"/>
          <w:lang w:eastAsia="zh-CN"/>
        </w:rPr>
        <w:t>，</w:t>
      </w:r>
      <w:r>
        <w:rPr>
          <w:rFonts w:hint="eastAsia" w:ascii="宋体" w:hAnsi="宋体" w:cs="宋体"/>
          <w:color w:val="auto"/>
          <w:sz w:val="24"/>
          <w:szCs w:val="21"/>
          <w:highlight w:val="none"/>
        </w:rPr>
        <w:t>我方将根据招标文件的规定，严格履行合同的责任和义务</w:t>
      </w:r>
      <w:r>
        <w:rPr>
          <w:rFonts w:hint="eastAsia" w:ascii="宋体" w:hAnsi="宋体" w:cs="宋体"/>
          <w:color w:val="auto"/>
          <w:sz w:val="24"/>
          <w:szCs w:val="21"/>
          <w:highlight w:val="none"/>
          <w:lang w:eastAsia="zh-CN"/>
        </w:rPr>
        <w:t>，</w:t>
      </w:r>
      <w:r>
        <w:rPr>
          <w:rFonts w:hint="eastAsia" w:ascii="宋体" w:hAnsi="宋体" w:cs="宋体"/>
          <w:color w:val="auto"/>
          <w:sz w:val="24"/>
          <w:szCs w:val="21"/>
          <w:highlight w:val="none"/>
        </w:rPr>
        <w:t>并保证在招标文件规定的时</w:t>
      </w:r>
      <w:r>
        <w:rPr>
          <w:rFonts w:hint="eastAsia" w:ascii="宋体" w:hAnsi="宋体" w:cs="宋体"/>
          <w:color w:val="auto"/>
          <w:sz w:val="24"/>
          <w:szCs w:val="21"/>
          <w:highlight w:val="none"/>
          <w:lang w:eastAsia="zh-CN"/>
        </w:rPr>
        <w:t>间内</w:t>
      </w:r>
      <w:r>
        <w:rPr>
          <w:rFonts w:hint="eastAsia" w:ascii="宋体" w:hAnsi="宋体" w:cs="宋体"/>
          <w:color w:val="auto"/>
          <w:sz w:val="24"/>
          <w:szCs w:val="21"/>
          <w:highlight w:val="none"/>
        </w:rPr>
        <w:t>完成项目，交付买方验收、使用。</w:t>
      </w:r>
    </w:p>
    <w:p w14:paraId="09E72083">
      <w:pPr>
        <w:spacing w:line="420" w:lineRule="exact"/>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7.与本投标有关的正式通讯地址为：</w:t>
      </w:r>
    </w:p>
    <w:p w14:paraId="02D7034E">
      <w:pPr>
        <w:spacing w:line="420" w:lineRule="exact"/>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地          址：</w:t>
      </w:r>
    </w:p>
    <w:p w14:paraId="0DA68647">
      <w:pPr>
        <w:spacing w:line="420" w:lineRule="exact"/>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邮          编：</w:t>
      </w:r>
    </w:p>
    <w:p w14:paraId="487A1B73">
      <w:pPr>
        <w:spacing w:line="420" w:lineRule="exact"/>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电          话：</w:t>
      </w:r>
    </w:p>
    <w:p w14:paraId="0F7BEA77">
      <w:pPr>
        <w:spacing w:line="420" w:lineRule="exact"/>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传          真：</w:t>
      </w:r>
    </w:p>
    <w:p w14:paraId="1FDE88FC">
      <w:pPr>
        <w:spacing w:line="420" w:lineRule="exact"/>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投标人开户行：</w:t>
      </w:r>
    </w:p>
    <w:p w14:paraId="3739F667">
      <w:pPr>
        <w:spacing w:line="420" w:lineRule="exact"/>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账          号： </w:t>
      </w:r>
    </w:p>
    <w:p w14:paraId="45AE9280">
      <w:pPr>
        <w:spacing w:line="300" w:lineRule="auto"/>
        <w:contextualSpacing/>
        <w:jc w:val="center"/>
        <w:rPr>
          <w:rFonts w:hint="eastAsia" w:ascii="宋体" w:hAnsi="宋体" w:cs="宋体"/>
          <w:color w:val="auto"/>
          <w:sz w:val="24"/>
          <w:szCs w:val="21"/>
          <w:highlight w:val="none"/>
        </w:rPr>
      </w:pPr>
    </w:p>
    <w:p w14:paraId="55372478">
      <w:pPr>
        <w:spacing w:before="156" w:after="156" w:line="480" w:lineRule="exact"/>
        <w:jc w:val="center"/>
        <w:rPr>
          <w:rFonts w:hint="eastAsia" w:ascii="宋体" w:hAnsi="宋体"/>
          <w:bCs/>
          <w:color w:val="auto"/>
          <w:sz w:val="24"/>
          <w:szCs w:val="21"/>
          <w:highlight w:val="none"/>
        </w:rPr>
      </w:pPr>
      <w:r>
        <w:rPr>
          <w:rFonts w:hint="eastAsia" w:ascii="宋体" w:hAnsi="宋体"/>
          <w:color w:val="auto"/>
          <w:sz w:val="24"/>
          <w:highlight w:val="none"/>
        </w:rPr>
        <w:t xml:space="preserve">                          投标人名称（盖公章）</w:t>
      </w:r>
      <w:r>
        <w:rPr>
          <w:rFonts w:hint="eastAsia" w:ascii="宋体" w:hAnsi="宋体"/>
          <w:color w:val="auto"/>
          <w:sz w:val="24"/>
          <w:highlight w:val="none"/>
          <w:lang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bCs/>
          <w:color w:val="auto"/>
          <w:sz w:val="24"/>
          <w:szCs w:val="21"/>
          <w:highlight w:val="none"/>
        </w:rPr>
        <w:t xml:space="preserve">                </w:t>
      </w:r>
    </w:p>
    <w:p w14:paraId="3F7F05FB">
      <w:pPr>
        <w:spacing w:line="300" w:lineRule="auto"/>
        <w:contextualSpacing/>
        <w:jc w:val="left"/>
        <w:rPr>
          <w:rFonts w:hint="eastAsia" w:ascii="宋体" w:hAnsi="宋体"/>
          <w:b/>
          <w:color w:val="auto"/>
          <w:sz w:val="32"/>
          <w:szCs w:val="32"/>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r>
        <w:rPr>
          <w:rFonts w:hint="eastAsia" w:ascii="宋体" w:hAnsi="宋体"/>
          <w:b/>
          <w:color w:val="auto"/>
          <w:sz w:val="32"/>
          <w:szCs w:val="32"/>
          <w:highlight w:val="none"/>
        </w:rPr>
        <w:br w:type="page" w:clear="all"/>
      </w:r>
      <w:r>
        <w:rPr>
          <w:rFonts w:ascii="宋体" w:hAnsi="宋体"/>
          <w:color w:val="auto"/>
          <w:sz w:val="32"/>
          <w:szCs w:val="32"/>
          <w:highlight w:val="none"/>
        </w:rPr>
        <w:t>附件</w:t>
      </w:r>
      <w:r>
        <w:rPr>
          <w:rFonts w:hint="eastAsia" w:ascii="宋体" w:hAnsi="宋体"/>
          <w:color w:val="auto"/>
          <w:sz w:val="32"/>
          <w:szCs w:val="32"/>
          <w:highlight w:val="none"/>
        </w:rPr>
        <w:t>6</w:t>
      </w:r>
    </w:p>
    <w:p w14:paraId="071547BA">
      <w:pPr>
        <w:spacing w:line="300" w:lineRule="auto"/>
        <w:contextualSpacing/>
        <w:jc w:val="center"/>
        <w:rPr>
          <w:rFonts w:hint="eastAsia" w:ascii="宋体" w:hAnsi="宋体"/>
          <w:b/>
          <w:color w:val="auto"/>
          <w:sz w:val="32"/>
          <w:szCs w:val="32"/>
          <w:highlight w:val="none"/>
        </w:rPr>
      </w:pPr>
      <w:bookmarkStart w:id="198" w:name="OLE_LINK4"/>
      <w:r>
        <w:rPr>
          <w:rFonts w:hint="eastAsia" w:ascii="宋体" w:hAnsi="宋体"/>
          <w:b/>
          <w:color w:val="auto"/>
          <w:sz w:val="32"/>
          <w:szCs w:val="32"/>
          <w:highlight w:val="none"/>
        </w:rPr>
        <w:t>商务部分正负偏离表</w:t>
      </w:r>
    </w:p>
    <w:bookmarkEnd w:id="198"/>
    <w:p w14:paraId="566D605E">
      <w:pPr>
        <w:ind w:firstLine="560"/>
        <w:jc w:val="center"/>
        <w:rPr>
          <w:rFonts w:hint="eastAsia" w:ascii="宋体" w:hAnsi="宋体"/>
          <w:color w:val="auto"/>
          <w:sz w:val="28"/>
          <w:szCs w:val="28"/>
          <w:highlight w:val="none"/>
        </w:rPr>
      </w:pPr>
      <w:r>
        <w:rPr>
          <w:rFonts w:hint="eastAsia" w:ascii="宋体" w:hAnsi="宋体"/>
          <w:color w:val="auto"/>
          <w:sz w:val="28"/>
          <w:szCs w:val="28"/>
          <w:highlight w:val="none"/>
        </w:rPr>
        <w:t>（由投标人据实填写，表格不够自行添加）</w:t>
      </w:r>
    </w:p>
    <w:tbl>
      <w:tblPr>
        <w:tblStyle w:val="5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151"/>
        <w:gridCol w:w="2750"/>
        <w:gridCol w:w="3544"/>
        <w:gridCol w:w="1955"/>
      </w:tblGrid>
      <w:tr w14:paraId="4CAFFB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612" w:type="dxa"/>
            <w:vAlign w:val="center"/>
          </w:tcPr>
          <w:p w14:paraId="3D16E006">
            <w:pPr>
              <w:spacing w:line="3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463" w:type="dxa"/>
            <w:vAlign w:val="center"/>
          </w:tcPr>
          <w:p w14:paraId="319D12E8">
            <w:pPr>
              <w:spacing w:line="340" w:lineRule="exact"/>
              <w:jc w:val="center"/>
              <w:rPr>
                <w:rFonts w:hint="eastAsia" w:ascii="宋体" w:hAnsi="宋体"/>
                <w:color w:val="auto"/>
                <w:sz w:val="24"/>
                <w:highlight w:val="none"/>
              </w:rPr>
            </w:pPr>
            <w:r>
              <w:rPr>
                <w:rFonts w:hint="eastAsia" w:ascii="宋体" w:hAnsi="宋体"/>
                <w:color w:val="auto"/>
                <w:sz w:val="24"/>
                <w:highlight w:val="none"/>
              </w:rPr>
              <w:t>商务要求</w:t>
            </w:r>
          </w:p>
        </w:tc>
        <w:tc>
          <w:tcPr>
            <w:tcW w:w="1885" w:type="dxa"/>
            <w:vAlign w:val="center"/>
          </w:tcPr>
          <w:p w14:paraId="71EB281E">
            <w:pPr>
              <w:spacing w:line="340" w:lineRule="exact"/>
              <w:jc w:val="center"/>
              <w:rPr>
                <w:rFonts w:hint="eastAsia" w:ascii="宋体" w:hAnsi="宋体"/>
                <w:color w:val="auto"/>
                <w:sz w:val="24"/>
                <w:highlight w:val="none"/>
              </w:rPr>
            </w:pPr>
            <w:r>
              <w:rPr>
                <w:rFonts w:hint="eastAsia" w:ascii="宋体" w:hAnsi="宋体"/>
                <w:color w:val="auto"/>
                <w:sz w:val="24"/>
                <w:highlight w:val="none"/>
              </w:rPr>
              <w:t>投标文件响应情况</w:t>
            </w:r>
          </w:p>
        </w:tc>
        <w:tc>
          <w:tcPr>
            <w:tcW w:w="1040" w:type="dxa"/>
          </w:tcPr>
          <w:p w14:paraId="656EFEEE">
            <w:pPr>
              <w:spacing w:line="340" w:lineRule="exact"/>
              <w:jc w:val="center"/>
              <w:rPr>
                <w:rFonts w:hint="eastAsia" w:ascii="宋体" w:hAnsi="宋体"/>
                <w:color w:val="auto"/>
                <w:sz w:val="24"/>
                <w:highlight w:val="none"/>
              </w:rPr>
            </w:pPr>
          </w:p>
          <w:p w14:paraId="6E36F05C">
            <w:pPr>
              <w:spacing w:line="340" w:lineRule="exact"/>
              <w:jc w:val="center"/>
              <w:rPr>
                <w:rFonts w:hint="eastAsia" w:ascii="宋体" w:hAnsi="宋体"/>
                <w:color w:val="auto"/>
                <w:sz w:val="24"/>
                <w:highlight w:val="none"/>
              </w:rPr>
            </w:pPr>
            <w:r>
              <w:rPr>
                <w:rFonts w:hint="eastAsia" w:ascii="宋体" w:hAnsi="宋体"/>
                <w:color w:val="auto"/>
                <w:sz w:val="24"/>
                <w:highlight w:val="none"/>
              </w:rPr>
              <w:t>偏离说明</w:t>
            </w:r>
          </w:p>
        </w:tc>
      </w:tr>
      <w:tr w14:paraId="33FB56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612" w:type="dxa"/>
          </w:tcPr>
          <w:p w14:paraId="16615CF1">
            <w:pPr>
              <w:spacing w:line="340" w:lineRule="exact"/>
              <w:jc w:val="center"/>
              <w:rPr>
                <w:rFonts w:hint="eastAsia" w:ascii="宋体" w:hAnsi="宋体"/>
                <w:color w:val="auto"/>
                <w:sz w:val="24"/>
                <w:highlight w:val="none"/>
              </w:rPr>
            </w:pPr>
            <w:r>
              <w:rPr>
                <w:rFonts w:hint="eastAsia" w:ascii="宋体" w:hAnsi="宋体"/>
                <w:color w:val="auto"/>
                <w:sz w:val="24"/>
                <w:highlight w:val="none"/>
              </w:rPr>
              <w:t>1</w:t>
            </w:r>
          </w:p>
        </w:tc>
        <w:tc>
          <w:tcPr>
            <w:tcW w:w="1463" w:type="dxa"/>
            <w:vAlign w:val="center"/>
          </w:tcPr>
          <w:p w14:paraId="30373DDA">
            <w:pPr>
              <w:spacing w:line="340" w:lineRule="exact"/>
              <w:jc w:val="left"/>
              <w:rPr>
                <w:rFonts w:hint="eastAsia" w:ascii="宋体" w:hAnsi="宋体"/>
                <w:color w:val="auto"/>
                <w:sz w:val="24"/>
                <w:highlight w:val="none"/>
              </w:rPr>
            </w:pPr>
          </w:p>
        </w:tc>
        <w:tc>
          <w:tcPr>
            <w:tcW w:w="1885" w:type="dxa"/>
            <w:vAlign w:val="center"/>
          </w:tcPr>
          <w:p w14:paraId="524CA5CB">
            <w:pPr>
              <w:spacing w:line="340" w:lineRule="exact"/>
              <w:jc w:val="left"/>
              <w:rPr>
                <w:rFonts w:hint="eastAsia" w:ascii="宋体" w:hAnsi="宋体"/>
                <w:color w:val="auto"/>
                <w:sz w:val="24"/>
                <w:highlight w:val="none"/>
              </w:rPr>
            </w:pPr>
          </w:p>
        </w:tc>
        <w:tc>
          <w:tcPr>
            <w:tcW w:w="1040" w:type="dxa"/>
          </w:tcPr>
          <w:p w14:paraId="61812F2A">
            <w:pPr>
              <w:spacing w:line="340" w:lineRule="exact"/>
              <w:jc w:val="left"/>
              <w:rPr>
                <w:rFonts w:hint="eastAsia" w:ascii="宋体" w:hAnsi="宋体"/>
                <w:color w:val="auto"/>
                <w:sz w:val="24"/>
                <w:highlight w:val="none"/>
              </w:rPr>
            </w:pPr>
          </w:p>
        </w:tc>
      </w:tr>
      <w:tr w14:paraId="78B2ED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612" w:type="dxa"/>
          </w:tcPr>
          <w:p w14:paraId="4C443379">
            <w:pPr>
              <w:spacing w:line="340" w:lineRule="exact"/>
              <w:jc w:val="center"/>
              <w:rPr>
                <w:rFonts w:hint="eastAsia" w:ascii="宋体" w:hAnsi="宋体"/>
                <w:color w:val="auto"/>
                <w:sz w:val="24"/>
                <w:highlight w:val="none"/>
              </w:rPr>
            </w:pPr>
            <w:r>
              <w:rPr>
                <w:rFonts w:hint="eastAsia" w:ascii="宋体" w:hAnsi="宋体"/>
                <w:color w:val="auto"/>
                <w:sz w:val="24"/>
                <w:highlight w:val="none"/>
              </w:rPr>
              <w:t>2</w:t>
            </w:r>
          </w:p>
        </w:tc>
        <w:tc>
          <w:tcPr>
            <w:tcW w:w="1463" w:type="dxa"/>
            <w:vAlign w:val="center"/>
          </w:tcPr>
          <w:p w14:paraId="6F777874">
            <w:pPr>
              <w:spacing w:line="340" w:lineRule="exact"/>
              <w:jc w:val="left"/>
              <w:rPr>
                <w:rFonts w:hint="eastAsia" w:ascii="宋体" w:hAnsi="宋体"/>
                <w:color w:val="auto"/>
                <w:sz w:val="24"/>
                <w:highlight w:val="none"/>
              </w:rPr>
            </w:pPr>
          </w:p>
        </w:tc>
        <w:tc>
          <w:tcPr>
            <w:tcW w:w="1885" w:type="dxa"/>
            <w:vAlign w:val="center"/>
          </w:tcPr>
          <w:p w14:paraId="5554EFA1">
            <w:pPr>
              <w:spacing w:line="340" w:lineRule="exact"/>
              <w:jc w:val="left"/>
              <w:rPr>
                <w:rFonts w:hint="eastAsia" w:ascii="宋体" w:hAnsi="宋体"/>
                <w:color w:val="auto"/>
                <w:sz w:val="24"/>
                <w:highlight w:val="none"/>
              </w:rPr>
            </w:pPr>
          </w:p>
        </w:tc>
        <w:tc>
          <w:tcPr>
            <w:tcW w:w="1040" w:type="dxa"/>
          </w:tcPr>
          <w:p w14:paraId="3679C623">
            <w:pPr>
              <w:spacing w:line="340" w:lineRule="exact"/>
              <w:jc w:val="left"/>
              <w:rPr>
                <w:rFonts w:hint="eastAsia" w:ascii="宋体" w:hAnsi="宋体"/>
                <w:color w:val="auto"/>
                <w:sz w:val="24"/>
                <w:highlight w:val="none"/>
              </w:rPr>
            </w:pPr>
          </w:p>
        </w:tc>
      </w:tr>
      <w:tr w14:paraId="7029EE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612" w:type="dxa"/>
          </w:tcPr>
          <w:p w14:paraId="03521254">
            <w:pPr>
              <w:spacing w:line="340" w:lineRule="exact"/>
              <w:jc w:val="center"/>
              <w:rPr>
                <w:rFonts w:hint="eastAsia" w:ascii="宋体" w:hAnsi="宋体"/>
                <w:color w:val="auto"/>
                <w:sz w:val="24"/>
                <w:highlight w:val="none"/>
              </w:rPr>
            </w:pPr>
            <w:r>
              <w:rPr>
                <w:rFonts w:hint="eastAsia" w:ascii="宋体" w:hAnsi="宋体"/>
                <w:color w:val="auto"/>
                <w:sz w:val="24"/>
                <w:highlight w:val="none"/>
              </w:rPr>
              <w:t>3</w:t>
            </w:r>
          </w:p>
        </w:tc>
        <w:tc>
          <w:tcPr>
            <w:tcW w:w="1463" w:type="dxa"/>
            <w:vAlign w:val="center"/>
          </w:tcPr>
          <w:p w14:paraId="7E95CAD9">
            <w:pPr>
              <w:spacing w:line="340" w:lineRule="exact"/>
              <w:jc w:val="left"/>
              <w:rPr>
                <w:rFonts w:hint="eastAsia" w:ascii="宋体" w:hAnsi="宋体"/>
                <w:color w:val="auto"/>
                <w:sz w:val="24"/>
                <w:highlight w:val="none"/>
              </w:rPr>
            </w:pPr>
          </w:p>
        </w:tc>
        <w:tc>
          <w:tcPr>
            <w:tcW w:w="1885" w:type="dxa"/>
            <w:vAlign w:val="center"/>
          </w:tcPr>
          <w:p w14:paraId="5393D8B9">
            <w:pPr>
              <w:spacing w:line="340" w:lineRule="exact"/>
              <w:jc w:val="left"/>
              <w:rPr>
                <w:rFonts w:hint="eastAsia" w:ascii="宋体" w:hAnsi="宋体"/>
                <w:color w:val="auto"/>
                <w:sz w:val="24"/>
                <w:highlight w:val="none"/>
              </w:rPr>
            </w:pPr>
          </w:p>
        </w:tc>
        <w:tc>
          <w:tcPr>
            <w:tcW w:w="1040" w:type="dxa"/>
          </w:tcPr>
          <w:p w14:paraId="69EE25B8">
            <w:pPr>
              <w:spacing w:line="340" w:lineRule="exact"/>
              <w:jc w:val="left"/>
              <w:rPr>
                <w:rFonts w:hint="eastAsia" w:ascii="宋体" w:hAnsi="宋体"/>
                <w:color w:val="auto"/>
                <w:sz w:val="24"/>
                <w:highlight w:val="none"/>
              </w:rPr>
            </w:pPr>
          </w:p>
        </w:tc>
      </w:tr>
      <w:tr w14:paraId="666F63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612" w:type="dxa"/>
          </w:tcPr>
          <w:p w14:paraId="13C25660">
            <w:pPr>
              <w:spacing w:line="340" w:lineRule="exact"/>
              <w:jc w:val="center"/>
              <w:rPr>
                <w:rFonts w:hint="eastAsia" w:ascii="宋体" w:hAnsi="宋体"/>
                <w:color w:val="auto"/>
                <w:sz w:val="24"/>
                <w:highlight w:val="none"/>
              </w:rPr>
            </w:pPr>
            <w:r>
              <w:rPr>
                <w:rFonts w:hint="eastAsia" w:ascii="宋体" w:hAnsi="宋体"/>
                <w:color w:val="auto"/>
                <w:sz w:val="24"/>
                <w:highlight w:val="none"/>
              </w:rPr>
              <w:t>4</w:t>
            </w:r>
          </w:p>
        </w:tc>
        <w:tc>
          <w:tcPr>
            <w:tcW w:w="1463" w:type="dxa"/>
            <w:vAlign w:val="center"/>
          </w:tcPr>
          <w:p w14:paraId="21785B19">
            <w:pPr>
              <w:spacing w:line="340" w:lineRule="exact"/>
              <w:jc w:val="left"/>
              <w:rPr>
                <w:rFonts w:hint="eastAsia" w:ascii="宋体" w:hAnsi="宋体"/>
                <w:color w:val="auto"/>
                <w:sz w:val="24"/>
                <w:highlight w:val="none"/>
              </w:rPr>
            </w:pPr>
          </w:p>
        </w:tc>
        <w:tc>
          <w:tcPr>
            <w:tcW w:w="1885" w:type="dxa"/>
            <w:vAlign w:val="center"/>
          </w:tcPr>
          <w:p w14:paraId="214B86BB">
            <w:pPr>
              <w:spacing w:line="340" w:lineRule="exact"/>
              <w:jc w:val="left"/>
              <w:rPr>
                <w:rFonts w:hint="eastAsia" w:ascii="宋体" w:hAnsi="宋体"/>
                <w:color w:val="auto"/>
                <w:sz w:val="24"/>
                <w:highlight w:val="none"/>
              </w:rPr>
            </w:pPr>
          </w:p>
        </w:tc>
        <w:tc>
          <w:tcPr>
            <w:tcW w:w="1040" w:type="dxa"/>
          </w:tcPr>
          <w:p w14:paraId="697C73B2">
            <w:pPr>
              <w:spacing w:line="340" w:lineRule="exact"/>
              <w:jc w:val="left"/>
              <w:rPr>
                <w:rFonts w:hint="eastAsia" w:ascii="宋体" w:hAnsi="宋体"/>
                <w:color w:val="auto"/>
                <w:sz w:val="24"/>
                <w:highlight w:val="none"/>
              </w:rPr>
            </w:pPr>
          </w:p>
        </w:tc>
      </w:tr>
    </w:tbl>
    <w:p w14:paraId="5A4D1962">
      <w:pPr>
        <w:spacing w:line="300" w:lineRule="auto"/>
        <w:contextualSpacing/>
        <w:rPr>
          <w:rFonts w:hint="eastAsia" w:ascii="宋体" w:hAnsi="宋体"/>
          <w:b/>
          <w:color w:val="auto"/>
          <w:sz w:val="24"/>
          <w:highlight w:val="none"/>
        </w:rPr>
      </w:pPr>
      <w:r>
        <w:rPr>
          <w:rFonts w:hint="eastAsia" w:ascii="宋体" w:hAnsi="宋体"/>
          <w:b/>
          <w:color w:val="auto"/>
          <w:sz w:val="24"/>
          <w:highlight w:val="none"/>
        </w:rPr>
        <w:t>注：</w:t>
      </w:r>
    </w:p>
    <w:p w14:paraId="5AD3A9E7">
      <w:pPr>
        <w:spacing w:line="300" w:lineRule="auto"/>
        <w:ind w:firstLine="480"/>
        <w:contextualSpacing/>
        <w:rPr>
          <w:rFonts w:hint="eastAsia" w:ascii="宋体" w:hAnsi="宋体"/>
          <w:color w:val="auto"/>
          <w:sz w:val="24"/>
          <w:highlight w:val="none"/>
        </w:rPr>
      </w:pPr>
      <w:r>
        <w:rPr>
          <w:rFonts w:hint="eastAsia" w:ascii="宋体" w:hAnsi="宋体"/>
          <w:color w:val="auto"/>
          <w:sz w:val="24"/>
          <w:highlight w:val="none"/>
        </w:rPr>
        <w:t>1.投标人提交的投标文件中与招标文件第三部分“项目需求”中的商务部分的要求，应逐条填列在偏离表中。</w:t>
      </w:r>
    </w:p>
    <w:p w14:paraId="0529F2F1">
      <w:pPr>
        <w:spacing w:line="300" w:lineRule="auto"/>
        <w:ind w:firstLine="480"/>
        <w:contextualSpacing/>
        <w:rPr>
          <w:rFonts w:hint="eastAsia" w:ascii="宋体" w:hAnsi="宋体"/>
          <w:color w:val="auto"/>
          <w:sz w:val="24"/>
          <w:highlight w:val="none"/>
        </w:rPr>
      </w:pPr>
      <w:r>
        <w:rPr>
          <w:rFonts w:hint="eastAsia" w:ascii="宋体" w:hAnsi="宋体"/>
          <w:color w:val="auto"/>
          <w:sz w:val="24"/>
          <w:highlight w:val="none"/>
        </w:rPr>
        <w:t>2.“偏离说明”一栏选择“正偏离</w:t>
      </w:r>
      <w:r>
        <w:rPr>
          <w:rFonts w:hint="eastAsia" w:ascii="宋体" w:hAnsi="宋体"/>
          <w:color w:val="auto"/>
          <w:sz w:val="24"/>
          <w:highlight w:val="none"/>
          <w:lang w:eastAsia="zh-CN"/>
        </w:rPr>
        <w:t>”“</w:t>
      </w:r>
      <w:r>
        <w:rPr>
          <w:rFonts w:hint="eastAsia" w:ascii="宋体" w:hAnsi="宋体"/>
          <w:color w:val="auto"/>
          <w:sz w:val="24"/>
          <w:highlight w:val="none"/>
        </w:rPr>
        <w:t>无偏离</w:t>
      </w:r>
      <w:r>
        <w:rPr>
          <w:rFonts w:hint="eastAsia" w:ascii="宋体" w:hAnsi="宋体"/>
          <w:color w:val="auto"/>
          <w:sz w:val="24"/>
          <w:highlight w:val="none"/>
          <w:lang w:eastAsia="zh-CN"/>
        </w:rPr>
        <w:t>”“</w:t>
      </w:r>
      <w:r>
        <w:rPr>
          <w:rFonts w:hint="eastAsia" w:ascii="宋体" w:hAnsi="宋体"/>
          <w:color w:val="auto"/>
          <w:sz w:val="24"/>
          <w:highlight w:val="none"/>
        </w:rPr>
        <w:t>负偏离”进行填写。正偏离、无偏离的确认和负偏离的是否响应招标文件，由评委认定。</w:t>
      </w:r>
    </w:p>
    <w:p w14:paraId="3559A9DE">
      <w:pPr>
        <w:spacing w:line="300" w:lineRule="auto"/>
        <w:ind w:firstLine="480"/>
        <w:contextualSpacing/>
        <w:rPr>
          <w:rFonts w:hint="eastAsia" w:ascii="宋体" w:hAnsi="宋体"/>
          <w:bCs/>
          <w:color w:val="auto"/>
          <w:sz w:val="24"/>
          <w:highlight w:val="none"/>
        </w:rPr>
      </w:pPr>
      <w:r>
        <w:rPr>
          <w:rFonts w:hint="eastAsia" w:ascii="宋体" w:hAnsi="宋体"/>
          <w:bCs/>
          <w:color w:val="auto"/>
          <w:sz w:val="24"/>
          <w:highlight w:val="none"/>
        </w:rPr>
        <w:t>3.投标人若提供其他增值服务，可以在表中自行据实填写。</w:t>
      </w:r>
    </w:p>
    <w:p w14:paraId="4BD68AD4">
      <w:pPr>
        <w:spacing w:line="400" w:lineRule="exact"/>
        <w:ind w:firstLine="540"/>
        <w:contextualSpacing/>
        <w:rPr>
          <w:rFonts w:hint="eastAsia" w:ascii="宋体" w:hAnsi="宋体" w:cs="宋体"/>
          <w:b/>
          <w:color w:val="auto"/>
          <w:sz w:val="28"/>
          <w:szCs w:val="28"/>
          <w:highlight w:val="none"/>
        </w:rPr>
      </w:pPr>
    </w:p>
    <w:p w14:paraId="0098D76A">
      <w:pPr>
        <w:spacing w:line="400" w:lineRule="exact"/>
        <w:ind w:firstLine="540"/>
        <w:contextualSpacing/>
        <w:rPr>
          <w:rFonts w:hint="eastAsia" w:ascii="宋体" w:hAnsi="宋体" w:cs="宋体"/>
          <w:b/>
          <w:color w:val="auto"/>
          <w:sz w:val="28"/>
          <w:szCs w:val="28"/>
          <w:highlight w:val="none"/>
        </w:rPr>
      </w:pPr>
    </w:p>
    <w:p w14:paraId="028C9C4F">
      <w:pPr>
        <w:spacing w:line="400" w:lineRule="exact"/>
        <w:ind w:firstLine="540"/>
        <w:contextualSpacing/>
        <w:rPr>
          <w:rFonts w:hint="eastAsia" w:ascii="宋体" w:hAnsi="宋体" w:cs="宋体"/>
          <w:b/>
          <w:color w:val="auto"/>
          <w:sz w:val="28"/>
          <w:szCs w:val="28"/>
          <w:highlight w:val="none"/>
        </w:rPr>
      </w:pPr>
    </w:p>
    <w:p w14:paraId="675528E9">
      <w:pPr>
        <w:spacing w:line="400" w:lineRule="exact"/>
        <w:ind w:firstLine="540"/>
        <w:contextualSpacing/>
        <w:rPr>
          <w:rFonts w:hint="eastAsia" w:ascii="宋体" w:hAnsi="宋体" w:cs="宋体"/>
          <w:b/>
          <w:color w:val="auto"/>
          <w:sz w:val="28"/>
          <w:szCs w:val="28"/>
          <w:highlight w:val="none"/>
        </w:rPr>
      </w:pPr>
    </w:p>
    <w:p w14:paraId="490F7069">
      <w:pPr>
        <w:spacing w:line="400" w:lineRule="exact"/>
        <w:ind w:firstLine="540"/>
        <w:contextualSpacing/>
        <w:rPr>
          <w:rFonts w:hint="eastAsia" w:ascii="宋体" w:hAnsi="宋体" w:cs="宋体"/>
          <w:b/>
          <w:color w:val="auto"/>
          <w:sz w:val="28"/>
          <w:szCs w:val="28"/>
          <w:highlight w:val="none"/>
        </w:rPr>
      </w:pPr>
    </w:p>
    <w:p w14:paraId="70583DBD">
      <w:pPr>
        <w:spacing w:line="400" w:lineRule="exact"/>
        <w:ind w:firstLine="540"/>
        <w:contextualSpacing/>
        <w:rPr>
          <w:rFonts w:hint="eastAsia" w:ascii="宋体" w:hAnsi="宋体" w:cs="宋体"/>
          <w:b/>
          <w:color w:val="auto"/>
          <w:sz w:val="28"/>
          <w:szCs w:val="28"/>
          <w:highlight w:val="none"/>
        </w:rPr>
      </w:pPr>
    </w:p>
    <w:p w14:paraId="04457473">
      <w:pPr>
        <w:spacing w:line="400" w:lineRule="exact"/>
        <w:ind w:firstLine="540"/>
        <w:contextualSpacing/>
        <w:rPr>
          <w:rFonts w:hint="eastAsia" w:ascii="宋体" w:hAnsi="宋体" w:cs="宋体"/>
          <w:b/>
          <w:color w:val="auto"/>
          <w:sz w:val="28"/>
          <w:szCs w:val="28"/>
          <w:highlight w:val="none"/>
        </w:rPr>
      </w:pPr>
    </w:p>
    <w:p w14:paraId="77910BC2">
      <w:pPr>
        <w:spacing w:line="400" w:lineRule="exact"/>
        <w:ind w:firstLine="540"/>
        <w:contextualSpacing/>
        <w:rPr>
          <w:rFonts w:hint="eastAsia" w:ascii="宋体" w:hAnsi="宋体" w:cs="宋体"/>
          <w:b/>
          <w:color w:val="auto"/>
          <w:sz w:val="28"/>
          <w:szCs w:val="28"/>
          <w:highlight w:val="none"/>
        </w:rPr>
      </w:pPr>
    </w:p>
    <w:p w14:paraId="127D0339">
      <w:pPr>
        <w:spacing w:line="400" w:lineRule="exact"/>
        <w:ind w:firstLine="540"/>
        <w:contextualSpacing/>
        <w:rPr>
          <w:rFonts w:hint="eastAsia" w:ascii="宋体" w:hAnsi="宋体" w:cs="宋体"/>
          <w:b/>
          <w:color w:val="auto"/>
          <w:sz w:val="28"/>
          <w:szCs w:val="28"/>
          <w:highlight w:val="none"/>
        </w:rPr>
      </w:pPr>
    </w:p>
    <w:p w14:paraId="60F14AFE">
      <w:pPr>
        <w:spacing w:line="400" w:lineRule="exact"/>
        <w:ind w:firstLine="540"/>
        <w:contextualSpacing/>
        <w:rPr>
          <w:rFonts w:hint="eastAsia" w:ascii="宋体" w:hAnsi="宋体" w:cs="宋体"/>
          <w:b/>
          <w:color w:val="auto"/>
          <w:sz w:val="28"/>
          <w:szCs w:val="28"/>
          <w:highlight w:val="none"/>
        </w:rPr>
      </w:pPr>
    </w:p>
    <w:p w14:paraId="23D6CF56">
      <w:pPr>
        <w:spacing w:line="400" w:lineRule="exact"/>
        <w:ind w:firstLine="540"/>
        <w:contextualSpacing/>
        <w:rPr>
          <w:rFonts w:hint="eastAsia" w:ascii="宋体" w:hAnsi="宋体" w:cs="宋体"/>
          <w:b/>
          <w:color w:val="auto"/>
          <w:sz w:val="28"/>
          <w:szCs w:val="28"/>
          <w:highlight w:val="none"/>
        </w:rPr>
      </w:pPr>
    </w:p>
    <w:p w14:paraId="02DCE0A6">
      <w:pPr>
        <w:spacing w:line="400" w:lineRule="exact"/>
        <w:ind w:firstLine="540"/>
        <w:contextualSpacing/>
        <w:rPr>
          <w:rFonts w:hint="eastAsia" w:ascii="宋体" w:hAnsi="宋体" w:cs="宋体"/>
          <w:b/>
          <w:color w:val="auto"/>
          <w:sz w:val="28"/>
          <w:szCs w:val="28"/>
          <w:highlight w:val="none"/>
        </w:rPr>
      </w:pPr>
    </w:p>
    <w:p w14:paraId="6EA301F0">
      <w:pPr>
        <w:spacing w:line="400" w:lineRule="exact"/>
        <w:ind w:firstLine="540"/>
        <w:contextualSpacing/>
        <w:rPr>
          <w:rFonts w:hint="eastAsia" w:ascii="宋体" w:hAnsi="宋体" w:cs="宋体"/>
          <w:b/>
          <w:color w:val="auto"/>
          <w:sz w:val="28"/>
          <w:szCs w:val="28"/>
          <w:highlight w:val="none"/>
        </w:rPr>
      </w:pPr>
    </w:p>
    <w:p w14:paraId="7E8E58E2">
      <w:pPr>
        <w:spacing w:line="400" w:lineRule="exact"/>
        <w:ind w:firstLine="540"/>
        <w:contextualSpacing/>
        <w:rPr>
          <w:rFonts w:hint="eastAsia" w:ascii="宋体" w:hAnsi="宋体" w:cs="宋体"/>
          <w:b/>
          <w:color w:val="auto"/>
          <w:sz w:val="28"/>
          <w:szCs w:val="28"/>
          <w:highlight w:val="none"/>
        </w:rPr>
      </w:pPr>
    </w:p>
    <w:p w14:paraId="35F4E13F">
      <w:pPr>
        <w:spacing w:line="400" w:lineRule="exact"/>
        <w:ind w:firstLine="540"/>
        <w:contextualSpacing/>
        <w:rPr>
          <w:rFonts w:hint="eastAsia" w:ascii="宋体" w:hAnsi="宋体" w:cs="宋体"/>
          <w:b/>
          <w:color w:val="auto"/>
          <w:sz w:val="28"/>
          <w:szCs w:val="28"/>
          <w:highlight w:val="none"/>
        </w:rPr>
      </w:pPr>
    </w:p>
    <w:p w14:paraId="0E71ED34">
      <w:pPr>
        <w:spacing w:line="400" w:lineRule="exact"/>
        <w:ind w:firstLine="540"/>
        <w:contextualSpacing/>
        <w:rPr>
          <w:rFonts w:hint="eastAsia" w:ascii="宋体" w:hAnsi="宋体" w:cs="宋体"/>
          <w:b/>
          <w:color w:val="auto"/>
          <w:sz w:val="28"/>
          <w:szCs w:val="28"/>
          <w:highlight w:val="none"/>
        </w:rPr>
      </w:pPr>
    </w:p>
    <w:p w14:paraId="43A5AA06">
      <w:pPr>
        <w:spacing w:line="400" w:lineRule="exact"/>
        <w:ind w:firstLine="540"/>
        <w:contextualSpacing/>
        <w:rPr>
          <w:rFonts w:hint="eastAsia" w:ascii="宋体" w:hAnsi="宋体" w:cs="宋体"/>
          <w:b/>
          <w:color w:val="auto"/>
          <w:sz w:val="28"/>
          <w:szCs w:val="28"/>
          <w:highlight w:val="none"/>
        </w:rPr>
      </w:pPr>
    </w:p>
    <w:p w14:paraId="4578829E">
      <w:pPr>
        <w:spacing w:line="400" w:lineRule="exact"/>
        <w:contextualSpacing/>
        <w:rPr>
          <w:rFonts w:hint="eastAsia" w:ascii="宋体" w:hAnsi="宋体"/>
          <w:color w:val="auto"/>
          <w:sz w:val="32"/>
          <w:szCs w:val="32"/>
          <w:highlight w:val="none"/>
        </w:rPr>
      </w:pPr>
      <w:r>
        <w:rPr>
          <w:rFonts w:ascii="宋体" w:hAnsi="宋体"/>
          <w:color w:val="auto"/>
          <w:sz w:val="32"/>
          <w:szCs w:val="32"/>
          <w:highlight w:val="none"/>
        </w:rPr>
        <w:br w:type="page" w:clear="all"/>
      </w:r>
      <w:r>
        <w:rPr>
          <w:rFonts w:ascii="宋体" w:hAnsi="宋体"/>
          <w:color w:val="auto"/>
          <w:sz w:val="32"/>
          <w:szCs w:val="32"/>
          <w:highlight w:val="none"/>
        </w:rPr>
        <w:t>附件</w:t>
      </w:r>
      <w:r>
        <w:rPr>
          <w:rFonts w:hint="eastAsia" w:ascii="宋体" w:hAnsi="宋体"/>
          <w:color w:val="auto"/>
          <w:sz w:val="32"/>
          <w:szCs w:val="32"/>
          <w:highlight w:val="none"/>
        </w:rPr>
        <w:t>7</w:t>
      </w:r>
    </w:p>
    <w:p w14:paraId="3B37CA74">
      <w:pPr>
        <w:spacing w:line="300" w:lineRule="auto"/>
        <w:contextualSpacing/>
        <w:jc w:val="center"/>
        <w:rPr>
          <w:rFonts w:hint="eastAsia" w:ascii="宋体" w:hAnsi="宋体"/>
          <w:b/>
          <w:color w:val="auto"/>
          <w:sz w:val="32"/>
          <w:szCs w:val="32"/>
          <w:highlight w:val="none"/>
        </w:rPr>
      </w:pPr>
      <w:r>
        <w:rPr>
          <w:rFonts w:hint="eastAsia" w:ascii="宋体" w:hAnsi="宋体"/>
          <w:b/>
          <w:color w:val="auto"/>
          <w:sz w:val="32"/>
          <w:szCs w:val="32"/>
          <w:highlight w:val="none"/>
        </w:rPr>
        <w:t>技术部分正负偏离表</w:t>
      </w:r>
    </w:p>
    <w:p w14:paraId="665EA2EC">
      <w:pPr>
        <w:ind w:firstLine="560"/>
        <w:jc w:val="center"/>
        <w:rPr>
          <w:rFonts w:hint="eastAsia" w:ascii="宋体" w:hAnsi="宋体"/>
          <w:color w:val="auto"/>
          <w:sz w:val="28"/>
          <w:szCs w:val="28"/>
          <w:highlight w:val="none"/>
        </w:rPr>
      </w:pPr>
      <w:r>
        <w:rPr>
          <w:rFonts w:hint="eastAsia" w:ascii="宋体" w:hAnsi="宋体"/>
          <w:color w:val="auto"/>
          <w:sz w:val="28"/>
          <w:szCs w:val="28"/>
          <w:highlight w:val="none"/>
        </w:rPr>
        <w:t>（由投标人据实填写，表格不够自行添加）</w:t>
      </w:r>
    </w:p>
    <w:tbl>
      <w:tblPr>
        <w:tblStyle w:val="5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151"/>
        <w:gridCol w:w="2750"/>
        <w:gridCol w:w="3544"/>
        <w:gridCol w:w="1955"/>
      </w:tblGrid>
      <w:tr w14:paraId="5E2CEF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612" w:type="dxa"/>
            <w:vAlign w:val="center"/>
          </w:tcPr>
          <w:p w14:paraId="579D2F52">
            <w:pPr>
              <w:spacing w:line="3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463" w:type="dxa"/>
            <w:vAlign w:val="center"/>
          </w:tcPr>
          <w:p w14:paraId="442D32BB">
            <w:pPr>
              <w:spacing w:line="340" w:lineRule="exact"/>
              <w:jc w:val="center"/>
              <w:rPr>
                <w:rFonts w:hint="eastAsia" w:ascii="宋体" w:hAnsi="宋体"/>
                <w:color w:val="auto"/>
                <w:sz w:val="24"/>
                <w:highlight w:val="none"/>
              </w:rPr>
            </w:pPr>
            <w:r>
              <w:rPr>
                <w:rFonts w:hint="eastAsia" w:ascii="宋体" w:hAnsi="宋体"/>
                <w:color w:val="auto"/>
                <w:sz w:val="24"/>
                <w:highlight w:val="none"/>
              </w:rPr>
              <w:t>技术要求</w:t>
            </w:r>
          </w:p>
        </w:tc>
        <w:tc>
          <w:tcPr>
            <w:tcW w:w="1885" w:type="dxa"/>
            <w:vAlign w:val="center"/>
          </w:tcPr>
          <w:p w14:paraId="150016E3">
            <w:pPr>
              <w:spacing w:line="340" w:lineRule="exact"/>
              <w:jc w:val="center"/>
              <w:rPr>
                <w:rFonts w:hint="eastAsia" w:ascii="宋体" w:hAnsi="宋体"/>
                <w:color w:val="auto"/>
                <w:sz w:val="24"/>
                <w:highlight w:val="none"/>
              </w:rPr>
            </w:pPr>
            <w:r>
              <w:rPr>
                <w:rFonts w:hint="eastAsia" w:ascii="宋体" w:hAnsi="宋体"/>
                <w:color w:val="auto"/>
                <w:sz w:val="24"/>
                <w:highlight w:val="none"/>
              </w:rPr>
              <w:t>投标文件响应情况</w:t>
            </w:r>
          </w:p>
        </w:tc>
        <w:tc>
          <w:tcPr>
            <w:tcW w:w="1040" w:type="dxa"/>
          </w:tcPr>
          <w:p w14:paraId="3F7ACBF8">
            <w:pPr>
              <w:spacing w:line="340" w:lineRule="exact"/>
              <w:jc w:val="center"/>
              <w:rPr>
                <w:rFonts w:hint="eastAsia" w:ascii="宋体" w:hAnsi="宋体"/>
                <w:color w:val="auto"/>
                <w:sz w:val="24"/>
                <w:highlight w:val="none"/>
              </w:rPr>
            </w:pPr>
          </w:p>
          <w:p w14:paraId="64EFCA33">
            <w:pPr>
              <w:spacing w:line="340" w:lineRule="exact"/>
              <w:jc w:val="center"/>
              <w:rPr>
                <w:rFonts w:hint="eastAsia" w:ascii="宋体" w:hAnsi="宋体"/>
                <w:color w:val="auto"/>
                <w:sz w:val="24"/>
                <w:highlight w:val="none"/>
              </w:rPr>
            </w:pPr>
            <w:r>
              <w:rPr>
                <w:rFonts w:hint="eastAsia" w:ascii="宋体" w:hAnsi="宋体"/>
                <w:color w:val="auto"/>
                <w:sz w:val="24"/>
                <w:highlight w:val="none"/>
              </w:rPr>
              <w:t>偏离说明</w:t>
            </w:r>
          </w:p>
        </w:tc>
      </w:tr>
      <w:tr w14:paraId="20ED7A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612" w:type="dxa"/>
          </w:tcPr>
          <w:p w14:paraId="7CFE2CEB">
            <w:pPr>
              <w:spacing w:line="340" w:lineRule="exact"/>
              <w:jc w:val="center"/>
              <w:rPr>
                <w:rFonts w:hint="eastAsia" w:ascii="宋体" w:hAnsi="宋体"/>
                <w:color w:val="auto"/>
                <w:sz w:val="24"/>
                <w:highlight w:val="none"/>
              </w:rPr>
            </w:pPr>
            <w:r>
              <w:rPr>
                <w:rFonts w:hint="eastAsia" w:ascii="宋体" w:hAnsi="宋体"/>
                <w:color w:val="auto"/>
                <w:sz w:val="24"/>
                <w:highlight w:val="none"/>
              </w:rPr>
              <w:t>1</w:t>
            </w:r>
          </w:p>
        </w:tc>
        <w:tc>
          <w:tcPr>
            <w:tcW w:w="1463" w:type="dxa"/>
            <w:vAlign w:val="center"/>
          </w:tcPr>
          <w:p w14:paraId="3E0E25F0">
            <w:pPr>
              <w:spacing w:line="340" w:lineRule="exact"/>
              <w:jc w:val="left"/>
              <w:rPr>
                <w:rFonts w:hint="eastAsia" w:ascii="宋体" w:hAnsi="宋体"/>
                <w:color w:val="auto"/>
                <w:sz w:val="24"/>
                <w:highlight w:val="none"/>
              </w:rPr>
            </w:pPr>
          </w:p>
        </w:tc>
        <w:tc>
          <w:tcPr>
            <w:tcW w:w="1885" w:type="dxa"/>
            <w:vAlign w:val="center"/>
          </w:tcPr>
          <w:p w14:paraId="3FD237B0">
            <w:pPr>
              <w:spacing w:line="340" w:lineRule="exact"/>
              <w:jc w:val="left"/>
              <w:rPr>
                <w:rFonts w:hint="eastAsia" w:ascii="宋体" w:hAnsi="宋体"/>
                <w:color w:val="auto"/>
                <w:sz w:val="24"/>
                <w:highlight w:val="none"/>
              </w:rPr>
            </w:pPr>
          </w:p>
        </w:tc>
        <w:tc>
          <w:tcPr>
            <w:tcW w:w="1040" w:type="dxa"/>
          </w:tcPr>
          <w:p w14:paraId="7EAF2A0F">
            <w:pPr>
              <w:spacing w:line="340" w:lineRule="exact"/>
              <w:jc w:val="left"/>
              <w:rPr>
                <w:rFonts w:hint="eastAsia" w:ascii="宋体" w:hAnsi="宋体"/>
                <w:color w:val="auto"/>
                <w:sz w:val="24"/>
                <w:highlight w:val="none"/>
              </w:rPr>
            </w:pPr>
          </w:p>
        </w:tc>
      </w:tr>
      <w:tr w14:paraId="2B3D60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612" w:type="dxa"/>
          </w:tcPr>
          <w:p w14:paraId="517FC1D4">
            <w:pPr>
              <w:spacing w:line="340" w:lineRule="exact"/>
              <w:jc w:val="center"/>
              <w:rPr>
                <w:rFonts w:hint="eastAsia" w:ascii="宋体" w:hAnsi="宋体"/>
                <w:color w:val="auto"/>
                <w:sz w:val="24"/>
                <w:highlight w:val="none"/>
              </w:rPr>
            </w:pPr>
            <w:r>
              <w:rPr>
                <w:rFonts w:hint="eastAsia" w:ascii="宋体" w:hAnsi="宋体"/>
                <w:color w:val="auto"/>
                <w:sz w:val="24"/>
                <w:highlight w:val="none"/>
              </w:rPr>
              <w:t>2</w:t>
            </w:r>
          </w:p>
        </w:tc>
        <w:tc>
          <w:tcPr>
            <w:tcW w:w="1463" w:type="dxa"/>
            <w:vAlign w:val="center"/>
          </w:tcPr>
          <w:p w14:paraId="2D3BCE5D">
            <w:pPr>
              <w:spacing w:line="340" w:lineRule="exact"/>
              <w:jc w:val="left"/>
              <w:rPr>
                <w:rFonts w:hint="eastAsia" w:ascii="宋体" w:hAnsi="宋体"/>
                <w:color w:val="auto"/>
                <w:sz w:val="24"/>
                <w:highlight w:val="none"/>
              </w:rPr>
            </w:pPr>
          </w:p>
        </w:tc>
        <w:tc>
          <w:tcPr>
            <w:tcW w:w="1885" w:type="dxa"/>
            <w:vAlign w:val="center"/>
          </w:tcPr>
          <w:p w14:paraId="6A689249">
            <w:pPr>
              <w:spacing w:line="340" w:lineRule="exact"/>
              <w:jc w:val="left"/>
              <w:rPr>
                <w:rFonts w:hint="eastAsia" w:ascii="宋体" w:hAnsi="宋体"/>
                <w:color w:val="auto"/>
                <w:sz w:val="24"/>
                <w:highlight w:val="none"/>
              </w:rPr>
            </w:pPr>
          </w:p>
        </w:tc>
        <w:tc>
          <w:tcPr>
            <w:tcW w:w="1040" w:type="dxa"/>
          </w:tcPr>
          <w:p w14:paraId="48C0E5D1">
            <w:pPr>
              <w:spacing w:line="340" w:lineRule="exact"/>
              <w:jc w:val="left"/>
              <w:rPr>
                <w:rFonts w:hint="eastAsia" w:ascii="宋体" w:hAnsi="宋体"/>
                <w:color w:val="auto"/>
                <w:sz w:val="24"/>
                <w:highlight w:val="none"/>
              </w:rPr>
            </w:pPr>
          </w:p>
        </w:tc>
      </w:tr>
      <w:tr w14:paraId="0B27D3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612" w:type="dxa"/>
          </w:tcPr>
          <w:p w14:paraId="6CBD95A1">
            <w:pPr>
              <w:spacing w:line="340" w:lineRule="exact"/>
              <w:jc w:val="center"/>
              <w:rPr>
                <w:rFonts w:hint="eastAsia" w:ascii="宋体" w:hAnsi="宋体"/>
                <w:color w:val="auto"/>
                <w:sz w:val="24"/>
                <w:highlight w:val="none"/>
              </w:rPr>
            </w:pPr>
            <w:r>
              <w:rPr>
                <w:rFonts w:hint="eastAsia" w:ascii="宋体" w:hAnsi="宋体"/>
                <w:color w:val="auto"/>
                <w:sz w:val="24"/>
                <w:highlight w:val="none"/>
              </w:rPr>
              <w:t>3</w:t>
            </w:r>
          </w:p>
        </w:tc>
        <w:tc>
          <w:tcPr>
            <w:tcW w:w="1463" w:type="dxa"/>
            <w:vAlign w:val="center"/>
          </w:tcPr>
          <w:p w14:paraId="402240A4">
            <w:pPr>
              <w:spacing w:line="340" w:lineRule="exact"/>
              <w:jc w:val="left"/>
              <w:rPr>
                <w:rFonts w:hint="eastAsia" w:ascii="宋体" w:hAnsi="宋体"/>
                <w:color w:val="auto"/>
                <w:sz w:val="24"/>
                <w:highlight w:val="none"/>
              </w:rPr>
            </w:pPr>
          </w:p>
        </w:tc>
        <w:tc>
          <w:tcPr>
            <w:tcW w:w="1885" w:type="dxa"/>
            <w:vAlign w:val="center"/>
          </w:tcPr>
          <w:p w14:paraId="7D16B6DB">
            <w:pPr>
              <w:spacing w:line="340" w:lineRule="exact"/>
              <w:jc w:val="left"/>
              <w:rPr>
                <w:rFonts w:hint="eastAsia" w:ascii="宋体" w:hAnsi="宋体"/>
                <w:color w:val="auto"/>
                <w:sz w:val="24"/>
                <w:highlight w:val="none"/>
              </w:rPr>
            </w:pPr>
          </w:p>
        </w:tc>
        <w:tc>
          <w:tcPr>
            <w:tcW w:w="1040" w:type="dxa"/>
          </w:tcPr>
          <w:p w14:paraId="6B71E33F">
            <w:pPr>
              <w:spacing w:line="340" w:lineRule="exact"/>
              <w:jc w:val="left"/>
              <w:rPr>
                <w:rFonts w:hint="eastAsia" w:ascii="宋体" w:hAnsi="宋体"/>
                <w:color w:val="auto"/>
                <w:sz w:val="24"/>
                <w:highlight w:val="none"/>
              </w:rPr>
            </w:pPr>
          </w:p>
        </w:tc>
      </w:tr>
      <w:tr w14:paraId="6D285F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612" w:type="dxa"/>
          </w:tcPr>
          <w:p w14:paraId="11DAB051">
            <w:pPr>
              <w:spacing w:line="340" w:lineRule="exact"/>
              <w:jc w:val="center"/>
              <w:rPr>
                <w:rFonts w:hint="eastAsia" w:ascii="宋体" w:hAnsi="宋体"/>
                <w:color w:val="auto"/>
                <w:sz w:val="24"/>
                <w:highlight w:val="none"/>
              </w:rPr>
            </w:pPr>
            <w:r>
              <w:rPr>
                <w:rFonts w:hint="eastAsia" w:ascii="宋体" w:hAnsi="宋体"/>
                <w:color w:val="auto"/>
                <w:sz w:val="24"/>
                <w:highlight w:val="none"/>
              </w:rPr>
              <w:t>4</w:t>
            </w:r>
          </w:p>
        </w:tc>
        <w:tc>
          <w:tcPr>
            <w:tcW w:w="1463" w:type="dxa"/>
            <w:vAlign w:val="center"/>
          </w:tcPr>
          <w:p w14:paraId="0DAAD06C">
            <w:pPr>
              <w:spacing w:line="340" w:lineRule="exact"/>
              <w:jc w:val="left"/>
              <w:rPr>
                <w:rFonts w:hint="eastAsia" w:ascii="宋体" w:hAnsi="宋体"/>
                <w:color w:val="auto"/>
                <w:sz w:val="24"/>
                <w:highlight w:val="none"/>
              </w:rPr>
            </w:pPr>
          </w:p>
        </w:tc>
        <w:tc>
          <w:tcPr>
            <w:tcW w:w="1885" w:type="dxa"/>
            <w:vAlign w:val="center"/>
          </w:tcPr>
          <w:p w14:paraId="6D0A6D2A">
            <w:pPr>
              <w:spacing w:line="340" w:lineRule="exact"/>
              <w:jc w:val="left"/>
              <w:rPr>
                <w:rFonts w:hint="eastAsia" w:ascii="宋体" w:hAnsi="宋体"/>
                <w:color w:val="auto"/>
                <w:sz w:val="24"/>
                <w:highlight w:val="none"/>
              </w:rPr>
            </w:pPr>
          </w:p>
        </w:tc>
        <w:tc>
          <w:tcPr>
            <w:tcW w:w="1040" w:type="dxa"/>
          </w:tcPr>
          <w:p w14:paraId="440ACB5C">
            <w:pPr>
              <w:spacing w:line="340" w:lineRule="exact"/>
              <w:jc w:val="left"/>
              <w:rPr>
                <w:rFonts w:hint="eastAsia" w:ascii="宋体" w:hAnsi="宋体"/>
                <w:color w:val="auto"/>
                <w:sz w:val="24"/>
                <w:highlight w:val="none"/>
              </w:rPr>
            </w:pPr>
          </w:p>
        </w:tc>
      </w:tr>
    </w:tbl>
    <w:p w14:paraId="40F27A27">
      <w:pPr>
        <w:spacing w:line="300" w:lineRule="auto"/>
        <w:contextualSpacing/>
        <w:rPr>
          <w:rFonts w:hint="eastAsia" w:ascii="宋体" w:hAnsi="宋体"/>
          <w:b/>
          <w:color w:val="auto"/>
          <w:sz w:val="24"/>
          <w:highlight w:val="none"/>
        </w:rPr>
      </w:pPr>
      <w:r>
        <w:rPr>
          <w:rFonts w:hint="eastAsia" w:ascii="宋体" w:hAnsi="宋体"/>
          <w:b/>
          <w:color w:val="auto"/>
          <w:sz w:val="24"/>
          <w:highlight w:val="none"/>
        </w:rPr>
        <w:t>注：</w:t>
      </w:r>
    </w:p>
    <w:p w14:paraId="3144EE21">
      <w:pPr>
        <w:spacing w:line="300" w:lineRule="auto"/>
        <w:ind w:firstLine="480"/>
        <w:contextualSpacing/>
        <w:rPr>
          <w:rFonts w:hint="eastAsia" w:ascii="宋体" w:hAnsi="宋体"/>
          <w:color w:val="auto"/>
          <w:sz w:val="24"/>
          <w:highlight w:val="none"/>
        </w:rPr>
      </w:pPr>
      <w:r>
        <w:rPr>
          <w:rFonts w:hint="eastAsia" w:ascii="宋体" w:hAnsi="宋体"/>
          <w:color w:val="auto"/>
          <w:sz w:val="24"/>
          <w:highlight w:val="none"/>
        </w:rPr>
        <w:t>1.投标人提交的投标文件中与招标文件第三部分“项目需求”中的技术部分的要求，应逐条填列在偏离表中。</w:t>
      </w:r>
    </w:p>
    <w:p w14:paraId="3C703829">
      <w:pPr>
        <w:spacing w:line="300" w:lineRule="auto"/>
        <w:ind w:firstLine="480"/>
        <w:contextualSpacing/>
        <w:rPr>
          <w:rFonts w:hint="eastAsia" w:ascii="宋体" w:hAnsi="宋体"/>
          <w:color w:val="auto"/>
          <w:sz w:val="24"/>
          <w:highlight w:val="none"/>
        </w:rPr>
      </w:pPr>
      <w:r>
        <w:rPr>
          <w:rFonts w:hint="eastAsia" w:ascii="宋体" w:hAnsi="宋体"/>
          <w:color w:val="auto"/>
          <w:sz w:val="24"/>
          <w:highlight w:val="none"/>
        </w:rPr>
        <w:t>2.“偏离说明”一栏选择“正偏离</w:t>
      </w:r>
      <w:r>
        <w:rPr>
          <w:rFonts w:hint="eastAsia" w:ascii="宋体" w:hAnsi="宋体"/>
          <w:color w:val="auto"/>
          <w:sz w:val="24"/>
          <w:highlight w:val="none"/>
          <w:lang w:eastAsia="zh-CN"/>
        </w:rPr>
        <w:t>”“</w:t>
      </w:r>
      <w:r>
        <w:rPr>
          <w:rFonts w:hint="eastAsia" w:ascii="宋体" w:hAnsi="宋体"/>
          <w:color w:val="auto"/>
          <w:sz w:val="24"/>
          <w:highlight w:val="none"/>
        </w:rPr>
        <w:t>无偏离</w:t>
      </w:r>
      <w:r>
        <w:rPr>
          <w:rFonts w:hint="eastAsia" w:ascii="宋体" w:hAnsi="宋体"/>
          <w:color w:val="auto"/>
          <w:sz w:val="24"/>
          <w:highlight w:val="none"/>
          <w:lang w:eastAsia="zh-CN"/>
        </w:rPr>
        <w:t>”“</w:t>
      </w:r>
      <w:r>
        <w:rPr>
          <w:rFonts w:hint="eastAsia" w:ascii="宋体" w:hAnsi="宋体"/>
          <w:color w:val="auto"/>
          <w:sz w:val="24"/>
          <w:highlight w:val="none"/>
        </w:rPr>
        <w:t>负偏离”进行填写。正偏离、无偏离的确认和负偏离的是否响应招标文件，由评委认定。</w:t>
      </w:r>
    </w:p>
    <w:p w14:paraId="3827645F">
      <w:pPr>
        <w:spacing w:line="300" w:lineRule="auto"/>
        <w:ind w:firstLine="480"/>
        <w:contextualSpacing/>
        <w:rPr>
          <w:rFonts w:hint="eastAsia" w:ascii="宋体" w:hAnsi="宋体"/>
          <w:bCs/>
          <w:color w:val="auto"/>
          <w:sz w:val="24"/>
          <w:highlight w:val="none"/>
        </w:rPr>
      </w:pPr>
      <w:r>
        <w:rPr>
          <w:rFonts w:hint="eastAsia" w:ascii="宋体" w:hAnsi="宋体"/>
          <w:bCs/>
          <w:color w:val="auto"/>
          <w:sz w:val="24"/>
          <w:highlight w:val="none"/>
        </w:rPr>
        <w:t>3.</w:t>
      </w:r>
      <w:r>
        <w:rPr>
          <w:rFonts w:hint="eastAsia" w:ascii="宋体" w:hAnsi="宋体"/>
          <w:color w:val="auto"/>
          <w:sz w:val="24"/>
          <w:highlight w:val="none"/>
        </w:rPr>
        <w:t>投标人</w:t>
      </w:r>
      <w:r>
        <w:rPr>
          <w:rFonts w:hint="eastAsia" w:ascii="宋体" w:hAnsi="宋体"/>
          <w:bCs/>
          <w:color w:val="auto"/>
          <w:sz w:val="24"/>
          <w:highlight w:val="none"/>
        </w:rPr>
        <w:t>若提供其他增值服务，可以在表中自行据实填写。</w:t>
      </w:r>
    </w:p>
    <w:p w14:paraId="5A42646E">
      <w:pPr>
        <w:spacing w:line="400" w:lineRule="exact"/>
        <w:ind w:firstLine="540"/>
        <w:contextualSpacing/>
        <w:rPr>
          <w:rFonts w:hint="eastAsia" w:ascii="宋体" w:hAnsi="宋体" w:cs="宋体"/>
          <w:b/>
          <w:color w:val="auto"/>
          <w:sz w:val="28"/>
          <w:szCs w:val="28"/>
          <w:highlight w:val="none"/>
        </w:rPr>
      </w:pPr>
    </w:p>
    <w:p w14:paraId="4013BA96">
      <w:pPr>
        <w:spacing w:line="400" w:lineRule="exact"/>
        <w:ind w:firstLine="540"/>
        <w:contextualSpacing/>
        <w:rPr>
          <w:rFonts w:hint="eastAsia" w:ascii="宋体" w:hAnsi="宋体" w:cs="宋体"/>
          <w:b/>
          <w:color w:val="auto"/>
          <w:sz w:val="28"/>
          <w:szCs w:val="28"/>
          <w:highlight w:val="none"/>
        </w:rPr>
      </w:pPr>
    </w:p>
    <w:p w14:paraId="4FE9D22D">
      <w:pPr>
        <w:spacing w:line="400" w:lineRule="exact"/>
        <w:ind w:firstLine="540"/>
        <w:contextualSpacing/>
        <w:rPr>
          <w:rFonts w:hint="eastAsia" w:ascii="宋体" w:hAnsi="宋体" w:cs="宋体"/>
          <w:b/>
          <w:color w:val="auto"/>
          <w:sz w:val="28"/>
          <w:szCs w:val="28"/>
          <w:highlight w:val="none"/>
        </w:rPr>
      </w:pPr>
    </w:p>
    <w:p w14:paraId="5830DF57">
      <w:pPr>
        <w:spacing w:line="400" w:lineRule="exact"/>
        <w:ind w:firstLine="540"/>
        <w:contextualSpacing/>
        <w:rPr>
          <w:rFonts w:hint="eastAsia" w:ascii="宋体" w:hAnsi="宋体" w:cs="宋体"/>
          <w:b/>
          <w:color w:val="auto"/>
          <w:sz w:val="28"/>
          <w:szCs w:val="28"/>
          <w:highlight w:val="none"/>
        </w:rPr>
      </w:pPr>
    </w:p>
    <w:p w14:paraId="65F4E206">
      <w:pPr>
        <w:spacing w:line="400" w:lineRule="exact"/>
        <w:ind w:firstLine="540"/>
        <w:contextualSpacing/>
        <w:rPr>
          <w:rFonts w:hint="eastAsia" w:ascii="宋体" w:hAnsi="宋体" w:cs="宋体"/>
          <w:b/>
          <w:color w:val="auto"/>
          <w:sz w:val="28"/>
          <w:szCs w:val="28"/>
          <w:highlight w:val="none"/>
        </w:rPr>
      </w:pPr>
    </w:p>
    <w:p w14:paraId="7E8FDCB6">
      <w:pPr>
        <w:spacing w:line="400" w:lineRule="exact"/>
        <w:ind w:firstLine="540"/>
        <w:contextualSpacing/>
        <w:rPr>
          <w:rFonts w:hint="eastAsia" w:ascii="宋体" w:hAnsi="宋体" w:cs="宋体"/>
          <w:b/>
          <w:color w:val="auto"/>
          <w:sz w:val="28"/>
          <w:szCs w:val="28"/>
          <w:highlight w:val="none"/>
        </w:rPr>
      </w:pPr>
    </w:p>
    <w:p w14:paraId="70133ED4">
      <w:pPr>
        <w:spacing w:line="400" w:lineRule="exact"/>
        <w:ind w:firstLine="540"/>
        <w:contextualSpacing/>
        <w:rPr>
          <w:rFonts w:hint="eastAsia" w:ascii="宋体" w:hAnsi="宋体" w:cs="宋体"/>
          <w:b/>
          <w:color w:val="auto"/>
          <w:sz w:val="28"/>
          <w:szCs w:val="28"/>
          <w:highlight w:val="none"/>
        </w:rPr>
      </w:pPr>
    </w:p>
    <w:p w14:paraId="2D5E5004">
      <w:pPr>
        <w:spacing w:line="400" w:lineRule="exact"/>
        <w:ind w:firstLine="540"/>
        <w:contextualSpacing/>
        <w:rPr>
          <w:rFonts w:hint="eastAsia" w:ascii="宋体" w:hAnsi="宋体" w:cs="宋体"/>
          <w:b/>
          <w:color w:val="auto"/>
          <w:sz w:val="28"/>
          <w:szCs w:val="28"/>
          <w:highlight w:val="none"/>
        </w:rPr>
      </w:pPr>
    </w:p>
    <w:p w14:paraId="16306CD1">
      <w:pPr>
        <w:spacing w:line="400" w:lineRule="exact"/>
        <w:ind w:firstLine="540"/>
        <w:contextualSpacing/>
        <w:rPr>
          <w:rFonts w:hint="eastAsia" w:ascii="宋体" w:hAnsi="宋体" w:cs="宋体"/>
          <w:b/>
          <w:color w:val="auto"/>
          <w:sz w:val="28"/>
          <w:szCs w:val="28"/>
          <w:highlight w:val="none"/>
        </w:rPr>
      </w:pPr>
    </w:p>
    <w:p w14:paraId="5ACB4CB7">
      <w:pPr>
        <w:spacing w:line="400" w:lineRule="exact"/>
        <w:ind w:firstLine="540"/>
        <w:contextualSpacing/>
        <w:rPr>
          <w:rFonts w:hint="eastAsia" w:ascii="宋体" w:hAnsi="宋体" w:cs="宋体"/>
          <w:b/>
          <w:color w:val="auto"/>
          <w:sz w:val="28"/>
          <w:szCs w:val="28"/>
          <w:highlight w:val="none"/>
        </w:rPr>
      </w:pPr>
    </w:p>
    <w:p w14:paraId="444AEA90">
      <w:pPr>
        <w:spacing w:line="400" w:lineRule="exact"/>
        <w:ind w:firstLine="540"/>
        <w:contextualSpacing/>
        <w:rPr>
          <w:rFonts w:hint="eastAsia" w:ascii="宋体" w:hAnsi="宋体" w:cs="宋体"/>
          <w:b/>
          <w:color w:val="auto"/>
          <w:sz w:val="28"/>
          <w:szCs w:val="28"/>
          <w:highlight w:val="none"/>
        </w:rPr>
      </w:pPr>
    </w:p>
    <w:p w14:paraId="0915673D">
      <w:pPr>
        <w:spacing w:line="400" w:lineRule="exact"/>
        <w:ind w:firstLine="540"/>
        <w:contextualSpacing/>
        <w:rPr>
          <w:rFonts w:hint="eastAsia" w:ascii="宋体" w:hAnsi="宋体" w:cs="宋体"/>
          <w:b/>
          <w:color w:val="auto"/>
          <w:sz w:val="28"/>
          <w:szCs w:val="28"/>
          <w:highlight w:val="none"/>
        </w:rPr>
      </w:pPr>
    </w:p>
    <w:p w14:paraId="1526493C">
      <w:pPr>
        <w:spacing w:line="400" w:lineRule="exact"/>
        <w:ind w:firstLine="540"/>
        <w:contextualSpacing/>
        <w:rPr>
          <w:rFonts w:hint="eastAsia" w:ascii="宋体" w:hAnsi="宋体" w:cs="宋体"/>
          <w:b/>
          <w:color w:val="auto"/>
          <w:sz w:val="28"/>
          <w:szCs w:val="28"/>
          <w:highlight w:val="none"/>
        </w:rPr>
      </w:pPr>
    </w:p>
    <w:p w14:paraId="78D42D81">
      <w:pPr>
        <w:spacing w:line="400" w:lineRule="exact"/>
        <w:ind w:firstLine="540"/>
        <w:contextualSpacing/>
        <w:rPr>
          <w:rFonts w:hint="eastAsia" w:ascii="宋体" w:hAnsi="宋体" w:cs="宋体"/>
          <w:b/>
          <w:color w:val="auto"/>
          <w:sz w:val="28"/>
          <w:szCs w:val="28"/>
          <w:highlight w:val="none"/>
        </w:rPr>
      </w:pPr>
    </w:p>
    <w:p w14:paraId="7EE29C3B">
      <w:pPr>
        <w:spacing w:line="400" w:lineRule="exact"/>
        <w:ind w:firstLine="540"/>
        <w:contextualSpacing/>
        <w:rPr>
          <w:rFonts w:hint="eastAsia" w:ascii="宋体" w:hAnsi="宋体" w:cs="宋体"/>
          <w:b/>
          <w:color w:val="auto"/>
          <w:sz w:val="28"/>
          <w:szCs w:val="28"/>
          <w:highlight w:val="none"/>
        </w:rPr>
      </w:pPr>
    </w:p>
    <w:p w14:paraId="569072B3">
      <w:pPr>
        <w:spacing w:line="400" w:lineRule="exact"/>
        <w:ind w:firstLine="540"/>
        <w:contextualSpacing/>
        <w:rPr>
          <w:rFonts w:hint="eastAsia" w:ascii="宋体" w:hAnsi="宋体" w:cs="宋体"/>
          <w:b/>
          <w:color w:val="auto"/>
          <w:sz w:val="28"/>
          <w:szCs w:val="28"/>
          <w:highlight w:val="none"/>
        </w:rPr>
      </w:pPr>
    </w:p>
    <w:p w14:paraId="7E8D3330">
      <w:pPr>
        <w:spacing w:line="400" w:lineRule="exact"/>
        <w:ind w:firstLine="540"/>
        <w:contextualSpacing/>
        <w:rPr>
          <w:rFonts w:hint="eastAsia" w:ascii="宋体" w:hAnsi="宋体" w:cs="宋体"/>
          <w:b/>
          <w:color w:val="auto"/>
          <w:sz w:val="28"/>
          <w:szCs w:val="28"/>
          <w:highlight w:val="none"/>
        </w:rPr>
      </w:pPr>
    </w:p>
    <w:p w14:paraId="09F1A370">
      <w:pPr>
        <w:spacing w:line="400" w:lineRule="exact"/>
        <w:ind w:firstLine="540"/>
        <w:contextualSpacing/>
        <w:rPr>
          <w:rFonts w:hint="eastAsia" w:ascii="宋体" w:hAnsi="宋体" w:cs="宋体"/>
          <w:b/>
          <w:color w:val="auto"/>
          <w:sz w:val="28"/>
          <w:szCs w:val="28"/>
          <w:highlight w:val="none"/>
        </w:rPr>
      </w:pPr>
    </w:p>
    <w:p w14:paraId="1617C1DA">
      <w:pPr>
        <w:spacing w:line="300" w:lineRule="auto"/>
        <w:outlineLvl w:val="0"/>
        <w:rPr>
          <w:rFonts w:hint="eastAsia" w:ascii="宋体" w:hAnsi="宋体"/>
          <w:color w:val="auto"/>
          <w:sz w:val="32"/>
          <w:szCs w:val="32"/>
          <w:highlight w:val="none"/>
        </w:rPr>
      </w:pPr>
      <w:r>
        <w:rPr>
          <w:rFonts w:ascii="宋体" w:hAnsi="宋体"/>
          <w:color w:val="auto"/>
          <w:sz w:val="32"/>
          <w:szCs w:val="32"/>
          <w:highlight w:val="none"/>
        </w:rPr>
        <w:t>附件</w:t>
      </w:r>
      <w:r>
        <w:rPr>
          <w:rFonts w:hint="eastAsia" w:ascii="宋体" w:hAnsi="宋体"/>
          <w:color w:val="auto"/>
          <w:sz w:val="32"/>
          <w:szCs w:val="32"/>
          <w:highlight w:val="none"/>
        </w:rPr>
        <w:t>8</w:t>
      </w:r>
    </w:p>
    <w:p w14:paraId="28748A95">
      <w:pPr>
        <w:spacing w:line="300" w:lineRule="auto"/>
        <w:jc w:val="center"/>
        <w:outlineLvl w:val="0"/>
        <w:rPr>
          <w:rFonts w:hint="eastAsia" w:ascii="宋体" w:hAnsi="宋体"/>
          <w:b/>
          <w:bCs/>
          <w:color w:val="auto"/>
          <w:sz w:val="28"/>
          <w:szCs w:val="28"/>
          <w:highlight w:val="none"/>
          <w:lang w:bidi="zh-CN"/>
        </w:rPr>
      </w:pPr>
      <w:r>
        <w:rPr>
          <w:rFonts w:ascii="宋体" w:hAnsi="宋体"/>
          <w:b/>
          <w:bCs/>
          <w:color w:val="auto"/>
          <w:sz w:val="28"/>
          <w:szCs w:val="28"/>
          <w:highlight w:val="none"/>
          <w:lang w:bidi="zh-CN"/>
        </w:rPr>
        <w:t>中小企业声明函（</w:t>
      </w:r>
      <w:r>
        <w:rPr>
          <w:rFonts w:hint="eastAsia" w:ascii="宋体" w:hAnsi="宋体"/>
          <w:b/>
          <w:bCs/>
          <w:color w:val="auto"/>
          <w:sz w:val="28"/>
          <w:szCs w:val="28"/>
          <w:highlight w:val="none"/>
          <w:lang w:bidi="zh-CN"/>
        </w:rPr>
        <w:t>货物</w:t>
      </w:r>
      <w:r>
        <w:rPr>
          <w:rFonts w:ascii="宋体" w:hAnsi="宋体"/>
          <w:b/>
          <w:bCs/>
          <w:color w:val="auto"/>
          <w:sz w:val="28"/>
          <w:szCs w:val="28"/>
          <w:highlight w:val="none"/>
          <w:lang w:bidi="zh-CN"/>
        </w:rPr>
        <w:t>）</w:t>
      </w:r>
    </w:p>
    <w:p w14:paraId="19F54D6C">
      <w:pPr>
        <w:spacing w:line="500" w:lineRule="exact"/>
        <w:ind w:firstLine="360" w:firstLineChars="150"/>
        <w:rPr>
          <w:rFonts w:hint="eastAsia" w:ascii="宋体" w:hAnsi="宋体"/>
          <w:color w:val="auto"/>
          <w:sz w:val="24"/>
          <w:highlight w:val="none"/>
        </w:rPr>
      </w:pPr>
      <w:r>
        <w:rPr>
          <w:rFonts w:hint="eastAsia" w:ascii="宋体" w:hAnsi="宋体"/>
          <w:color w:val="auto"/>
          <w:sz w:val="24"/>
          <w:highlight w:val="none"/>
        </w:rPr>
        <w:t>本公司（联合体）郑重声明，根据《政府采购促进中小企业发展管理办法》</w:t>
      </w:r>
      <w:r>
        <w:rPr>
          <w:rFonts w:hint="eastAsia" w:ascii="宋体" w:hAnsi="宋体"/>
          <w:color w:val="auto"/>
          <w:sz w:val="24"/>
          <w:highlight w:val="none"/>
          <w:lang w:eastAsia="zh-CN"/>
        </w:rPr>
        <w:t>（</w:t>
      </w:r>
      <w:r>
        <w:rPr>
          <w:rFonts w:hint="eastAsia" w:ascii="宋体" w:hAnsi="宋体"/>
          <w:color w:val="auto"/>
          <w:sz w:val="24"/>
          <w:highlight w:val="none"/>
        </w:rPr>
        <w:t>财库</w:t>
      </w:r>
      <w:r>
        <w:rPr>
          <w:rFonts w:hint="eastAsia" w:ascii="宋体" w:hAnsi="宋体"/>
          <w:color w:val="auto"/>
          <w:sz w:val="24"/>
          <w:highlight w:val="none"/>
          <w:lang w:eastAsia="zh-CN"/>
        </w:rPr>
        <w:t>〔2020〕46号）</w:t>
      </w:r>
      <w:r>
        <w:rPr>
          <w:rFonts w:hint="eastAsia" w:ascii="宋体" w:hAnsi="宋体"/>
          <w:color w:val="auto"/>
          <w:sz w:val="24"/>
          <w:highlight w:val="none"/>
        </w:rPr>
        <w:t>的规定，本公司（联合体）参加南通市公共资源交易中心组织的</w:t>
      </w:r>
      <w:r>
        <w:rPr>
          <w:rFonts w:hint="eastAsia" w:ascii="宋体" w:hAnsi="宋体"/>
          <w:color w:val="auto"/>
          <w:sz w:val="24"/>
          <w:highlight w:val="none"/>
          <w:u w:val="single"/>
        </w:rPr>
        <w:t>（单位名称）</w:t>
      </w:r>
      <w:r>
        <w:rPr>
          <w:rFonts w:hint="eastAsia" w:ascii="宋体" w:hAnsi="宋体"/>
          <w:color w:val="auto"/>
          <w:sz w:val="24"/>
          <w:highlight w:val="none"/>
        </w:rPr>
        <w:t>采购编号为JSZC-320692-SXSJ-G2026-0015 ，</w:t>
      </w:r>
      <w:r>
        <w:rPr>
          <w:rFonts w:hint="eastAsia" w:ascii="宋体" w:hAnsi="宋体"/>
          <w:color w:val="auto"/>
          <w:sz w:val="24"/>
          <w:highlight w:val="none"/>
          <w:u w:val="single"/>
        </w:rPr>
        <w:t>（项目名称）（分包号：**）</w:t>
      </w:r>
      <w:r>
        <w:rPr>
          <w:rFonts w:hint="eastAsia" w:ascii="宋体" w:hAnsi="宋体"/>
          <w:color w:val="auto"/>
          <w:sz w:val="24"/>
          <w:highlight w:val="none"/>
        </w:rPr>
        <w:t>的采购活动，提供的货物全部由符合政策要求的小微企业制造。根据《工业和信息化部、国家统计局、国家发展和改革委员会、财政部关于印发中小企业划型标准规定的通知》</w:t>
      </w:r>
      <w:r>
        <w:rPr>
          <w:rFonts w:hint="eastAsia" w:ascii="宋体" w:hAnsi="宋体"/>
          <w:color w:val="auto"/>
          <w:sz w:val="24"/>
          <w:highlight w:val="none"/>
          <w:lang w:eastAsia="zh-CN"/>
        </w:rPr>
        <w:t>（</w:t>
      </w:r>
      <w:r>
        <w:rPr>
          <w:rFonts w:hint="eastAsia" w:ascii="宋体" w:hAnsi="宋体"/>
          <w:color w:val="auto"/>
          <w:sz w:val="24"/>
          <w:highlight w:val="none"/>
        </w:rPr>
        <w:t>工信部联企业</w:t>
      </w:r>
      <w:r>
        <w:rPr>
          <w:rFonts w:hint="eastAsia" w:ascii="宋体" w:hAnsi="宋体"/>
          <w:color w:val="auto"/>
          <w:sz w:val="24"/>
          <w:highlight w:val="none"/>
          <w:lang w:eastAsia="zh-CN"/>
        </w:rPr>
        <w:t>〔2011〕300号）</w:t>
      </w:r>
      <w:r>
        <w:rPr>
          <w:rFonts w:hint="eastAsia" w:ascii="宋体" w:hAnsi="宋体"/>
          <w:color w:val="auto"/>
          <w:sz w:val="24"/>
          <w:highlight w:val="none"/>
        </w:rPr>
        <w:t>的规定，相关企业（含联合体中的小微企业、签订分包意向协议的小微企业）的具体情况如下：</w:t>
      </w:r>
    </w:p>
    <w:p w14:paraId="72A7F329">
      <w:pPr>
        <w:spacing w:line="500" w:lineRule="exact"/>
        <w:ind w:firstLine="360" w:firstLineChars="150"/>
        <w:rPr>
          <w:rFonts w:hint="eastAsia" w:ascii="宋体" w:hAnsi="宋体"/>
          <w:i/>
          <w:color w:val="auto"/>
          <w:sz w:val="24"/>
          <w:highlight w:val="none"/>
          <w:u w:val="single"/>
        </w:rPr>
      </w:pPr>
      <w:r>
        <w:rPr>
          <w:rFonts w:hint="eastAsia" w:ascii="宋体" w:hAnsi="宋体"/>
          <w:color w:val="auto"/>
          <w:sz w:val="24"/>
          <w:highlight w:val="none"/>
        </w:rPr>
        <w:t>1.</w:t>
      </w:r>
      <w:r>
        <w:rPr>
          <w:rFonts w:hint="eastAsia" w:ascii="宋体" w:hAnsi="宋体"/>
          <w:color w:val="auto"/>
          <w:sz w:val="24"/>
          <w:highlight w:val="none"/>
          <w:u w:val="single"/>
        </w:rPr>
        <w:t>（标的名称）</w:t>
      </w:r>
      <w:r>
        <w:rPr>
          <w:rFonts w:hint="eastAsia" w:ascii="宋体" w:hAnsi="宋体"/>
          <w:i/>
          <w:color w:val="auto"/>
          <w:sz w:val="24"/>
          <w:highlight w:val="none"/>
        </w:rPr>
        <w:t>，</w:t>
      </w:r>
      <w:r>
        <w:rPr>
          <w:rFonts w:hint="eastAsia" w:ascii="宋体" w:hAnsi="宋体"/>
          <w:color w:val="auto"/>
          <w:sz w:val="24"/>
          <w:highlight w:val="none"/>
        </w:rPr>
        <w:t>属于</w:t>
      </w:r>
      <w:r>
        <w:rPr>
          <w:rFonts w:hint="eastAsia" w:ascii="宋体" w:hAnsi="宋体"/>
          <w:color w:val="auto"/>
          <w:sz w:val="24"/>
          <w:highlight w:val="none"/>
          <w:u w:val="single"/>
        </w:rPr>
        <w:t xml:space="preserve"> 工业 </w:t>
      </w:r>
      <w:r>
        <w:rPr>
          <w:rFonts w:hint="eastAsia" w:ascii="宋体" w:hAnsi="宋体"/>
          <w:color w:val="auto"/>
          <w:sz w:val="24"/>
          <w:highlight w:val="none"/>
        </w:rPr>
        <w:t>行业；制造商为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 □小型企业 □微型企业）；</w:t>
      </w:r>
    </w:p>
    <w:p w14:paraId="30285E50">
      <w:pPr>
        <w:spacing w:line="500" w:lineRule="exact"/>
        <w:ind w:firstLine="360" w:firstLineChars="150"/>
        <w:rPr>
          <w:rFonts w:hint="eastAsia" w:ascii="宋体" w:hAnsi="宋体"/>
          <w:i/>
          <w:color w:val="auto"/>
          <w:sz w:val="24"/>
          <w:highlight w:val="none"/>
          <w:u w:val="single"/>
        </w:rPr>
      </w:pPr>
      <w:r>
        <w:rPr>
          <w:rFonts w:hint="eastAsia" w:ascii="宋体" w:hAnsi="宋体"/>
          <w:color w:val="auto"/>
          <w:sz w:val="24"/>
          <w:highlight w:val="none"/>
        </w:rPr>
        <w:t>2.</w:t>
      </w:r>
      <w:r>
        <w:rPr>
          <w:rFonts w:hint="eastAsia" w:ascii="宋体" w:hAnsi="宋体"/>
          <w:color w:val="auto"/>
          <w:sz w:val="24"/>
          <w:highlight w:val="none"/>
          <w:u w:val="single"/>
        </w:rPr>
        <w:t>（标的名称）</w:t>
      </w:r>
      <w:r>
        <w:rPr>
          <w:rFonts w:hint="eastAsia" w:ascii="宋体" w:hAnsi="宋体"/>
          <w:i/>
          <w:color w:val="auto"/>
          <w:sz w:val="24"/>
          <w:highlight w:val="none"/>
        </w:rPr>
        <w:t>，</w:t>
      </w:r>
      <w:r>
        <w:rPr>
          <w:rFonts w:hint="eastAsia" w:ascii="宋体" w:hAnsi="宋体"/>
          <w:color w:val="auto"/>
          <w:sz w:val="24"/>
          <w:highlight w:val="none"/>
        </w:rPr>
        <w:t>属于</w:t>
      </w:r>
      <w:r>
        <w:rPr>
          <w:rFonts w:hint="eastAsia" w:ascii="宋体" w:hAnsi="宋体"/>
          <w:color w:val="auto"/>
          <w:sz w:val="24"/>
          <w:highlight w:val="none"/>
          <w:u w:val="single"/>
        </w:rPr>
        <w:t xml:space="preserve"> 工业  </w:t>
      </w:r>
      <w:r>
        <w:rPr>
          <w:rFonts w:hint="eastAsia" w:ascii="宋体" w:hAnsi="宋体"/>
          <w:color w:val="auto"/>
          <w:sz w:val="24"/>
          <w:highlight w:val="none"/>
        </w:rPr>
        <w:t>行业；制造商为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 xml:space="preserve">（□中型企业 </w:t>
      </w:r>
      <w:r>
        <w:rPr>
          <w:rFonts w:ascii="宋体" w:hAnsi="宋体"/>
          <w:color w:val="auto"/>
          <w:sz w:val="24"/>
          <w:highlight w:val="none"/>
          <w:u w:val="single"/>
        </w:rPr>
        <w:t xml:space="preserve"> </w:t>
      </w:r>
      <w:r>
        <w:rPr>
          <w:rFonts w:hint="eastAsia" w:ascii="宋体" w:hAnsi="宋体"/>
          <w:color w:val="auto"/>
          <w:sz w:val="24"/>
          <w:highlight w:val="none"/>
          <w:u w:val="single"/>
        </w:rPr>
        <w:t>□小型企业 □微型企业）；</w:t>
      </w:r>
    </w:p>
    <w:p w14:paraId="17B6E4A1">
      <w:pPr>
        <w:spacing w:line="500" w:lineRule="exact"/>
        <w:ind w:firstLine="360" w:firstLineChars="150"/>
        <w:rPr>
          <w:rFonts w:hint="eastAsia" w:ascii="宋体" w:hAnsi="宋体"/>
          <w:color w:val="auto"/>
          <w:sz w:val="24"/>
          <w:highlight w:val="none"/>
        </w:rPr>
      </w:pPr>
      <w:r>
        <w:rPr>
          <w:rFonts w:hint="eastAsia" w:ascii="宋体" w:hAnsi="宋体"/>
          <w:color w:val="auto"/>
          <w:sz w:val="24"/>
          <w:highlight w:val="none"/>
        </w:rPr>
        <w:t>……</w:t>
      </w:r>
    </w:p>
    <w:p w14:paraId="5E6DA57D">
      <w:pPr>
        <w:spacing w:line="500" w:lineRule="exact"/>
        <w:ind w:firstLine="360" w:firstLineChars="150"/>
        <w:rPr>
          <w:rFonts w:hint="eastAsia"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2F72A4AC">
      <w:pPr>
        <w:spacing w:line="500" w:lineRule="exact"/>
        <w:ind w:firstLine="360" w:firstLineChars="150"/>
        <w:rPr>
          <w:rFonts w:hint="eastAsia"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p>
    <w:p w14:paraId="5C24226A">
      <w:pPr>
        <w:spacing w:line="500" w:lineRule="exact"/>
        <w:ind w:right="720"/>
        <w:rPr>
          <w:rFonts w:hint="eastAsia" w:ascii="宋体" w:hAnsi="宋体"/>
          <w:color w:val="auto"/>
          <w:sz w:val="24"/>
          <w:highlight w:val="none"/>
        </w:rPr>
      </w:pPr>
    </w:p>
    <w:p w14:paraId="714924BB">
      <w:pPr>
        <w:spacing w:line="500" w:lineRule="exact"/>
        <w:ind w:right="180" w:firstLine="360" w:firstLineChars="150"/>
        <w:jc w:val="right"/>
        <w:rPr>
          <w:rFonts w:hint="eastAsia" w:ascii="宋体" w:hAnsi="宋体"/>
          <w:color w:val="auto"/>
          <w:sz w:val="24"/>
          <w:highlight w:val="none"/>
        </w:rPr>
      </w:pPr>
      <w:r>
        <w:rPr>
          <w:rFonts w:hint="eastAsia" w:ascii="宋体" w:hAnsi="宋体"/>
          <w:color w:val="auto"/>
          <w:sz w:val="24"/>
          <w:highlight w:val="none"/>
        </w:rPr>
        <w:t>企业名称（加盖CA电子公章）：</w:t>
      </w:r>
    </w:p>
    <w:p w14:paraId="1E130D2D">
      <w:pPr>
        <w:spacing w:line="500" w:lineRule="exact"/>
        <w:ind w:right="480" w:firstLine="5400" w:firstLineChars="2250"/>
        <w:rPr>
          <w:rFonts w:hint="eastAsia" w:ascii="宋体" w:hAnsi="宋体"/>
          <w:color w:val="auto"/>
          <w:sz w:val="24"/>
          <w:highlight w:val="none"/>
        </w:rPr>
      </w:pPr>
      <w:r>
        <w:rPr>
          <w:rFonts w:hint="eastAsia" w:ascii="宋体" w:hAnsi="宋体"/>
          <w:color w:val="auto"/>
          <w:sz w:val="24"/>
          <w:highlight w:val="none"/>
        </w:rPr>
        <w:t>日  期：</w:t>
      </w:r>
    </w:p>
    <w:p w14:paraId="5BED38E9">
      <w:pPr>
        <w:spacing w:line="300" w:lineRule="auto"/>
        <w:ind w:firstLine="420"/>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注：</w:t>
      </w:r>
    </w:p>
    <w:p w14:paraId="36AD1A03">
      <w:pPr>
        <w:spacing w:line="300" w:lineRule="auto"/>
        <w:ind w:firstLine="420"/>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1.从业人员、营业收入、资产总额填报上一年度数据，无上一年度数据的新成立企业可不填报。</w:t>
      </w:r>
    </w:p>
    <w:p w14:paraId="29CBB6FD">
      <w:pPr>
        <w:spacing w:line="300" w:lineRule="auto"/>
        <w:ind w:firstLine="420"/>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0737CFD8">
      <w:pPr>
        <w:spacing w:line="300" w:lineRule="auto"/>
        <w:ind w:firstLine="420"/>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3.专门面向中小微型企业采购的项目，供应商如不提供此声明函，则不能通过资格审查；非专门面向中小微型企业采购的项目，供应商如不提供此声明函，价格将不做相应扣除。</w:t>
      </w:r>
    </w:p>
    <w:p w14:paraId="032D5356">
      <w:pPr>
        <w:spacing w:line="300" w:lineRule="auto"/>
        <w:ind w:firstLine="420"/>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4.供应商自行勾选承接企业的企业规模类型。</w:t>
      </w:r>
    </w:p>
    <w:p w14:paraId="7CE2B0C0">
      <w:pPr>
        <w:spacing w:line="300" w:lineRule="auto"/>
        <w:ind w:firstLine="640"/>
        <w:outlineLvl w:val="0"/>
        <w:rPr>
          <w:rFonts w:hint="eastAsia" w:ascii="宋体" w:hAnsi="宋体"/>
          <w:color w:val="auto"/>
          <w:sz w:val="32"/>
          <w:szCs w:val="32"/>
          <w:highlight w:val="none"/>
        </w:rPr>
      </w:pPr>
      <w:r>
        <w:rPr>
          <w:rFonts w:ascii="宋体" w:hAnsi="宋体"/>
          <w:color w:val="auto"/>
          <w:sz w:val="32"/>
          <w:szCs w:val="32"/>
          <w:highlight w:val="none"/>
        </w:rPr>
        <w:br w:type="page" w:clear="all"/>
      </w:r>
      <w:r>
        <w:rPr>
          <w:rFonts w:ascii="宋体" w:hAnsi="宋体"/>
          <w:color w:val="auto"/>
          <w:sz w:val="32"/>
          <w:szCs w:val="32"/>
          <w:highlight w:val="none"/>
        </w:rPr>
        <w:t>附件</w:t>
      </w:r>
      <w:r>
        <w:rPr>
          <w:rFonts w:hint="eastAsia" w:ascii="宋体" w:hAnsi="宋体"/>
          <w:color w:val="auto"/>
          <w:sz w:val="32"/>
          <w:szCs w:val="32"/>
          <w:highlight w:val="none"/>
        </w:rPr>
        <w:t>9</w:t>
      </w:r>
    </w:p>
    <w:p w14:paraId="1FA3C3E5">
      <w:pPr>
        <w:spacing w:line="46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残疾人福利性单位声明函</w:t>
      </w:r>
    </w:p>
    <w:p w14:paraId="689EE242">
      <w:pPr>
        <w:spacing w:line="588" w:lineRule="exact"/>
        <w:ind w:firstLine="560"/>
        <w:rPr>
          <w:rFonts w:hint="eastAsia" w:ascii="宋体" w:hAnsi="宋体"/>
          <w:color w:val="auto"/>
          <w:sz w:val="28"/>
          <w:szCs w:val="28"/>
          <w:highlight w:val="none"/>
        </w:rPr>
      </w:pPr>
      <w:r>
        <w:rPr>
          <w:rFonts w:hint="eastAsia" w:ascii="宋体" w:hAnsi="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单位的项目编号为</w:t>
      </w:r>
    </w:p>
    <w:p w14:paraId="325AF56A">
      <w:pPr>
        <w:spacing w:line="588" w:lineRule="exact"/>
        <w:rPr>
          <w:rFonts w:hint="eastAsia" w:ascii="宋体" w:hAnsi="宋体"/>
          <w:color w:val="auto"/>
          <w:sz w:val="28"/>
          <w:szCs w:val="28"/>
          <w:highlight w:val="none"/>
        </w:rPr>
      </w:pP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项目采购活动由本单位提供服务。</w:t>
      </w:r>
    </w:p>
    <w:p w14:paraId="6685AB83">
      <w:pPr>
        <w:spacing w:line="588" w:lineRule="exact"/>
        <w:ind w:firstLine="560"/>
        <w:rPr>
          <w:rFonts w:hint="eastAsia" w:ascii="宋体" w:hAnsi="宋体"/>
          <w:color w:val="auto"/>
          <w:sz w:val="28"/>
          <w:szCs w:val="28"/>
          <w:highlight w:val="none"/>
        </w:rPr>
      </w:pPr>
      <w:r>
        <w:rPr>
          <w:rFonts w:hint="eastAsia" w:ascii="宋体" w:hAnsi="宋体"/>
          <w:color w:val="auto"/>
          <w:sz w:val="28"/>
          <w:szCs w:val="28"/>
          <w:highlight w:val="none"/>
        </w:rPr>
        <w:t>本单位对上述声明的真实性负责。如有虚假，将依法承担相应责任。</w:t>
      </w:r>
    </w:p>
    <w:p w14:paraId="3111AFC9">
      <w:pPr>
        <w:spacing w:line="588" w:lineRule="exact"/>
        <w:ind w:firstLine="584"/>
        <w:rPr>
          <w:rFonts w:hint="eastAsia" w:ascii="宋体" w:hAnsi="宋体"/>
          <w:color w:val="auto"/>
          <w:spacing w:val="6"/>
          <w:sz w:val="28"/>
          <w:szCs w:val="28"/>
          <w:highlight w:val="none"/>
        </w:rPr>
      </w:pPr>
    </w:p>
    <w:p w14:paraId="0E917AC7">
      <w:pPr>
        <w:tabs>
          <w:tab w:val="left" w:pos="4860"/>
        </w:tabs>
        <w:spacing w:line="588" w:lineRule="exact"/>
        <w:ind w:right="1560" w:firstLine="560"/>
        <w:jc w:val="center"/>
        <w:rPr>
          <w:rFonts w:hint="eastAsia" w:ascii="宋体" w:hAnsi="宋体"/>
          <w:color w:val="auto"/>
          <w:sz w:val="28"/>
          <w:szCs w:val="28"/>
          <w:highlight w:val="none"/>
        </w:rPr>
      </w:pPr>
      <w:r>
        <w:rPr>
          <w:rFonts w:hint="eastAsia" w:ascii="宋体" w:hAnsi="宋体"/>
          <w:color w:val="auto"/>
          <w:sz w:val="28"/>
          <w:szCs w:val="28"/>
          <w:highlight w:val="none"/>
        </w:rPr>
        <w:t xml:space="preserve">                                供应商全称（盖章）：</w:t>
      </w:r>
    </w:p>
    <w:p w14:paraId="7E1FE614">
      <w:pPr>
        <w:tabs>
          <w:tab w:val="left" w:pos="4860"/>
        </w:tabs>
        <w:spacing w:line="588" w:lineRule="exact"/>
        <w:ind w:right="1560" w:firstLine="560"/>
        <w:jc w:val="center"/>
        <w:rPr>
          <w:rFonts w:hint="eastAsia" w:ascii="宋体" w:hAnsi="宋体"/>
          <w:color w:val="auto"/>
          <w:sz w:val="28"/>
          <w:szCs w:val="28"/>
          <w:highlight w:val="none"/>
        </w:rPr>
      </w:pPr>
      <w:r>
        <w:rPr>
          <w:rFonts w:hint="eastAsia" w:ascii="宋体" w:hAnsi="宋体"/>
          <w:color w:val="auto"/>
          <w:sz w:val="28"/>
          <w:szCs w:val="28"/>
          <w:highlight w:val="none"/>
        </w:rPr>
        <w:t xml:space="preserve">                       日  期：</w:t>
      </w:r>
    </w:p>
    <w:p w14:paraId="28CA798A">
      <w:pPr>
        <w:pStyle w:val="49"/>
        <w:ind w:firstLine="292"/>
        <w:rPr>
          <w:rFonts w:hint="eastAsia" w:ascii="宋体" w:hAnsi="宋体"/>
          <w:color w:val="auto"/>
          <w:spacing w:val="6"/>
          <w:sz w:val="28"/>
          <w:szCs w:val="28"/>
          <w:highlight w:val="none"/>
        </w:rPr>
      </w:pPr>
    </w:p>
    <w:p w14:paraId="7AA568BD">
      <w:pPr>
        <w:spacing w:line="300" w:lineRule="auto"/>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注：</w:t>
      </w:r>
    </w:p>
    <w:p w14:paraId="36B0110C">
      <w:pPr>
        <w:spacing w:line="360" w:lineRule="auto"/>
        <w:ind w:firstLine="420"/>
        <w:jc w:val="left"/>
        <w:rPr>
          <w:rFonts w:hint="eastAsia" w:ascii="宋体" w:hAnsi="宋体" w:cs="宋体"/>
          <w:color w:val="auto"/>
          <w:szCs w:val="21"/>
          <w:highlight w:val="none"/>
          <w:lang w:bidi="zh-CN"/>
        </w:rPr>
      </w:pPr>
      <w:r>
        <w:rPr>
          <w:rFonts w:hint="eastAsia" w:ascii="宋体" w:hAnsi="宋体" w:cs="宋体"/>
          <w:color w:val="auto"/>
          <w:szCs w:val="21"/>
          <w:highlight w:val="none"/>
          <w:lang w:bidi="zh-CN"/>
        </w:rPr>
        <w:t>1.专门面向中小微型企业采购的项目，供应商为残疾人福利性单位并提供服务的必须提供此声明函，否则将不能通过资格审查；非专门面向中小微型企业采购的项目，供应商如不提供此声明函，价格将不做相应扣除。</w:t>
      </w:r>
    </w:p>
    <w:p w14:paraId="1B8AD2E7">
      <w:pPr>
        <w:spacing w:line="360" w:lineRule="auto"/>
        <w:ind w:firstLine="420"/>
        <w:jc w:val="left"/>
        <w:rPr>
          <w:rFonts w:ascii="仿宋_GB2312" w:eastAsia="仿宋_GB2312"/>
          <w:color w:val="auto"/>
          <w:spacing w:val="6"/>
          <w:szCs w:val="21"/>
          <w:highlight w:val="none"/>
        </w:rPr>
      </w:pPr>
      <w:r>
        <w:rPr>
          <w:rFonts w:hint="eastAsia" w:ascii="宋体" w:hAnsi="宋体" w:cs="宋体"/>
          <w:color w:val="auto"/>
          <w:szCs w:val="21"/>
          <w:highlight w:val="none"/>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37C99DB8">
      <w:pPr>
        <w:spacing w:line="588" w:lineRule="exact"/>
        <w:ind w:firstLine="584"/>
        <w:rPr>
          <w:rFonts w:hint="eastAsia" w:ascii="宋体" w:hAnsi="宋体"/>
          <w:color w:val="auto"/>
          <w:spacing w:val="6"/>
          <w:sz w:val="28"/>
          <w:szCs w:val="28"/>
          <w:highlight w:val="none"/>
        </w:rPr>
      </w:pPr>
    </w:p>
    <w:p w14:paraId="4CB45F5B">
      <w:pPr>
        <w:spacing w:line="588" w:lineRule="exact"/>
        <w:ind w:firstLine="584"/>
        <w:rPr>
          <w:rFonts w:hint="eastAsia" w:ascii="宋体" w:hAnsi="宋体"/>
          <w:color w:val="auto"/>
          <w:spacing w:val="6"/>
          <w:sz w:val="28"/>
          <w:szCs w:val="28"/>
          <w:highlight w:val="none"/>
        </w:rPr>
      </w:pPr>
    </w:p>
    <w:p w14:paraId="3EBAF2C9">
      <w:pPr>
        <w:tabs>
          <w:tab w:val="left" w:pos="4860"/>
        </w:tabs>
        <w:spacing w:line="588" w:lineRule="exact"/>
        <w:ind w:right="1560" w:firstLine="584"/>
        <w:jc w:val="center"/>
        <w:rPr>
          <w:rFonts w:hint="eastAsia"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w:t>
      </w:r>
    </w:p>
    <w:p w14:paraId="2500E2DC">
      <w:pPr>
        <w:rPr>
          <w:rFonts w:hint="eastAsia" w:ascii="宋体" w:hAnsi="宋体"/>
          <w:color w:val="auto"/>
          <w:sz w:val="28"/>
          <w:szCs w:val="28"/>
          <w:highlight w:val="none"/>
        </w:rPr>
      </w:pPr>
    </w:p>
    <w:p w14:paraId="2E0BE398">
      <w:pPr>
        <w:spacing w:line="300" w:lineRule="auto"/>
        <w:outlineLvl w:val="0"/>
        <w:rPr>
          <w:rFonts w:hint="eastAsia" w:ascii="宋体" w:hAnsi="宋体"/>
          <w:color w:val="auto"/>
          <w:sz w:val="32"/>
          <w:szCs w:val="32"/>
          <w:highlight w:val="none"/>
        </w:rPr>
      </w:pPr>
      <w:r>
        <w:rPr>
          <w:rFonts w:ascii="宋体" w:hAnsi="宋体"/>
          <w:color w:val="auto"/>
          <w:sz w:val="32"/>
          <w:szCs w:val="32"/>
          <w:highlight w:val="none"/>
        </w:rPr>
        <w:br w:type="page" w:clear="all"/>
      </w:r>
      <w:r>
        <w:rPr>
          <w:rFonts w:ascii="宋体" w:hAnsi="宋体"/>
          <w:color w:val="auto"/>
          <w:sz w:val="32"/>
          <w:szCs w:val="32"/>
          <w:highlight w:val="none"/>
        </w:rPr>
        <w:t>附件1</w:t>
      </w:r>
      <w:r>
        <w:rPr>
          <w:rFonts w:hint="eastAsia" w:ascii="宋体" w:hAnsi="宋体"/>
          <w:color w:val="auto"/>
          <w:sz w:val="32"/>
          <w:szCs w:val="32"/>
          <w:highlight w:val="none"/>
        </w:rPr>
        <w:t>0</w:t>
      </w:r>
    </w:p>
    <w:p w14:paraId="1927179C">
      <w:pPr>
        <w:spacing w:line="420" w:lineRule="exact"/>
        <w:jc w:val="center"/>
        <w:outlineLvl w:val="3"/>
        <w:rPr>
          <w:rFonts w:hint="eastAsia" w:ascii="宋体" w:hAnsi="宋体"/>
          <w:b/>
          <w:bCs/>
          <w:color w:val="auto"/>
          <w:sz w:val="32"/>
          <w:szCs w:val="32"/>
          <w:highlight w:val="none"/>
        </w:rPr>
      </w:pPr>
      <w:r>
        <w:rPr>
          <w:rFonts w:hint="eastAsia" w:ascii="宋体" w:hAnsi="宋体"/>
          <w:b/>
          <w:bCs/>
          <w:color w:val="auto"/>
          <w:sz w:val="32"/>
          <w:szCs w:val="32"/>
          <w:highlight w:val="none"/>
        </w:rPr>
        <w:t>监狱和戒毒企业证明材料</w:t>
      </w:r>
    </w:p>
    <w:p w14:paraId="0BC189E7">
      <w:pPr>
        <w:spacing w:line="420" w:lineRule="exact"/>
        <w:ind w:firstLine="495"/>
        <w:rPr>
          <w:rFonts w:hint="eastAsia" w:ascii="宋体" w:hAnsi="宋体" w:cs="宋体"/>
          <w:color w:val="auto"/>
          <w:sz w:val="28"/>
          <w:szCs w:val="28"/>
          <w:highlight w:val="none"/>
        </w:rPr>
      </w:pPr>
    </w:p>
    <w:p w14:paraId="1AD4084F">
      <w:pPr>
        <w:spacing w:line="420" w:lineRule="exact"/>
        <w:ind w:firstLine="498"/>
        <w:rPr>
          <w:rFonts w:hint="eastAsia" w:ascii="宋体" w:hAnsi="宋体" w:cs="宋体"/>
          <w:b/>
          <w:color w:val="auto"/>
          <w:sz w:val="28"/>
          <w:szCs w:val="28"/>
          <w:highlight w:val="none"/>
        </w:rPr>
      </w:pPr>
      <w:r>
        <w:rPr>
          <w:rFonts w:hint="eastAsia" w:ascii="宋体" w:hAnsi="宋体" w:cs="宋体"/>
          <w:b/>
          <w:color w:val="auto"/>
          <w:sz w:val="28"/>
          <w:szCs w:val="28"/>
          <w:highlight w:val="none"/>
        </w:rPr>
        <w:t>（格式自拟）</w:t>
      </w:r>
    </w:p>
    <w:p w14:paraId="534F8AAD">
      <w:pPr>
        <w:spacing w:line="420" w:lineRule="exact"/>
        <w:ind w:firstLine="495"/>
        <w:rPr>
          <w:rFonts w:hint="eastAsia" w:ascii="宋体" w:hAnsi="宋体" w:cs="宋体"/>
          <w:color w:val="auto"/>
          <w:sz w:val="28"/>
          <w:szCs w:val="28"/>
          <w:highlight w:val="none"/>
        </w:rPr>
      </w:pPr>
    </w:p>
    <w:p w14:paraId="2D87EFBB">
      <w:pPr>
        <w:spacing w:line="420" w:lineRule="exact"/>
        <w:ind w:firstLine="660"/>
        <w:rPr>
          <w:rFonts w:hint="eastAsia" w:ascii="宋体" w:hAnsi="宋体" w:cs="宋体"/>
          <w:color w:val="auto"/>
          <w:sz w:val="28"/>
          <w:szCs w:val="28"/>
          <w:highlight w:val="none"/>
        </w:rPr>
      </w:pPr>
      <w:r>
        <w:rPr>
          <w:rFonts w:hint="eastAsia" w:ascii="宋体" w:hAnsi="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304AD74">
      <w:pPr>
        <w:spacing w:line="300" w:lineRule="auto"/>
        <w:outlineLvl w:val="0"/>
        <w:rPr>
          <w:rFonts w:hint="eastAsia" w:ascii="宋体" w:hAnsi="宋体"/>
          <w:color w:val="auto"/>
          <w:sz w:val="28"/>
          <w:szCs w:val="28"/>
          <w:highlight w:val="none"/>
        </w:rPr>
      </w:pPr>
    </w:p>
    <w:p w14:paraId="757F10C8">
      <w:pPr>
        <w:spacing w:line="300" w:lineRule="auto"/>
        <w:outlineLvl w:val="0"/>
        <w:rPr>
          <w:rFonts w:hint="eastAsia" w:ascii="宋体" w:hAnsi="宋体"/>
          <w:color w:val="auto"/>
          <w:sz w:val="28"/>
          <w:szCs w:val="28"/>
          <w:highlight w:val="none"/>
        </w:rPr>
      </w:pPr>
    </w:p>
    <w:p w14:paraId="26B3BA19">
      <w:pPr>
        <w:spacing w:line="300" w:lineRule="auto"/>
        <w:outlineLvl w:val="0"/>
        <w:rPr>
          <w:rFonts w:hint="eastAsia" w:ascii="宋体" w:hAnsi="宋体" w:cs="宋体"/>
          <w:color w:val="auto"/>
          <w:szCs w:val="21"/>
          <w:highlight w:val="none"/>
          <w:lang w:bidi="zh-CN"/>
        </w:rPr>
      </w:pPr>
      <w:r>
        <w:rPr>
          <w:rFonts w:hint="eastAsia" w:ascii="宋体" w:hAnsi="宋体" w:cs="宋体"/>
          <w:color w:val="auto"/>
          <w:szCs w:val="21"/>
          <w:highlight w:val="none"/>
          <w:lang w:bidi="zh-CN"/>
        </w:rPr>
        <w:t>注：</w:t>
      </w:r>
    </w:p>
    <w:p w14:paraId="57F72B38">
      <w:pPr>
        <w:spacing w:line="360" w:lineRule="auto"/>
        <w:ind w:firstLine="420"/>
        <w:jc w:val="left"/>
        <w:rPr>
          <w:rFonts w:hint="eastAsia" w:ascii="宋体" w:hAnsi="宋体" w:cs="宋体"/>
          <w:color w:val="auto"/>
          <w:szCs w:val="21"/>
          <w:highlight w:val="none"/>
          <w:lang w:bidi="zh-CN"/>
        </w:rPr>
      </w:pPr>
      <w:r>
        <w:rPr>
          <w:rFonts w:hint="eastAsia" w:ascii="宋体" w:hAnsi="宋体" w:cs="宋体"/>
          <w:color w:val="auto"/>
          <w:szCs w:val="21"/>
          <w:highlight w:val="none"/>
          <w:lang w:bidi="zh-CN"/>
        </w:rPr>
        <w:t>1.专门面向中小微型企业采购的项目，供应商为残疾人福利性单位并提供服务的必须提供此声明函，否则将不能通过资格审查；非专门面向中小微型企业采购的项目，供应商如不提供此声明函，价格将不做相应扣除。</w:t>
      </w:r>
    </w:p>
    <w:p w14:paraId="4041F0E4">
      <w:pPr>
        <w:spacing w:line="360" w:lineRule="auto"/>
        <w:ind w:firstLine="420"/>
        <w:jc w:val="left"/>
        <w:rPr>
          <w:rFonts w:hint="eastAsia" w:ascii="宋体" w:hAnsi="宋体" w:cs="宋体"/>
          <w:color w:val="auto"/>
          <w:szCs w:val="21"/>
          <w:highlight w:val="none"/>
          <w:lang w:bidi="zh-CN"/>
        </w:rPr>
      </w:pPr>
      <w:r>
        <w:rPr>
          <w:rFonts w:hint="eastAsia" w:ascii="宋体" w:hAnsi="宋体" w:cs="宋体"/>
          <w:color w:val="auto"/>
          <w:szCs w:val="21"/>
          <w:highlight w:val="none"/>
          <w:lang w:bidi="zh-CN"/>
        </w:rPr>
        <w:t>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p>
    <w:p w14:paraId="3CC323BC">
      <w:pPr>
        <w:spacing w:line="300" w:lineRule="auto"/>
        <w:outlineLvl w:val="0"/>
        <w:rPr>
          <w:rFonts w:hint="eastAsia" w:ascii="宋体" w:hAnsi="宋体"/>
          <w:color w:val="auto"/>
          <w:sz w:val="32"/>
          <w:szCs w:val="32"/>
          <w:highlight w:val="none"/>
        </w:rPr>
      </w:pPr>
    </w:p>
    <w:p w14:paraId="253EB306">
      <w:pPr>
        <w:spacing w:line="300" w:lineRule="auto"/>
        <w:outlineLvl w:val="0"/>
        <w:rPr>
          <w:rFonts w:hint="eastAsia" w:ascii="宋体" w:hAnsi="宋体"/>
          <w:color w:val="auto"/>
          <w:sz w:val="32"/>
          <w:szCs w:val="32"/>
          <w:highlight w:val="none"/>
        </w:rPr>
      </w:pPr>
    </w:p>
    <w:p w14:paraId="7166AAD8">
      <w:pPr>
        <w:spacing w:line="300" w:lineRule="auto"/>
        <w:outlineLvl w:val="0"/>
        <w:rPr>
          <w:rFonts w:hint="eastAsia" w:ascii="宋体" w:hAnsi="宋体"/>
          <w:color w:val="auto"/>
          <w:sz w:val="32"/>
          <w:szCs w:val="32"/>
          <w:highlight w:val="none"/>
        </w:rPr>
      </w:pPr>
    </w:p>
    <w:p w14:paraId="0AB50D1E">
      <w:pPr>
        <w:spacing w:line="300" w:lineRule="auto"/>
        <w:outlineLvl w:val="0"/>
        <w:rPr>
          <w:rFonts w:hint="eastAsia" w:ascii="宋体" w:hAnsi="宋体"/>
          <w:color w:val="auto"/>
          <w:sz w:val="32"/>
          <w:szCs w:val="32"/>
          <w:highlight w:val="none"/>
        </w:rPr>
      </w:pPr>
    </w:p>
    <w:p w14:paraId="5EC4FA0F">
      <w:pPr>
        <w:spacing w:line="300" w:lineRule="auto"/>
        <w:outlineLvl w:val="0"/>
        <w:rPr>
          <w:rFonts w:hint="eastAsia" w:ascii="宋体" w:hAnsi="宋体"/>
          <w:color w:val="auto"/>
          <w:sz w:val="32"/>
          <w:szCs w:val="32"/>
          <w:highlight w:val="none"/>
        </w:rPr>
      </w:pPr>
    </w:p>
    <w:p w14:paraId="45B9FA33">
      <w:pPr>
        <w:spacing w:line="300" w:lineRule="auto"/>
        <w:outlineLvl w:val="0"/>
        <w:rPr>
          <w:rFonts w:hint="eastAsia" w:ascii="宋体" w:hAnsi="宋体"/>
          <w:color w:val="auto"/>
          <w:sz w:val="32"/>
          <w:szCs w:val="32"/>
          <w:highlight w:val="none"/>
        </w:rPr>
      </w:pPr>
    </w:p>
    <w:p w14:paraId="0AC04DD3">
      <w:pPr>
        <w:spacing w:line="300" w:lineRule="auto"/>
        <w:outlineLvl w:val="0"/>
        <w:rPr>
          <w:rFonts w:hint="eastAsia" w:ascii="宋体" w:hAnsi="宋体"/>
          <w:color w:val="auto"/>
          <w:sz w:val="32"/>
          <w:szCs w:val="32"/>
          <w:highlight w:val="none"/>
        </w:rPr>
      </w:pPr>
    </w:p>
    <w:p w14:paraId="0E763C39">
      <w:pPr>
        <w:spacing w:line="300" w:lineRule="auto"/>
        <w:outlineLvl w:val="0"/>
        <w:rPr>
          <w:rFonts w:hint="eastAsia" w:ascii="宋体" w:hAnsi="宋体"/>
          <w:color w:val="auto"/>
          <w:sz w:val="32"/>
          <w:szCs w:val="32"/>
          <w:highlight w:val="none"/>
        </w:rPr>
      </w:pPr>
    </w:p>
    <w:p w14:paraId="68F0FC65">
      <w:pPr>
        <w:spacing w:line="300" w:lineRule="auto"/>
        <w:outlineLvl w:val="0"/>
        <w:rPr>
          <w:rFonts w:hint="eastAsia" w:ascii="宋体" w:hAnsi="宋体"/>
          <w:color w:val="auto"/>
          <w:sz w:val="32"/>
          <w:szCs w:val="32"/>
          <w:highlight w:val="none"/>
        </w:rPr>
      </w:pPr>
    </w:p>
    <w:p w14:paraId="000F968C">
      <w:pPr>
        <w:spacing w:line="300" w:lineRule="auto"/>
        <w:outlineLvl w:val="0"/>
        <w:rPr>
          <w:rFonts w:hint="eastAsia" w:ascii="宋体" w:hAnsi="宋体"/>
          <w:color w:val="auto"/>
          <w:sz w:val="32"/>
          <w:szCs w:val="32"/>
          <w:highlight w:val="none"/>
        </w:rPr>
      </w:pPr>
    </w:p>
    <w:p w14:paraId="710F22E4">
      <w:pPr>
        <w:spacing w:line="300" w:lineRule="auto"/>
        <w:outlineLvl w:val="0"/>
        <w:rPr>
          <w:rFonts w:hint="eastAsia" w:ascii="宋体" w:hAnsi="宋体"/>
          <w:color w:val="auto"/>
          <w:sz w:val="32"/>
          <w:szCs w:val="32"/>
          <w:highlight w:val="none"/>
        </w:rPr>
      </w:pPr>
    </w:p>
    <w:p w14:paraId="6CBA8135">
      <w:pPr>
        <w:spacing w:line="300" w:lineRule="auto"/>
        <w:outlineLvl w:val="0"/>
        <w:rPr>
          <w:rFonts w:hint="eastAsia" w:ascii="宋体" w:hAnsi="宋体"/>
          <w:color w:val="auto"/>
          <w:sz w:val="32"/>
          <w:szCs w:val="32"/>
          <w:highlight w:val="none"/>
        </w:rPr>
      </w:pPr>
    </w:p>
    <w:p w14:paraId="59FCB21E">
      <w:pPr>
        <w:snapToGrid w:val="0"/>
        <w:spacing w:line="300" w:lineRule="auto"/>
        <w:outlineLvl w:val="0"/>
        <w:rPr>
          <w:rFonts w:hint="default" w:ascii="宋体" w:hAnsi="宋体" w:eastAsia="宋体"/>
          <w:color w:val="auto"/>
          <w:kern w:val="2"/>
          <w:sz w:val="28"/>
          <w:szCs w:val="28"/>
          <w:highlight w:val="none"/>
          <w:lang w:val="en-US" w:eastAsia="zh-CN"/>
        </w:rPr>
      </w:pPr>
      <w:r>
        <w:rPr>
          <w:rFonts w:hint="eastAsia" w:ascii="宋体" w:hAnsi="宋体" w:eastAsia="宋体"/>
          <w:color w:val="auto"/>
          <w:kern w:val="2"/>
          <w:sz w:val="28"/>
          <w:szCs w:val="28"/>
          <w:highlight w:val="none"/>
          <w:lang w:val="en-US" w:eastAsia="zh-CN"/>
        </w:rPr>
        <w:t>附件11</w:t>
      </w:r>
    </w:p>
    <w:p w14:paraId="1F884917">
      <w:pPr>
        <w:snapToGrid w:val="0"/>
        <w:spacing w:line="300" w:lineRule="auto"/>
        <w:outlineLvl w:val="0"/>
        <w:rPr>
          <w:rFonts w:hint="eastAsia" w:ascii="宋体" w:hAnsi="宋体" w:eastAsia="宋体"/>
          <w:color w:val="auto"/>
          <w:kern w:val="2"/>
          <w:sz w:val="28"/>
          <w:szCs w:val="28"/>
          <w:highlight w:val="none"/>
        </w:rPr>
      </w:pPr>
    </w:p>
    <w:p w14:paraId="1B03362E">
      <w:pPr>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b/>
          <w:color w:val="auto"/>
          <w:kern w:val="0"/>
          <w:sz w:val="24"/>
          <w:szCs w:val="24"/>
          <w:highlight w:val="none"/>
        </w:rPr>
        <w:t>关于符合本国产品标准的声明函</w:t>
      </w:r>
      <w:r>
        <w:rPr>
          <w:rFonts w:hint="eastAsia" w:ascii="宋体" w:hAnsi="宋体" w:eastAsia="宋体" w:cs="宋体"/>
          <w:b/>
          <w:color w:val="auto"/>
          <w:kern w:val="0"/>
          <w:sz w:val="24"/>
          <w:szCs w:val="24"/>
          <w:highlight w:val="none"/>
          <w:lang w:val="en-US" w:eastAsia="zh-CN"/>
        </w:rPr>
        <w:t xml:space="preserve"> </w:t>
      </w:r>
    </w:p>
    <w:p w14:paraId="7C055594">
      <w:pPr>
        <w:pStyle w:val="436"/>
        <w:spacing w:before="0" w:beforeAutospacing="0" w:after="0" w:afterAutospacing="0" w:line="0" w:lineRule="atLeast"/>
        <w:ind w:firstLine="420"/>
        <w:rPr>
          <w:rFonts w:hint="eastAsia" w:ascii="宋体" w:hAnsi="宋体" w:eastAsia="宋体" w:cs="宋体"/>
          <w:color w:val="auto"/>
          <w:kern w:val="0"/>
          <w:highlight w:val="none"/>
        </w:rPr>
      </w:pPr>
    </w:p>
    <w:p w14:paraId="0823A816">
      <w:pPr>
        <w:pStyle w:val="436"/>
        <w:spacing w:before="0" w:beforeAutospacing="0" w:after="0" w:afterAutospacing="0" w:line="0" w:lineRule="atLeast"/>
        <w:ind w:firstLine="420"/>
        <w:rPr>
          <w:rFonts w:hint="eastAsia" w:ascii="宋体" w:hAnsi="宋体" w:eastAsia="宋体" w:cs="宋体"/>
          <w:color w:val="auto"/>
          <w:kern w:val="0"/>
          <w:highlight w:val="none"/>
        </w:rPr>
      </w:pPr>
      <w:r>
        <w:rPr>
          <w:rFonts w:hint="eastAsia" w:ascii="宋体" w:hAnsi="宋体" w:eastAsia="宋体" w:cs="宋体"/>
          <w:color w:val="auto"/>
          <w:kern w:val="0"/>
          <w:highlight w:val="none"/>
        </w:rPr>
        <w:t>本公司（单位）郑重声明，根据《国务院办公厅关于在政府采购中实施本国产品标准及相关政策的通知》（国办发〔2025〕34号）的规定，本公司（单位）提供的以下产品属于本国产品。具体情况如下：</w:t>
      </w:r>
    </w:p>
    <w:p w14:paraId="1799D88B">
      <w:pPr>
        <w:pStyle w:val="436"/>
        <w:spacing w:before="30" w:beforeAutospacing="0" w:after="30" w:afterAutospacing="0" w:line="0" w:lineRule="atLeast"/>
        <w:ind w:firstLine="420"/>
        <w:rPr>
          <w:rFonts w:hint="eastAsia" w:ascii="宋体" w:hAnsi="宋体" w:eastAsia="宋体" w:cs="宋体"/>
          <w:color w:val="auto"/>
          <w:kern w:val="0"/>
          <w:highlight w:val="none"/>
        </w:rPr>
      </w:pPr>
      <w:r>
        <w:rPr>
          <w:rFonts w:hint="eastAsia" w:ascii="宋体" w:hAnsi="宋体" w:eastAsia="宋体" w:cs="宋体"/>
          <w:color w:val="auto"/>
          <w:kern w:val="0"/>
          <w:highlight w:val="none"/>
        </w:rPr>
        <mc:AlternateContent>
          <mc:Choice Requires="wps">
            <w:drawing>
              <wp:anchor distT="0" distB="0" distL="114300" distR="114300" simplePos="0" relativeHeight="251661312" behindDoc="0" locked="0" layoutInCell="1" allowOverlap="1">
                <wp:simplePos x="0" y="0"/>
                <wp:positionH relativeFrom="column">
                  <wp:posOffset>2166620</wp:posOffset>
                </wp:positionH>
                <wp:positionV relativeFrom="paragraph">
                  <wp:posOffset>434975</wp:posOffset>
                </wp:positionV>
                <wp:extent cx="816610" cy="147320"/>
                <wp:effectExtent l="635" t="4445" r="1905" b="19685"/>
                <wp:wrapNone/>
                <wp:docPr id="4" name="任意多边形 4"/>
                <wp:cNvGraphicFramePr/>
                <a:graphic xmlns:a="http://schemas.openxmlformats.org/drawingml/2006/main">
                  <a:graphicData uri="http://schemas.microsoft.com/office/word/2010/wordprocessingShape">
                    <wps:wsp>
                      <wps:cNvSpPr/>
                      <wps:spPr>
                        <a:xfrm flipV="1">
                          <a:off x="0" y="0"/>
                          <a:ext cx="816610" cy="14732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170.6pt;margin-top:34.25pt;height:11.6pt;width:64.3pt;z-index:251661312;mso-width-relative:page;mso-height-relative:page;" filled="f" stroked="t" coordsize="21600,21600" o:gfxdata="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pG0Tc2QAAAAkBAAAPAAAAAAAAAAEAIAAA&#10;ACIAAABkcnMvZG93bnJldi54bWxQSwECFAAUAAAACACHTuJA0RAVVUQCAACqBAAADgAAAAAAAAAB&#10;ACAAAAAoAQAAZHJzL2Uyb0RvYy54bWxQSwUGAAAAAAYABgBZAQAA3gU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62336" behindDoc="0" locked="0" layoutInCell="1" allowOverlap="1">
                <wp:simplePos x="0" y="0"/>
                <wp:positionH relativeFrom="column">
                  <wp:posOffset>1002030</wp:posOffset>
                </wp:positionH>
                <wp:positionV relativeFrom="paragraph">
                  <wp:posOffset>464820</wp:posOffset>
                </wp:positionV>
                <wp:extent cx="876300" cy="120015"/>
                <wp:effectExtent l="635" t="4445" r="18415" b="8890"/>
                <wp:wrapNone/>
                <wp:docPr id="10" name="任意多边形 10"/>
                <wp:cNvGraphicFramePr/>
                <a:graphic xmlns:a="http://schemas.openxmlformats.org/drawingml/2006/main">
                  <a:graphicData uri="http://schemas.microsoft.com/office/word/2010/wordprocessingShape">
                    <wps:wsp>
                      <wps:cNvSpPr/>
                      <wps:spPr>
                        <a:xfrm flipV="1">
                          <a:off x="0" y="0"/>
                          <a:ext cx="876300" cy="120015"/>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78.9pt;margin-top:36.6pt;height:9.45pt;width:69pt;z-index:251662336;mso-width-relative:page;mso-height-relative:page;" filled="f" stroked="t" coordsize="21600,21600" o:gfxdata="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BOg2vYAAAACQEAAA8AAAAAAAAAAQAgAAAAIgAA&#10;AGRycy9kb3ducmV2LnhtbFBLAQIUABQAAAAIAIdO4kB+PZkXQQIAAKwEAAAOAAAAAAAAAAEAIAAA&#10;ACcBAABkcnMvZTJvRG9jLnhtbFBLBQYAAAAABgAGAFkBAADaBQ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63360" behindDoc="0" locked="0" layoutInCell="1" allowOverlap="1">
                <wp:simplePos x="0" y="0"/>
                <wp:positionH relativeFrom="column">
                  <wp:posOffset>4613910</wp:posOffset>
                </wp:positionH>
                <wp:positionV relativeFrom="paragraph">
                  <wp:posOffset>281305</wp:posOffset>
                </wp:positionV>
                <wp:extent cx="473075" cy="113030"/>
                <wp:effectExtent l="4445" t="4445" r="17780" b="15875"/>
                <wp:wrapNone/>
                <wp:docPr id="5" name="任意多边形 5"/>
                <wp:cNvGraphicFramePr/>
                <a:graphic xmlns:a="http://schemas.openxmlformats.org/drawingml/2006/main">
                  <a:graphicData uri="http://schemas.microsoft.com/office/word/2010/wordprocessingShape">
                    <wps:wsp>
                      <wps:cNvSpPr/>
                      <wps:spPr>
                        <a:xfrm flipV="1">
                          <a:off x="0" y="0"/>
                          <a:ext cx="473075" cy="113030"/>
                        </a:xfrm>
                        <a:custGeom>
                          <a:avLst/>
                          <a:gdLst/>
                          <a:ahLst/>
                          <a:cxnLst/>
                          <a:pathLst>
                            <a:path w="21600" h="21600">
                              <a:moveTo>
                                <a:pt x="0" y="0"/>
                              </a:moveTo>
                              <a:lnTo>
                                <a:pt x="0" y="21600"/>
                              </a:lnTo>
                              <a:lnTo>
                                <a:pt x="21600" y="21600"/>
                              </a:lnTo>
                              <a:lnTo>
                                <a:pt x="21600" y="0"/>
                              </a:lnTo>
                              <a:close/>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363.3pt;margin-top:22.15pt;height:8.9pt;width:37.25pt;z-index:251663360;mso-width-relative:page;mso-height-relative:page;" filled="f" stroked="t" coordsize="21600,21600" o:gfxdata="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D8TAFLYAAAACQEA&#10;AA8AAAAAAAAAAQAgAAAAIgAAAGRycy9kb3ducmV2LnhtbFBLAQIUABQAAAAIAIdO4kBtSy0mUwIA&#10;AAQFAAAOAAAAAAAAAAEAIAAAACcBAABkcnMvZTJvRG9jLnhtbFBLBQYAAAAABgAGAFkBAADsBQAA&#10;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64384" behindDoc="0" locked="0" layoutInCell="1" allowOverlap="1">
                <wp:simplePos x="0" y="0"/>
                <wp:positionH relativeFrom="column">
                  <wp:posOffset>3282315</wp:posOffset>
                </wp:positionH>
                <wp:positionV relativeFrom="paragraph">
                  <wp:posOffset>247015</wp:posOffset>
                </wp:positionV>
                <wp:extent cx="816610" cy="103505"/>
                <wp:effectExtent l="635" t="4445" r="1905" b="6350"/>
                <wp:wrapNone/>
                <wp:docPr id="11" name="任意多边形 11"/>
                <wp:cNvGraphicFramePr/>
                <a:graphic xmlns:a="http://schemas.openxmlformats.org/drawingml/2006/main">
                  <a:graphicData uri="http://schemas.microsoft.com/office/word/2010/wordprocessingShape">
                    <wps:wsp>
                      <wps:cNvSpPr/>
                      <wps:spPr>
                        <a:xfrm flipV="1">
                          <a:off x="0" y="0"/>
                          <a:ext cx="816610" cy="103505"/>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258.45pt;margin-top:19.45pt;height:8.15pt;width:64.3pt;z-index:251664384;mso-width-relative:page;mso-height-relative:page;" filled="f" stroked="t" coordsize="21600,21600" o:gfxdata="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jcGootkAAAAJAQAADwAAAAAAAAABACAAAAAi&#10;AAAAZHJzL2Rvd25yZXYueG1sUEsBAhQAFAAAAAgAh07iQHwuvupCAgAArAQAAA4AAAAAAAAAAQAg&#10;AAAAKAEAAGRycy9lMm9Eb2MueG1sUEsFBgAAAAAGAAYAWQEAANwFA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65408" behindDoc="0" locked="0" layoutInCell="1" allowOverlap="1">
                <wp:simplePos x="0" y="0"/>
                <wp:positionH relativeFrom="column">
                  <wp:posOffset>2124710</wp:posOffset>
                </wp:positionH>
                <wp:positionV relativeFrom="paragraph">
                  <wp:posOffset>292100</wp:posOffset>
                </wp:positionV>
                <wp:extent cx="816610" cy="76200"/>
                <wp:effectExtent l="635" t="4445" r="1905" b="14605"/>
                <wp:wrapNone/>
                <wp:docPr id="6" name="任意多边形 6"/>
                <wp:cNvGraphicFramePr/>
                <a:graphic xmlns:a="http://schemas.openxmlformats.org/drawingml/2006/main">
                  <a:graphicData uri="http://schemas.microsoft.com/office/word/2010/wordprocessingShape">
                    <wps:wsp>
                      <wps:cNvSpPr/>
                      <wps:spPr>
                        <a:xfrm flipV="1">
                          <a:off x="0" y="0"/>
                          <a:ext cx="816610" cy="7620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167.3pt;margin-top:23pt;height:6pt;width:64.3pt;z-index:251665408;mso-width-relative:page;mso-height-relative:page;" filled="f" stroked="t" coordsize="21600,21600" o:gfxdata="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eGRwHaAAAACQEAAA8AAAAAAAAAAQAgAAAAIgAA&#10;AGRycy9kb3ducmV2LnhtbFBLAQIUABQAAAAIAIdO4kB3F1A9PwIAAKkEAAAOAAAAAAAAAAEAIAAA&#10;ACkBAABkcnMvZTJvRG9jLnhtbFBLBQYAAAAABgAGAFkBAADaBQ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任意多边形 7"/>
                <wp:cNvGraphicFramePr/>
                <a:graphic xmlns:a="http://schemas.openxmlformats.org/drawingml/2006/main">
                  <a:graphicData uri="http://schemas.microsoft.com/office/word/2010/wordprocessingShape">
                    <wps:wsp>
                      <wps:cNvSpPr/>
                      <wps:spPr>
                        <a:xfrm flipV="1">
                          <a:off x="0" y="0"/>
                          <a:ext cx="577215" cy="92075"/>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361.85pt;margin-top:6.85pt;height:7.25pt;width:45.45pt;z-index:251666432;mso-width-relative:page;mso-height-relative:page;" filled="f" stroked="t" coordsize="21600,21600" o:gfxdata="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Y6kNHYAAAACQEAAA8AAAAAAAAAAQAgAAAAIgAA&#10;AGRycy9kb3ducmV2LnhtbFBLAQIUABQAAAAIAIdO4kCNpoTOQQIAAKkEAAAOAAAAAAAAAAEAIAAA&#10;ACcBAABkcnMvZTJvRG9jLnhtbFBLBQYAAAAABgAGAFkBAADaBQ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shd w:val="clear" w:color="auto" w:fill="FFFFFF"/>
        </w:rPr>
        <w:t>1.</w:t>
      </w:r>
      <w:r>
        <w:rPr>
          <w:rStyle w:val="437"/>
          <w:rFonts w:hint="eastAsia" w:ascii="宋体" w:hAnsi="宋体" w:eastAsia="宋体" w:cs="宋体"/>
          <w:i w:val="0"/>
          <w:color w:val="auto"/>
          <w:kern w:val="0"/>
          <w:szCs w:val="21"/>
          <w:highlight w:val="none"/>
          <w:u w:val="single"/>
          <w:shd w:val="clear" w:color="auto" w:fill="FFFFFF"/>
        </w:rPr>
        <w:t>（产品名称1）</w:t>
      </w:r>
      <w:r>
        <w:rPr>
          <w:rStyle w:val="437"/>
          <w:rFonts w:hint="eastAsia" w:ascii="宋体" w:hAnsi="宋体" w:eastAsia="宋体" w:cs="宋体"/>
          <w:i w:val="0"/>
          <w:color w:val="auto"/>
          <w:kern w:val="0"/>
          <w:szCs w:val="21"/>
          <w:highlight w:val="none"/>
          <w:shd w:val="clear" w:color="auto" w:fill="FFFFFF"/>
          <w:vertAlign w:val="superscript"/>
        </w:rPr>
        <w:t>1</w:t>
      </w:r>
      <w:r>
        <w:rPr>
          <w:rFonts w:hint="eastAsia" w:ascii="宋体" w:hAnsi="宋体" w:eastAsia="宋体" w:cs="宋体"/>
          <w:color w:val="auto"/>
          <w:kern w:val="0"/>
          <w:highlight w:val="none"/>
          <w:shd w:val="clear" w:color="auto" w:fill="FFFFFF"/>
        </w:rPr>
        <w:t>，生产厂为</w:t>
      </w:r>
      <w:r>
        <w:rPr>
          <w:rStyle w:val="437"/>
          <w:rFonts w:hint="eastAsia" w:ascii="宋体" w:hAnsi="宋体" w:eastAsia="宋体" w:cs="宋体"/>
          <w:i w:val="0"/>
          <w:color w:val="auto"/>
          <w:kern w:val="0"/>
          <w:szCs w:val="21"/>
          <w:highlight w:val="none"/>
          <w:u w:val="single"/>
          <w:shd w:val="clear" w:color="auto" w:fill="FFFFFF"/>
        </w:rPr>
        <w:t>（厂名）</w:t>
      </w:r>
      <w:r>
        <w:rPr>
          <w:rStyle w:val="437"/>
          <w:rFonts w:hint="eastAsia" w:ascii="宋体" w:hAnsi="宋体" w:eastAsia="宋体" w:cs="宋体"/>
          <w:i w:val="0"/>
          <w:color w:val="auto"/>
          <w:kern w:val="0"/>
          <w:szCs w:val="21"/>
          <w:highlight w:val="none"/>
          <w:shd w:val="clear" w:color="auto" w:fill="FFFFFF"/>
          <w:vertAlign w:val="superscript"/>
        </w:rPr>
        <w:t>2</w:t>
      </w:r>
      <w:r>
        <w:rPr>
          <w:rFonts w:hint="eastAsia" w:ascii="宋体" w:hAnsi="宋体" w:eastAsia="宋体" w:cs="宋体"/>
          <w:color w:val="auto"/>
          <w:kern w:val="0"/>
          <w:highlight w:val="none"/>
          <w:shd w:val="clear" w:color="auto" w:fill="FFFFFF"/>
        </w:rPr>
        <w:t>，厂址为</w:t>
      </w:r>
      <w:r>
        <w:rPr>
          <w:rStyle w:val="437"/>
          <w:rFonts w:hint="eastAsia" w:ascii="宋体" w:hAnsi="宋体" w:eastAsia="宋体" w:cs="宋体"/>
          <w:i w:val="0"/>
          <w:color w:val="auto"/>
          <w:kern w:val="0"/>
          <w:szCs w:val="21"/>
          <w:highlight w:val="none"/>
          <w:u w:val="single"/>
          <w:shd w:val="clear" w:color="auto" w:fill="FFFFFF"/>
        </w:rPr>
        <w:t>（生产厂址）</w:t>
      </w:r>
      <w:r>
        <w:rPr>
          <w:rFonts w:hint="eastAsia" w:ascii="宋体" w:hAnsi="宋体" w:eastAsia="宋体" w:cs="宋体"/>
          <w:color w:val="auto"/>
          <w:kern w:val="0"/>
          <w:highlight w:val="none"/>
          <w:shd w:val="clear" w:color="auto" w:fill="FFFFFF"/>
        </w:rPr>
        <w:t>。</w:t>
      </w:r>
      <w:r>
        <w:rPr>
          <w:rFonts w:hint="eastAsia" w:ascii="宋体" w:hAnsi="宋体" w:eastAsia="宋体" w:cs="宋体"/>
          <w:color w:val="auto"/>
          <w:kern w:val="0"/>
          <w:highlight w:val="none"/>
          <w:u w:val="single"/>
          <w:shd w:val="clear" w:color="auto" w:fill="FFFFFF"/>
        </w:rPr>
        <w:t xml:space="preserve"> </w:t>
      </w:r>
      <w:r>
        <w:rPr>
          <w:rStyle w:val="437"/>
          <w:rFonts w:hint="eastAsia" w:ascii="宋体" w:hAnsi="宋体" w:eastAsia="宋体" w:cs="宋体"/>
          <w:i w:val="0"/>
          <w:color w:val="auto"/>
          <w:kern w:val="0"/>
          <w:szCs w:val="21"/>
          <w:highlight w:val="none"/>
          <w:u w:val="single"/>
          <w:shd w:val="clear" w:color="auto" w:fill="FFFFFF"/>
        </w:rPr>
        <w:t xml:space="preserve">（产品名称1） </w:t>
      </w:r>
      <w:r>
        <w:rPr>
          <w:rFonts w:hint="eastAsia" w:ascii="宋体" w:hAnsi="宋体" w:eastAsia="宋体" w:cs="宋体"/>
          <w:color w:val="auto"/>
          <w:kern w:val="0"/>
          <w:highlight w:val="none"/>
          <w:shd w:val="clear" w:color="auto" w:fill="FFFFFF"/>
        </w:rPr>
        <w:t>的中国境内生产的组件成本占比≥</w:t>
      </w:r>
      <w:r>
        <w:rPr>
          <w:rStyle w:val="437"/>
          <w:rFonts w:hint="eastAsia" w:ascii="宋体" w:hAnsi="宋体" w:eastAsia="宋体" w:cs="宋体"/>
          <w:i w:val="0"/>
          <w:color w:val="auto"/>
          <w:kern w:val="0"/>
          <w:szCs w:val="21"/>
          <w:highlight w:val="none"/>
          <w:u w:val="single"/>
          <w:shd w:val="clear" w:color="auto" w:fill="FFFFFF"/>
        </w:rPr>
        <w:t>（规定比例）</w:t>
      </w:r>
      <w:r>
        <w:rPr>
          <w:rStyle w:val="437"/>
          <w:rFonts w:hint="eastAsia" w:ascii="宋体" w:hAnsi="宋体" w:eastAsia="宋体" w:cs="宋体"/>
          <w:i w:val="0"/>
          <w:color w:val="auto"/>
          <w:kern w:val="0"/>
          <w:szCs w:val="21"/>
          <w:highlight w:val="none"/>
          <w:shd w:val="clear" w:color="auto" w:fill="FFFFFF"/>
          <w:vertAlign w:val="superscript"/>
        </w:rPr>
        <w:t>3</w:t>
      </w:r>
      <w:r>
        <w:rPr>
          <w:rFonts w:hint="eastAsia" w:ascii="宋体" w:hAnsi="宋体" w:eastAsia="宋体" w:cs="宋体"/>
          <w:color w:val="auto"/>
          <w:kern w:val="0"/>
          <w:highlight w:val="none"/>
          <w:shd w:val="clear" w:color="auto" w:fill="FFFFFF"/>
        </w:rPr>
        <w:t>。</w:t>
      </w:r>
      <w:r>
        <w:rPr>
          <w:rStyle w:val="437"/>
          <w:rFonts w:hint="eastAsia" w:ascii="宋体" w:hAnsi="宋体" w:eastAsia="宋体" w:cs="宋体"/>
          <w:i w:val="0"/>
          <w:color w:val="auto"/>
          <w:kern w:val="0"/>
          <w:szCs w:val="21"/>
          <w:highlight w:val="none"/>
          <w:u w:val="single"/>
          <w:shd w:val="clear" w:color="auto" w:fill="FFFFFF"/>
        </w:rPr>
        <w:t>（产品名称1）</w:t>
      </w:r>
      <w:r>
        <w:rPr>
          <w:rFonts w:hint="eastAsia" w:ascii="宋体" w:hAnsi="宋体" w:eastAsia="宋体" w:cs="宋体"/>
          <w:color w:val="auto"/>
          <w:kern w:val="0"/>
          <w:highlight w:val="none"/>
          <w:shd w:val="clear" w:color="auto" w:fill="FFFFFF"/>
        </w:rPr>
        <w:t>的</w:t>
      </w:r>
      <w:r>
        <w:rPr>
          <w:rStyle w:val="437"/>
          <w:rFonts w:hint="eastAsia" w:ascii="宋体" w:hAnsi="宋体" w:eastAsia="宋体" w:cs="宋体"/>
          <w:i w:val="0"/>
          <w:color w:val="auto"/>
          <w:kern w:val="0"/>
          <w:szCs w:val="21"/>
          <w:highlight w:val="none"/>
          <w:u w:val="single"/>
          <w:shd w:val="clear" w:color="auto" w:fill="FFFFFF"/>
        </w:rPr>
        <w:t>（关键组件）</w:t>
      </w:r>
      <w:r>
        <w:rPr>
          <w:rStyle w:val="437"/>
          <w:rFonts w:hint="eastAsia" w:ascii="宋体" w:hAnsi="宋体" w:eastAsia="宋体" w:cs="宋体"/>
          <w:i w:val="0"/>
          <w:color w:val="auto"/>
          <w:kern w:val="0"/>
          <w:szCs w:val="21"/>
          <w:highlight w:val="none"/>
          <w:shd w:val="clear" w:color="auto" w:fill="FFFFFF"/>
          <w:vertAlign w:val="superscript"/>
        </w:rPr>
        <w:t>4</w:t>
      </w:r>
      <w:r>
        <w:rPr>
          <w:rFonts w:hint="eastAsia" w:ascii="宋体" w:hAnsi="宋体" w:eastAsia="宋体" w:cs="宋体"/>
          <w:color w:val="auto"/>
          <w:kern w:val="0"/>
          <w:highlight w:val="none"/>
          <w:shd w:val="clear" w:color="auto" w:fill="FFFFFF"/>
        </w:rPr>
        <w:t>在中国境内生产。</w:t>
      </w:r>
      <w:r>
        <w:rPr>
          <w:rStyle w:val="437"/>
          <w:rFonts w:hint="eastAsia" w:ascii="宋体" w:hAnsi="宋体" w:eastAsia="宋体" w:cs="宋体"/>
          <w:i w:val="0"/>
          <w:color w:val="auto"/>
          <w:kern w:val="0"/>
          <w:szCs w:val="21"/>
          <w:highlight w:val="none"/>
          <w:u w:val="single"/>
          <w:shd w:val="clear" w:color="auto" w:fill="FFFFFF"/>
        </w:rPr>
        <w:t>（产品名称1）</w:t>
      </w:r>
      <w:r>
        <w:rPr>
          <w:rFonts w:hint="eastAsia" w:ascii="宋体" w:hAnsi="宋体" w:eastAsia="宋体" w:cs="宋体"/>
          <w:color w:val="auto"/>
          <w:kern w:val="0"/>
          <w:highlight w:val="none"/>
          <w:shd w:val="clear" w:color="auto" w:fill="FFFFFF"/>
        </w:rPr>
        <w:t>的</w:t>
      </w:r>
      <w:r>
        <w:rPr>
          <w:rStyle w:val="437"/>
          <w:rFonts w:hint="eastAsia" w:ascii="宋体" w:hAnsi="宋体" w:eastAsia="宋体" w:cs="宋体"/>
          <w:i w:val="0"/>
          <w:color w:val="auto"/>
          <w:kern w:val="0"/>
          <w:szCs w:val="21"/>
          <w:highlight w:val="none"/>
          <w:u w:val="single"/>
          <w:shd w:val="clear" w:color="auto" w:fill="FFFFFF"/>
        </w:rPr>
        <w:t>（关键工序）</w:t>
      </w:r>
      <w:r>
        <w:rPr>
          <w:rStyle w:val="437"/>
          <w:rFonts w:hint="eastAsia" w:ascii="宋体" w:hAnsi="宋体" w:eastAsia="宋体" w:cs="宋体"/>
          <w:i w:val="0"/>
          <w:color w:val="auto"/>
          <w:kern w:val="0"/>
          <w:szCs w:val="21"/>
          <w:highlight w:val="none"/>
          <w:shd w:val="clear" w:color="auto" w:fill="FFFFFF"/>
          <w:vertAlign w:val="superscript"/>
        </w:rPr>
        <w:t>5</w:t>
      </w:r>
      <w:r>
        <w:rPr>
          <w:rFonts w:hint="eastAsia" w:ascii="宋体" w:hAnsi="宋体" w:eastAsia="宋体" w:cs="宋体"/>
          <w:color w:val="auto"/>
          <w:kern w:val="0"/>
          <w:highlight w:val="none"/>
          <w:shd w:val="clear" w:color="auto" w:fill="FFFFFF"/>
        </w:rPr>
        <w:t>在中国境内完成。</w:t>
      </w:r>
    </w:p>
    <w:p w14:paraId="3908B86A">
      <w:pPr>
        <w:pStyle w:val="436"/>
        <w:spacing w:before="30" w:beforeAutospacing="0" w:after="30" w:afterAutospacing="0" w:line="0" w:lineRule="atLeast"/>
        <w:ind w:firstLine="420"/>
        <w:rPr>
          <w:rFonts w:hint="eastAsia" w:ascii="宋体" w:hAnsi="宋体" w:eastAsia="宋体" w:cs="宋体"/>
          <w:color w:val="auto"/>
          <w:kern w:val="0"/>
          <w:highlight w:val="none"/>
        </w:rPr>
      </w:pPr>
      <w:r>
        <w:rPr>
          <w:rFonts w:hint="eastAsia" w:ascii="宋体" w:hAnsi="宋体" w:eastAsia="宋体" w:cs="宋体"/>
          <w:color w:val="auto"/>
          <w:kern w:val="0"/>
          <w:highlight w:val="none"/>
        </w:rPr>
        <mc:AlternateContent>
          <mc:Choice Requires="wps">
            <w:drawing>
              <wp:anchor distT="0" distB="0" distL="114300" distR="114300" simplePos="0" relativeHeight="251667456" behindDoc="0" locked="0" layoutInCell="1" allowOverlap="1">
                <wp:simplePos x="0" y="0"/>
                <wp:positionH relativeFrom="column">
                  <wp:posOffset>1971040</wp:posOffset>
                </wp:positionH>
                <wp:positionV relativeFrom="paragraph">
                  <wp:posOffset>483235</wp:posOffset>
                </wp:positionV>
                <wp:extent cx="821690" cy="102870"/>
                <wp:effectExtent l="635" t="4445" r="15875" b="6985"/>
                <wp:wrapNone/>
                <wp:docPr id="8" name="任意多边形 8"/>
                <wp:cNvGraphicFramePr/>
                <a:graphic xmlns:a="http://schemas.openxmlformats.org/drawingml/2006/main">
                  <a:graphicData uri="http://schemas.microsoft.com/office/word/2010/wordprocessingShape">
                    <wps:wsp>
                      <wps:cNvSpPr/>
                      <wps:spPr>
                        <a:xfrm flipV="1">
                          <a:off x="0" y="0"/>
                          <a:ext cx="821690" cy="10287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155.2pt;margin-top:38.05pt;height:8.1pt;width:64.7pt;z-index:251667456;mso-width-relative:page;mso-height-relative:page;" filled="f" stroked="t" coordsize="21600,21600" o:gfxdata="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Ydyod9kAAAAJAQAADwAAAAAAAAABACAAAAAi&#10;AAAAZHJzL2Rvd25yZXYueG1sUEsBAhQAFAAAAAgAh07iQFQSjMFCAgAAqgQAAA4AAAAAAAAAAQAg&#10;AAAAKAEAAGRycy9lMm9Eb2MueG1sUEsFBgAAAAAGAAYAWQEAANwFA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68480" behindDoc="0" locked="0" layoutInCell="1" allowOverlap="1">
                <wp:simplePos x="0" y="0"/>
                <wp:positionH relativeFrom="column">
                  <wp:posOffset>772160</wp:posOffset>
                </wp:positionH>
                <wp:positionV relativeFrom="paragraph">
                  <wp:posOffset>464185</wp:posOffset>
                </wp:positionV>
                <wp:extent cx="908685" cy="140970"/>
                <wp:effectExtent l="635" t="4445" r="5080" b="6985"/>
                <wp:wrapNone/>
                <wp:docPr id="12" name="任意多边形 12"/>
                <wp:cNvGraphicFramePr/>
                <a:graphic xmlns:a="http://schemas.openxmlformats.org/drawingml/2006/main">
                  <a:graphicData uri="http://schemas.microsoft.com/office/word/2010/wordprocessingShape">
                    <wps:wsp>
                      <wps:cNvSpPr/>
                      <wps:spPr>
                        <a:xfrm flipV="1">
                          <a:off x="0" y="0"/>
                          <a:ext cx="908685" cy="14097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60.8pt;margin-top:36.55pt;height:11.1pt;width:71.55pt;z-index:251668480;mso-width-relative:page;mso-height-relative:page;" filled="f" stroked="t" coordsize="21600,21600" o:gfxdata="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O1ZkHrZAAAACQEAAA8AAAAAAAAAAQAgAAAA&#10;IgAAAGRycy9kb3ducmV2LnhtbFBLAQIUABQAAAAIAIdO4kDlYd+3QwIAAKwEAAAOAAAAAAAAAAEA&#10;IAAAACgBAABkcnMvZTJvRG9jLnhtbFBLBQYAAAAABgAGAFkBAADdBQ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69504" behindDoc="0" locked="0" layoutInCell="1" allowOverlap="1">
                <wp:simplePos x="0" y="0"/>
                <wp:positionH relativeFrom="column">
                  <wp:posOffset>4523740</wp:posOffset>
                </wp:positionH>
                <wp:positionV relativeFrom="paragraph">
                  <wp:posOffset>262255</wp:posOffset>
                </wp:positionV>
                <wp:extent cx="462280" cy="147320"/>
                <wp:effectExtent l="1270" t="4445" r="12700" b="19685"/>
                <wp:wrapNone/>
                <wp:docPr id="13" name="任意多边形 13"/>
                <wp:cNvGraphicFramePr/>
                <a:graphic xmlns:a="http://schemas.openxmlformats.org/drawingml/2006/main">
                  <a:graphicData uri="http://schemas.microsoft.com/office/word/2010/wordprocessingShape">
                    <wps:wsp>
                      <wps:cNvSpPr/>
                      <wps:spPr>
                        <a:xfrm flipV="1">
                          <a:off x="0" y="0"/>
                          <a:ext cx="462280" cy="14732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356.2pt;margin-top:20.65pt;height:11.6pt;width:36.4pt;z-index:251669504;mso-width-relative:page;mso-height-relative:page;" filled="f" stroked="t" coordsize="21600,21600" o:gfxdata="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UCVcT2QAAAAkBAAAPAAAAAAAAAAEAIAAA&#10;ACIAAABkcnMvZG93bnJldi54bWxQSwECFAAUAAAACACHTuJAK9wdUkQCAACsBAAADgAAAAAAAAAB&#10;ACAAAAAoAQAAZHJzL2Uyb0RvYy54bWxQSwUGAAAAAAYABgBZAQAA3gU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70528" behindDoc="0" locked="0" layoutInCell="1" allowOverlap="1">
                <wp:simplePos x="0" y="0"/>
                <wp:positionH relativeFrom="column">
                  <wp:posOffset>3234690</wp:posOffset>
                </wp:positionH>
                <wp:positionV relativeFrom="paragraph">
                  <wp:posOffset>229870</wp:posOffset>
                </wp:positionV>
                <wp:extent cx="849630" cy="120015"/>
                <wp:effectExtent l="635" t="4445" r="6985" b="8890"/>
                <wp:wrapNone/>
                <wp:docPr id="14" name="任意多边形 14"/>
                <wp:cNvGraphicFramePr/>
                <a:graphic xmlns:a="http://schemas.openxmlformats.org/drawingml/2006/main">
                  <a:graphicData uri="http://schemas.microsoft.com/office/word/2010/wordprocessingShape">
                    <wps:wsp>
                      <wps:cNvSpPr/>
                      <wps:spPr>
                        <a:xfrm flipV="1">
                          <a:off x="0" y="0"/>
                          <a:ext cx="849630" cy="120015"/>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254.7pt;margin-top:18.1pt;height:9.45pt;width:66.9pt;z-index:251670528;mso-width-relative:page;mso-height-relative:page;" filled="f" stroked="t" coordsize="21600,21600" o:gfxdata="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sVJB3ZAAAACQEAAA8AAAAAAAAAAQAgAAAA&#10;IgAAAGRycy9kb3ducmV2LnhtbFBLAQIUABQAAAAIAIdO4kBAPhAXQwIAAKwEAAAOAAAAAAAAAAEA&#10;IAAAACgBAABkcnMvZTJvRG9jLnhtbFBLBQYAAAAABgAGAFkBAADdBQ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71552" behindDoc="0" locked="0" layoutInCell="1" allowOverlap="1">
                <wp:simplePos x="0" y="0"/>
                <wp:positionH relativeFrom="column">
                  <wp:posOffset>2145030</wp:posOffset>
                </wp:positionH>
                <wp:positionV relativeFrom="paragraph">
                  <wp:posOffset>233680</wp:posOffset>
                </wp:positionV>
                <wp:extent cx="843915" cy="125730"/>
                <wp:effectExtent l="635" t="4445" r="12700" b="22225"/>
                <wp:wrapNone/>
                <wp:docPr id="9" name="任意多边形 9"/>
                <wp:cNvGraphicFramePr/>
                <a:graphic xmlns:a="http://schemas.openxmlformats.org/drawingml/2006/main">
                  <a:graphicData uri="http://schemas.microsoft.com/office/word/2010/wordprocessingShape">
                    <wps:wsp>
                      <wps:cNvSpPr/>
                      <wps:spPr>
                        <a:xfrm flipV="1">
                          <a:off x="0" y="0"/>
                          <a:ext cx="843915" cy="12573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168.9pt;margin-top:18.4pt;height:9.9pt;width:66.45pt;z-index:251671552;mso-width-relative:page;mso-height-relative:page;" filled="f" stroked="t" coordsize="21600,21600" o:gfxdata="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ODoTE2QAAAAkBAAAPAAAAAAAAAAEAIAAA&#10;ACIAAABkcnMvZG93bnJldi54bWxQSwECFAAUAAAACACHTuJA5p3fz0QCAACqBAAADgAAAAAAAAAB&#10;ACAAAAAoAQAAZHJzL2Uyb0RvYy54bWxQSwUGAAAAAAYABgBZAQAA3gU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rPr>
        <mc:AlternateContent>
          <mc:Choice Requires="wps">
            <w:drawing>
              <wp:anchor distT="0" distB="0" distL="114300" distR="114300" simplePos="0" relativeHeight="251672576" behindDoc="0" locked="0" layoutInCell="1" allowOverlap="1">
                <wp:simplePos x="0" y="0"/>
                <wp:positionH relativeFrom="column">
                  <wp:posOffset>4638040</wp:posOffset>
                </wp:positionH>
                <wp:positionV relativeFrom="paragraph">
                  <wp:posOffset>78740</wp:posOffset>
                </wp:positionV>
                <wp:extent cx="718185" cy="97790"/>
                <wp:effectExtent l="635" t="4445" r="5080" b="12065"/>
                <wp:wrapNone/>
                <wp:docPr id="15" name="任意多边形 15"/>
                <wp:cNvGraphicFramePr/>
                <a:graphic xmlns:a="http://schemas.openxmlformats.org/drawingml/2006/main">
                  <a:graphicData uri="http://schemas.microsoft.com/office/word/2010/wordprocessingShape">
                    <wps:wsp>
                      <wps:cNvSpPr/>
                      <wps:spPr>
                        <a:xfrm flipV="1">
                          <a:off x="0" y="0"/>
                          <a:ext cx="718185" cy="97790"/>
                        </a:xfrm>
                        <a:custGeom>
                          <a:avLst/>
                          <a:gdLst/>
                          <a:ahLst/>
                          <a:cxnLst/>
                          <a:pathLst>
                            <a:path w="21600" h="21600">
                              <a:moveTo>
                                <a:pt x="0" y="0"/>
                              </a:moveTo>
                              <a:lnTo>
                                <a:pt x="21600" y="21600"/>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_x0000_s1026" o:spid="_x0000_s1026" o:spt="100" style="position:absolute;left:0pt;flip:y;margin-left:365.2pt;margin-top:6.2pt;height:7.7pt;width:56.55pt;z-index:251672576;mso-width-relative:page;mso-height-relative:page;" filled="f" stroked="t" coordsize="21600,21600" o:gfxdata="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H9YSJ2QAAAAkBAAAPAAAAAAAAAAEAIAAAACIA&#10;AABkcnMvZG93bnJldi54bWxQSwECFAAUAAAACACHTuJAsLQaDUECAACrBAAADgAAAAAAAAABACAA&#10;AAAoAQAAZHJzL2Uyb0RvYy54bWxQSwUGAAAAAAYABgBZAQAA2wUAAAAA&#10;" path="m0,0l21600,21600e">
                <v:fill on="f" focussize="0,0"/>
                <v:stroke color="#000000" joinstyle="round"/>
                <v:imagedata o:title=""/>
                <o:lock v:ext="edit" aspectratio="f"/>
              </v:shape>
            </w:pict>
          </mc:Fallback>
        </mc:AlternateContent>
      </w:r>
      <w:r>
        <w:rPr>
          <w:rFonts w:hint="eastAsia" w:ascii="宋体" w:hAnsi="宋体" w:eastAsia="宋体" w:cs="宋体"/>
          <w:color w:val="auto"/>
          <w:kern w:val="0"/>
          <w:highlight w:val="none"/>
          <w:shd w:val="clear" w:color="auto" w:fill="FFFFFF"/>
        </w:rPr>
        <w:t>2.</w:t>
      </w:r>
      <w:r>
        <w:rPr>
          <w:rStyle w:val="437"/>
          <w:rFonts w:hint="eastAsia" w:ascii="宋体" w:hAnsi="宋体" w:eastAsia="宋体" w:cs="宋体"/>
          <w:i w:val="0"/>
          <w:color w:val="auto"/>
          <w:kern w:val="0"/>
          <w:szCs w:val="21"/>
          <w:highlight w:val="none"/>
          <w:u w:val="single"/>
          <w:shd w:val="clear" w:color="auto" w:fill="FFFFFF"/>
        </w:rPr>
        <w:t>（产品名称2）</w:t>
      </w:r>
      <w:r>
        <w:rPr>
          <w:rFonts w:hint="eastAsia" w:ascii="宋体" w:hAnsi="宋体" w:eastAsia="宋体" w:cs="宋体"/>
          <w:color w:val="auto"/>
          <w:kern w:val="0"/>
          <w:highlight w:val="none"/>
          <w:shd w:val="clear" w:color="auto" w:fill="FFFFFF"/>
        </w:rPr>
        <w:t>，生产厂为</w:t>
      </w:r>
      <w:r>
        <w:rPr>
          <w:rStyle w:val="437"/>
          <w:rFonts w:hint="eastAsia" w:ascii="宋体" w:hAnsi="宋体" w:eastAsia="宋体" w:cs="宋体"/>
          <w:i w:val="0"/>
          <w:color w:val="auto"/>
          <w:kern w:val="0"/>
          <w:szCs w:val="21"/>
          <w:highlight w:val="none"/>
          <w:u w:val="single"/>
          <w:shd w:val="clear" w:color="auto" w:fill="FFFFFF"/>
        </w:rPr>
        <w:t>（厂名）</w:t>
      </w:r>
      <w:r>
        <w:rPr>
          <w:rFonts w:hint="eastAsia" w:ascii="宋体" w:hAnsi="宋体" w:eastAsia="宋体" w:cs="宋体"/>
          <w:color w:val="auto"/>
          <w:kern w:val="0"/>
          <w:highlight w:val="none"/>
          <w:shd w:val="clear" w:color="auto" w:fill="FFFFFF"/>
        </w:rPr>
        <w:t>，厂址为</w:t>
      </w:r>
      <w:r>
        <w:rPr>
          <w:rStyle w:val="437"/>
          <w:rFonts w:hint="eastAsia" w:ascii="宋体" w:hAnsi="宋体" w:eastAsia="宋体" w:cs="宋体"/>
          <w:i w:val="0"/>
          <w:color w:val="auto"/>
          <w:kern w:val="0"/>
          <w:szCs w:val="21"/>
          <w:highlight w:val="none"/>
          <w:u w:val="single"/>
          <w:shd w:val="clear" w:color="auto" w:fill="FFFFFF"/>
        </w:rPr>
        <w:t>（生产厂址）</w:t>
      </w:r>
      <w:r>
        <w:rPr>
          <w:rFonts w:hint="eastAsia" w:ascii="宋体" w:hAnsi="宋体" w:eastAsia="宋体" w:cs="宋体"/>
          <w:color w:val="auto"/>
          <w:kern w:val="0"/>
          <w:highlight w:val="none"/>
          <w:shd w:val="clear" w:color="auto" w:fill="FFFFFF"/>
        </w:rPr>
        <w:t>。</w:t>
      </w:r>
      <w:r>
        <w:rPr>
          <w:rStyle w:val="437"/>
          <w:rFonts w:hint="eastAsia" w:ascii="宋体" w:hAnsi="宋体" w:eastAsia="宋体" w:cs="宋体"/>
          <w:i w:val="0"/>
          <w:color w:val="auto"/>
          <w:kern w:val="0"/>
          <w:szCs w:val="21"/>
          <w:highlight w:val="none"/>
          <w:u w:val="single"/>
          <w:shd w:val="clear" w:color="auto" w:fill="FFFFFF"/>
        </w:rPr>
        <w:t>（产品名称2）</w:t>
      </w:r>
      <w:r>
        <w:rPr>
          <w:rFonts w:hint="eastAsia" w:ascii="宋体" w:hAnsi="宋体" w:eastAsia="宋体" w:cs="宋体"/>
          <w:color w:val="auto"/>
          <w:kern w:val="0"/>
          <w:highlight w:val="none"/>
          <w:shd w:val="clear" w:color="auto" w:fill="FFFFFF"/>
        </w:rPr>
        <w:t>的中国境内生产的组件成本占比≥</w:t>
      </w:r>
      <w:r>
        <w:rPr>
          <w:rStyle w:val="437"/>
          <w:rFonts w:hint="eastAsia" w:ascii="宋体" w:hAnsi="宋体" w:eastAsia="宋体" w:cs="宋体"/>
          <w:i w:val="0"/>
          <w:color w:val="auto"/>
          <w:kern w:val="0"/>
          <w:szCs w:val="21"/>
          <w:highlight w:val="none"/>
          <w:u w:val="single"/>
          <w:shd w:val="clear" w:color="auto" w:fill="FFFFFF"/>
        </w:rPr>
        <w:t>（规定比例）</w:t>
      </w:r>
      <w:r>
        <w:rPr>
          <w:rFonts w:hint="eastAsia" w:ascii="宋体" w:hAnsi="宋体" w:eastAsia="宋体" w:cs="宋体"/>
          <w:color w:val="auto"/>
          <w:kern w:val="0"/>
          <w:highlight w:val="none"/>
          <w:shd w:val="clear" w:color="auto" w:fill="FFFFFF"/>
        </w:rPr>
        <w:t>。</w:t>
      </w:r>
      <w:r>
        <w:rPr>
          <w:rStyle w:val="437"/>
          <w:rFonts w:hint="eastAsia" w:ascii="宋体" w:hAnsi="宋体" w:eastAsia="宋体" w:cs="宋体"/>
          <w:i w:val="0"/>
          <w:color w:val="auto"/>
          <w:kern w:val="0"/>
          <w:szCs w:val="21"/>
          <w:highlight w:val="none"/>
          <w:u w:val="single"/>
          <w:shd w:val="clear" w:color="auto" w:fill="FFFFFF"/>
        </w:rPr>
        <w:t>（产品名称2）</w:t>
      </w:r>
      <w:r>
        <w:rPr>
          <w:rFonts w:hint="eastAsia" w:ascii="宋体" w:hAnsi="宋体" w:eastAsia="宋体" w:cs="宋体"/>
          <w:color w:val="auto"/>
          <w:kern w:val="0"/>
          <w:highlight w:val="none"/>
          <w:shd w:val="clear" w:color="auto" w:fill="FFFFFF"/>
        </w:rPr>
        <w:t>的</w:t>
      </w:r>
      <w:r>
        <w:rPr>
          <w:rStyle w:val="437"/>
          <w:rFonts w:hint="eastAsia" w:ascii="宋体" w:hAnsi="宋体" w:eastAsia="宋体" w:cs="宋体"/>
          <w:i w:val="0"/>
          <w:color w:val="auto"/>
          <w:kern w:val="0"/>
          <w:szCs w:val="21"/>
          <w:highlight w:val="none"/>
          <w:u w:val="single"/>
          <w:shd w:val="clear" w:color="auto" w:fill="FFFFFF"/>
        </w:rPr>
        <w:t>（关键组件）</w:t>
      </w:r>
      <w:r>
        <w:rPr>
          <w:rFonts w:hint="eastAsia" w:ascii="宋体" w:hAnsi="宋体" w:eastAsia="宋体" w:cs="宋体"/>
          <w:color w:val="auto"/>
          <w:kern w:val="0"/>
          <w:highlight w:val="none"/>
          <w:shd w:val="clear" w:color="auto" w:fill="FFFFFF"/>
        </w:rPr>
        <w:t>在中国境内生产。</w:t>
      </w:r>
      <w:r>
        <w:rPr>
          <w:rStyle w:val="437"/>
          <w:rFonts w:hint="eastAsia" w:ascii="宋体" w:hAnsi="宋体" w:eastAsia="宋体" w:cs="宋体"/>
          <w:i w:val="0"/>
          <w:color w:val="auto"/>
          <w:kern w:val="0"/>
          <w:szCs w:val="21"/>
          <w:highlight w:val="none"/>
          <w:u w:val="single"/>
          <w:shd w:val="clear" w:color="auto" w:fill="FFFFFF"/>
        </w:rPr>
        <w:t>（产品名称1）</w:t>
      </w:r>
      <w:r>
        <w:rPr>
          <w:rFonts w:hint="eastAsia" w:ascii="宋体" w:hAnsi="宋体" w:eastAsia="宋体" w:cs="宋体"/>
          <w:color w:val="auto"/>
          <w:kern w:val="0"/>
          <w:highlight w:val="none"/>
          <w:shd w:val="clear" w:color="auto" w:fill="FFFFFF"/>
        </w:rPr>
        <w:t>的</w:t>
      </w:r>
      <w:r>
        <w:rPr>
          <w:rStyle w:val="437"/>
          <w:rFonts w:hint="eastAsia" w:ascii="宋体" w:hAnsi="宋体" w:eastAsia="宋体" w:cs="宋体"/>
          <w:i w:val="0"/>
          <w:color w:val="auto"/>
          <w:kern w:val="0"/>
          <w:szCs w:val="21"/>
          <w:highlight w:val="none"/>
          <w:u w:val="single"/>
          <w:shd w:val="clear" w:color="auto" w:fill="FFFFFF"/>
        </w:rPr>
        <w:t>（关键工序）</w:t>
      </w:r>
      <w:r>
        <w:rPr>
          <w:rFonts w:hint="eastAsia" w:ascii="宋体" w:hAnsi="宋体" w:eastAsia="宋体" w:cs="宋体"/>
          <w:color w:val="auto"/>
          <w:kern w:val="0"/>
          <w:highlight w:val="none"/>
          <w:shd w:val="clear" w:color="auto" w:fill="FFFFFF"/>
        </w:rPr>
        <w:t>在中国境内完成。</w:t>
      </w:r>
    </w:p>
    <w:p w14:paraId="667F274F">
      <w:pPr>
        <w:pStyle w:val="436"/>
        <w:spacing w:before="30" w:beforeAutospacing="0" w:after="30" w:afterAutospacing="0" w:line="0" w:lineRule="atLeast"/>
        <w:ind w:firstLine="420"/>
        <w:rPr>
          <w:rFonts w:hint="eastAsia" w:ascii="宋体" w:hAnsi="宋体" w:eastAsia="宋体" w:cs="宋体"/>
          <w:color w:val="auto"/>
          <w:kern w:val="0"/>
          <w:highlight w:val="none"/>
        </w:rPr>
      </w:pPr>
      <w:r>
        <w:rPr>
          <w:rFonts w:hint="eastAsia" w:ascii="宋体" w:hAnsi="宋体" w:eastAsia="宋体" w:cs="宋体"/>
          <w:color w:val="auto"/>
          <w:kern w:val="0"/>
          <w:highlight w:val="none"/>
          <w:shd w:val="clear" w:color="auto" w:fill="FFFFFF"/>
        </w:rPr>
        <w:t>……</w:t>
      </w:r>
    </w:p>
    <w:p w14:paraId="55C02983">
      <w:pPr>
        <w:pStyle w:val="436"/>
        <w:spacing w:before="30" w:beforeAutospacing="0" w:after="30" w:afterAutospacing="0" w:line="0" w:lineRule="atLeast"/>
        <w:ind w:firstLine="420"/>
        <w:rPr>
          <w:rFonts w:hint="eastAsia" w:ascii="宋体" w:hAnsi="宋体" w:eastAsia="宋体" w:cs="宋体"/>
          <w:color w:val="auto"/>
          <w:kern w:val="0"/>
          <w:highlight w:val="none"/>
        </w:rPr>
      </w:pPr>
      <w:r>
        <w:rPr>
          <w:rFonts w:hint="eastAsia" w:ascii="宋体" w:hAnsi="宋体" w:eastAsia="宋体" w:cs="宋体"/>
          <w:color w:val="auto"/>
          <w:kern w:val="0"/>
          <w:highlight w:val="none"/>
          <w:shd w:val="clear" w:color="auto" w:fill="FFFFFF"/>
        </w:rPr>
        <w:t>本公司（单位）对上述声明内容的真实性负责。如有虚假，愿承担相应法律责任。</w:t>
      </w:r>
    </w:p>
    <w:p w14:paraId="7FE7C87C">
      <w:pPr>
        <w:pStyle w:val="436"/>
        <w:spacing w:before="30" w:beforeAutospacing="0" w:after="30" w:afterAutospacing="0" w:line="0" w:lineRule="atLeast"/>
        <w:rPr>
          <w:rFonts w:hint="eastAsia" w:ascii="宋体" w:hAnsi="宋体" w:eastAsia="宋体" w:cs="宋体"/>
          <w:color w:val="auto"/>
          <w:kern w:val="0"/>
          <w:highlight w:val="none"/>
        </w:rPr>
      </w:pPr>
    </w:p>
    <w:p w14:paraId="51B447D4">
      <w:pPr>
        <w:pStyle w:val="436"/>
        <w:spacing w:before="30" w:beforeAutospacing="0" w:after="30" w:afterAutospacing="0" w:line="0" w:lineRule="atLeast"/>
        <w:ind w:right="480" w:firstLine="3720"/>
        <w:rPr>
          <w:rFonts w:hint="eastAsia" w:ascii="宋体" w:hAnsi="宋体" w:eastAsia="宋体" w:cs="宋体"/>
          <w:color w:val="auto"/>
          <w:kern w:val="0"/>
          <w:highlight w:val="none"/>
        </w:rPr>
      </w:pPr>
      <w:r>
        <w:rPr>
          <w:rFonts w:hint="eastAsia" w:ascii="宋体" w:hAnsi="宋体" w:eastAsia="宋体" w:cs="宋体"/>
          <w:color w:val="auto"/>
          <w:kern w:val="0"/>
          <w:highlight w:val="none"/>
          <w:shd w:val="clear" w:color="auto" w:fill="FFFFFF"/>
        </w:rPr>
        <w:t>公司（单位）名称（盖章）：　        </w:t>
      </w:r>
    </w:p>
    <w:p w14:paraId="422E119F">
      <w:pPr>
        <w:pStyle w:val="436"/>
        <w:spacing w:before="30" w:beforeAutospacing="0" w:after="30" w:afterAutospacing="0" w:line="0" w:lineRule="atLeas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shd w:val="clear" w:color="auto" w:fill="FFFFFF"/>
        </w:rPr>
        <w:t xml:space="preserve">                                日期：　   年　  月　  日         </w:t>
      </w:r>
    </w:p>
    <w:p w14:paraId="64D67DA7">
      <w:pPr>
        <w:pStyle w:val="436"/>
        <w:spacing w:before="30" w:beforeAutospacing="0" w:after="30" w:afterAutospacing="0" w:line="0" w:lineRule="atLeast"/>
        <w:rPr>
          <w:rFonts w:hint="eastAsia" w:ascii="宋体" w:hAnsi="宋体" w:eastAsia="宋体" w:cs="宋体"/>
          <w:color w:val="auto"/>
          <w:kern w:val="0"/>
          <w:highlight w:val="none"/>
        </w:rPr>
      </w:pPr>
      <w:r>
        <w:rPr>
          <w:rFonts w:hint="eastAsia" w:ascii="宋体" w:hAnsi="宋体" w:eastAsia="宋体" w:cs="宋体"/>
          <w:color w:val="auto"/>
          <w:kern w:val="0"/>
          <w:highlight w:val="none"/>
          <w:shd w:val="clear" w:color="auto" w:fill="FFFFFF"/>
        </w:rPr>
        <w:t>__________________</w:t>
      </w:r>
    </w:p>
    <w:p w14:paraId="2E1431D0">
      <w:pPr>
        <w:pStyle w:val="436"/>
        <w:spacing w:before="30" w:beforeAutospacing="0" w:after="30" w:afterAutospacing="0" w:line="0" w:lineRule="atLeas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shd w:val="clear" w:color="auto" w:fill="FFFFFF"/>
        </w:rPr>
        <w:t>1.产品如有型号，请在“产品名称”栏一并填写。</w:t>
      </w:r>
    </w:p>
    <w:p w14:paraId="306FA419">
      <w:pPr>
        <w:pStyle w:val="436"/>
        <w:spacing w:before="30" w:beforeAutospacing="0" w:after="30" w:afterAutospacing="0" w:line="0" w:lineRule="atLeas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shd w:val="clear" w:color="auto" w:fill="FFFFFF"/>
        </w:rPr>
        <w:t>2.生产厂名与厂址应与生产厂营业执照载明的相关信息保持一致。</w:t>
      </w:r>
    </w:p>
    <w:p w14:paraId="6E195E33">
      <w:pPr>
        <w:pStyle w:val="436"/>
        <w:spacing w:before="30" w:beforeAutospacing="0" w:after="30" w:afterAutospacing="0" w:line="0" w:lineRule="atLeas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shd w:val="clear" w:color="auto" w:fill="FFFFFF"/>
        </w:rPr>
        <w:t>3.该产品的中国境内生产的组件成本占比相关要求实施前，“规定比例”栏可不填，下同。</w:t>
      </w:r>
    </w:p>
    <w:p w14:paraId="03F9B419">
      <w:pPr>
        <w:pStyle w:val="436"/>
        <w:spacing w:before="30" w:beforeAutospacing="0" w:after="30" w:afterAutospacing="0" w:line="0" w:lineRule="atLeas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shd w:val="clear" w:color="auto" w:fill="FFFFFF"/>
        </w:rPr>
        <w:t>4.该产品的关键组件要求实施前，“关键组件”栏可不填，下同。</w:t>
      </w:r>
    </w:p>
    <w:p w14:paraId="28C23DA4">
      <w:pPr>
        <w:pStyle w:val="436"/>
        <w:spacing w:before="30" w:beforeAutospacing="0" w:after="30" w:afterAutospacing="0" w:line="0" w:lineRule="atLeast"/>
        <w:rPr>
          <w:rFonts w:hint="eastAsia" w:ascii="宋体" w:hAnsi="宋体" w:eastAsia="宋体" w:cs="宋体"/>
          <w:color w:val="auto"/>
          <w:kern w:val="0"/>
          <w:sz w:val="22"/>
          <w:highlight w:val="none"/>
          <w:shd w:val="clear" w:color="auto" w:fill="FFFFFF"/>
        </w:rPr>
      </w:pPr>
      <w:r>
        <w:rPr>
          <w:rFonts w:hint="eastAsia" w:ascii="宋体" w:hAnsi="宋体" w:eastAsia="宋体" w:cs="宋体"/>
          <w:color w:val="auto"/>
          <w:kern w:val="0"/>
          <w:sz w:val="22"/>
          <w:highlight w:val="none"/>
          <w:shd w:val="clear" w:color="auto" w:fill="FFFFFF"/>
        </w:rPr>
        <w:t>5.该产品的关键工序要求实施前，“关键工序”栏可不填，下同。</w:t>
      </w:r>
    </w:p>
    <w:p w14:paraId="17240A9E">
      <w:pPr>
        <w:pStyle w:val="436"/>
        <w:spacing w:before="30" w:beforeAutospacing="0" w:after="30" w:afterAutospacing="0" w:line="0" w:lineRule="atLeast"/>
        <w:rPr>
          <w:rFonts w:hint="eastAsia" w:ascii="宋体" w:hAnsi="宋体" w:eastAsia="宋体" w:cs="宋体"/>
          <w:color w:val="auto"/>
          <w:kern w:val="0"/>
          <w:sz w:val="22"/>
          <w:highlight w:val="none"/>
          <w:shd w:val="clear" w:color="auto" w:fill="FFFFFF"/>
        </w:rPr>
      </w:pPr>
      <w:r>
        <w:rPr>
          <w:rFonts w:hint="eastAsia" w:ascii="宋体" w:hAnsi="宋体" w:eastAsia="宋体" w:cs="宋体"/>
          <w:color w:val="auto"/>
          <w:kern w:val="0"/>
          <w:sz w:val="22"/>
          <w:highlight w:val="none"/>
          <w:shd w:val="clear" w:color="auto" w:fill="FFFFFF"/>
        </w:rPr>
        <w:t>6.用斜线划除的地方无需填写。</w:t>
      </w:r>
    </w:p>
    <w:p w14:paraId="796FA264">
      <w:pPr>
        <w:snapToGrid w:val="0"/>
        <w:spacing w:line="300" w:lineRule="auto"/>
        <w:outlineLvl w:val="0"/>
        <w:rPr>
          <w:rFonts w:hint="eastAsia" w:ascii="宋体" w:hAnsi="宋体" w:eastAsia="宋体"/>
          <w:color w:val="auto"/>
          <w:kern w:val="2"/>
          <w:sz w:val="28"/>
          <w:szCs w:val="28"/>
          <w:highlight w:val="none"/>
        </w:rPr>
      </w:pPr>
    </w:p>
    <w:p w14:paraId="0DE1A805">
      <w:pPr>
        <w:snapToGrid w:val="0"/>
        <w:spacing w:line="300" w:lineRule="auto"/>
        <w:outlineLvl w:val="0"/>
        <w:rPr>
          <w:rFonts w:hint="eastAsia" w:ascii="宋体" w:hAnsi="宋体" w:eastAsia="宋体"/>
          <w:color w:val="auto"/>
          <w:kern w:val="2"/>
          <w:sz w:val="28"/>
          <w:szCs w:val="28"/>
          <w:highlight w:val="none"/>
        </w:rPr>
      </w:pPr>
    </w:p>
    <w:p w14:paraId="269F3455">
      <w:pPr>
        <w:pStyle w:val="69"/>
        <w:rPr>
          <w:rFonts w:hint="eastAsia" w:ascii="宋体" w:hAnsi="宋体" w:eastAsia="宋体"/>
          <w:color w:val="auto"/>
          <w:kern w:val="2"/>
          <w:sz w:val="28"/>
          <w:szCs w:val="28"/>
          <w:highlight w:val="none"/>
        </w:rPr>
      </w:pPr>
    </w:p>
    <w:p w14:paraId="38D6FBE2">
      <w:pPr>
        <w:pStyle w:val="69"/>
        <w:rPr>
          <w:rFonts w:hint="eastAsia" w:ascii="宋体" w:hAnsi="宋体" w:eastAsia="宋体"/>
          <w:color w:val="auto"/>
          <w:kern w:val="2"/>
          <w:sz w:val="28"/>
          <w:szCs w:val="28"/>
          <w:highlight w:val="none"/>
        </w:rPr>
      </w:pPr>
    </w:p>
    <w:p w14:paraId="67790020">
      <w:pPr>
        <w:pStyle w:val="69"/>
        <w:rPr>
          <w:rFonts w:hint="eastAsia" w:ascii="宋体" w:hAnsi="宋体" w:eastAsia="宋体"/>
          <w:color w:val="auto"/>
          <w:kern w:val="2"/>
          <w:sz w:val="28"/>
          <w:szCs w:val="28"/>
          <w:highlight w:val="none"/>
        </w:rPr>
      </w:pPr>
    </w:p>
    <w:p w14:paraId="43DD4F7E">
      <w:pPr>
        <w:pStyle w:val="69"/>
        <w:rPr>
          <w:rFonts w:hint="eastAsia" w:ascii="宋体" w:hAnsi="宋体" w:eastAsia="宋体"/>
          <w:color w:val="auto"/>
          <w:kern w:val="2"/>
          <w:sz w:val="28"/>
          <w:szCs w:val="28"/>
          <w:highlight w:val="none"/>
        </w:rPr>
      </w:pPr>
    </w:p>
    <w:p w14:paraId="38F41EDA">
      <w:pPr>
        <w:pStyle w:val="69"/>
        <w:rPr>
          <w:rFonts w:hint="eastAsia" w:ascii="宋体" w:hAnsi="宋体" w:eastAsia="宋体"/>
          <w:color w:val="auto"/>
          <w:kern w:val="2"/>
          <w:sz w:val="28"/>
          <w:szCs w:val="28"/>
          <w:highlight w:val="none"/>
        </w:rPr>
      </w:pPr>
    </w:p>
    <w:p w14:paraId="31CD8175">
      <w:pPr>
        <w:pStyle w:val="69"/>
        <w:rPr>
          <w:rFonts w:hint="eastAsia" w:ascii="宋体" w:hAnsi="宋体" w:eastAsia="宋体"/>
          <w:color w:val="auto"/>
          <w:kern w:val="2"/>
          <w:sz w:val="28"/>
          <w:szCs w:val="28"/>
          <w:highlight w:val="none"/>
        </w:rPr>
      </w:pPr>
    </w:p>
    <w:p w14:paraId="6DF12B72">
      <w:pPr>
        <w:pStyle w:val="69"/>
        <w:rPr>
          <w:rFonts w:hint="eastAsia" w:ascii="宋体" w:hAnsi="宋体" w:eastAsia="宋体"/>
          <w:color w:val="auto"/>
          <w:kern w:val="2"/>
          <w:sz w:val="28"/>
          <w:szCs w:val="28"/>
          <w:highlight w:val="none"/>
        </w:rPr>
      </w:pPr>
    </w:p>
    <w:p w14:paraId="26975B68">
      <w:pPr>
        <w:pStyle w:val="69"/>
        <w:rPr>
          <w:rFonts w:hint="eastAsia" w:ascii="宋体" w:hAnsi="宋体" w:eastAsia="宋体"/>
          <w:color w:val="auto"/>
          <w:kern w:val="2"/>
          <w:sz w:val="28"/>
          <w:szCs w:val="28"/>
          <w:highlight w:val="none"/>
        </w:rPr>
      </w:pPr>
    </w:p>
    <w:p w14:paraId="1B3C1599">
      <w:pPr>
        <w:pStyle w:val="69"/>
        <w:rPr>
          <w:rFonts w:hint="eastAsia" w:ascii="宋体" w:hAnsi="宋体" w:eastAsia="宋体"/>
          <w:color w:val="auto"/>
          <w:kern w:val="2"/>
          <w:sz w:val="28"/>
          <w:szCs w:val="28"/>
          <w:highlight w:val="none"/>
        </w:rPr>
      </w:pPr>
    </w:p>
    <w:p w14:paraId="373D1D33">
      <w:pPr>
        <w:pStyle w:val="69"/>
        <w:rPr>
          <w:rFonts w:hint="eastAsia" w:ascii="宋体" w:hAnsi="宋体" w:eastAsia="宋体"/>
          <w:color w:val="auto"/>
          <w:kern w:val="2"/>
          <w:sz w:val="28"/>
          <w:szCs w:val="28"/>
          <w:highlight w:val="none"/>
        </w:rPr>
      </w:pPr>
    </w:p>
    <w:p w14:paraId="0E02E4E5">
      <w:pPr>
        <w:pStyle w:val="69"/>
        <w:rPr>
          <w:rFonts w:hint="eastAsia" w:ascii="宋体" w:hAnsi="宋体" w:eastAsia="宋体"/>
          <w:color w:val="auto"/>
          <w:kern w:val="2"/>
          <w:sz w:val="28"/>
          <w:szCs w:val="28"/>
          <w:highlight w:val="none"/>
        </w:rPr>
      </w:pPr>
    </w:p>
    <w:p w14:paraId="1E18461E">
      <w:pPr>
        <w:pStyle w:val="69"/>
        <w:rPr>
          <w:rFonts w:hint="eastAsia" w:ascii="宋体" w:hAnsi="宋体" w:eastAsia="宋体"/>
          <w:color w:val="auto"/>
          <w:kern w:val="2"/>
          <w:sz w:val="28"/>
          <w:szCs w:val="28"/>
          <w:highlight w:val="none"/>
        </w:rPr>
      </w:pPr>
    </w:p>
    <w:p w14:paraId="1A9EF254">
      <w:pPr>
        <w:pStyle w:val="69"/>
        <w:rPr>
          <w:rFonts w:hint="eastAsia" w:ascii="宋体" w:hAnsi="宋体" w:eastAsia="宋体"/>
          <w:color w:val="auto"/>
          <w:kern w:val="2"/>
          <w:sz w:val="28"/>
          <w:szCs w:val="28"/>
          <w:highlight w:val="none"/>
        </w:rPr>
      </w:pPr>
    </w:p>
    <w:p w14:paraId="1182320A">
      <w:pPr>
        <w:snapToGrid w:val="0"/>
        <w:spacing w:line="400" w:lineRule="exact"/>
        <w:contextualSpacing/>
        <w:rPr>
          <w:rFonts w:hint="eastAsia" w:ascii="宋体" w:hAnsi="宋体" w:eastAsia="宋体"/>
          <w:color w:val="auto"/>
          <w:kern w:val="0"/>
          <w:sz w:val="32"/>
          <w:szCs w:val="32"/>
          <w:highlight w:val="none"/>
          <w:lang w:eastAsia="zh-CN"/>
        </w:rPr>
      </w:pPr>
      <w:r>
        <w:rPr>
          <w:rFonts w:ascii="宋体" w:hAnsi="宋体" w:eastAsia="宋体"/>
          <w:color w:val="auto"/>
          <w:kern w:val="0"/>
          <w:sz w:val="32"/>
          <w:szCs w:val="32"/>
          <w:highlight w:val="none"/>
        </w:rPr>
        <w:t>附件</w:t>
      </w:r>
      <w:r>
        <w:rPr>
          <w:rFonts w:hint="eastAsia" w:ascii="宋体" w:hAnsi="宋体" w:eastAsia="宋体"/>
          <w:color w:val="auto"/>
          <w:kern w:val="0"/>
          <w:sz w:val="32"/>
          <w:szCs w:val="32"/>
          <w:highlight w:val="none"/>
        </w:rPr>
        <w:t>1</w:t>
      </w:r>
      <w:r>
        <w:rPr>
          <w:rFonts w:hint="eastAsia" w:ascii="宋体" w:hAnsi="宋体" w:eastAsia="宋体"/>
          <w:color w:val="auto"/>
          <w:kern w:val="0"/>
          <w:sz w:val="32"/>
          <w:szCs w:val="32"/>
          <w:highlight w:val="none"/>
          <w:lang w:val="en-US" w:eastAsia="zh-CN"/>
        </w:rPr>
        <w:t>2</w:t>
      </w:r>
    </w:p>
    <w:p w14:paraId="7B8EB908">
      <w:pPr>
        <w:spacing w:line="400" w:lineRule="exact"/>
        <w:jc w:val="center"/>
        <w:rPr>
          <w:rFonts w:ascii="宋体" w:hAnsi="宋体" w:eastAsia="宋体"/>
          <w:b/>
          <w:bCs/>
          <w:color w:val="auto"/>
          <w:kern w:val="2"/>
          <w:sz w:val="32"/>
          <w:szCs w:val="32"/>
          <w:highlight w:val="none"/>
        </w:rPr>
      </w:pPr>
      <w:r>
        <w:rPr>
          <w:rFonts w:hint="eastAsia" w:ascii="宋体" w:hAnsi="宋体" w:eastAsia="宋体"/>
          <w:b/>
          <w:bCs/>
          <w:color w:val="auto"/>
          <w:kern w:val="2"/>
          <w:sz w:val="32"/>
          <w:szCs w:val="32"/>
          <w:highlight w:val="none"/>
        </w:rPr>
        <w:t>分项报价明细表</w:t>
      </w:r>
    </w:p>
    <w:p w14:paraId="48EE82A5">
      <w:pPr>
        <w:snapToGrid w:val="0"/>
        <w:spacing w:line="400" w:lineRule="exact"/>
        <w:rPr>
          <w:rFonts w:hint="eastAsia" w:ascii="宋体" w:hAnsi="宋体" w:eastAsia="宋体"/>
          <w:color w:val="auto"/>
          <w:kern w:val="2"/>
          <w:sz w:val="28"/>
          <w:szCs w:val="28"/>
          <w:highlight w:val="none"/>
          <w:lang w:val="en-US" w:eastAsia="zh-CN"/>
        </w:rPr>
      </w:pPr>
      <w:r>
        <w:rPr>
          <w:rFonts w:hint="eastAsia" w:ascii="宋体" w:hAnsi="宋体" w:eastAsia="宋体"/>
          <w:color w:val="auto"/>
          <w:kern w:val="2"/>
          <w:sz w:val="28"/>
          <w:szCs w:val="28"/>
          <w:highlight w:val="none"/>
          <w:lang w:val="en-US" w:eastAsia="zh-CN"/>
        </w:rPr>
        <w:t>项目名称：</w:t>
      </w:r>
    </w:p>
    <w:p w14:paraId="6E7F7E3E">
      <w:pPr>
        <w:pStyle w:val="69"/>
        <w:ind w:left="0" w:leftChars="0" w:firstLine="0" w:firstLineChars="0"/>
        <w:rPr>
          <w:rFonts w:hint="default"/>
          <w:color w:val="auto"/>
          <w:highlight w:val="none"/>
          <w:lang w:val="en-US" w:eastAsia="zh-CN"/>
        </w:rPr>
      </w:pPr>
      <w:r>
        <w:rPr>
          <w:rFonts w:hint="eastAsia" w:ascii="宋体" w:hAnsi="宋体"/>
          <w:color w:val="auto"/>
          <w:kern w:val="2"/>
          <w:sz w:val="28"/>
          <w:szCs w:val="28"/>
          <w:highlight w:val="none"/>
          <w:lang w:val="en-US" w:eastAsia="zh-CN"/>
        </w:rPr>
        <w:t>包    号：</w:t>
      </w:r>
    </w:p>
    <w:p w14:paraId="79300376">
      <w:pPr>
        <w:snapToGrid w:val="0"/>
        <w:spacing w:line="400" w:lineRule="exact"/>
        <w:rPr>
          <w:rFonts w:ascii="宋体" w:hAnsi="宋体" w:eastAsia="宋体"/>
          <w:color w:val="auto"/>
          <w:kern w:val="2"/>
          <w:sz w:val="28"/>
          <w:szCs w:val="28"/>
          <w:highlight w:val="none"/>
        </w:rPr>
      </w:pPr>
      <w:r>
        <w:rPr>
          <w:rFonts w:hint="eastAsia" w:ascii="宋体" w:hAnsi="宋体" w:eastAsia="宋体"/>
          <w:color w:val="auto"/>
          <w:kern w:val="2"/>
          <w:sz w:val="28"/>
          <w:szCs w:val="28"/>
          <w:highlight w:val="none"/>
        </w:rPr>
        <w:t>供应商（盖章）：</w:t>
      </w:r>
    </w:p>
    <w:tbl>
      <w:tblPr>
        <w:tblStyle w:val="51"/>
        <w:tblW w:w="10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1321"/>
        <w:gridCol w:w="1904"/>
        <w:gridCol w:w="931"/>
        <w:gridCol w:w="1275"/>
        <w:gridCol w:w="1693"/>
        <w:gridCol w:w="1288"/>
        <w:gridCol w:w="1572"/>
      </w:tblGrid>
      <w:tr w14:paraId="14B3C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588" w:type="dxa"/>
            <w:noWrap w:val="0"/>
            <w:vAlign w:val="center"/>
          </w:tcPr>
          <w:p w14:paraId="23E88E60">
            <w:pPr>
              <w:snapToGrid w:val="0"/>
              <w:spacing w:line="360" w:lineRule="auto"/>
              <w:jc w:val="center"/>
              <w:rPr>
                <w:rFonts w:ascii="宋体" w:hAnsi="宋体" w:eastAsia="宋体"/>
                <w:b/>
                <w:color w:val="auto"/>
                <w:kern w:val="2"/>
                <w:szCs w:val="21"/>
                <w:highlight w:val="none"/>
              </w:rPr>
            </w:pPr>
            <w:r>
              <w:rPr>
                <w:rFonts w:hint="eastAsia" w:ascii="宋体" w:hAnsi="宋体" w:eastAsia="宋体"/>
                <w:b/>
                <w:color w:val="auto"/>
                <w:kern w:val="2"/>
                <w:szCs w:val="21"/>
                <w:highlight w:val="none"/>
              </w:rPr>
              <w:t>序号</w:t>
            </w:r>
          </w:p>
        </w:tc>
        <w:tc>
          <w:tcPr>
            <w:tcW w:w="1321" w:type="dxa"/>
            <w:noWrap w:val="0"/>
            <w:vAlign w:val="center"/>
          </w:tcPr>
          <w:p w14:paraId="2749D1DD">
            <w:pPr>
              <w:snapToGrid w:val="0"/>
              <w:spacing w:line="360" w:lineRule="auto"/>
              <w:jc w:val="center"/>
              <w:rPr>
                <w:rFonts w:ascii="宋体" w:hAnsi="宋体" w:eastAsia="宋体"/>
                <w:b/>
                <w:color w:val="auto"/>
                <w:kern w:val="2"/>
                <w:szCs w:val="21"/>
                <w:highlight w:val="none"/>
              </w:rPr>
            </w:pPr>
            <w:r>
              <w:rPr>
                <w:rFonts w:hint="eastAsia" w:ascii="宋体" w:hAnsi="宋体" w:eastAsia="宋体"/>
                <w:b/>
                <w:color w:val="auto"/>
                <w:kern w:val="2"/>
                <w:szCs w:val="21"/>
                <w:highlight w:val="none"/>
              </w:rPr>
              <w:t>名称</w:t>
            </w:r>
          </w:p>
        </w:tc>
        <w:tc>
          <w:tcPr>
            <w:tcW w:w="1904" w:type="dxa"/>
            <w:noWrap w:val="0"/>
            <w:vAlign w:val="center"/>
          </w:tcPr>
          <w:p w14:paraId="539F3640">
            <w:pPr>
              <w:snapToGrid w:val="0"/>
              <w:spacing w:line="360" w:lineRule="auto"/>
              <w:jc w:val="center"/>
              <w:rPr>
                <w:rFonts w:hint="default" w:ascii="宋体" w:hAnsi="宋体" w:eastAsia="宋体"/>
                <w:b/>
                <w:color w:val="auto"/>
                <w:kern w:val="2"/>
                <w:szCs w:val="21"/>
                <w:highlight w:val="none"/>
                <w:lang w:val="en-US" w:eastAsia="zh-CN"/>
              </w:rPr>
            </w:pPr>
            <w:r>
              <w:rPr>
                <w:rFonts w:hint="eastAsia" w:ascii="宋体" w:hAnsi="宋体" w:eastAsia="宋体"/>
                <w:b/>
                <w:color w:val="auto"/>
                <w:kern w:val="2"/>
                <w:szCs w:val="21"/>
                <w:highlight w:val="none"/>
                <w:lang w:val="en-US" w:eastAsia="zh-CN"/>
              </w:rPr>
              <w:t>规格型号</w:t>
            </w:r>
          </w:p>
        </w:tc>
        <w:tc>
          <w:tcPr>
            <w:tcW w:w="931" w:type="dxa"/>
            <w:noWrap w:val="0"/>
            <w:vAlign w:val="center"/>
          </w:tcPr>
          <w:p w14:paraId="13C93BD3">
            <w:pPr>
              <w:snapToGrid w:val="0"/>
              <w:spacing w:line="360" w:lineRule="auto"/>
              <w:jc w:val="center"/>
              <w:rPr>
                <w:rFonts w:hint="eastAsia" w:ascii="宋体" w:hAnsi="宋体" w:eastAsia="宋体"/>
                <w:b/>
                <w:color w:val="auto"/>
                <w:kern w:val="2"/>
                <w:szCs w:val="21"/>
                <w:highlight w:val="none"/>
                <w:lang w:val="en-US" w:eastAsia="zh-CN"/>
              </w:rPr>
            </w:pPr>
            <w:r>
              <w:rPr>
                <w:rFonts w:hint="eastAsia" w:ascii="宋体" w:hAnsi="宋体" w:eastAsia="宋体"/>
                <w:b/>
                <w:color w:val="auto"/>
                <w:kern w:val="2"/>
                <w:szCs w:val="21"/>
                <w:highlight w:val="none"/>
                <w:lang w:val="en-US" w:eastAsia="zh-CN"/>
              </w:rPr>
              <w:t>品牌</w:t>
            </w:r>
          </w:p>
        </w:tc>
        <w:tc>
          <w:tcPr>
            <w:tcW w:w="1275" w:type="dxa"/>
            <w:noWrap w:val="0"/>
            <w:vAlign w:val="center"/>
          </w:tcPr>
          <w:p w14:paraId="4B118E5D">
            <w:pPr>
              <w:snapToGrid w:val="0"/>
              <w:spacing w:line="360" w:lineRule="auto"/>
              <w:jc w:val="center"/>
              <w:rPr>
                <w:rFonts w:hint="default" w:ascii="宋体" w:hAnsi="宋体" w:eastAsia="宋体"/>
                <w:b/>
                <w:color w:val="auto"/>
                <w:kern w:val="2"/>
                <w:szCs w:val="21"/>
                <w:highlight w:val="none"/>
                <w:lang w:val="en-US" w:eastAsia="zh-CN"/>
              </w:rPr>
            </w:pPr>
            <w:r>
              <w:rPr>
                <w:rFonts w:hint="eastAsia" w:ascii="宋体" w:hAnsi="宋体"/>
                <w:b/>
                <w:color w:val="auto"/>
                <w:kern w:val="2"/>
                <w:szCs w:val="21"/>
                <w:highlight w:val="none"/>
                <w:lang w:val="en-US" w:eastAsia="zh-CN"/>
              </w:rPr>
              <w:t>数量（吨）</w:t>
            </w:r>
          </w:p>
        </w:tc>
        <w:tc>
          <w:tcPr>
            <w:tcW w:w="1693" w:type="dxa"/>
            <w:noWrap w:val="0"/>
            <w:vAlign w:val="center"/>
          </w:tcPr>
          <w:p w14:paraId="0BC11C25">
            <w:pPr>
              <w:snapToGrid w:val="0"/>
              <w:spacing w:line="360" w:lineRule="auto"/>
              <w:jc w:val="center"/>
              <w:rPr>
                <w:rFonts w:hint="eastAsia" w:ascii="宋体" w:hAnsi="宋体" w:eastAsia="宋体"/>
                <w:b/>
                <w:color w:val="auto"/>
                <w:kern w:val="2"/>
                <w:szCs w:val="21"/>
                <w:highlight w:val="none"/>
                <w:lang w:val="en-US" w:eastAsia="zh-CN"/>
              </w:rPr>
            </w:pPr>
            <w:r>
              <w:rPr>
                <w:rFonts w:hint="eastAsia" w:ascii="宋体" w:hAnsi="宋体" w:eastAsia="宋体"/>
                <w:b/>
                <w:color w:val="auto"/>
                <w:kern w:val="2"/>
                <w:szCs w:val="21"/>
                <w:highlight w:val="none"/>
                <w:lang w:val="en-US" w:eastAsia="zh-CN"/>
              </w:rPr>
              <w:t>单价</w:t>
            </w:r>
            <w:r>
              <w:rPr>
                <w:rFonts w:hint="eastAsia" w:ascii="宋体" w:hAnsi="宋体"/>
                <w:b/>
                <w:color w:val="auto"/>
                <w:kern w:val="2"/>
                <w:szCs w:val="21"/>
                <w:highlight w:val="none"/>
                <w:lang w:val="en-US" w:eastAsia="zh-CN"/>
              </w:rPr>
              <w:t>（元/吨）</w:t>
            </w:r>
          </w:p>
        </w:tc>
        <w:tc>
          <w:tcPr>
            <w:tcW w:w="1288" w:type="dxa"/>
            <w:noWrap w:val="0"/>
            <w:vAlign w:val="center"/>
          </w:tcPr>
          <w:p w14:paraId="36832273">
            <w:pPr>
              <w:snapToGrid w:val="0"/>
              <w:spacing w:line="360" w:lineRule="auto"/>
              <w:jc w:val="center"/>
              <w:rPr>
                <w:rFonts w:hint="eastAsia" w:ascii="宋体" w:hAnsi="宋体" w:eastAsia="宋体"/>
                <w:b/>
                <w:color w:val="auto"/>
                <w:kern w:val="2"/>
                <w:szCs w:val="21"/>
                <w:highlight w:val="none"/>
                <w:lang w:val="en-US" w:eastAsia="zh-CN"/>
              </w:rPr>
            </w:pPr>
            <w:r>
              <w:rPr>
                <w:rFonts w:hint="eastAsia" w:ascii="宋体" w:hAnsi="宋体" w:eastAsia="宋体"/>
                <w:b/>
                <w:color w:val="auto"/>
                <w:kern w:val="2"/>
                <w:szCs w:val="21"/>
                <w:highlight w:val="none"/>
                <w:lang w:val="en-US" w:eastAsia="zh-CN"/>
              </w:rPr>
              <w:t>合价</w:t>
            </w:r>
            <w:r>
              <w:rPr>
                <w:rFonts w:hint="eastAsia" w:ascii="宋体" w:hAnsi="宋体"/>
                <w:b/>
                <w:color w:val="auto"/>
                <w:kern w:val="2"/>
                <w:szCs w:val="21"/>
                <w:highlight w:val="none"/>
                <w:lang w:val="en-US" w:eastAsia="zh-CN"/>
              </w:rPr>
              <w:t>（元）</w:t>
            </w:r>
          </w:p>
        </w:tc>
        <w:tc>
          <w:tcPr>
            <w:tcW w:w="1572" w:type="dxa"/>
            <w:noWrap w:val="0"/>
            <w:vAlign w:val="center"/>
          </w:tcPr>
          <w:p w14:paraId="10CB48A4">
            <w:pPr>
              <w:snapToGrid w:val="0"/>
              <w:spacing w:line="360" w:lineRule="auto"/>
              <w:ind w:firstLine="105" w:firstLineChars="50"/>
              <w:jc w:val="center"/>
              <w:rPr>
                <w:rFonts w:ascii="宋体" w:hAnsi="宋体" w:eastAsia="宋体"/>
                <w:b/>
                <w:color w:val="auto"/>
                <w:kern w:val="2"/>
                <w:szCs w:val="21"/>
                <w:highlight w:val="none"/>
              </w:rPr>
            </w:pPr>
            <w:r>
              <w:rPr>
                <w:rFonts w:hint="eastAsia" w:ascii="宋体" w:hAnsi="宋体" w:eastAsia="宋体"/>
                <w:b/>
                <w:color w:val="auto"/>
                <w:kern w:val="2"/>
                <w:szCs w:val="21"/>
                <w:highlight w:val="none"/>
              </w:rPr>
              <w:t>备注</w:t>
            </w:r>
          </w:p>
        </w:tc>
      </w:tr>
      <w:tr w14:paraId="51F24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588" w:type="dxa"/>
            <w:noWrap w:val="0"/>
            <w:vAlign w:val="center"/>
          </w:tcPr>
          <w:p w14:paraId="33227FEE">
            <w:pPr>
              <w:snapToGrid w:val="0"/>
              <w:spacing w:line="360" w:lineRule="auto"/>
              <w:jc w:val="center"/>
              <w:rPr>
                <w:rFonts w:ascii="宋体" w:hAnsi="宋体" w:eastAsia="宋体"/>
                <w:color w:val="auto"/>
                <w:kern w:val="2"/>
                <w:sz w:val="24"/>
                <w:highlight w:val="none"/>
              </w:rPr>
            </w:pPr>
            <w:r>
              <w:rPr>
                <w:rFonts w:hint="eastAsia" w:ascii="宋体" w:hAnsi="宋体" w:eastAsia="宋体"/>
                <w:color w:val="auto"/>
                <w:kern w:val="2"/>
                <w:sz w:val="24"/>
                <w:highlight w:val="none"/>
              </w:rPr>
              <w:t>1</w:t>
            </w:r>
          </w:p>
        </w:tc>
        <w:tc>
          <w:tcPr>
            <w:tcW w:w="1321" w:type="dxa"/>
            <w:noWrap w:val="0"/>
            <w:vAlign w:val="center"/>
          </w:tcPr>
          <w:p w14:paraId="36BEB0C5">
            <w:pPr>
              <w:snapToGrid w:val="0"/>
              <w:spacing w:line="360" w:lineRule="auto"/>
              <w:jc w:val="center"/>
              <w:rPr>
                <w:rFonts w:ascii="宋体" w:hAnsi="宋体" w:eastAsia="宋体"/>
                <w:color w:val="auto"/>
                <w:kern w:val="2"/>
                <w:sz w:val="24"/>
                <w:highlight w:val="none"/>
              </w:rPr>
            </w:pPr>
          </w:p>
        </w:tc>
        <w:tc>
          <w:tcPr>
            <w:tcW w:w="1904" w:type="dxa"/>
            <w:noWrap w:val="0"/>
            <w:vAlign w:val="center"/>
          </w:tcPr>
          <w:p w14:paraId="14084A65">
            <w:pPr>
              <w:snapToGrid w:val="0"/>
              <w:spacing w:line="360" w:lineRule="auto"/>
              <w:jc w:val="center"/>
              <w:rPr>
                <w:rFonts w:ascii="宋体" w:hAnsi="宋体" w:eastAsia="宋体"/>
                <w:color w:val="auto"/>
                <w:kern w:val="2"/>
                <w:sz w:val="24"/>
                <w:highlight w:val="none"/>
              </w:rPr>
            </w:pPr>
          </w:p>
        </w:tc>
        <w:tc>
          <w:tcPr>
            <w:tcW w:w="931" w:type="dxa"/>
            <w:noWrap w:val="0"/>
            <w:vAlign w:val="center"/>
          </w:tcPr>
          <w:p w14:paraId="02C05873">
            <w:pPr>
              <w:snapToGrid w:val="0"/>
              <w:spacing w:line="360" w:lineRule="auto"/>
              <w:jc w:val="center"/>
              <w:rPr>
                <w:rFonts w:ascii="宋体" w:hAnsi="宋体" w:eastAsia="宋体"/>
                <w:color w:val="auto"/>
                <w:kern w:val="2"/>
                <w:sz w:val="24"/>
                <w:highlight w:val="none"/>
              </w:rPr>
            </w:pPr>
          </w:p>
        </w:tc>
        <w:tc>
          <w:tcPr>
            <w:tcW w:w="1275" w:type="dxa"/>
            <w:noWrap w:val="0"/>
            <w:vAlign w:val="center"/>
          </w:tcPr>
          <w:p w14:paraId="5F6E94B5">
            <w:pPr>
              <w:snapToGrid w:val="0"/>
              <w:spacing w:line="360" w:lineRule="auto"/>
              <w:jc w:val="center"/>
              <w:rPr>
                <w:rFonts w:ascii="宋体" w:hAnsi="宋体" w:eastAsia="宋体"/>
                <w:color w:val="auto"/>
                <w:kern w:val="2"/>
                <w:sz w:val="24"/>
                <w:highlight w:val="none"/>
              </w:rPr>
            </w:pPr>
          </w:p>
        </w:tc>
        <w:tc>
          <w:tcPr>
            <w:tcW w:w="1693" w:type="dxa"/>
            <w:noWrap w:val="0"/>
            <w:vAlign w:val="center"/>
          </w:tcPr>
          <w:p w14:paraId="0DEC3AD2">
            <w:pPr>
              <w:snapToGrid w:val="0"/>
              <w:spacing w:line="360" w:lineRule="auto"/>
              <w:jc w:val="center"/>
              <w:rPr>
                <w:rFonts w:ascii="宋体" w:hAnsi="宋体" w:eastAsia="宋体"/>
                <w:color w:val="auto"/>
                <w:kern w:val="2"/>
                <w:sz w:val="24"/>
                <w:highlight w:val="none"/>
              </w:rPr>
            </w:pPr>
          </w:p>
        </w:tc>
        <w:tc>
          <w:tcPr>
            <w:tcW w:w="1288" w:type="dxa"/>
            <w:noWrap w:val="0"/>
            <w:vAlign w:val="center"/>
          </w:tcPr>
          <w:p w14:paraId="1E347376">
            <w:pPr>
              <w:snapToGrid w:val="0"/>
              <w:spacing w:line="360" w:lineRule="auto"/>
              <w:jc w:val="center"/>
              <w:rPr>
                <w:rFonts w:ascii="宋体" w:hAnsi="宋体" w:eastAsia="宋体"/>
                <w:color w:val="auto"/>
                <w:kern w:val="2"/>
                <w:sz w:val="24"/>
                <w:highlight w:val="none"/>
              </w:rPr>
            </w:pPr>
          </w:p>
        </w:tc>
        <w:tc>
          <w:tcPr>
            <w:tcW w:w="1572" w:type="dxa"/>
            <w:noWrap w:val="0"/>
            <w:vAlign w:val="center"/>
          </w:tcPr>
          <w:p w14:paraId="670BCB99">
            <w:pPr>
              <w:snapToGrid w:val="0"/>
              <w:spacing w:line="360" w:lineRule="auto"/>
              <w:jc w:val="center"/>
              <w:rPr>
                <w:rFonts w:ascii="宋体" w:hAnsi="宋体" w:eastAsia="宋体"/>
                <w:color w:val="auto"/>
                <w:kern w:val="2"/>
                <w:sz w:val="24"/>
                <w:highlight w:val="none"/>
              </w:rPr>
            </w:pPr>
          </w:p>
        </w:tc>
      </w:tr>
      <w:tr w14:paraId="5CC6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588" w:type="dxa"/>
            <w:noWrap w:val="0"/>
            <w:vAlign w:val="center"/>
          </w:tcPr>
          <w:p w14:paraId="30BE2058">
            <w:pPr>
              <w:snapToGrid w:val="0"/>
              <w:spacing w:line="360" w:lineRule="auto"/>
              <w:jc w:val="center"/>
              <w:rPr>
                <w:rFonts w:ascii="宋体" w:hAnsi="宋体" w:eastAsia="宋体"/>
                <w:color w:val="auto"/>
                <w:kern w:val="2"/>
                <w:sz w:val="24"/>
                <w:highlight w:val="none"/>
              </w:rPr>
            </w:pPr>
            <w:r>
              <w:rPr>
                <w:rFonts w:hint="eastAsia" w:ascii="宋体" w:hAnsi="宋体" w:eastAsia="宋体"/>
                <w:color w:val="auto"/>
                <w:kern w:val="2"/>
                <w:sz w:val="24"/>
                <w:highlight w:val="none"/>
              </w:rPr>
              <w:t>2</w:t>
            </w:r>
          </w:p>
        </w:tc>
        <w:tc>
          <w:tcPr>
            <w:tcW w:w="1321" w:type="dxa"/>
            <w:noWrap w:val="0"/>
            <w:vAlign w:val="center"/>
          </w:tcPr>
          <w:p w14:paraId="33B83461">
            <w:pPr>
              <w:snapToGrid w:val="0"/>
              <w:spacing w:line="360" w:lineRule="auto"/>
              <w:jc w:val="center"/>
              <w:rPr>
                <w:rFonts w:ascii="宋体" w:hAnsi="宋体" w:eastAsia="宋体"/>
                <w:color w:val="auto"/>
                <w:kern w:val="2"/>
                <w:sz w:val="24"/>
                <w:highlight w:val="none"/>
              </w:rPr>
            </w:pPr>
          </w:p>
        </w:tc>
        <w:tc>
          <w:tcPr>
            <w:tcW w:w="1904" w:type="dxa"/>
            <w:noWrap w:val="0"/>
            <w:vAlign w:val="center"/>
          </w:tcPr>
          <w:p w14:paraId="421B112A">
            <w:pPr>
              <w:snapToGrid w:val="0"/>
              <w:spacing w:line="360" w:lineRule="auto"/>
              <w:jc w:val="center"/>
              <w:rPr>
                <w:rFonts w:ascii="宋体" w:hAnsi="宋体" w:eastAsia="宋体"/>
                <w:color w:val="auto"/>
                <w:kern w:val="2"/>
                <w:sz w:val="24"/>
                <w:highlight w:val="none"/>
              </w:rPr>
            </w:pPr>
          </w:p>
        </w:tc>
        <w:tc>
          <w:tcPr>
            <w:tcW w:w="931" w:type="dxa"/>
            <w:noWrap w:val="0"/>
            <w:vAlign w:val="center"/>
          </w:tcPr>
          <w:p w14:paraId="0C4EF396">
            <w:pPr>
              <w:snapToGrid w:val="0"/>
              <w:spacing w:line="360" w:lineRule="auto"/>
              <w:jc w:val="center"/>
              <w:rPr>
                <w:rFonts w:ascii="宋体" w:hAnsi="宋体" w:eastAsia="宋体"/>
                <w:color w:val="auto"/>
                <w:kern w:val="2"/>
                <w:sz w:val="24"/>
                <w:highlight w:val="none"/>
              </w:rPr>
            </w:pPr>
          </w:p>
        </w:tc>
        <w:tc>
          <w:tcPr>
            <w:tcW w:w="1275" w:type="dxa"/>
            <w:noWrap w:val="0"/>
            <w:vAlign w:val="center"/>
          </w:tcPr>
          <w:p w14:paraId="7963E2D5">
            <w:pPr>
              <w:snapToGrid w:val="0"/>
              <w:spacing w:line="360" w:lineRule="auto"/>
              <w:jc w:val="center"/>
              <w:rPr>
                <w:rFonts w:ascii="宋体" w:hAnsi="宋体" w:eastAsia="宋体"/>
                <w:color w:val="auto"/>
                <w:kern w:val="2"/>
                <w:sz w:val="24"/>
                <w:highlight w:val="none"/>
              </w:rPr>
            </w:pPr>
          </w:p>
        </w:tc>
        <w:tc>
          <w:tcPr>
            <w:tcW w:w="1693" w:type="dxa"/>
            <w:noWrap w:val="0"/>
            <w:vAlign w:val="center"/>
          </w:tcPr>
          <w:p w14:paraId="0058DF4B">
            <w:pPr>
              <w:snapToGrid w:val="0"/>
              <w:spacing w:line="360" w:lineRule="auto"/>
              <w:jc w:val="center"/>
              <w:rPr>
                <w:rFonts w:ascii="宋体" w:hAnsi="宋体" w:eastAsia="宋体"/>
                <w:color w:val="auto"/>
                <w:kern w:val="2"/>
                <w:sz w:val="24"/>
                <w:highlight w:val="none"/>
              </w:rPr>
            </w:pPr>
          </w:p>
        </w:tc>
        <w:tc>
          <w:tcPr>
            <w:tcW w:w="1288" w:type="dxa"/>
            <w:noWrap w:val="0"/>
            <w:vAlign w:val="center"/>
          </w:tcPr>
          <w:p w14:paraId="60CC1A24">
            <w:pPr>
              <w:snapToGrid w:val="0"/>
              <w:spacing w:line="360" w:lineRule="auto"/>
              <w:jc w:val="center"/>
              <w:rPr>
                <w:rFonts w:ascii="宋体" w:hAnsi="宋体" w:eastAsia="宋体"/>
                <w:color w:val="auto"/>
                <w:kern w:val="2"/>
                <w:sz w:val="24"/>
                <w:highlight w:val="none"/>
              </w:rPr>
            </w:pPr>
          </w:p>
        </w:tc>
        <w:tc>
          <w:tcPr>
            <w:tcW w:w="1572" w:type="dxa"/>
            <w:noWrap w:val="0"/>
            <w:vAlign w:val="center"/>
          </w:tcPr>
          <w:p w14:paraId="43737D36">
            <w:pPr>
              <w:snapToGrid w:val="0"/>
              <w:spacing w:line="360" w:lineRule="auto"/>
              <w:jc w:val="center"/>
              <w:rPr>
                <w:rFonts w:ascii="宋体" w:hAnsi="宋体" w:eastAsia="宋体"/>
                <w:color w:val="auto"/>
                <w:kern w:val="2"/>
                <w:sz w:val="24"/>
                <w:highlight w:val="none"/>
              </w:rPr>
            </w:pPr>
          </w:p>
        </w:tc>
      </w:tr>
      <w:tr w14:paraId="511E2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88" w:type="dxa"/>
            <w:noWrap w:val="0"/>
            <w:vAlign w:val="center"/>
          </w:tcPr>
          <w:p w14:paraId="51A630D3">
            <w:pPr>
              <w:snapToGrid w:val="0"/>
              <w:spacing w:line="360" w:lineRule="auto"/>
              <w:jc w:val="center"/>
              <w:rPr>
                <w:rFonts w:ascii="宋体" w:hAnsi="宋体" w:eastAsia="宋体"/>
                <w:color w:val="auto"/>
                <w:kern w:val="2"/>
                <w:sz w:val="24"/>
                <w:highlight w:val="none"/>
              </w:rPr>
            </w:pPr>
            <w:r>
              <w:rPr>
                <w:rFonts w:hint="eastAsia" w:ascii="宋体" w:hAnsi="宋体" w:eastAsia="宋体"/>
                <w:color w:val="auto"/>
                <w:kern w:val="2"/>
                <w:sz w:val="24"/>
                <w:highlight w:val="none"/>
              </w:rPr>
              <w:t>3</w:t>
            </w:r>
          </w:p>
        </w:tc>
        <w:tc>
          <w:tcPr>
            <w:tcW w:w="1321" w:type="dxa"/>
            <w:noWrap w:val="0"/>
            <w:vAlign w:val="center"/>
          </w:tcPr>
          <w:p w14:paraId="7E9D07F5">
            <w:pPr>
              <w:snapToGrid w:val="0"/>
              <w:spacing w:line="360" w:lineRule="auto"/>
              <w:jc w:val="center"/>
              <w:rPr>
                <w:rFonts w:ascii="宋体" w:hAnsi="宋体" w:eastAsia="宋体"/>
                <w:color w:val="auto"/>
                <w:kern w:val="2"/>
                <w:sz w:val="24"/>
                <w:highlight w:val="none"/>
              </w:rPr>
            </w:pPr>
          </w:p>
        </w:tc>
        <w:tc>
          <w:tcPr>
            <w:tcW w:w="1904" w:type="dxa"/>
            <w:noWrap w:val="0"/>
            <w:vAlign w:val="center"/>
          </w:tcPr>
          <w:p w14:paraId="1303956F">
            <w:pPr>
              <w:snapToGrid w:val="0"/>
              <w:spacing w:line="360" w:lineRule="auto"/>
              <w:jc w:val="center"/>
              <w:rPr>
                <w:rFonts w:ascii="宋体" w:hAnsi="宋体" w:eastAsia="宋体"/>
                <w:color w:val="auto"/>
                <w:kern w:val="2"/>
                <w:sz w:val="24"/>
                <w:highlight w:val="none"/>
              </w:rPr>
            </w:pPr>
          </w:p>
        </w:tc>
        <w:tc>
          <w:tcPr>
            <w:tcW w:w="931" w:type="dxa"/>
            <w:noWrap w:val="0"/>
            <w:vAlign w:val="center"/>
          </w:tcPr>
          <w:p w14:paraId="5242B0BD">
            <w:pPr>
              <w:snapToGrid w:val="0"/>
              <w:spacing w:line="360" w:lineRule="auto"/>
              <w:jc w:val="center"/>
              <w:rPr>
                <w:rFonts w:ascii="宋体" w:hAnsi="宋体" w:eastAsia="宋体"/>
                <w:color w:val="auto"/>
                <w:kern w:val="2"/>
                <w:sz w:val="24"/>
                <w:highlight w:val="none"/>
              </w:rPr>
            </w:pPr>
          </w:p>
        </w:tc>
        <w:tc>
          <w:tcPr>
            <w:tcW w:w="1275" w:type="dxa"/>
            <w:noWrap w:val="0"/>
            <w:vAlign w:val="center"/>
          </w:tcPr>
          <w:p w14:paraId="33AC0077">
            <w:pPr>
              <w:snapToGrid w:val="0"/>
              <w:spacing w:line="360" w:lineRule="auto"/>
              <w:jc w:val="center"/>
              <w:rPr>
                <w:rFonts w:ascii="宋体" w:hAnsi="宋体" w:eastAsia="宋体"/>
                <w:color w:val="auto"/>
                <w:kern w:val="2"/>
                <w:sz w:val="24"/>
                <w:highlight w:val="none"/>
              </w:rPr>
            </w:pPr>
          </w:p>
        </w:tc>
        <w:tc>
          <w:tcPr>
            <w:tcW w:w="1693" w:type="dxa"/>
            <w:noWrap w:val="0"/>
            <w:vAlign w:val="center"/>
          </w:tcPr>
          <w:p w14:paraId="028675C8">
            <w:pPr>
              <w:snapToGrid w:val="0"/>
              <w:spacing w:line="360" w:lineRule="auto"/>
              <w:jc w:val="center"/>
              <w:rPr>
                <w:rFonts w:ascii="宋体" w:hAnsi="宋体" w:eastAsia="宋体"/>
                <w:color w:val="auto"/>
                <w:kern w:val="2"/>
                <w:sz w:val="24"/>
                <w:highlight w:val="none"/>
              </w:rPr>
            </w:pPr>
          </w:p>
        </w:tc>
        <w:tc>
          <w:tcPr>
            <w:tcW w:w="1288" w:type="dxa"/>
            <w:noWrap w:val="0"/>
            <w:vAlign w:val="center"/>
          </w:tcPr>
          <w:p w14:paraId="12F0DDC0">
            <w:pPr>
              <w:snapToGrid w:val="0"/>
              <w:spacing w:line="360" w:lineRule="auto"/>
              <w:jc w:val="center"/>
              <w:rPr>
                <w:rFonts w:ascii="宋体" w:hAnsi="宋体" w:eastAsia="宋体"/>
                <w:color w:val="auto"/>
                <w:kern w:val="2"/>
                <w:sz w:val="24"/>
                <w:highlight w:val="none"/>
              </w:rPr>
            </w:pPr>
          </w:p>
        </w:tc>
        <w:tc>
          <w:tcPr>
            <w:tcW w:w="1572" w:type="dxa"/>
            <w:noWrap w:val="0"/>
            <w:vAlign w:val="center"/>
          </w:tcPr>
          <w:p w14:paraId="074E0C6D">
            <w:pPr>
              <w:snapToGrid w:val="0"/>
              <w:spacing w:line="360" w:lineRule="auto"/>
              <w:jc w:val="center"/>
              <w:rPr>
                <w:rFonts w:ascii="宋体" w:hAnsi="宋体" w:eastAsia="宋体"/>
                <w:color w:val="auto"/>
                <w:kern w:val="2"/>
                <w:sz w:val="24"/>
                <w:highlight w:val="none"/>
              </w:rPr>
            </w:pPr>
          </w:p>
        </w:tc>
      </w:tr>
      <w:tr w14:paraId="5AA39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88" w:type="dxa"/>
            <w:noWrap w:val="0"/>
            <w:vAlign w:val="center"/>
          </w:tcPr>
          <w:p w14:paraId="62A0EEAC">
            <w:pPr>
              <w:snapToGrid w:val="0"/>
              <w:spacing w:line="360" w:lineRule="auto"/>
              <w:jc w:val="center"/>
              <w:rPr>
                <w:rFonts w:ascii="宋体" w:hAnsi="宋体" w:eastAsia="宋体"/>
                <w:color w:val="auto"/>
                <w:kern w:val="2"/>
                <w:sz w:val="24"/>
                <w:highlight w:val="none"/>
              </w:rPr>
            </w:pPr>
            <w:r>
              <w:rPr>
                <w:rFonts w:hint="eastAsia" w:ascii="宋体" w:hAnsi="宋体" w:eastAsia="宋体"/>
                <w:color w:val="auto"/>
                <w:kern w:val="2"/>
                <w:sz w:val="24"/>
                <w:highlight w:val="none"/>
              </w:rPr>
              <w:t>4</w:t>
            </w:r>
          </w:p>
        </w:tc>
        <w:tc>
          <w:tcPr>
            <w:tcW w:w="1321" w:type="dxa"/>
            <w:noWrap w:val="0"/>
            <w:vAlign w:val="center"/>
          </w:tcPr>
          <w:p w14:paraId="4C769AB5">
            <w:pPr>
              <w:snapToGrid w:val="0"/>
              <w:spacing w:line="360" w:lineRule="auto"/>
              <w:jc w:val="center"/>
              <w:rPr>
                <w:rFonts w:ascii="宋体" w:hAnsi="宋体" w:eastAsia="宋体"/>
                <w:color w:val="auto"/>
                <w:kern w:val="2"/>
                <w:sz w:val="24"/>
                <w:highlight w:val="none"/>
              </w:rPr>
            </w:pPr>
          </w:p>
        </w:tc>
        <w:tc>
          <w:tcPr>
            <w:tcW w:w="1904" w:type="dxa"/>
            <w:noWrap w:val="0"/>
            <w:vAlign w:val="center"/>
          </w:tcPr>
          <w:p w14:paraId="4880597E">
            <w:pPr>
              <w:snapToGrid w:val="0"/>
              <w:spacing w:line="360" w:lineRule="auto"/>
              <w:jc w:val="center"/>
              <w:rPr>
                <w:rFonts w:ascii="宋体" w:hAnsi="宋体" w:eastAsia="宋体"/>
                <w:color w:val="auto"/>
                <w:kern w:val="2"/>
                <w:sz w:val="24"/>
                <w:highlight w:val="none"/>
              </w:rPr>
            </w:pPr>
          </w:p>
        </w:tc>
        <w:tc>
          <w:tcPr>
            <w:tcW w:w="931" w:type="dxa"/>
            <w:noWrap w:val="0"/>
            <w:vAlign w:val="center"/>
          </w:tcPr>
          <w:p w14:paraId="6430B43C">
            <w:pPr>
              <w:snapToGrid w:val="0"/>
              <w:spacing w:line="360" w:lineRule="auto"/>
              <w:jc w:val="center"/>
              <w:rPr>
                <w:rFonts w:ascii="宋体" w:hAnsi="宋体" w:eastAsia="宋体"/>
                <w:color w:val="auto"/>
                <w:kern w:val="2"/>
                <w:sz w:val="24"/>
                <w:highlight w:val="none"/>
              </w:rPr>
            </w:pPr>
          </w:p>
        </w:tc>
        <w:tc>
          <w:tcPr>
            <w:tcW w:w="1275" w:type="dxa"/>
            <w:noWrap w:val="0"/>
            <w:vAlign w:val="center"/>
          </w:tcPr>
          <w:p w14:paraId="7D1AF68B">
            <w:pPr>
              <w:snapToGrid w:val="0"/>
              <w:spacing w:line="360" w:lineRule="auto"/>
              <w:jc w:val="center"/>
              <w:rPr>
                <w:rFonts w:ascii="宋体" w:hAnsi="宋体" w:eastAsia="宋体"/>
                <w:color w:val="auto"/>
                <w:kern w:val="2"/>
                <w:sz w:val="24"/>
                <w:highlight w:val="none"/>
              </w:rPr>
            </w:pPr>
          </w:p>
        </w:tc>
        <w:tc>
          <w:tcPr>
            <w:tcW w:w="1693" w:type="dxa"/>
            <w:noWrap w:val="0"/>
            <w:vAlign w:val="center"/>
          </w:tcPr>
          <w:p w14:paraId="7781EAE8">
            <w:pPr>
              <w:snapToGrid w:val="0"/>
              <w:spacing w:line="360" w:lineRule="auto"/>
              <w:jc w:val="center"/>
              <w:rPr>
                <w:rFonts w:ascii="宋体" w:hAnsi="宋体" w:eastAsia="宋体"/>
                <w:color w:val="auto"/>
                <w:kern w:val="2"/>
                <w:sz w:val="24"/>
                <w:highlight w:val="none"/>
              </w:rPr>
            </w:pPr>
          </w:p>
        </w:tc>
        <w:tc>
          <w:tcPr>
            <w:tcW w:w="1288" w:type="dxa"/>
            <w:noWrap w:val="0"/>
            <w:vAlign w:val="center"/>
          </w:tcPr>
          <w:p w14:paraId="22B2CF63">
            <w:pPr>
              <w:snapToGrid w:val="0"/>
              <w:spacing w:line="360" w:lineRule="auto"/>
              <w:jc w:val="center"/>
              <w:rPr>
                <w:rFonts w:ascii="宋体" w:hAnsi="宋体" w:eastAsia="宋体"/>
                <w:color w:val="auto"/>
                <w:kern w:val="2"/>
                <w:sz w:val="24"/>
                <w:highlight w:val="none"/>
              </w:rPr>
            </w:pPr>
          </w:p>
        </w:tc>
        <w:tc>
          <w:tcPr>
            <w:tcW w:w="1572" w:type="dxa"/>
            <w:noWrap w:val="0"/>
            <w:vAlign w:val="center"/>
          </w:tcPr>
          <w:p w14:paraId="2A9DFB09">
            <w:pPr>
              <w:snapToGrid w:val="0"/>
              <w:spacing w:line="360" w:lineRule="auto"/>
              <w:jc w:val="center"/>
              <w:rPr>
                <w:rFonts w:ascii="宋体" w:hAnsi="宋体" w:eastAsia="宋体"/>
                <w:color w:val="auto"/>
                <w:kern w:val="2"/>
                <w:sz w:val="24"/>
                <w:highlight w:val="none"/>
              </w:rPr>
            </w:pPr>
          </w:p>
        </w:tc>
      </w:tr>
      <w:tr w14:paraId="7F44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88" w:type="dxa"/>
            <w:noWrap w:val="0"/>
            <w:vAlign w:val="center"/>
          </w:tcPr>
          <w:p w14:paraId="312FD8B9">
            <w:pPr>
              <w:snapToGrid w:val="0"/>
              <w:spacing w:line="360" w:lineRule="auto"/>
              <w:jc w:val="center"/>
              <w:rPr>
                <w:rFonts w:ascii="宋体" w:hAnsi="宋体" w:eastAsia="宋体"/>
                <w:color w:val="auto"/>
                <w:kern w:val="2"/>
                <w:sz w:val="24"/>
                <w:highlight w:val="none"/>
              </w:rPr>
            </w:pPr>
          </w:p>
        </w:tc>
        <w:tc>
          <w:tcPr>
            <w:tcW w:w="1321" w:type="dxa"/>
            <w:noWrap w:val="0"/>
            <w:vAlign w:val="center"/>
          </w:tcPr>
          <w:p w14:paraId="708C716B">
            <w:pPr>
              <w:snapToGrid w:val="0"/>
              <w:spacing w:line="360" w:lineRule="auto"/>
              <w:jc w:val="center"/>
              <w:rPr>
                <w:rFonts w:ascii="宋体" w:hAnsi="宋体" w:eastAsia="宋体"/>
                <w:color w:val="auto"/>
                <w:kern w:val="2"/>
                <w:sz w:val="24"/>
                <w:highlight w:val="none"/>
              </w:rPr>
            </w:pPr>
          </w:p>
        </w:tc>
        <w:tc>
          <w:tcPr>
            <w:tcW w:w="1904" w:type="dxa"/>
            <w:noWrap w:val="0"/>
            <w:vAlign w:val="center"/>
          </w:tcPr>
          <w:p w14:paraId="62B445D5">
            <w:pPr>
              <w:snapToGrid w:val="0"/>
              <w:spacing w:line="360" w:lineRule="auto"/>
              <w:jc w:val="center"/>
              <w:rPr>
                <w:rFonts w:ascii="宋体" w:hAnsi="宋体" w:eastAsia="宋体"/>
                <w:color w:val="auto"/>
                <w:kern w:val="2"/>
                <w:sz w:val="24"/>
                <w:highlight w:val="none"/>
              </w:rPr>
            </w:pPr>
          </w:p>
        </w:tc>
        <w:tc>
          <w:tcPr>
            <w:tcW w:w="931" w:type="dxa"/>
            <w:noWrap w:val="0"/>
            <w:vAlign w:val="center"/>
          </w:tcPr>
          <w:p w14:paraId="03F36294">
            <w:pPr>
              <w:snapToGrid w:val="0"/>
              <w:spacing w:line="360" w:lineRule="auto"/>
              <w:jc w:val="center"/>
              <w:rPr>
                <w:rFonts w:ascii="宋体" w:hAnsi="宋体" w:eastAsia="宋体"/>
                <w:color w:val="auto"/>
                <w:kern w:val="2"/>
                <w:sz w:val="24"/>
                <w:highlight w:val="none"/>
              </w:rPr>
            </w:pPr>
          </w:p>
        </w:tc>
        <w:tc>
          <w:tcPr>
            <w:tcW w:w="1275" w:type="dxa"/>
            <w:noWrap w:val="0"/>
            <w:vAlign w:val="center"/>
          </w:tcPr>
          <w:p w14:paraId="0507D543">
            <w:pPr>
              <w:snapToGrid w:val="0"/>
              <w:spacing w:line="360" w:lineRule="auto"/>
              <w:jc w:val="center"/>
              <w:rPr>
                <w:rFonts w:ascii="宋体" w:hAnsi="宋体" w:eastAsia="宋体"/>
                <w:color w:val="auto"/>
                <w:kern w:val="2"/>
                <w:sz w:val="24"/>
                <w:highlight w:val="none"/>
              </w:rPr>
            </w:pPr>
          </w:p>
        </w:tc>
        <w:tc>
          <w:tcPr>
            <w:tcW w:w="1693" w:type="dxa"/>
            <w:noWrap w:val="0"/>
            <w:vAlign w:val="center"/>
          </w:tcPr>
          <w:p w14:paraId="19085FEF">
            <w:pPr>
              <w:snapToGrid w:val="0"/>
              <w:spacing w:line="360" w:lineRule="auto"/>
              <w:jc w:val="center"/>
              <w:rPr>
                <w:rFonts w:ascii="宋体" w:hAnsi="宋体" w:eastAsia="宋体"/>
                <w:color w:val="auto"/>
                <w:kern w:val="2"/>
                <w:sz w:val="24"/>
                <w:highlight w:val="none"/>
              </w:rPr>
            </w:pPr>
          </w:p>
        </w:tc>
        <w:tc>
          <w:tcPr>
            <w:tcW w:w="1288" w:type="dxa"/>
            <w:noWrap w:val="0"/>
            <w:vAlign w:val="center"/>
          </w:tcPr>
          <w:p w14:paraId="1103A4D7">
            <w:pPr>
              <w:snapToGrid w:val="0"/>
              <w:spacing w:line="360" w:lineRule="auto"/>
              <w:jc w:val="center"/>
              <w:rPr>
                <w:rFonts w:ascii="宋体" w:hAnsi="宋体" w:eastAsia="宋体"/>
                <w:color w:val="auto"/>
                <w:kern w:val="2"/>
                <w:sz w:val="24"/>
                <w:highlight w:val="none"/>
              </w:rPr>
            </w:pPr>
          </w:p>
        </w:tc>
        <w:tc>
          <w:tcPr>
            <w:tcW w:w="1572" w:type="dxa"/>
            <w:noWrap w:val="0"/>
            <w:vAlign w:val="center"/>
          </w:tcPr>
          <w:p w14:paraId="59A7DBE3">
            <w:pPr>
              <w:snapToGrid w:val="0"/>
              <w:spacing w:line="360" w:lineRule="auto"/>
              <w:jc w:val="center"/>
              <w:rPr>
                <w:rFonts w:ascii="宋体" w:hAnsi="宋体" w:eastAsia="宋体"/>
                <w:color w:val="auto"/>
                <w:kern w:val="2"/>
                <w:sz w:val="24"/>
                <w:highlight w:val="none"/>
              </w:rPr>
            </w:pPr>
          </w:p>
        </w:tc>
      </w:tr>
      <w:tr w14:paraId="72E1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588" w:type="dxa"/>
            <w:noWrap w:val="0"/>
            <w:vAlign w:val="center"/>
          </w:tcPr>
          <w:p w14:paraId="4C4CE09A">
            <w:pPr>
              <w:snapToGrid w:val="0"/>
              <w:spacing w:line="360" w:lineRule="auto"/>
              <w:jc w:val="center"/>
              <w:rPr>
                <w:rFonts w:ascii="宋体" w:hAnsi="宋体" w:eastAsia="宋体"/>
                <w:color w:val="auto"/>
                <w:kern w:val="2"/>
                <w:sz w:val="24"/>
                <w:highlight w:val="none"/>
              </w:rPr>
            </w:pPr>
            <w:r>
              <w:rPr>
                <w:rFonts w:hint="eastAsia" w:ascii="宋体" w:hAnsi="宋体" w:eastAsia="宋体"/>
                <w:color w:val="auto"/>
                <w:kern w:val="2"/>
                <w:sz w:val="24"/>
                <w:highlight w:val="none"/>
              </w:rPr>
              <w:t>合计</w:t>
            </w:r>
          </w:p>
        </w:tc>
        <w:tc>
          <w:tcPr>
            <w:tcW w:w="9984" w:type="dxa"/>
            <w:gridSpan w:val="7"/>
            <w:noWrap w:val="0"/>
            <w:vAlign w:val="center"/>
          </w:tcPr>
          <w:p w14:paraId="6C3925F1">
            <w:pPr>
              <w:snapToGrid w:val="0"/>
              <w:spacing w:line="360" w:lineRule="auto"/>
              <w:jc w:val="center"/>
              <w:rPr>
                <w:rFonts w:ascii="宋体" w:hAnsi="宋体" w:eastAsia="宋体"/>
                <w:color w:val="auto"/>
                <w:kern w:val="2"/>
                <w:sz w:val="24"/>
                <w:highlight w:val="none"/>
              </w:rPr>
            </w:pPr>
          </w:p>
        </w:tc>
      </w:tr>
      <w:tr w14:paraId="64CD3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588" w:type="dxa"/>
            <w:noWrap w:val="0"/>
            <w:vAlign w:val="center"/>
          </w:tcPr>
          <w:p w14:paraId="51398F68">
            <w:pPr>
              <w:snapToGrid w:val="0"/>
              <w:spacing w:line="360" w:lineRule="auto"/>
              <w:jc w:val="left"/>
              <w:rPr>
                <w:rFonts w:hint="eastAsia" w:ascii="宋体" w:hAnsi="宋体" w:eastAsia="宋体" w:cs="宋体"/>
                <w:color w:val="auto"/>
                <w:kern w:val="2"/>
                <w:sz w:val="24"/>
                <w:szCs w:val="24"/>
                <w:highlight w:val="none"/>
              </w:rPr>
            </w:pPr>
          </w:p>
        </w:tc>
        <w:tc>
          <w:tcPr>
            <w:tcW w:w="9984" w:type="dxa"/>
            <w:gridSpan w:val="7"/>
            <w:noWrap w:val="0"/>
            <w:vAlign w:val="center"/>
          </w:tcPr>
          <w:p w14:paraId="1C2A71B7">
            <w:pPr>
              <w:snapToGrid w:val="0"/>
              <w:spacing w:line="360" w:lineRule="auto"/>
              <w:jc w:val="left"/>
              <w:rPr>
                <w:rFonts w:ascii="宋体" w:hAnsi="宋体" w:eastAsia="宋体"/>
                <w:color w:val="auto"/>
                <w:kern w:val="2"/>
                <w:sz w:val="24"/>
                <w:highlight w:val="none"/>
              </w:rPr>
            </w:pPr>
            <w:r>
              <w:rPr>
                <w:rFonts w:hint="eastAsia" w:ascii="宋体" w:hAnsi="宋体" w:eastAsia="宋体" w:cs="宋体"/>
                <w:color w:val="auto"/>
                <w:kern w:val="2"/>
                <w:sz w:val="24"/>
                <w:szCs w:val="24"/>
                <w:highlight w:val="none"/>
              </w:rPr>
              <w:t>本采购包中提供的符合本国产品标准的产品成本之和占该采购包提供的全部产品成本之和的比例为</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rPr>
              <w:t>%。</w:t>
            </w:r>
          </w:p>
        </w:tc>
      </w:tr>
    </w:tbl>
    <w:p w14:paraId="3525A47A">
      <w:pPr>
        <w:snapToGrid w:val="0"/>
        <w:spacing w:line="300" w:lineRule="auto"/>
        <w:outlineLvl w:val="0"/>
        <w:rPr>
          <w:rFonts w:hint="eastAsia" w:ascii="宋体" w:hAnsi="宋体" w:eastAsia="宋体" w:cs="宋体"/>
          <w:b/>
          <w:color w:val="auto"/>
          <w:kern w:val="0"/>
          <w:sz w:val="28"/>
          <w:szCs w:val="28"/>
          <w:highlight w:val="none"/>
          <w:lang w:val="zh-CN"/>
        </w:rPr>
      </w:pPr>
    </w:p>
    <w:p w14:paraId="629DA8F7">
      <w:pPr>
        <w:snapToGrid w:val="0"/>
        <w:spacing w:line="300" w:lineRule="auto"/>
        <w:outlineLvl w:val="0"/>
        <w:rPr>
          <w:rFonts w:hint="eastAsia" w:ascii="宋体" w:hAnsi="宋体" w:eastAsia="宋体" w:cs="宋体"/>
          <w:color w:val="auto"/>
          <w:kern w:val="2"/>
          <w:sz w:val="24"/>
          <w:szCs w:val="21"/>
          <w:highlight w:val="none"/>
        </w:rPr>
      </w:pPr>
      <w:r>
        <w:rPr>
          <w:rFonts w:hint="eastAsia" w:ascii="宋体" w:hAnsi="宋体" w:eastAsia="宋体" w:cs="宋体"/>
          <w:color w:val="auto"/>
          <w:kern w:val="2"/>
          <w:sz w:val="24"/>
          <w:szCs w:val="21"/>
          <w:highlight w:val="none"/>
          <w:lang w:val="en-US" w:eastAsia="zh-CN"/>
        </w:rPr>
        <w:t>注：</w:t>
      </w:r>
      <w:r>
        <w:rPr>
          <w:rFonts w:hint="eastAsia" w:ascii="宋体" w:hAnsi="宋体" w:cs="宋体"/>
          <w:color w:val="auto"/>
          <w:kern w:val="2"/>
          <w:sz w:val="24"/>
          <w:szCs w:val="21"/>
          <w:highlight w:val="none"/>
          <w:lang w:val="en-US" w:eastAsia="zh-CN"/>
        </w:rPr>
        <w:t>1.</w:t>
      </w:r>
      <w:r>
        <w:rPr>
          <w:rFonts w:hint="eastAsia" w:ascii="宋体" w:hAnsi="宋体" w:eastAsia="宋体" w:cs="宋体"/>
          <w:color w:val="auto"/>
          <w:kern w:val="2"/>
          <w:sz w:val="24"/>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46ADE10">
      <w:pPr>
        <w:snapToGrid w:val="0"/>
        <w:spacing w:line="300" w:lineRule="auto"/>
        <w:outlineLvl w:val="0"/>
        <w:rPr>
          <w:rFonts w:hint="eastAsia" w:ascii="宋体" w:hAnsi="宋体" w:eastAsia="宋体" w:cs="宋体"/>
          <w:color w:val="auto"/>
          <w:kern w:val="2"/>
          <w:sz w:val="24"/>
          <w:szCs w:val="21"/>
          <w:highlight w:val="none"/>
        </w:rPr>
      </w:pPr>
      <w:r>
        <w:rPr>
          <w:rFonts w:hint="eastAsia" w:ascii="宋体" w:hAnsi="宋体" w:eastAsia="宋体" w:cs="宋体"/>
          <w:color w:val="auto"/>
          <w:kern w:val="2"/>
          <w:sz w:val="24"/>
          <w:szCs w:val="21"/>
          <w:highlight w:val="none"/>
          <w:lang w:val="en-US" w:eastAsia="zh-CN"/>
        </w:rPr>
        <w:t>2.</w:t>
      </w:r>
      <w:r>
        <w:rPr>
          <w:rFonts w:hint="eastAsia" w:ascii="宋体" w:hAnsi="宋体" w:eastAsia="宋体" w:cs="宋体"/>
          <w:b/>
          <w:bCs/>
          <w:color w:val="auto"/>
          <w:kern w:val="2"/>
          <w:sz w:val="24"/>
          <w:szCs w:val="21"/>
          <w:highlight w:val="none"/>
          <w:u w:val="single"/>
        </w:rPr>
        <w:t>上述合价为对应包的预算价，供应商自行填写数量和单价</w:t>
      </w:r>
      <w:r>
        <w:rPr>
          <w:rFonts w:hint="eastAsia" w:ascii="宋体" w:hAnsi="宋体" w:cs="宋体"/>
          <w:b/>
          <w:bCs/>
          <w:color w:val="auto"/>
          <w:kern w:val="2"/>
          <w:sz w:val="24"/>
          <w:szCs w:val="21"/>
          <w:highlight w:val="none"/>
          <w:u w:val="single"/>
          <w:lang w:eastAsia="zh-CN"/>
        </w:rPr>
        <w:t>，</w:t>
      </w:r>
      <w:r>
        <w:rPr>
          <w:rFonts w:hint="eastAsia" w:ascii="宋体" w:hAnsi="宋体" w:cs="宋体"/>
          <w:b/>
          <w:bCs/>
          <w:color w:val="auto"/>
          <w:kern w:val="2"/>
          <w:sz w:val="24"/>
          <w:szCs w:val="21"/>
          <w:highlight w:val="none"/>
          <w:u w:val="single"/>
          <w:lang w:val="en-US" w:eastAsia="zh-CN"/>
        </w:rPr>
        <w:t>单价保留小数不超过两位，数量保留小数不超过四位</w:t>
      </w:r>
      <w:r>
        <w:rPr>
          <w:rFonts w:hint="eastAsia" w:ascii="宋体" w:hAnsi="宋体" w:eastAsia="宋体" w:cs="宋体"/>
          <w:b/>
          <w:bCs/>
          <w:color w:val="auto"/>
          <w:kern w:val="2"/>
          <w:sz w:val="24"/>
          <w:szCs w:val="21"/>
          <w:highlight w:val="none"/>
          <w:u w:val="single"/>
        </w:rPr>
        <w:t>。</w:t>
      </w:r>
    </w:p>
    <w:p w14:paraId="111EE067">
      <w:pPr>
        <w:snapToGrid w:val="0"/>
        <w:spacing w:line="300" w:lineRule="auto"/>
        <w:outlineLvl w:val="0"/>
        <w:rPr>
          <w:rFonts w:hint="eastAsia" w:ascii="宋体" w:hAnsi="宋体" w:eastAsia="宋体" w:cs="宋体"/>
          <w:color w:val="auto"/>
          <w:kern w:val="2"/>
          <w:sz w:val="24"/>
          <w:szCs w:val="21"/>
          <w:highlight w:val="none"/>
        </w:rPr>
      </w:pPr>
    </w:p>
    <w:p w14:paraId="4CA5CDE4">
      <w:pPr>
        <w:rPr>
          <w:rFonts w:ascii="宋体" w:hAnsi="宋体" w:eastAsia="宋体"/>
          <w:bCs/>
          <w:color w:val="auto"/>
          <w:kern w:val="2"/>
          <w:sz w:val="32"/>
          <w:szCs w:val="32"/>
          <w:highlight w:val="none"/>
          <w:lang w:bidi="ar"/>
        </w:rPr>
      </w:pPr>
    </w:p>
    <w:p w14:paraId="5F3E76B1">
      <w:pPr>
        <w:rPr>
          <w:rFonts w:ascii="宋体" w:hAnsi="宋体" w:eastAsia="宋体"/>
          <w:bCs/>
          <w:color w:val="auto"/>
          <w:kern w:val="2"/>
          <w:sz w:val="32"/>
          <w:szCs w:val="32"/>
          <w:highlight w:val="none"/>
          <w:lang w:bidi="ar"/>
        </w:rPr>
      </w:pPr>
    </w:p>
    <w:p w14:paraId="1FC33A8B">
      <w:pPr>
        <w:spacing w:line="300" w:lineRule="auto"/>
        <w:outlineLvl w:val="0"/>
        <w:rPr>
          <w:rFonts w:hint="eastAsia" w:ascii="宋体" w:hAnsi="宋体"/>
          <w:color w:val="auto"/>
          <w:sz w:val="32"/>
          <w:szCs w:val="32"/>
          <w:highlight w:val="none"/>
        </w:rPr>
      </w:pPr>
    </w:p>
    <w:p w14:paraId="1FA9B612">
      <w:pPr>
        <w:pStyle w:val="49"/>
        <w:rPr>
          <w:color w:val="auto"/>
          <w:highlight w:val="none"/>
        </w:rPr>
      </w:pPr>
    </w:p>
    <w:p w14:paraId="4CBAA6A2">
      <w:pPr>
        <w:pStyle w:val="49"/>
        <w:rPr>
          <w:color w:val="auto"/>
          <w:highlight w:val="none"/>
        </w:rPr>
      </w:pPr>
    </w:p>
    <w:p w14:paraId="2F976361">
      <w:pPr>
        <w:pStyle w:val="49"/>
        <w:rPr>
          <w:color w:val="auto"/>
          <w:highlight w:val="none"/>
        </w:rPr>
      </w:pPr>
    </w:p>
    <w:p w14:paraId="5DCC4180">
      <w:pPr>
        <w:pStyle w:val="49"/>
        <w:rPr>
          <w:color w:val="auto"/>
          <w:highlight w:val="none"/>
        </w:rPr>
      </w:pPr>
    </w:p>
    <w:p w14:paraId="7FF9AD5A">
      <w:pPr>
        <w:pStyle w:val="49"/>
        <w:rPr>
          <w:color w:val="auto"/>
          <w:highlight w:val="none"/>
        </w:rPr>
      </w:pPr>
    </w:p>
    <w:p w14:paraId="287C5E71">
      <w:pPr>
        <w:pStyle w:val="49"/>
        <w:rPr>
          <w:color w:val="auto"/>
          <w:highlight w:val="none"/>
        </w:rPr>
      </w:pPr>
    </w:p>
    <w:p w14:paraId="463FDB8F">
      <w:pPr>
        <w:pStyle w:val="49"/>
        <w:rPr>
          <w:color w:val="auto"/>
          <w:highlight w:val="none"/>
        </w:rPr>
      </w:pPr>
    </w:p>
    <w:p w14:paraId="1AD6D3DE">
      <w:pPr>
        <w:pStyle w:val="49"/>
        <w:rPr>
          <w:color w:val="auto"/>
          <w:highlight w:val="none"/>
        </w:rPr>
      </w:pPr>
    </w:p>
    <w:p w14:paraId="3E8ABA19">
      <w:pPr>
        <w:pStyle w:val="49"/>
        <w:rPr>
          <w:color w:val="auto"/>
          <w:highlight w:val="none"/>
        </w:rPr>
      </w:pPr>
    </w:p>
    <w:p w14:paraId="6B1231BD">
      <w:pPr>
        <w:pStyle w:val="49"/>
        <w:rPr>
          <w:color w:val="auto"/>
          <w:highlight w:val="none"/>
        </w:rPr>
      </w:pPr>
    </w:p>
    <w:p w14:paraId="340B05A3">
      <w:pPr>
        <w:pStyle w:val="49"/>
        <w:rPr>
          <w:color w:val="auto"/>
          <w:highlight w:val="none"/>
        </w:rPr>
      </w:pPr>
    </w:p>
    <w:p w14:paraId="3CD5529B">
      <w:pPr>
        <w:spacing w:line="300" w:lineRule="auto"/>
        <w:outlineLvl w:val="0"/>
        <w:rPr>
          <w:rFonts w:hint="eastAsia" w:ascii="宋体" w:hAnsi="宋体" w:eastAsia="宋体"/>
          <w:color w:val="auto"/>
          <w:sz w:val="32"/>
          <w:szCs w:val="32"/>
          <w:highlight w:val="none"/>
          <w:lang w:eastAsia="zh-CN"/>
        </w:rPr>
      </w:pPr>
      <w:r>
        <w:rPr>
          <w:rFonts w:ascii="宋体" w:hAnsi="宋体"/>
          <w:color w:val="auto"/>
          <w:sz w:val="32"/>
          <w:szCs w:val="32"/>
          <w:highlight w:val="none"/>
        </w:rPr>
        <w:t>附件1</w:t>
      </w:r>
      <w:r>
        <w:rPr>
          <w:rFonts w:hint="eastAsia" w:ascii="宋体" w:hAnsi="宋体"/>
          <w:color w:val="auto"/>
          <w:sz w:val="32"/>
          <w:szCs w:val="32"/>
          <w:highlight w:val="none"/>
          <w:lang w:val="en-US" w:eastAsia="zh-CN"/>
        </w:rPr>
        <w:t>3</w:t>
      </w:r>
    </w:p>
    <w:p w14:paraId="5ECEC62B">
      <w:pPr>
        <w:jc w:val="center"/>
        <w:rPr>
          <w:rFonts w:hint="eastAsia" w:ascii="宋体" w:hAnsi="宋体" w:cs="仿宋"/>
          <w:bCs/>
          <w:color w:val="auto"/>
          <w:sz w:val="44"/>
          <w:szCs w:val="44"/>
          <w:highlight w:val="none"/>
        </w:rPr>
      </w:pPr>
      <w:r>
        <w:rPr>
          <w:rFonts w:hint="eastAsia" w:ascii="宋体" w:hAnsi="宋体" w:cs="仿宋"/>
          <w:bCs/>
          <w:color w:val="auto"/>
          <w:sz w:val="44"/>
          <w:szCs w:val="44"/>
          <w:highlight w:val="none"/>
        </w:rPr>
        <w:t>质疑函范本</w:t>
      </w:r>
    </w:p>
    <w:p w14:paraId="3D9552DC">
      <w:pPr>
        <w:spacing w:before="312" w:line="360" w:lineRule="auto"/>
        <w:rPr>
          <w:rFonts w:hint="eastAsia" w:ascii="宋体" w:hAnsi="宋体" w:cs="仿宋"/>
          <w:bCs/>
          <w:color w:val="auto"/>
          <w:sz w:val="32"/>
          <w:szCs w:val="32"/>
          <w:highlight w:val="none"/>
        </w:rPr>
      </w:pPr>
      <w:r>
        <w:rPr>
          <w:rFonts w:hint="eastAsia" w:ascii="宋体" w:hAnsi="宋体" w:cs="仿宋"/>
          <w:bCs/>
          <w:color w:val="auto"/>
          <w:sz w:val="32"/>
          <w:szCs w:val="32"/>
          <w:highlight w:val="none"/>
        </w:rPr>
        <w:t>一、质疑供应商基本信息</w:t>
      </w:r>
    </w:p>
    <w:p w14:paraId="2498A9B3">
      <w:pPr>
        <w:spacing w:line="360" w:lineRule="auto"/>
        <w:rPr>
          <w:rFonts w:hint="eastAsia" w:ascii="宋体" w:hAnsi="宋体" w:cs="仿宋"/>
          <w:color w:val="auto"/>
          <w:sz w:val="32"/>
          <w:szCs w:val="32"/>
          <w:highlight w:val="none"/>
          <w:u w:val="single"/>
        </w:rPr>
      </w:pPr>
      <w:r>
        <w:rPr>
          <w:rFonts w:hint="eastAsia" w:ascii="宋体" w:hAnsi="宋体" w:cs="仿宋"/>
          <w:color w:val="auto"/>
          <w:sz w:val="32"/>
          <w:szCs w:val="32"/>
          <w:highlight w:val="none"/>
        </w:rPr>
        <w:t>质疑供应商：</w:t>
      </w:r>
    </w:p>
    <w:p w14:paraId="0FB30176">
      <w:pPr>
        <w:spacing w:line="360" w:lineRule="auto"/>
        <w:rPr>
          <w:rFonts w:hint="eastAsia" w:ascii="宋体" w:hAnsi="宋体" w:cs="仿宋"/>
          <w:color w:val="auto"/>
          <w:sz w:val="32"/>
          <w:szCs w:val="32"/>
          <w:highlight w:val="none"/>
        </w:rPr>
      </w:pPr>
      <w:r>
        <w:rPr>
          <w:rFonts w:hint="eastAsia" w:ascii="宋体" w:hAnsi="宋体" w:cs="仿宋"/>
          <w:color w:val="auto"/>
          <w:sz w:val="32"/>
          <w:szCs w:val="32"/>
          <w:highlight w:val="none"/>
        </w:rPr>
        <w:t>地址： 邮编：</w:t>
      </w:r>
    </w:p>
    <w:p w14:paraId="614BBFA4">
      <w:pPr>
        <w:spacing w:line="360" w:lineRule="auto"/>
        <w:rPr>
          <w:rFonts w:hint="eastAsia" w:ascii="宋体" w:hAnsi="宋体" w:cs="仿宋"/>
          <w:color w:val="auto"/>
          <w:sz w:val="32"/>
          <w:szCs w:val="32"/>
          <w:highlight w:val="none"/>
        </w:rPr>
      </w:pPr>
      <w:r>
        <w:rPr>
          <w:rFonts w:hint="eastAsia" w:ascii="宋体" w:hAnsi="宋体" w:cs="仿宋"/>
          <w:color w:val="auto"/>
          <w:sz w:val="32"/>
          <w:szCs w:val="32"/>
          <w:highlight w:val="none"/>
        </w:rPr>
        <w:t>联系人：联系电话：</w:t>
      </w:r>
    </w:p>
    <w:p w14:paraId="3203E420">
      <w:pPr>
        <w:spacing w:line="360" w:lineRule="auto"/>
        <w:rPr>
          <w:rFonts w:hint="eastAsia" w:ascii="宋体" w:hAnsi="宋体" w:cs="仿宋"/>
          <w:color w:val="auto"/>
          <w:sz w:val="32"/>
          <w:szCs w:val="32"/>
          <w:highlight w:val="none"/>
          <w:u w:val="single"/>
        </w:rPr>
      </w:pPr>
      <w:r>
        <w:rPr>
          <w:rFonts w:hint="eastAsia" w:ascii="宋体" w:hAnsi="宋体" w:cs="仿宋"/>
          <w:color w:val="auto"/>
          <w:sz w:val="32"/>
          <w:szCs w:val="32"/>
          <w:highlight w:val="none"/>
        </w:rPr>
        <w:t>授权代表：</w:t>
      </w:r>
    </w:p>
    <w:p w14:paraId="5A536887">
      <w:pPr>
        <w:spacing w:line="360" w:lineRule="auto"/>
        <w:rPr>
          <w:rFonts w:hint="eastAsia" w:ascii="宋体" w:hAnsi="宋体" w:cs="仿宋"/>
          <w:color w:val="auto"/>
          <w:sz w:val="32"/>
          <w:szCs w:val="32"/>
          <w:highlight w:val="none"/>
        </w:rPr>
      </w:pPr>
      <w:r>
        <w:rPr>
          <w:rFonts w:hint="eastAsia" w:ascii="宋体" w:hAnsi="宋体" w:cs="仿宋"/>
          <w:color w:val="auto"/>
          <w:sz w:val="32"/>
          <w:szCs w:val="32"/>
          <w:highlight w:val="none"/>
        </w:rPr>
        <w:t>联系电话：</w:t>
      </w:r>
    </w:p>
    <w:p w14:paraId="4CDDF921">
      <w:pPr>
        <w:spacing w:line="360" w:lineRule="auto"/>
        <w:rPr>
          <w:rFonts w:hint="eastAsia" w:ascii="宋体" w:hAnsi="宋体" w:cs="仿宋"/>
          <w:color w:val="auto"/>
          <w:sz w:val="32"/>
          <w:szCs w:val="32"/>
          <w:highlight w:val="none"/>
        </w:rPr>
      </w:pPr>
      <w:r>
        <w:rPr>
          <w:rFonts w:hint="eastAsia" w:ascii="宋体" w:hAnsi="宋体" w:cs="仿宋"/>
          <w:color w:val="auto"/>
          <w:sz w:val="32"/>
          <w:szCs w:val="32"/>
          <w:highlight w:val="none"/>
        </w:rPr>
        <w:t>地址：邮编：</w:t>
      </w:r>
    </w:p>
    <w:p w14:paraId="7AAB4B04">
      <w:pPr>
        <w:spacing w:line="360" w:lineRule="auto"/>
        <w:rPr>
          <w:rFonts w:hint="eastAsia" w:ascii="宋体" w:hAnsi="宋体" w:cs="仿宋"/>
          <w:bCs/>
          <w:color w:val="auto"/>
          <w:sz w:val="32"/>
          <w:szCs w:val="32"/>
          <w:highlight w:val="none"/>
        </w:rPr>
      </w:pPr>
      <w:r>
        <w:rPr>
          <w:rFonts w:hint="eastAsia" w:ascii="宋体" w:hAnsi="宋体" w:cs="仿宋"/>
          <w:bCs/>
          <w:color w:val="auto"/>
          <w:sz w:val="32"/>
          <w:szCs w:val="32"/>
          <w:highlight w:val="none"/>
        </w:rPr>
        <w:t>二、质疑项目基本情况</w:t>
      </w:r>
    </w:p>
    <w:p w14:paraId="1869C51A">
      <w:pPr>
        <w:spacing w:line="360" w:lineRule="auto"/>
        <w:rPr>
          <w:rFonts w:hint="eastAsia" w:ascii="宋体" w:hAnsi="宋体" w:cs="仿宋"/>
          <w:color w:val="auto"/>
          <w:sz w:val="32"/>
          <w:szCs w:val="32"/>
          <w:highlight w:val="none"/>
        </w:rPr>
      </w:pPr>
      <w:r>
        <w:rPr>
          <w:rFonts w:hint="eastAsia" w:ascii="宋体" w:hAnsi="宋体" w:cs="仿宋"/>
          <w:color w:val="auto"/>
          <w:sz w:val="32"/>
          <w:szCs w:val="32"/>
          <w:highlight w:val="none"/>
        </w:rPr>
        <w:t>质疑项目的名称：</w:t>
      </w:r>
    </w:p>
    <w:p w14:paraId="2CBB389C">
      <w:pPr>
        <w:spacing w:line="360" w:lineRule="auto"/>
        <w:rPr>
          <w:rFonts w:hint="eastAsia" w:ascii="宋体" w:hAnsi="宋体" w:cs="仿宋"/>
          <w:color w:val="auto"/>
          <w:sz w:val="32"/>
          <w:szCs w:val="32"/>
          <w:highlight w:val="none"/>
        </w:rPr>
      </w:pPr>
      <w:r>
        <w:rPr>
          <w:rFonts w:hint="eastAsia" w:ascii="宋体" w:hAnsi="宋体" w:cs="仿宋"/>
          <w:color w:val="auto"/>
          <w:sz w:val="32"/>
          <w:szCs w:val="32"/>
          <w:highlight w:val="none"/>
        </w:rPr>
        <w:t>质疑项目的编号：包号：</w:t>
      </w:r>
    </w:p>
    <w:p w14:paraId="25777B0F">
      <w:pPr>
        <w:spacing w:line="360" w:lineRule="auto"/>
        <w:rPr>
          <w:rFonts w:hint="eastAsia" w:ascii="宋体" w:hAnsi="宋体" w:cs="仿宋"/>
          <w:color w:val="auto"/>
          <w:sz w:val="32"/>
          <w:szCs w:val="32"/>
          <w:highlight w:val="none"/>
          <w:u w:val="single"/>
        </w:rPr>
      </w:pPr>
      <w:r>
        <w:rPr>
          <w:rFonts w:hint="eastAsia" w:ascii="宋体" w:hAnsi="宋体" w:cs="仿宋"/>
          <w:color w:val="auto"/>
          <w:sz w:val="32"/>
          <w:szCs w:val="32"/>
          <w:highlight w:val="none"/>
        </w:rPr>
        <w:t>采购人名称：</w:t>
      </w:r>
    </w:p>
    <w:p w14:paraId="73B8C5BD">
      <w:pPr>
        <w:spacing w:line="360" w:lineRule="auto"/>
        <w:rPr>
          <w:rFonts w:hint="eastAsia" w:ascii="宋体" w:hAnsi="宋体" w:cs="仿宋"/>
          <w:color w:val="auto"/>
          <w:sz w:val="32"/>
          <w:szCs w:val="32"/>
          <w:highlight w:val="none"/>
        </w:rPr>
      </w:pPr>
      <w:r>
        <w:rPr>
          <w:rFonts w:hint="eastAsia" w:ascii="宋体" w:hAnsi="宋体" w:cs="仿宋"/>
          <w:color w:val="auto"/>
          <w:sz w:val="32"/>
          <w:szCs w:val="32"/>
          <w:highlight w:val="none"/>
        </w:rPr>
        <w:t>采购文件获取日期：</w:t>
      </w:r>
    </w:p>
    <w:p w14:paraId="1286D4F4">
      <w:pPr>
        <w:spacing w:line="360" w:lineRule="auto"/>
        <w:rPr>
          <w:rFonts w:hint="eastAsia" w:ascii="宋体" w:hAnsi="宋体" w:cs="仿宋"/>
          <w:bCs/>
          <w:color w:val="auto"/>
          <w:sz w:val="32"/>
          <w:szCs w:val="32"/>
          <w:highlight w:val="none"/>
        </w:rPr>
      </w:pPr>
      <w:r>
        <w:rPr>
          <w:rFonts w:hint="eastAsia" w:ascii="宋体" w:hAnsi="宋体" w:cs="仿宋"/>
          <w:bCs/>
          <w:color w:val="auto"/>
          <w:sz w:val="32"/>
          <w:szCs w:val="32"/>
          <w:highlight w:val="none"/>
        </w:rPr>
        <w:t>三、质疑事项具体内容</w:t>
      </w:r>
    </w:p>
    <w:p w14:paraId="59A460B1">
      <w:pPr>
        <w:spacing w:line="360" w:lineRule="auto"/>
        <w:rPr>
          <w:rFonts w:hint="eastAsia" w:ascii="宋体" w:hAnsi="宋体" w:cs="仿宋"/>
          <w:color w:val="auto"/>
          <w:sz w:val="32"/>
          <w:szCs w:val="32"/>
          <w:highlight w:val="none"/>
          <w:u w:val="single"/>
        </w:rPr>
      </w:pPr>
      <w:r>
        <w:rPr>
          <w:rFonts w:hint="eastAsia" w:ascii="宋体" w:hAnsi="宋体" w:cs="仿宋"/>
          <w:color w:val="auto"/>
          <w:sz w:val="32"/>
          <w:szCs w:val="32"/>
          <w:highlight w:val="none"/>
        </w:rPr>
        <w:t>质疑事项1：</w:t>
      </w:r>
    </w:p>
    <w:p w14:paraId="121E4E28">
      <w:pPr>
        <w:spacing w:line="360" w:lineRule="auto"/>
        <w:rPr>
          <w:rFonts w:hint="eastAsia" w:ascii="宋体" w:hAnsi="宋体" w:cs="仿宋"/>
          <w:color w:val="auto"/>
          <w:sz w:val="32"/>
          <w:szCs w:val="32"/>
          <w:highlight w:val="none"/>
          <w:u w:val="single"/>
        </w:rPr>
      </w:pPr>
      <w:r>
        <w:rPr>
          <w:rFonts w:hint="eastAsia" w:ascii="宋体" w:hAnsi="宋体" w:cs="仿宋"/>
          <w:color w:val="auto"/>
          <w:sz w:val="32"/>
          <w:szCs w:val="32"/>
          <w:highlight w:val="none"/>
        </w:rPr>
        <w:t>事实依据：</w:t>
      </w:r>
    </w:p>
    <w:p w14:paraId="2FA8FE91">
      <w:pPr>
        <w:spacing w:line="360" w:lineRule="auto"/>
        <w:rPr>
          <w:rFonts w:hint="eastAsia" w:ascii="宋体" w:hAnsi="宋体" w:cs="仿宋"/>
          <w:color w:val="auto"/>
          <w:sz w:val="32"/>
          <w:szCs w:val="32"/>
          <w:highlight w:val="none"/>
        </w:rPr>
      </w:pPr>
    </w:p>
    <w:p w14:paraId="013AD6B3">
      <w:pPr>
        <w:spacing w:line="360" w:lineRule="auto"/>
        <w:rPr>
          <w:rFonts w:hint="eastAsia" w:ascii="宋体" w:hAnsi="宋体" w:cs="仿宋"/>
          <w:color w:val="auto"/>
          <w:sz w:val="32"/>
          <w:szCs w:val="32"/>
          <w:highlight w:val="none"/>
          <w:u w:val="single"/>
        </w:rPr>
      </w:pPr>
      <w:r>
        <w:rPr>
          <w:rFonts w:hint="eastAsia" w:ascii="宋体" w:hAnsi="宋体" w:cs="仿宋"/>
          <w:color w:val="auto"/>
          <w:sz w:val="32"/>
          <w:szCs w:val="32"/>
          <w:highlight w:val="none"/>
        </w:rPr>
        <w:t>法律依据：</w:t>
      </w:r>
    </w:p>
    <w:p w14:paraId="494B3238">
      <w:pPr>
        <w:spacing w:line="360" w:lineRule="auto"/>
        <w:rPr>
          <w:rFonts w:hint="eastAsia" w:ascii="宋体" w:hAnsi="宋体" w:cs="仿宋"/>
          <w:color w:val="auto"/>
          <w:sz w:val="32"/>
          <w:szCs w:val="32"/>
          <w:highlight w:val="none"/>
          <w:u w:val="single"/>
        </w:rPr>
      </w:pPr>
    </w:p>
    <w:p w14:paraId="64D27A17">
      <w:pPr>
        <w:spacing w:line="360" w:lineRule="auto"/>
        <w:rPr>
          <w:rFonts w:hint="eastAsia" w:ascii="宋体" w:hAnsi="宋体" w:cs="仿宋"/>
          <w:color w:val="auto"/>
          <w:sz w:val="32"/>
          <w:szCs w:val="32"/>
          <w:highlight w:val="none"/>
          <w:u w:val="single"/>
        </w:rPr>
      </w:pPr>
      <w:r>
        <w:rPr>
          <w:rFonts w:hint="eastAsia" w:ascii="宋体" w:hAnsi="宋体" w:cs="仿宋"/>
          <w:color w:val="auto"/>
          <w:sz w:val="32"/>
          <w:szCs w:val="32"/>
          <w:highlight w:val="none"/>
        </w:rPr>
        <w:t>质疑事项2</w:t>
      </w:r>
    </w:p>
    <w:p w14:paraId="79A2B14C">
      <w:pPr>
        <w:spacing w:line="360" w:lineRule="auto"/>
        <w:rPr>
          <w:rFonts w:hint="eastAsia" w:ascii="宋体" w:hAnsi="宋体" w:cs="仿宋"/>
          <w:color w:val="auto"/>
          <w:sz w:val="32"/>
          <w:szCs w:val="32"/>
          <w:highlight w:val="none"/>
        </w:rPr>
      </w:pPr>
      <w:r>
        <w:rPr>
          <w:rFonts w:hint="eastAsia" w:ascii="宋体" w:hAnsi="宋体" w:cs="仿宋"/>
          <w:color w:val="auto"/>
          <w:sz w:val="32"/>
          <w:szCs w:val="32"/>
          <w:highlight w:val="none"/>
        </w:rPr>
        <w:t>……</w:t>
      </w:r>
    </w:p>
    <w:p w14:paraId="7178B4DB">
      <w:pPr>
        <w:spacing w:line="360" w:lineRule="auto"/>
        <w:rPr>
          <w:rFonts w:hint="eastAsia" w:ascii="宋体" w:hAnsi="宋体" w:cs="仿宋"/>
          <w:bCs/>
          <w:color w:val="auto"/>
          <w:sz w:val="32"/>
          <w:szCs w:val="32"/>
          <w:highlight w:val="none"/>
        </w:rPr>
      </w:pPr>
      <w:r>
        <w:rPr>
          <w:rFonts w:hint="eastAsia" w:ascii="宋体" w:hAnsi="宋体" w:cs="仿宋"/>
          <w:bCs/>
          <w:color w:val="auto"/>
          <w:sz w:val="32"/>
          <w:szCs w:val="32"/>
          <w:highlight w:val="none"/>
        </w:rPr>
        <w:t>四、与质疑事项相关的质疑请求</w:t>
      </w:r>
    </w:p>
    <w:p w14:paraId="3EBF2653">
      <w:pPr>
        <w:spacing w:line="360" w:lineRule="auto"/>
        <w:rPr>
          <w:rFonts w:hint="eastAsia" w:ascii="宋体" w:hAnsi="宋体" w:cs="仿宋"/>
          <w:color w:val="auto"/>
          <w:sz w:val="32"/>
          <w:szCs w:val="32"/>
          <w:highlight w:val="none"/>
          <w:u w:val="single"/>
        </w:rPr>
      </w:pPr>
      <w:r>
        <w:rPr>
          <w:rFonts w:hint="eastAsia" w:ascii="宋体" w:hAnsi="宋体" w:cs="仿宋"/>
          <w:color w:val="auto"/>
          <w:sz w:val="32"/>
          <w:szCs w:val="32"/>
          <w:highlight w:val="none"/>
        </w:rPr>
        <w:t>请求：</w:t>
      </w:r>
    </w:p>
    <w:p w14:paraId="462E263A">
      <w:pPr>
        <w:rPr>
          <w:rFonts w:hint="eastAsia" w:ascii="宋体" w:hAnsi="宋体"/>
          <w:color w:val="auto"/>
          <w:sz w:val="30"/>
          <w:szCs w:val="30"/>
          <w:highlight w:val="none"/>
        </w:rPr>
      </w:pPr>
      <w:r>
        <w:rPr>
          <w:rFonts w:hint="eastAsia" w:ascii="宋体" w:hAnsi="宋体"/>
          <w:color w:val="auto"/>
          <w:sz w:val="30"/>
          <w:szCs w:val="30"/>
          <w:highlight w:val="none"/>
        </w:rPr>
        <w:t>签字</w:t>
      </w:r>
      <w:r>
        <w:rPr>
          <w:rFonts w:hint="eastAsia" w:ascii="宋体" w:hAnsi="宋体"/>
          <w:color w:val="auto"/>
          <w:sz w:val="30"/>
          <w:szCs w:val="30"/>
          <w:highlight w:val="none"/>
          <w:lang w:eastAsia="zh-CN"/>
        </w:rPr>
        <w:t>（</w:t>
      </w:r>
      <w:r>
        <w:rPr>
          <w:rFonts w:hint="eastAsia" w:ascii="宋体" w:hAnsi="宋体"/>
          <w:color w:val="auto"/>
          <w:sz w:val="30"/>
          <w:szCs w:val="30"/>
          <w:highlight w:val="none"/>
        </w:rPr>
        <w:t>签章</w:t>
      </w:r>
      <w:r>
        <w:rPr>
          <w:rFonts w:hint="eastAsia" w:ascii="宋体" w:hAnsi="宋体"/>
          <w:color w:val="auto"/>
          <w:sz w:val="30"/>
          <w:szCs w:val="30"/>
          <w:highlight w:val="none"/>
          <w:lang w:eastAsia="zh-CN"/>
        </w:rPr>
        <w:t>）</w:t>
      </w:r>
      <w:r>
        <w:rPr>
          <w:rFonts w:hint="eastAsia" w:ascii="宋体" w:hAnsi="宋体"/>
          <w:color w:val="auto"/>
          <w:sz w:val="30"/>
          <w:szCs w:val="30"/>
          <w:highlight w:val="none"/>
        </w:rPr>
        <w:t xml:space="preserve">：                   公章：                      </w:t>
      </w:r>
    </w:p>
    <w:p w14:paraId="737D645F">
      <w:pPr>
        <w:rPr>
          <w:rFonts w:hint="eastAsia" w:ascii="宋体" w:hAnsi="宋体"/>
          <w:color w:val="auto"/>
          <w:sz w:val="30"/>
          <w:szCs w:val="30"/>
          <w:highlight w:val="none"/>
        </w:rPr>
      </w:pPr>
      <w:r>
        <w:rPr>
          <w:rFonts w:hint="eastAsia" w:ascii="宋体" w:hAnsi="宋体"/>
          <w:color w:val="auto"/>
          <w:sz w:val="30"/>
          <w:szCs w:val="30"/>
          <w:highlight w:val="none"/>
        </w:rPr>
        <w:t xml:space="preserve">日期：    </w:t>
      </w:r>
    </w:p>
    <w:p w14:paraId="2C808088">
      <w:pPr>
        <w:spacing w:line="360" w:lineRule="auto"/>
        <w:rPr>
          <w:rFonts w:hint="eastAsia" w:ascii="宋体" w:hAnsi="宋体" w:cs="仿宋"/>
          <w:color w:val="auto"/>
          <w:sz w:val="32"/>
          <w:szCs w:val="32"/>
          <w:highlight w:val="none"/>
        </w:rPr>
      </w:pPr>
    </w:p>
    <w:p w14:paraId="58CFAA29">
      <w:pPr>
        <w:rPr>
          <w:rFonts w:hint="eastAsia" w:ascii="宋体" w:hAnsi="宋体"/>
          <w:b/>
          <w:color w:val="auto"/>
          <w:sz w:val="32"/>
          <w:szCs w:val="32"/>
          <w:highlight w:val="none"/>
        </w:rPr>
      </w:pPr>
    </w:p>
    <w:p w14:paraId="31BFCF0C">
      <w:pPr>
        <w:rPr>
          <w:rFonts w:hint="eastAsia" w:ascii="宋体" w:hAnsi="宋体"/>
          <w:b/>
          <w:color w:val="auto"/>
          <w:sz w:val="32"/>
          <w:szCs w:val="32"/>
          <w:highlight w:val="none"/>
        </w:rPr>
      </w:pPr>
      <w:r>
        <w:rPr>
          <w:rFonts w:hint="eastAsia" w:ascii="宋体" w:hAnsi="宋体"/>
          <w:b/>
          <w:color w:val="auto"/>
          <w:sz w:val="32"/>
          <w:szCs w:val="32"/>
          <w:highlight w:val="none"/>
        </w:rPr>
        <w:t>质疑函制作说明：</w:t>
      </w:r>
    </w:p>
    <w:p w14:paraId="2676C545">
      <w:pPr>
        <w:widowControl/>
        <w:ind w:firstLine="640"/>
        <w:jc w:val="left"/>
        <w:rPr>
          <w:rFonts w:hint="eastAsia" w:ascii="宋体" w:hAnsi="宋体"/>
          <w:color w:val="auto"/>
          <w:sz w:val="32"/>
          <w:szCs w:val="32"/>
          <w:highlight w:val="none"/>
        </w:rPr>
      </w:pPr>
      <w:r>
        <w:rPr>
          <w:rFonts w:hint="eastAsia" w:ascii="宋体" w:hAnsi="宋体"/>
          <w:color w:val="auto"/>
          <w:sz w:val="32"/>
          <w:szCs w:val="32"/>
          <w:highlight w:val="none"/>
        </w:rPr>
        <w:t>1.供应商提出质疑时，应提交质疑函和必要的证明材料。</w:t>
      </w:r>
    </w:p>
    <w:p w14:paraId="357AAD9A">
      <w:pPr>
        <w:widowControl/>
        <w:ind w:firstLine="640"/>
        <w:jc w:val="left"/>
        <w:rPr>
          <w:rFonts w:hint="eastAsia" w:ascii="宋体" w:hAnsi="宋体"/>
          <w:color w:val="auto"/>
          <w:sz w:val="32"/>
          <w:szCs w:val="32"/>
          <w:highlight w:val="none"/>
        </w:rPr>
      </w:pPr>
      <w:r>
        <w:rPr>
          <w:rFonts w:hint="eastAsia" w:ascii="宋体" w:hAnsi="宋体"/>
          <w:color w:val="auto"/>
          <w:sz w:val="32"/>
          <w:szCs w:val="32"/>
          <w:highlight w:val="none"/>
        </w:rPr>
        <w:t>2.质疑供应商若委托代理人进行质疑的，质疑函应按要求列明“授权代表”的有关内容，并在附件中提交由质疑</w:t>
      </w:r>
      <w:r>
        <w:rPr>
          <w:rFonts w:hint="eastAsia" w:ascii="宋体" w:hAnsi="宋体" w:cs="宋体"/>
          <w:color w:val="auto"/>
          <w:sz w:val="32"/>
          <w:szCs w:val="32"/>
          <w:highlight w:val="none"/>
        </w:rPr>
        <w:t>供应商签署的授权委托书。授权委托书应载明代理人的姓名或者名称、代理事项、具体权限、期限和相关事项。</w:t>
      </w:r>
    </w:p>
    <w:p w14:paraId="3E62B600">
      <w:pPr>
        <w:widowControl/>
        <w:ind w:firstLine="640"/>
        <w:jc w:val="left"/>
        <w:rPr>
          <w:rFonts w:hint="eastAsia" w:ascii="宋体" w:hAnsi="宋体"/>
          <w:color w:val="auto"/>
          <w:sz w:val="32"/>
          <w:szCs w:val="32"/>
          <w:highlight w:val="none"/>
        </w:rPr>
      </w:pPr>
      <w:r>
        <w:rPr>
          <w:rFonts w:hint="eastAsia" w:ascii="宋体" w:hAnsi="宋体"/>
          <w:color w:val="auto"/>
          <w:sz w:val="32"/>
          <w:szCs w:val="32"/>
          <w:highlight w:val="none"/>
        </w:rPr>
        <w:t>3.质疑供应商若对项目的某一分包进行质疑，质疑函中应列明具体分包号。</w:t>
      </w:r>
    </w:p>
    <w:p w14:paraId="6BECFBA8">
      <w:pPr>
        <w:widowControl/>
        <w:ind w:firstLine="640"/>
        <w:jc w:val="left"/>
        <w:rPr>
          <w:rFonts w:hint="eastAsia" w:ascii="宋体" w:hAnsi="宋体"/>
          <w:color w:val="auto"/>
          <w:sz w:val="32"/>
          <w:szCs w:val="32"/>
          <w:highlight w:val="none"/>
        </w:rPr>
      </w:pPr>
      <w:r>
        <w:rPr>
          <w:rFonts w:hint="eastAsia" w:ascii="宋体" w:hAnsi="宋体"/>
          <w:color w:val="auto"/>
          <w:sz w:val="32"/>
          <w:szCs w:val="32"/>
          <w:highlight w:val="none"/>
        </w:rPr>
        <w:t>4.质疑函的质疑事项应具体、明确，并有必要的事实依据和法律依据。</w:t>
      </w:r>
    </w:p>
    <w:p w14:paraId="7D7F5E2E">
      <w:pPr>
        <w:widowControl/>
        <w:ind w:firstLine="640"/>
        <w:jc w:val="left"/>
        <w:rPr>
          <w:rFonts w:hint="eastAsia" w:ascii="宋体" w:hAnsi="宋体"/>
          <w:color w:val="auto"/>
          <w:sz w:val="32"/>
          <w:szCs w:val="32"/>
          <w:highlight w:val="none"/>
        </w:rPr>
      </w:pPr>
      <w:r>
        <w:rPr>
          <w:rFonts w:hint="eastAsia" w:ascii="宋体" w:hAnsi="宋体"/>
          <w:color w:val="auto"/>
          <w:sz w:val="32"/>
          <w:szCs w:val="32"/>
          <w:highlight w:val="none"/>
        </w:rPr>
        <w:t>5.质疑函的质疑请求应与质疑事项相关。</w:t>
      </w:r>
    </w:p>
    <w:p w14:paraId="1A4CF82F">
      <w:pPr>
        <w:widowControl/>
        <w:ind w:firstLine="640"/>
        <w:jc w:val="left"/>
        <w:rPr>
          <w:rFonts w:hint="eastAsia" w:ascii="宋体" w:hAnsi="宋体"/>
          <w:color w:val="auto"/>
          <w:sz w:val="32"/>
          <w:szCs w:val="32"/>
          <w:highlight w:val="none"/>
        </w:rPr>
      </w:pPr>
      <w:r>
        <w:rPr>
          <w:rFonts w:hint="eastAsia" w:ascii="宋体" w:hAnsi="宋体"/>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361" w:right="1361" w:bottom="1361" w:left="1361"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ˎ̥">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Impact">
    <w:panose1 w:val="020B0806030902050204"/>
    <w:charset w:val="00"/>
    <w:family w:val="swiss"/>
    <w:pitch w:val="default"/>
    <w:sig w:usb0="00000287" w:usb1="00000000" w:usb2="00000000" w:usb3="00000000" w:csb0="2000009F" w:csb1="DFD70000"/>
  </w:font>
  <w:font w:name="___WRD_EMBED_SUB_347">
    <w:altName w:val="Segoe Print"/>
    <w:panose1 w:val="00000000000000000000"/>
    <w:charset w:val="00"/>
    <w:family w:val="auto"/>
    <w:pitch w:val="default"/>
    <w:sig w:usb0="00000000" w:usb1="00000000" w:usb2="00000000" w:usb3="00000000" w:csb0="00000000" w:csb1="00000000"/>
  </w:font>
  <w:font w:name="___WRD_EMBED_SUB_348">
    <w:altName w:val="Segoe Print"/>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7D649">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28448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400685" cy="284480"/>
                      </a:xfrm>
                      <a:prstGeom prst="rect">
                        <a:avLst/>
                      </a:prstGeom>
                      <a:noFill/>
                      <a:ln>
                        <a:noFill/>
                      </a:ln>
                      <a:effectLst/>
                    </wps:spPr>
                    <wps:txbx>
                      <w:txbxContent>
                        <w:p w14:paraId="01D6E747">
                          <w:pPr>
                            <w:pStyle w:val="30"/>
                            <w:tabs>
                              <w:tab w:val="clear" w:pos="4153"/>
                              <w:tab w:val="clear" w:pos="8306"/>
                            </w:tabs>
                          </w:pPr>
                          <w:r>
                            <w:t xml:space="preserve">— </w:t>
                          </w:r>
                          <w:r>
                            <w:fldChar w:fldCharType="begin"/>
                          </w:r>
                          <w:r>
                            <w:instrText xml:space="preserve"> PAGE  \* MERGEFORMAT </w:instrText>
                          </w:r>
                          <w:r>
                            <w:fldChar w:fldCharType="separate"/>
                          </w:r>
                          <w:r>
                            <w:t>36</w:t>
                          </w:r>
                          <w:r>
                            <w:fldChar w:fldCharType="end"/>
                          </w:r>
                          <w:r>
                            <w:t xml:space="preserve"> —</w:t>
                          </w:r>
                        </w:p>
                        <w:p w14:paraId="2C733289"/>
                      </w:txbxContent>
                    </wps:txbx>
                    <wps:bodyPr wrap="none" lIns="0" tIns="0" rIns="0" bIns="0" upright="1">
                      <a:spAutoFit/>
                    </wps:bodyPr>
                  </wps:wsp>
                </a:graphicData>
              </a:graphic>
            </wp:anchor>
          </w:drawing>
        </mc:Choice>
        <mc:Fallback>
          <w:pict>
            <v:shape id="文本框 2" o:spid="_x0000_s1026" o:spt="202" type="#_x0000_t202" style="position:absolute;left:0pt;margin-top:0pt;height:22.4pt;width:31.55pt;mso-position-horizontal:center;mso-position-horizontal-relative:margin;mso-wrap-style:none;z-index:251660288;mso-width-relative:page;mso-height-relative:page;" filled="f" stroked="f" coordsize="21600,21600" o:gfxdata="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B7Jk/RAAAAAwEAAA8AAAAAAAAAAQAg&#10;AAAAIgAAAGRycy9kb3ducmV2LnhtbFBLAQIUABQAAAAIAIdO4kCPsE3P3AEAALMDAAAOAAAAAAAA&#10;AAEAIAAAACABAABkcnMvZTJvRG9jLnhtbFBLBQYAAAAABgAGAFkBAABuBQAAAAA=&#10;">
              <v:fill on="f" focussize="0,0"/>
              <v:stroke on="f"/>
              <v:imagedata o:title=""/>
              <o:lock v:ext="edit" aspectratio="f"/>
              <v:textbox inset="0mm,0mm,0mm,0mm" style="mso-fit-shape-to-text:t;">
                <w:txbxContent>
                  <w:p w14:paraId="01D6E747">
                    <w:pPr>
                      <w:pStyle w:val="30"/>
                      <w:tabs>
                        <w:tab w:val="clear" w:pos="4153"/>
                        <w:tab w:val="clear" w:pos="8306"/>
                      </w:tabs>
                    </w:pPr>
                    <w:r>
                      <w:t xml:space="preserve">— </w:t>
                    </w:r>
                    <w:r>
                      <w:fldChar w:fldCharType="begin"/>
                    </w:r>
                    <w:r>
                      <w:instrText xml:space="preserve"> PAGE  \* MERGEFORMAT </w:instrText>
                    </w:r>
                    <w:r>
                      <w:fldChar w:fldCharType="separate"/>
                    </w:r>
                    <w:r>
                      <w:t>36</w:t>
                    </w:r>
                    <w:r>
                      <w:fldChar w:fldCharType="end"/>
                    </w:r>
                    <w:r>
                      <w:t xml:space="preserve"> —</w:t>
                    </w:r>
                  </w:p>
                  <w:p w14:paraId="2C73328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7232C">
    <w:pPr>
      <w:pStyle w:val="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EF3FC6"/>
    <w:multiLevelType w:val="multilevel"/>
    <w:tmpl w:val="2EEF3FC6"/>
    <w:lvl w:ilvl="0" w:tentative="0">
      <w:start w:val="6"/>
      <w:numFmt w:val="chineseCounting"/>
      <w:pStyle w:val="299"/>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7F5F43E9"/>
    <w:multiLevelType w:val="multilevel"/>
    <w:tmpl w:val="7F5F43E9"/>
    <w:lvl w:ilvl="0" w:tentative="0">
      <w:start w:val="3"/>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4NGExZjg3ZDk1MGMyZTRjM2FiZDUzNTE2ODMyMTIifQ=="/>
  </w:docVars>
  <w:rsids>
    <w:rsidRoot w:val="00545BFD"/>
    <w:rsid w:val="00037981"/>
    <w:rsid w:val="00045B8F"/>
    <w:rsid w:val="00063065"/>
    <w:rsid w:val="0008139F"/>
    <w:rsid w:val="00083BA7"/>
    <w:rsid w:val="000909C7"/>
    <w:rsid w:val="00091012"/>
    <w:rsid w:val="000A5E31"/>
    <w:rsid w:val="000B1BA1"/>
    <w:rsid w:val="000D1C2E"/>
    <w:rsid w:val="000D4E03"/>
    <w:rsid w:val="00144446"/>
    <w:rsid w:val="0015053F"/>
    <w:rsid w:val="0015648B"/>
    <w:rsid w:val="00161E16"/>
    <w:rsid w:val="00182D8A"/>
    <w:rsid w:val="00186C7C"/>
    <w:rsid w:val="001A769E"/>
    <w:rsid w:val="001B0573"/>
    <w:rsid w:val="001F19E5"/>
    <w:rsid w:val="001F7977"/>
    <w:rsid w:val="00210904"/>
    <w:rsid w:val="00250601"/>
    <w:rsid w:val="0029366F"/>
    <w:rsid w:val="00294E8D"/>
    <w:rsid w:val="002A74D0"/>
    <w:rsid w:val="00337EAD"/>
    <w:rsid w:val="003418C9"/>
    <w:rsid w:val="00355451"/>
    <w:rsid w:val="003678B1"/>
    <w:rsid w:val="003A225B"/>
    <w:rsid w:val="003D5984"/>
    <w:rsid w:val="003E7134"/>
    <w:rsid w:val="003F7758"/>
    <w:rsid w:val="00403676"/>
    <w:rsid w:val="00441C4C"/>
    <w:rsid w:val="00446B7C"/>
    <w:rsid w:val="0045776C"/>
    <w:rsid w:val="00457A8B"/>
    <w:rsid w:val="004814BF"/>
    <w:rsid w:val="004C4523"/>
    <w:rsid w:val="004E0863"/>
    <w:rsid w:val="00545BFD"/>
    <w:rsid w:val="005729BA"/>
    <w:rsid w:val="005B061C"/>
    <w:rsid w:val="005B6123"/>
    <w:rsid w:val="005C29DE"/>
    <w:rsid w:val="005D3ADE"/>
    <w:rsid w:val="0062256E"/>
    <w:rsid w:val="0063666E"/>
    <w:rsid w:val="0065388E"/>
    <w:rsid w:val="00666754"/>
    <w:rsid w:val="00680B1C"/>
    <w:rsid w:val="00694542"/>
    <w:rsid w:val="00696C14"/>
    <w:rsid w:val="006A5D8C"/>
    <w:rsid w:val="006C4EC4"/>
    <w:rsid w:val="006E243B"/>
    <w:rsid w:val="006E66F5"/>
    <w:rsid w:val="006F64E4"/>
    <w:rsid w:val="00700EC2"/>
    <w:rsid w:val="00745DDD"/>
    <w:rsid w:val="007831F8"/>
    <w:rsid w:val="00783301"/>
    <w:rsid w:val="007F003D"/>
    <w:rsid w:val="00802C27"/>
    <w:rsid w:val="00803CD9"/>
    <w:rsid w:val="00824100"/>
    <w:rsid w:val="0084453D"/>
    <w:rsid w:val="00855195"/>
    <w:rsid w:val="00860324"/>
    <w:rsid w:val="008724BC"/>
    <w:rsid w:val="0088614A"/>
    <w:rsid w:val="00890E86"/>
    <w:rsid w:val="008953D9"/>
    <w:rsid w:val="008B5329"/>
    <w:rsid w:val="008D25D1"/>
    <w:rsid w:val="008E1600"/>
    <w:rsid w:val="00900A8C"/>
    <w:rsid w:val="00943698"/>
    <w:rsid w:val="00984D43"/>
    <w:rsid w:val="009C042C"/>
    <w:rsid w:val="009C17EB"/>
    <w:rsid w:val="009E06ED"/>
    <w:rsid w:val="009F0D21"/>
    <w:rsid w:val="00A070B1"/>
    <w:rsid w:val="00A45082"/>
    <w:rsid w:val="00A863E3"/>
    <w:rsid w:val="00AB55EE"/>
    <w:rsid w:val="00B254B7"/>
    <w:rsid w:val="00B30285"/>
    <w:rsid w:val="00B357C7"/>
    <w:rsid w:val="00B42E53"/>
    <w:rsid w:val="00BA47E5"/>
    <w:rsid w:val="00C25669"/>
    <w:rsid w:val="00C4648A"/>
    <w:rsid w:val="00C650C6"/>
    <w:rsid w:val="00C72E4C"/>
    <w:rsid w:val="00C94CE8"/>
    <w:rsid w:val="00CC4C4A"/>
    <w:rsid w:val="00CE15D8"/>
    <w:rsid w:val="00CE5742"/>
    <w:rsid w:val="00D01690"/>
    <w:rsid w:val="00D05D69"/>
    <w:rsid w:val="00D06C9B"/>
    <w:rsid w:val="00D14999"/>
    <w:rsid w:val="00D15DDA"/>
    <w:rsid w:val="00D22C25"/>
    <w:rsid w:val="00D26C70"/>
    <w:rsid w:val="00D41742"/>
    <w:rsid w:val="00D433D6"/>
    <w:rsid w:val="00D744A5"/>
    <w:rsid w:val="00D915F4"/>
    <w:rsid w:val="00DB2A43"/>
    <w:rsid w:val="00DC3E66"/>
    <w:rsid w:val="00E13874"/>
    <w:rsid w:val="00E149AA"/>
    <w:rsid w:val="00E157C2"/>
    <w:rsid w:val="00E2362B"/>
    <w:rsid w:val="00E23F7A"/>
    <w:rsid w:val="00E410FF"/>
    <w:rsid w:val="00E4305D"/>
    <w:rsid w:val="00E459CE"/>
    <w:rsid w:val="00E51C07"/>
    <w:rsid w:val="00E62286"/>
    <w:rsid w:val="00E776D5"/>
    <w:rsid w:val="00EC538B"/>
    <w:rsid w:val="00EE14DB"/>
    <w:rsid w:val="00EE28F7"/>
    <w:rsid w:val="00EE3F7F"/>
    <w:rsid w:val="00EF339A"/>
    <w:rsid w:val="00EF71D1"/>
    <w:rsid w:val="00F62CC1"/>
    <w:rsid w:val="00FB5FDE"/>
    <w:rsid w:val="00FE0295"/>
    <w:rsid w:val="02CA2564"/>
    <w:rsid w:val="05580EF7"/>
    <w:rsid w:val="083B24CF"/>
    <w:rsid w:val="09A9701D"/>
    <w:rsid w:val="0C2506CA"/>
    <w:rsid w:val="0D753772"/>
    <w:rsid w:val="15503DCB"/>
    <w:rsid w:val="18255B2F"/>
    <w:rsid w:val="1B5E6CD9"/>
    <w:rsid w:val="1E274EF1"/>
    <w:rsid w:val="1F4E7DA2"/>
    <w:rsid w:val="243A1734"/>
    <w:rsid w:val="2591155E"/>
    <w:rsid w:val="28CB10FA"/>
    <w:rsid w:val="2A377C29"/>
    <w:rsid w:val="2A8E7C5A"/>
    <w:rsid w:val="2BEF4A37"/>
    <w:rsid w:val="2C2A3767"/>
    <w:rsid w:val="2C534988"/>
    <w:rsid w:val="2C863721"/>
    <w:rsid w:val="2CF041F1"/>
    <w:rsid w:val="2EC27BA3"/>
    <w:rsid w:val="2F2B5448"/>
    <w:rsid w:val="33494385"/>
    <w:rsid w:val="38FB20F5"/>
    <w:rsid w:val="3DE55DF3"/>
    <w:rsid w:val="3E3C2F24"/>
    <w:rsid w:val="3FA37C53"/>
    <w:rsid w:val="40831715"/>
    <w:rsid w:val="43EA221D"/>
    <w:rsid w:val="477C03DB"/>
    <w:rsid w:val="48F60788"/>
    <w:rsid w:val="499C7517"/>
    <w:rsid w:val="4BE6155C"/>
    <w:rsid w:val="4E71498A"/>
    <w:rsid w:val="51F124A8"/>
    <w:rsid w:val="528B2F04"/>
    <w:rsid w:val="567D60CC"/>
    <w:rsid w:val="5AB852F5"/>
    <w:rsid w:val="5BD6296C"/>
    <w:rsid w:val="5C6E6AF1"/>
    <w:rsid w:val="5D2C4469"/>
    <w:rsid w:val="5FD749AD"/>
    <w:rsid w:val="61BE0B9C"/>
    <w:rsid w:val="62933A85"/>
    <w:rsid w:val="62F555AE"/>
    <w:rsid w:val="65A118EA"/>
    <w:rsid w:val="68BA2750"/>
    <w:rsid w:val="72514A93"/>
    <w:rsid w:val="738B128A"/>
    <w:rsid w:val="74DC66ED"/>
    <w:rsid w:val="7686610D"/>
    <w:rsid w:val="779E726F"/>
    <w:rsid w:val="77C12FA3"/>
    <w:rsid w:val="780659D7"/>
    <w:rsid w:val="7854058E"/>
    <w:rsid w:val="79B522CD"/>
    <w:rsid w:val="7BD16481"/>
    <w:rsid w:val="7E744CA5"/>
    <w:rsid w:val="7FD454C3"/>
    <w:rsid w:val="7FEC35B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9"/>
    <w:qFormat/>
    <w:uiPriority w:val="0"/>
    <w:pPr>
      <w:keepNext/>
      <w:keepLines/>
      <w:spacing w:before="340" w:after="330" w:line="578" w:lineRule="auto"/>
      <w:outlineLvl w:val="0"/>
    </w:pPr>
    <w:rPr>
      <w:b/>
      <w:bCs/>
      <w:sz w:val="44"/>
      <w:szCs w:val="44"/>
    </w:rPr>
  </w:style>
  <w:style w:type="paragraph" w:styleId="3">
    <w:name w:val="heading 2"/>
    <w:basedOn w:val="1"/>
    <w:next w:val="1"/>
    <w:link w:val="22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21"/>
    <w:qFormat/>
    <w:uiPriority w:val="0"/>
    <w:pPr>
      <w:keepNext/>
      <w:keepLines/>
      <w:spacing w:before="260" w:after="260" w:line="416" w:lineRule="auto"/>
      <w:outlineLvl w:val="2"/>
    </w:pPr>
    <w:rPr>
      <w:b/>
      <w:bCs/>
      <w:sz w:val="32"/>
      <w:szCs w:val="32"/>
    </w:rPr>
  </w:style>
  <w:style w:type="paragraph" w:styleId="5">
    <w:name w:val="heading 4"/>
    <w:basedOn w:val="1"/>
    <w:next w:val="1"/>
    <w:link w:val="222"/>
    <w:qFormat/>
    <w:uiPriority w:val="0"/>
    <w:pPr>
      <w:keepNext/>
      <w:jc w:val="center"/>
      <w:outlineLvl w:val="3"/>
    </w:pPr>
    <w:rPr>
      <w:rFonts w:eastAsia="新宋体"/>
      <w:sz w:val="30"/>
      <w:szCs w:val="21"/>
    </w:rPr>
  </w:style>
  <w:style w:type="paragraph" w:styleId="6">
    <w:name w:val="heading 5"/>
    <w:basedOn w:val="1"/>
    <w:next w:val="1"/>
    <w:link w:val="223"/>
    <w:qFormat/>
    <w:uiPriority w:val="0"/>
    <w:pPr>
      <w:keepNext/>
      <w:keepLines/>
      <w:spacing w:before="280" w:after="290" w:line="376" w:lineRule="auto"/>
      <w:outlineLvl w:val="4"/>
    </w:pPr>
    <w:rPr>
      <w:b/>
      <w:bCs/>
      <w:sz w:val="28"/>
      <w:szCs w:val="28"/>
    </w:rPr>
  </w:style>
  <w:style w:type="paragraph" w:styleId="7">
    <w:name w:val="heading 6"/>
    <w:basedOn w:val="1"/>
    <w:next w:val="8"/>
    <w:link w:val="224"/>
    <w:qFormat/>
    <w:uiPriority w:val="0"/>
    <w:pPr>
      <w:keepNext/>
      <w:jc w:val="center"/>
      <w:outlineLvl w:val="5"/>
    </w:pPr>
    <w:rPr>
      <w:b/>
      <w:sz w:val="44"/>
      <w:szCs w:val="20"/>
    </w:rPr>
  </w:style>
  <w:style w:type="paragraph" w:styleId="9">
    <w:name w:val="heading 7"/>
    <w:basedOn w:val="1"/>
    <w:next w:val="1"/>
    <w:link w:val="226"/>
    <w:qFormat/>
    <w:uiPriority w:val="0"/>
    <w:pPr>
      <w:keepNext/>
      <w:keepLines/>
      <w:spacing w:before="240" w:after="64" w:line="320" w:lineRule="auto"/>
      <w:outlineLvl w:val="6"/>
    </w:pPr>
    <w:rPr>
      <w:b/>
      <w:bCs/>
      <w:sz w:val="24"/>
    </w:rPr>
  </w:style>
  <w:style w:type="paragraph" w:styleId="10">
    <w:name w:val="heading 8"/>
    <w:basedOn w:val="1"/>
    <w:next w:val="1"/>
    <w:link w:val="227"/>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228"/>
    <w:qFormat/>
    <w:uiPriority w:val="0"/>
    <w:pPr>
      <w:keepNext/>
      <w:keepLines/>
      <w:spacing w:before="240" w:after="64" w:line="320" w:lineRule="auto"/>
      <w:outlineLvl w:val="8"/>
    </w:pPr>
    <w:rPr>
      <w:rFonts w:ascii="Arial" w:hAnsi="Arial" w:eastAsia="黑体"/>
      <w:sz w:val="24"/>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225"/>
    <w:qFormat/>
    <w:uiPriority w:val="0"/>
    <w:pPr>
      <w:ind w:firstLine="420"/>
    </w:pPr>
    <w:rPr>
      <w:sz w:val="20"/>
      <w:szCs w:val="20"/>
    </w:rPr>
  </w:style>
  <w:style w:type="paragraph" w:styleId="12">
    <w:name w:val="List 3"/>
    <w:basedOn w:val="1"/>
    <w:qFormat/>
    <w:uiPriority w:val="0"/>
    <w:pPr>
      <w:ind w:left="100" w:hanging="200"/>
    </w:pPr>
    <w:rPr>
      <w:szCs w:val="21"/>
    </w:rPr>
  </w:style>
  <w:style w:type="paragraph" w:styleId="13">
    <w:name w:val="toc 7"/>
    <w:basedOn w:val="1"/>
    <w:next w:val="1"/>
    <w:qFormat/>
    <w:uiPriority w:val="0"/>
    <w:pPr>
      <w:ind w:left="1260"/>
      <w:jc w:val="left"/>
    </w:pPr>
    <w:rPr>
      <w:szCs w:val="21"/>
    </w:rPr>
  </w:style>
  <w:style w:type="paragraph" w:styleId="14">
    <w:name w:val="caption"/>
    <w:basedOn w:val="1"/>
    <w:next w:val="1"/>
    <w:qFormat/>
    <w:uiPriority w:val="0"/>
    <w:rPr>
      <w:rFonts w:ascii="Cambria" w:hAnsi="Cambria" w:eastAsia="黑体"/>
      <w:sz w:val="20"/>
      <w:szCs w:val="20"/>
    </w:rPr>
  </w:style>
  <w:style w:type="paragraph" w:styleId="15">
    <w:name w:val="index 5"/>
    <w:basedOn w:val="1"/>
    <w:next w:val="1"/>
    <w:qFormat/>
    <w:uiPriority w:val="0"/>
    <w:pPr>
      <w:ind w:left="800"/>
    </w:pPr>
  </w:style>
  <w:style w:type="paragraph" w:styleId="16">
    <w:name w:val="Document Map"/>
    <w:basedOn w:val="1"/>
    <w:link w:val="229"/>
    <w:qFormat/>
    <w:uiPriority w:val="0"/>
    <w:pPr>
      <w:shd w:val="clear" w:color="auto" w:fill="000080"/>
    </w:pPr>
    <w:rPr>
      <w:sz w:val="20"/>
      <w:shd w:val="clear" w:color="auto" w:fill="000080"/>
    </w:rPr>
  </w:style>
  <w:style w:type="paragraph" w:styleId="17">
    <w:name w:val="annotation text"/>
    <w:basedOn w:val="1"/>
    <w:link w:val="230"/>
    <w:qFormat/>
    <w:uiPriority w:val="0"/>
    <w:pPr>
      <w:jc w:val="left"/>
    </w:pPr>
  </w:style>
  <w:style w:type="paragraph" w:styleId="18">
    <w:name w:val="Body Text 3"/>
    <w:basedOn w:val="1"/>
    <w:link w:val="231"/>
    <w:qFormat/>
    <w:uiPriority w:val="0"/>
    <w:pPr>
      <w:spacing w:after="120"/>
    </w:pPr>
    <w:rPr>
      <w:sz w:val="16"/>
      <w:szCs w:val="16"/>
    </w:rPr>
  </w:style>
  <w:style w:type="paragraph" w:styleId="19">
    <w:name w:val="Body Text"/>
    <w:basedOn w:val="1"/>
    <w:next w:val="1"/>
    <w:link w:val="217"/>
    <w:qFormat/>
    <w:uiPriority w:val="0"/>
    <w:rPr>
      <w:rFonts w:ascii="仿宋_GB2312" w:eastAsia="仿宋_GB2312"/>
      <w:sz w:val="24"/>
      <w:szCs w:val="20"/>
    </w:rPr>
  </w:style>
  <w:style w:type="paragraph" w:styleId="20">
    <w:name w:val="Body Text Indent"/>
    <w:basedOn w:val="1"/>
    <w:link w:val="232"/>
    <w:qFormat/>
    <w:uiPriority w:val="0"/>
    <w:pPr>
      <w:spacing w:line="360" w:lineRule="auto"/>
      <w:ind w:firstLine="420"/>
    </w:pPr>
    <w:rPr>
      <w:rFonts w:ascii="宋体"/>
      <w:sz w:val="24"/>
    </w:rPr>
  </w:style>
  <w:style w:type="paragraph" w:styleId="21">
    <w:name w:val="List 2"/>
    <w:basedOn w:val="1"/>
    <w:qFormat/>
    <w:uiPriority w:val="0"/>
    <w:pPr>
      <w:ind w:left="100" w:hanging="200"/>
    </w:pPr>
    <w:rPr>
      <w:szCs w:val="21"/>
    </w:rPr>
  </w:style>
  <w:style w:type="paragraph" w:styleId="22">
    <w:name w:val="toc 5"/>
    <w:basedOn w:val="1"/>
    <w:next w:val="1"/>
    <w:qFormat/>
    <w:uiPriority w:val="0"/>
    <w:pPr>
      <w:ind w:left="840"/>
      <w:jc w:val="left"/>
    </w:pPr>
    <w:rPr>
      <w:szCs w:val="21"/>
    </w:rPr>
  </w:style>
  <w:style w:type="paragraph" w:styleId="23">
    <w:name w:val="toc 3"/>
    <w:basedOn w:val="1"/>
    <w:next w:val="1"/>
    <w:qFormat/>
    <w:uiPriority w:val="0"/>
    <w:pPr>
      <w:ind w:left="420"/>
      <w:jc w:val="left"/>
    </w:pPr>
    <w:rPr>
      <w:i/>
      <w:iCs/>
    </w:rPr>
  </w:style>
  <w:style w:type="paragraph" w:styleId="24">
    <w:name w:val="Plain Text"/>
    <w:basedOn w:val="1"/>
    <w:link w:val="233"/>
    <w:qFormat/>
    <w:uiPriority w:val="0"/>
    <w:rPr>
      <w:rFonts w:ascii="宋体" w:hAnsi="Courier New"/>
      <w:sz w:val="28"/>
    </w:rPr>
  </w:style>
  <w:style w:type="paragraph" w:styleId="25">
    <w:name w:val="toc 8"/>
    <w:basedOn w:val="1"/>
    <w:next w:val="1"/>
    <w:qFormat/>
    <w:uiPriority w:val="0"/>
    <w:pPr>
      <w:ind w:left="1470"/>
      <w:jc w:val="left"/>
    </w:pPr>
    <w:rPr>
      <w:szCs w:val="21"/>
    </w:rPr>
  </w:style>
  <w:style w:type="paragraph" w:styleId="26">
    <w:name w:val="Date"/>
    <w:basedOn w:val="1"/>
    <w:next w:val="1"/>
    <w:link w:val="234"/>
    <w:qFormat/>
    <w:uiPriority w:val="0"/>
    <w:rPr>
      <w:sz w:val="24"/>
      <w:szCs w:val="20"/>
    </w:rPr>
  </w:style>
  <w:style w:type="paragraph" w:styleId="27">
    <w:name w:val="Body Text Indent 2"/>
    <w:basedOn w:val="1"/>
    <w:link w:val="235"/>
    <w:qFormat/>
    <w:uiPriority w:val="0"/>
    <w:pPr>
      <w:spacing w:line="500" w:lineRule="exact"/>
      <w:ind w:firstLine="560"/>
    </w:pPr>
    <w:rPr>
      <w:rFonts w:eastAsia="仿宋_GB2312"/>
      <w:sz w:val="28"/>
      <w:szCs w:val="20"/>
    </w:rPr>
  </w:style>
  <w:style w:type="paragraph" w:styleId="28">
    <w:name w:val="endnote text"/>
    <w:basedOn w:val="1"/>
    <w:link w:val="215"/>
    <w:semiHidden/>
    <w:unhideWhenUsed/>
    <w:qFormat/>
    <w:uiPriority w:val="99"/>
    <w:rPr>
      <w:sz w:val="20"/>
    </w:rPr>
  </w:style>
  <w:style w:type="paragraph" w:styleId="29">
    <w:name w:val="Balloon Text"/>
    <w:basedOn w:val="1"/>
    <w:link w:val="236"/>
    <w:qFormat/>
    <w:uiPriority w:val="0"/>
    <w:rPr>
      <w:sz w:val="18"/>
      <w:szCs w:val="18"/>
    </w:rPr>
  </w:style>
  <w:style w:type="paragraph" w:styleId="30">
    <w:name w:val="footer"/>
    <w:basedOn w:val="1"/>
    <w:link w:val="237"/>
    <w:qFormat/>
    <w:uiPriority w:val="0"/>
    <w:pPr>
      <w:tabs>
        <w:tab w:val="center" w:pos="4153"/>
        <w:tab w:val="right" w:pos="8306"/>
      </w:tabs>
      <w:jc w:val="left"/>
    </w:pPr>
    <w:rPr>
      <w:sz w:val="18"/>
      <w:szCs w:val="20"/>
    </w:rPr>
  </w:style>
  <w:style w:type="paragraph" w:styleId="31">
    <w:name w:val="envelope return"/>
    <w:basedOn w:val="1"/>
    <w:qFormat/>
    <w:uiPriority w:val="0"/>
    <w:pPr>
      <w:spacing w:line="360" w:lineRule="auto"/>
      <w:ind w:firstLine="200"/>
    </w:pPr>
    <w:rPr>
      <w:rFonts w:ascii="Arial" w:hAnsi="Arial" w:eastAsia="仿宋_GB2312" w:cs="Arial"/>
      <w:sz w:val="24"/>
    </w:rPr>
  </w:style>
  <w:style w:type="paragraph" w:styleId="32">
    <w:name w:val="header"/>
    <w:basedOn w:val="1"/>
    <w:link w:val="238"/>
    <w:qFormat/>
    <w:uiPriority w:val="0"/>
    <w:pPr>
      <w:pBdr>
        <w:bottom w:val="single" w:color="000000" w:sz="6" w:space="1"/>
      </w:pBdr>
      <w:tabs>
        <w:tab w:val="center" w:pos="4153"/>
        <w:tab w:val="right" w:pos="8306"/>
      </w:tabs>
      <w:jc w:val="center"/>
    </w:pPr>
    <w:rPr>
      <w:sz w:val="18"/>
      <w:szCs w:val="18"/>
    </w:rPr>
  </w:style>
  <w:style w:type="paragraph" w:styleId="33">
    <w:name w:val="toc 1"/>
    <w:basedOn w:val="1"/>
    <w:next w:val="1"/>
    <w:qFormat/>
    <w:uiPriority w:val="0"/>
    <w:rPr>
      <w:sz w:val="24"/>
    </w:rPr>
  </w:style>
  <w:style w:type="paragraph" w:styleId="34">
    <w:name w:val="toc 4"/>
    <w:basedOn w:val="1"/>
    <w:next w:val="1"/>
    <w:link w:val="239"/>
    <w:qFormat/>
    <w:uiPriority w:val="0"/>
    <w:pPr>
      <w:ind w:left="630"/>
      <w:jc w:val="left"/>
    </w:pPr>
    <w:rPr>
      <w:szCs w:val="21"/>
    </w:rPr>
  </w:style>
  <w:style w:type="paragraph" w:styleId="35">
    <w:name w:val="Subtitle"/>
    <w:basedOn w:val="1"/>
    <w:next w:val="1"/>
    <w:link w:val="240"/>
    <w:qFormat/>
    <w:uiPriority w:val="0"/>
    <w:pPr>
      <w:spacing w:before="240" w:after="60" w:line="312" w:lineRule="auto"/>
      <w:jc w:val="center"/>
      <w:outlineLvl w:val="1"/>
    </w:pPr>
    <w:rPr>
      <w:rFonts w:ascii="Cambria" w:hAnsi="Cambria"/>
      <w:b/>
      <w:bCs/>
      <w:sz w:val="32"/>
      <w:szCs w:val="32"/>
    </w:rPr>
  </w:style>
  <w:style w:type="paragraph" w:styleId="36">
    <w:name w:val="List"/>
    <w:basedOn w:val="1"/>
    <w:qFormat/>
    <w:uiPriority w:val="0"/>
    <w:pPr>
      <w:ind w:left="200" w:hanging="200"/>
    </w:pPr>
  </w:style>
  <w:style w:type="paragraph" w:styleId="37">
    <w:name w:val="footnote text"/>
    <w:basedOn w:val="1"/>
    <w:link w:val="241"/>
    <w:qFormat/>
    <w:uiPriority w:val="0"/>
    <w:rPr>
      <w:sz w:val="20"/>
      <w:szCs w:val="20"/>
    </w:rPr>
  </w:style>
  <w:style w:type="paragraph" w:styleId="38">
    <w:name w:val="toc 6"/>
    <w:basedOn w:val="1"/>
    <w:next w:val="1"/>
    <w:qFormat/>
    <w:uiPriority w:val="0"/>
    <w:pPr>
      <w:ind w:left="1050"/>
      <w:jc w:val="left"/>
    </w:pPr>
    <w:rPr>
      <w:szCs w:val="21"/>
    </w:rPr>
  </w:style>
  <w:style w:type="paragraph" w:styleId="39">
    <w:name w:val="Body Text Indent 3"/>
    <w:basedOn w:val="1"/>
    <w:link w:val="242"/>
    <w:qFormat/>
    <w:uiPriority w:val="0"/>
    <w:pPr>
      <w:spacing w:after="120"/>
      <w:ind w:left="420"/>
    </w:pPr>
    <w:rPr>
      <w:sz w:val="16"/>
      <w:szCs w:val="16"/>
    </w:rPr>
  </w:style>
  <w:style w:type="paragraph" w:styleId="40">
    <w:name w:val="table of figures"/>
    <w:basedOn w:val="1"/>
    <w:next w:val="1"/>
    <w:qFormat/>
    <w:uiPriority w:val="0"/>
    <w:pPr>
      <w:ind w:left="840" w:hanging="420"/>
    </w:pPr>
    <w:rPr>
      <w:szCs w:val="21"/>
    </w:rPr>
  </w:style>
  <w:style w:type="paragraph" w:styleId="41">
    <w:name w:val="toc 2"/>
    <w:basedOn w:val="1"/>
    <w:next w:val="1"/>
    <w:qFormat/>
    <w:uiPriority w:val="0"/>
    <w:pPr>
      <w:ind w:left="210"/>
      <w:jc w:val="left"/>
    </w:pPr>
    <w:rPr>
      <w:smallCaps/>
    </w:rPr>
  </w:style>
  <w:style w:type="paragraph" w:styleId="42">
    <w:name w:val="toc 9"/>
    <w:basedOn w:val="1"/>
    <w:next w:val="1"/>
    <w:qFormat/>
    <w:uiPriority w:val="0"/>
    <w:pPr>
      <w:ind w:left="1680"/>
      <w:jc w:val="left"/>
    </w:pPr>
    <w:rPr>
      <w:szCs w:val="21"/>
    </w:rPr>
  </w:style>
  <w:style w:type="paragraph" w:styleId="43">
    <w:name w:val="Body Text 2"/>
    <w:basedOn w:val="1"/>
    <w:link w:val="243"/>
    <w:qFormat/>
    <w:uiPriority w:val="0"/>
    <w:rPr>
      <w:b/>
      <w:bCs/>
      <w:sz w:val="18"/>
    </w:rPr>
  </w:style>
  <w:style w:type="paragraph" w:styleId="44">
    <w:name w:val="List Continue 2"/>
    <w:basedOn w:val="1"/>
    <w:qFormat/>
    <w:uiPriority w:val="0"/>
    <w:pPr>
      <w:spacing w:after="120"/>
      <w:ind w:left="840"/>
    </w:pPr>
  </w:style>
  <w:style w:type="paragraph" w:styleId="45">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46">
    <w:name w:val="index 1"/>
    <w:basedOn w:val="1"/>
    <w:next w:val="1"/>
    <w:qFormat/>
    <w:uiPriority w:val="0"/>
    <w:pPr>
      <w:spacing w:line="240" w:lineRule="atLeast"/>
    </w:pPr>
    <w:rPr>
      <w:b/>
      <w:bCs/>
      <w:szCs w:val="21"/>
    </w:rPr>
  </w:style>
  <w:style w:type="paragraph" w:styleId="47">
    <w:name w:val="Title"/>
    <w:basedOn w:val="1"/>
    <w:link w:val="244"/>
    <w:qFormat/>
    <w:uiPriority w:val="0"/>
    <w:pPr>
      <w:spacing w:before="240" w:after="60" w:line="420" w:lineRule="atLeast"/>
      <w:jc w:val="center"/>
      <w:outlineLvl w:val="0"/>
    </w:pPr>
    <w:rPr>
      <w:rFonts w:ascii="Arial" w:hAnsi="Arial"/>
      <w:b/>
      <w:sz w:val="32"/>
      <w:szCs w:val="20"/>
    </w:rPr>
  </w:style>
  <w:style w:type="paragraph" w:styleId="48">
    <w:name w:val="annotation subject"/>
    <w:basedOn w:val="17"/>
    <w:next w:val="17"/>
    <w:link w:val="245"/>
    <w:qFormat/>
    <w:uiPriority w:val="0"/>
    <w:rPr>
      <w:b/>
      <w:bCs/>
    </w:rPr>
  </w:style>
  <w:style w:type="paragraph" w:styleId="49">
    <w:name w:val="Body Text First Indent"/>
    <w:basedOn w:val="19"/>
    <w:link w:val="218"/>
    <w:qFormat/>
    <w:uiPriority w:val="0"/>
    <w:pPr>
      <w:spacing w:after="120"/>
      <w:ind w:firstLine="420"/>
    </w:pPr>
    <w:rPr>
      <w:rFonts w:ascii="Times New Roman" w:eastAsia="宋体"/>
      <w:szCs w:val="24"/>
    </w:rPr>
  </w:style>
  <w:style w:type="paragraph" w:styleId="50">
    <w:name w:val="Body Text First Indent 2"/>
    <w:basedOn w:val="20"/>
    <w:link w:val="246"/>
    <w:qFormat/>
    <w:uiPriority w:val="0"/>
    <w:pPr>
      <w:spacing w:after="120"/>
      <w:ind w:left="420"/>
    </w:pPr>
    <w:rPr>
      <w:sz w:val="21"/>
    </w:rPr>
  </w:style>
  <w:style w:type="table" w:styleId="52">
    <w:name w:val="Table Grid"/>
    <w:basedOn w:val="5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Emphasis"/>
    <w:qFormat/>
    <w:uiPriority w:val="0"/>
    <w:rPr>
      <w:b/>
      <w:bCs/>
    </w:rPr>
  </w:style>
  <w:style w:type="character" w:styleId="58">
    <w:name w:val="HTML Definition"/>
    <w:qFormat/>
    <w:uiPriority w:val="0"/>
  </w:style>
  <w:style w:type="character" w:styleId="59">
    <w:name w:val="HTML Typewriter"/>
    <w:qFormat/>
    <w:uiPriority w:val="0"/>
    <w:rPr>
      <w:rFonts w:ascii="monospace" w:hAnsi="monospace" w:eastAsia="monospace" w:cs="monospace"/>
      <w:sz w:val="20"/>
    </w:rPr>
  </w:style>
  <w:style w:type="character" w:styleId="60">
    <w:name w:val="HTML Acronym"/>
    <w:qFormat/>
    <w:uiPriority w:val="0"/>
  </w:style>
  <w:style w:type="character" w:styleId="61">
    <w:name w:val="HTML Variable"/>
    <w:qFormat/>
    <w:uiPriority w:val="0"/>
  </w:style>
  <w:style w:type="character" w:styleId="62">
    <w:name w:val="Hyperlink"/>
    <w:qFormat/>
    <w:uiPriority w:val="0"/>
    <w:rPr>
      <w:color w:val="0000FF"/>
      <w:u w:val="single"/>
    </w:rPr>
  </w:style>
  <w:style w:type="character" w:styleId="63">
    <w:name w:val="HTML Code"/>
    <w:qFormat/>
    <w:uiPriority w:val="0"/>
    <w:rPr>
      <w:rFonts w:ascii="monospace" w:hAnsi="monospace" w:eastAsia="monospace" w:cs="monospace"/>
      <w:sz w:val="20"/>
    </w:rPr>
  </w:style>
  <w:style w:type="character" w:styleId="64">
    <w:name w:val="annotation reference"/>
    <w:qFormat/>
    <w:uiPriority w:val="0"/>
    <w:rPr>
      <w:sz w:val="21"/>
      <w:szCs w:val="21"/>
    </w:rPr>
  </w:style>
  <w:style w:type="character" w:styleId="65">
    <w:name w:val="HTML Cite"/>
    <w:qFormat/>
    <w:uiPriority w:val="0"/>
  </w:style>
  <w:style w:type="character" w:styleId="66">
    <w:name w:val="footnote reference"/>
    <w:qFormat/>
    <w:uiPriority w:val="0"/>
    <w:rPr>
      <w:vertAlign w:val="superscript"/>
    </w:rPr>
  </w:style>
  <w:style w:type="character" w:styleId="67">
    <w:name w:val="HTML Keyboard"/>
    <w:qFormat/>
    <w:uiPriority w:val="0"/>
    <w:rPr>
      <w:rFonts w:ascii="monospace" w:hAnsi="monospace" w:eastAsia="monospace" w:cs="monospace"/>
      <w:sz w:val="20"/>
    </w:rPr>
  </w:style>
  <w:style w:type="character" w:styleId="68">
    <w:name w:val="HTML Sample"/>
    <w:qFormat/>
    <w:uiPriority w:val="0"/>
    <w:rPr>
      <w:rFonts w:ascii="monospace" w:hAnsi="monospace" w:eastAsia="monospace" w:cs="monospace"/>
    </w:rPr>
  </w:style>
  <w:style w:type="paragraph" w:customStyle="1" w:styleId="69">
    <w:name w:val="正文缩进1"/>
    <w:qFormat/>
    <w:uiPriority w:val="0"/>
    <w:pPr>
      <w:widowControl w:val="0"/>
      <w:ind w:firstLine="420"/>
      <w:jc w:val="both"/>
    </w:pPr>
    <w:rPr>
      <w:rFonts w:hint="default" w:ascii="Times New Roman" w:hAnsi="Times New Roman" w:eastAsia="宋体" w:cs="Times New Roman"/>
      <w:sz w:val="21"/>
      <w:szCs w:val="21"/>
      <w:lang w:val="en-US" w:eastAsia="zh-CN" w:bidi="ar-SA"/>
    </w:rPr>
  </w:style>
  <w:style w:type="character" w:customStyle="1" w:styleId="70">
    <w:name w:val="Heading 1 Char"/>
    <w:qFormat/>
    <w:uiPriority w:val="9"/>
    <w:rPr>
      <w:rFonts w:ascii="Arial" w:hAnsi="Arial" w:eastAsia="Arial" w:cs="Arial"/>
      <w:sz w:val="40"/>
      <w:szCs w:val="40"/>
    </w:rPr>
  </w:style>
  <w:style w:type="character" w:customStyle="1" w:styleId="71">
    <w:name w:val="Heading 2 Char"/>
    <w:qFormat/>
    <w:uiPriority w:val="9"/>
    <w:rPr>
      <w:rFonts w:ascii="Arial" w:hAnsi="Arial" w:eastAsia="Arial" w:cs="Arial"/>
      <w:sz w:val="34"/>
    </w:rPr>
  </w:style>
  <w:style w:type="character" w:customStyle="1" w:styleId="72">
    <w:name w:val="Heading 3 Char"/>
    <w:qFormat/>
    <w:uiPriority w:val="9"/>
    <w:rPr>
      <w:rFonts w:ascii="Arial" w:hAnsi="Arial" w:eastAsia="Arial" w:cs="Arial"/>
      <w:sz w:val="30"/>
      <w:szCs w:val="30"/>
    </w:rPr>
  </w:style>
  <w:style w:type="character" w:customStyle="1" w:styleId="73">
    <w:name w:val="Heading 4 Char"/>
    <w:qFormat/>
    <w:uiPriority w:val="9"/>
    <w:rPr>
      <w:rFonts w:ascii="Arial" w:hAnsi="Arial" w:eastAsia="Arial" w:cs="Arial"/>
      <w:b/>
      <w:bCs/>
      <w:sz w:val="26"/>
      <w:szCs w:val="26"/>
    </w:rPr>
  </w:style>
  <w:style w:type="character" w:customStyle="1" w:styleId="74">
    <w:name w:val="Heading 5 Char"/>
    <w:qFormat/>
    <w:uiPriority w:val="9"/>
    <w:rPr>
      <w:rFonts w:ascii="Arial" w:hAnsi="Arial" w:eastAsia="Arial" w:cs="Arial"/>
      <w:b/>
      <w:bCs/>
      <w:sz w:val="24"/>
      <w:szCs w:val="24"/>
    </w:rPr>
  </w:style>
  <w:style w:type="character" w:customStyle="1" w:styleId="75">
    <w:name w:val="Heading 6 Char"/>
    <w:qFormat/>
    <w:uiPriority w:val="9"/>
    <w:rPr>
      <w:rFonts w:ascii="Arial" w:hAnsi="Arial" w:eastAsia="Arial" w:cs="Arial"/>
      <w:b/>
      <w:bCs/>
      <w:sz w:val="22"/>
      <w:szCs w:val="22"/>
    </w:rPr>
  </w:style>
  <w:style w:type="character" w:customStyle="1" w:styleId="76">
    <w:name w:val="Heading 7 Char"/>
    <w:qFormat/>
    <w:uiPriority w:val="9"/>
    <w:rPr>
      <w:rFonts w:ascii="Arial" w:hAnsi="Arial" w:eastAsia="Arial" w:cs="Arial"/>
      <w:b/>
      <w:bCs/>
      <w:i/>
      <w:iCs/>
      <w:sz w:val="22"/>
      <w:szCs w:val="22"/>
    </w:rPr>
  </w:style>
  <w:style w:type="character" w:customStyle="1" w:styleId="77">
    <w:name w:val="Heading 8 Char"/>
    <w:qFormat/>
    <w:uiPriority w:val="9"/>
    <w:rPr>
      <w:rFonts w:ascii="Arial" w:hAnsi="Arial" w:eastAsia="Arial" w:cs="Arial"/>
      <w:i/>
      <w:iCs/>
      <w:sz w:val="22"/>
      <w:szCs w:val="22"/>
    </w:rPr>
  </w:style>
  <w:style w:type="character" w:customStyle="1" w:styleId="78">
    <w:name w:val="Heading 9 Char"/>
    <w:qFormat/>
    <w:uiPriority w:val="9"/>
    <w:rPr>
      <w:rFonts w:ascii="Arial" w:hAnsi="Arial" w:eastAsia="Arial" w:cs="Arial"/>
      <w:i/>
      <w:iCs/>
      <w:sz w:val="21"/>
      <w:szCs w:val="21"/>
    </w:rPr>
  </w:style>
  <w:style w:type="paragraph" w:styleId="79">
    <w:name w:val="No Spacing"/>
    <w:link w:val="259"/>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80">
    <w:name w:val="Title Char"/>
    <w:qFormat/>
    <w:uiPriority w:val="10"/>
    <w:rPr>
      <w:sz w:val="48"/>
      <w:szCs w:val="48"/>
    </w:rPr>
  </w:style>
  <w:style w:type="character" w:customStyle="1" w:styleId="81">
    <w:name w:val="Subtitle Char"/>
    <w:qFormat/>
    <w:uiPriority w:val="11"/>
    <w:rPr>
      <w:sz w:val="24"/>
      <w:szCs w:val="24"/>
    </w:rPr>
  </w:style>
  <w:style w:type="paragraph" w:styleId="82">
    <w:name w:val="Quote"/>
    <w:basedOn w:val="1"/>
    <w:next w:val="1"/>
    <w:link w:val="256"/>
    <w:qFormat/>
    <w:uiPriority w:val="0"/>
    <w:rPr>
      <w:i/>
      <w:iCs/>
      <w:color w:val="000000"/>
    </w:rPr>
  </w:style>
  <w:style w:type="character" w:customStyle="1" w:styleId="83">
    <w:name w:val="Quote Char"/>
    <w:qFormat/>
    <w:uiPriority w:val="29"/>
    <w:rPr>
      <w:i/>
    </w:rPr>
  </w:style>
  <w:style w:type="paragraph" w:styleId="84">
    <w:name w:val="Intense Quote"/>
    <w:basedOn w:val="1"/>
    <w:next w:val="1"/>
    <w:link w:val="297"/>
    <w:qFormat/>
    <w:uiPriority w:val="0"/>
    <w:pPr>
      <w:pBdr>
        <w:bottom w:val="single" w:color="4F81BD" w:sz="4" w:space="4"/>
      </w:pBdr>
      <w:spacing w:before="200" w:after="280"/>
      <w:ind w:left="936" w:right="936"/>
    </w:pPr>
    <w:rPr>
      <w:b/>
      <w:bCs/>
      <w:i/>
      <w:iCs/>
      <w:color w:val="4F81BD"/>
    </w:rPr>
  </w:style>
  <w:style w:type="character" w:customStyle="1" w:styleId="85">
    <w:name w:val="Intense Quote Char"/>
    <w:qFormat/>
    <w:uiPriority w:val="30"/>
    <w:rPr>
      <w:i/>
    </w:rPr>
  </w:style>
  <w:style w:type="character" w:customStyle="1" w:styleId="86">
    <w:name w:val="Header Char"/>
    <w:qFormat/>
    <w:uiPriority w:val="99"/>
  </w:style>
  <w:style w:type="character" w:customStyle="1" w:styleId="87">
    <w:name w:val="Footer Char"/>
    <w:qFormat/>
    <w:uiPriority w:val="99"/>
  </w:style>
  <w:style w:type="character" w:customStyle="1" w:styleId="88">
    <w:name w:val="Caption Char"/>
    <w:qFormat/>
    <w:uiPriority w:val="99"/>
  </w:style>
  <w:style w:type="table" w:customStyle="1" w:styleId="8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0">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1">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2">
    <w:name w:val="无格式表格 31"/>
    <w:qFormat/>
    <w:uiPriority w:val="99"/>
    <w:tblPr>
      <w:tblCellMar>
        <w:top w:w="0" w:type="dxa"/>
        <w:left w:w="0" w:type="dxa"/>
        <w:bottom w:w="0" w:type="dxa"/>
        <w:right w:w="0" w:type="dxa"/>
      </w:tblCellMar>
    </w:tblPr>
  </w:style>
  <w:style w:type="table" w:customStyle="1" w:styleId="93">
    <w:name w:val="无格式表格 41"/>
    <w:qFormat/>
    <w:uiPriority w:val="99"/>
    <w:tblPr>
      <w:tblCellMar>
        <w:top w:w="0" w:type="dxa"/>
        <w:left w:w="0" w:type="dxa"/>
        <w:bottom w:w="0" w:type="dxa"/>
        <w:right w:w="0" w:type="dxa"/>
      </w:tblCellMar>
    </w:tblPr>
  </w:style>
  <w:style w:type="table" w:customStyle="1" w:styleId="94">
    <w:name w:val="无格式表格 51"/>
    <w:qFormat/>
    <w:uiPriority w:val="99"/>
    <w:tblPr>
      <w:tblCellMar>
        <w:top w:w="0" w:type="dxa"/>
        <w:left w:w="0" w:type="dxa"/>
        <w:bottom w:w="0" w:type="dxa"/>
        <w:right w:w="0" w:type="dxa"/>
      </w:tblCellMar>
    </w:tblPr>
  </w:style>
  <w:style w:type="table" w:customStyle="1" w:styleId="95">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6">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7">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8">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9">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0">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1">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2">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3">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4">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5">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6">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7">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8">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9">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0">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1">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7">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8">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9">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0">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1">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2">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3">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2">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3">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7">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8">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9">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0">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1">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2">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3">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4">
    <w:name w:val="清单表 1 浅色1"/>
    <w:qFormat/>
    <w:uiPriority w:val="99"/>
    <w:tblPr>
      <w:tblCellMar>
        <w:top w:w="0" w:type="dxa"/>
        <w:left w:w="0" w:type="dxa"/>
        <w:bottom w:w="0" w:type="dxa"/>
        <w:right w:w="0" w:type="dxa"/>
      </w:tblCellMar>
    </w:tblPr>
  </w:style>
  <w:style w:type="table" w:customStyle="1" w:styleId="145">
    <w:name w:val="List Table 1 Light - Accent 1"/>
    <w:qFormat/>
    <w:uiPriority w:val="99"/>
    <w:tblPr>
      <w:tblCellMar>
        <w:top w:w="0" w:type="dxa"/>
        <w:left w:w="0" w:type="dxa"/>
        <w:bottom w:w="0" w:type="dxa"/>
        <w:right w:w="0" w:type="dxa"/>
      </w:tblCellMar>
    </w:tblPr>
  </w:style>
  <w:style w:type="table" w:customStyle="1" w:styleId="146">
    <w:name w:val="List Table 1 Light - Accent 2"/>
    <w:qFormat/>
    <w:uiPriority w:val="99"/>
    <w:tblPr>
      <w:tblCellMar>
        <w:top w:w="0" w:type="dxa"/>
        <w:left w:w="0" w:type="dxa"/>
        <w:bottom w:w="0" w:type="dxa"/>
        <w:right w:w="0" w:type="dxa"/>
      </w:tblCellMar>
    </w:tblPr>
  </w:style>
  <w:style w:type="table" w:customStyle="1" w:styleId="147">
    <w:name w:val="List Table 1 Light - Accent 3"/>
    <w:qFormat/>
    <w:uiPriority w:val="99"/>
    <w:tblPr>
      <w:tblCellMar>
        <w:top w:w="0" w:type="dxa"/>
        <w:left w:w="0" w:type="dxa"/>
        <w:bottom w:w="0" w:type="dxa"/>
        <w:right w:w="0" w:type="dxa"/>
      </w:tblCellMar>
    </w:tblPr>
  </w:style>
  <w:style w:type="table" w:customStyle="1" w:styleId="148">
    <w:name w:val="List Table 1 Light - Accent 4"/>
    <w:qFormat/>
    <w:uiPriority w:val="99"/>
    <w:tblPr>
      <w:tblCellMar>
        <w:top w:w="0" w:type="dxa"/>
        <w:left w:w="0" w:type="dxa"/>
        <w:bottom w:w="0" w:type="dxa"/>
        <w:right w:w="0" w:type="dxa"/>
      </w:tblCellMar>
    </w:tblPr>
  </w:style>
  <w:style w:type="table" w:customStyle="1" w:styleId="149">
    <w:name w:val="List Table 1 Light - Accent 5"/>
    <w:qFormat/>
    <w:uiPriority w:val="99"/>
    <w:tblPr>
      <w:tblCellMar>
        <w:top w:w="0" w:type="dxa"/>
        <w:left w:w="0" w:type="dxa"/>
        <w:bottom w:w="0" w:type="dxa"/>
        <w:right w:w="0" w:type="dxa"/>
      </w:tblCellMar>
    </w:tblPr>
  </w:style>
  <w:style w:type="table" w:customStyle="1" w:styleId="150">
    <w:name w:val="List Table 1 Light - Accent 6"/>
    <w:qFormat/>
    <w:uiPriority w:val="99"/>
    <w:tblPr>
      <w:tblCellMar>
        <w:top w:w="0" w:type="dxa"/>
        <w:left w:w="0" w:type="dxa"/>
        <w:bottom w:w="0" w:type="dxa"/>
        <w:right w:w="0" w:type="dxa"/>
      </w:tblCellMar>
    </w:tblPr>
  </w:style>
  <w:style w:type="table" w:customStyle="1" w:styleId="151">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2">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3">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4">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5">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6">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7">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8">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9">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0">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1">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2">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3">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4">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5">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6">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7">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8">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9">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0">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1">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2">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3">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4">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5">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6">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7">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8">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9">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0">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1">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2">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3">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4">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5">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6">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87">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8">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89">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0">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1">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2">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3">
    <w:name w:val="Lined - Accent"/>
    <w:qFormat/>
    <w:uiPriority w:val="99"/>
    <w:rPr>
      <w:color w:val="404040"/>
    </w:rPr>
    <w:tblPr>
      <w:tblCellMar>
        <w:top w:w="0" w:type="dxa"/>
        <w:left w:w="0" w:type="dxa"/>
        <w:bottom w:w="0" w:type="dxa"/>
        <w:right w:w="0" w:type="dxa"/>
      </w:tblCellMar>
    </w:tblPr>
  </w:style>
  <w:style w:type="table" w:customStyle="1" w:styleId="194">
    <w:name w:val="Lined - Accent 1"/>
    <w:qFormat/>
    <w:uiPriority w:val="99"/>
    <w:rPr>
      <w:color w:val="404040"/>
    </w:rPr>
    <w:tblPr>
      <w:tblCellMar>
        <w:top w:w="0" w:type="dxa"/>
        <w:left w:w="0" w:type="dxa"/>
        <w:bottom w:w="0" w:type="dxa"/>
        <w:right w:w="0" w:type="dxa"/>
      </w:tblCellMar>
    </w:tblPr>
  </w:style>
  <w:style w:type="table" w:customStyle="1" w:styleId="195">
    <w:name w:val="Lined - Accent 2"/>
    <w:qFormat/>
    <w:uiPriority w:val="99"/>
    <w:rPr>
      <w:color w:val="404040"/>
    </w:rPr>
    <w:tblPr>
      <w:tblCellMar>
        <w:top w:w="0" w:type="dxa"/>
        <w:left w:w="0" w:type="dxa"/>
        <w:bottom w:w="0" w:type="dxa"/>
        <w:right w:w="0" w:type="dxa"/>
      </w:tblCellMar>
    </w:tblPr>
  </w:style>
  <w:style w:type="table" w:customStyle="1" w:styleId="196">
    <w:name w:val="Lined - Accent 3"/>
    <w:qFormat/>
    <w:uiPriority w:val="99"/>
    <w:rPr>
      <w:color w:val="404040"/>
    </w:rPr>
    <w:tblPr>
      <w:tblCellMar>
        <w:top w:w="0" w:type="dxa"/>
        <w:left w:w="0" w:type="dxa"/>
        <w:bottom w:w="0" w:type="dxa"/>
        <w:right w:w="0" w:type="dxa"/>
      </w:tblCellMar>
    </w:tblPr>
  </w:style>
  <w:style w:type="table" w:customStyle="1" w:styleId="197">
    <w:name w:val="Lined - Accent 4"/>
    <w:qFormat/>
    <w:uiPriority w:val="99"/>
    <w:rPr>
      <w:color w:val="404040"/>
    </w:rPr>
    <w:tblPr>
      <w:tblCellMar>
        <w:top w:w="0" w:type="dxa"/>
        <w:left w:w="0" w:type="dxa"/>
        <w:bottom w:w="0" w:type="dxa"/>
        <w:right w:w="0" w:type="dxa"/>
      </w:tblCellMar>
    </w:tblPr>
  </w:style>
  <w:style w:type="table" w:customStyle="1" w:styleId="198">
    <w:name w:val="Lined - Accent 5"/>
    <w:qFormat/>
    <w:uiPriority w:val="99"/>
    <w:rPr>
      <w:color w:val="404040"/>
    </w:rPr>
    <w:tblPr>
      <w:tblCellMar>
        <w:top w:w="0" w:type="dxa"/>
        <w:left w:w="0" w:type="dxa"/>
        <w:bottom w:w="0" w:type="dxa"/>
        <w:right w:w="0" w:type="dxa"/>
      </w:tblCellMar>
    </w:tblPr>
  </w:style>
  <w:style w:type="table" w:customStyle="1" w:styleId="199">
    <w:name w:val="Lined - Accent 6"/>
    <w:qFormat/>
    <w:uiPriority w:val="99"/>
    <w:rPr>
      <w:color w:val="404040"/>
    </w:rPr>
    <w:tblPr>
      <w:tblCellMar>
        <w:top w:w="0" w:type="dxa"/>
        <w:left w:w="0" w:type="dxa"/>
        <w:bottom w:w="0" w:type="dxa"/>
        <w:right w:w="0" w:type="dxa"/>
      </w:tblCellMar>
    </w:tblPr>
  </w:style>
  <w:style w:type="table" w:customStyle="1" w:styleId="200">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1">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2">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3">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4">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5">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6">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7">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8">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9">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0">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1">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2">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3">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4">
    <w:name w:val="Footnote Text Char"/>
    <w:qFormat/>
    <w:uiPriority w:val="99"/>
    <w:rPr>
      <w:sz w:val="18"/>
    </w:rPr>
  </w:style>
  <w:style w:type="character" w:customStyle="1" w:styleId="215">
    <w:name w:val="尾注文本 字符"/>
    <w:link w:val="28"/>
    <w:qFormat/>
    <w:uiPriority w:val="99"/>
    <w:rPr>
      <w:sz w:val="20"/>
    </w:rPr>
  </w:style>
  <w:style w:type="paragraph" w:customStyle="1" w:styleId="216">
    <w:name w:val="TOC 标题1"/>
    <w:basedOn w:val="2"/>
    <w:next w:val="1"/>
    <w:qFormat/>
    <w:uiPriority w:val="0"/>
    <w:pPr>
      <w:jc w:val="center"/>
      <w:outlineLvl w:val="9"/>
    </w:pPr>
  </w:style>
  <w:style w:type="character" w:customStyle="1" w:styleId="217">
    <w:name w:val="正文文本 字符"/>
    <w:link w:val="19"/>
    <w:qFormat/>
    <w:uiPriority w:val="0"/>
    <w:rPr>
      <w:rFonts w:ascii="仿宋_GB2312" w:hAnsi="Times New Roman" w:eastAsia="仿宋_GB2312" w:cs="Times New Roman"/>
      <w:sz w:val="24"/>
      <w:szCs w:val="20"/>
    </w:rPr>
  </w:style>
  <w:style w:type="character" w:customStyle="1" w:styleId="218">
    <w:name w:val="正文文本首行缩进 字符"/>
    <w:link w:val="49"/>
    <w:qFormat/>
    <w:uiPriority w:val="0"/>
    <w:rPr>
      <w:rFonts w:ascii="Times New Roman" w:hAnsi="Times New Roman" w:eastAsia="宋体" w:cs="Times New Roman"/>
      <w:sz w:val="24"/>
      <w:szCs w:val="24"/>
    </w:rPr>
  </w:style>
  <w:style w:type="character" w:customStyle="1" w:styleId="219">
    <w:name w:val="标题 1 字符"/>
    <w:link w:val="2"/>
    <w:qFormat/>
    <w:uiPriority w:val="0"/>
    <w:rPr>
      <w:rFonts w:ascii="Times New Roman" w:hAnsi="Times New Roman" w:eastAsia="宋体" w:cs="Times New Roman"/>
      <w:b/>
      <w:bCs/>
      <w:sz w:val="44"/>
      <w:szCs w:val="44"/>
    </w:rPr>
  </w:style>
  <w:style w:type="character" w:customStyle="1" w:styleId="220">
    <w:name w:val="标题 2 字符"/>
    <w:link w:val="3"/>
    <w:qFormat/>
    <w:uiPriority w:val="0"/>
    <w:rPr>
      <w:rFonts w:ascii="Arial" w:hAnsi="Arial" w:eastAsia="黑体" w:cs="Times New Roman"/>
      <w:b/>
      <w:bCs/>
      <w:sz w:val="32"/>
      <w:szCs w:val="32"/>
    </w:rPr>
  </w:style>
  <w:style w:type="character" w:customStyle="1" w:styleId="221">
    <w:name w:val="标题 3 字符"/>
    <w:link w:val="4"/>
    <w:qFormat/>
    <w:uiPriority w:val="0"/>
    <w:rPr>
      <w:rFonts w:ascii="Times New Roman" w:hAnsi="Times New Roman" w:eastAsia="宋体" w:cs="Times New Roman"/>
      <w:b/>
      <w:bCs/>
      <w:sz w:val="32"/>
      <w:szCs w:val="32"/>
    </w:rPr>
  </w:style>
  <w:style w:type="character" w:customStyle="1" w:styleId="222">
    <w:name w:val="标题 4 字符"/>
    <w:link w:val="5"/>
    <w:qFormat/>
    <w:uiPriority w:val="0"/>
    <w:rPr>
      <w:rFonts w:ascii="Times New Roman" w:hAnsi="Times New Roman" w:eastAsia="新宋体" w:cs="Times New Roman"/>
      <w:sz w:val="30"/>
      <w:szCs w:val="21"/>
    </w:rPr>
  </w:style>
  <w:style w:type="character" w:customStyle="1" w:styleId="223">
    <w:name w:val="标题 5 字符"/>
    <w:link w:val="6"/>
    <w:qFormat/>
    <w:uiPriority w:val="0"/>
    <w:rPr>
      <w:rFonts w:ascii="Times New Roman" w:hAnsi="Times New Roman" w:eastAsia="宋体" w:cs="Times New Roman"/>
      <w:b/>
      <w:bCs/>
      <w:sz w:val="28"/>
      <w:szCs w:val="28"/>
    </w:rPr>
  </w:style>
  <w:style w:type="character" w:customStyle="1" w:styleId="224">
    <w:name w:val="标题 6 字符"/>
    <w:link w:val="7"/>
    <w:qFormat/>
    <w:uiPriority w:val="0"/>
    <w:rPr>
      <w:rFonts w:ascii="Times New Roman" w:hAnsi="Times New Roman" w:eastAsia="宋体" w:cs="Times New Roman"/>
      <w:b/>
      <w:sz w:val="44"/>
      <w:szCs w:val="20"/>
    </w:rPr>
  </w:style>
  <w:style w:type="character" w:customStyle="1" w:styleId="225">
    <w:name w:val="正文缩进 字符"/>
    <w:link w:val="8"/>
    <w:qFormat/>
    <w:uiPriority w:val="0"/>
    <w:rPr>
      <w:rFonts w:ascii="Times New Roman" w:hAnsi="Times New Roman" w:eastAsia="宋体" w:cs="Times New Roman"/>
      <w:sz w:val="20"/>
      <w:szCs w:val="20"/>
    </w:rPr>
  </w:style>
  <w:style w:type="character" w:customStyle="1" w:styleId="226">
    <w:name w:val="标题 7 字符"/>
    <w:link w:val="9"/>
    <w:qFormat/>
    <w:uiPriority w:val="0"/>
    <w:rPr>
      <w:rFonts w:ascii="Times New Roman" w:hAnsi="Times New Roman" w:eastAsia="宋体" w:cs="Times New Roman"/>
      <w:b/>
      <w:bCs/>
      <w:sz w:val="24"/>
      <w:szCs w:val="24"/>
    </w:rPr>
  </w:style>
  <w:style w:type="character" w:customStyle="1" w:styleId="227">
    <w:name w:val="标题 8 字符"/>
    <w:link w:val="10"/>
    <w:qFormat/>
    <w:uiPriority w:val="0"/>
    <w:rPr>
      <w:rFonts w:ascii="Arial" w:hAnsi="Arial" w:eastAsia="黑体" w:cs="Times New Roman"/>
      <w:sz w:val="24"/>
      <w:szCs w:val="24"/>
    </w:rPr>
  </w:style>
  <w:style w:type="character" w:customStyle="1" w:styleId="228">
    <w:name w:val="标题 9 字符"/>
    <w:link w:val="11"/>
    <w:qFormat/>
    <w:uiPriority w:val="0"/>
    <w:rPr>
      <w:rFonts w:ascii="Arial" w:hAnsi="Arial" w:eastAsia="黑体" w:cs="Times New Roman"/>
      <w:sz w:val="24"/>
      <w:szCs w:val="21"/>
    </w:rPr>
  </w:style>
  <w:style w:type="character" w:customStyle="1" w:styleId="229">
    <w:name w:val="文档结构图 字符"/>
    <w:link w:val="16"/>
    <w:qFormat/>
    <w:uiPriority w:val="0"/>
    <w:rPr>
      <w:szCs w:val="24"/>
      <w:shd w:val="clear" w:color="auto" w:fill="000080"/>
    </w:rPr>
  </w:style>
  <w:style w:type="character" w:customStyle="1" w:styleId="230">
    <w:name w:val="批注文字 字符"/>
    <w:link w:val="17"/>
    <w:qFormat/>
    <w:uiPriority w:val="0"/>
    <w:rPr>
      <w:rFonts w:eastAsia="宋体"/>
      <w:sz w:val="21"/>
      <w:szCs w:val="24"/>
      <w:lang w:val="en-US" w:eastAsia="zh-CN" w:bidi="ar-SA"/>
    </w:rPr>
  </w:style>
  <w:style w:type="character" w:customStyle="1" w:styleId="231">
    <w:name w:val="正文文本 3 字符"/>
    <w:link w:val="18"/>
    <w:qFormat/>
    <w:uiPriority w:val="0"/>
    <w:rPr>
      <w:rFonts w:ascii="Times New Roman" w:hAnsi="Times New Roman" w:eastAsia="宋体" w:cs="Times New Roman"/>
      <w:sz w:val="16"/>
      <w:szCs w:val="16"/>
    </w:rPr>
  </w:style>
  <w:style w:type="character" w:customStyle="1" w:styleId="232">
    <w:name w:val="正文文本缩进 字符"/>
    <w:link w:val="20"/>
    <w:qFormat/>
    <w:uiPriority w:val="0"/>
    <w:rPr>
      <w:rFonts w:ascii="仿宋_GB2312" w:hAnsi="Times New Roman" w:eastAsia="仿宋_GB2312" w:cs="Times New Roman"/>
      <w:sz w:val="28"/>
      <w:szCs w:val="20"/>
    </w:rPr>
  </w:style>
  <w:style w:type="character" w:customStyle="1" w:styleId="233">
    <w:name w:val="纯文本 字符"/>
    <w:link w:val="24"/>
    <w:qFormat/>
    <w:uiPriority w:val="0"/>
    <w:rPr>
      <w:rFonts w:ascii="宋体" w:hAnsi="Courier New" w:eastAsia="宋体" w:cs="Courier New"/>
      <w:szCs w:val="21"/>
    </w:rPr>
  </w:style>
  <w:style w:type="character" w:customStyle="1" w:styleId="234">
    <w:name w:val="日期 字符"/>
    <w:link w:val="26"/>
    <w:qFormat/>
    <w:uiPriority w:val="0"/>
    <w:rPr>
      <w:rFonts w:ascii="Times New Roman" w:hAnsi="Times New Roman" w:eastAsia="宋体" w:cs="Times New Roman"/>
      <w:sz w:val="24"/>
      <w:szCs w:val="20"/>
    </w:rPr>
  </w:style>
  <w:style w:type="character" w:customStyle="1" w:styleId="235">
    <w:name w:val="正文文本缩进 2 字符"/>
    <w:link w:val="27"/>
    <w:qFormat/>
    <w:uiPriority w:val="0"/>
    <w:rPr>
      <w:rFonts w:ascii="Times New Roman" w:hAnsi="Times New Roman" w:eastAsia="仿宋_GB2312" w:cs="Times New Roman"/>
      <w:sz w:val="28"/>
      <w:szCs w:val="20"/>
    </w:rPr>
  </w:style>
  <w:style w:type="character" w:customStyle="1" w:styleId="236">
    <w:name w:val="批注框文本 字符"/>
    <w:link w:val="29"/>
    <w:qFormat/>
    <w:uiPriority w:val="0"/>
    <w:rPr>
      <w:sz w:val="18"/>
      <w:szCs w:val="18"/>
    </w:rPr>
  </w:style>
  <w:style w:type="character" w:customStyle="1" w:styleId="237">
    <w:name w:val="页脚 字符"/>
    <w:link w:val="30"/>
    <w:qFormat/>
    <w:uiPriority w:val="0"/>
    <w:rPr>
      <w:rFonts w:ascii="Times New Roman" w:hAnsi="Times New Roman" w:eastAsia="宋体" w:cs="Times New Roman"/>
      <w:sz w:val="18"/>
      <w:szCs w:val="20"/>
    </w:rPr>
  </w:style>
  <w:style w:type="character" w:customStyle="1" w:styleId="238">
    <w:name w:val="页眉 字符"/>
    <w:link w:val="32"/>
    <w:qFormat/>
    <w:uiPriority w:val="0"/>
    <w:rPr>
      <w:rFonts w:ascii="Times New Roman" w:hAnsi="Times New Roman" w:eastAsia="宋体" w:cs="Times New Roman"/>
      <w:sz w:val="18"/>
      <w:szCs w:val="18"/>
    </w:rPr>
  </w:style>
  <w:style w:type="character" w:customStyle="1" w:styleId="239">
    <w:name w:val="TOC 4 字符"/>
    <w:link w:val="34"/>
    <w:qFormat/>
    <w:uiPriority w:val="0"/>
    <w:rPr>
      <w:sz w:val="21"/>
      <w:szCs w:val="21"/>
    </w:rPr>
  </w:style>
  <w:style w:type="character" w:customStyle="1" w:styleId="240">
    <w:name w:val="副标题 字符"/>
    <w:link w:val="35"/>
    <w:qFormat/>
    <w:uiPriority w:val="0"/>
    <w:rPr>
      <w:rFonts w:ascii="Cambria" w:hAnsi="Cambria"/>
      <w:b/>
      <w:bCs/>
      <w:sz w:val="32"/>
      <w:szCs w:val="32"/>
    </w:rPr>
  </w:style>
  <w:style w:type="character" w:customStyle="1" w:styleId="241">
    <w:name w:val="脚注文本 字符"/>
    <w:link w:val="37"/>
    <w:qFormat/>
    <w:uiPriority w:val="0"/>
  </w:style>
  <w:style w:type="character" w:customStyle="1" w:styleId="242">
    <w:name w:val="正文文本缩进 3 字符"/>
    <w:link w:val="39"/>
    <w:qFormat/>
    <w:uiPriority w:val="0"/>
    <w:rPr>
      <w:rFonts w:ascii="Times New Roman" w:hAnsi="Times New Roman" w:eastAsia="宋体" w:cs="Times New Roman"/>
      <w:sz w:val="16"/>
      <w:szCs w:val="16"/>
    </w:rPr>
  </w:style>
  <w:style w:type="character" w:customStyle="1" w:styleId="243">
    <w:name w:val="正文文本 2 字符"/>
    <w:link w:val="43"/>
    <w:qFormat/>
    <w:uiPriority w:val="0"/>
    <w:rPr>
      <w:rFonts w:ascii="Times New Roman" w:hAnsi="Times New Roman" w:eastAsia="宋体" w:cs="Times New Roman"/>
      <w:b/>
      <w:bCs/>
      <w:sz w:val="18"/>
      <w:szCs w:val="24"/>
    </w:rPr>
  </w:style>
  <w:style w:type="character" w:customStyle="1" w:styleId="244">
    <w:name w:val="标题 字符"/>
    <w:link w:val="47"/>
    <w:qFormat/>
    <w:uiPriority w:val="0"/>
    <w:rPr>
      <w:rFonts w:ascii="Arial" w:hAnsi="Arial"/>
      <w:b/>
      <w:sz w:val="32"/>
    </w:rPr>
  </w:style>
  <w:style w:type="character" w:customStyle="1" w:styleId="245">
    <w:name w:val="批注主题 字符"/>
    <w:link w:val="48"/>
    <w:qFormat/>
    <w:uiPriority w:val="0"/>
    <w:rPr>
      <w:b/>
      <w:bCs/>
      <w:sz w:val="21"/>
      <w:szCs w:val="24"/>
    </w:rPr>
  </w:style>
  <w:style w:type="character" w:customStyle="1" w:styleId="246">
    <w:name w:val="正文文本首行缩进 2 字符"/>
    <w:link w:val="50"/>
    <w:qFormat/>
    <w:uiPriority w:val="0"/>
    <w:rPr>
      <w:rFonts w:ascii="仿宋_GB2312" w:hAnsi="Times New Roman" w:eastAsia="仿宋_GB2312" w:cs="Times New Roman"/>
      <w:sz w:val="21"/>
      <w:szCs w:val="24"/>
    </w:rPr>
  </w:style>
  <w:style w:type="character" w:customStyle="1" w:styleId="247">
    <w:name w:val="已访问的超链接1"/>
    <w:qFormat/>
    <w:uiPriority w:val="0"/>
    <w:rPr>
      <w:color w:val="800080"/>
      <w:u w:val="single"/>
    </w:rPr>
  </w:style>
  <w:style w:type="character" w:customStyle="1" w:styleId="248">
    <w:name w:val="标题 4 Char1"/>
    <w:qFormat/>
    <w:uiPriority w:val="0"/>
    <w:rPr>
      <w:rFonts w:ascii="Arial" w:hAnsi="Arial" w:eastAsia="黑体"/>
      <w:b/>
      <w:bCs/>
      <w:sz w:val="28"/>
      <w:szCs w:val="28"/>
      <w:lang w:val="en-US" w:eastAsia="zh-CN" w:bidi="ar-SA"/>
    </w:rPr>
  </w:style>
  <w:style w:type="character" w:customStyle="1" w:styleId="249">
    <w:name w:val="页脚 Char1"/>
    <w:qFormat/>
    <w:uiPriority w:val="0"/>
    <w:rPr>
      <w:sz w:val="18"/>
      <w:szCs w:val="18"/>
    </w:rPr>
  </w:style>
  <w:style w:type="character" w:customStyle="1" w:styleId="250">
    <w:name w:val="页脚 Char Char Char"/>
    <w:qFormat/>
    <w:uiPriority w:val="0"/>
    <w:rPr>
      <w:sz w:val="18"/>
      <w:szCs w:val="18"/>
    </w:rPr>
  </w:style>
  <w:style w:type="character" w:customStyle="1" w:styleId="251">
    <w:name w:val="Char Char8"/>
    <w:qFormat/>
    <w:uiPriority w:val="0"/>
    <w:rPr>
      <w:rFonts w:ascii="Arial" w:hAnsi="Arial" w:eastAsia="黑体"/>
      <w:b/>
      <w:bCs/>
      <w:sz w:val="32"/>
      <w:szCs w:val="32"/>
      <w:lang w:val="en-US" w:eastAsia="zh-CN" w:bidi="ar-SA"/>
    </w:rPr>
  </w:style>
  <w:style w:type="character" w:customStyle="1" w:styleId="252">
    <w:name w:val="明显强调1"/>
    <w:qFormat/>
    <w:uiPriority w:val="0"/>
    <w:rPr>
      <w:b/>
      <w:bCs/>
      <w:i/>
      <w:iCs/>
      <w:color w:val="4F81BD"/>
    </w:rPr>
  </w:style>
  <w:style w:type="character" w:customStyle="1" w:styleId="253">
    <w:name w:val="cn_text1"/>
    <w:qFormat/>
    <w:uiPriority w:val="0"/>
    <w:rPr>
      <w:rFonts w:ascii="ˎ̥" w:hAnsi="ˎ̥"/>
      <w:color w:val="003399"/>
      <w:spacing w:val="15"/>
      <w:sz w:val="18"/>
      <w:szCs w:val="18"/>
    </w:rPr>
  </w:style>
  <w:style w:type="character" w:customStyle="1" w:styleId="254">
    <w:name w:val="font51"/>
    <w:qFormat/>
    <w:uiPriority w:val="0"/>
    <w:rPr>
      <w:rFonts w:ascii="等线" w:hAnsi="等线" w:eastAsia="等线" w:cs="等线"/>
      <w:b/>
      <w:bCs/>
      <w:color w:val="000000"/>
      <w:sz w:val="22"/>
      <w:szCs w:val="22"/>
      <w:u w:val="none"/>
    </w:rPr>
  </w:style>
  <w:style w:type="character" w:customStyle="1" w:styleId="255">
    <w:name w:val="书籍标题1"/>
    <w:qFormat/>
    <w:uiPriority w:val="0"/>
    <w:rPr>
      <w:b/>
      <w:bCs/>
      <w:smallCaps/>
      <w:spacing w:val="5"/>
    </w:rPr>
  </w:style>
  <w:style w:type="character" w:customStyle="1" w:styleId="256">
    <w:name w:val="引用 字符"/>
    <w:link w:val="82"/>
    <w:qFormat/>
    <w:uiPriority w:val="0"/>
    <w:rPr>
      <w:i/>
      <w:iCs/>
      <w:color w:val="000000"/>
      <w:sz w:val="21"/>
      <w:szCs w:val="24"/>
    </w:rPr>
  </w:style>
  <w:style w:type="character" w:customStyle="1" w:styleId="257">
    <w:name w:val="font31"/>
    <w:qFormat/>
    <w:uiPriority w:val="0"/>
    <w:rPr>
      <w:rFonts w:hint="eastAsia" w:ascii="宋体" w:hAnsi="宋体" w:eastAsia="宋体" w:cs="宋体"/>
      <w:color w:val="000000"/>
      <w:sz w:val="21"/>
      <w:szCs w:val="21"/>
      <w:u w:val="none"/>
    </w:rPr>
  </w:style>
  <w:style w:type="character" w:customStyle="1" w:styleId="258">
    <w:name w:val="标题 3 Char Char"/>
    <w:qFormat/>
    <w:uiPriority w:val="0"/>
    <w:rPr>
      <w:rFonts w:ascii="黑体" w:hAnsi="宋体" w:eastAsia="黑体"/>
      <w:bCs/>
      <w:sz w:val="28"/>
      <w:szCs w:val="28"/>
    </w:rPr>
  </w:style>
  <w:style w:type="character" w:customStyle="1" w:styleId="259">
    <w:name w:val="无间隔 字符"/>
    <w:link w:val="79"/>
    <w:qFormat/>
    <w:uiPriority w:val="0"/>
    <w:rPr>
      <w:sz w:val="21"/>
      <w:szCs w:val="24"/>
      <w:lang w:val="en-US" w:eastAsia="zh-CN" w:bidi="ar-SA"/>
    </w:rPr>
  </w:style>
  <w:style w:type="character" w:customStyle="1" w:styleId="260">
    <w:name w:val="未处理的提及1"/>
    <w:qFormat/>
    <w:uiPriority w:val="0"/>
    <w:rPr>
      <w:color w:val="605E5C"/>
      <w:shd w:val="clear" w:color="auto" w:fill="E1DFDD"/>
    </w:rPr>
  </w:style>
  <w:style w:type="character" w:customStyle="1" w:styleId="261">
    <w:name w:val="批注框文本 Char Char"/>
    <w:qFormat/>
    <w:uiPriority w:val="0"/>
    <w:rPr>
      <w:rFonts w:ascii="Calibri" w:hAnsi="Calibri" w:eastAsia="宋体" w:cs="Times New Roman"/>
      <w:sz w:val="18"/>
      <w:szCs w:val="18"/>
    </w:rPr>
  </w:style>
  <w:style w:type="character" w:customStyle="1" w:styleId="262">
    <w:name w:val="纯文本 Char1"/>
    <w:qFormat/>
    <w:uiPriority w:val="0"/>
    <w:rPr>
      <w:rFonts w:ascii="宋体" w:hAnsi="Courier New" w:cs="Courier New"/>
      <w:sz w:val="21"/>
      <w:szCs w:val="21"/>
    </w:rPr>
  </w:style>
  <w:style w:type="character" w:customStyle="1" w:styleId="263">
    <w:name w:val="批注主题 Char1"/>
    <w:qFormat/>
    <w:uiPriority w:val="0"/>
    <w:rPr>
      <w:b/>
      <w:bCs/>
      <w:sz w:val="21"/>
      <w:szCs w:val="21"/>
    </w:rPr>
  </w:style>
  <w:style w:type="character" w:customStyle="1" w:styleId="264">
    <w:name w:val="Char Char Char"/>
    <w:qFormat/>
    <w:uiPriority w:val="0"/>
    <w:rPr>
      <w:rFonts w:ascii="Arial" w:hAnsi="Arial" w:eastAsia="黑体"/>
      <w:b/>
      <w:bCs/>
      <w:sz w:val="32"/>
      <w:szCs w:val="32"/>
      <w:lang w:val="en-US" w:eastAsia="zh-CN" w:bidi="ar-SA"/>
    </w:rPr>
  </w:style>
  <w:style w:type="character" w:customStyle="1" w:styleId="265">
    <w:name w:val="正文文本缩进 Char Char"/>
    <w:qFormat/>
    <w:uiPriority w:val="0"/>
    <w:rPr>
      <w:sz w:val="21"/>
      <w:szCs w:val="24"/>
    </w:rPr>
  </w:style>
  <w:style w:type="character" w:customStyle="1" w:styleId="266">
    <w:name w:val="脚注文本 Char1"/>
    <w:qFormat/>
    <w:uiPriority w:val="0"/>
    <w:rPr>
      <w:sz w:val="18"/>
      <w:szCs w:val="18"/>
    </w:rPr>
  </w:style>
  <w:style w:type="character" w:customStyle="1" w:styleId="267">
    <w:name w:val="引用 Char1"/>
    <w:qFormat/>
    <w:uiPriority w:val="0"/>
    <w:rPr>
      <w:i/>
      <w:iCs/>
      <w:color w:val="000000"/>
      <w:sz w:val="21"/>
      <w:szCs w:val="21"/>
    </w:rPr>
  </w:style>
  <w:style w:type="character" w:customStyle="1" w:styleId="268">
    <w:name w:val="fontstyle01"/>
    <w:qFormat/>
    <w:uiPriority w:val="0"/>
    <w:rPr>
      <w:rFonts w:hint="eastAsia" w:ascii="宋体" w:hAnsi="宋体" w:eastAsia="宋体"/>
      <w:color w:val="000000"/>
      <w:sz w:val="22"/>
      <w:szCs w:val="22"/>
    </w:rPr>
  </w:style>
  <w:style w:type="character" w:customStyle="1" w:styleId="269">
    <w:name w:val="NormalCharacter1"/>
    <w:qFormat/>
    <w:uiPriority w:val="0"/>
  </w:style>
  <w:style w:type="character" w:customStyle="1" w:styleId="270">
    <w:name w:val="font71"/>
    <w:qFormat/>
    <w:uiPriority w:val="0"/>
    <w:rPr>
      <w:rFonts w:hint="eastAsia" w:ascii="宋体" w:hAnsi="宋体" w:eastAsia="宋体" w:cs="宋体"/>
      <w:color w:val="000000"/>
      <w:sz w:val="21"/>
      <w:szCs w:val="21"/>
      <w:u w:val="none"/>
    </w:rPr>
  </w:style>
  <w:style w:type="character" w:customStyle="1" w:styleId="271">
    <w:name w:val="正文缩进2格 Char Char"/>
    <w:link w:val="272"/>
    <w:qFormat/>
    <w:uiPriority w:val="0"/>
    <w:rPr>
      <w:rFonts w:ascii="仿宋_GB2312" w:hAnsi="宋体" w:eastAsia="仿宋_GB2312"/>
      <w:sz w:val="31"/>
      <w:szCs w:val="28"/>
    </w:rPr>
  </w:style>
  <w:style w:type="paragraph" w:customStyle="1" w:styleId="272">
    <w:name w:val="正文缩进2格"/>
    <w:basedOn w:val="1"/>
    <w:link w:val="271"/>
    <w:qFormat/>
    <w:uiPriority w:val="0"/>
    <w:pPr>
      <w:spacing w:line="600" w:lineRule="exact"/>
      <w:ind w:firstLine="639"/>
    </w:pPr>
    <w:rPr>
      <w:rFonts w:ascii="仿宋_GB2312" w:hAnsi="宋体" w:eastAsia="仿宋_GB2312"/>
      <w:sz w:val="31"/>
      <w:szCs w:val="28"/>
    </w:rPr>
  </w:style>
  <w:style w:type="character" w:customStyle="1" w:styleId="273">
    <w:name w:val="标题 5 Char Char"/>
    <w:qFormat/>
    <w:uiPriority w:val="0"/>
    <w:rPr>
      <w:rFonts w:ascii="宋体"/>
      <w:color w:val="000000"/>
      <w:sz w:val="28"/>
      <w:szCs w:val="28"/>
    </w:rPr>
  </w:style>
  <w:style w:type="character" w:customStyle="1" w:styleId="274">
    <w:name w:val="普通正文 Char Char"/>
    <w:link w:val="275"/>
    <w:qFormat/>
    <w:uiPriority w:val="0"/>
    <w:rPr>
      <w:rFonts w:ascii="Arial" w:hAnsi="Arial"/>
      <w:sz w:val="24"/>
      <w:szCs w:val="24"/>
    </w:rPr>
  </w:style>
  <w:style w:type="paragraph" w:customStyle="1" w:styleId="275">
    <w:name w:val="普通正文"/>
    <w:basedOn w:val="1"/>
    <w:link w:val="274"/>
    <w:qFormat/>
    <w:uiPriority w:val="0"/>
    <w:pPr>
      <w:spacing w:before="120" w:after="120" w:line="360" w:lineRule="auto"/>
      <w:ind w:left="-2" w:right="120" w:firstLine="480"/>
      <w:jc w:val="center"/>
    </w:pPr>
    <w:rPr>
      <w:rFonts w:ascii="Arial" w:hAnsi="Arial"/>
      <w:sz w:val="24"/>
    </w:rPr>
  </w:style>
  <w:style w:type="character" w:customStyle="1" w:styleId="276">
    <w:name w:val="正文缩进 Char Char"/>
    <w:qFormat/>
    <w:uiPriority w:val="0"/>
    <w:rPr>
      <w:sz w:val="21"/>
    </w:rPr>
  </w:style>
  <w:style w:type="character" w:customStyle="1" w:styleId="277">
    <w:name w:val="页眉 Char Char Char"/>
    <w:qFormat/>
    <w:uiPriority w:val="0"/>
    <w:rPr>
      <w:sz w:val="18"/>
      <w:szCs w:val="18"/>
    </w:rPr>
  </w:style>
  <w:style w:type="character" w:customStyle="1" w:styleId="278">
    <w:name w:val="标题 Char1"/>
    <w:qFormat/>
    <w:uiPriority w:val="0"/>
    <w:rPr>
      <w:rFonts w:ascii="Cambria" w:hAnsi="Cambria" w:cs="Times New Roman"/>
      <w:b/>
      <w:bCs/>
      <w:sz w:val="32"/>
      <w:szCs w:val="32"/>
    </w:rPr>
  </w:style>
  <w:style w:type="character" w:customStyle="1" w:styleId="279">
    <w:name w:val="正文文本 2 Char1"/>
    <w:qFormat/>
    <w:uiPriority w:val="0"/>
    <w:rPr>
      <w:sz w:val="21"/>
      <w:szCs w:val="21"/>
    </w:rPr>
  </w:style>
  <w:style w:type="character" w:customStyle="1" w:styleId="280">
    <w:name w:val="标题 7 Char Char"/>
    <w:qFormat/>
    <w:uiPriority w:val="0"/>
    <w:rPr>
      <w:b/>
      <w:bCs/>
      <w:sz w:val="24"/>
      <w:szCs w:val="24"/>
    </w:rPr>
  </w:style>
  <w:style w:type="character" w:customStyle="1" w:styleId="281">
    <w:name w:val="font01"/>
    <w:qFormat/>
    <w:uiPriority w:val="0"/>
    <w:rPr>
      <w:rFonts w:ascii="等线" w:hAnsi="等线" w:eastAsia="等线" w:cs="等线"/>
      <w:color w:val="000000"/>
      <w:sz w:val="22"/>
      <w:szCs w:val="22"/>
      <w:u w:val="none"/>
    </w:rPr>
  </w:style>
  <w:style w:type="character" w:customStyle="1" w:styleId="282">
    <w:name w:val="font5 Char Char"/>
    <w:qFormat/>
    <w:uiPriority w:val="0"/>
    <w:rPr>
      <w:rFonts w:ascii="宋体" w:hAnsi="宋体" w:eastAsia="宋体"/>
      <w:sz w:val="28"/>
      <w:szCs w:val="28"/>
      <w:lang w:val="en-US" w:eastAsia="zh-CN" w:bidi="ar-SA"/>
    </w:rPr>
  </w:style>
  <w:style w:type="character" w:customStyle="1" w:styleId="283">
    <w:name w:val="point_normal1"/>
    <w:qFormat/>
    <w:uiPriority w:val="0"/>
    <w:rPr>
      <w:rFonts w:ascii="Arial" w:hAnsi="Arial" w:cs="Arial"/>
      <w:sz w:val="16"/>
      <w:szCs w:val="16"/>
    </w:rPr>
  </w:style>
  <w:style w:type="character" w:customStyle="1" w:styleId="284">
    <w:name w:val="正文文本缩进 Char1"/>
    <w:qFormat/>
    <w:uiPriority w:val="0"/>
    <w:rPr>
      <w:sz w:val="21"/>
      <w:szCs w:val="21"/>
    </w:rPr>
  </w:style>
  <w:style w:type="character" w:customStyle="1" w:styleId="285">
    <w:name w:val="标题 9 Char Char"/>
    <w:qFormat/>
    <w:uiPriority w:val="0"/>
    <w:rPr>
      <w:rFonts w:ascii="Arial" w:hAnsi="Arial" w:eastAsia="黑体"/>
      <w:sz w:val="21"/>
      <w:szCs w:val="21"/>
    </w:rPr>
  </w:style>
  <w:style w:type="character" w:customStyle="1" w:styleId="286">
    <w:name w:val="样式 Char Char"/>
    <w:link w:val="287"/>
    <w:qFormat/>
    <w:uiPriority w:val="0"/>
    <w:rPr>
      <w:rFonts w:ascii="宋体" w:hAnsi="宋体" w:cs="宋体"/>
      <w:sz w:val="24"/>
      <w:szCs w:val="24"/>
      <w:lang w:val="en-US" w:eastAsia="zh-CN" w:bidi="ar-SA"/>
    </w:rPr>
  </w:style>
  <w:style w:type="paragraph" w:customStyle="1" w:styleId="287">
    <w:name w:val="样式"/>
    <w:link w:val="286"/>
    <w:qFormat/>
    <w:uiPriority w:val="0"/>
    <w:pPr>
      <w:widowControl w:val="0"/>
    </w:pPr>
    <w:rPr>
      <w:rFonts w:ascii="宋体" w:hAnsi="宋体" w:eastAsia="宋体" w:cs="宋体"/>
      <w:sz w:val="24"/>
      <w:szCs w:val="24"/>
      <w:lang w:val="en-US" w:eastAsia="zh-CN" w:bidi="ar-SA"/>
    </w:rPr>
  </w:style>
  <w:style w:type="character" w:customStyle="1" w:styleId="288">
    <w:name w:val="标题 6 Char Char"/>
    <w:qFormat/>
    <w:uiPriority w:val="0"/>
    <w:rPr>
      <w:rFonts w:ascii="Arial" w:hAnsi="Arial" w:eastAsia="黑体"/>
      <w:b/>
      <w:bCs/>
      <w:sz w:val="24"/>
      <w:szCs w:val="24"/>
    </w:rPr>
  </w:style>
  <w:style w:type="character" w:customStyle="1" w:styleId="289">
    <w:name w:val="正文文本缩进 3 Char Char"/>
    <w:qFormat/>
    <w:uiPriority w:val="0"/>
    <w:rPr>
      <w:rFonts w:ascii="宋体"/>
      <w:b/>
      <w:spacing w:val="6"/>
      <w:sz w:val="28"/>
      <w:szCs w:val="24"/>
    </w:rPr>
  </w:style>
  <w:style w:type="character" w:customStyle="1" w:styleId="290">
    <w:name w:val="标题 4 Char Char"/>
    <w:qFormat/>
    <w:uiPriority w:val="0"/>
    <w:rPr>
      <w:rFonts w:ascii="Arial" w:hAnsi="Arial" w:eastAsia="黑体"/>
      <w:b/>
      <w:bCs/>
      <w:sz w:val="28"/>
      <w:szCs w:val="28"/>
    </w:rPr>
  </w:style>
  <w:style w:type="character" w:customStyle="1" w:styleId="291">
    <w:name w:val="列出段落 Char"/>
    <w:link w:val="292"/>
    <w:qFormat/>
    <w:uiPriority w:val="0"/>
    <w:rPr>
      <w:sz w:val="21"/>
      <w:szCs w:val="24"/>
      <w:lang w:val="en-US" w:eastAsia="zh-CN" w:bidi="ar-SA"/>
    </w:rPr>
  </w:style>
  <w:style w:type="paragraph" w:customStyle="1" w:styleId="292">
    <w:name w:val="列出段落1"/>
    <w:link w:val="291"/>
    <w:qFormat/>
    <w:uiPriority w:val="0"/>
    <w:pPr>
      <w:widowControl w:val="0"/>
      <w:ind w:firstLine="420"/>
      <w:jc w:val="both"/>
    </w:pPr>
    <w:rPr>
      <w:rFonts w:ascii="Times New Roman" w:hAnsi="Times New Roman" w:eastAsia="宋体" w:cs="Times New Roman"/>
      <w:sz w:val="21"/>
      <w:szCs w:val="24"/>
      <w:lang w:val="en-US" w:eastAsia="zh-CN" w:bidi="ar-SA"/>
    </w:rPr>
  </w:style>
  <w:style w:type="character" w:customStyle="1" w:styleId="293">
    <w:name w:val="列表段落 字符"/>
    <w:qFormat/>
    <w:uiPriority w:val="0"/>
    <w:rPr>
      <w:rFonts w:ascii="Calibri" w:hAnsi="Calibri"/>
      <w:sz w:val="21"/>
      <w:szCs w:val="22"/>
    </w:rPr>
  </w:style>
  <w:style w:type="character" w:customStyle="1" w:styleId="294">
    <w:name w:val="FA正文 Char Char"/>
    <w:link w:val="295"/>
    <w:qFormat/>
    <w:uiPriority w:val="0"/>
    <w:rPr>
      <w:rFonts w:ascii="宋体" w:hAnsi="宋体" w:eastAsia="宋体" w:cs="Times New Roman"/>
      <w:sz w:val="28"/>
      <w:szCs w:val="28"/>
    </w:rPr>
  </w:style>
  <w:style w:type="paragraph" w:customStyle="1" w:styleId="295">
    <w:name w:val="FA正文"/>
    <w:basedOn w:val="1"/>
    <w:link w:val="294"/>
    <w:qFormat/>
    <w:uiPriority w:val="0"/>
    <w:pPr>
      <w:tabs>
        <w:tab w:val="left" w:pos="3375"/>
      </w:tabs>
      <w:spacing w:line="440" w:lineRule="atLeast"/>
      <w:ind w:firstLine="538"/>
    </w:pPr>
    <w:rPr>
      <w:rFonts w:ascii="宋体" w:hAnsi="宋体"/>
      <w:sz w:val="28"/>
      <w:szCs w:val="28"/>
    </w:rPr>
  </w:style>
  <w:style w:type="character" w:customStyle="1" w:styleId="296">
    <w:name w:val="脚注文本 Char2"/>
    <w:qFormat/>
    <w:uiPriority w:val="0"/>
    <w:rPr>
      <w:sz w:val="18"/>
      <w:szCs w:val="18"/>
    </w:rPr>
  </w:style>
  <w:style w:type="character" w:customStyle="1" w:styleId="297">
    <w:name w:val="明显引用 字符"/>
    <w:link w:val="84"/>
    <w:qFormat/>
    <w:uiPriority w:val="0"/>
    <w:rPr>
      <w:b/>
      <w:bCs/>
      <w:i/>
      <w:iCs/>
      <w:color w:val="4F81BD"/>
      <w:sz w:val="21"/>
      <w:szCs w:val="24"/>
    </w:rPr>
  </w:style>
  <w:style w:type="character" w:customStyle="1" w:styleId="298">
    <w:name w:val="二级目录 Char Char"/>
    <w:link w:val="299"/>
    <w:qFormat/>
    <w:uiPriority w:val="0"/>
    <w:rPr>
      <w:b/>
      <w:sz w:val="30"/>
      <w:szCs w:val="28"/>
      <w:lang w:val="en-US" w:eastAsia="zh-CN" w:bidi="ar-SA"/>
    </w:rPr>
  </w:style>
  <w:style w:type="paragraph" w:customStyle="1" w:styleId="299">
    <w:name w:val="二级目录"/>
    <w:next w:val="1"/>
    <w:link w:val="298"/>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300">
    <w:name w:val="页眉 Char1"/>
    <w:qFormat/>
    <w:uiPriority w:val="0"/>
    <w:rPr>
      <w:sz w:val="18"/>
      <w:szCs w:val="18"/>
    </w:rPr>
  </w:style>
  <w:style w:type="character" w:customStyle="1" w:styleId="301">
    <w:name w:val="font61"/>
    <w:qFormat/>
    <w:uiPriority w:val="0"/>
    <w:rPr>
      <w:rFonts w:ascii="Times New Roman" w:hAnsi="Times New Roman" w:cs="Times New Roman"/>
      <w:color w:val="000000"/>
      <w:sz w:val="21"/>
      <w:szCs w:val="21"/>
      <w:u w:val="none"/>
    </w:rPr>
  </w:style>
  <w:style w:type="character" w:customStyle="1" w:styleId="302">
    <w:name w:val="正文文本 Char1"/>
    <w:qFormat/>
    <w:uiPriority w:val="0"/>
    <w:rPr>
      <w:sz w:val="21"/>
      <w:szCs w:val="21"/>
    </w:rPr>
  </w:style>
  <w:style w:type="character" w:customStyle="1" w:styleId="303">
    <w:name w:val="font161"/>
    <w:qFormat/>
    <w:uiPriority w:val="0"/>
    <w:rPr>
      <w:b/>
      <w:bCs/>
      <w:sz w:val="32"/>
      <w:szCs w:val="32"/>
    </w:rPr>
  </w:style>
  <w:style w:type="character" w:customStyle="1" w:styleId="304">
    <w:name w:val="不明显参考1"/>
    <w:qFormat/>
    <w:uiPriority w:val="0"/>
    <w:rPr>
      <w:smallCaps/>
      <w:color w:val="C0504D"/>
      <w:u w:val="single"/>
    </w:rPr>
  </w:style>
  <w:style w:type="character" w:customStyle="1" w:styleId="305">
    <w:name w:val="明显引用 Char1"/>
    <w:qFormat/>
    <w:uiPriority w:val="0"/>
    <w:rPr>
      <w:b/>
      <w:bCs/>
      <w:i/>
      <w:iCs/>
      <w:color w:val="4F81BD"/>
      <w:sz w:val="21"/>
      <w:szCs w:val="24"/>
    </w:rPr>
  </w:style>
  <w:style w:type="character" w:customStyle="1" w:styleId="306">
    <w:name w:val="样式 ssss + 宋体 五号1 Char Char"/>
    <w:link w:val="307"/>
    <w:qFormat/>
    <w:uiPriority w:val="0"/>
    <w:rPr>
      <w:rFonts w:ascii="宋体" w:hAnsi="宋体" w:eastAsia="宋体" w:cs="Times New Roman"/>
      <w:sz w:val="24"/>
      <w:szCs w:val="24"/>
    </w:rPr>
  </w:style>
  <w:style w:type="paragraph" w:customStyle="1" w:styleId="307">
    <w:name w:val="样式 ssss + 宋体 五号1"/>
    <w:basedOn w:val="308"/>
    <w:link w:val="306"/>
    <w:qFormat/>
    <w:uiPriority w:val="0"/>
    <w:rPr>
      <w:rFonts w:ascii="宋体" w:hAnsi="宋体"/>
    </w:rPr>
  </w:style>
  <w:style w:type="paragraph" w:customStyle="1" w:styleId="308">
    <w:name w:val="ssss"/>
    <w:basedOn w:val="1"/>
    <w:link w:val="309"/>
    <w:qFormat/>
    <w:uiPriority w:val="0"/>
    <w:pPr>
      <w:spacing w:line="360" w:lineRule="auto"/>
      <w:ind w:firstLine="480"/>
    </w:pPr>
    <w:rPr>
      <w:sz w:val="24"/>
    </w:rPr>
  </w:style>
  <w:style w:type="character" w:customStyle="1" w:styleId="309">
    <w:name w:val="ssss Char1"/>
    <w:link w:val="308"/>
    <w:qFormat/>
    <w:uiPriority w:val="0"/>
    <w:rPr>
      <w:rFonts w:ascii="Times New Roman" w:hAnsi="Times New Roman" w:eastAsia="宋体" w:cs="Times New Roman"/>
      <w:sz w:val="24"/>
      <w:szCs w:val="24"/>
    </w:rPr>
  </w:style>
  <w:style w:type="character" w:customStyle="1" w:styleId="310">
    <w:name w:val="正文文本 3 Char Char"/>
    <w:qFormat/>
    <w:uiPriority w:val="0"/>
    <w:rPr>
      <w:sz w:val="16"/>
      <w:szCs w:val="16"/>
    </w:rPr>
  </w:style>
  <w:style w:type="character" w:customStyle="1" w:styleId="311">
    <w:name w:val="Char Char2"/>
    <w:qFormat/>
    <w:uiPriority w:val="0"/>
    <w:rPr>
      <w:rFonts w:eastAsia="宋体"/>
      <w:sz w:val="21"/>
      <w:szCs w:val="24"/>
      <w:lang w:val="en-US" w:eastAsia="zh-CN" w:bidi="ar-SA"/>
    </w:rPr>
  </w:style>
  <w:style w:type="character" w:customStyle="1" w:styleId="312">
    <w:name w:val="正文文本缩进 2 Char Char"/>
    <w:qFormat/>
    <w:uiPriority w:val="0"/>
    <w:rPr>
      <w:sz w:val="21"/>
      <w:szCs w:val="24"/>
    </w:rPr>
  </w:style>
  <w:style w:type="character" w:customStyle="1" w:styleId="313">
    <w:name w:val="明显引用 Char2"/>
    <w:qFormat/>
    <w:uiPriority w:val="0"/>
    <w:rPr>
      <w:b/>
      <w:bCs/>
      <w:i/>
      <w:iCs/>
      <w:color w:val="4F81BD"/>
      <w:sz w:val="21"/>
      <w:szCs w:val="21"/>
    </w:rPr>
  </w:style>
  <w:style w:type="character" w:customStyle="1" w:styleId="314">
    <w:name w:val="Char Char21"/>
    <w:qFormat/>
    <w:uiPriority w:val="0"/>
    <w:rPr>
      <w:rFonts w:eastAsia="宋体"/>
      <w:sz w:val="21"/>
      <w:szCs w:val="24"/>
      <w:lang w:val="en-US" w:eastAsia="zh-CN" w:bidi="ar-SA"/>
    </w:rPr>
  </w:style>
  <w:style w:type="character" w:customStyle="1" w:styleId="315">
    <w:name w:val="正文文本缩进 3 Char1"/>
    <w:qFormat/>
    <w:uiPriority w:val="0"/>
    <w:rPr>
      <w:sz w:val="16"/>
      <w:szCs w:val="16"/>
    </w:rPr>
  </w:style>
  <w:style w:type="character" w:customStyle="1" w:styleId="316">
    <w:name w:val="明显参考1"/>
    <w:qFormat/>
    <w:uiPriority w:val="0"/>
    <w:rPr>
      <w:b/>
      <w:bCs/>
      <w:smallCaps/>
      <w:color w:val="C0504D"/>
      <w:spacing w:val="5"/>
      <w:u w:val="single"/>
    </w:rPr>
  </w:style>
  <w:style w:type="character" w:customStyle="1" w:styleId="317">
    <w:name w:val="文档结构图 Char Char"/>
    <w:qFormat/>
    <w:uiPriority w:val="0"/>
    <w:rPr>
      <w:sz w:val="21"/>
      <w:szCs w:val="24"/>
      <w:shd w:val="clear" w:color="auto" w:fill="000080"/>
    </w:rPr>
  </w:style>
  <w:style w:type="character" w:customStyle="1" w:styleId="318">
    <w:name w:val="页眉 Char Char"/>
    <w:qFormat/>
    <w:uiPriority w:val="0"/>
    <w:rPr>
      <w:sz w:val="18"/>
    </w:rPr>
  </w:style>
  <w:style w:type="character" w:customStyle="1" w:styleId="319">
    <w:name w:val="正文文本缩进 2 Char1"/>
    <w:qFormat/>
    <w:uiPriority w:val="0"/>
    <w:rPr>
      <w:sz w:val="21"/>
      <w:szCs w:val="21"/>
    </w:rPr>
  </w:style>
  <w:style w:type="character" w:customStyle="1" w:styleId="320">
    <w:name w:val="不明显强调1"/>
    <w:qFormat/>
    <w:uiPriority w:val="0"/>
    <w:rPr>
      <w:i/>
      <w:iCs/>
      <w:color w:val="808080"/>
    </w:rPr>
  </w:style>
  <w:style w:type="character" w:customStyle="1" w:styleId="321">
    <w:name w:val="引用 Char3"/>
    <w:qFormat/>
    <w:uiPriority w:val="0"/>
    <w:rPr>
      <w:i/>
      <w:iCs/>
      <w:color w:val="000000"/>
      <w:sz w:val="21"/>
      <w:szCs w:val="24"/>
    </w:rPr>
  </w:style>
  <w:style w:type="character" w:customStyle="1" w:styleId="322">
    <w:name w:val="标题 Char2"/>
    <w:qFormat/>
    <w:uiPriority w:val="0"/>
    <w:rPr>
      <w:rFonts w:ascii="Cambria" w:hAnsi="Cambria" w:cs="Times New Roman"/>
      <w:b/>
      <w:bCs/>
      <w:sz w:val="32"/>
      <w:szCs w:val="32"/>
    </w:rPr>
  </w:style>
  <w:style w:type="character" w:customStyle="1" w:styleId="323">
    <w:name w:val="副标题 Char1"/>
    <w:qFormat/>
    <w:uiPriority w:val="0"/>
    <w:rPr>
      <w:rFonts w:ascii="Cambria" w:hAnsi="Cambria" w:cs="Times New Roman"/>
      <w:b/>
      <w:bCs/>
      <w:sz w:val="32"/>
      <w:szCs w:val="32"/>
    </w:rPr>
  </w:style>
  <w:style w:type="character" w:customStyle="1" w:styleId="324">
    <w:name w:val="Char Char7"/>
    <w:qFormat/>
    <w:uiPriority w:val="0"/>
    <w:rPr>
      <w:rFonts w:ascii="Arial" w:hAnsi="Arial" w:eastAsia="黑体"/>
      <w:b/>
      <w:bCs/>
      <w:sz w:val="32"/>
      <w:szCs w:val="32"/>
      <w:lang w:val="en-US" w:eastAsia="zh-CN" w:bidi="ar-SA"/>
    </w:rPr>
  </w:style>
  <w:style w:type="character" w:customStyle="1" w:styleId="325">
    <w:name w:val="纯文本 Char Char"/>
    <w:qFormat/>
    <w:uiPriority w:val="0"/>
    <w:rPr>
      <w:rFonts w:ascii="宋体" w:hAnsi="Courier New" w:cs="Courier New"/>
      <w:sz w:val="21"/>
      <w:szCs w:val="21"/>
    </w:rPr>
  </w:style>
  <w:style w:type="character" w:customStyle="1" w:styleId="326">
    <w:name w:val="副标题 Char2"/>
    <w:qFormat/>
    <w:uiPriority w:val="0"/>
    <w:rPr>
      <w:rFonts w:ascii="Cambria" w:hAnsi="Cambria" w:cs="Times New Roman"/>
      <w:b/>
      <w:bCs/>
      <w:sz w:val="32"/>
      <w:szCs w:val="32"/>
    </w:rPr>
  </w:style>
  <w:style w:type="character" w:customStyle="1" w:styleId="327">
    <w:name w:val="正文首行缩进 Char Char"/>
    <w:qFormat/>
    <w:uiPriority w:val="0"/>
    <w:rPr>
      <w:rFonts w:ascii="仿宋_GB2312" w:eastAsia="仿宋_GB2312"/>
      <w:sz w:val="30"/>
      <w:szCs w:val="30"/>
    </w:rPr>
  </w:style>
  <w:style w:type="character" w:customStyle="1" w:styleId="328">
    <w:name w:val="引用 Char2"/>
    <w:qFormat/>
    <w:uiPriority w:val="0"/>
    <w:rPr>
      <w:i/>
      <w:iCs/>
      <w:color w:val="000000"/>
      <w:sz w:val="21"/>
      <w:szCs w:val="21"/>
    </w:rPr>
  </w:style>
  <w:style w:type="character" w:customStyle="1" w:styleId="329">
    <w:name w:val="正文文本 2 Char Char"/>
    <w:qFormat/>
    <w:uiPriority w:val="0"/>
    <w:rPr>
      <w:rFonts w:ascii="楷体_GB2312" w:eastAsia="楷体_GB2312"/>
      <w:sz w:val="28"/>
      <w:szCs w:val="28"/>
    </w:rPr>
  </w:style>
  <w:style w:type="character" w:customStyle="1" w:styleId="330">
    <w:name w:val="批注框文本 Char1"/>
    <w:qFormat/>
    <w:uiPriority w:val="0"/>
    <w:rPr>
      <w:rFonts w:ascii="Times New Roman" w:hAnsi="Times New Roman" w:eastAsia="宋体" w:cs="Times New Roman"/>
      <w:sz w:val="18"/>
      <w:szCs w:val="18"/>
    </w:rPr>
  </w:style>
  <w:style w:type="character" w:customStyle="1" w:styleId="331">
    <w:name w:val="页脚 Char Char"/>
    <w:qFormat/>
    <w:uiPriority w:val="0"/>
    <w:rPr>
      <w:sz w:val="18"/>
    </w:rPr>
  </w:style>
  <w:style w:type="character" w:customStyle="1" w:styleId="332">
    <w:name w:val="mini-tree-nodetext1"/>
    <w:qFormat/>
    <w:uiPriority w:val="0"/>
  </w:style>
  <w:style w:type="character" w:customStyle="1" w:styleId="333">
    <w:name w:val="正文文本 3 Char1"/>
    <w:qFormat/>
    <w:uiPriority w:val="0"/>
    <w:rPr>
      <w:sz w:val="16"/>
      <w:szCs w:val="16"/>
    </w:rPr>
  </w:style>
  <w:style w:type="character" w:customStyle="1" w:styleId="334">
    <w:name w:val="批注文字 Char1"/>
    <w:qFormat/>
    <w:uiPriority w:val="0"/>
    <w:rPr>
      <w:sz w:val="21"/>
      <w:szCs w:val="21"/>
    </w:rPr>
  </w:style>
  <w:style w:type="character" w:customStyle="1" w:styleId="335">
    <w:name w:val="Char Char71"/>
    <w:qFormat/>
    <w:uiPriority w:val="0"/>
    <w:rPr>
      <w:rFonts w:ascii="Arial" w:hAnsi="Arial" w:eastAsia="黑体"/>
      <w:b/>
      <w:bCs/>
      <w:sz w:val="32"/>
      <w:szCs w:val="32"/>
      <w:lang w:val="en-US" w:eastAsia="zh-CN" w:bidi="ar-SA"/>
    </w:rPr>
  </w:style>
  <w:style w:type="character" w:customStyle="1" w:styleId="336">
    <w:name w:val="标题 8 Char Char"/>
    <w:qFormat/>
    <w:uiPriority w:val="0"/>
    <w:rPr>
      <w:rFonts w:ascii="Arial" w:hAnsi="Arial" w:eastAsia="黑体"/>
      <w:sz w:val="24"/>
      <w:szCs w:val="24"/>
    </w:rPr>
  </w:style>
  <w:style w:type="character" w:customStyle="1" w:styleId="337">
    <w:name w:val="标题 2 Char Char"/>
    <w:qFormat/>
    <w:uiPriority w:val="0"/>
    <w:rPr>
      <w:rFonts w:ascii="Arial" w:hAnsi="Arial" w:eastAsia="黑体"/>
      <w:b/>
      <w:bCs/>
      <w:sz w:val="32"/>
      <w:szCs w:val="32"/>
    </w:rPr>
  </w:style>
  <w:style w:type="character" w:customStyle="1" w:styleId="338">
    <w:name w:val="mini-outputtext1"/>
    <w:qFormat/>
    <w:uiPriority w:val="0"/>
  </w:style>
  <w:style w:type="character" w:customStyle="1" w:styleId="339">
    <w:name w:val="日期 Char Char"/>
    <w:qFormat/>
    <w:uiPriority w:val="0"/>
    <w:rPr>
      <w:sz w:val="21"/>
      <w:szCs w:val="24"/>
    </w:rPr>
  </w:style>
  <w:style w:type="character" w:customStyle="1" w:styleId="340">
    <w:name w:val="标题 1 Char Char"/>
    <w:qFormat/>
    <w:uiPriority w:val="0"/>
    <w:rPr>
      <w:b/>
      <w:bCs/>
      <w:sz w:val="44"/>
      <w:szCs w:val="44"/>
    </w:rPr>
  </w:style>
  <w:style w:type="character" w:customStyle="1" w:styleId="341">
    <w:name w:val="Char Char81"/>
    <w:qFormat/>
    <w:uiPriority w:val="0"/>
    <w:rPr>
      <w:rFonts w:ascii="Arial" w:hAnsi="Arial" w:eastAsia="黑体"/>
      <w:b/>
      <w:bCs/>
      <w:sz w:val="32"/>
      <w:szCs w:val="32"/>
      <w:lang w:val="en-US" w:eastAsia="zh-CN" w:bidi="ar-SA"/>
    </w:rPr>
  </w:style>
  <w:style w:type="character" w:customStyle="1" w:styleId="342">
    <w:name w:val="文档结构图 Char1"/>
    <w:qFormat/>
    <w:uiPriority w:val="0"/>
    <w:rPr>
      <w:rFonts w:ascii="宋体" w:hAnsi="Times New Roman" w:eastAsia="宋体" w:cs="Times New Roman"/>
      <w:sz w:val="18"/>
      <w:szCs w:val="18"/>
    </w:rPr>
  </w:style>
  <w:style w:type="character" w:customStyle="1" w:styleId="343">
    <w:name w:val="标题 3.1 Char Char"/>
    <w:link w:val="344"/>
    <w:qFormat/>
    <w:uiPriority w:val="0"/>
    <w:rPr>
      <w:rFonts w:ascii="宋体" w:hAnsi="宋体"/>
      <w:b/>
      <w:bCs/>
      <w:color w:val="000000"/>
      <w:sz w:val="32"/>
      <w:szCs w:val="32"/>
    </w:rPr>
  </w:style>
  <w:style w:type="paragraph" w:customStyle="1" w:styleId="344">
    <w:name w:val="标题 3.1"/>
    <w:basedOn w:val="4"/>
    <w:link w:val="343"/>
    <w:qFormat/>
    <w:uiPriority w:val="0"/>
    <w:pPr>
      <w:tabs>
        <w:tab w:val="left" w:pos="1440"/>
        <w:tab w:val="left" w:pos="1620"/>
      </w:tabs>
      <w:spacing w:line="600" w:lineRule="exact"/>
    </w:pPr>
    <w:rPr>
      <w:rFonts w:ascii="宋体" w:hAnsi="宋体"/>
      <w:color w:val="000000"/>
    </w:rPr>
  </w:style>
  <w:style w:type="character" w:customStyle="1" w:styleId="345">
    <w:name w:val="ssss Char Char"/>
    <w:qFormat/>
    <w:uiPriority w:val="0"/>
    <w:rPr>
      <w:rFonts w:eastAsia="宋体"/>
      <w:sz w:val="24"/>
      <w:szCs w:val="24"/>
      <w:lang w:val="en-US" w:eastAsia="zh-CN" w:bidi="ar-SA"/>
    </w:rPr>
  </w:style>
  <w:style w:type="character" w:customStyle="1" w:styleId="346">
    <w:name w:val="正文文本 Char Char"/>
    <w:qFormat/>
    <w:uiPriority w:val="0"/>
    <w:rPr>
      <w:sz w:val="21"/>
      <w:szCs w:val="24"/>
    </w:rPr>
  </w:style>
  <w:style w:type="character" w:customStyle="1" w:styleId="347">
    <w:name w:val="列表段落 字符1"/>
    <w:link w:val="348"/>
    <w:qFormat/>
    <w:uiPriority w:val="0"/>
  </w:style>
  <w:style w:type="paragraph" w:styleId="348">
    <w:name w:val="List Paragraph"/>
    <w:basedOn w:val="1"/>
    <w:link w:val="347"/>
    <w:qFormat/>
    <w:uiPriority w:val="0"/>
    <w:pPr>
      <w:widowControl/>
      <w:ind w:left="720"/>
      <w:contextualSpacing/>
      <w:jc w:val="left"/>
    </w:pPr>
    <w:rPr>
      <w:rFonts w:ascii="Calibri" w:hAnsi="Calibri"/>
      <w:sz w:val="24"/>
      <w:lang w:eastAsia="en-US" w:bidi="en-US"/>
    </w:rPr>
  </w:style>
  <w:style w:type="paragraph" w:customStyle="1" w:styleId="349">
    <w:name w:val="正文文本1"/>
    <w:basedOn w:val="1"/>
    <w:next w:val="1"/>
    <w:qFormat/>
    <w:uiPriority w:val="0"/>
    <w:rPr>
      <w:rFonts w:ascii="仿宋_GB2312" w:eastAsia="仿宋_GB2312"/>
      <w:sz w:val="24"/>
      <w:szCs w:val="20"/>
    </w:rPr>
  </w:style>
  <w:style w:type="paragraph" w:customStyle="1" w:styleId="350">
    <w:name w:val="Default"/>
    <w:qFormat/>
    <w:uiPriority w:val="0"/>
    <w:pPr>
      <w:widowControl w:val="0"/>
    </w:pPr>
    <w:rPr>
      <w:rFonts w:ascii="宋体" w:hAnsi="宋体" w:eastAsia="宋体" w:cs="宋体"/>
      <w:color w:val="000000"/>
      <w:sz w:val="24"/>
      <w:szCs w:val="24"/>
      <w:lang w:val="en-US" w:eastAsia="zh-CN" w:bidi="ar-SA"/>
    </w:rPr>
  </w:style>
  <w:style w:type="paragraph" w:customStyle="1" w:styleId="35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52">
    <w:name w:val="表格"/>
    <w:basedOn w:val="1"/>
    <w:qFormat/>
    <w:uiPriority w:val="0"/>
    <w:rPr>
      <w:rFonts w:ascii="Arial" w:hAnsi="Arial"/>
      <w:sz w:val="24"/>
    </w:rPr>
  </w:style>
  <w:style w:type="paragraph" w:customStyle="1" w:styleId="35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54">
    <w:name w:val="Char"/>
    <w:basedOn w:val="1"/>
    <w:qFormat/>
    <w:uiPriority w:val="0"/>
    <w:rPr>
      <w:rFonts w:ascii="Tahoma" w:hAnsi="Tahoma"/>
      <w:sz w:val="24"/>
      <w:szCs w:val="20"/>
    </w:rPr>
  </w:style>
  <w:style w:type="paragraph" w:customStyle="1" w:styleId="355">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56">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357">
    <w:name w:val="Char Char 字元 字元 字元 Char Char Char Char"/>
    <w:basedOn w:val="1"/>
    <w:qFormat/>
    <w:uiPriority w:val="0"/>
    <w:pPr>
      <w:spacing w:line="360" w:lineRule="auto"/>
    </w:pPr>
    <w:rPr>
      <w:sz w:val="24"/>
      <w:szCs w:val="20"/>
    </w:rPr>
  </w:style>
  <w:style w:type="paragraph" w:customStyle="1" w:styleId="358">
    <w:name w:val="p0"/>
    <w:basedOn w:val="1"/>
    <w:qFormat/>
    <w:uiPriority w:val="0"/>
    <w:pPr>
      <w:widowControl/>
      <w:ind w:firstLine="420"/>
      <w:jc w:val="left"/>
    </w:pPr>
    <w:rPr>
      <w:sz w:val="20"/>
      <w:szCs w:val="20"/>
    </w:rPr>
  </w:style>
  <w:style w:type="paragraph" w:customStyle="1" w:styleId="359">
    <w:name w:val="表格文字"/>
    <w:basedOn w:val="1"/>
    <w:qFormat/>
    <w:uiPriority w:val="0"/>
    <w:pPr>
      <w:spacing w:line="420" w:lineRule="atLeast"/>
      <w:jc w:val="left"/>
    </w:pPr>
  </w:style>
  <w:style w:type="paragraph" w:customStyle="1" w:styleId="360">
    <w:name w:val="表格正文"/>
    <w:basedOn w:val="1"/>
    <w:qFormat/>
    <w:uiPriority w:val="0"/>
    <w:pPr>
      <w:spacing w:line="360" w:lineRule="auto"/>
      <w:jc w:val="left"/>
    </w:pPr>
    <w:rPr>
      <w:rFonts w:ascii="Calibri" w:hAnsi="Calibri"/>
      <w:color w:val="000000"/>
      <w:szCs w:val="28"/>
    </w:rPr>
  </w:style>
  <w:style w:type="paragraph" w:customStyle="1" w:styleId="361">
    <w:name w:val="Char Char Char Char Char Char Char Char Char Char Char Char Char"/>
    <w:basedOn w:val="1"/>
    <w:qFormat/>
    <w:uiPriority w:val="0"/>
  </w:style>
  <w:style w:type="paragraph" w:customStyle="1" w:styleId="362">
    <w:name w:val="Header2"/>
    <w:basedOn w:val="1"/>
    <w:qFormat/>
    <w:uiPriority w:val="0"/>
    <w:pPr>
      <w:tabs>
        <w:tab w:val="left" w:pos="480"/>
      </w:tabs>
    </w:pPr>
  </w:style>
  <w:style w:type="paragraph" w:customStyle="1" w:styleId="363">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364">
    <w:name w:val="6'"/>
    <w:basedOn w:val="1"/>
    <w:qFormat/>
    <w:uiPriority w:val="0"/>
    <w:pPr>
      <w:spacing w:line="320" w:lineRule="exact"/>
      <w:jc w:val="center"/>
    </w:pPr>
    <w:rPr>
      <w:spacing w:val="20"/>
    </w:rPr>
  </w:style>
  <w:style w:type="paragraph" w:customStyle="1" w:styleId="365">
    <w:name w:val="正文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6">
    <w:name w:val="标书正文"/>
    <w:qFormat/>
    <w:uiPriority w:val="0"/>
    <w:pPr>
      <w:widowControl w:val="0"/>
      <w:spacing w:line="400" w:lineRule="exact"/>
      <w:jc w:val="both"/>
    </w:pPr>
    <w:rPr>
      <w:rFonts w:ascii="Times New Roman" w:hAnsi="Times New Roman" w:eastAsia="宋体" w:cs="Times New Roman"/>
      <w:sz w:val="24"/>
      <w:szCs w:val="22"/>
      <w:lang w:val="en-US" w:eastAsia="zh-CN" w:bidi="ar-SA"/>
    </w:rPr>
  </w:style>
  <w:style w:type="paragraph" w:customStyle="1" w:styleId="367">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368">
    <w:name w:val="Char1"/>
    <w:basedOn w:val="1"/>
    <w:qFormat/>
    <w:uiPriority w:val="0"/>
    <w:pPr>
      <w:tabs>
        <w:tab w:val="left" w:pos="840"/>
      </w:tabs>
      <w:ind w:left="840" w:hanging="420"/>
    </w:pPr>
    <w:rPr>
      <w:sz w:val="24"/>
    </w:rPr>
  </w:style>
  <w:style w:type="paragraph" w:customStyle="1" w:styleId="369">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0">
    <w:name w:val="Char Char Char Char"/>
    <w:basedOn w:val="1"/>
    <w:qFormat/>
    <w:uiPriority w:val="0"/>
    <w:rPr>
      <w:rFonts w:ascii="Tahoma" w:hAnsi="Tahoma"/>
      <w:sz w:val="24"/>
      <w:szCs w:val="20"/>
    </w:rPr>
  </w:style>
  <w:style w:type="paragraph" w:customStyle="1" w:styleId="371">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372">
    <w:name w:val="4"/>
    <w:basedOn w:val="1"/>
    <w:next w:val="39"/>
    <w:qFormat/>
    <w:uiPriority w:val="0"/>
    <w:pPr>
      <w:spacing w:line="360" w:lineRule="auto"/>
      <w:ind w:firstLine="420"/>
    </w:pPr>
    <w:rPr>
      <w:color w:val="FF0000"/>
      <w:sz w:val="24"/>
    </w:rPr>
  </w:style>
  <w:style w:type="paragraph" w:customStyle="1" w:styleId="373">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374">
    <w:name w:val="table_1stline"/>
    <w:basedOn w:val="1"/>
    <w:qFormat/>
    <w:uiPriority w:val="0"/>
    <w:pPr>
      <w:widowControl/>
      <w:spacing w:before="120"/>
      <w:jc w:val="left"/>
    </w:pPr>
    <w:rPr>
      <w:bCs/>
      <w:sz w:val="20"/>
      <w:szCs w:val="20"/>
      <w:lang w:val="de-DE" w:eastAsia="de-DE"/>
    </w:rPr>
  </w:style>
  <w:style w:type="paragraph" w:customStyle="1" w:styleId="375">
    <w:name w:val="标题------4"/>
    <w:basedOn w:val="5"/>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37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77">
    <w:name w:val="正文缩进4格"/>
    <w:basedOn w:val="272"/>
    <w:qFormat/>
    <w:uiPriority w:val="0"/>
    <w:pPr>
      <w:ind w:left="2" w:firstLine="538"/>
    </w:pPr>
    <w:rPr>
      <w:color w:val="000000"/>
      <w:sz w:val="28"/>
    </w:rPr>
  </w:style>
  <w:style w:type="paragraph" w:customStyle="1" w:styleId="378">
    <w:name w:val="Char Char Char Char Char Char Char Char Char Char Char Char Char1"/>
    <w:basedOn w:val="1"/>
    <w:qFormat/>
    <w:uiPriority w:val="0"/>
    <w:rPr>
      <w:sz w:val="24"/>
    </w:rPr>
  </w:style>
  <w:style w:type="paragraph" w:customStyle="1" w:styleId="37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38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8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84">
    <w:name w:val="样式2"/>
    <w:basedOn w:val="4"/>
    <w:qFormat/>
    <w:uiPriority w:val="0"/>
    <w:pPr>
      <w:spacing w:before="20" w:after="20" w:line="415" w:lineRule="auto"/>
      <w:ind w:firstLine="137"/>
    </w:pPr>
    <w:rPr>
      <w:rFonts w:hAnsi="黑体" w:eastAsia="黑体"/>
      <w:b w:val="0"/>
      <w:bCs w:val="0"/>
      <w:sz w:val="24"/>
      <w:szCs w:val="20"/>
    </w:rPr>
  </w:style>
  <w:style w:type="paragraph" w:customStyle="1" w:styleId="385">
    <w:name w:val="样式3"/>
    <w:basedOn w:val="4"/>
    <w:qFormat/>
    <w:uiPriority w:val="0"/>
    <w:pPr>
      <w:spacing w:before="20" w:after="20" w:line="415" w:lineRule="auto"/>
      <w:ind w:firstLine="137"/>
    </w:pPr>
    <w:rPr>
      <w:rFonts w:hAnsi="黑体" w:eastAsia="Arial"/>
      <w:b w:val="0"/>
      <w:bCs w:val="0"/>
      <w:sz w:val="24"/>
      <w:szCs w:val="20"/>
    </w:rPr>
  </w:style>
  <w:style w:type="paragraph" w:customStyle="1" w:styleId="3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7">
    <w:name w:val="Char Char Char Char1"/>
    <w:basedOn w:val="1"/>
    <w:qFormat/>
    <w:uiPriority w:val="0"/>
    <w:rPr>
      <w:rFonts w:ascii="Tahoma" w:hAnsi="Tahoma"/>
      <w:sz w:val="24"/>
      <w:szCs w:val="20"/>
    </w:rPr>
  </w:style>
  <w:style w:type="paragraph" w:customStyle="1" w:styleId="388">
    <w:name w:val="Body Text(ch)"/>
    <w:basedOn w:val="1"/>
    <w:next w:val="19"/>
    <w:qFormat/>
    <w:uiPriority w:val="0"/>
    <w:pPr>
      <w:spacing w:after="120"/>
    </w:pPr>
    <w:rPr>
      <w:rFonts w:ascii="宋体" w:hAnsi="Arial"/>
      <w:bCs/>
      <w:iCs/>
    </w:rPr>
  </w:style>
  <w:style w:type="paragraph" w:customStyle="1" w:styleId="389">
    <w:name w:val="Char Char Char1"/>
    <w:basedOn w:val="1"/>
    <w:qFormat/>
    <w:uiPriority w:val="0"/>
    <w:rPr>
      <w:rFonts w:ascii="Tahoma" w:hAnsi="Tahoma"/>
      <w:sz w:val="24"/>
      <w:szCs w:val="20"/>
    </w:rPr>
  </w:style>
  <w:style w:type="paragraph" w:customStyle="1" w:styleId="390">
    <w:name w:val="样式 正文文本缩进 3 + 四号"/>
    <w:basedOn w:val="39"/>
    <w:qFormat/>
    <w:uiPriority w:val="0"/>
    <w:pPr>
      <w:spacing w:after="0" w:line="360" w:lineRule="auto"/>
      <w:ind w:left="0" w:firstLine="437"/>
    </w:pPr>
    <w:rPr>
      <w:sz w:val="24"/>
      <w:szCs w:val="21"/>
    </w:rPr>
  </w:style>
  <w:style w:type="paragraph" w:customStyle="1" w:styleId="391">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392">
    <w:name w:val="普通 (Web)"/>
    <w:basedOn w:val="1"/>
    <w:qFormat/>
    <w:uiPriority w:val="0"/>
    <w:pPr>
      <w:widowControl/>
      <w:spacing w:before="100" w:beforeAutospacing="1" w:after="100" w:afterAutospacing="1"/>
      <w:jc w:val="left"/>
    </w:pPr>
    <w:rPr>
      <w:rFonts w:ascii="宋体" w:hAnsi="宋体"/>
      <w:sz w:val="24"/>
    </w:rPr>
  </w:style>
  <w:style w:type="paragraph" w:customStyle="1" w:styleId="393">
    <w:name w:val="纯文本1"/>
    <w:basedOn w:val="1"/>
    <w:qFormat/>
    <w:uiPriority w:val="0"/>
    <w:rPr>
      <w:rFonts w:ascii="宋体" w:hAnsi="Courier New"/>
      <w:sz w:val="28"/>
    </w:rPr>
  </w:style>
  <w:style w:type="paragraph" w:customStyle="1" w:styleId="394">
    <w:name w:val="样式 标题 2 + 黑色 行距: 1.5 倍行距"/>
    <w:basedOn w:val="3"/>
    <w:qFormat/>
    <w:uiPriority w:val="0"/>
    <w:pPr>
      <w:spacing w:line="360" w:lineRule="auto"/>
    </w:pPr>
    <w:rPr>
      <w:rFonts w:ascii="宋体" w:hAnsi="宋体" w:eastAsia="宋体"/>
      <w:bCs w:val="0"/>
      <w:color w:val="000000"/>
    </w:rPr>
  </w:style>
  <w:style w:type="paragraph" w:customStyle="1" w:styleId="395">
    <w:name w:val="Char Char2 Char Char"/>
    <w:basedOn w:val="16"/>
    <w:qFormat/>
    <w:uiPriority w:val="0"/>
    <w:rPr>
      <w:rFonts w:hint="eastAsia" w:ascii="Tahoma" w:hAnsi="Tahoma"/>
      <w:sz w:val="24"/>
    </w:rPr>
  </w:style>
  <w:style w:type="paragraph" w:customStyle="1" w:styleId="396">
    <w:name w:val="Normal1"/>
    <w:qFormat/>
    <w:uiPriority w:val="0"/>
    <w:pPr>
      <w:widowControl w:val="0"/>
      <w:spacing w:line="315" w:lineRule="atLeast"/>
      <w:jc w:val="both"/>
    </w:pPr>
    <w:rPr>
      <w:rFonts w:ascii="宋体" w:hAnsi="Times New Roman" w:eastAsia="宋体" w:cs="Times New Roman"/>
      <w:sz w:val="24"/>
      <w:lang w:val="en-US" w:eastAsia="zh-CN" w:bidi="ar-SA"/>
    </w:rPr>
  </w:style>
  <w:style w:type="paragraph" w:customStyle="1" w:styleId="397">
    <w:name w:val="样式 标题 3 + (中文) 黑体 小四 非加粗 段前: 7.8 磅 段后: 0 磅 行距: 固定值 20 磅"/>
    <w:basedOn w:val="4"/>
    <w:qFormat/>
    <w:uiPriority w:val="0"/>
    <w:pPr>
      <w:spacing w:before="0" w:after="0" w:line="400" w:lineRule="exact"/>
      <w:ind w:firstLine="137"/>
    </w:pPr>
    <w:rPr>
      <w:rFonts w:hAnsi="黑体" w:eastAsia="黑体" w:cs="宋体"/>
      <w:sz w:val="24"/>
      <w:szCs w:val="20"/>
    </w:rPr>
  </w:style>
  <w:style w:type="paragraph" w:customStyle="1" w:styleId="398">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9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400">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401">
    <w:name w:val="样式 ssss + 居中"/>
    <w:basedOn w:val="308"/>
    <w:qFormat/>
    <w:uiPriority w:val="0"/>
    <w:pPr>
      <w:jc w:val="center"/>
    </w:pPr>
    <w:rPr>
      <w:rFonts w:cs="宋体"/>
      <w:szCs w:val="20"/>
    </w:rPr>
  </w:style>
  <w:style w:type="paragraph" w:customStyle="1" w:styleId="40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3">
    <w:name w:val="paragraphindent"/>
    <w:basedOn w:val="1"/>
    <w:qFormat/>
    <w:uiPriority w:val="0"/>
    <w:pPr>
      <w:widowControl/>
      <w:spacing w:before="100" w:beforeAutospacing="1" w:after="100" w:afterAutospacing="1"/>
      <w:jc w:val="left"/>
    </w:pPr>
    <w:rPr>
      <w:rFonts w:ascii="宋体" w:hAnsi="宋体" w:cs="宋体"/>
      <w:sz w:val="24"/>
    </w:rPr>
  </w:style>
  <w:style w:type="paragraph" w:customStyle="1" w:styleId="404">
    <w:name w:val="Personal Name"/>
    <w:basedOn w:val="47"/>
    <w:qFormat/>
    <w:uiPriority w:val="0"/>
    <w:rPr>
      <w:rFonts w:ascii="Impact" w:hAnsi="Impact"/>
      <w:b w:val="0"/>
      <w:caps/>
      <w:color w:val="000000"/>
      <w:sz w:val="28"/>
      <w:szCs w:val="28"/>
    </w:rPr>
  </w:style>
  <w:style w:type="paragraph" w:customStyle="1" w:styleId="405">
    <w:name w:val="Char Char2 Char Char1"/>
    <w:basedOn w:val="16"/>
    <w:qFormat/>
    <w:uiPriority w:val="0"/>
    <w:rPr>
      <w:rFonts w:hint="eastAsia" w:ascii="Tahoma" w:hAnsi="Tahoma"/>
      <w:sz w:val="24"/>
    </w:rPr>
  </w:style>
  <w:style w:type="paragraph" w:customStyle="1" w:styleId="406">
    <w:name w:val="样式1"/>
    <w:basedOn w:val="1"/>
    <w:qFormat/>
    <w:uiPriority w:val="0"/>
    <w:pPr>
      <w:tabs>
        <w:tab w:val="left" w:pos="709"/>
      </w:tabs>
    </w:pPr>
    <w:rPr>
      <w:rFonts w:ascii="宋体" w:hAnsi="宋体"/>
      <w:szCs w:val="21"/>
    </w:rPr>
  </w:style>
  <w:style w:type="paragraph" w:customStyle="1" w:styleId="407">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40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09">
    <w:name w:val="Char Char Char Char Char Char Char Char Char Char"/>
    <w:basedOn w:val="1"/>
    <w:qFormat/>
    <w:uiPriority w:val="0"/>
    <w:pPr>
      <w:spacing w:line="360" w:lineRule="auto"/>
    </w:pPr>
    <w:rPr>
      <w:sz w:val="24"/>
      <w:szCs w:val="20"/>
    </w:rPr>
  </w:style>
  <w:style w:type="paragraph" w:customStyle="1" w:styleId="410">
    <w:name w:val="1"/>
    <w:basedOn w:val="1"/>
    <w:next w:val="1"/>
    <w:qFormat/>
    <w:uiPriority w:val="0"/>
  </w:style>
  <w:style w:type="paragraph" w:customStyle="1" w:styleId="411">
    <w:name w:val="寄信人地址1"/>
    <w:basedOn w:val="1"/>
    <w:unhideWhenUsed/>
    <w:qFormat/>
    <w:uiPriority w:val="99"/>
    <w:rPr>
      <w:rFonts w:ascii="Arial" w:hAnsi="Arial"/>
    </w:rPr>
  </w:style>
  <w:style w:type="paragraph" w:customStyle="1" w:styleId="412">
    <w:name w:val="Char2"/>
    <w:basedOn w:val="1"/>
    <w:qFormat/>
    <w:uiPriority w:val="0"/>
    <w:pPr>
      <w:tabs>
        <w:tab w:val="left" w:pos="360"/>
      </w:tabs>
    </w:pPr>
    <w:rPr>
      <w:sz w:val="24"/>
    </w:rPr>
  </w:style>
  <w:style w:type="paragraph" w:customStyle="1" w:styleId="413">
    <w:name w:val="正文文本缩进1"/>
    <w:basedOn w:val="1"/>
    <w:next w:val="411"/>
    <w:qFormat/>
    <w:uiPriority w:val="0"/>
    <w:pPr>
      <w:spacing w:line="360" w:lineRule="auto"/>
      <w:ind w:firstLine="420"/>
    </w:pPr>
    <w:rPr>
      <w:rFonts w:ascii="宋体"/>
      <w:sz w:val="24"/>
    </w:rPr>
  </w:style>
  <w:style w:type="paragraph" w:customStyle="1" w:styleId="414">
    <w:name w:val="正文首行缩进 21"/>
    <w:basedOn w:val="413"/>
    <w:next w:val="415"/>
    <w:qFormat/>
    <w:uiPriority w:val="0"/>
    <w:rPr>
      <w:rFonts w:hAnsi="宋体"/>
      <w:sz w:val="20"/>
      <w:szCs w:val="20"/>
    </w:rPr>
  </w:style>
  <w:style w:type="paragraph" w:customStyle="1" w:styleId="415">
    <w:name w:val="正文文本缩进 31"/>
    <w:basedOn w:val="1"/>
    <w:qFormat/>
    <w:uiPriority w:val="0"/>
    <w:pPr>
      <w:ind w:left="645" w:firstLine="645"/>
    </w:pPr>
    <w:rPr>
      <w:rFonts w:ascii="Arial" w:hAnsi="Arial" w:eastAsia="仿宋_GB2312"/>
      <w:color w:val="FFFF00"/>
      <w:sz w:val="32"/>
      <w:szCs w:val="32"/>
    </w:rPr>
  </w:style>
  <w:style w:type="paragraph" w:customStyle="1" w:styleId="416">
    <w:name w:val="table_lines"/>
    <w:basedOn w:val="1"/>
    <w:qFormat/>
    <w:uiPriority w:val="0"/>
    <w:pPr>
      <w:widowControl/>
      <w:jc w:val="left"/>
    </w:pPr>
    <w:rPr>
      <w:sz w:val="20"/>
      <w:szCs w:val="20"/>
      <w:lang w:val="de-DE" w:eastAsia="de-DE"/>
    </w:rPr>
  </w:style>
  <w:style w:type="paragraph" w:customStyle="1" w:styleId="417">
    <w:name w:val="标题-----3"/>
    <w:basedOn w:val="4"/>
    <w:qFormat/>
    <w:uiPriority w:val="0"/>
    <w:pPr>
      <w:spacing w:before="0" w:after="0" w:line="240" w:lineRule="auto"/>
      <w:outlineLvl w:val="0"/>
    </w:pPr>
    <w:rPr>
      <w:rFonts w:ascii="宋体" w:hAnsi="宋体"/>
      <w:b w:val="0"/>
      <w:bCs w:val="0"/>
      <w:sz w:val="28"/>
      <w:szCs w:val="28"/>
    </w:rPr>
  </w:style>
  <w:style w:type="paragraph" w:customStyle="1" w:styleId="418">
    <w:name w:val="ec_msonormal"/>
    <w:basedOn w:val="1"/>
    <w:qFormat/>
    <w:uiPriority w:val="0"/>
    <w:pPr>
      <w:widowControl/>
      <w:spacing w:before="100" w:beforeAutospacing="1" w:after="100" w:afterAutospacing="1"/>
      <w:jc w:val="left"/>
    </w:pPr>
    <w:rPr>
      <w:rFonts w:ascii="宋体" w:hAnsi="宋体"/>
      <w:sz w:val="24"/>
    </w:rPr>
  </w:style>
  <w:style w:type="paragraph" w:customStyle="1" w:styleId="419">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20">
    <w:name w:val="！正文"/>
    <w:qFormat/>
    <w:uiPriority w:val="0"/>
    <w:pPr>
      <w:ind w:firstLine="480"/>
    </w:pPr>
    <w:rPr>
      <w:rFonts w:ascii="Times New Roman" w:hAnsi="Times New Roman" w:eastAsia="宋体" w:cs="Times New Roman"/>
      <w:sz w:val="21"/>
      <w:lang w:val="en-US" w:eastAsia="zh-CN" w:bidi="ar-SA"/>
    </w:rPr>
  </w:style>
  <w:style w:type="paragraph" w:customStyle="1" w:styleId="421">
    <w:name w:val="正文样式1"/>
    <w:basedOn w:val="1"/>
    <w:qFormat/>
    <w:uiPriority w:val="0"/>
    <w:pPr>
      <w:spacing w:before="120" w:after="120" w:line="360" w:lineRule="auto"/>
      <w:ind w:firstLine="480"/>
    </w:pPr>
    <w:rPr>
      <w:sz w:val="24"/>
      <w:szCs w:val="20"/>
    </w:rPr>
  </w:style>
  <w:style w:type="paragraph" w:customStyle="1" w:styleId="42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423">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4">
    <w:name w:val="Char Char Char Char Char Char Char Char Char Char1"/>
    <w:basedOn w:val="1"/>
    <w:qFormat/>
    <w:uiPriority w:val="0"/>
    <w:rPr>
      <w:rFonts w:ascii="Tahoma" w:hAnsi="Tahoma"/>
      <w:sz w:val="24"/>
      <w:szCs w:val="20"/>
    </w:rPr>
  </w:style>
  <w:style w:type="paragraph" w:customStyle="1" w:styleId="425">
    <w:name w:val="样式 ssss + 宋体 五号"/>
    <w:basedOn w:val="308"/>
    <w:qFormat/>
    <w:uiPriority w:val="0"/>
    <w:pPr>
      <w:ind w:firstLine="420"/>
    </w:pPr>
    <w:rPr>
      <w:rFonts w:ascii="宋体" w:hAnsi="宋体" w:cs="宋体"/>
      <w:szCs w:val="20"/>
    </w:rPr>
  </w:style>
  <w:style w:type="paragraph" w:customStyle="1" w:styleId="426">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427">
    <w:name w:val="样式4"/>
    <w:basedOn w:val="4"/>
    <w:qFormat/>
    <w:uiPriority w:val="0"/>
    <w:pPr>
      <w:spacing w:before="20" w:after="20" w:line="415" w:lineRule="auto"/>
      <w:ind w:firstLine="137"/>
    </w:pPr>
    <w:rPr>
      <w:rFonts w:hAnsi="黑体" w:eastAsia="Arial"/>
      <w:b w:val="0"/>
      <w:bCs w:val="0"/>
      <w:sz w:val="24"/>
      <w:szCs w:val="20"/>
    </w:rPr>
  </w:style>
  <w:style w:type="paragraph" w:customStyle="1" w:styleId="428">
    <w:name w:val="正文（缩进）"/>
    <w:basedOn w:val="1"/>
    <w:qFormat/>
    <w:uiPriority w:val="0"/>
    <w:pPr>
      <w:spacing w:before="156" w:after="156"/>
      <w:ind w:firstLine="480"/>
    </w:pPr>
  </w:style>
  <w:style w:type="paragraph" w:customStyle="1" w:styleId="42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30">
    <w:name w:val="标题 2 + 黑色 行距: 1.5 倍行距"/>
    <w:basedOn w:val="3"/>
    <w:qFormat/>
    <w:uiPriority w:val="0"/>
    <w:pPr>
      <w:spacing w:line="360" w:lineRule="auto"/>
    </w:pPr>
    <w:rPr>
      <w:rFonts w:eastAsia="宋体" w:cs="宋体"/>
      <w:color w:val="000000"/>
      <w:szCs w:val="20"/>
    </w:rPr>
  </w:style>
  <w:style w:type="paragraph" w:customStyle="1" w:styleId="431">
    <w:name w:val="样式 样式 ssss + 宋体 五号 + 首行缩进:  2 字符"/>
    <w:basedOn w:val="425"/>
    <w:qFormat/>
    <w:uiPriority w:val="0"/>
    <w:pPr>
      <w:ind w:firstLine="480"/>
    </w:pPr>
  </w:style>
  <w:style w:type="paragraph" w:customStyle="1" w:styleId="432">
    <w:name w:val="Table Text"/>
    <w:basedOn w:val="1"/>
    <w:semiHidden/>
    <w:qFormat/>
    <w:uiPriority w:val="0"/>
    <w:rPr>
      <w:rFonts w:ascii="宋体" w:hAnsi="宋体" w:cs="宋体"/>
      <w:kern w:val="2"/>
      <w:sz w:val="20"/>
      <w:szCs w:val="20"/>
      <w:lang w:eastAsia="en-US"/>
    </w:rPr>
  </w:style>
  <w:style w:type="paragraph" w:customStyle="1" w:styleId="433">
    <w:name w:val="Table Paragraph"/>
    <w:basedOn w:val="1"/>
    <w:qFormat/>
    <w:uiPriority w:val="1"/>
    <w:pPr>
      <w:jc w:val="left"/>
    </w:pPr>
    <w:rPr>
      <w:rFonts w:ascii="Calibri" w:hAnsi="Calibri"/>
      <w:sz w:val="22"/>
      <w:szCs w:val="21"/>
      <w:lang w:eastAsia="en-US"/>
    </w:rPr>
  </w:style>
  <w:style w:type="paragraph" w:customStyle="1" w:styleId="434">
    <w:name w:val="Normal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5">
    <w:name w:val="p15 paragraphindent"/>
    <w:basedOn w:val="1"/>
    <w:qFormat/>
    <w:uiPriority w:val="0"/>
    <w:pPr>
      <w:widowControl/>
      <w:spacing w:before="100" w:beforeAutospacing="1" w:after="100" w:afterAutospacing="1"/>
      <w:jc w:val="left"/>
    </w:pPr>
    <w:rPr>
      <w:rFonts w:ascii="宋体" w:hAnsi="宋体" w:cs="宋体"/>
      <w:sz w:val="24"/>
    </w:rPr>
  </w:style>
  <w:style w:type="paragraph" w:customStyle="1" w:styleId="436">
    <w:name w:val="普通(网站)1"/>
    <w:qFormat/>
    <w:uiPriority w:val="99"/>
    <w:pPr>
      <w:widowControl/>
      <w:spacing w:before="100" w:beforeAutospacing="1" w:after="100" w:afterAutospacing="1"/>
      <w:jc w:val="left"/>
    </w:pPr>
    <w:rPr>
      <w:rFonts w:hint="default" w:ascii="宋体" w:hAnsi="宋体" w:eastAsia="宋体" w:cs="宋体"/>
      <w:sz w:val="24"/>
      <w:szCs w:val="24"/>
      <w:lang w:val="en-US" w:eastAsia="zh-CN" w:bidi="ar-SA"/>
    </w:rPr>
  </w:style>
  <w:style w:type="character" w:customStyle="1" w:styleId="437">
    <w:name w:val="强调1"/>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e771d196-9353-479e-b274-a1a4d2532a4f</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398329FC</paraID>
      <start>0</start>
      <end>4</end>
      <status>modified</status>
      <modifiedWord>二〇二六</modifiedWord>
      <trackRevisions>false</trackRevisions>
    </reviewItem>
    <reviewItem>
      <errorID>cf087439-af16-454a-8601-3ccdc73a0e7d</errorID>
      <errorWord>下</errorWord>
      <group>L1_Word</group>
      <groupName>字词问题</groupName>
      <ability>L2_Typo</ability>
      <abilityName>字词错误</abilityName>
      <candidateList>
        <item>下简</item>
      </candidateList>
      <explain/>
      <paraID>2A45B1D9</paraID>
      <start>17</start>
      <end>19</end>
      <status>modified</status>
      <modifiedWord>下简</modifiedWord>
      <trackRevisions>false</trackRevisions>
    </reviewItem>
    <reviewItem>
      <errorID>914acb05-9a97-45e2-ac6d-6abf309f4a4c</errorID>
      <errorWord>下</errorWord>
      <group>L1_Word</group>
      <groupName>字词问题</groupName>
      <ability>L2_Typo</ability>
      <abilityName>字词错误</abilityName>
      <candidateList>
        <item>下简</item>
      </candidateList>
      <explain/>
      <paraID>2A45B1D9</paraID>
      <start>43</start>
      <end>45</end>
      <status>modified</status>
      <modifiedWord>下简</modifiedWord>
      <trackRevisions>false</trackRevisions>
    </reviewItem>
    <reviewItem>
      <errorID>049fb82f-cc6b-4fa6-9c56-233d6ff37b39</errorID>
      <errorWord>(</errorWord>
      <group>L1_Format</group>
      <groupName>格式问题</groupName>
      <ability>L2_HalfPunc_CN</ability>
      <abilityName>全半角问题</abilityName>
      <candidateList>
        <item>（</item>
      </candidateList>
      <explain>文本全半角错误。</explain>
      <paraID>2A45B1D9</paraID>
      <start>83</start>
      <end>84</end>
      <status>modified</status>
      <modifiedWord>（</modifiedWord>
      <trackRevisions>false</trackRevisions>
    </reviewItem>
    <reviewItem>
      <errorID>6bf958e8-111a-4d7f-8033-4dcf767b90f0</errorID>
      <errorWord>:</errorWord>
      <group>L1_Format</group>
      <groupName>格式问题</groupName>
      <ability>L2_HalfPunc_CN</ability>
      <abilityName>全半角问题</abilityName>
      <candidateList>
        <item>：</item>
      </candidateList>
      <explain>文本全半角错误。</explain>
      <paraID>2A45B1D9</paraID>
      <start>88</start>
      <end>89</end>
      <status>modified</status>
      <modifiedWord>：</modifiedWord>
      <trackRevisions>false</trackRevisions>
    </reviewItem>
    <reviewItem>
      <errorID>f48e72b9-8872-4a1d-8769-bd632012e30a</errorID>
      <errorWord>)</errorWord>
      <group>L1_Format</group>
      <groupName>格式问题</groupName>
      <ability>L2_HalfPunc_CN</ability>
      <abilityName>全半角问题</abilityName>
      <candidateList>
        <item>）</item>
      </candidateList>
      <explain>文本全半角错误。</explain>
      <paraID>2A45B1D9</paraID>
      <start>116</start>
      <end>117</end>
      <status>modified</status>
      <modifiedWord>）</modifiedWord>
      <trackRevisions>false</trackRevisions>
    </reviewItem>
    <reviewItem>
      <errorID>4ee04bda-1aab-4d04-b888-2f10cabe3830</errorID>
      <errorWord>一-</errorWord>
      <group>L1_Punc</group>
      <groupName>标点问题</groupName>
      <ability>L2_Punc_CN</ability>
      <abilityName>标点符号问题</abilityName>
      <candidateList>
        <item>一</item>
      </candidateList>
      <explain/>
      <paraID>496CC4AF</paraID>
      <start>8</start>
      <end>10</end>
      <status>ignored</status>
      <modifiedWord/>
      <trackRevisions>false</trackRevisions>
    </reviewItem>
    <reviewItem>
      <errorID>22bfd475-8c59-4c08-9c8d-b24bce806387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654EE170</paraID>
      <start>34</start>
      <end>46</end>
      <status>modified</status>
      <modifiedWord>中华人民共和国政府采购法</modifiedWord>
      <trackRevisions>false</trackRevisions>
    </reviewItem>
    <reviewItem>
      <errorID>f9a41d13-79bf-42a5-a890-9a63148de967</errorID>
      <errorWord>之日起至</errorWord>
      <group>L1_Word</group>
      <groupName>字词问题</groupName>
      <ability>L2_Typo</ability>
      <abilityName>字词错误</abilityName>
      <candidateList>
        <item>之日起</item>
      </candidateList>
      <explain/>
      <paraID>65539A26</paraID>
      <start>11</start>
      <end>14</end>
      <status>modified</status>
      <modifiedWord>之日起</modifiedWord>
      <trackRevisions>false</trackRevisions>
    </reviewItem>
    <reviewItem>
      <errorID>e3deae71-bf4c-436e-97d7-dcd129e4116d</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370ECBCC</paraID>
      <start>58</start>
      <end>62</end>
      <status>modified</status>
      <modifiedWord>其他部分</modifiedWord>
      <trackRevisions>false</trackRevisions>
    </reviewItem>
    <reviewItem>
      <errorID>2392c9f8-4b87-46d2-a40d-8f0dc20a744a</errorID>
      <errorWord>请向请向</errorWord>
      <group>L1_Word</group>
      <groupName>字词问题</groupName>
      <ability>L2_Typo</ability>
      <abilityName>字词错误</abilityName>
      <candidateList>
        <item>请向</item>
      </candidateList>
      <explain/>
      <paraID>370ECBCC</paraID>
      <start>65</start>
      <end>67</end>
      <status>modified</status>
      <modifiedWord>请向</modifiedWord>
      <trackRevisions>false</trackRevisions>
    </reviewItem>
    <reviewItem>
      <errorID>bebe625b-7972-4a4e-b19c-379bb2b75a90</errorID>
      <errorWord>-</errorWord>
      <group>L1_Format</group>
      <groupName>格式问题</groupName>
      <ability>L2_HalfPunc_CN</ability>
      <abilityName>全半角问题</abilityName>
      <candidateList>
        <item>－</item>
      </candidateList>
      <explain>文本全半角错误。</explain>
      <paraID>54CED94B</paraID>
      <start>11</start>
      <end>12</end>
      <status>modified</status>
      <modifiedWord>－</modifiedWord>
      <trackRevisions>false</trackRevisions>
    </reviewItem>
    <reviewItem>
      <errorID>ccad9677-9cb0-428a-986a-8e30c173e34e</errorID>
      <errorWord>-</errorWord>
      <group>L1_Format</group>
      <groupName>格式问题</groupName>
      <ability>L2_HalfPunc_CN</ability>
      <abilityName>全半角问题</abilityName>
      <candidateList>
        <item>－</item>
      </candidateList>
      <explain>文本全半角错误。</explain>
      <paraID>54CED94B</paraID>
      <start>12</start>
      <end>13</end>
      <status>modified</status>
      <modifiedWord>－</modifiedWord>
      <trackRevisions>false</trackRevisions>
    </reviewItem>
    <reviewItem>
      <errorID>dc803297-b60a-41f3-bd80-b7ebf0f50ba5</errorID>
      <errorWord>-</errorWord>
      <group>L1_Format</group>
      <groupName>格式问题</groupName>
      <ability>L2_HalfPunc_CN</ability>
      <abilityName>全半角问题</abilityName>
      <candidateList>
        <item>－</item>
      </candidateList>
      <explain>文本全半角错误。</explain>
      <paraID>54CED94B</paraID>
      <start>38</start>
      <end>39</end>
      <status>modified</status>
      <modifiedWord>－</modifiedWord>
      <trackRevisions>false</trackRevisions>
    </reviewItem>
    <reviewItem>
      <errorID>1c0c8397-9b1a-4e81-8dd3-a911712fdab9</errorID>
      <errorWord>-</errorWord>
      <group>L1_Format</group>
      <groupName>格式问题</groupName>
      <ability>L2_HalfPunc_CN</ability>
      <abilityName>全半角问题</abilityName>
      <candidateList>
        <item>－</item>
      </candidateList>
      <explain>文本全半角错误。</explain>
      <paraID>54CED94B</paraID>
      <start>39</start>
      <end>40</end>
      <status>modified</status>
      <modifiedWord>－</modifiedWord>
      <trackRevisions>false</trackRevisions>
    </reviewItem>
    <reviewItem>
      <errorID>e5076236-1ad7-42aa-a1fa-dcb1f4f0ce81</errorID>
      <errorWord>“.</errorWord>
      <group>L1_Punc</group>
      <groupName>标点问题</groupName>
      <ability>L2_Punc_CN</ability>
      <abilityName>标点符号问题</abilityName>
      <candidateList>
        <item>“</item>
      </candidateList>
      <explain/>
      <paraID>54CED94B</paraID>
      <start>51</start>
      <end>52</end>
      <status>modified</status>
      <modifiedWord>“</modifiedWord>
      <trackRevisions>false</trackRevisions>
    </reviewItem>
    <reviewItem>
      <errorID>d669cf2e-0679-49bc-b087-3df54791dee7</errorID>
      <errorWord>“.</errorWord>
      <group>L1_Punc</group>
      <groupName>标点问题</groupName>
      <ability>L2_Punc_CN</ability>
      <abilityName>标点符号问题</abilityName>
      <candidateList>
        <item>“</item>
      </candidateList>
      <explain/>
      <paraID>54CED94B</paraID>
      <start>66</start>
      <end>68</end>
      <status>ignored</status>
      <modifiedWord/>
      <trackRevisions>false</trackRevisions>
    </reviewItem>
    <reviewItem>
      <errorID>3c6947ba-238f-4fa3-acc6-00a98b2c81d1</errorID>
      <errorWord>-</errorWord>
      <group>L1_Format</group>
      <groupName>格式问题</groupName>
      <ability>L2_HalfPunc_CN</ability>
      <abilityName>全半角问题</abilityName>
      <candidateList>
        <item>－</item>
      </candidateList>
      <explain>文本全半角错误。</explain>
      <paraID>54CED94B</paraID>
      <start>89</start>
      <end>90</end>
      <status>unmodified</status>
      <modifiedWord/>
      <trackRevisions>false</trackRevisions>
    </reviewItem>
    <reviewItem>
      <errorID>e80c8736-ac97-4c06-a636-ac098bc691d0</errorID>
      <errorWord>-</errorWord>
      <group>L1_Format</group>
      <groupName>格式问题</groupName>
      <ability>L2_HalfPunc_CN</ability>
      <abilityName>全半角问题</abilityName>
      <candidateList>
        <item>－</item>
      </candidateList>
      <explain>文本全半角错误。</explain>
      <paraID>54CED94B</paraID>
      <start>90</start>
      <end>91</end>
      <status>unmodified</status>
      <modifiedWord/>
      <trackRevisions>false</trackRevisions>
    </reviewItem>
    <reviewItem>
      <errorID>33f57c24-e47c-4d9c-a6a0-9cad89c3f7b0</errorID>
      <errorWord>-</errorWord>
      <group>L1_Format</group>
      <groupName>格式问题</groupName>
      <ability>L2_HalfPunc_CN</ability>
      <abilityName>全半角问题</abilityName>
      <candidateList>
        <item>－</item>
      </candidateList>
      <explain>文本全半角错误。</explain>
      <paraID>54CED94B</paraID>
      <start>97</start>
      <end>98</end>
      <status>unmodified</status>
      <modifiedWord/>
      <trackRevisions>false</trackRevisions>
    </reviewItem>
    <reviewItem>
      <errorID>9c62d168-c9d5-4075-8acc-ce5595fed803</errorID>
      <errorWord>-</errorWord>
      <group>L1_Format</group>
      <groupName>格式问题</groupName>
      <ability>L2_HalfPunc_CN</ability>
      <abilityName>全半角问题</abilityName>
      <candidateList>
        <item>－</item>
      </candidateList>
      <explain>文本全半角错误。</explain>
      <paraID>54CED94B</paraID>
      <start>98</start>
      <end>99</end>
      <status>unmodified</status>
      <modifiedWord/>
      <trackRevisions>false</trackRevisions>
    </reviewItem>
    <reviewItem>
      <errorID>8f3dfdaa-f05f-4379-9df3-55bd02dc9f94</errorID>
      <errorWord>-</errorWord>
      <group>L1_Format</group>
      <groupName>格式问题</groupName>
      <ability>L2_HalfPunc_CN</ability>
      <abilityName>全半角问题</abilityName>
      <candidateList>
        <item>－</item>
      </candidateList>
      <explain>文本全半角错误。</explain>
      <paraID> AAA50CE</paraID>
      <start>47</start>
      <end>48</end>
      <status>unmodified</status>
      <modifiedWord/>
      <trackRevisions>false</trackRevisions>
    </reviewItem>
    <reviewItem>
      <errorID>688c377c-1255-4d09-8cb1-ec7c3083086e</errorID>
      <errorWord>“.</errorWord>
      <group>L1_Punc</group>
      <groupName>标点问题</groupName>
      <ability>L2_Punc_CN</ability>
      <abilityName>标点符号问题</abilityName>
      <candidateList>
        <item>“</item>
      </candidateList>
      <explain/>
      <paraID>41EA63D6</paraID>
      <start>12</start>
      <end>14</end>
      <status>unmodified</status>
      <modifiedWord/>
      <trackRevisions>false</trackRevisions>
    </reviewItem>
    <reviewItem>
      <errorID>1fcd106b-77e3-4762-aebe-49aaf0af1e10</errorID>
      <errorWord>-</errorWord>
      <group>L1_Format</group>
      <groupName>格式问题</groupName>
      <ability>L2_HalfPunc_CN</ability>
      <abilityName>全半角问题</abilityName>
      <candidateList>
        <item>－</item>
      </candidateList>
      <explain>文本全半角错误。</explain>
      <paraID>41EA63D6</paraID>
      <start>48</start>
      <end>49</end>
      <status>unmodified</status>
      <modifiedWord/>
      <trackRevisions>false</trackRevisions>
    </reviewItem>
    <reviewItem>
      <errorID>9fab96f4-7160-48bf-82c0-f91e1bdae096</errorID>
      <errorWord>-</errorWord>
      <group>L1_Format</group>
      <groupName>格式问题</groupName>
      <ability>L2_HalfPunc_CN</ability>
      <abilityName>全半角问题</abilityName>
      <candidateList>
        <item>－</item>
      </candidateList>
      <explain>文本全半角错误。</explain>
      <paraID>41EA63D6</paraID>
      <start>49</start>
      <end>50</end>
      <status>unmodified</status>
      <modifiedWord/>
      <trackRevisions>false</trackRevisions>
    </reviewItem>
    <reviewItem>
      <errorID>5cc07a94-7da7-43e3-9539-292f3fde1ebb</errorID>
      <errorWord>-</errorWord>
      <group>L1_Format</group>
      <groupName>格式问题</groupName>
      <ability>L2_HalfPunc_CN</ability>
      <abilityName>全半角问题</abilityName>
      <candidateList>
        <item>－</item>
      </candidateList>
      <explain>文本全半角错误。</explain>
      <paraID>41EA63D6</paraID>
      <start>55</start>
      <end>56</end>
      <status>unmodified</status>
      <modifiedWord/>
      <trackRevisions>false</trackRevisions>
    </reviewItem>
    <reviewItem>
      <errorID>e0c9083a-e1c6-4d19-aa72-e8a96861d9af</errorID>
      <errorWord>-</errorWord>
      <group>L1_Format</group>
      <groupName>格式问题</groupName>
      <ability>L2_HalfPunc_CN</ability>
      <abilityName>全半角问题</abilityName>
      <candidateList>
        <item>－</item>
      </candidateList>
      <explain>文本全半角错误。</explain>
      <paraID>41EA63D6</paraID>
      <start>56</start>
      <end>57</end>
      <status>unmodified</status>
      <modifiedWord/>
      <trackRevisions>false</trackRevisions>
    </reviewItem>
    <reviewItem>
      <errorID>1f3f93dd-49e5-47c6-a8cd-2ce0e88c75b9</errorID>
      <errorWord>（</errorWord>
      <group>L1_Punc</group>
      <groupName>标点问题</groupName>
      <ability>L2_Punc_CN</ability>
      <abilityName>标点符号问题</abilityName>
      <candidateList/>
      <explain>同一形式括号套用。</explain>
      <paraID>4EE55AC2</paraID>
      <start>35</start>
      <end>36</end>
      <status>unmodified</status>
      <modifiedWord/>
      <trackRevisions>false</trackRevisions>
    </reviewItem>
    <reviewItem>
      <errorID>f04b97ec-f2af-41cb-b936-7ac906402281</errorID>
      <errorWord>）</errorWord>
      <group>L1_Punc</group>
      <groupName>标点问题</groupName>
      <ability>L2_Punc_CN</ability>
      <abilityName>标点符号问题</abilityName>
      <candidateList/>
      <explain>同一形式括号套用。</explain>
      <paraID>4EE55AC2</paraID>
      <start>39</start>
      <end>40</end>
      <status>unmodified</status>
      <modifiedWord/>
      <trackRevisions>false</trackRevisions>
    </reviewItem>
    <reviewItem>
      <errorID>873b7ded-e99e-4886-a325-460e15006d65</errorID>
      <errorWord>:</errorWord>
      <group>L1_Format</group>
      <groupName>格式问题</groupName>
      <ability>L2_HalfPunc_CN</ability>
      <abilityName>全半角问题</abilityName>
      <candidateList>
        <item>：</item>
      </candidateList>
      <explain>文本全半角错误。</explain>
      <paraID>31D47D61</paraID>
      <start>7</start>
      <end>8</end>
      <status>modified</status>
      <modifiedWord>：</modifiedWord>
      <trackRevisions>false</trackRevisions>
    </reviewItem>
    <reviewItem>
      <errorID>3ef8b94f-eda9-4c6d-a62d-b14076a3ee2d</errorID>
      <errorWord>一次性支付给</errorWord>
      <group>L1_Word</group>
      <groupName>字词问题</groupName>
      <ability>L2_Typo</ability>
      <abilityName>字词错误</abilityName>
      <candidateList>
        <item>一次性支付</item>
      </candidateList>
      <explain/>
      <paraID>29CC9869</paraID>
      <start>76</start>
      <end>81</end>
      <status>modified</status>
      <modifiedWord>一次性支付</modifiedWord>
      <trackRevisions>false</trackRevisions>
    </reviewItem>
    <reviewItem>
      <errorID>d441fdac-e0d3-42b5-aafb-2a011adbebdf</errorID>
      <errorWord>30-50万</errorWord>
      <group>L1_Knowledge</group>
      <groupName>知识性问题</groupName>
      <ability>L2_Knowledge</ability>
      <abilityName>其他知识</abilityName>
      <candidateList>
        <item>30万—50万</item>
      </candidateList>
      <explain>1. “30-50万”中的单位“万”仅出现在后一个数字上，容易引起歧义；根据《现代汉语标点符号数字用法规范手册》，数字表示范围两边需要使用统一的格式。2.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28FFCDE9</paraID>
      <start>47</start>
      <end>54</end>
      <status>modified</status>
      <modifiedWord>30万—50万</modifiedWord>
      <trackRevisions>false</trackRevisions>
    </reviewItem>
    <reviewItem>
      <errorID>0040d8e6-aef8-466e-a7c2-68b04b8a94ab</errorID>
      <errorWord>)</errorWord>
      <group>L1_Format</group>
      <groupName>格式问题</groupName>
      <ability>L2_HalfPunc_CN</ability>
      <abilityName>全半角问题</abilityName>
      <candidateList>
        <item>）</item>
      </candidateList>
      <explain>文本全半角错误。</explain>
      <paraID> F80D153</paraID>
      <start>7</start>
      <end>8</end>
      <status>modified</status>
      <modifiedWord>）</modifiedWord>
      <trackRevisions>false</trackRevisions>
    </reviewItem>
    <reviewItem>
      <errorID>5d425c83-2f70-4e4a-b297-379d6b2d84da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4D29B779</paraID>
      <start>41</start>
      <end>45</end>
      <status>modified</status>
      <modifiedWord>其他部分</modifiedWord>
      <trackRevisions>false</trackRevisions>
    </reviewItem>
    <reviewItem>
      <errorID>21f68f87-74f1-4869-a579-c5e313b2f25c</errorID>
      <errorWord>间</errorWord>
      <group>L1_Word</group>
      <groupName>字词问题</groupName>
      <ability>L2_Typo</ability>
      <abilityName>字词错误</abilityName>
      <candidateList>
        <item>间之</item>
      </candidateList>
      <explain/>
      <paraID>70F5D835</paraID>
      <start>13</start>
      <end>15</end>
      <status>modified</status>
      <modifiedWord>间之</modifiedWord>
      <trackRevisions>false</trackRevisions>
    </reviewItem>
    <reviewItem>
      <errorID>1517eea8-1d72-40f0-806b-676da3271938</errorID>
      <errorWord>“.</errorWord>
      <group>L1_Punc</group>
      <groupName>标点问题</groupName>
      <ability>L2_Punc_CN</ability>
      <abilityName>标点符号问题</abilityName>
      <candidateList>
        <item>“</item>
      </candidateList>
      <explain/>
      <paraID>5C94A3F9</paraID>
      <start>201</start>
      <end>203</end>
      <status>unmodified</status>
      <modifiedWord/>
      <trackRevisions>false</trackRevisions>
    </reviewItem>
    <reviewItem>
      <errorID>11bad673-5887-4ddb-aec1-f8dcaa82f4e9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7A759CCF</paraID>
      <start>6</start>
      <end>8</end>
      <status>modified</status>
      <modifiedWord>涉及</modifiedWord>
      <trackRevisions>false</trackRevisions>
    </reviewItem>
    <reviewItem>
      <errorID>c4016824-124d-41a0-92d7-4266ca5a0758</errorID>
      <errorWord>做</errorWord>
      <group>L1_Word</group>
      <groupName>字词问题</groupName>
      <ability>L2_Typo</ability>
      <abilityName>字词错误</abilityName>
      <candidateList>
        <item>作</item>
      </candidateList>
      <explain/>
      <paraID> D0DB766</paraID>
      <start>18</start>
      <end>19</end>
      <status>modified</status>
      <modifiedWord>作</modifiedWord>
      <trackRevisions>false</trackRevisions>
    </reviewItem>
    <reviewItem>
      <errorID>02e0dacd-49b4-421e-b333-e84c9fe9834d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D0DB766</paraID>
      <start>80</start>
      <end>84</end>
      <status>modified</status>
      <modifiedWord>勘查现场</modifiedWord>
      <trackRevisions>false</trackRevisions>
    </reviewItem>
    <reviewItem>
      <errorID>5fa09b68-3c3e-409a-8f8e-39ff7f0c9d7e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66AD8DF</paraID>
      <start>61</start>
      <end>65</end>
      <status>modified</status>
      <modifiedWord>勘查现场</modifiedWord>
      <trackRevisions>false</trackRevisions>
    </reviewItem>
    <reviewItem>
      <errorID>91250b68-89a0-47bd-bb68-a3556cd817ca</errorID>
      <errorWord>在现场勘察</errorWord>
      <group>L1_Word</group>
      <groupName>字词问题</groupName>
      <ability>L2_Typo</ability>
      <abilityName>字词错误</abilityName>
      <candidateList>
        <item>在现场勘查</item>
      </candidateList>
      <explain/>
      <paraID>4C0EA4B9</paraID>
      <start>14</start>
      <end>19</end>
      <status>modified</status>
      <modifiedWord>在现场勘查</modifiedWord>
      <trackRevisions>false</trackRevisions>
    </reviewItem>
    <reviewItem>
      <errorID>e6671b52-bab2-4060-b8a3-0607b677a0dc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5026FDA4</paraID>
      <start>12</start>
      <end>14</end>
      <status>modified</status>
      <modifiedWord>涉及</modifiedWord>
      <trackRevisions>false</trackRevisions>
    </reviewItem>
    <reviewItem>
      <errorID>3e2d45cd-e89f-440a-8343-301c162d47dc</errorID>
      <errorWord>侯选人</errorWord>
      <group>L1_Word</group>
      <groupName>字词问题</groupName>
      <ability>L2_Typo</ability>
      <abilityName>字词错误</abilityName>
      <candidateList>
        <item>候选人</item>
      </candidateList>
      <explain/>
      <paraID>122122CD</paraID>
      <start>26</start>
      <end>29</end>
      <status>modified</status>
      <modifiedWord>候选人</modifiedWord>
      <trackRevisions>false</trackRevisions>
    </reviewItem>
    <reviewItem>
      <errorID>fb61b7bb-5e72-407b-b93e-74e6fcb153f6</errorID>
      <errorWord>做出</errorWord>
      <group>L1_Word</group>
      <groupName>字词问题</groupName>
      <ability>L2_Typo</ability>
      <abilityName>字词错误</abilityName>
      <candidateList>
        <item>作出</item>
      </candidateList>
      <explain/>
      <paraID>  7C9906</paraID>
      <start>27</start>
      <end>29</end>
      <status>modified</status>
      <modifiedWord>作出</modifiedWord>
      <trackRevisions>false</trackRevisions>
    </reviewItem>
    <reviewItem>
      <errorID>c8e6badc-f3cf-4287-a564-5e2cf0869327</errorID>
      <errorWord>,</errorWord>
      <group>L1_Format</group>
      <groupName>格式问题</groupName>
      <ability>L2_HalfPunc_CN</ability>
      <abilityName>全半角问题</abilityName>
      <candidateList>
        <item>，</item>
      </candidateList>
      <explain>文本全半角错误。</explain>
      <paraID>2BC8F86F</paraID>
      <start>74</start>
      <end>75</end>
      <status>modified</status>
      <modifiedWord>，</modifiedWord>
      <trackRevisions>false</trackRevisions>
    </reviewItem>
    <reviewItem>
      <errorID>6345d87f-9d31-4458-8a18-0bf55ba8ed04</errorID>
      <errorWord>,</errorWord>
      <group>L1_Format</group>
      <groupName>格式问题</groupName>
      <ability>L2_HalfPunc_CN</ability>
      <abilityName>全半角问题</abilityName>
      <candidateList>
        <item>，</item>
      </candidateList>
      <explain>文本全半角错误。</explain>
      <paraID>57EF7CB6</paraID>
      <start>54</start>
      <end>55</end>
      <status>modified</status>
      <modifiedWord>，</modifiedWord>
      <trackRevisions>false</trackRevisions>
    </reviewItem>
    <reviewItem>
      <errorID>631ee287-a3ad-4b02-a0b0-1c697e42fd5a</errorID>
      <errorWord>保持通讯畅通</errorWord>
      <group>L1_Word</group>
      <groupName>字词问题</groupName>
      <ability>L2_Typo</ability>
      <abilityName>字词错误</abilityName>
      <candidateList>
        <item>保持通信畅通</item>
      </candidateList>
      <explain/>
      <paraID>35EE97A3</paraID>
      <start>16</start>
      <end>22</end>
      <status>modified</status>
      <modifiedWord>保持通信畅通</modifiedWord>
      <trackRevisions>false</trackRevisions>
    </reviewItem>
    <reviewItem>
      <errorID>4f5dc859-aded-4726-8b28-78d28f063f65</errorID>
      <errorWord>法律、法规</errorWord>
      <group>L1_Word</group>
      <groupName>字词问题</groupName>
      <ability>L2_Typo</ability>
      <abilityName>字词错误</abilityName>
      <candidateList>
        <item>法律法规</item>
      </candidateList>
      <explain/>
      <paraID> 4BE3EA6</paraID>
      <start>8</start>
      <end>12</end>
      <status>modified</status>
      <modifiedWord>法律法规</modifiedWord>
      <trackRevisions>false</trackRevisions>
    </reviewItem>
    <reviewItem>
      <errorID>a1907c32-7dd6-4a50-a784-4bf6bc47205a</errorID>
      <errorWord>属</errorWord>
      <group>L1_Word</group>
      <groupName>字词问题</groupName>
      <ability>L2_Typo</ability>
      <abilityName>字词错误</abilityName>
      <candidateList>
        <item>属于</item>
      </candidateList>
      <explain/>
      <paraID> 4BE3EA6</paraID>
      <start>21</start>
      <end>23</end>
      <status>modified</status>
      <modifiedWord>属于</modifiedWord>
      <trackRevisions>false</trackRevisions>
    </reviewItem>
    <reviewItem>
      <errorID>5356b07f-0ddc-4acf-aaf6-71aaa2659ef0</errorID>
      <errorWord>系统系统故障</errorWord>
      <group>L1_Word</group>
      <groupName>字词问题</groupName>
      <ability>L2_Typo</ability>
      <abilityName>字词错误</abilityName>
      <candidateList>
        <item>系统故障</item>
      </candidateList>
      <explain/>
      <paraID>28BB6CD8</paraID>
      <start>9</start>
      <end>13</end>
      <status>modified</status>
      <modifiedWord>系统故障</modifiedWord>
      <trackRevisions>false</trackRevisions>
    </reviewItem>
    <reviewItem>
      <errorID>d68ed055-8c04-415b-933c-97bf476285d8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49EFEE37</paraID>
      <start>0</start>
      <end>2</end>
      <status>modified</status>
      <modifiedWord>3.</modifiedWord>
      <trackRevisions>false</trackRevisions>
    </reviewItem>
    <reviewItem>
      <errorID>50c89d4f-ad80-46d4-a4c1-9aed0e864c3e</errorID>
      <errorWord>,</errorWord>
      <group>L1_Format</group>
      <groupName>格式问题</groupName>
      <ability>L2_HalfPunc_CN</ability>
      <abilityName>全半角问题</abilityName>
      <candidateList>
        <item>，</item>
      </candidateList>
      <explain>文本全半角错误。</explain>
      <paraID>14929DB5</paraID>
      <start>54</start>
      <end>55</end>
      <status>modified</status>
      <modifiedWord>，</modifiedWord>
      <trackRevisions>false</trackRevisions>
    </reviewItem>
    <reviewItem>
      <errorID>963f289c-f0b7-48bf-9550-71708ac402e5</errorID>
      <errorWord>,</errorWord>
      <group>L1_Format</group>
      <groupName>格式问题</groupName>
      <ability>L2_HalfPunc_CN</ability>
      <abilityName>全半角问题</abilityName>
      <candidateList>
        <item>，</item>
      </candidateList>
      <explain>文本全半角错误。</explain>
      <paraID>14929DB5</paraID>
      <start>127</start>
      <end>128</end>
      <status>modified</status>
      <modifiedWord>，</modifiedWord>
      <trackRevisions>false</trackRevisions>
    </reviewItem>
    <reviewItem>
      <errorID>5565220d-cfb5-4230-9bc2-5f730e6c7875</errorID>
      <errorWord>&lt;</errorWord>
      <group>L1_Format</group>
      <groupName>格式问题</groupName>
      <ability>L2_HalfPunc_CN</ability>
      <abilityName>全半角问题</abilityName>
      <candidateList>
        <item>〈</item>
      </candidateList>
      <explain>文本全半角错误。</explain>
      <paraID>32966138</paraID>
      <start>27</start>
      <end>28</end>
      <status>modified</status>
      <modifiedWord>〈</modifiedWord>
      <trackRevisions>false</trackRevisions>
    </reviewItem>
    <reviewItem>
      <errorID>821edd6c-d9db-41af-9696-21e6c5816e8a</errorID>
      <errorWord>&gt;的通知》</errorWord>
      <group>L1_Punc</group>
      <groupName>标点问题</groupName>
      <ability>L2_Punc_CN</ability>
      <abilityName>标点符号问题</abilityName>
      <candidateList>
        <item>〉的通知》</item>
      </candidateList>
      <explain/>
      <paraID>32966138</paraID>
      <start>51</start>
      <end>56</end>
      <status>modified</status>
      <modifiedWord>〉的通知》</modifiedWord>
      <trackRevisions>false</trackRevisions>
    </reviewItem>
    <reviewItem>
      <errorID>e21d026c-2afc-4314-8b00-f7fcd6aa604e</errorID>
      <errorWord>-</errorWord>
      <group>L1_Format</group>
      <groupName>格式问题</groupName>
      <ability>L2_HalfPunc_CN</ability>
      <abilityName>全半角问题</abilityName>
      <candidateList>
        <item>－</item>
      </candidateList>
      <explain>文本全半角错误。</explain>
      <paraID>32966138</paraID>
      <start>245</start>
      <end>246</end>
      <status>modified</status>
      <modifiedWord>－</modifiedWord>
      <trackRevisions>false</trackRevisions>
    </reviewItem>
    <reviewItem>
      <errorID>ba417a3c-f136-4339-8411-649101b17558</errorID>
      <errorWord>-</errorWord>
      <group>L1_Format</group>
      <groupName>格式问题</groupName>
      <ability>L2_HalfPunc_CN</ability>
      <abilityName>全半角问题</abilityName>
      <candidateList>
        <item>－</item>
      </candidateList>
      <explain>文本全半角错误。</explain>
      <paraID>32966138</paraID>
      <start>253</start>
      <end>254</end>
      <status>modified</status>
      <modifiedWord>－</modifiedWord>
      <trackRevisions>false</trackRevisions>
    </reviewItem>
    <reviewItem>
      <errorID>86cc8729-f79f-4106-8aad-362e7701aea6</errorID>
      <errorWord>商治</errorWord>
      <group>L1_Word</group>
      <groupName>字词问题</groupName>
      <ability>L2_Typo</ability>
      <abilityName>字词错误</abilityName>
      <candidateList>
        <item>商洽</item>
      </candidateList>
      <explain/>
      <paraID>3310C9E1</paraID>
      <start>35</start>
      <end>37</end>
      <status>modified</status>
      <modifiedWord>商洽</modifiedWord>
      <trackRevisions>false</trackRevisions>
    </reviewItem>
    <reviewItem>
      <errorID>29576d9b-c6e1-4785-bae7-bf4e9e915ae1</errorID>
      <errorWord>(</errorWord>
      <group>L1_Format</group>
      <groupName>格式问题</groupName>
      <ability>L2_HalfPunc_CN</ability>
      <abilityName>全半角问题</abilityName>
      <candidateList>
        <item>（</item>
      </candidateList>
      <explain>文本全半角错误。</explain>
      <paraID>261D9741</paraID>
      <start>59</start>
      <end>60</end>
      <status>modified</status>
      <modifiedWord>（</modifiedWord>
      <trackRevisions>false</trackRevisions>
    </reviewItem>
    <reviewItem>
      <errorID>205334fb-f23b-4cf5-bc3d-2ebc95433b3e</errorID>
      <errorWord>)</errorWord>
      <group>L1_Format</group>
      <groupName>格式问题</groupName>
      <ability>L2_HalfPunc_CN</ability>
      <abilityName>全半角问题</abilityName>
      <candidateList>
        <item>）</item>
      </candidateList>
      <explain>文本全半角错误。</explain>
      <paraID>261D9741</paraID>
      <start>64</start>
      <end>65</end>
      <status>modified</status>
      <modifiedWord>）</modifiedWord>
      <trackRevisions>false</trackRevisions>
    </reviewItem>
    <reviewItem>
      <errorID>ac492c1a-37e2-4a20-aeba-313343b6bf36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17A9147D</paraID>
      <start>0</start>
      <end>2</end>
      <status>modified</status>
      <modifiedWord>一、</modifiedWord>
      <trackRevisions>false</trackRevisions>
    </reviewItem>
    <reviewItem>
      <errorID>ca0defc1-c979-4a5b-a073-5728ebb9425a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4C83BEE0</paraID>
      <start>0</start>
      <end>2</end>
      <status>modified</status>
      <modifiedWord>1.</modifiedWord>
      <trackRevisions>false</trackRevisions>
    </reviewItem>
    <reviewItem>
      <errorID>90f1e5ed-a15a-49a5-80ed-0e0d37f92372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76ACC69B</paraID>
      <start>0</start>
      <end>2</end>
      <status>modified</status>
      <modifiedWord>2.</modifiedWord>
      <trackRevisions>false</trackRevisions>
    </reviewItem>
    <reviewItem>
      <errorID>b560f7d8-fc4e-4e7d-84ea-06047a129d37</errorID>
      <errorWord>包四</errorWord>
      <group>L1_Word</group>
      <groupName>字词问题</groupName>
      <ability>L2_Typo</ability>
      <abilityName>字词错误</abilityName>
      <candidateList>
        <item>包括</item>
      </candidateList>
      <explain/>
      <paraID>617F6345</paraID>
      <start>0</start>
      <end>2</end>
      <status>modified</status>
      <modifiedWord>包括</modifiedWord>
      <trackRevisions>false</trackRevisions>
    </reviewItem>
    <reviewItem>
      <errorID>e83477bc-3589-4f91-8022-ddeddb6fa26c</errorID>
      <errorWord>一-</errorWord>
      <group>L1_Punc</group>
      <groupName>标点问题</groupName>
      <ability>L2_Punc_CN</ability>
      <abilityName>标点符号问题</abilityName>
      <candidateList>
        <item>一</item>
      </candidateList>
      <explain/>
      <paraID>790F87D1</paraID>
      <start>4</start>
      <end>5</end>
      <status>modified</status>
      <modifiedWord>一</modifiedWord>
      <trackRevisions>false</trackRevisions>
    </reviewItem>
    <reviewItem>
      <errorID>4f1730fb-931c-495b-8c9d-a1bb80f17cd5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21CF3770</paraID>
      <start>0</start>
      <end>2</end>
      <status>modified</status>
      <modifiedWord>1.</modifiedWord>
      <trackRevisions>false</trackRevisions>
    </reviewItem>
    <reviewItem>
      <errorID>eeb6363e-eed6-447b-9f6d-65671c12fcf0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57F48F14</paraID>
      <start>0</start>
      <end>2</end>
      <status>modified</status>
      <modifiedWord>2.</modifiedWord>
      <trackRevisions>false</trackRevisions>
    </reviewItem>
    <reviewItem>
      <errorID>f1185734-b1c6-459f-9bcd-09eabb3dd569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258E7897</paraID>
      <start>0</start>
      <end>2</end>
      <status>modified</status>
      <modifiedWord>3.</modifiedWord>
      <trackRevisions>false</trackRevisions>
    </reviewItem>
    <reviewItem>
      <errorID>2ad96723-981c-4fd7-bfee-132053135c9f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65B4F578</paraID>
      <start>0</start>
      <end>2</end>
      <status>modified</status>
      <modifiedWord>4.</modifiedWord>
      <trackRevisions>false</trackRevisions>
    </reviewItem>
    <reviewItem>
      <errorID>744994ff-0e3e-47df-b8e9-5301299f02bc</errorID>
      <errorWord>标示</errorWord>
      <group>L1_Word</group>
      <groupName>字词问题</groupName>
      <ability>L2_Typo</ability>
      <abilityName>字词错误</abilityName>
      <candidateList>
        <item>标识</item>
      </candidateList>
      <explain/>
      <paraID>468FBF64</paraID>
      <start>11</start>
      <end>13</end>
      <status>modified</status>
      <modifiedWord>标识</modifiedWord>
      <trackRevisions>false</trackRevisions>
    </reviewItem>
    <reviewItem>
      <errorID>5d298223-2b6a-4369-9dd6-68d2042d0bc3</errorID>
      <errorWord>类大肠菌群</errorWord>
      <group>L1_Word</group>
      <groupName>字词问题</groupName>
      <ability>L2_Typo</ability>
      <abilityName>字词错误</abilityName>
      <candidateList>
        <item>粪大肠菌群</item>
      </candidateList>
      <explain/>
      <paraID> 39861D5</paraID>
      <start>0</start>
      <end>5</end>
      <status>modified</status>
      <modifiedWord>粪大肠菌群</modifiedWord>
      <trackRevisions>false</trackRevisions>
    </reviewItem>
    <reviewItem>
      <errorID>371ed771-666e-464c-9f2e-5baf19f7a4ba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1A007D45</paraID>
      <start>0</start>
      <end>2</end>
      <status>modified</status>
      <modifiedWord>1.</modifiedWord>
      <trackRevisions>false</trackRevisions>
    </reviewItem>
    <reviewItem>
      <errorID>b90bc51b-6ba8-464b-ad85-9b82f6e4a1df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20907D16</paraID>
      <start>0</start>
      <end>2</end>
      <status>modified</status>
      <modifiedWord>2.</modifiedWord>
      <trackRevisions>false</trackRevisions>
    </reviewItem>
    <reviewItem>
      <errorID>b35964c2-d573-4b13-af0a-13f1b9bd0472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CCC43C4</paraID>
      <start>0</start>
      <end>2</end>
      <status>modified</status>
      <modifiedWord>3.</modifiedWord>
      <trackRevisions>false</trackRevisions>
    </reviewItem>
    <reviewItem>
      <errorID>5a7ca6f4-66a4-4d70-bdec-954e24066ae4</errorID>
      <errorWord>需</errorWord>
      <group>L1_Word</group>
      <groupName>字词问题</groupName>
      <ability>L2_Typo</ability>
      <abilityName>字词错误</abilityName>
      <candidateList>
        <item>须</item>
      </candidateList>
      <explain>存在发音相同字词的误用。</explain>
      <paraID> CCC43C4</paraID>
      <start>52</start>
      <end>53</end>
      <status>modified</status>
      <modifiedWord>须</modifiedWord>
      <trackRevisions>false</trackRevisions>
    </reviewItem>
    <reviewItem>
      <errorID>c675d565-fdab-467b-9798-df71a13b81f1</errorID>
      <errorWord>标示</errorWord>
      <group>L1_Word</group>
      <groupName>字词问题</groupName>
      <ability>L2_Typo</ability>
      <abilityName>字词错误</abilityName>
      <candidateList>
        <item>标识</item>
      </candidateList>
      <explain/>
      <paraID> C01F7C2</paraID>
      <start>11</start>
      <end>13</end>
      <status>modified</status>
      <modifiedWord>标识</modifiedWord>
      <trackRevisions>false</trackRevisions>
    </reviewItem>
    <reviewItem>
      <errorID>d0918f1f-44f2-44b1-871a-ae6a548e10ad</errorID>
      <errorWord>(</errorWord>
      <group>L1_Format</group>
      <groupName>格式问题</groupName>
      <ability>L2_HalfPunc_CN</ability>
      <abilityName>全半角问题</abilityName>
      <candidateList>
        <item>（</item>
      </candidateList>
      <explain>文本全半角错误。</explain>
      <paraID>7D7F00EE</paraID>
      <start>6</start>
      <end>7</end>
      <status>modified</status>
      <modifiedWord>（</modifiedWord>
      <trackRevisions>false</trackRevisions>
    </reviewItem>
    <reviewItem>
      <errorID>f6259f53-5825-479c-b20f-d32a64e5b97b</errorID>
      <errorWord>)</errorWord>
      <group>L1_Format</group>
      <groupName>格式问题</groupName>
      <ability>L2_HalfPunc_CN</ability>
      <abilityName>全半角问题</abilityName>
      <candidateList>
        <item>）</item>
      </candidateList>
      <explain>文本全半角错误。</explain>
      <paraID>7D7F00EE</paraID>
      <start>10</start>
      <end>11</end>
      <status>modified</status>
      <modifiedWord>）</modifiedWord>
      <trackRevisions>false</trackRevisions>
    </reviewItem>
    <reviewItem>
      <errorID>ee90b7da-39fb-4235-be81-1e71da614dab</errorID>
      <errorWord>,</errorWord>
      <group>L1_Format</group>
      <groupName>格式问题</groupName>
      <ability>L2_HalfPunc_CN</ability>
      <abilityName>全半角问题</abilityName>
      <candidateList>
        <item>，</item>
      </candidateList>
      <explain>文本全半角错误。</explain>
      <paraID>2F6FF9CA</paraID>
      <start>3</start>
      <end>4</end>
      <status>modified</status>
      <modifiedWord>，</modifiedWord>
      <trackRevisions>false</trackRevisions>
    </reviewItem>
    <reviewItem>
      <errorID>b56e0b9a-03d9-4b17-b8f9-05e950786c24</errorID>
      <errorWord>类大肠菌群</errorWord>
      <group>L1_Word</group>
      <groupName>字词问题</groupName>
      <ability>L2_Typo</ability>
      <abilityName>字词错误</abilityName>
      <candidateList>
        <item>粪大肠菌群</item>
      </candidateList>
      <explain/>
      <paraID>25E20CF1</paraID>
      <start>1</start>
      <end>6</end>
      <status>modified</status>
      <modifiedWord>粪大肠菌群</modifiedWord>
      <trackRevisions>false</trackRevisions>
    </reviewItem>
    <reviewItem>
      <errorID>481f981e-8b60-412f-8896-3441d7894f2e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274AEAC</paraID>
      <start>0</start>
      <end>2</end>
      <status>modified</status>
      <modifiedWord>1.</modifiedWord>
      <trackRevisions>false</trackRevisions>
    </reviewItem>
    <reviewItem>
      <errorID>2dd21e87-4757-4000-ac9c-936736af5a7b</errorID>
      <errorWord>一-</errorWord>
      <group>L1_Punc</group>
      <groupName>标点问题</groupName>
      <ability>L2_Punc_CN</ability>
      <abilityName>标点符号问题</abilityName>
      <candidateList>
        <item>一</item>
      </candidateList>
      <explain/>
      <paraID>515DA120</paraID>
      <start>30</start>
      <end>32</end>
      <status>ignored</status>
      <modifiedWord/>
      <trackRevisions>false</trackRevisions>
    </reviewItem>
    <reviewItem>
      <errorID>5b51c4c7-23ba-4a64-8880-d9cc9ca5742d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2F6083AD</paraID>
      <start>0</start>
      <end>2</end>
      <status>modified</status>
      <modifiedWord>2.</modifiedWord>
      <trackRevisions>false</trackRevisions>
    </reviewItem>
    <reviewItem>
      <errorID>54a9d68f-209f-4324-9abd-103245506f7b</errorID>
      <errorWord>标准来</errorWord>
      <group>L1_Word</group>
      <groupName>字词问题</groupName>
      <ability>L2_Typo</ability>
      <abilityName>字词错误</abilityName>
      <candidateList>
        <item>标准</item>
      </candidateList>
      <explain/>
      <paraID> 2F0F286</paraID>
      <start>31</start>
      <end>33</end>
      <status>modified</status>
      <modifiedWord>标准</modifiedWord>
      <trackRevisions>false</trackRevisions>
    </reviewItem>
    <reviewItem>
      <errorID>60305e2f-8b43-4e63-a841-6d1512cc8638</errorID>
      <errorWord>3%-15%</errorWord>
      <group>L1_Knowledge</group>
      <groupName>知识性问题</groupName>
      <ability>L2_Knowledge</ability>
      <abilityName>其他知识</abilityName>
      <candidateList>
        <item>3%—15%</item>
      </candidateList>
      <explain>1. “3%-15%”中的单位“%”仅出现在后一个数字上，容易引起歧义；根据《现代汉语标点符号数字用法规范手册》，数字表示范围两边需要使用统一的格式。2. 根据标点国标 4.13 中的规则，数字、时间或地域连接符应使用（视觉上更长的）“—”或“～”。</explain>
      <paraID>7094BEF7</paraID>
      <start>74</start>
      <end>80</end>
      <status>modified</status>
      <modifiedWord>3%—15%</modifiedWord>
      <trackRevisions>false</trackRevisions>
    </reviewItem>
    <reviewItem>
      <errorID>9a446ad3-a730-48c5-b5f7-20c489ce38ad</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156F0418</paraID>
      <start>24</start>
      <end>28</end>
      <status>modified</status>
      <modifiedWord>其他影响</modifiedWord>
      <trackRevisions>false</trackRevisions>
    </reviewItem>
    <reviewItem>
      <errorID>ad9f43fc-2a64-4017-a8c9-e9d7ea293893</errorID>
      <errorWord>3%-15%</errorWord>
      <group>L1_Knowledge</group>
      <groupName>知识性问题</groupName>
      <ability>L2_Knowledge</ability>
      <abilityName>其他知识</abilityName>
      <candidateList>
        <item>3%—15%</item>
      </candidateList>
      <explain>1. “3%-15%”中的单位“%”仅出现在后一个数字上，容易引起歧义；根据《现代汉语标点符号数字用法规范手册》，数字表示范围两边需要使用统一的格式。2. 根据标点国标 4.13 中的规则，数字、时间或地域连接符应使用（视觉上更长的）“—”或“～”。</explain>
      <paraID>156F0418</paraID>
      <start>68</start>
      <end>74</end>
      <status>modified</status>
      <modifiedWord>3%—15%</modifiedWord>
      <trackRevisions>false</trackRevisions>
    </reviewItem>
    <reviewItem>
      <errorID>0c02c578-ebd6-4815-b590-41fa3bc783cf</errorID>
      <errorWord>5%-20%</errorWord>
      <group>L1_Knowledge</group>
      <groupName>知识性问题</groupName>
      <ability>L2_Knowledge</ability>
      <abilityName>其他知识</abilityName>
      <candidateList>
        <item>5%—20%</item>
      </candidateList>
      <explain>1. “5%-20%”中的单位“%”仅出现在后一个数字上，容易引起歧义；根据《现代汉语标点符号数字用法规范手册》，数字表示范围两边需要使用统一的格式。2.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5EFCC896</paraID>
      <start>63</start>
      <end>69</end>
      <status>modified</status>
      <modifiedWord>5%—20%</modifiedWord>
      <trackRevisions>false</trackRevisions>
    </reviewItem>
    <reviewItem>
      <errorID>5e7f62b6-a4ea-48ee-9c8c-a381d52a815a</errorID>
      <errorWord>一-</errorWord>
      <group>L1_Punc</group>
      <groupName>标点问题</groupName>
      <ability>L2_Punc_CN</ability>
      <abilityName>标点符号问题</abilityName>
      <candidateList>
        <item>一</item>
      </candidateList>
      <explain/>
      <paraID>59DD2349</paraID>
      <start>11</start>
      <end>13</end>
      <status>ignored</status>
      <modifiedWord/>
      <trackRevisions>false</trackRevisions>
    </reviewItem>
    <reviewItem>
      <errorID>32404b51-70b8-46d4-8c8d-c017f924965e</errorID>
      <errorWord>式</errorWord>
      <group>L1_Word</group>
      <groupName>字词问题</groupName>
      <ability>L2_Typo</ability>
      <abilityName>字词错误</abilityName>
      <candidateList>
        <item>可</item>
      </candidateList>
      <explain/>
      <paraID>139F8ED9</paraID>
      <start>55</start>
      <end>56</end>
      <status>modified</status>
      <modifiedWord>可</modifiedWord>
      <trackRevisions>false</trackRevisions>
    </reviewItem>
    <reviewItem>
      <errorID>ea0383b1-bd97-4446-8723-daeb2be02d62</errorID>
      <errorWord>，</errorWord>
      <group>L1_Word</group>
      <groupName>字词问题</groupName>
      <ability>L2_Typo</ability>
      <abilityName>字词错误</abilityName>
      <candidateList>
        <item>，由</item>
      </candidateList>
      <explain/>
      <paraID>49BBBC3A</paraID>
      <start>40</start>
      <end>42</end>
      <status>modified</status>
      <modifiedWord>，由</modifiedWord>
      <trackRevisions>false</trackRevisions>
    </reviewItem>
    <reviewItem>
      <errorID>df9fc8fa-5dc7-4004-8e71-06656a2085f5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4230D64F</paraID>
      <start>0</start>
      <end>2</end>
      <status>modified</status>
      <modifiedWord>3.</modifiedWord>
      <trackRevisions>false</trackRevisions>
    </reviewItem>
    <reviewItem>
      <errorID>77e1a6a8-87da-48d1-9ec4-466aefe233d2</errorID>
      <errorWord>售后的</errorWord>
      <group>L1_Word</group>
      <groupName>字词问题</groupName>
      <ability>L2_Typo</ability>
      <abilityName>字词错误</abilityName>
      <candidateList>
        <item>售后</item>
      </candidateList>
      <explain/>
      <paraID>669A7B59</paraID>
      <start>30</start>
      <end>32</end>
      <status>modified</status>
      <modifiedWord>售后</modifiedWord>
      <trackRevisions>false</trackRevisions>
    </reviewItem>
    <reviewItem>
      <errorID>1fdcb38e-64df-4782-b80b-5d25879a83dd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4544C6F8</paraID>
      <start>0</start>
      <end>2</end>
      <status>modified</status>
      <modifiedWord>4.</modifiedWord>
      <trackRevisions>false</trackRevisions>
    </reviewItem>
    <reviewItem>
      <errorID>a4642839-124f-4448-bcf7-c6af06b91bce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47464E36</paraID>
      <start>0</start>
      <end>2</end>
      <status>modified</status>
      <modifiedWord>1.</modifiedWord>
      <trackRevisions>false</trackRevisions>
    </reviewItem>
    <reviewItem>
      <errorID>5cb20af2-9df1-4299-8468-670fc413283f</errorID>
      <errorWord>一-</errorWord>
      <group>L1_Punc</group>
      <groupName>标点问题</groupName>
      <ability>L2_Punc_CN</ability>
      <abilityName>标点符号问题</abilityName>
      <candidateList>
        <item>一</item>
      </candidateList>
      <explain/>
      <paraID>6F333672</paraID>
      <start>1</start>
      <end>3</end>
      <status>ignored</status>
      <modifiedWord/>
      <trackRevisions>false</trackRevisions>
    </reviewItem>
    <reviewItem>
      <errorID>7ecbe492-5533-478a-8e41-9a5d14342efd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51B423A1</paraID>
      <start>0</start>
      <end>2</end>
      <status>modified</status>
      <modifiedWord>2.</modifiedWord>
      <trackRevisions>false</trackRevisions>
    </reviewItem>
    <reviewItem>
      <errorID>add67f35-7094-4353-8dc9-0e0e9548037f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4F76935</paraID>
      <start>0</start>
      <end>2</end>
      <status>modified</status>
      <modifiedWord>1.</modifiedWord>
      <trackRevisions>false</trackRevisions>
    </reviewItem>
    <reviewItem>
      <errorID>eb4726bd-3b7a-4895-9b91-0c3c79274469</errorID>
      <errorWord>未有</errorWord>
      <group>L1_Word</group>
      <groupName>字词问题</groupName>
      <ability>L2_Typo</ability>
      <abilityName>字词错误</abilityName>
      <candidateList>
        <item>未</item>
      </candidateList>
      <explain/>
      <paraID> 4F76935</paraID>
      <start>121</start>
      <end>123</end>
      <status>ignored</status>
      <modifiedWord/>
      <trackRevisions>false</trackRevisions>
    </reviewItem>
    <reviewItem>
      <errorID>7d7df024-ae8f-42b4-81d0-202f97293253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228BCDA1</paraID>
      <start>0</start>
      <end>2</end>
      <status>modified</status>
      <modifiedWord>2.</modifiedWord>
      <trackRevisions>false</trackRevisions>
    </reviewItem>
    <reviewItem>
      <errorID>3e63cf35-563c-4512-bfe5-7507f6383644</errorID>
      <errorWord>履约合同</errorWord>
      <group>L1_Word</group>
      <groupName>字词问题</groupName>
      <ability>L2_Typo</ability>
      <abilityName>字词错误</abilityName>
      <candidateList>
        <item>履行合同</item>
      </candidateList>
      <explain/>
      <paraID>228BCDA1</paraID>
      <start>9</start>
      <end>13</end>
      <status>modified</status>
      <modifiedWord>履行合同</modifiedWord>
      <trackRevisions>false</trackRevisions>
    </reviewItem>
    <reviewItem>
      <errorID>5c9637e9-08c4-4e99-b10d-2aa320358602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685C55E1</paraID>
      <start>0</start>
      <end>2</end>
      <status>modified</status>
      <modifiedWord>3.</modifiedWord>
      <trackRevisions>false</trackRevisions>
    </reviewItem>
    <reviewItem>
      <errorID>b84515a1-fa61-4ed1-9ac9-22d10059affc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829FC8F</paraID>
      <start>0</start>
      <end>2</end>
      <status>modified</status>
      <modifiedWord>3.</modifiedWord>
      <trackRevisions>false</trackRevisions>
    </reviewItem>
    <reviewItem>
      <errorID>0038cb4f-5ed1-41d9-b00d-4a7c9fc50742</errorID>
      <errorWord>(</errorWord>
      <group>L1_Format</group>
      <groupName>格式问题</groupName>
      <ability>L2_HalfPunc_CN</ability>
      <abilityName>全半角问题</abilityName>
      <candidateList>
        <item>（</item>
      </candidateList>
      <explain>文本全半角错误。</explain>
      <paraID>33C332F7</paraID>
      <start>25</start>
      <end>26</end>
      <status>modified</status>
      <modifiedWord>（</modifiedWord>
      <trackRevisions>false</trackRevisions>
    </reviewItem>
    <reviewItem>
      <errorID>54132ce1-60c6-4959-8408-589f39d59e14</errorID>
      <errorWord>)</errorWord>
      <group>L1_Format</group>
      <groupName>格式问题</groupName>
      <ability>L2_HalfPunc_CN</ability>
      <abilityName>全半角问题</abilityName>
      <candidateList>
        <item>）</item>
      </candidateList>
      <explain>文本全半角错误。</explain>
      <paraID>33C332F7</paraID>
      <start>36</start>
      <end>37</end>
      <status>modified</status>
      <modifiedWord>）</modifiedWord>
      <trackRevisions>false</trackRevisions>
    </reviewItem>
    <reviewItem>
      <errorID>96de01f2-ca4d-4bfe-82a3-d42757e16818</errorID>
      <errorWord>形式的</errorWord>
      <group>L1_Word</group>
      <groupName>字词问题</groupName>
      <ability>L2_Typo</ability>
      <abilityName>字词错误</abilityName>
      <candidateList>
        <item>形式</item>
      </candidateList>
      <explain/>
      <paraID>616829B6</paraID>
      <start>26</start>
      <end>28</end>
      <status>modified</status>
      <modifiedWord>形式</modifiedWord>
      <trackRevisions>false</trackRevisions>
    </reviewItem>
    <reviewItem>
      <errorID>0df2bdae-e75c-45b6-8927-f0f57e5c05b9</errorID>
      <errorWord>终生维修，维修时只收</errorWord>
      <group>L1_Word</group>
      <groupName>字词问题</groupName>
      <ability>L2_Typo</ability>
      <abilityName>字词错误</abilityName>
      <candidateList>
        <item>终身维修，维修时只收</item>
      </candidateList>
      <explain/>
      <paraID>154DF6E7</paraID>
      <start>65</start>
      <end>75</end>
      <status>modified</status>
      <modifiedWord>终身维修，维修时只收</modifiedWord>
      <trackRevisions>false</trackRevisions>
    </reviewItem>
    <reviewItem>
      <errorID>dd98520d-b2c8-4a93-bf1a-de52967585f9</errorID>
      <errorWord>,</errorWord>
      <group>L1_Format</group>
      <groupName>格式问题</groupName>
      <ability>L2_HalfPunc_CN</ability>
      <abilityName>全半角问题</abilityName>
      <candidateList>
        <item>，</item>
      </candidateList>
      <explain>文本全半角错误。</explain>
      <paraID>3571B90D</paraID>
      <start>58</start>
      <end>59</end>
      <status>modified</status>
      <modifiedWord>，</modifiedWord>
      <trackRevisions>false</trackRevisions>
    </reviewItem>
    <reviewItem>
      <errorID>d2ee8eac-4bb9-4e64-a1a8-64804b33f462</errorID>
      <errorWord>,</errorWord>
      <group>L1_Format</group>
      <groupName>格式问题</groupName>
      <ability>L2_HalfPunc_CN</ability>
      <abilityName>全半角问题</abilityName>
      <candidateList>
        <item>，</item>
      </candidateList>
      <explain>文本全半角错误。</explain>
      <paraID>3571B90D</paraID>
      <start>96</start>
      <end>97</end>
      <status>modified</status>
      <modifiedWord>，</modifiedWord>
      <trackRevisions>false</trackRevisions>
    </reviewItem>
    <reviewItem>
      <errorID>51f3d641-2244-4ad1-ae9c-c73b40609623</errorID>
      <errorWord>,</errorWord>
      <group>L1_Format</group>
      <groupName>格式问题</groupName>
      <ability>L2_HalfPunc_CN</ability>
      <abilityName>全半角问题</abilityName>
      <candidateList>
        <item>，</item>
      </candidateList>
      <explain>文本全半角错误。</explain>
      <paraID>3571B90D</paraID>
      <start>106</start>
      <end>107</end>
      <status>modified</status>
      <modifiedWord>，</modifiedWord>
      <trackRevisions>false</trackRevisions>
    </reviewItem>
    <reviewItem>
      <errorID>648f476d-5b85-4f94-8bb4-594b600dd849</errorID>
      <errorWord>,</errorWord>
      <group>L1_Format</group>
      <groupName>格式问题</groupName>
      <ability>L2_HalfPunc_CN</ability>
      <abilityName>全半角问题</abilityName>
      <candidateList>
        <item>，</item>
      </candidateList>
      <explain>文本全半角错误。</explain>
      <paraID>3571B90D</paraID>
      <start>125</start>
      <end>126</end>
      <status>modified</status>
      <modifiedWord>，</modifiedWord>
      <trackRevisions>false</trackRevisions>
    </reviewItem>
    <reviewItem>
      <errorID>a6fceadd-9c14-40b9-8b2d-64e01c5dec41</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40E4D38F</paraID>
      <start>24</start>
      <end>28</end>
      <status>modified</status>
      <modifiedWord>其他影响</modifiedWord>
      <trackRevisions>false</trackRevisions>
    </reviewItem>
    <reviewItem>
      <errorID>2596f5d5-198d-4763-8767-227897db6038</errorID>
      <errorWord>一-</errorWord>
      <group>L1_Punc</group>
      <groupName>标点问题</groupName>
      <ability>L2_Punc_CN</ability>
      <abilityName>标点符号问题</abilityName>
      <candidateList>
        <item>一</item>
      </candidateList>
      <explain/>
      <paraID>5F4E7965</paraID>
      <start>13</start>
      <end>15</end>
      <status>ignored</status>
      <modifiedWord/>
      <trackRevisions>false</trackRevisions>
    </reviewItem>
    <reviewItem>
      <errorID>f7a81a81-fb40-4c64-865c-6f718956702b</errorID>
      <errorWord>式</errorWord>
      <group>L1_Word</group>
      <groupName>字词问题</groupName>
      <ability>L2_Typo</ability>
      <abilityName>字词错误</abilityName>
      <candidateList>
        <item>可</item>
      </candidateList>
      <explain/>
      <paraID>60940ADB</paraID>
      <start>52</start>
      <end>53</end>
      <status>modified</status>
      <modifiedWord>可</modifiedWord>
      <trackRevisions>false</trackRevisions>
    </reviewItem>
    <reviewItem>
      <errorID>ccbd91b3-7195-4671-850d-53437208f45d</errorID>
      <errorWord>,</errorWord>
      <group>L1_Format</group>
      <groupName>格式问题</groupName>
      <ability>L2_HalfPunc_CN</ability>
      <abilityName>全半角问题</abilityName>
      <candidateList>
        <item>，</item>
      </candidateList>
      <explain>文本全半角错误。</explain>
      <paraID>2B91D2BC</paraID>
      <start>12</start>
      <end>13</end>
      <status>modified</status>
      <modifiedWord>，</modifiedWord>
      <trackRevisions>false</trackRevisions>
    </reviewItem>
    <reviewItem>
      <errorID>27938da1-5791-41a4-aac8-3f776f6e4f33</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2B91D2BC</paraID>
      <start>86</start>
      <end>96</end>
      <status>modified</status>
      <modifiedWord>中华人民共和国民法典</modifiedWord>
      <trackRevisions>false</trackRevisions>
    </reviewItem>
    <reviewItem>
      <errorID>ca16bc4a-fd71-4be6-8608-0ae7bd6ee960</errorID>
      <errorWord>,</errorWord>
      <group>L1_Format</group>
      <groupName>格式问题</groupName>
      <ability>L2_HalfPunc_CN</ability>
      <abilityName>全半角问题</abilityName>
      <candidateList>
        <item>，</item>
      </candidateList>
      <explain>文本全半角错误。</explain>
      <paraID>2B91D2BC</paraID>
      <start>125</start>
      <end>126</end>
      <status>modified</status>
      <modifiedWord>，</modifiedWord>
      <trackRevisions>false</trackRevisions>
    </reviewItem>
    <reviewItem>
      <errorID>52bb77f5-d1fb-47b1-b873-8fca4b3dcf98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19CFD2A0</paraID>
      <start>89</start>
      <end>91</end>
      <status>modified</status>
      <modifiedWord>》《</modifiedWord>
      <trackRevisions>false</trackRevisions>
    </reviewItem>
    <reviewItem>
      <errorID>b7dcd1ba-f850-4575-a101-6459e7c32722</errorID>
      <errorWord>,</errorWord>
      <group>L1_Format</group>
      <groupName>格式问题</groupName>
      <ability>L2_HalfPunc_CN</ability>
      <abilityName>全半角问题</abilityName>
      <candidateList>
        <item>，</item>
      </candidateList>
      <explain>文本全半角错误。</explain>
      <paraID>632F8AD5</paraID>
      <start>23</start>
      <end>24</end>
      <status>modified</status>
      <modifiedWord>，</modifiedWord>
      <trackRevisions>false</trackRevisions>
    </reviewItem>
    <reviewItem>
      <errorID>a61ff9ff-512c-4125-b18e-5880688d9369</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798E3D3</paraID>
      <start>5</start>
      <end>10</end>
      <status>modified</status>
      <modifiedWord>生效及其他</modifiedWord>
      <trackRevisions>false</trackRevisions>
    </reviewItem>
    <reviewItem>
      <errorID>672dd72e-629a-4cbd-aed5-abbcec1d7b09</errorID>
      <errorWord>一-</errorWord>
      <group>L1_Punc</group>
      <groupName>标点问题</groupName>
      <ability>L2_Punc_CN</ability>
      <abilityName>标点符号问题</abilityName>
      <candidateList>
        <item>一</item>
      </candidateList>
      <explain/>
      <paraID>46FB81C8</paraID>
      <start>1</start>
      <end>3</end>
      <status>ignored</status>
      <modifiedWord/>
      <trackRevisions>false</trackRevisions>
    </reviewItem>
    <reviewItem>
      <errorID>a8b4219c-c927-4030-8e26-80eb22c8ab84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3A01F66F</paraID>
      <start>0</start>
      <end>2</end>
      <status>modified</status>
      <modifiedWord>1.</modifiedWord>
      <trackRevisions>false</trackRevisions>
    </reviewItem>
    <reviewItem>
      <errorID>f6996149-0b86-4ddd-bd44-7ea0f3952e72</errorID>
      <errorWord>项</errorWord>
      <group>L1_Word</group>
      <groupName>字词问题</groupName>
      <ability>L2_Typo</ability>
      <abilityName>字词错误</abilityName>
      <candidateList>
        <item>项目</item>
      </candidateList>
      <explain/>
      <paraID>59FAF5BA</paraID>
      <start>58</start>
      <end>60</end>
      <status>modified</status>
      <modifiedWord>项目</modifiedWord>
      <trackRevisions>false</trackRevisions>
    </reviewItem>
    <reviewItem>
      <errorID>858d496b-03b1-4ce8-8e9d-6377d1b05e22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BB1C2CE</paraID>
      <start>0</start>
      <end>2</end>
      <status>modified</status>
      <modifiedWord>2.</modifiedWord>
      <trackRevisions>false</trackRevisions>
    </reviewItem>
    <reviewItem>
      <errorID>551632fc-7987-4246-8711-0db74f9e5baf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6C35FE5C</paraID>
      <start>0</start>
      <end>2</end>
      <status>modified</status>
      <modifiedWord>3.</modifiedWord>
      <trackRevisions>false</trackRevisions>
    </reviewItem>
    <reviewItem>
      <errorID>a066b097-163b-43fe-b821-191e67e1b059</errorID>
      <errorWord>提供的</errorWord>
      <group>L1_Word</group>
      <groupName>字词问题</groupName>
      <ability>L2_Typo</ability>
      <abilityName>字词错误</abilityName>
      <candidateList>
        <item>提供</item>
      </candidateList>
      <explain/>
      <paraID>565AFC45</paraID>
      <start>16</start>
      <end>18</end>
      <status>modified</status>
      <modifiedWord>提供</modifiedWord>
      <trackRevisions>false</trackRevisions>
    </reviewItem>
    <reviewItem>
      <errorID>6fe38497-fac4-4cbc-8810-8de1cb3f1111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2B044BAB</paraID>
      <start>0</start>
      <end>2</end>
      <status>modified</status>
      <modifiedWord>4.</modifiedWord>
      <trackRevisions>false</trackRevisions>
    </reviewItem>
    <reviewItem>
      <errorID>0fc04457-483d-4b5f-96e5-f5653ccefc4d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72AFD02A</paraID>
      <start>0</start>
      <end>2</end>
      <status>modified</status>
      <modifiedWord>1.</modifiedWord>
      <trackRevisions>false</trackRevisions>
    </reviewItem>
    <reviewItem>
      <errorID>30fb35f2-3c78-4cac-a13d-e822ebb6de08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B0D0004</paraID>
      <start>0</start>
      <end>2</end>
      <status>modified</status>
      <modifiedWord>2.</modifiedWord>
      <trackRevisions>false</trackRevisions>
    </reviewItem>
    <reviewItem>
      <errorID>ceeaa01b-b24a-4f8e-a724-c2c904f70e79</errorID>
      <errorWord>(</errorWord>
      <group>L1_Format</group>
      <groupName>格式问题</groupName>
      <ability>L2_HalfPunc_CN</ability>
      <abilityName>全半角问题</abilityName>
      <candidateList>
        <item>（</item>
      </candidateList>
      <explain>文本全半角错误。</explain>
      <paraID> CC65074</paraID>
      <start>54</start>
      <end>55</end>
      <status>modified</status>
      <modifiedWord>（</modifiedWord>
      <trackRevisions>false</trackRevisions>
    </reviewItem>
    <reviewItem>
      <errorID>ca2a72ea-08ab-433c-9a44-8f70e2f19b75</errorID>
      <errorWord>)</errorWord>
      <group>L1_Format</group>
      <groupName>格式问题</groupName>
      <ability>L2_HalfPunc_CN</ability>
      <abilityName>全半角问题</abilityName>
      <candidateList>
        <item>）</item>
      </candidateList>
      <explain>文本全半角错误。</explain>
      <paraID> CC65074</paraID>
      <start>57</start>
      <end>58</end>
      <status>modified</status>
      <modifiedWord>）</modifiedWord>
      <trackRevisions>false</trackRevisions>
    </reviewItem>
    <reviewItem>
      <errorID>c1cad4a9-5dc1-4005-a04f-af1dabfb008a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ED21A9B</paraID>
      <start>0</start>
      <end>2</end>
      <status>modified</status>
      <modifiedWord>3.</modifiedWord>
      <trackRevisions>false</trackRevisions>
    </reviewItem>
    <reviewItem>
      <errorID>3948f163-3ffa-4d2d-ada8-aa9a4ac0b32b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4EDDAA3A</paraID>
      <start>0</start>
      <end>2</end>
      <status>modified</status>
      <modifiedWord>1.</modifiedWord>
      <trackRevisions>false</trackRevisions>
    </reviewItem>
    <reviewItem>
      <errorID>d18c4eb4-5bea-4fc4-9571-3a94e6615f49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D99A4CF</paraID>
      <start>0</start>
      <end>2</end>
      <status>modified</status>
      <modifiedWord>2.</modifiedWord>
      <trackRevisions>false</trackRevisions>
    </reviewItem>
    <reviewItem>
      <errorID>3ac2c997-614e-4906-9cc6-2cee101240cd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7EC2EC6A</paraID>
      <start>0</start>
      <end>2</end>
      <status>modified</status>
      <modifiedWord>3.</modifiedWord>
      <trackRevisions>false</trackRevisions>
    </reviewItem>
    <reviewItem>
      <errorID>870b1865-0819-43aa-a5d9-914f04d66604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76B17C3E</paraID>
      <start>0</start>
      <end>2</end>
      <status>modified</status>
      <modifiedWord>4.</modifiedWord>
      <trackRevisions>false</trackRevisions>
    </reviewItem>
    <reviewItem>
      <errorID>75e9111e-5d23-4986-ad9a-ba8d67403f43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53F2DEB8</paraID>
      <start>0</start>
      <end>2</end>
      <status>modified</status>
      <modifiedWord>1.</modifiedWord>
      <trackRevisions>false</trackRevisions>
    </reviewItem>
    <reviewItem>
      <errorID>9f8ca686-b0ca-4d4c-a104-b6ae59df8ab9</errorID>
      <errorWord>项</errorWord>
      <group>L1_Word</group>
      <groupName>字词问题</groupName>
      <ability>L2_Typo</ability>
      <abilityName>字词错误</abilityName>
      <candidateList>
        <item>项目</item>
      </candidateList>
      <explain/>
      <paraID>7CBBD1C4</paraID>
      <start>58</start>
      <end>60</end>
      <status>modified</status>
      <modifiedWord>项目</modifiedWord>
      <trackRevisions>false</trackRevisions>
    </reviewItem>
    <reviewItem>
      <errorID>50843358-258d-4012-bc6b-a755d65c74a4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4B1C378D</paraID>
      <start>0</start>
      <end>2</end>
      <status>modified</status>
      <modifiedWord>2.</modifiedWord>
      <trackRevisions>false</trackRevisions>
    </reviewItem>
    <reviewItem>
      <errorID>dbd0b898-4b98-4467-9433-fdd788a36cef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500AF418</paraID>
      <start>0</start>
      <end>2</end>
      <status>modified</status>
      <modifiedWord>3.</modifiedWord>
      <trackRevisions>false</trackRevisions>
    </reviewItem>
    <reviewItem>
      <errorID>e81d56a6-c07e-4b89-ab10-b190dfb0833f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4CA7A807</paraID>
      <start>0</start>
      <end>2</end>
      <status>modified</status>
      <modifiedWord>1.</modifiedWord>
      <trackRevisions>false</trackRevisions>
    </reviewItem>
    <reviewItem>
      <errorID>3593eb06-fa3e-4051-95f6-668c63f4df55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23157B77</paraID>
      <start>0</start>
      <end>2</end>
      <status>modified</status>
      <modifiedWord>2.</modifiedWord>
      <trackRevisions>false</trackRevisions>
    </reviewItem>
    <reviewItem>
      <errorID>8e16b382-852c-4765-98b9-bdf885792d08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2A434094</paraID>
      <start>0</start>
      <end>2</end>
      <status>modified</status>
      <modifiedWord>3.</modifiedWord>
      <trackRevisions>false</trackRevisions>
    </reviewItem>
    <reviewItem>
      <errorID>26853104-3c3c-4e09-bdf3-42461efe4fdd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2028C91E</paraID>
      <start>0</start>
      <end>2</end>
      <status>modified</status>
      <modifiedWord>4.</modifiedWord>
      <trackRevisions>false</trackRevisions>
    </reviewItem>
    <reviewItem>
      <errorID>60754644-8500-427f-bf97-a8a0ed5305d1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511863AD</paraID>
      <start>0</start>
      <end>2</end>
      <status>modified</status>
      <modifiedWord>1.</modifiedWord>
      <trackRevisions>false</trackRevisions>
    </reviewItem>
    <reviewItem>
      <errorID>763464f5-d298-4117-bff4-79db767792b8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18E804FE</paraID>
      <start>0</start>
      <end>2</end>
      <status>modified</status>
      <modifiedWord>2.</modifiedWord>
      <trackRevisions>false</trackRevisions>
    </reviewItem>
    <reviewItem>
      <errorID>930f422c-6b4e-443a-afbb-96bb7177346c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46419DA5</paraID>
      <start>0</start>
      <end>2</end>
      <status>modified</status>
      <modifiedWord>3.</modifiedWord>
      <trackRevisions>false</trackRevisions>
    </reviewItem>
    <reviewItem>
      <errorID>465ae646-4d2d-4f58-ac7f-6eae1c4b7caf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68578E53</paraID>
      <start>0</start>
      <end>2</end>
      <status>modified</status>
      <modifiedWord>4.</modifiedWord>
      <trackRevisions>false</trackRevisions>
    </reviewItem>
    <reviewItem>
      <errorID>bc1fdba2-b069-4bed-ac12-f35d7a935236</errorID>
      <errorWord>专精特新小巨人企业</errorWord>
      <group>L1_Political</group>
      <groupName>政治性问题</groupName>
      <ability>L2_Keyword</ability>
      <abilityName>固定表述</abilityName>
      <candidateList>
        <item>专精特新“小巨人”企业</item>
      </candidateList>
      <explain>注意检查当前固定表述标点是否使用规范。</explain>
      <paraID>68578E53</paraID>
      <start>15</start>
      <end>26</end>
      <status>modified</status>
      <modifiedWord>专精特新“小巨人”企业</modifiedWord>
      <trackRevisions>false</trackRevisions>
    </reviewItem>
    <reviewItem>
      <errorID>b574e551-f12b-42a6-ae30-68accbb27bbe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36A94F56</paraID>
      <start>0</start>
      <end>2</end>
      <status>modified</status>
      <modifiedWord>5.</modifiedWord>
      <trackRevisions>false</trackRevisions>
    </reviewItem>
    <reviewItem>
      <errorID>b7daadad-e734-44d0-8f46-964a7eea1e49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4E291F48</paraID>
      <start>0</start>
      <end>2</end>
      <status>modified</status>
      <modifiedWord>6.</modifiedWord>
      <trackRevisions>false</trackRevisions>
    </reviewItem>
    <reviewItem>
      <errorID>fcb1d74b-ef08-4bad-b6bf-04fdfd7b4a53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10280A13</paraID>
      <start>0</start>
      <end>2</end>
      <status>modified</status>
      <modifiedWord>7.</modifiedWord>
      <trackRevisions>false</trackRevisions>
    </reviewItem>
    <reviewItem>
      <errorID>37d8c245-6758-4a7b-a438-43ce2df34baa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682DC10E</paraID>
      <start>0</start>
      <end>2</end>
      <status>modified</status>
      <modifiedWord>1.</modifiedWord>
      <trackRevisions>false</trackRevisions>
    </reviewItem>
    <reviewItem>
      <errorID>f7653bbe-0ec5-4fc7-b915-3c35532ccbeb</errorID>
      <errorWord>&lt;</errorWord>
      <group>L1_Format</group>
      <groupName>格式问题</groupName>
      <ability>L2_HalfPunc_CN</ability>
      <abilityName>全半角问题</abilityName>
      <candidateList>
        <item>〈</item>
      </candidateList>
      <explain>文本全半角错误。</explain>
      <paraID>682DC10E</paraID>
      <start>32</start>
      <end>33</end>
      <status>modified</status>
      <modifiedWord>〈</modifiedWord>
      <trackRevisions>false</trackRevisions>
    </reviewItem>
    <reviewItem>
      <errorID>dbdd5021-a5b0-499a-aac5-398f7313217c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3E54298D</paraID>
      <start>0</start>
      <end>2</end>
      <status>modified</status>
      <modifiedWord>2.</modifiedWord>
      <trackRevisions>false</trackRevisions>
    </reviewItem>
    <reviewItem>
      <errorID>45e13d21-2394-40b8-ba64-643478661005</errorID>
      <errorWord>&lt;</errorWord>
      <group>L1_Format</group>
      <groupName>格式问题</groupName>
      <ability>L2_HalfPunc_CN</ability>
      <abilityName>全半角问题</abilityName>
      <candidateList>
        <item>〈</item>
      </candidateList>
      <explain>文本全半角错误。</explain>
      <paraID>3E54298D</paraID>
      <start>34</start>
      <end>35</end>
      <status>modified</status>
      <modifiedWord>〈</modifiedWord>
      <trackRevisions>false</trackRevisions>
    </reviewItem>
    <reviewItem>
      <errorID>b86e3a8f-884f-472e-9859-94286d78cf86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3DCADC8A</paraID>
      <start>0</start>
      <end>2</end>
      <status>modified</status>
      <modifiedWord>3.</modifiedWord>
      <trackRevisions>false</trackRevisions>
    </reviewItem>
    <reviewItem>
      <errorID>aa7d2e67-71a5-46a7-94aa-049d878eeaf6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594216C</paraID>
      <start>0</start>
      <end>2</end>
      <status>modified</status>
      <modifiedWord>1.</modifiedWord>
      <trackRevisions>false</trackRevisions>
    </reviewItem>
    <reviewItem>
      <errorID>b7a606b0-7d70-4f6b-b58a-d73897ca6f93</errorID>
      <errorWord>[2011]300号</errorWord>
      <group>L1_Knowledge</group>
      <groupName>知识性问题</groupName>
      <ability>L2_Knowledge</ability>
      <abilityName>其他知识</abilityName>
      <candidateList>
        <item>〔2011〕300号</item>
      </candidateList>
      <explain>发文字号格式错误。</explain>
      <paraID>56D8BF55</paraID>
      <start>36</start>
      <end>46</end>
      <status>modified</status>
      <modifiedWord>〔2011〕300号</modifiedWord>
      <trackRevisions>false</trackRevisions>
    </reviewItem>
    <reviewItem>
      <errorID>da87f729-f7fe-44ee-ac78-64e857d9c8a9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5430FDFD</paraID>
      <start>0</start>
      <end>2</end>
      <status>modified</status>
      <modifiedWord>2.</modifiedWord>
      <trackRevisions>false</trackRevisions>
    </reviewItem>
    <reviewItem>
      <errorID>7df2e385-c7fc-4e0f-b86b-3d3e9297fea8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5D9EE9B0</paraID>
      <start>0</start>
      <end>2</end>
      <status>modified</status>
      <modifiedWord>3.</modifiedWord>
      <trackRevisions>false</trackRevisions>
    </reviewItem>
    <reviewItem>
      <errorID>a3ee44ad-94c5-44d3-99e5-dddde0fb3356</errorID>
      <errorWord>(</errorWord>
      <group>L1_Format</group>
      <groupName>格式问题</groupName>
      <ability>L2_HalfPunc_CN</ability>
      <abilityName>全半角问题</abilityName>
      <candidateList>
        <item>（</item>
      </candidateList>
      <explain>文本全半角错误。</explain>
      <paraID>7A561429</paraID>
      <start>36</start>
      <end>37</end>
      <status>modified</status>
      <modifiedWord>（</modifiedWord>
      <trackRevisions>false</trackRevisions>
    </reviewItem>
    <reviewItem>
      <errorID>cab42386-7d4f-4ef0-97d1-dc15b443e5a0</errorID>
      <errorWord>)</errorWord>
      <group>L1_Format</group>
      <groupName>格式问题</groupName>
      <ability>L2_HalfPunc_CN</ability>
      <abilityName>全半角问题</abilityName>
      <candidateList>
        <item>）</item>
      </candidateList>
      <explain>文本全半角错误。</explain>
      <paraID>7A561429</paraID>
      <start>46</start>
      <end>47</end>
      <status>modified</status>
      <modifiedWord>）</modifiedWord>
      <trackRevisions>false</trackRevisions>
    </reviewItem>
    <reviewItem>
      <errorID>76a53787-6d2c-415a-8258-ab45b0323cd9</errorID>
      <errorWord>[2014]68号</errorWord>
      <group>L1_Knowledge</group>
      <groupName>知识性问题</groupName>
      <ability>L2_Knowledge</ability>
      <abilityName>其他知识</abilityName>
      <candidateList>
        <item>〔2014〕68号</item>
      </candidateList>
      <explain>发文字号格式错误。</explain>
      <paraID>535074A3</paraID>
      <start>38</start>
      <end>47</end>
      <status>modified</status>
      <modifiedWord>〔2014〕68号</modifiedWord>
      <trackRevisions>false</trackRevisions>
    </reviewItem>
    <reviewItem>
      <errorID>bb900967-e21e-4657-94cf-570e44c994c1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509761E9</paraID>
      <start>0</start>
      <end>2</end>
      <status>modified</status>
      <modifiedWord>4.</modifiedWord>
      <trackRevisions>false</trackRevisions>
    </reviewItem>
    <reviewItem>
      <errorID>a095d62e-e361-434b-9779-1602560a25fc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5A941989</paraID>
      <start>0</start>
      <end>2</end>
      <status>modified</status>
      <modifiedWord>5.</modifiedWord>
      <trackRevisions>false</trackRevisions>
    </reviewItem>
    <reviewItem>
      <errorID>71c24e61-1690-40cc-aa3c-4e293916e089</errorID>
      <errorWord>,</errorWord>
      <group>L1_Format</group>
      <groupName>格式问题</groupName>
      <ability>L2_HalfPunc_CN</ability>
      <abilityName>全半角问题</abilityName>
      <candidateList>
        <item>，</item>
      </candidateList>
      <explain>文本全半角错误。</explain>
      <paraID>5A941989</paraID>
      <start>24</start>
      <end>25</end>
      <status>modified</status>
      <modifiedWord>，</modifiedWord>
      <trackRevisions>false</trackRevisions>
    </reviewItem>
    <reviewItem>
      <errorID>a3387558-a722-43a9-bcee-8550ece5b95a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7EA47A34</paraID>
      <start>0</start>
      <end>2</end>
      <status>modified</status>
      <modifiedWord>6.</modifiedWord>
      <trackRevisions>false</trackRevisions>
    </reviewItem>
    <reviewItem>
      <errorID>65ea40c2-3072-417c-b689-f8fafae9e72c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6F10A24</paraID>
      <start>0</start>
      <end>2</end>
      <status>modified</status>
      <modifiedWord>7.</modifiedWord>
      <trackRevisions>false</trackRevisions>
    </reviewItem>
    <reviewItem>
      <errorID>50b6757c-8c8b-4a51-9be8-c5270792dc99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681EB442</paraID>
      <start>0</start>
      <end>2</end>
      <status>modified</status>
      <modifiedWord>8.</modifiedWord>
      <trackRevisions>false</trackRevisions>
    </reviewItem>
    <reviewItem>
      <errorID>68303305-eae0-4ac0-9e52-c72bf3c5e00e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5C1385D5</paraID>
      <start>0</start>
      <end>2</end>
      <status>modified</status>
      <modifiedWord>1.</modifiedWord>
      <trackRevisions>false</trackRevisions>
    </reviewItem>
    <reviewItem>
      <errorID>851dedb5-effc-4948-9261-ebe6e5ec06cb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41BD89A9</paraID>
      <start>0</start>
      <end>2</end>
      <status>modified</status>
      <modifiedWord>2.</modifiedWord>
      <trackRevisions>false</trackRevisions>
    </reviewItem>
    <reviewItem>
      <errorID>563e88a2-057c-4d46-afab-286c51671f17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5DC099EA</paraID>
      <start>0</start>
      <end>2</end>
      <status>modified</status>
      <modifiedWord>3.</modifiedWord>
      <trackRevisions>false</trackRevisions>
    </reviewItem>
    <reviewItem>
      <errorID>a1a4bc22-cc7a-42d2-9d1a-e4719642818a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3853D6F</paraID>
      <start>0</start>
      <end>2</end>
      <status>modified</status>
      <modifiedWord>4.</modifiedWord>
      <trackRevisions>false</trackRevisions>
    </reviewItem>
    <reviewItem>
      <errorID>6096e7c7-6dfd-4853-afb8-98b88b410a5d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422679B4</paraID>
      <start>0</start>
      <end>2</end>
      <status>modified</status>
      <modifiedWord>5.</modifiedWord>
      <trackRevisions>false</trackRevisions>
    </reviewItem>
    <reviewItem>
      <errorID>bad8fda1-9457-4197-99a2-ed4d776ea7b1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163CC53A</paraID>
      <start>0</start>
      <end>2</end>
      <status>modified</status>
      <modifiedWord>6.</modifiedWord>
      <trackRevisions>false</trackRevisions>
    </reviewItem>
    <reviewItem>
      <errorID>86cf8a0d-b6ba-4104-8ba8-9881155d935c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730712D5</paraID>
      <start>0</start>
      <end>2</end>
      <status>modified</status>
      <modifiedWord>7.</modifiedWord>
      <trackRevisions>false</trackRevisions>
    </reviewItem>
    <reviewItem>
      <errorID>58e2e10f-1402-4200-ada3-517601755465</errorID>
      <errorWord>,</errorWord>
      <group>L1_Format</group>
      <groupName>格式问题</groupName>
      <ability>L2_HalfPunc_CN</ability>
      <abilityName>全半角问题</abilityName>
      <candidateList>
        <item>，</item>
      </candidateList>
      <explain>文本全半角错误。</explain>
      <paraID>2E0EC39F</paraID>
      <start>20</start>
      <end>21</end>
      <status>modified</status>
      <modifiedWord>，</modifiedWord>
      <trackRevisions>false</trackRevisions>
    </reviewItem>
    <reviewItem>
      <errorID>5551971c-5bb5-4422-8108-086662a77575</errorID>
      <errorWord>,</errorWord>
      <group>L1_Format</group>
      <groupName>格式问题</groupName>
      <ability>L2_HalfPunc_CN</ability>
      <abilityName>全半角问题</abilityName>
      <candidateList>
        <item>，</item>
      </candidateList>
      <explain>文本全半角错误。</explain>
      <paraID>2E0EC39F</paraID>
      <start>93</start>
      <end>94</end>
      <status>modified</status>
      <modifiedWord>，</modifiedWord>
      <trackRevisions>false</trackRevisions>
    </reviewItem>
    <reviewItem>
      <errorID>124c6f21-a7e5-47a1-bced-46ace6090de6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10F1A775</paraID>
      <start>8</start>
      <end>20</end>
      <status>modified</status>
      <modifiedWord>中华人民共和国政府采购法</modifiedWord>
      <trackRevisions>false</trackRevisions>
    </reviewItem>
    <reviewItem>
      <errorID>612cadfd-f5c6-41d6-bfec-8cae95859a32</errorID>
      <errorWord>(</errorWord>
      <group>L1_Format</group>
      <groupName>格式问题</groupName>
      <ability>L2_HalfPunc_CN</ability>
      <abilityName>全半角问题</abilityName>
      <candidateList>
        <item>（</item>
      </candidateList>
      <explain>文本全半角错误。</explain>
      <paraID>43B45D4D</paraID>
      <start>16</start>
      <end>17</end>
      <status>modified</status>
      <modifiedWord>（</modifiedWord>
      <trackRevisions>false</trackRevisions>
    </reviewItem>
    <reviewItem>
      <errorID>ffea4b7c-4922-4bed-ac29-accea171b904</errorID>
      <errorWord>)</errorWord>
      <group>L1_Format</group>
      <groupName>格式问题</groupName>
      <ability>L2_HalfPunc_CN</ability>
      <abilityName>全半角问题</abilityName>
      <candidateList>
        <item>）</item>
      </candidateList>
      <explain>文本全半角错误。</explain>
      <paraID>43B45D4D</paraID>
      <start>21</start>
      <end>22</end>
      <status>modified</status>
      <modifiedWord>）</modifiedWord>
      <trackRevisions>false</trackRevisions>
    </reviewItem>
    <reviewItem>
      <errorID>ec16a25b-342d-480f-842c-03031af4fa3e</errorID>
      <errorWord>（</errorWord>
      <group>L1_Punc</group>
      <groupName>标点问题</groupName>
      <ability>L2_Punc_CN</ability>
      <abilityName>标点符号问题</abilityName>
      <candidateList/>
      <explain>同一形式括号套用。</explain>
      <paraID>560CAC98</paraID>
      <start>7</start>
      <end>8</end>
      <status>ignored</status>
      <modifiedWord/>
      <trackRevisions>false</trackRevisions>
    </reviewItem>
    <reviewItem>
      <errorID>b6be5575-71e5-41c7-add6-e53d96cb1ed1</errorID>
      <errorWord>(</errorWord>
      <group>L1_Punc</group>
      <groupName>标点问题</groupName>
      <ability>L2_Punc_CN</ability>
      <abilityName>标点符号问题</abilityName>
      <candidateList/>
      <explain>同一形式括号套用。</explain>
      <paraID>560CAC98</paraID>
      <start>21</start>
      <end>22</end>
      <status>ignored</status>
      <modifiedWord/>
      <trackRevisions>false</trackRevisions>
    </reviewItem>
    <reviewItem>
      <errorID>2949cf68-f14f-4da0-b7fb-3ebf3dd2383f</errorID>
      <errorWord>)</errorWord>
      <group>L1_Punc</group>
      <groupName>标点问题</groupName>
      <ability>L2_Punc_CN</ability>
      <abilityName>标点符号问题</abilityName>
      <candidateList/>
      <explain>同一形式括号套用。</explain>
      <paraID>560CAC98</paraID>
      <start>24</start>
      <end>25</end>
      <status>ignored</status>
      <modifiedWord/>
      <trackRevisions>false</trackRevisions>
    </reviewItem>
    <reviewItem>
      <errorID>3a4e539a-bd88-4596-aba8-e7f3e0c7e5ae</errorID>
      <errorWord>）</errorWord>
      <group>L1_Punc</group>
      <groupName>标点问题</groupName>
      <ability>L2_Punc_CN</ability>
      <abilityName>标点符号问题</abilityName>
      <candidateList/>
      <explain>同一形式括号套用。</explain>
      <paraID>560CAC98</paraID>
      <start>45</start>
      <end>46</end>
      <status>ignored</status>
      <modifiedWord/>
      <trackRevisions>false</trackRevisions>
    </reviewItem>
    <reviewItem>
      <errorID>93cf5b34-61cb-4b82-ae66-8348b8ce027b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6628D468</paraID>
      <start>6</start>
      <end>18</end>
      <status>modified</status>
      <modifiedWord>中华人民共和国政府采购法</modifiedWord>
      <trackRevisions>false</trackRevisions>
    </reviewItem>
    <reviewItem>
      <errorID>1d06ebed-2651-461a-b77d-7e8973b69104</errorID>
      <errorWord>:</errorWord>
      <group>L1_Format</group>
      <groupName>格式问题</groupName>
      <ability>L2_HalfPunc_CN</ability>
      <abilityName>全半角问题</abilityName>
      <candidateList>
        <item>：</item>
      </candidateList>
      <explain>文本全半角错误。</explain>
      <paraID>1BFAEFF2</paraID>
      <start>34</start>
      <end>35</end>
      <status>modified</status>
      <modifiedWord>：</modifiedWord>
      <trackRevisions>false</trackRevisions>
    </reviewItem>
    <reviewItem>
      <errorID>ea05049b-0fcf-4ee6-b7d7-8e70a89c54e6</errorID>
      <errorWord>(</errorWord>
      <group>L1_Format</group>
      <groupName>格式问题</groupName>
      <ability>L2_HalfPunc_CN</ability>
      <abilityName>全半角问题</abilityName>
      <candidateList>
        <item>（</item>
      </candidateList>
      <explain>文本全半角错误。</explain>
      <paraID> B861C71</paraID>
      <start>3</start>
      <end>4</end>
      <status>modified</status>
      <modifiedWord>（</modifiedWord>
      <trackRevisions>false</trackRevisions>
    </reviewItem>
    <reviewItem>
      <errorID>f4558272-5b73-40f4-84ad-ef9fc9abc6b0</errorID>
      <errorWord>)</errorWord>
      <group>L1_Format</group>
      <groupName>格式问题</groupName>
      <ability>L2_HalfPunc_CN</ability>
      <abilityName>全半角问题</abilityName>
      <candidateList>
        <item>）</item>
      </candidateList>
      <explain>文本全半角错误。</explain>
      <paraID> B861C71</paraID>
      <start>8</start>
      <end>9</end>
      <status>modified</status>
      <modifiedWord>）</modifiedWord>
      <trackRevisions>false</trackRevisions>
    </reviewItem>
    <reviewItem>
      <errorID>8a79af81-2ab2-469e-ae25-97913fe4d486</errorID>
      <errorWord>(</errorWord>
      <group>L1_Format</group>
      <groupName>格式问题</groupName>
      <ability>L2_HalfPunc_CN</ability>
      <abilityName>全半角问题</abilityName>
      <candidateList>
        <item>（</item>
      </candidateList>
      <explain>文本全半角错误。</explain>
      <paraID> 8D8DDF8</paraID>
      <start>7</start>
      <end>8</end>
      <status>modified</status>
      <modifiedWord>（</modifiedWord>
      <trackRevisions>false</trackRevisions>
    </reviewItem>
    <reviewItem>
      <errorID>dfe3d3da-0a17-4563-999a-86590d5c248d</errorID>
      <errorWord>)</errorWord>
      <group>L1_Format</group>
      <groupName>格式问题</groupName>
      <ability>L2_HalfPunc_CN</ability>
      <abilityName>全半角问题</abilityName>
      <candidateList>
        <item>）</item>
      </candidateList>
      <explain>文本全半角错误。</explain>
      <paraID> 8D8DDF8</paraID>
      <start>12</start>
      <end>13</end>
      <status>modified</status>
      <modifiedWord>）</modifiedWord>
      <trackRevisions>false</trackRevisions>
    </reviewItem>
    <reviewItem>
      <errorID>e33c44b4-97b7-47fd-b720-067fa7ca849b</errorID>
      <errorWord>法律、法规</errorWord>
      <group>L1_Word</group>
      <groupName>字词问题</groupName>
      <ability>L2_Typo</ability>
      <abilityName>字词错误</abilityName>
      <candidateList>
        <item>法律法规</item>
      </candidateList>
      <explain/>
      <paraID>54F5F482</paraID>
      <start>24</start>
      <end>28</end>
      <status>modified</status>
      <modifiedWord>法律法规</modifiedWord>
      <trackRevisions>false</trackRevisions>
    </reviewItem>
    <reviewItem>
      <errorID>faaf0bc3-9bdb-4861-b467-6c0995d6f147</errorID>
      <errorWord>(</errorWord>
      <group>L1_Format</group>
      <groupName>格式问题</groupName>
      <ability>L2_HalfPunc_CN</ability>
      <abilityName>全半角问题</abilityName>
      <candidateList>
        <item>（</item>
      </candidateList>
      <explain>文本全半角错误。</explain>
      <paraID>30C39C1B</paraID>
      <start>8</start>
      <end>9</end>
      <status>modified</status>
      <modifiedWord>（</modifiedWord>
      <trackRevisions>false</trackRevisions>
    </reviewItem>
    <reviewItem>
      <errorID>3c82b005-4863-4e97-992d-ed32eeaef654</errorID>
      <errorWord>)</errorWord>
      <group>L1_Format</group>
      <groupName>格式问题</groupName>
      <ability>L2_HalfPunc_CN</ability>
      <abilityName>全半角问题</abilityName>
      <candidateList>
        <item>）</item>
      </candidateList>
      <explain>文本全半角错误。</explain>
      <paraID>30C39C1B</paraID>
      <start>12</start>
      <end>13</end>
      <status>modified</status>
      <modifiedWord>）</modifiedWord>
      <trackRevisions>false</trackRevisions>
    </reviewItem>
    <reviewItem>
      <errorID>75a7670b-ef6f-4986-8d30-6ba3aaf57ab5</errorID>
      <errorWord>(</errorWord>
      <group>L1_Format</group>
      <groupName>格式问题</groupName>
      <ability>L2_HalfPunc_CN</ability>
      <abilityName>全半角问题</abilityName>
      <candidateList>
        <item>（</item>
      </candidateList>
      <explain>文本全半角错误。</explain>
      <paraID> A240A05</paraID>
      <start>46</start>
      <end>47</end>
      <status>modified</status>
      <modifiedWord>（</modifiedWord>
      <trackRevisions>false</trackRevisions>
    </reviewItem>
    <reviewItem>
      <errorID>ac4b5fdc-11d3-4eab-84d6-338b298767c7</errorID>
      <errorWord>)</errorWord>
      <group>L1_Format</group>
      <groupName>格式问题</groupName>
      <ability>L2_HalfPunc_CN</ability>
      <abilityName>全半角问题</abilityName>
      <candidateList>
        <item>）</item>
      </candidateList>
      <explain>文本全半角错误。</explain>
      <paraID> A240A05</paraID>
      <start>49</start>
      <end>50</end>
      <status>modified</status>
      <modifiedWord>）</modifiedWord>
      <trackRevisions>false</trackRevisions>
    </reviewItem>
    <reviewItem>
      <errorID>a2f51443-563a-452d-98b5-63f4e51a10db</errorID>
      <errorWord>,</errorWord>
      <group>L1_Format</group>
      <groupName>格式问题</groupName>
      <ability>L2_HalfPunc_CN</ability>
      <abilityName>全半角问题</abilityName>
      <candidateList>
        <item>，</item>
      </candidateList>
      <explain>文本全半角错误。</explain>
      <paraID>252EA7C6</paraID>
      <start>8</start>
      <end>9</end>
      <status>modified</status>
      <modifiedWord>，</modifiedWord>
      <trackRevisions>false</trackRevisions>
    </reviewItem>
    <reviewItem>
      <errorID>53554697-0a3b-46e2-be6e-fe5ddfcd0f0b</errorID>
      <errorWord>,</errorWord>
      <group>L1_Format</group>
      <groupName>格式问题</groupName>
      <ability>L2_HalfPunc_CN</ability>
      <abilityName>全半角问题</abilityName>
      <candidateList>
        <item>，</item>
      </candidateList>
      <explain>文本全半角错误。</explain>
      <paraID>252EA7C6</paraID>
      <start>34</start>
      <end>35</end>
      <status>modified</status>
      <modifiedWord>，</modifiedWord>
      <trackRevisions>false</trackRevisions>
    </reviewItem>
    <reviewItem>
      <errorID>6a3efa2f-648e-4528-a199-87f778c0776b</errorID>
      <errorWord>间</errorWord>
      <group>L1_Word</group>
      <groupName>字词问题</groupName>
      <ability>L2_Typo</ability>
      <abilityName>字词错误</abilityName>
      <candidateList>
        <item>间内</item>
      </candidateList>
      <explain/>
      <paraID>252EA7C6</paraID>
      <start>47</start>
      <end>49</end>
      <status>modified</status>
      <modifiedWord>间内</modifiedWord>
      <trackRevisions>false</trackRevisions>
    </reviewItem>
    <reviewItem>
      <errorID>1c1f2062-1f15-42cc-9621-88e74eaa3a0f</errorID>
      <errorWord>:</errorWord>
      <group>L1_Format</group>
      <groupName>格式问题</groupName>
      <ability>L2_HalfPunc_CN</ability>
      <abilityName>全半角问题</abilityName>
      <candidateList>
        <item>：</item>
      </candidateList>
      <explain>文本全半角错误。</explain>
      <paraID>55372478</paraID>
      <start>36</start>
      <end>37</end>
      <status>modified</status>
      <modifiedWord>：</modifiedWord>
      <trackRevisions>false</trackRevisions>
    </reviewItem>
    <reviewItem>
      <errorID>f555f9e0-d2d5-4a92-9936-a3178f334f6d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529F2F1</paraID>
      <start>16</start>
      <end>18</end>
      <status>modified</status>
      <modifiedWord>”“</modifiedWord>
      <trackRevisions>false</trackRevisions>
    </reviewItem>
    <reviewItem>
      <errorID>02f65430-0143-48cf-b779-0274afd0cdb6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529F2F1</paraID>
      <start>21</start>
      <end>23</end>
      <status>modified</status>
      <modifiedWord>”“</modifiedWord>
      <trackRevisions>false</trackRevisions>
    </reviewItem>
    <reviewItem>
      <errorID>6c566cbb-a205-42e8-ad6f-e6b7746fcfd6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3C703829</paraID>
      <start>16</start>
      <end>18</end>
      <status>modified</status>
      <modifiedWord>”“</modifiedWord>
      <trackRevisions>false</trackRevisions>
    </reviewItem>
    <reviewItem>
      <errorID>efa090c9-917c-4b60-a4b8-2e8dbd090b9a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3C703829</paraID>
      <start>21</start>
      <end>23</end>
      <status>modified</status>
      <modifiedWord>”“</modifiedWord>
      <trackRevisions>false</trackRevisions>
    </reviewItem>
    <reviewItem>
      <errorID>a490f1f3-daeb-4bf2-b55a-9245e4b7ff2e</errorID>
      <errorWord>(</errorWord>
      <group>L1_Format</group>
      <groupName>格式问题</groupName>
      <ability>L2_HalfPunc_CN</ability>
      <abilityName>全半角问题</abilityName>
      <candidateList>
        <item>（</item>
      </candidateList>
      <explain>文本全半角错误。</explain>
      <paraID>19F54D6C</paraID>
      <start>33</start>
      <end>34</end>
      <status>modified</status>
      <modifiedWord>（</modifiedWord>
      <trackRevisions>false</trackRevisions>
    </reviewItem>
    <reviewItem>
      <errorID>d4b09e01-1a97-4e4a-ac59-9c1dfa4b0a8c</errorID>
      <errorWord>[2020]46号</errorWord>
      <group>L1_Knowledge</group>
      <groupName>知识性问题</groupName>
      <ability>L2_Knowledge</ability>
      <abilityName>其他知识</abilityName>
      <candidateList>
        <item>〔2020〕46号</item>
      </candidateList>
      <explain>发文字号格式错误。</explain>
      <paraID>19F54D6C</paraID>
      <start>36</start>
      <end>45</end>
      <status>modified</status>
      <modifiedWord>〔2020〕46号</modifiedWord>
      <trackRevisions>false</trackRevisions>
    </reviewItem>
    <reviewItem>
      <errorID>0fb84f41-d761-4627-a3c9-f62f077d7832</errorID>
      <errorWord>)</errorWord>
      <group>L1_Format</group>
      <groupName>格式问题</groupName>
      <ability>L2_HalfPunc_CN</ability>
      <abilityName>全半角问题</abilityName>
      <candidateList>
        <item>）</item>
      </candidateList>
      <explain>文本全半角错误。</explain>
      <paraID>19F54D6C</paraID>
      <start>45</start>
      <end>46</end>
      <status>modified</status>
      <modifiedWord>）</modifiedWord>
      <trackRevisions>false</trackRevisions>
    </reviewItem>
    <reviewItem>
      <errorID>81b46db6-b46a-4c4b-ac08-0e125a41b086</errorID>
      <errorWord>(</errorWord>
      <group>L1_Format</group>
      <groupName>格式问题</groupName>
      <ability>L2_HalfPunc_CN</ability>
      <abilityName>全半角问题</abilityName>
      <candidateList>
        <item>（</item>
      </candidateList>
      <explain>文本全半角错误。</explain>
      <paraID>19F54D6C</paraID>
      <start>205</start>
      <end>206</end>
      <status>modified</status>
      <modifiedWord>（</modifiedWord>
      <trackRevisions>false</trackRevisions>
    </reviewItem>
    <reviewItem>
      <errorID>f5990a99-f819-4be7-ae5a-5e43008726ef</errorID>
      <errorWord>[2011]300号</errorWord>
      <group>L1_Knowledge</group>
      <groupName>知识性问题</groupName>
      <ability>L2_Knowledge</ability>
      <abilityName>其他知识</abilityName>
      <candidateList>
        <item>〔2011〕300号</item>
      </candidateList>
      <explain>发文字号格式错误。</explain>
      <paraID>19F54D6C</paraID>
      <start>212</start>
      <end>222</end>
      <status>modified</status>
      <modifiedWord>〔2011〕300号</modifiedWord>
      <trackRevisions>false</trackRevisions>
    </reviewItem>
    <reviewItem>
      <errorID>b99e7efa-0df8-4e45-a8c4-bc272b0b7360</errorID>
      <errorWord>)</errorWord>
      <group>L1_Format</group>
      <groupName>格式问题</groupName>
      <ability>L2_HalfPunc_CN</ability>
      <abilityName>全半角问题</abilityName>
      <candidateList>
        <item>）</item>
      </candidateList>
      <explain>文本全半角错误。</explain>
      <paraID>19F54D6C</paraID>
      <start>222</start>
      <end>223</end>
      <status>modified</status>
      <modifiedWord>）</modifiedWord>
      <trackRevisions>false</trackRevisions>
    </reviewItem>
    <reviewItem>
      <errorID>89d9c298-e228-4ecb-be25-701f379e2e70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1B8AD2E7</paraID>
      <start>0</start>
      <end>2</end>
      <status>modified</status>
      <modifiedWord>2.</modifiedWord>
      <trackRevisions>false</trackRevisions>
    </reviewItem>
    <reviewItem>
      <errorID>54f2b952-fc52-4d38-ac0a-af2909d80670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4041F0E4</paraID>
      <start>0</start>
      <end>2</end>
      <status>modified</status>
      <modifiedWord>2.</modifiedWord>
      <trackRevisions>false</trackRevisions>
    </reviewItem>
    <reviewItem>
      <errorID>35b7c31e-4736-4ba0-b612-18b35eceb90b</errorID>
      <errorWord>(</errorWord>
      <group>L1_Format</group>
      <groupName>格式问题</groupName>
      <ability>L2_HalfPunc_CN</ability>
      <abilityName>全半角问题</abilityName>
      <candidateList>
        <item>（</item>
      </candidateList>
      <explain>文本全半角错误。</explain>
      <paraID>462E263A</paraID>
      <start>2</start>
      <end>3</end>
      <status>modified</status>
      <modifiedWord>（</modifiedWord>
      <trackRevisions>false</trackRevisions>
    </reviewItem>
    <reviewItem>
      <errorID>1a6cfb26-f563-49bf-bb6c-614317db87e4</errorID>
      <errorWord>)</errorWord>
      <group>L1_Format</group>
      <groupName>格式问题</groupName>
      <ability>L2_HalfPunc_CN</ability>
      <abilityName>全半角问题</abilityName>
      <candidateList>
        <item>）</item>
      </candidateList>
      <explain>文本全半角错误。</explain>
      <paraID>462E263A</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3d19bd-c616-4c6d-be34-9af1f75df1ee}">
  <ds:schemaRefs/>
</ds:datastoreItem>
</file>

<file path=customXml/itemProps3.xml><?xml version="1.0" encoding="utf-8"?>
<ds:datastoreItem xmlns:ds="http://schemas.openxmlformats.org/officeDocument/2006/customXml" ds:itemID="{34614220-C94D-4465-A2E8-A70018C428A6}">
  <ds:schemaRefs/>
</ds:datastoreItem>
</file>

<file path=docProps/app.xml><?xml version="1.0" encoding="utf-8"?>
<Properties xmlns="http://schemas.openxmlformats.org/officeDocument/2006/extended-properties" xmlns:vt="http://schemas.openxmlformats.org/officeDocument/2006/docPropsVTypes">
  <Template>Normal</Template>
  <Company>HP</Company>
  <Pages>55</Pages>
  <Words>13574</Words>
  <Characters>14669</Characters>
  <Lines>225</Lines>
  <Paragraphs>63</Paragraphs>
  <TotalTime>20</TotalTime>
  <ScaleCrop>false</ScaleCrop>
  <LinksUpToDate>false</LinksUpToDate>
  <CharactersWithSpaces>14766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2024-10-16T03:42:00Z</dcterms:created>
  <dc:creator>Administrator</dc:creator>
  <cp:lastModifiedBy>云</cp:lastModifiedBy>
  <dcterms:modified xsi:type="dcterms:W3CDTF">2026-09-24T07:31:42Z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F0FB377BF398432198844BE3EAF38F53_13</vt:lpwstr>
  </property>
  <property fmtid="{D5CDD505-2E9C-101B-9397-08002B2CF9AE}" pid="4" name="KSOTemplateDocerSaveRecord">
    <vt:lpwstr>eyJoZGlkIjoiYjJjNTdhOTllOWNhZmI0NGEwYzdmNmNkMDJiNWM0YjQiLCJ1c2VySWQiOiI0OTQ3NzczMzcifQ==</vt:lpwstr>
  </property>
</Properties>
</file>