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lang w:eastAsia="zh-CN"/>
        </w:rPr>
      </w:pPr>
      <w:r/>
      <w:bookmarkStart w:id="0" w:name="_Toc7713_WPSOffice_Type1"/>
      <w:r>
        <w:rPr>
          <w:rFonts w:hint="eastAsia" w:ascii="楷体" w:hAnsi="楷体" w:eastAsia="楷体"/>
          <w:b/>
          <w:sz w:val="72"/>
          <w:szCs w:val="72"/>
          <w:lang w:eastAsia="zh-CN"/>
        </w:rPr>
        <mc:AlternateContent>
          <mc:Choice Requires="wpg">
            <w:drawing>
              <wp:inline xmlns:wp="http://schemas.openxmlformats.org/drawingml/2006/wordprocessingDrawing" distT="0" distB="0" distL="0" distR="0">
                <wp:extent cx="6182995" cy="8743950"/>
                <wp:effectExtent l="0" t="0" r="8255" b="0"/>
                <wp:docPr id="2"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r/>
                      </pic:nvPicPr>
                      <pic:blipFill>
                        <a:blip r:embed="rId14"/>
                        <a:stretch/>
                      </pic:blipFill>
                      <pic:spPr bwMode="auto">
                        <a:xfrm>
                          <a:off x="0" y="0"/>
                          <a:ext cx="6182995" cy="8743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8pt;height:688.5pt;mso-wrap-distance-left:0.0pt;mso-wrap-distance-top:0.0pt;mso-wrap-distance-right:0.0pt;mso-wrap-distance-bottom:0.0pt;" stroked="false">
                <v:path textboxrect="0,0,0,0"/>
                <v:imagedata r:id="rId14" o:title=""/>
              </v:shape>
            </w:pict>
          </mc:Fallback>
        </mc:AlternateContent>
      </w:r>
      <w:bookmarkEnd w:id="0"/>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lang w:eastAsia="zh-CN"/>
        </w:rPr>
      </w:pPr>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 xml:space="preserve">投标邀请</w:t>
      </w:r>
      <w:r/>
    </w:p>
    <w:tbl>
      <w:tblPr>
        <w:tblStyle w:val="721"/>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92"/>
      </w:tblGrid>
      <w:tr>
        <w:trPr>
          <w:trHeight w:val="2097"/>
        </w:trPr>
        <w:tc>
          <w:tcPr>
            <w:tcW w:w="9792" w:type="dxa"/>
            <w:vAlign w:val="center"/>
            <w:textDirection w:val="lrTb"/>
            <w:noWrap w:val="false"/>
          </w:tcPr>
          <w:p>
            <w:pPr>
              <w:pStyle w:val="985"/>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zCs w:val="24"/>
                <w:lang w:val="en-US"/>
              </w:rPr>
              <w:suppressLineNumbers w:val="0"/>
            </w:pPr>
            <w:r>
              <w:rPr>
                <w:rFonts w:hint="eastAsia" w:ascii="宋体" w:hAnsi="宋体" w:eastAsia="宋体" w:cs="宋体"/>
                <w:color w:val="auto"/>
                <w:szCs w:val="24"/>
                <w:lang w:val="en-US"/>
              </w:rPr>
              <w:t xml:space="preserve">项目概况：</w:t>
            </w:r>
            <w:r/>
          </w:p>
          <w:p>
            <w:pPr>
              <w:pStyle w:val="985"/>
              <w:ind w:left="0" w:right="0" w:firstLine="442"/>
              <w:jc w:val="left"/>
              <w:keepLines w:val="0"/>
              <w:keepNext w:val="0"/>
              <w:pageBreakBefore w:val="0"/>
              <w:spacing w:before="0" w:beforeAutospacing="0" w:after="0" w:afterAutospacing="0" w:line="360" w:lineRule="auto"/>
              <w:widowControl/>
              <w:rPr>
                <w:rFonts w:hint="eastAsia" w:ascii="宋体" w:hAnsi="宋体" w:eastAsia="宋体" w:cs="宋体"/>
                <w:color w:val="auto"/>
                <w:szCs w:val="24"/>
                <w:lang w:val="en-US"/>
              </w:rPr>
              <w:suppressLineNumbers w:val="0"/>
            </w:pPr>
            <w:r>
              <w:rPr>
                <w:rFonts w:hint="eastAsia" w:ascii="宋体" w:hAnsi="宋体" w:eastAsia="宋体" w:cs="宋体"/>
                <w:color w:val="auto"/>
                <w:szCs w:val="24"/>
                <w:u w:val="single"/>
                <w:lang w:val="en-US" w:eastAsia="zh-CN"/>
              </w:rPr>
              <w:t xml:space="preserve">2026年金湖县耕地有机质提升项目（二）生物有机肥采购（</w:t>
            </w:r>
            <w:r>
              <w:rPr>
                <w:rFonts w:hint="eastAsia" w:ascii="宋体" w:hAnsi="宋体" w:eastAsia="宋体" w:cs="宋体"/>
                <w:color w:val="auto"/>
                <w:szCs w:val="24"/>
                <w:u w:val="single"/>
                <w:lang w:val="en-US"/>
              </w:rPr>
              <w:t xml:space="preserve">项目编号：</w:t>
            </w:r>
            <w:r>
              <w:rPr>
                <w:rFonts w:hint="eastAsia" w:ascii="宋体" w:hAnsi="宋体" w:eastAsia="宋体" w:cs="宋体"/>
                <w:color w:val="auto"/>
                <w:szCs w:val="24"/>
                <w:u w:val="single"/>
                <w:lang w:val="en-US" w:eastAsia="zh-CN"/>
              </w:rPr>
              <w:t xml:space="preserve">JSZC-320831-HAJS-G2026-0002）</w:t>
            </w:r>
            <w:r>
              <w:rPr>
                <w:rFonts w:hint="eastAsia" w:ascii="宋体" w:hAnsi="宋体" w:eastAsia="宋体" w:cs="宋体"/>
                <w:color w:val="auto"/>
                <w:szCs w:val="24"/>
                <w:lang w:val="en-US"/>
              </w:rPr>
              <w:t xml:space="preserve">招标项目的潜在投标人应在江苏政府采购网或者淮安市政府采购网获取</w:t>
            </w:r>
            <w:r>
              <w:rPr>
                <w:rFonts w:hint="eastAsia" w:ascii="宋体" w:hAnsi="宋体" w:eastAsia="宋体" w:cs="宋体"/>
                <w:color w:val="auto"/>
                <w:szCs w:val="24"/>
                <w:lang w:val="en-US" w:eastAsia="zh-CN"/>
              </w:rPr>
              <w:t xml:space="preserve">招标</w:t>
            </w:r>
            <w:r>
              <w:rPr>
                <w:rFonts w:hint="eastAsia" w:ascii="宋体" w:hAnsi="宋体" w:eastAsia="宋体" w:cs="宋体"/>
                <w:color w:val="auto"/>
                <w:szCs w:val="24"/>
                <w:lang w:val="en-US"/>
              </w:rPr>
              <w:t xml:space="preserve">文件，并于</w:t>
            </w:r>
            <w:r>
              <w:rPr>
                <w:rFonts w:hint="eastAsia" w:ascii="宋体" w:hAnsi="宋体" w:eastAsia="宋体" w:cs="宋体"/>
                <w:color w:val="auto"/>
                <w:szCs w:val="24"/>
                <w:u w:val="single"/>
                <w:lang w:val="en-US" w:eastAsia="zh-CN"/>
              </w:rPr>
              <w:t xml:space="preserve">2026-10-20 09:00</w:t>
            </w:r>
            <w:r>
              <w:rPr>
                <w:rFonts w:hint="eastAsia" w:ascii="宋体" w:hAnsi="宋体" w:eastAsia="宋体" w:cs="宋体"/>
                <w:color w:val="auto"/>
                <w:szCs w:val="24"/>
                <w:u w:val="single"/>
                <w:lang w:val="en-US"/>
              </w:rPr>
              <w:t xml:space="preserve">（北京时间）</w:t>
            </w:r>
            <w:r>
              <w:rPr>
                <w:rFonts w:hint="eastAsia" w:ascii="宋体" w:hAnsi="宋体" w:eastAsia="宋体" w:cs="宋体"/>
                <w:color w:val="auto"/>
                <w:szCs w:val="24"/>
                <w:lang w:val="en-US"/>
              </w:rPr>
              <w:t xml:space="preserve">前递交</w:t>
            </w:r>
            <w:r>
              <w:rPr>
                <w:rFonts w:hint="eastAsia" w:ascii="宋体" w:hAnsi="宋体" w:eastAsia="宋体" w:cs="宋体"/>
                <w:color w:val="auto"/>
                <w:szCs w:val="24"/>
                <w:lang w:val="en-US" w:eastAsia="zh-CN"/>
              </w:rPr>
              <w:t xml:space="preserve">投标文件</w:t>
            </w:r>
            <w:r>
              <w:rPr>
                <w:rFonts w:hint="eastAsia" w:ascii="宋体" w:hAnsi="宋体" w:eastAsia="宋体" w:cs="宋体"/>
                <w:color w:val="auto"/>
                <w:szCs w:val="24"/>
                <w:lang w:val="en-US"/>
              </w:rPr>
              <w:t xml:space="preserve">。</w:t>
            </w:r>
            <w:r/>
          </w:p>
        </w:tc>
      </w:tr>
    </w:tbl>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bookmarkStart w:id="2" w:name="_Toc12470_WPSOffice_Level1"/>
      <w:r>
        <w:rPr>
          <w:rFonts w:hint="eastAsia" w:ascii="宋体" w:hAnsi="宋体" w:eastAsia="宋体" w:cs="宋体"/>
          <w:b/>
          <w:bCs/>
          <w:color w:val="auto"/>
          <w:sz w:val="24"/>
          <w:szCs w:val="24"/>
        </w:rPr>
        <w:t xml:space="preserve">一、项目基本情况</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 xml:space="preserve">项目编号：JSZC-320831-HAJS-G2026-0002</w:t>
      </w:r>
      <w:r>
        <w:rPr>
          <w:rFonts w:hint="eastAsia" w:ascii="宋体" w:hAnsi="宋体" w:eastAsia="宋体" w:cs="宋体"/>
          <w:color w:val="auto"/>
          <w:sz w:val="24"/>
          <w:szCs w:val="24"/>
          <w:lang w:val="en-US" w:eastAsia="zh-CN"/>
        </w:rPr>
        <w:t xml:space="preserve"> </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 xml:space="preserve">项目名称：</w:t>
      </w:r>
      <w:r>
        <w:rPr>
          <w:rFonts w:hint="eastAsia" w:ascii="宋体" w:hAnsi="宋体" w:eastAsia="宋体" w:cs="宋体"/>
          <w:color w:val="auto"/>
          <w:szCs w:val="24"/>
          <w:u w:val="none"/>
          <w:lang w:val="en-US" w:eastAsia="zh-CN"/>
        </w:rPr>
        <w:t xml:space="preserve">2026年金湖县耕地有机质提升项目（二）生物有机肥采购</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预算金额：</w:t>
      </w:r>
      <w:r>
        <w:rPr>
          <w:rFonts w:hint="eastAsia" w:ascii="宋体" w:hAnsi="宋体" w:eastAsia="宋体" w:cs="宋体"/>
          <w:color w:val="auto"/>
          <w:sz w:val="24"/>
          <w:szCs w:val="24"/>
          <w:lang w:val="en-US" w:eastAsia="zh-CN"/>
        </w:rPr>
        <w:t xml:space="preserve">260</w:t>
      </w:r>
      <w:r>
        <w:rPr>
          <w:rFonts w:hint="eastAsia" w:ascii="宋体" w:hAnsi="宋体" w:eastAsia="宋体" w:cs="宋体"/>
          <w:color w:val="auto"/>
          <w:sz w:val="24"/>
          <w:szCs w:val="24"/>
          <w:lang w:val="en-US"/>
        </w:rPr>
        <w:t xml:space="preserve">万元</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最高限价：生物</w:t>
      </w:r>
      <w:r>
        <w:rPr>
          <w:rFonts w:hint="eastAsia" w:ascii="宋体" w:hAnsi="宋体" w:eastAsia="宋体" w:cs="宋体"/>
          <w:color w:val="auto"/>
          <w:sz w:val="24"/>
          <w:szCs w:val="24"/>
          <w:lang w:val="en-US"/>
        </w:rPr>
        <w:t xml:space="preserve">有机肥为</w:t>
      </w:r>
      <w:r>
        <w:rPr>
          <w:rFonts w:hint="eastAsia" w:ascii="宋体" w:hAnsi="宋体" w:eastAsia="宋体" w:cs="宋体"/>
          <w:color w:val="auto"/>
          <w:sz w:val="24"/>
          <w:szCs w:val="24"/>
          <w:lang w:val="en-US" w:eastAsia="zh-CN"/>
        </w:rPr>
        <w:t xml:space="preserve">1300</w:t>
      </w:r>
      <w:r>
        <w:rPr>
          <w:rFonts w:hint="eastAsia" w:ascii="宋体" w:hAnsi="宋体" w:eastAsia="宋体" w:cs="宋体"/>
          <w:color w:val="auto"/>
          <w:sz w:val="24"/>
          <w:szCs w:val="24"/>
          <w:lang w:val="en-US"/>
        </w:rPr>
        <w:t xml:space="preserve">元/吨，报价超过最高限价的为无效投标。</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采购需求：包括</w:t>
      </w:r>
      <w:r>
        <w:rPr>
          <w:rFonts w:hint="eastAsia" w:ascii="宋体" w:hAnsi="宋体" w:eastAsia="宋体" w:cs="宋体"/>
          <w:color w:val="auto"/>
          <w:sz w:val="24"/>
          <w:szCs w:val="24"/>
          <w:lang w:val="en-US" w:eastAsia="zh-CN"/>
        </w:rPr>
        <w:t xml:space="preserve">约2000吨生物有机肥</w:t>
      </w:r>
      <w:r>
        <w:rPr>
          <w:rFonts w:hint="eastAsia" w:ascii="宋体" w:hAnsi="宋体" w:eastAsia="宋体" w:cs="宋体"/>
          <w:color w:val="auto"/>
          <w:sz w:val="24"/>
          <w:szCs w:val="24"/>
          <w:lang w:val="en-US"/>
        </w:rPr>
        <w:t xml:space="preserve">、运输、施用和撒施入田等。具体详见第五章“项目采购需求”</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合同履行期限：202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rPr>
        <w:t xml:space="preserve">年11月30日前完成供货并实施完成。</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本项目（是/否）接受联合体投标：否</w:t>
      </w:r>
      <w:r/>
    </w:p>
    <w:p>
      <w:pPr>
        <w:pStyle w:val="985"/>
        <w:ind w:firstLine="482"/>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b/>
          <w:bCs/>
          <w:color w:val="auto"/>
          <w:sz w:val="24"/>
          <w:szCs w:val="24"/>
          <w:lang w:val="en-US"/>
        </w:rPr>
        <w:t xml:space="preserve">二、申请人的资格要求</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1.符合《中华人民共和国政府采购法》第二十二条规定；</w:t>
      </w:r>
      <w:r/>
    </w:p>
    <w:p>
      <w:pPr>
        <w:ind w:firstLine="480"/>
        <w:jc w:val="left"/>
        <w:keepLines w:val="0"/>
        <w:keepNext w:val="0"/>
        <w:pageBreakBefore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color w:val="auto"/>
          <w:sz w:val="24"/>
          <w:lang w:val="zh-CN"/>
        </w:rPr>
        <w:t xml:space="preserve">本项目</w:t>
      </w:r>
      <w:r>
        <w:rPr>
          <w:rFonts w:hint="eastAsia" w:ascii="宋体" w:hAnsi="宋体" w:eastAsia="宋体" w:cs="宋体"/>
          <w:color w:val="auto"/>
          <w:sz w:val="24"/>
        </w:rPr>
        <w:t xml:space="preserve">按照</w:t>
      </w:r>
      <w:r>
        <w:rPr>
          <w:rFonts w:hint="eastAsia" w:ascii="宋体" w:hAnsi="宋体" w:eastAsia="宋体" w:cs="宋体"/>
          <w:color w:val="auto"/>
          <w:sz w:val="24"/>
          <w:lang w:val="zh-CN"/>
        </w:rPr>
        <w:t xml:space="preserve">以下第</w:t>
      </w:r>
      <w:r>
        <w:rPr>
          <w:rFonts w:hint="eastAsia" w:ascii="宋体" w:hAnsi="宋体" w:eastAsia="宋体" w:cs="宋体"/>
          <w:color w:val="auto"/>
          <w:sz w:val="24"/>
          <w:u w:val="single"/>
        </w:rPr>
        <w:t xml:space="preserve">（1）</w:t>
      </w:r>
      <w:r>
        <w:rPr>
          <w:rFonts w:hint="eastAsia" w:ascii="宋体" w:hAnsi="宋体" w:eastAsia="宋体" w:cs="宋体"/>
          <w:color w:val="auto"/>
          <w:sz w:val="24"/>
          <w:lang w:val="zh-CN"/>
        </w:rPr>
        <w:t xml:space="preserve">种方式落实政府采购促进中小企业发展的要求：</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w:t>
      </w:r>
      <w:r>
        <w:rPr>
          <w:rFonts w:hint="eastAsia" w:ascii="宋体" w:hAnsi="宋体" w:eastAsia="宋体" w:cs="宋体"/>
          <w:sz w:val="24"/>
        </w:rPr>
        <w:t xml:space="preserve">本项目为专门面向中小企业采购的项目。</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2</w:t>
      </w:r>
      <w:r>
        <w:rPr>
          <w:rFonts w:hint="eastAsia" w:ascii="宋体" w:hAnsi="宋体" w:eastAsia="宋体" w:cs="宋体"/>
          <w:sz w:val="24"/>
          <w:lang w:val="zh-CN"/>
        </w:rPr>
        <w:t xml:space="preserve">）本项目通过以下第（</w:t>
      </w:r>
      <w:r>
        <w:rPr>
          <w:rFonts w:hint="eastAsia" w:ascii="宋体" w:hAnsi="宋体" w:eastAsia="宋体" w:cs="宋体"/>
          <w:sz w:val="24"/>
        </w:rPr>
        <w:t xml:space="preserve">  </w:t>
      </w:r>
      <w:r>
        <w:rPr>
          <w:rFonts w:hint="eastAsia" w:ascii="宋体" w:hAnsi="宋体" w:eastAsia="宋体" w:cs="宋体"/>
          <w:sz w:val="24"/>
          <w:lang w:val="zh-CN"/>
        </w:rPr>
        <w:t xml:space="preserve">）种方式预留部分采购份额</w:t>
      </w:r>
      <w:r>
        <w:rPr>
          <w:rFonts w:hint="eastAsia" w:ascii="宋体" w:hAnsi="宋体" w:eastAsia="宋体" w:cs="宋体"/>
          <w:sz w:val="24"/>
        </w:rPr>
        <w:t xml:space="preserve">采购</w:t>
      </w:r>
      <w:r>
        <w:rPr>
          <w:rFonts w:hint="eastAsia" w:ascii="宋体" w:hAnsi="宋体" w:eastAsia="宋体" w:cs="宋体"/>
          <w:sz w:val="24"/>
          <w:lang w:val="zh-CN"/>
        </w:rPr>
        <w:t xml:space="preserve">中小企业</w:t>
      </w:r>
      <w:r>
        <w:rPr>
          <w:rFonts w:hint="eastAsia" w:ascii="宋体" w:hAnsi="宋体" w:eastAsia="宋体" w:cs="宋体"/>
          <w:sz w:val="24"/>
        </w:rPr>
        <w:t xml:space="preserve">服务</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1）本项目要求投标人以联合体形式参加，中小企业合同金额应当达到的比例为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2）本项目要求投标人进行合同分包，中小企业合同金额应当达到的比例为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本项目为非预留份额的采购项目，</w:t>
      </w:r>
      <w:r>
        <w:rPr>
          <w:rFonts w:hint="eastAsia" w:ascii="宋体" w:hAnsi="宋体" w:eastAsia="宋体" w:cs="宋体"/>
          <w:sz w:val="24"/>
        </w:rPr>
        <w:t xml:space="preserve">对小微企业报价给予扣除，用扣除后的价格参加评审，具体详见第二章“投标人须知”第33.1项</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sz w:val="24"/>
        </w:rPr>
        <w:t xml:space="preserve">注：</w:t>
      </w:r>
      <w:r>
        <w:rPr>
          <w:rFonts w:hint="eastAsia" w:ascii="宋体" w:hAnsi="宋体" w:eastAsia="宋体" w:cs="宋体"/>
          <w:sz w:val="24"/>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.拒绝下述条件的投标人参加本次采购活动：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（1）投标人单位负责人为同一人或者存在直接控股、管理关系的不同投标人，不得同时参加同一合同项下的政府采购活动。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（2）凡为采购项目提供整体设计、规范编制或者项目管理、监理、检测等服务的投标人，不得再参加本项目的采购活动。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（3）投标人被“信用中国”网站、“中国政府采购网”列入失信被执行人、重大税收违法案件当事人名单、政府采购严重违法失信行为记录名单。</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4.投标人</w:t>
      </w:r>
      <w:r>
        <w:rPr>
          <w:rFonts w:hint="eastAsia" w:ascii="宋体" w:hAnsi="宋体" w:eastAsia="宋体" w:cs="宋体"/>
          <w:sz w:val="24"/>
        </w:rPr>
        <w:t xml:space="preserve">提供下列之一</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（1）投标人</w:t>
      </w:r>
      <w:r>
        <w:rPr>
          <w:rFonts w:hint="eastAsia" w:ascii="宋体" w:hAnsi="宋体" w:eastAsia="宋体" w:cs="宋体"/>
          <w:sz w:val="24"/>
        </w:rPr>
        <w:t xml:space="preserve">法定代表人参加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的，提供法定代表人资格证明（格式按照示范格式一要求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）和法定代表人有效身份证（原件扫描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（2）投标人</w:t>
      </w:r>
      <w:r>
        <w:rPr>
          <w:rFonts w:hint="eastAsia" w:ascii="宋体" w:hAnsi="宋体" w:eastAsia="宋体" w:cs="宋体"/>
          <w:sz w:val="24"/>
        </w:rPr>
        <w:t xml:space="preserve">授权委托人参加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的，提供授权委托书（格式按照示范格式二要求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）和受托人有效身份证（原件扫描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（三）本项目的特定资格要求：无</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三、获取招标文件</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时间：自招标公告发布之日起五个工作日。</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地点：江苏政府采购网或者淮安市政府采购网。</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方式：供应商登陆江苏政府采购网或者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售价：0元</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四、提交投标文件时间、开标时间和地点</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投标文件提交截止时间及开标时间：2026年</w:t>
      </w:r>
      <w:r>
        <w:rPr>
          <w:rFonts w:hint="eastAsia" w:ascii="宋体" w:hAnsi="宋体" w:eastAsia="宋体" w:cs="宋体"/>
          <w:sz w:val="24"/>
          <w:lang w:val="en-US" w:eastAsia="zh-CN"/>
        </w:rPr>
        <w:t xml:space="preserve">10</w:t>
      </w:r>
      <w:r>
        <w:rPr>
          <w:rFonts w:hint="eastAsia" w:ascii="宋体" w:hAnsi="宋体" w:eastAsia="宋体" w:cs="宋体"/>
          <w:sz w:val="24"/>
        </w:rPr>
        <w:t xml:space="preserve">月</w:t>
      </w:r>
      <w:r>
        <w:rPr>
          <w:rFonts w:hint="eastAsia" w:ascii="宋体" w:hAnsi="宋体" w:eastAsia="宋体" w:cs="宋体"/>
          <w:sz w:val="24"/>
          <w:lang w:val="en-US" w:eastAsia="zh-CN"/>
        </w:rPr>
        <w:t xml:space="preserve">20</w:t>
      </w:r>
      <w:r>
        <w:rPr>
          <w:rFonts w:hint="eastAsia" w:ascii="宋体" w:hAnsi="宋体" w:eastAsia="宋体" w:cs="宋体"/>
          <w:sz w:val="24"/>
        </w:rPr>
        <w:t xml:space="preserve">日上午9</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rPr>
        <w:t xml:space="preserve">0（北京时间）</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地点：本项目采用远程“不见面”开标方式，无需到现场提交，请供应商在开标时间截止前提前登入苏采云政府采购一体化平台（网址：http：//jszfcg.jsczt.cn/jszc/login）提交投标文件。</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五、公告期限</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六、其他补充事宜</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1.本项目仅采购非进口产品（注：本文件所称进口产品是指通过中国海关报关验放进入中国境内且产自关境外的产品）。</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2.根据省财政厅《关于更换全省政府采购交易系统CA数字证书和公章的通知》（苏财购〔2023〕101号）</w:t>
      </w:r>
      <w:r>
        <w:rPr>
          <w:rFonts w:hint="eastAsia" w:ascii="宋体" w:hAnsi="宋体" w:eastAsia="宋体" w:cs="宋体"/>
          <w:sz w:val="24"/>
          <w:lang w:eastAsia="zh-CN"/>
        </w:rPr>
        <w:t xml:space="preserve">，</w:t>
      </w:r>
      <w:r>
        <w:rPr>
          <w:rFonts w:hint="eastAsia" w:ascii="宋体" w:hAnsi="宋体" w:eastAsia="宋体" w:cs="宋体"/>
          <w:sz w:val="24"/>
        </w:rPr>
        <w:t xml:space="preserve">“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3.有关本次招标的事项若存在变动或修改，敬请及时关注“淮安市政府采购网”发布的更正公告。</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4.本次招标不收取投标保证金。</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七、凡对本次</w:t>
      </w:r>
      <w:r>
        <w:rPr>
          <w:rFonts w:hint="eastAsia" w:ascii="宋体" w:hAnsi="宋体" w:eastAsia="宋体" w:cs="宋体"/>
          <w:b/>
          <w:bCs/>
          <w:color w:val="auto"/>
          <w:sz w:val="24"/>
          <w:szCs w:val="24"/>
          <w:lang w:val="en-US" w:eastAsia="zh-CN"/>
        </w:rPr>
        <w:t xml:space="preserve">招标</w:t>
      </w:r>
      <w:r>
        <w:rPr>
          <w:rFonts w:hint="eastAsia" w:ascii="宋体" w:hAnsi="宋体" w:eastAsia="宋体" w:cs="宋体"/>
          <w:b/>
          <w:bCs/>
          <w:color w:val="auto"/>
          <w:sz w:val="24"/>
          <w:szCs w:val="24"/>
        </w:rPr>
        <w:t xml:space="preserve">提出询问，请按以下方式联系</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信息</w:t>
      </w:r>
      <w:r/>
    </w:p>
    <w:p>
      <w:pPr>
        <w:ind w:firstLine="480"/>
        <w:jc w:val="left"/>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lang w:eastAsia="zh-CN"/>
        </w:rPr>
        <w:t xml:space="preserve">金湖县农业农村局</w:t>
      </w:r>
      <w:r/>
    </w:p>
    <w:p>
      <w:pPr>
        <w:pStyle w:val="985"/>
        <w:ind w:left="0" w:righ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单位地址：金湖县神华东路95号</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联系方式：王善国</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电</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话：</w:t>
      </w:r>
      <w:r>
        <w:rPr>
          <w:rFonts w:hint="eastAsia" w:ascii="宋体" w:hAnsi="宋体" w:eastAsia="宋体" w:cs="宋体"/>
          <w:color w:val="auto"/>
          <w:sz w:val="24"/>
          <w:szCs w:val="24"/>
          <w:lang w:val="en-US" w:eastAsia="zh-CN"/>
        </w:rPr>
        <w:t xml:space="preserve">18915194212</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名称：淮安锦盛项目管理有限公司</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地址：金湖县金湖院子F-7楼111、112室（城南干道和黎城南路交汇处）</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联系人：朱月亮</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联系电话：0517-86985515</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联系人：朱月亮</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联系电话：0517-86985515</w:t>
      </w:r>
      <w:r/>
    </w:p>
    <w:p>
      <w:pPr>
        <w:numPr>
          <w:ilvl w:val="0"/>
          <w:numId w:val="0"/>
        </w:numPr>
        <w:jc w:val="center"/>
        <w:keepLines w:val="0"/>
        <w:keepNext w:val="0"/>
        <w:pageBreakBefore w:val="0"/>
        <w:spacing w:line="360" w:lineRule="auto"/>
        <w:widowControl w:val="off"/>
        <w:rPr>
          <w:rFonts w:hint="eastAsia" w:ascii="宋体" w:hAnsi="宋体" w:cs="宋体"/>
          <w:b/>
          <w:color w:val="auto"/>
          <w:sz w:val="36"/>
          <w:szCs w:val="36"/>
          <w:lang w:val="en-US" w:eastAsia="zh-CN"/>
        </w:rPr>
      </w:pPr>
      <w:r>
        <w:rPr>
          <w:rFonts w:hint="eastAsia" w:ascii="宋体" w:hAnsi="宋体" w:cs="宋体"/>
          <w:b/>
          <w:color w:val="auto"/>
          <w:sz w:val="36"/>
          <w:szCs w:val="36"/>
          <w:lang w:val="en-US" w:eastAsia="zh-CN"/>
        </w:rPr>
        <w:t xml:space="preserve">第二章 投标人须知</w:t>
      </w:r>
      <w:bookmarkEnd w:id="2"/>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eastAsia="宋体" w:cs="宋体"/>
          <w:bCs/>
          <w:color w:val="auto"/>
          <w:sz w:val="24"/>
          <w:szCs w:val="24"/>
          <w:lang w:eastAsia="zh-CN"/>
        </w:rPr>
        <w:t xml:space="preserve">投标人</w:t>
      </w:r>
      <w:r/>
    </w:p>
    <w:p>
      <w:pPr>
        <w:ind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w:t>
      </w:r>
      <w:r/>
    </w:p>
    <w:p>
      <w:pPr>
        <w:ind w:right="0" w:firstLine="504"/>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4.1投标人应自行承担所有与参与投标有关的费用。不论投标的结果如何，招标人（</w:t>
      </w:r>
      <w:r>
        <w:rPr>
          <w:rFonts w:hint="eastAsia" w:ascii="宋体" w:hAnsi="宋体" w:eastAsia="宋体" w:cs="宋体"/>
          <w:color w:val="auto"/>
          <w:sz w:val="24"/>
          <w:lang w:val="en-US" w:eastAsia="zh-CN"/>
        </w:rPr>
        <w:t xml:space="preserve">代理</w:t>
      </w:r>
      <w:r>
        <w:rPr>
          <w:rFonts w:hint="eastAsia" w:ascii="宋体" w:hAnsi="宋体" w:eastAsia="宋体" w:cs="宋体"/>
          <w:color w:val="auto"/>
          <w:sz w:val="24"/>
        </w:rPr>
        <w:t xml:space="preserve">机构）在任何情况下均无义务和责任承担这些费用。</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4.2招标代理（下称代理机构）：招标人委托</w:t>
      </w:r>
      <w:r>
        <w:rPr>
          <w:rFonts w:hint="eastAsia" w:ascii="宋体" w:hAnsi="宋体" w:eastAsia="宋体" w:cs="宋体"/>
          <w:color w:val="auto"/>
          <w:sz w:val="24"/>
          <w:lang w:eastAsia="zh-CN"/>
        </w:rPr>
        <w:t xml:space="preserve">淮安锦盛项目管理有限公司</w:t>
      </w:r>
      <w:r>
        <w:rPr>
          <w:rFonts w:hint="eastAsia" w:ascii="宋体" w:hAnsi="宋体" w:eastAsia="宋体" w:cs="宋体"/>
          <w:color w:val="auto"/>
          <w:sz w:val="24"/>
        </w:rPr>
        <w:t xml:space="preserve">负责代理本项目的相关事宜。</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4.3招标代理费：</w:t>
      </w:r>
      <w:r>
        <w:rPr>
          <w:rFonts w:hint="eastAsia" w:ascii="宋体" w:hAnsi="宋体" w:eastAsia="宋体" w:cs="宋体"/>
          <w:color w:val="000000"/>
          <w:sz w:val="24"/>
        </w:rPr>
        <w:t xml:space="preserve">参照苏政采协[2024]20号文件规定标准的</w:t>
      </w:r>
      <w:r>
        <w:rPr>
          <w:rFonts w:hint="eastAsia" w:ascii="宋体" w:hAnsi="宋体" w:eastAsia="宋体" w:cs="宋体"/>
          <w:color w:val="000000"/>
          <w:sz w:val="24"/>
          <w:lang w:val="en-US" w:eastAsia="zh-CN"/>
        </w:rPr>
        <w:t xml:space="preserve">70</w:t>
      </w:r>
      <w:r>
        <w:rPr>
          <w:rFonts w:hint="eastAsia" w:ascii="宋体" w:hAnsi="宋体" w:eastAsia="宋体" w:cs="宋体"/>
          <w:color w:val="000000"/>
          <w:sz w:val="24"/>
        </w:rPr>
        <w:t xml:space="preserve">%为此次项目的招标代理费，中标人在领取中标通知书前向采购代理人一次性缴纳</w:t>
      </w:r>
      <w:r>
        <w:rPr>
          <w:rFonts w:hint="eastAsia" w:ascii="宋体" w:hAnsi="宋体" w:eastAsia="宋体" w:cs="宋体"/>
          <w:color w:val="000000"/>
          <w:sz w:val="24"/>
          <w:lang w:val="en-US" w:eastAsia="zh-CN"/>
        </w:rPr>
        <w:t xml:space="preserve">招标</w:t>
      </w:r>
      <w:r>
        <w:rPr>
          <w:rFonts w:hint="eastAsia" w:ascii="宋体" w:hAnsi="宋体" w:eastAsia="宋体" w:cs="宋体"/>
          <w:color w:val="000000"/>
          <w:sz w:val="24"/>
        </w:rPr>
        <w:t xml:space="preserve">代理费。</w:t>
      </w:r>
      <w:r/>
    </w:p>
    <w:p>
      <w:pPr>
        <w:ind w:firstLine="482"/>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4"/>
          <w:highlight w:val="none"/>
          <w:lang w:eastAsia="zh-CN"/>
        </w:rPr>
        <w:t xml:space="preserve">注：根据《关于在全市公共资源交易领域全面推广应用数字人民币的通知》（淮协调办〔2023〕33号）要求，本项目代理费支付形式建议采用数字人民币支付：招标人（中标人）须在基本账户下开通数字人民币钱包（ID），向代理机构数字人民币钱包（ID）支付项目代理费。</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szCs w:val="24"/>
          <w:lang w:eastAsia="zh-CN"/>
        </w:rPr>
        <w:t xml:space="preserve">招标文件</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eastAsia="宋体" w:cs="宋体"/>
          <w:color w:val="auto"/>
          <w:sz w:val="24"/>
          <w:szCs w:val="24"/>
          <w:lang w:eastAsia="zh-CN"/>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eastAsia="宋体" w:cs="宋体"/>
          <w:bCs/>
          <w:color w:val="auto"/>
          <w:sz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7.1在投标截止时间前，招标人（代理机构）可主动或在解答投标人提出的澄清问题时对招标文件用更正公告的方式进行</w:t>
      </w:r>
      <w:r>
        <w:rPr>
          <w:rFonts w:hint="eastAsia" w:ascii="宋体" w:hAnsi="宋体" w:eastAsia="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eastAsia="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jc w:val="left"/>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Cs/>
          <w:color w:val="auto"/>
          <w:sz w:val="24"/>
          <w:highlight w:val="none"/>
        </w:rPr>
        <w:t xml:space="preserve">8.2</w:t>
      </w:r>
      <w:r>
        <w:rPr>
          <w:rFonts w:hint="eastAsia" w:ascii="宋体" w:hAnsi="宋体" w:eastAsia="宋体" w:cs="宋体"/>
          <w:color w:val="auto"/>
          <w:sz w:val="24"/>
          <w:szCs w:val="21"/>
          <w:highlight w:val="none"/>
        </w:rPr>
        <w:t xml:space="preserve">投标人编写的投标文件应包括资格证明文件、符合性证明文件、</w:t>
      </w:r>
      <w:r>
        <w:rPr>
          <w:rFonts w:hint="eastAsia" w:ascii="宋体" w:hAnsi="宋体" w:eastAsia="宋体" w:cs="宋体"/>
          <w:color w:val="auto"/>
          <w:sz w:val="24"/>
          <w:szCs w:val="21"/>
          <w:highlight w:val="none"/>
          <w:lang w:val="en-US" w:eastAsia="zh-CN"/>
        </w:rPr>
        <w:t xml:space="preserve">投标报价明细表</w:t>
      </w:r>
      <w:r>
        <w:rPr>
          <w:rFonts w:hint="eastAsia" w:ascii="宋体" w:hAnsi="宋体" w:eastAsia="宋体" w:cs="宋体"/>
          <w:color w:val="auto"/>
          <w:sz w:val="24"/>
          <w:szCs w:val="21"/>
          <w:highlight w:val="none"/>
        </w:rPr>
        <w:t xml:space="preserve">、技术</w:t>
      </w:r>
      <w:r>
        <w:rPr>
          <w:rFonts w:hint="eastAsia" w:ascii="宋体" w:hAnsi="宋体" w:eastAsia="宋体" w:cs="宋体"/>
          <w:color w:val="auto"/>
          <w:sz w:val="24"/>
          <w:szCs w:val="21"/>
          <w:highlight w:val="none"/>
          <w:lang w:eastAsia="zh-CN"/>
        </w:rPr>
        <w:t xml:space="preserve">规格</w:t>
      </w:r>
      <w:r>
        <w:rPr>
          <w:rFonts w:hint="eastAsia" w:ascii="宋体" w:hAnsi="宋体" w:eastAsia="宋体" w:cs="宋体"/>
          <w:color w:val="auto"/>
          <w:sz w:val="24"/>
          <w:szCs w:val="21"/>
          <w:highlight w:val="none"/>
        </w:rPr>
        <w:t xml:space="preserve">响应及偏离表、其他证明文件、投标函、开标一览表等部分。</w:t>
      </w:r>
      <w:r/>
    </w:p>
    <w:p>
      <w:pPr>
        <w:ind w:left="0" w:right="0" w:firstLine="482"/>
        <w:jc w:val="left"/>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8.3如标书制作工具中格式和内容与“淮安市政府采购网”“江苏政府采购网”发布的招标文件不一致，请以“淮安市政府采购网”“江苏政府采购网”发布的招标文件为准。</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eastAsia="宋体" w:cs="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本项目采用单价报价。</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于开标会议当场公布。</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10.3</w:t>
      </w:r>
      <w:r>
        <w:rPr>
          <w:rFonts w:hint="eastAsia" w:ascii="宋体" w:hAnsi="宋体" w:eastAsia="宋体" w:cs="宋体"/>
          <w:color w:val="auto"/>
          <w:sz w:val="24"/>
          <w:szCs w:val="24"/>
          <w:lang w:eastAsia="zh-CN"/>
        </w:rPr>
        <w:t xml:space="preserve">投标人的任何错漏、优惠、竞争性报价不得作为减轻责任、减少服务、增加收费、降低质量的理由。</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10.4报价注意事项：</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10.4.1</w:t>
      </w:r>
      <w:r>
        <w:rPr>
          <w:rFonts w:hint="eastAsia" w:ascii="宋体" w:hAnsi="宋体" w:eastAsia="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1"/>
          <w:highlight w:val="none"/>
        </w:rPr>
        <w:t xml:space="preserve">技术</w:t>
      </w:r>
      <w:r>
        <w:rPr>
          <w:rFonts w:hint="eastAsia" w:ascii="宋体" w:hAnsi="宋体" w:eastAsia="宋体" w:cs="宋体"/>
          <w:color w:val="auto"/>
          <w:sz w:val="24"/>
          <w:szCs w:val="21"/>
          <w:highlight w:val="none"/>
          <w:lang w:eastAsia="zh-CN"/>
        </w:rPr>
        <w:t xml:space="preserve">规格</w:t>
      </w:r>
      <w:r>
        <w:rPr>
          <w:rFonts w:hint="eastAsia" w:ascii="宋体" w:hAnsi="宋体" w:eastAsia="宋体" w:cs="宋体"/>
          <w:color w:val="auto"/>
          <w:sz w:val="24"/>
          <w:szCs w:val="21"/>
          <w:highlight w:val="none"/>
        </w:rPr>
        <w:t xml:space="preserve">响应及偏离</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11.2投标人可在投标文件中提供认为需要的其他技术文件或说明。</w:t>
      </w:r>
      <w:r/>
    </w:p>
    <w:p>
      <w:pPr>
        <w:ind w:left="0" w:right="0"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jc w:val="left"/>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bookmarkStart w:id="3" w:name="_Toc8139_WPSOffice_Level1"/>
      <w:r>
        <w:rPr>
          <w:rFonts w:hint="eastAsia" w:ascii="宋体" w:hAnsi="宋体" w:eastAsia="宋体" w:cs="宋体"/>
          <w:sz w:val="24"/>
          <w:szCs w:val="24"/>
          <w:lang w:val="en-US" w:eastAsia="zh-CN" w:bidi="ar"/>
        </w:rPr>
        <w:t xml:space="preserve">13.投标保证金</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本项目无需投标保证金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14.方案部分（如果本项目涉及的话）</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14.1本项目评标标准中的方案部分是否采用暗标方式进行评审：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☑不采用   □采用</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14.2方案部分采用暗标方式进行评审的编制要求：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14.3方案部分采用暗标方式的，投标人需按14.2的要求编制方案。经三分之二评委认定，投标人未按14.2的要求编制方案的，按未提供方案处理。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15.投标有效期</w:t>
      </w:r>
      <w:r>
        <w:rPr>
          <w:rFonts w:hint="eastAsia" w:ascii="宋体" w:hAnsi="宋体" w:eastAsia="宋体" w:cs="宋体"/>
          <w:sz w:val="24"/>
          <w:szCs w:val="24"/>
          <w:lang w:val="en-US" w:eastAsia="zh-CN" w:bidi="ar"/>
        </w:rPr>
        <w:tab/>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15.1投标有效期为从开标之日起计算的九十天。投标有效期比规定短的将被视为非响应投标而予以拒绝。</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16.投标文件的签署</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16.1投标人应严格按照投标人须知第8条的要求编制投标文件。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16.2投标文件应按招标文件要求进行电子签章。电子投标文件不得涂改、行间插字或删除，如果出现上述情况应重新编制。</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bookmarkStart w:id="4" w:name="_Toc4234"/>
      <w:r/>
      <w:bookmarkStart w:id="5" w:name="_Toc15372"/>
      <w:r>
        <w:rPr>
          <w:rFonts w:hint="eastAsia" w:ascii="宋体" w:hAnsi="宋体" w:eastAsia="宋体" w:cs="宋体"/>
          <w:b/>
          <w:bCs w:val="0"/>
          <w:sz w:val="24"/>
          <w:szCs w:val="24"/>
          <w:lang w:val="en-US" w:eastAsia="zh-CN" w:bidi="ar"/>
        </w:rPr>
        <w:t xml:space="preserve">四、投标文件的递交</w:t>
      </w:r>
      <w:bookmarkEnd w:id="4"/>
      <w:r/>
      <w:bookmarkEnd w:id="5"/>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17.投标文件递交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17.1投标人应当按照《苏采云供应商操作手册》规定，在投标文件递交截止时间前制作并上传电子投标文件。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17.2投标人上传的电子投标文件内容不清楚或不清晰的（含扫描件），造成无法评审或部分影响评审的，</w:t>
      </w:r>
      <w:r>
        <w:rPr>
          <w:rFonts w:hint="eastAsia" w:ascii="宋体" w:hAnsi="宋体" w:eastAsia="宋体" w:cs="宋体"/>
          <w:sz w:val="24"/>
          <w:szCs w:val="24"/>
          <w:lang w:val="zh-CN" w:eastAsia="zh-CN" w:bidi="ar"/>
        </w:rPr>
        <w:t xml:space="preserve">责任由</w:t>
      </w:r>
      <w:r>
        <w:rPr>
          <w:rFonts w:hint="eastAsia" w:ascii="宋体" w:hAnsi="宋体" w:eastAsia="宋体" w:cs="宋体"/>
          <w:sz w:val="24"/>
          <w:szCs w:val="24"/>
          <w:lang w:val="en-US" w:eastAsia="zh-CN" w:bidi="ar"/>
        </w:rPr>
        <w:t xml:space="preserve">投标人</w:t>
      </w:r>
      <w:r>
        <w:rPr>
          <w:rFonts w:hint="eastAsia" w:ascii="宋体" w:hAnsi="宋体" w:eastAsia="宋体" w:cs="宋体"/>
          <w:sz w:val="24"/>
          <w:szCs w:val="24"/>
          <w:lang w:val="zh-CN" w:eastAsia="zh-CN" w:bidi="ar"/>
        </w:rPr>
        <w:t xml:space="preserve">自负。</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17.3投标人上传电子投标文件的时间不得迟于投标邀请中规定的投标文件递交截止时间。</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17.5中标单位在领取中标通知书之前，必须提供两份与电子投标文件一致的纸质打印投标文件。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18.投标文件被拒绝接收的情形</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18.1在招标文件规定的投标截止时间后上传的电子投标文件。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sz w:val="24"/>
          <w:szCs w:val="24"/>
          <w:lang w:val="en-US" w:eastAsia="zh-CN" w:bidi="ar"/>
        </w:rPr>
        <w:t xml:space="preserve">19.投标文件的修改和撤回</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19.1投标人在递交投标文件后可以对其修改或撤回，但这种修改和撤回，必须在规定的投标截止时间前。</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19.2对于电子投标文件的修改，投标人可在投标截止时间前登录苏采云系统撤回电子投标文件，并上传新的投标文件。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19.3投标人不得在投标截止时间以后修改投标文件。</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bookmarkStart w:id="6" w:name="_Toc28487"/>
      <w:r/>
      <w:bookmarkStart w:id="7" w:name="_Toc18117"/>
      <w:r/>
      <w:bookmarkStart w:id="8" w:name="_Toc162083530"/>
      <w:r>
        <w:rPr>
          <w:rFonts w:hint="eastAsia" w:ascii="宋体" w:hAnsi="宋体" w:eastAsia="宋体" w:cs="宋体"/>
          <w:b/>
          <w:bCs w:val="0"/>
          <w:sz w:val="24"/>
          <w:szCs w:val="24"/>
          <w:lang w:val="en-US" w:eastAsia="zh-CN" w:bidi="ar"/>
        </w:rPr>
        <w:t xml:space="preserve">五、开标及评标</w:t>
      </w:r>
      <w:bookmarkEnd w:id="6"/>
      <w:r/>
      <w:bookmarkEnd w:id="7"/>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20.开标</w:t>
      </w:r>
      <w:bookmarkEnd w:id="8"/>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.1招标人（代理机构）将在招标公告中规定的时间和地点组织开标。投标人应当按照《操作手册》规定，参加开标活动和在苏采云系统规定的时间内对投标文件进行解密。</w:t>
      </w:r>
      <w:r/>
    </w:p>
    <w:p>
      <w:pPr>
        <w:ind w:firstLine="480"/>
        <w:jc w:val="left"/>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.2开标仪式由招标人（代理机构）组织。苏采云系统将自动对项目进行开标，并宣布各投标人名称和投标价格。</w:t>
      </w:r>
      <w:r/>
    </w:p>
    <w:p>
      <w:pPr>
        <w:ind w:firstLine="480"/>
        <w:jc w:val="left"/>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.3投标人在开标过程中涉及到的投标文件解密、开标结果确认等工作，应按照《操作手册》规定执行。</w:t>
      </w:r>
      <w:r/>
    </w:p>
    <w:p>
      <w:pPr>
        <w:ind w:firstLine="480"/>
        <w:jc w:val="left"/>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360" w:lineRule="auto"/>
        <w:tabs>
          <w:tab w:val="left" w:pos="900" w:leader="none"/>
        </w:tabs>
        <w:rPr>
          <w:rFonts w:hint="eastAsia" w:ascii="宋体" w:hAnsi="宋体" w:eastAsia="宋体" w:cs="宋体"/>
          <w:sz w:val="24"/>
          <w:lang w:val="zh-CN"/>
        </w:rPr>
      </w:pPr>
      <w:r>
        <w:rPr>
          <w:rFonts w:hint="eastAsia" w:ascii="宋体" w:hAnsi="宋体" w:eastAsia="宋体" w:cs="宋体"/>
          <w:sz w:val="24"/>
          <w:lang w:val="en-US" w:eastAsia="zh-CN"/>
        </w:rPr>
        <w:t xml:space="preserve">20</w:t>
      </w:r>
      <w:r>
        <w:rPr>
          <w:rFonts w:hint="eastAsia" w:ascii="宋体" w:hAnsi="宋体" w:eastAsia="宋体" w:cs="宋体"/>
          <w:sz w:val="24"/>
          <w:lang w:val="zh-CN"/>
        </w:rPr>
        <w:t xml:space="preserve">.</w:t>
      </w:r>
      <w:r>
        <w:rPr>
          <w:rFonts w:hint="eastAsia" w:ascii="宋体" w:hAnsi="宋体" w:eastAsia="宋体" w:cs="宋体"/>
          <w:sz w:val="24"/>
        </w:rPr>
        <w:t xml:space="preserve">5投标截止时间结束后参加投标的投标人不足三家情况的，除采购任务取消情形外，按财政部令第87号第四十三条条款进行处理</w:t>
      </w:r>
      <w:r>
        <w:rPr>
          <w:rFonts w:hint="eastAsia" w:ascii="宋体" w:hAnsi="宋体" w:eastAsia="宋体" w:cs="宋体"/>
          <w:sz w:val="24"/>
          <w:lang w:val="zh-CN"/>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21.评标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21.1评标组织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zh-CN" w:eastAsia="zh-CN" w:bidi="ar"/>
        </w:rPr>
        <w:t xml:space="preserve">2</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.1.1评标工作由招标人（代理机构）负责组织，具体评标事务由依法组建的评标委员会负责，并独立履行</w:t>
      </w:r>
      <w:r>
        <w:rPr>
          <w:rFonts w:hint="eastAsia" w:ascii="宋体" w:hAnsi="宋体" w:eastAsia="宋体" w:cs="宋体"/>
          <w:sz w:val="24"/>
          <w:szCs w:val="24"/>
          <w:lang w:val="en-US" w:eastAsia="zh-CN" w:bidi="ar"/>
        </w:rPr>
        <w:t xml:space="preserve">下列职责：</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（1）审查、评价投标文件是否符合招标文件的商务、技术等实质性要求；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（2）要求投标人对投标文件有关事项作出澄清或者说明；</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（3）对投标文件进行比较和评价；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（4）确定中标候选人名单，根据招标人委托协议直接确定中标人；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（5）向招标人、财政部门报告评标中发现的违法行为。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bCs/>
          <w:sz w:val="24"/>
          <w:szCs w:val="24"/>
          <w:lang w:val="en-US" w:eastAsia="zh-CN" w:bidi="ar"/>
        </w:rPr>
        <w:t xml:space="preserve">21</w:t>
      </w:r>
      <w:r>
        <w:rPr>
          <w:rFonts w:hint="eastAsia" w:ascii="宋体" w:hAnsi="宋体" w:eastAsia="宋体" w:cs="宋体"/>
          <w:bCs/>
          <w:sz w:val="24"/>
          <w:szCs w:val="24"/>
          <w:lang w:val="zh-CN" w:eastAsia="zh-CN" w:bidi="ar"/>
        </w:rPr>
        <w:t xml:space="preserve">.1.2</w:t>
      </w:r>
      <w:r>
        <w:rPr>
          <w:rFonts w:hint="eastAsia" w:ascii="宋体" w:hAnsi="宋体" w:eastAsia="宋体" w:cs="宋体"/>
          <w:sz w:val="24"/>
          <w:szCs w:val="24"/>
          <w:lang w:val="zh-CN" w:eastAsia="zh-CN" w:bidi="ar"/>
        </w:rPr>
        <w:t xml:space="preserve">评标委员会由招标人代表和有关技术、经济等方面的专家组成，独立开展评审工作。</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21.2评标程序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21.2.1投标文件的资格审查。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21.2.1.1招标人或采购代理机构将依法根据招标文件对投标人的资格进行审查。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.2.1.2资格性审查：依据法律法规和招标文件的规定，对投标文件中的资格证明文件、投标保证金等进行审查，以确定投标人是否具备投标资格。</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.2.1.4投标文件有下列情况之一的，在资格性审查时按照无效投标处理：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（1）不具备招标文件中规定的资格要求的；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（2）投标人被“信用中国”网站列入失信被执行人或重大税收违法案件当事人名单或政府采购严重失信行为记录名单。</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21.2.2投标文件的符合性审查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.2.2.2实质性要求是指本招标文件中用带星号（“★”）的商务和技术要求。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.2.2.3如果投标文件实质上没有响应招标文件的要求，评标委员会将予以拒绝，投标人不得通过修改或撤销不</w:t>
      </w:r>
      <w:r>
        <w:rPr>
          <w:rFonts w:hint="eastAsia" w:ascii="宋体" w:hAnsi="宋体" w:eastAsia="宋体" w:cs="宋体"/>
          <w:sz w:val="24"/>
          <w:szCs w:val="24"/>
          <w:lang w:val="en-US" w:eastAsia="zh-CN" w:bidi="ar"/>
        </w:rPr>
        <w:t xml:space="preserve">符合</w:t>
      </w:r>
      <w:r>
        <w:rPr>
          <w:rFonts w:hint="eastAsia" w:ascii="宋体" w:hAnsi="宋体" w:eastAsia="宋体" w:cs="宋体"/>
          <w:sz w:val="24"/>
          <w:szCs w:val="24"/>
          <w:lang w:val="zh-CN" w:eastAsia="zh-CN" w:bidi="ar"/>
        </w:rPr>
        <w:t xml:space="preserve">要求的偏离或保留而使其投标成为实质性响应的投标。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21.2.2.4</w:t>
      </w:r>
      <w:r>
        <w:rPr>
          <w:rFonts w:hint="eastAsia" w:ascii="宋体" w:hAnsi="宋体" w:eastAsia="宋体" w:cs="宋体"/>
          <w:bCs/>
          <w:sz w:val="24"/>
          <w:szCs w:val="24"/>
          <w:lang w:val="en-US" w:eastAsia="zh-CN" w:bidi="ar"/>
        </w:rPr>
        <w:t xml:space="preserve">评标委员会将对确定为实质性响应的投标进行进一步审核，看其是否有计算上或累加上的算术错误，修正错误的原则如下：</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（1）投标文件中开标一览表（报价表）内容与投标文件中相应内容不一致的，以开标一览表（报价表）为准。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（2）大写金额和小写金额不一致的，以大写金额为准。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（3）单价金额小数点或者百分比有明显错位的，以开标一览表的总价为准，并修改单价。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（4）总价金额与按单价汇总金额不一致的，以单价金额计算结果为准。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同时出现两种以上错误的，按照前款规定的顺序修正。</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21.2.2.5</w:t>
      </w:r>
      <w:r>
        <w:rPr>
          <w:rFonts w:hint="eastAsia" w:ascii="宋体" w:hAnsi="宋体" w:eastAsia="宋体" w:cs="宋体"/>
          <w:bCs/>
          <w:sz w:val="24"/>
          <w:szCs w:val="24"/>
          <w:lang w:val="en-US" w:eastAsia="zh-CN" w:bidi="ar"/>
        </w:rPr>
        <w:t xml:space="preserve">评标委员会将按上述修正错误的方法调整投标文件中的投标报价，调整后的价格应对投标人具有约束力。如果投标人不确认签字，其投标无效。</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74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lang w:val="en-US"/>
        </w:rPr>
        <w:suppressLineNumbers w:val="0"/>
      </w:pPr>
      <w:r>
        <w:rPr>
          <w:rFonts w:hint="eastAsia" w:ascii="宋体" w:hAnsi="宋体" w:eastAsia="宋体" w:cs="宋体"/>
          <w:color w:val="auto"/>
          <w:sz w:val="24"/>
          <w:szCs w:val="24"/>
          <w:lang w:val="en-US" w:eastAsia="zh-CN" w:bidi="ar"/>
        </w:rPr>
        <w:t xml:space="preserve">21.2.2.7接到评标委员会澄清要求的投标人如未按第21.2.2.6条的规定做出澄清，将视为放弃该权利。</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21.2.2.8</w:t>
      </w:r>
      <w:r>
        <w:rPr>
          <w:rFonts w:hint="eastAsia" w:ascii="宋体" w:hAnsi="宋体" w:eastAsia="宋体" w:cs="宋体"/>
          <w:color w:val="000000"/>
          <w:sz w:val="24"/>
          <w:szCs w:val="21"/>
          <w:lang w:val="en-US" w:eastAsia="zh-CN" w:bidi="ar"/>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color w:val="000000"/>
          <w:sz w:val="24"/>
          <w:szCs w:val="21"/>
          <w:lang w:val="en-US" w:eastAsia="zh-CN" w:bidi="ar"/>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非单一产品采购项目，招标文件中将载明其中的核心产品，多家投标人提供的核心产品均为同一品牌相同的，按前两款规定处理。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21.2.2.9投标文件有下列情况之一的，在符合性审查时按照无效投标处理：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bookmarkStart w:id="9" w:name="20.2.2.11有下列情形之一的予以废标，同时将废标理由通知所有投标人:"/>
      <w:r/>
      <w:bookmarkEnd w:id="9"/>
      <w:r>
        <w:rPr>
          <w:rFonts w:hint="eastAsia" w:ascii="宋体" w:hAnsi="宋体" w:eastAsia="宋体" w:cs="宋体"/>
          <w:sz w:val="24"/>
          <w:szCs w:val="24"/>
          <w:lang w:val="en-US" w:eastAsia="zh-CN" w:bidi="ar"/>
        </w:rPr>
        <w:t xml:space="preserve">（1）投标人在苏采云系统规定的时间内未成功解密电子投标文件的。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（2）投标人未按照招标文件要求上传电子投标文件的。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（3）同一投标人提交两个（含两个）以上不同的投标报价的。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（4）投标人不具备招标文件中规定资格要求的。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（5）投标人的报价超过了采购预算或最高限价的。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（6）投标文件含有招标人不能接受的附加条件的；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（7）不符合招标文件中规定的实质性要求和条件的（第五章“项目采购需求”中加“★”项为实质性条款不接受负偏离，不响应作无效标处理）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（8）经查实提供虚假材料谋取成交的；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（9）投标文件未按照招标文件要求加盖CA电子公章的。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（10）未通过符合性审查的。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评标委员会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标委员会应当将其作为无效投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（12）按照第30.3的要求本项目中具有“强制采购”产品，但未提供经国家确定的认证机构出具的、处于有效期之内该节能产品认证证书图片的；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 其他</w:t>
      </w:r>
      <w:r>
        <w:rPr>
          <w:rFonts w:hint="eastAsia" w:ascii="宋体" w:hAnsi="宋体" w:cs="宋体"/>
          <w:sz w:val="24"/>
          <w:szCs w:val="24"/>
          <w:lang w:val="en-US" w:eastAsia="zh-CN" w:bidi="ar"/>
        </w:rPr>
        <w:t xml:space="preserve">法律法规</w:t>
      </w:r>
      <w:r>
        <w:rPr>
          <w:rFonts w:hint="eastAsia" w:ascii="宋体" w:hAnsi="宋体" w:eastAsia="宋体" w:cs="宋体"/>
          <w:sz w:val="24"/>
          <w:szCs w:val="24"/>
          <w:lang w:val="en-US" w:eastAsia="zh-CN" w:bidi="ar"/>
        </w:rPr>
        <w:t xml:space="preserve">及本招标文件规定的无效投标的情形。</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在评标期间，出现符合专业条件的投标人或者对招标文件作出实质性响应的投标人不足三家情形的，按政府采购相关规定执行。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21.2.2.10有下列情形之一的予以废标，同时将废标理由通知所有投标人：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（1）符合专业条件的投标人或者对招标文件作实质性响应的投标人不足三家的；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（2）出现影响采购公正的违法、违规行为的；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（3）因重大变故，采购任务取消的；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（4）评标委员会认定招标文件存在歧义、重大缺陷导致评审工作无法进行。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（5）因苏采云系统故障原因造成开标不成功的。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（6）投标截止时间结束后参加投标的供应商不足三家的。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22.评审及中标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22.1评标委员会将对通过资格性审查和符合性审查的投标文件进行评价和比较。</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22.2评标委员会按招标文件第三章中公布的评标标准对每份合格投标文件进行评审，确定中标投标人，任何单项因素的最优不能作为中标的保证。</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23.评标过程的保密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23.1在宣布中标结果之前，凡属于审查、澄清、评价、比较投标文件和中标意向等有关信息，相关当事人均不得泄露给任何投标人或与评审工作无关的人员。</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23.2招标人（代理机构）和评审委员会不向未中标的投标人解释未中标原因，也不公布评审过程中的相关细节。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23.3评标委员会名单在开标前确定，并在招标结果确定前保密。</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bookmarkStart w:id="10" w:name="_Toc24245"/>
      <w:r/>
      <w:bookmarkStart w:id="11" w:name="_Toc3075"/>
      <w:r>
        <w:rPr>
          <w:rFonts w:hint="eastAsia" w:ascii="宋体" w:hAnsi="宋体" w:eastAsia="宋体" w:cs="宋体"/>
          <w:b/>
          <w:bCs w:val="0"/>
          <w:sz w:val="24"/>
          <w:szCs w:val="24"/>
          <w:lang w:val="en-US" w:eastAsia="zh-CN" w:bidi="ar"/>
        </w:rPr>
        <w:t xml:space="preserve">六、定标及合同签订</w:t>
      </w:r>
      <w:bookmarkEnd w:id="10"/>
      <w:r/>
      <w:bookmarkEnd w:id="11"/>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24.确定中标投标人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24.1</w:t>
      </w:r>
      <w:r>
        <w:rPr>
          <w:rFonts w:hint="eastAsia" w:ascii="宋体" w:hAnsi="宋体" w:eastAsia="宋体" w:cs="宋体"/>
          <w:bCs/>
          <w:sz w:val="24"/>
          <w:szCs w:val="24"/>
          <w:lang w:val="en-US" w:eastAsia="zh-CN" w:bidi="ar"/>
        </w:rPr>
        <w:t xml:space="preserve">评委会根据招标文件中规定的评标标准对投标人进行综合评审，最终按综合评审得分由高到低的顺序推荐出3名中标候选人。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24.2招标人应根据评标委员会推荐的中标候选人确认中标人。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24.3</w:t>
      </w:r>
      <w:r>
        <w:rPr>
          <w:rFonts w:hint="eastAsia" w:ascii="宋体" w:hAnsi="宋体" w:eastAsia="宋体" w:cs="宋体"/>
          <w:bCs/>
          <w:sz w:val="24"/>
          <w:szCs w:val="24"/>
          <w:lang w:val="en-US" w:eastAsia="zh-CN" w:bidi="ar"/>
        </w:rPr>
        <w:t xml:space="preserve">招标人（代理机构）将在江苏政府采购网、淮安市政府采购网发布中标公告，公告期限为1个工作日。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sz w:val="24"/>
          <w:szCs w:val="24"/>
          <w:lang w:val="en-US" w:eastAsia="zh-CN" w:bidi="ar"/>
        </w:rPr>
        <w:t xml:space="preserve">24.4</w:t>
      </w:r>
      <w:r>
        <w:rPr>
          <w:rFonts w:hint="eastAsia" w:ascii="宋体" w:hAnsi="宋体" w:eastAsia="宋体" w:cs="宋体"/>
          <w:color w:val="000000"/>
          <w:sz w:val="24"/>
          <w:szCs w:val="24"/>
          <w:lang w:val="en-US" w:eastAsia="zh-CN" w:bidi="ar"/>
        </w:rPr>
        <w:t xml:space="preserve">若有充分证据证明，中标人出现下列情况之一的，一经查实，将被取消中标资格：</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24.4.1提供虚假材料谋取中标的。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24.4.2向</w:t>
      </w:r>
      <w:r>
        <w:rPr>
          <w:rFonts w:hint="eastAsia" w:ascii="宋体" w:hAnsi="宋体" w:cs="宋体"/>
          <w:color w:val="000000"/>
          <w:sz w:val="24"/>
          <w:szCs w:val="24"/>
          <w:lang w:val="en-US" w:eastAsia="zh-CN" w:bidi="ar"/>
        </w:rPr>
        <w:t xml:space="preserve">招标人</w:t>
      </w:r>
      <w:r>
        <w:rPr>
          <w:rFonts w:hint="eastAsia" w:ascii="宋体" w:hAnsi="宋体" w:eastAsia="宋体" w:cs="宋体"/>
          <w:color w:val="000000"/>
          <w:sz w:val="24"/>
          <w:szCs w:val="24"/>
          <w:lang w:val="en-US" w:eastAsia="zh-CN" w:bidi="ar"/>
        </w:rPr>
        <w:t xml:space="preserve">、采购中心行贿或者提供其他不正当利益的。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24.4.3属于本文件规定的无效条件，但在评标过程中又未被评委会发现的。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24.4.4与</w:t>
      </w:r>
      <w:r>
        <w:rPr>
          <w:rFonts w:hint="eastAsia" w:ascii="宋体" w:hAnsi="宋体" w:cs="宋体"/>
          <w:color w:val="000000"/>
          <w:sz w:val="24"/>
          <w:szCs w:val="24"/>
          <w:lang w:val="en-US" w:eastAsia="zh-CN" w:bidi="ar"/>
        </w:rPr>
        <w:t xml:space="preserve">招标人</w:t>
      </w:r>
      <w:r>
        <w:rPr>
          <w:rFonts w:hint="eastAsia" w:ascii="宋体" w:hAnsi="宋体" w:eastAsia="宋体" w:cs="宋体"/>
          <w:color w:val="000000"/>
          <w:sz w:val="24"/>
          <w:szCs w:val="24"/>
          <w:lang w:val="en-US" w:eastAsia="zh-CN" w:bidi="ar"/>
        </w:rPr>
        <w:t xml:space="preserve">或者其他供应商恶意串通的。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24.4.5采取不正当手段诋毁、排挤其他供应商的。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color w:val="000000"/>
          <w:sz w:val="24"/>
          <w:szCs w:val="24"/>
          <w:lang w:val="en-US" w:eastAsia="zh-CN" w:bidi="ar"/>
        </w:rPr>
        <w:t xml:space="preserve">24.5</w:t>
      </w:r>
      <w:r>
        <w:rPr>
          <w:rFonts w:hint="eastAsia" w:ascii="宋体" w:hAnsi="宋体" w:eastAsia="宋体" w:cs="宋体"/>
          <w:bCs/>
          <w:sz w:val="24"/>
          <w:szCs w:val="24"/>
          <w:lang w:val="en-US" w:eastAsia="zh-CN" w:bidi="ar"/>
        </w:rPr>
        <w:t xml:space="preserve">有下列情形之一的，视为投标人串通投标，投标无效：</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24.5.1不同投标人的投标文件由同一单位或者个人编制；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24.5.2不同投标人委托同一单位或者个人办理投标事宜；</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24.5.3 不同投标人的投标文件载明的项目管理成员或者联系人员为同一人；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2"/>
        <w:suppressLineNumbers w:val="0"/>
      </w:pPr>
      <w:r>
        <w:rPr>
          <w:rFonts w:hint="eastAsia" w:ascii="宋体" w:hAnsi="宋体" w:eastAsia="宋体" w:cs="宋体"/>
          <w:bCs/>
          <w:sz w:val="24"/>
          <w:szCs w:val="24"/>
          <w:lang w:val="en-US" w:eastAsia="zh-CN" w:bidi="ar"/>
        </w:rPr>
        <w:t xml:space="preserve">24.5.4不同投标人的投标文件异常一致或者投标报价呈规律性差异</w:t>
      </w:r>
      <w:r>
        <w:rPr>
          <w:rFonts w:hint="eastAsia" w:ascii="宋体" w:hAnsi="宋体" w:eastAsia="宋体" w:cs="宋体"/>
          <w:b/>
          <w:bCs w:val="0"/>
          <w:sz w:val="24"/>
          <w:szCs w:val="24"/>
          <w:lang w:val="en-US" w:eastAsia="zh-CN" w:bidi="ar"/>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25.中标通知书</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25.1在公告中标结果的同时，招标人（代理机构）将向中标人发出中标通知书。</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25.3中标通知书将是合同的一个组成部分。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26.签订合同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26.1招标人与中标人应在中标通知书发出之日起三十日内签订政府采购合同。招标文件、中标人的投标文件及澄清文件等均为签订合同依据。</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26.2中标人自中标通知书发出之日起三十日内无正当理由不与招标人签订合同，将按财政部第87号令相关规定进行处理。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27.货物和服务的减少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27.1采购结束后，招标人若由于各种客观原因，必须对采购项目所牵涉的货物和服务进行适当的减少时，在双方协商一致的前提下，可以按照招标采购时的价格水平做相应的调减，并据此签订补充合同。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28履约保证金：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bookmarkStart w:id="12" w:name="_Toc10360"/>
      <w:r/>
      <w:bookmarkStart w:id="13" w:name="_Toc23726"/>
      <w:r>
        <w:rPr>
          <w:rFonts w:hint="eastAsia" w:ascii="宋体" w:hAnsi="宋体" w:eastAsia="宋体" w:cs="宋体"/>
          <w:sz w:val="24"/>
          <w:szCs w:val="24"/>
          <w:lang w:val="en-US" w:eastAsia="zh-CN" w:bidi="ar"/>
        </w:rPr>
        <w:t xml:space="preserve">28.1本项目中标后需缴纳1%的履约保证金。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28.2乙方提供的履约保证金可以是人民币形式</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银行本票汇票支票、电汇</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或银行保函、担保公司的保证担保或保险公司的保证保险等多种形式。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28.3乙方选取以履约保函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形式向</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缴纳的，按照《关于在全省政府采购领域推行电子履约保函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的通知》（苏财购</w:t>
      </w:r>
      <w:r>
        <w:rPr>
          <w:rFonts w:hint="eastAsia" w:ascii="宋体" w:hAnsi="宋体" w:cs="宋体"/>
          <w:sz w:val="24"/>
          <w:szCs w:val="24"/>
          <w:lang w:val="en-US" w:eastAsia="zh-CN" w:bidi="ar"/>
        </w:rPr>
        <w:t xml:space="preserve">〔2023〕150号）</w:t>
      </w:r>
      <w:r>
        <w:rPr>
          <w:rFonts w:hint="eastAsia" w:ascii="宋体" w:hAnsi="宋体" w:eastAsia="宋体" w:cs="宋体"/>
          <w:sz w:val="24"/>
          <w:szCs w:val="24"/>
          <w:lang w:val="en-US" w:eastAsia="zh-CN" w:bidi="ar"/>
        </w:rPr>
        <w:t xml:space="preserve">、《关于在全市公共资源交易领域全面推广应用数字人民币的通知》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淮协调办</w:t>
      </w:r>
      <w:r>
        <w:rPr>
          <w:rFonts w:hint="eastAsia" w:ascii="宋体" w:hAnsi="宋体" w:cs="宋体"/>
          <w:sz w:val="24"/>
          <w:szCs w:val="24"/>
          <w:lang w:val="en-US" w:eastAsia="zh-CN" w:bidi="ar"/>
        </w:rPr>
        <w:t xml:space="preserve">〔2023〕33号）</w:t>
      </w:r>
      <w:r>
        <w:rPr>
          <w:rFonts w:hint="eastAsia" w:ascii="宋体" w:hAnsi="宋体" w:eastAsia="宋体" w:cs="宋体"/>
          <w:sz w:val="24"/>
          <w:szCs w:val="24"/>
          <w:lang w:val="en-US" w:eastAsia="zh-CN" w:bidi="ar"/>
        </w:rPr>
        <w:t xml:space="preserve">的要求，登录“政府采购电子履约保函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平台”选择第三方机构并提交保函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申请，经审核通过后建议采用数字人民币形式支付相关费用。</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28.4如乙方未能履行合同规定的义务，甲方有权从履约保证金中取得补偿。</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28.5履约保证金在合同约定期间内不予退还或者应完全有效约定期间届满之日起5个工作日内，甲方应将履约保证金退还乙方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逾期退还的，按中国人民银行同期</w:t>
      </w:r>
      <w:r>
        <w:rPr>
          <w:rFonts w:hint="eastAsia" w:ascii="宋体" w:hAnsi="宋体" w:cs="宋体"/>
          <w:sz w:val="24"/>
          <w:szCs w:val="24"/>
          <w:lang w:val="en-US" w:eastAsia="zh-CN" w:bidi="ar"/>
        </w:rPr>
        <w:t xml:space="preserve">贷款</w:t>
      </w:r>
      <w:r>
        <w:rPr>
          <w:rFonts w:hint="eastAsia" w:ascii="宋体" w:hAnsi="宋体" w:eastAsia="宋体" w:cs="宋体"/>
          <w:sz w:val="24"/>
          <w:szCs w:val="24"/>
          <w:lang w:val="en-US" w:eastAsia="zh-CN" w:bidi="ar"/>
        </w:rPr>
        <w:t xml:space="preserve">基利率上浮 20%后的利率支付超期资金占用费，但因乙方自身原因导致无法及时退还的除外。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28.6履约保证金在合同约定期间内不予退还或者应完全有效履约保证金在项目验收合格后无息退还给乙方。</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rPr>
          <w:rFonts w:hint="eastAsia" w:ascii="宋体" w:hAnsi="宋体" w:eastAsia="宋体" w:cs="宋体"/>
          <w:b/>
          <w:bCs w:val="0"/>
          <w:sz w:val="24"/>
          <w:szCs w:val="24"/>
          <w:lang w:val="en-US" w:eastAsia="zh-CN" w:bidi="ar"/>
        </w:rPr>
        <w:t xml:space="preserve">七、质疑处理</w:t>
      </w:r>
      <w:bookmarkEnd w:id="12"/>
      <w:r/>
      <w:bookmarkEnd w:id="13"/>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29.质疑处理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.1投标人认为招标文件、招标过程和中标结果使自己的权益受到损害的，可以在知道或者应知其权益受到损害之日起七个工作日内，以电子文件</w:t>
      </w:r>
      <w:r>
        <w:rPr>
          <w:rFonts w:hint="eastAsia" w:ascii="宋体" w:hAnsi="宋体" w:cs="宋体"/>
          <w:sz w:val="24"/>
          <w:szCs w:val="24"/>
          <w:lang w:val="en-US" w:eastAsia="zh-CN" w:bidi="ar"/>
        </w:rPr>
        <w:t xml:space="preserve">形式</w:t>
      </w:r>
      <w:r>
        <w:rPr>
          <w:rFonts w:hint="eastAsia" w:ascii="宋体" w:hAnsi="宋体" w:eastAsia="宋体" w:cs="宋体"/>
          <w:sz w:val="24"/>
          <w:szCs w:val="24"/>
          <w:lang w:val="en-US" w:eastAsia="zh-CN" w:bidi="ar"/>
        </w:rPr>
        <w:t xml:space="preserve">通过“苏采云平台”-&gt;“供应商”登录，从“项目质疑申请”模块提出质疑。未通过交易平台提交的、七个工作日之外以及未按2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.5条的要求提供质疑的均不予受理。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.2 上述应知其权益受到损害之日是指：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（1）对招标文件提出质疑的，为招标文件公告期限届满之日起计算；</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（2）对采购过程提出质疑的，为各采购程序环节结束之日起计算；</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（3）对中标结果提出质疑的，为中标结果公告期限届满之日起计算。</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.3 质疑投标人是指直接参加本次投标活动的投标人，未参加投标活动的投标人或在投标活动中自身权益未受到损害的投标人所提出的质疑不予受理。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.4 质疑投标人在法定质疑期内应当一次性针对同一采购环节提出质疑，若质疑投标人针对同一环节提出两次及两次以上质疑，仅受理第一次提出的质疑。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.5 质疑函应当包括以下主要内容，附上相关证明材料。否则，招标人（代理机构）不予受理。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（1）质疑投标人的名称、地址、邮编、联系人及联系电话；</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（2）质疑项目的名称、编号；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（3）具体、明确的质疑事项和与质疑事实相关的请求；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（4）事实依据；</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（5）必要的法律依据；</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（6）提起质疑的日期；</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4"/>
          <w:szCs w:val="24"/>
          <w:lang w:val="en-US" w:eastAsia="zh-CN" w:bidi="ar"/>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.6投标人（含潜在投标人）对招标方式、采购需求、投标人资格条件、评审方法与评审标准、合同文本的询问、质疑等请向招标人（代理机构）提出，由招标人（代理机构）负责答复。</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代理机构）有权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对于内容、格式符合规定的质疑函，招标人（代理机构）将在七个工作日内以电子文件的形式作出答复，但质疑答复的内容不涉及商业秘密。如果质疑投标人还需要纸质形式回复函的，需主动与招标人（代理机构）联系索取，或者在质疑函中明确提出该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.8 投标人提出的质疑必须有理、有据，不得恶意质疑或提交虚假质疑。否则，一经查实，招标人（代理机构）有权依据政府采购的有关规定，报请相关主管部门对该投标人列入失信行为或不良行为记录名单，进行相应的行政处罚。</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30.投诉 </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30.1质疑人对</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和采购代理机构的答复不满意，或</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和采购代理机构未在规定的时间内作出答复的，可以在答复期满后十五个工作日内向</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同级监管部门投诉。</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八、政府采购政策功能落实</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31.政策功能落实</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（一）小微型企业价格扣除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对于未专门面向中小企业或者未预留份额专门面向中小企业采购的采购项目，供应商提供的货物或者服务</w:t>
      </w:r>
      <w:r>
        <w:rPr>
          <w:rFonts w:hint="eastAsia" w:ascii="宋体" w:hAnsi="宋体" w:eastAsia="宋体" w:cs="宋体"/>
          <w:sz w:val="24"/>
          <w:szCs w:val="24"/>
          <w:lang w:val="en-US" w:eastAsia="zh-CN" w:bidi="ar"/>
        </w:rPr>
        <w:t xml:space="preserve">符合下列情形的，享受本办法规定的中小企业扶持政策给予小型和微型企业报价20%的扣除，用扣除后的价格参与评审。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（2）投标人需按照招标文件的要求提供相应的《企业声明函》，详见招标文件第六章示范格式。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（3）企业标准请参照《关于印发中小企业划型标准规定的通知》（工信部联企业〔2011〕300号）文件规定自行填写。</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（4）在货物采购项目中，供应商提供的货物既有中小企业制造货物，也有大型企业制造货物的，不享受本办法规定的中小企业扶持政策。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（二）残疾人福利单位价格扣除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（1）本项目对残疾人福利性单位视同小型、微型企业，给予20%的价格扣除，用扣除后的价格参与评审。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（2）残疾人福利单位需按照招标文件的要求提供《残疾人福利性单位声明函》，详见招标文件第六章示范格式。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（3）残疾人福利单位标准请参照《关于促进残疾人就业政府采购政策的通知》（财库〔2017〕141号）。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（三）监狱和戒毒企业价格扣除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（1）本项目对监狱和戒毒企业（简称监狱企业）视同小型、微型企业，给予20%的价格扣除，用扣除后的价格参与评审。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（2）监狱企业参加政府采购活动时，需提供由省级以上监狱管理局、戒毒管理局（含新疆生产建设兵团）出具的属于监狱企业的证明文件）</w:t>
      </w:r>
      <w:r>
        <w:rPr>
          <w:rFonts w:hint="eastAsia" w:ascii="宋体" w:hAnsi="宋体" w:cs="宋体"/>
          <w:sz w:val="24"/>
          <w:szCs w:val="24"/>
          <w:lang w:val="en-US" w:eastAsia="zh-CN" w:bidi="ar"/>
        </w:rPr>
        <w:t xml:space="preserve">（在</w:t>
      </w:r>
      <w:r>
        <w:rPr>
          <w:rFonts w:hint="eastAsia" w:ascii="宋体" w:hAnsi="宋体" w:eastAsia="宋体" w:cs="宋体"/>
          <w:sz w:val="24"/>
          <w:szCs w:val="24"/>
          <w:lang w:val="en-US" w:eastAsia="zh-CN" w:bidi="ar"/>
        </w:rPr>
        <w:t xml:space="preserve">投标文件中上传加盖出具单位公章的电子件）。如不提供上述证明文件，价格将不做相应扣除。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（3）监狱企业标准请参照《关于政府采购支持监狱企业发展有关问题的通知》（财库〔2014〕68号）。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（四）对于同时属于小型、微型企业、残疾人福利单位、监狱企业的，不重复享受政策。</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32.节能、环保政策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32.2节能产品（本项目不涉及）</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采购产品</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lang w:val="en-US" w:eastAsia="zh-CN" w:bidi="ar"/>
        </w:rPr>
        <w:t xml:space="preserve">被列入“节能产品品目清单”的，实行</w:t>
      </w:r>
      <w:r>
        <w:rPr>
          <w:rFonts w:hint="eastAsia" w:ascii="宋体" w:hAnsi="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优先采购/强制采购）。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32.3环保产品（本项目不涉及）</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采购产品</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lang w:val="en-US" w:eastAsia="zh-CN" w:bidi="ar"/>
        </w:rPr>
        <w:t xml:space="preserve">中投标产品被列入“环境标志产品品目清单”，实行优先采购。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32.5节能、环保产品的品目清单按照《关于印发环境标志产品政府采购品目清单的通知》（财库〔2019〕18号）、《关于印发节能产品政府采购品目清单的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lang w:val="en-US" w:eastAsia="zh-CN" w:bidi="ar"/>
        </w:rPr>
        <w:t xml:space="preserve">通知》（财库〔2019〕19号）执行。国家对品目清单进行调整的，按照最新调整的品目清单执行。</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33.政府绿色采购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根据《江苏省财政厅关于加强政府绿色采购有关事项的通知》（苏财购〔2023〕65号）的要求，落实政府绿色采购相关政策，具体如下：</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33.1本项目为货物类采购项目的，所提供的产品需综合考虑节能环保、节水、循环再生、低碳、有机等因素；本项目为物业、合同能源管理等服务类采购项目的，应在服务中加强绿色低碳管理。</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33.2本项目中涉及商品的包装应按照“财办库〔2020〕123号《关于印发《商品包装政府采购需求标准（试行）</w:t>
      </w:r>
      <w:r>
        <w:rPr>
          <w:rFonts w:hint="eastAsia"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快递包装政府采购需求标准（试行）》的通知》”执行</w:t>
      </w:r>
      <w:r>
        <w:rPr>
          <w:rFonts w:hint="eastAsia"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在供货、安装过程中能做到低碳物流、环保节约、提高资源利用率；涉及设备运维参考《绿色数据中心政府采购需求标准（试行）》（财库</w:t>
      </w:r>
      <w:r>
        <w:rPr>
          <w:rFonts w:hint="eastAsia" w:cs="宋体"/>
          <w:color w:val="000000"/>
          <w:sz w:val="24"/>
          <w:szCs w:val="24"/>
          <w:lang w:val="en-US" w:eastAsia="zh-CN" w:bidi="ar"/>
        </w:rPr>
        <w:t xml:space="preserve">〔2023〕7号</w:t>
      </w:r>
      <w:r>
        <w:rPr>
          <w:rFonts w:hint="eastAsia" w:ascii="宋体" w:hAnsi="宋体" w:eastAsia="宋体" w:cs="宋体"/>
          <w:color w:val="000000"/>
          <w:sz w:val="24"/>
          <w:szCs w:val="24"/>
          <w:lang w:val="en-US" w:eastAsia="zh-CN" w:bidi="ar"/>
        </w:rPr>
        <w:t xml:space="preserve">文）执行。</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33.3本项目中涉及涂料、胶黏剂、油墨、清洗剂等挥发性有机物产品的，要执行国家和江苏省VOCs含量限制标准，优先使用低挥发性原辅材料，使用低VOCs含量的涂料、胶黏剂等。</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34.政府采购履约资金扶持政策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34.2有融资贷款需求的中标人，与</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在苏采云【合同在线签订】模块中进行合同在线签订时，【账户信息完善】的“是否融资”一栏中需选择“是”，同时完善收款账号信息和合同补充协议（融资账号）。</w:t>
      </w:r>
      <w:r/>
    </w:p>
    <w:p>
      <w:pPr>
        <w:pStyle w:val="747"/>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35.采购本国产品的支持政策</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35.1本项目政府采购活动中既有本国产品又有非本国产品参与竞争的，依法对本国产品给予价格评审优惠，对本国产品的报价给予20%的价格扣除，用扣除后的价格参与评审。</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35.3 投标人需按照招标文件的要求提供《关于符合本国产品标准的声明函》（以下简称《声明函》，详见第六章“示范格式六”），如不提供将不享受本国产品价格评审优惠。</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35.4 投标人需在《声明函》中逐一、准确填写产品名称、厂名、生产厂址三项信息，三项信息中任意一项未填写的视为该项产品不符合本国产品标准，不享受本国产品价格评审优惠。</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注：本项目对采购本国产品给予政策支持；适用本国产品标准的货物具体是指《政</w:t>
      </w:r>
      <w:r>
        <w:rPr>
          <w:rFonts w:hint="eastAsia" w:ascii="宋体" w:hAnsi="宋体" w:eastAsia="宋体" w:cs="宋体"/>
          <w:bCs/>
          <w:sz w:val="24"/>
          <w:szCs w:val="24"/>
          <w:lang w:val="en-US" w:eastAsia="zh-CN" w:bidi="ar"/>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7"/>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36异常低价情形：</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1.投标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报价低于全部通过符合性审查供应商投标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报价平均值50%的，即投标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报价&lt;全部通过符合性审查供应商投标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报价平均值x50%；</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2.投标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报价低于通过符合性审查的次低报价供应商投标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报价50%的，即投标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报价&lt;通过符合性审查的次低报价供应商投标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报价X50%；</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报价低于采购项目最高限价45%的，即投标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报价&lt;采购项目最高限价X45%；</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4.评审委员会基于专业判断，认为供应商报价过低，有可能影响产品质量或者不能诚信履约的其他情形。</w:t>
      </w:r>
      <w:r/>
    </w:p>
    <w:p>
      <w:pPr>
        <w:pStyle w:val="722"/>
        <w:keepLines w:val="0"/>
        <w:keepNext w:val="0"/>
        <w:pageBreakBefore w:val="0"/>
        <w:spacing w:before="0" w:after="0" w:line="360" w:lineRule="auto"/>
        <w:widowControl/>
        <w:rPr>
          <w:rFonts w:hint="default"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pStyle w:val="722"/>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pStyle w:val="722"/>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rPr>
          <w:rFonts w:hint="eastAsia" w:ascii="宋体" w:hAnsi="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bookmarkEnd w:id="3"/>
      <w:r/>
      <w:r/>
    </w:p>
    <w:p>
      <w:pPr>
        <w:ind w:right="0" w:firstLine="482"/>
        <w:jc w:val="left"/>
        <w:keepLines w:val="0"/>
        <w:keepNext w:val="0"/>
        <w:pageBreakBefore w:val="0"/>
        <w:spacing w:line="360" w:lineRule="auto"/>
        <w:widowControl w:val="off"/>
        <w:rPr>
          <w:rFonts w:hint="eastAsia" w:ascii="宋体" w:hAnsi="宋体" w:eastAsia="宋体" w:cs="宋体"/>
          <w:sz w:val="24"/>
          <w:highlight w:val="none"/>
        </w:rPr>
      </w:pPr>
      <w:r/>
      <w:bookmarkStart w:id="14" w:name="_Toc4620_WPSOffice_Level1"/>
      <w:r>
        <w:rPr>
          <w:rFonts w:hint="eastAsia" w:ascii="宋体" w:hAnsi="宋体" w:cs="宋体"/>
          <w:b/>
          <w:bCs/>
          <w:color w:val="auto"/>
          <w:sz w:val="24"/>
          <w:szCs w:val="24"/>
          <w:lang w:val="en-US" w:eastAsia="zh-CN"/>
        </w:rPr>
        <w:t xml:space="preserve">二、</w:t>
      </w:r>
      <w:r>
        <w:rPr>
          <w:rFonts w:hint="eastAsia" w:ascii="宋体" w:hAnsi="宋体" w:cs="宋体"/>
          <w:b w:val="0"/>
          <w:bCs w:val="0"/>
          <w:color w:val="auto"/>
          <w:sz w:val="24"/>
          <w:szCs w:val="24"/>
          <w:lang w:val="en-US" w:eastAsia="zh-CN"/>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宋体" w:hAnsi="宋体" w:eastAsia="宋体" w:cs="宋体"/>
          <w:sz w:val="24"/>
          <w:highlight w:val="none"/>
          <w:lang w:val="zh-CN"/>
        </w:rPr>
        <w:t xml:space="preserve">投标文件满足招标文件全部实质性要求，且按照评审因素的量化指标评审得分最高的投标人为排名第一的中标候选人。</w:t>
      </w:r>
      <w:r/>
    </w:p>
    <w:p>
      <w:pPr>
        <w:ind w:firstLine="482"/>
        <w:jc w:val="left"/>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三、具体标准：</w:t>
      </w:r>
      <w:bookmarkEnd w:id="14"/>
      <w:r/>
      <w:r/>
    </w:p>
    <w:tbl>
      <w:tblPr>
        <w:tblStyle w:val="721"/>
        <w:tblW w:w="9715" w:type="dxa"/>
        <w:jc w:val="center"/>
        <w:tblLayout w:type="fixed"/>
        <w:tblCellMar>
          <w:left w:w="15" w:type="dxa"/>
          <w:top w:w="15" w:type="dxa"/>
          <w:right w:w="15" w:type="dxa"/>
          <w:bottom w:w="15" w:type="dxa"/>
        </w:tblCellMar>
        <w:tblLook w:val="04A0" w:firstRow="1" w:lastRow="0" w:firstColumn="1" w:lastColumn="0" w:noHBand="0" w:noVBand="1"/>
      </w:tblPr>
      <w:tblGrid>
        <w:gridCol w:w="1310"/>
        <w:gridCol w:w="8405"/>
      </w:tblGrid>
      <w:tr>
        <w:trPr>
          <w:jc w:val="center"/>
          <w:trHeight w:val="567"/>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1"/>
                <w:szCs w:val="21"/>
              </w:rPr>
              <w:suppressLineNumbers w:val="0"/>
            </w:pPr>
            <w:r/>
            <w:bookmarkStart w:id="15" w:name="_Toc9610_WPSOffice_Level1"/>
            <w:r>
              <w:rPr>
                <w:rFonts w:hint="eastAsia" w:ascii="宋体" w:hAnsi="宋体" w:cs="宋体"/>
                <w:sz w:val="21"/>
                <w:szCs w:val="21"/>
              </w:rPr>
              <w:t xml:space="preserve">评审内容及分值</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1"/>
                <w:szCs w:val="21"/>
              </w:rPr>
              <w:suppressLineNumbers w:val="0"/>
            </w:pPr>
            <w:r>
              <w:rPr>
                <w:rFonts w:hint="eastAsia" w:ascii="宋体" w:hAnsi="宋体" w:cs="宋体"/>
                <w:sz w:val="21"/>
                <w:szCs w:val="21"/>
              </w:rPr>
              <w:t xml:space="preserve">评审标准（满分100分）</w:t>
            </w:r>
            <w:r/>
          </w:p>
        </w:tc>
      </w:tr>
      <w:tr>
        <w:trPr>
          <w:jc w:val="center"/>
          <w:trHeight w:val="890"/>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投标报价</w:t>
            </w:r>
            <w:r/>
          </w:p>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（30分）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满足招标文件要求且投标价格最低的投标报价为评标基准价，其价格分为满分。其他供应商的价格分统一按照下列公式计算：投标报价得分=</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评标基准价</w:t>
            </w:r>
            <w:r>
              <w:rPr>
                <w:rFonts w:hint="eastAsia" w:ascii="宋体" w:hAnsi="宋体" w:cs="宋体"/>
                <w:color w:val="auto"/>
                <w:sz w:val="21"/>
                <w:szCs w:val="21"/>
                <w:lang w:val="en-US" w:eastAsia="zh-CN"/>
              </w:rPr>
              <w:t xml:space="preserve">/</w:t>
            </w:r>
            <w:r>
              <w:rPr>
                <w:rFonts w:hint="eastAsia" w:ascii="宋体" w:hAnsi="宋体" w:cs="宋体"/>
                <w:color w:val="auto"/>
                <w:sz w:val="21"/>
                <w:szCs w:val="21"/>
              </w:rPr>
              <w:t xml:space="preserve">投标报价</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×30（该结果四舍五入，保留两位小数）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b w:val="0"/>
                <w:bCs w:val="0"/>
                <w:sz w:val="21"/>
                <w:szCs w:val="21"/>
                <w:highlight w:val="none"/>
              </w:rPr>
              <w:suppressLineNumbers w:val="0"/>
            </w:pPr>
            <w:r>
              <w:rPr>
                <w:rFonts w:hint="eastAsia" w:ascii="宋体" w:hAnsi="宋体" w:cs="宋体"/>
                <w:b w:val="0"/>
                <w:bCs w:val="0"/>
                <w:sz w:val="21"/>
                <w:szCs w:val="21"/>
                <w:highlight w:val="none"/>
              </w:rPr>
              <w:t xml:space="preserve">方案部分</w:t>
            </w:r>
            <w:r>
              <w:rPr>
                <w:rFonts w:hint="eastAsia" w:ascii="宋体" w:hAnsi="宋体" w:cs="宋体"/>
                <w:b w:val="0"/>
                <w:bCs w:val="0"/>
                <w:sz w:val="21"/>
                <w:szCs w:val="21"/>
                <w:highlight w:val="none"/>
                <w:lang w:val="en-US" w:eastAsia="zh-CN"/>
              </w:rPr>
              <w:t xml:space="preserve">  </w:t>
            </w:r>
            <w:r>
              <w:rPr>
                <w:rFonts w:hint="eastAsia" w:ascii="宋体" w:hAnsi="宋体" w:cs="宋体"/>
                <w:b w:val="0"/>
                <w:bCs w:val="0"/>
                <w:sz w:val="21"/>
                <w:szCs w:val="21"/>
                <w:highlight w:val="none"/>
              </w:rPr>
              <w:t xml:space="preserve">（4</w:t>
            </w:r>
            <w:r>
              <w:rPr>
                <w:rFonts w:hint="eastAsia" w:ascii="宋体" w:hAnsi="宋体" w:cs="宋体"/>
                <w:b w:val="0"/>
                <w:bCs w:val="0"/>
                <w:sz w:val="21"/>
                <w:szCs w:val="21"/>
                <w:highlight w:val="none"/>
                <w:lang w:val="en-US" w:eastAsia="zh-CN"/>
              </w:rPr>
              <w:t xml:space="preserve">5</w:t>
            </w:r>
            <w:r>
              <w:rPr>
                <w:rFonts w:hint="eastAsia" w:ascii="宋体" w:hAnsi="宋体" w:cs="宋体"/>
                <w:b w:val="0"/>
                <w:bCs w:val="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产品生产能力（15分）</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阐述关键质量控制技术和措施，以及产品储存、运输、保管、销售等管理制度：</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在包含上述内容基础上，根据方案的合理性和可行性进行加分，方案基本完整，内容条理基本清晰，得5分；方案完整，内容条理清晰，合理实用，得10分；方案内容完整详实，分析精准，科学合理，可操作性强，具有创新性，得15分。本项不提供不得。</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实施方案（15分）</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根据采购需求，结合项目的实际情况，从本项目组织管理、供货方案、项目进度安排、撒施方案、质量保证措施、应急措施等6个方面编制项目实施方案：</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在包含上述内容基础上，根据方案的合理性和可行性进行加分，方案基本完整，内容条理基本清晰，得5分；方案完整，内容条理清晰，合理实用，得10分；方案内容完整详实，分析精准，科学合理，可操作性强，具有创新性，得15分。本项不提供不得。</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服务方案（1</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根据提供的项目服务方案，从宣传及技术服务培训、售后服务措施、（包括响应时间、服务到位率等方面）售后服务体系、风险管控等内容综合比较评价：</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在包含上述内容基础上，根据方案的合理性和可行性进行加分，方案基本完整，内容条理基本清晰，得</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分；方案完整，内容条理清晰，合理实用，得</w:t>
            </w:r>
            <w:r>
              <w:rPr>
                <w:rFonts w:hint="eastAsia" w:ascii="宋体" w:hAnsi="宋体" w:cs="宋体"/>
                <w:b w:val="0"/>
                <w:bCs w:val="0"/>
                <w:color w:val="auto"/>
                <w:sz w:val="21"/>
                <w:szCs w:val="21"/>
                <w:highlight w:val="none"/>
                <w:lang w:val="en-US" w:eastAsia="zh-CN"/>
              </w:rPr>
              <w:t xml:space="preserve">10</w:t>
            </w:r>
            <w:r>
              <w:rPr>
                <w:rFonts w:hint="eastAsia" w:ascii="宋体" w:hAnsi="宋体" w:cs="宋体"/>
                <w:b w:val="0"/>
                <w:bCs w:val="0"/>
                <w:color w:val="auto"/>
                <w:sz w:val="21"/>
                <w:szCs w:val="21"/>
                <w:highlight w:val="none"/>
              </w:rPr>
              <w:t xml:space="preserve">分；方案内容完整详实，分析精准，科学合理，可操作性强，具有创新性，得</w:t>
            </w:r>
            <w:r>
              <w:rPr>
                <w:rFonts w:hint="eastAsia" w:ascii="宋体" w:hAnsi="宋体" w:cs="宋体"/>
                <w:b w:val="0"/>
                <w:bCs w:val="0"/>
                <w:color w:val="auto"/>
                <w:sz w:val="21"/>
                <w:szCs w:val="21"/>
                <w:highlight w:val="none"/>
                <w:lang w:val="en-US" w:eastAsia="zh-CN"/>
              </w:rPr>
              <w:t xml:space="preserve">15</w:t>
            </w:r>
            <w:r>
              <w:rPr>
                <w:rFonts w:hint="eastAsia" w:ascii="宋体" w:hAnsi="宋体" w:cs="宋体"/>
                <w:b w:val="0"/>
                <w:bCs w:val="0"/>
                <w:color w:val="auto"/>
                <w:sz w:val="21"/>
                <w:szCs w:val="21"/>
                <w:highlight w:val="none"/>
              </w:rPr>
              <w:t xml:space="preserve">分。本项不提供不得。</w:t>
            </w:r>
            <w:r/>
          </w:p>
        </w:tc>
      </w:tr>
      <w:tr>
        <w:trPr>
          <w:jc w:val="center"/>
          <w:trHeight w:val="2427"/>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技术部分</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15</w:t>
            </w:r>
            <w:r>
              <w:rPr>
                <w:rFonts w:hint="eastAsia" w:ascii="宋体" w:hAnsi="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生物有机肥</w:t>
            </w:r>
            <w:r>
              <w:rPr>
                <w:rFonts w:hint="eastAsia" w:ascii="宋体" w:hAnsi="宋体" w:cs="宋体"/>
                <w:color w:val="auto"/>
                <w:sz w:val="21"/>
                <w:szCs w:val="21"/>
                <w:highlight w:val="none"/>
              </w:rPr>
              <w:t xml:space="preserve">主要原料及技术指标：</w:t>
            </w:r>
            <w:r/>
          </w:p>
          <w:p>
            <w:pPr>
              <w:ind w:left="0" w:right="0"/>
              <w:jc w:val="left"/>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原料：</w:t>
            </w:r>
            <w:r>
              <w:rPr>
                <w:rFonts w:hint="eastAsia" w:ascii="宋体" w:hAnsi="宋体" w:cs="宋体"/>
                <w:color w:val="auto"/>
                <w:sz w:val="21"/>
                <w:szCs w:val="21"/>
                <w:highlight w:val="none"/>
                <w:lang w:val="en-US" w:eastAsia="zh-CN"/>
              </w:rPr>
              <w:t xml:space="preserve">农作物秸秆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畜禽粪便、</w:t>
            </w:r>
            <w:r>
              <w:rPr>
                <w:rFonts w:hint="eastAsia" w:ascii="宋体" w:hAnsi="宋体" w:cs="宋体"/>
                <w:color w:val="auto"/>
                <w:sz w:val="21"/>
                <w:szCs w:val="21"/>
                <w:highlight w:val="none"/>
              </w:rPr>
              <w:t xml:space="preserve">食用菌渣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农副产品饼粕</w:t>
            </w:r>
            <w:r>
              <w:rPr>
                <w:rFonts w:hint="eastAsia" w:ascii="宋体" w:hAnsi="宋体" w:cs="宋体"/>
                <w:color w:val="auto"/>
                <w:sz w:val="21"/>
                <w:szCs w:val="21"/>
                <w:highlight w:val="none"/>
              </w:rPr>
              <w:t xml:space="preserve">等；</w:t>
            </w:r>
            <w:r>
              <w:rPr>
                <w:rFonts w:hint="eastAsia" w:ascii="宋体" w:hAnsi="宋体" w:cs="宋体"/>
                <w:color w:val="auto"/>
                <w:sz w:val="21"/>
                <w:szCs w:val="21"/>
                <w:highlight w:val="none"/>
                <w:lang w:val="en-US" w:eastAsia="zh-CN"/>
              </w:rPr>
              <w:t xml:space="preserve">禁用未处置工业类有机废弃物。</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技术指标：①酸碱度pH：5.5-8.5，②总养分（N+P</w:t>
            </w:r>
            <w:r>
              <w:rPr>
                <w:rFonts w:hint="eastAsia" w:ascii="宋体" w:hAnsi="宋体" w:cs="宋体"/>
                <w:color w:val="auto"/>
                <w:sz w:val="21"/>
                <w:szCs w:val="21"/>
                <w:highlight w:val="none"/>
                <w:vertAlign w:val="subscript"/>
              </w:rPr>
              <w:t xml:space="preserve">2</w:t>
            </w:r>
            <w:r>
              <w:rPr>
                <w:rFonts w:hint="eastAsia" w:ascii="宋体" w:hAnsi="宋体" w:cs="宋体"/>
                <w:color w:val="auto"/>
                <w:sz w:val="21"/>
                <w:szCs w:val="21"/>
                <w:highlight w:val="none"/>
              </w:rPr>
              <w:t xml:space="preserve">O</w:t>
            </w:r>
            <w:r>
              <w:rPr>
                <w:rFonts w:hint="eastAsia" w:ascii="宋体" w:hAnsi="宋体" w:cs="宋体"/>
                <w:color w:val="auto"/>
                <w:sz w:val="21"/>
                <w:szCs w:val="21"/>
                <w:highlight w:val="none"/>
                <w:vertAlign w:val="subscript"/>
              </w:rPr>
              <w:t xml:space="preserve">5</w:t>
            </w:r>
            <w:r>
              <w:rPr>
                <w:rFonts w:hint="eastAsia" w:ascii="宋体" w:hAnsi="宋体" w:cs="宋体"/>
                <w:color w:val="auto"/>
                <w:sz w:val="21"/>
                <w:szCs w:val="21"/>
                <w:highlight w:val="none"/>
              </w:rPr>
              <w:t xml:space="preserve">+K</w:t>
            </w:r>
            <w:r>
              <w:rPr>
                <w:rFonts w:hint="eastAsia" w:ascii="宋体" w:hAnsi="宋体" w:cs="宋体"/>
                <w:color w:val="auto"/>
                <w:sz w:val="21"/>
                <w:szCs w:val="21"/>
                <w:highlight w:val="none"/>
                <w:vertAlign w:val="subscript"/>
              </w:rPr>
              <w:t xml:space="preserve">2</w:t>
            </w:r>
            <w:r>
              <w:rPr>
                <w:rFonts w:hint="eastAsia" w:ascii="宋体" w:hAnsi="宋体" w:cs="宋体"/>
                <w:color w:val="auto"/>
                <w:sz w:val="21"/>
                <w:szCs w:val="21"/>
                <w:highlight w:val="none"/>
              </w:rPr>
              <w:t xml:space="preserve">O）≥4.0%，③</w:t>
            </w:r>
            <w:r>
              <w:rPr>
                <w:rFonts w:hint="eastAsia" w:ascii="宋体" w:hAnsi="宋体" w:eastAsia="宋体" w:cs="宋体"/>
                <w:color w:val="auto"/>
                <w:sz w:val="21"/>
                <w:szCs w:val="21"/>
                <w:lang w:val="en-US" w:eastAsia="zh-CN" w:bidi="ar"/>
              </w:rPr>
              <w:t xml:space="preserve">★</w:t>
            </w:r>
            <w:r>
              <w:rPr>
                <w:rFonts w:hint="eastAsia" w:ascii="宋体" w:hAnsi="宋体" w:cs="宋体"/>
                <w:color w:val="auto"/>
                <w:sz w:val="21"/>
                <w:szCs w:val="21"/>
                <w:highlight w:val="none"/>
              </w:rPr>
              <w:t xml:space="preserve">有机质的</w:t>
            </w:r>
            <w:r>
              <w:rPr>
                <w:rFonts w:hint="eastAsia" w:ascii="宋体" w:hAnsi="宋体" w:cs="宋体"/>
                <w:color w:val="auto"/>
                <w:sz w:val="21"/>
                <w:szCs w:val="21"/>
                <w:highlight w:val="none"/>
                <w:lang w:val="en-US" w:eastAsia="zh-CN"/>
              </w:rPr>
              <w:t xml:space="preserve">含量</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0%，④水分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鲜样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的质量分数≤30%，每满足一项技术指标得0.5分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其中有机质每增加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个有机质百分点，增加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分，最高增加</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；生物有机肥中含有效菌种，每增加一种，增加1分，最高增加3分；</w:t>
            </w:r>
            <w:r>
              <w:rPr>
                <w:rFonts w:hint="eastAsia" w:ascii="宋体" w:hAnsi="宋体" w:cs="宋体"/>
                <w:color w:val="auto"/>
                <w:sz w:val="21"/>
                <w:szCs w:val="21"/>
                <w:highlight w:val="none"/>
              </w:rPr>
              <w:t xml:space="preserve">本项最高得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p>
          <w:p>
            <w:pPr>
              <w:ind w:left="0" w:right="0"/>
              <w:jc w:val="left"/>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月以来具有CMA标识的检测报告</w:t>
            </w:r>
            <w:r>
              <w:rPr>
                <w:rFonts w:hint="eastAsia" w:ascii="宋体" w:hAnsi="宋体" w:cs="宋体"/>
                <w:color w:val="auto"/>
                <w:sz w:val="21"/>
                <w:szCs w:val="21"/>
                <w:highlight w:val="none"/>
                <w:lang w:val="en-US" w:eastAsia="zh-CN"/>
              </w:rPr>
              <w:t xml:space="preserve">或有效的肥料登记证书</w:t>
            </w:r>
            <w:r>
              <w:rPr>
                <w:rFonts w:hint="eastAsia" w:ascii="宋体" w:hAnsi="宋体" w:cs="宋体"/>
                <w:color w:val="auto"/>
                <w:sz w:val="21"/>
                <w:szCs w:val="21"/>
                <w:highlight w:val="none"/>
              </w:rPr>
              <w:t xml:space="preserve">为准，上传至投标文件</w:t>
            </w:r>
            <w:r>
              <w:rPr>
                <w:rFonts w:hint="eastAsia" w:ascii="宋体" w:hAnsi="宋体" w:cs="宋体"/>
                <w:color w:val="auto"/>
                <w:sz w:val="21"/>
                <w:szCs w:val="21"/>
                <w:highlight w:val="none"/>
                <w:lang w:val="en-US" w:eastAsia="zh-CN"/>
              </w:rPr>
              <w:t xml:space="preserve">加盖投标人公章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商务部分</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highlight w:val="none"/>
              </w:rPr>
              <w:t xml:space="preserve">投标人具有质量管理体系认证、职业健康安全管理体系认证、环境管理体系认证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有1个得1分，</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分。（提供</w:t>
            </w:r>
            <w:r>
              <w:rPr>
                <w:rFonts w:hint="eastAsia" w:ascii="宋体" w:hAnsi="宋体" w:cs="宋体"/>
                <w:color w:val="auto"/>
                <w:sz w:val="21"/>
                <w:szCs w:val="21"/>
                <w:highlight w:val="none"/>
                <w:lang w:val="en-US" w:eastAsia="zh-CN"/>
              </w:rPr>
              <w:t xml:space="preserve">有效</w:t>
            </w:r>
            <w:r>
              <w:rPr>
                <w:rFonts w:hint="eastAsia" w:ascii="宋体" w:hAnsi="宋体" w:cs="宋体"/>
                <w:color w:val="auto"/>
                <w:sz w:val="21"/>
                <w:szCs w:val="21"/>
                <w:highlight w:val="none"/>
              </w:rPr>
              <w:t xml:space="preserve">证书原件扫描件，上传至投标文件</w:t>
            </w:r>
            <w:r>
              <w:rPr>
                <w:rFonts w:hint="eastAsia" w:ascii="宋体" w:hAnsi="宋体" w:cs="宋体"/>
                <w:color w:val="auto"/>
                <w:sz w:val="21"/>
                <w:szCs w:val="21"/>
                <w:highlight w:val="none"/>
                <w:lang w:val="en-US" w:eastAsia="zh-CN"/>
              </w:rPr>
              <w:t xml:space="preserve">加盖投标人公章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rPr>
              <w:suppressLineNumbers w:val="0"/>
            </w:pPr>
            <w:r>
              <w:rPr>
                <w:rFonts w:hint="eastAsia" w:ascii="宋体" w:hAnsi="宋体" w:cs="宋体"/>
                <w:sz w:val="21"/>
                <w:szCs w:val="21"/>
              </w:rPr>
              <w:t xml:space="preserve">人员配备</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rPr>
                <w:rFonts w:hint="eastAsia" w:ascii="宋体" w:hAnsi="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投标人拟派</w:t>
            </w:r>
            <w:r>
              <w:rPr>
                <w:rFonts w:hint="eastAsia" w:ascii="宋体" w:hAnsi="宋体" w:cs="宋体"/>
                <w:color w:val="auto"/>
                <w:sz w:val="21"/>
                <w:szCs w:val="21"/>
                <w:highlight w:val="none"/>
              </w:rPr>
              <w:t xml:space="preserve">项目负责人具有从事农学、土肥、植物营养等相关专业高级</w:t>
            </w:r>
            <w:r>
              <w:rPr>
                <w:rFonts w:hint="eastAsia" w:ascii="宋体" w:hAnsi="宋体" w:cs="宋体"/>
                <w:color w:val="auto"/>
                <w:sz w:val="21"/>
                <w:szCs w:val="21"/>
                <w:highlight w:val="none"/>
                <w:lang w:val="en-US" w:eastAsia="zh-CN"/>
              </w:rPr>
              <w:t xml:space="preserve">及以上</w:t>
            </w:r>
            <w:r>
              <w:rPr>
                <w:rFonts w:hint="eastAsia" w:ascii="宋体" w:hAnsi="宋体" w:cs="宋体"/>
                <w:color w:val="auto"/>
                <w:sz w:val="21"/>
                <w:szCs w:val="21"/>
                <w:highlight w:val="none"/>
              </w:rPr>
              <w:t xml:space="preserve">技术职称的得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分；具有从事农学、土肥、植物营养等相关专业中级技术职称的得1分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lang w:val="en-US" w:eastAsia="zh-CN"/>
              </w:rPr>
              <w:t xml:space="preserve">投标人拟派</w:t>
            </w:r>
            <w:r>
              <w:rPr>
                <w:rFonts w:hint="eastAsia" w:ascii="宋体" w:hAnsi="宋体" w:cs="宋体"/>
                <w:color w:val="auto"/>
                <w:sz w:val="21"/>
                <w:szCs w:val="21"/>
                <w:highlight w:val="none"/>
              </w:rPr>
              <w:t xml:space="preserve">除项目负责人外项目团队成员具有环境或农业或植物营养或土壤类或生物技术，中级及以上职称，有1个得1分，最多得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须提供政府相关部门颁发的职称证书</w:t>
            </w:r>
            <w:r>
              <w:rPr>
                <w:rFonts w:hint="eastAsia" w:ascii="宋体" w:hAnsi="宋体" w:cs="宋体"/>
                <w:color w:val="auto"/>
                <w:sz w:val="21"/>
                <w:szCs w:val="21"/>
                <w:highlight w:val="none"/>
                <w:lang w:val="zh-CN"/>
              </w:rPr>
              <w:t xml:space="preserve">及</w:t>
            </w:r>
            <w:r>
              <w:rPr>
                <w:rFonts w:hint="eastAsia" w:ascii="宋体" w:hAnsi="宋体" w:cs="宋体"/>
                <w:color w:val="auto"/>
                <w:sz w:val="21"/>
                <w:szCs w:val="21"/>
                <w:highlight w:val="none"/>
              </w:rPr>
              <w:t xml:space="preserve">开标前3个月</w:t>
            </w:r>
            <w:r>
              <w:rPr>
                <w:rFonts w:hint="eastAsia" w:ascii="宋体" w:hAnsi="宋体" w:cs="宋体"/>
                <w:color w:val="auto"/>
                <w:sz w:val="21"/>
                <w:szCs w:val="21"/>
                <w:highlight w:val="none"/>
                <w:lang w:val="zh-CN"/>
              </w:rPr>
              <w:t xml:space="preserve">任意</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个月社保证明。</w:t>
            </w:r>
            <w:r>
              <w:rPr>
                <w:rFonts w:hint="eastAsia" w:ascii="宋体" w:hAnsi="宋体" w:cs="宋体"/>
                <w:color w:val="auto"/>
                <w:sz w:val="21"/>
                <w:szCs w:val="21"/>
                <w:highlight w:val="none"/>
                <w:lang w:val="en-US" w:eastAsia="zh-CN"/>
              </w:rPr>
              <w:t xml:space="preserve">退休人员需要提供相关职称证书和退休证书及聘用合同。</w:t>
            </w:r>
            <w:r>
              <w:rPr>
                <w:rFonts w:hint="eastAsia" w:ascii="宋体" w:hAnsi="宋体" w:cs="宋体"/>
                <w:color w:val="auto"/>
                <w:sz w:val="21"/>
                <w:szCs w:val="21"/>
                <w:highlight w:val="none"/>
              </w:rPr>
              <w:t xml:space="preserve">以上材料</w:t>
            </w:r>
            <w:r>
              <w:rPr>
                <w:rFonts w:hint="eastAsia" w:ascii="宋体" w:hAnsi="宋体" w:cs="宋体"/>
                <w:color w:val="auto"/>
                <w:sz w:val="21"/>
                <w:szCs w:val="21"/>
                <w:highlight w:val="none"/>
                <w:lang w:val="zh-CN"/>
              </w:rPr>
              <w:t xml:space="preserve">扫描</w:t>
            </w:r>
            <w:r>
              <w:rPr>
                <w:rFonts w:hint="eastAsia" w:ascii="宋体" w:hAnsi="宋体" w:cs="宋体"/>
                <w:color w:val="auto"/>
                <w:sz w:val="21"/>
                <w:szCs w:val="21"/>
                <w:highlight w:val="none"/>
              </w:rPr>
              <w:t xml:space="preserve">上传</w:t>
            </w:r>
            <w:r>
              <w:rPr>
                <w:rFonts w:hint="eastAsia" w:ascii="宋体" w:hAnsi="宋体" w:cs="宋体"/>
                <w:color w:val="auto"/>
                <w:sz w:val="21"/>
                <w:szCs w:val="21"/>
                <w:highlight w:val="none"/>
                <w:lang w:val="en-US" w:eastAsia="zh-CN"/>
              </w:rPr>
              <w:t xml:space="preserve">并加盖投标人公章</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另1和2项的人员不得重复。</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业绩</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　投标人自202</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年以来承担过类似政府采购项目（耕地质量提升安全利用治理项目或耕地生产障碍修复利用项目或有机肥采购项目），有一个得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分，最高得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highlight w:val="none"/>
              </w:rPr>
              <w:t xml:space="preserve">以合同签订时间为准，需同时提供中标通知书、合同、中标公告网页截图，上传至投标文件</w:t>
            </w:r>
            <w:r>
              <w:rPr>
                <w:rFonts w:hint="eastAsia" w:ascii="宋体" w:hAnsi="宋体" w:cs="宋体"/>
                <w:color w:val="auto"/>
                <w:sz w:val="21"/>
                <w:szCs w:val="21"/>
                <w:highlight w:val="none"/>
                <w:lang w:val="en-US" w:eastAsia="zh-CN"/>
              </w:rPr>
              <w:t xml:space="preserve">加盖投标人公章</w:t>
            </w:r>
            <w:r>
              <w:rPr>
                <w:rFonts w:hint="eastAsia" w:ascii="宋体" w:hAnsi="宋体" w:cs="宋体"/>
                <w:color w:val="auto"/>
                <w:sz w:val="21"/>
                <w:szCs w:val="21"/>
                <w:highlight w:val="none"/>
              </w:rPr>
              <w:t xml:space="preserve">，缺一不可）</w:t>
            </w:r>
            <w:r/>
          </w:p>
        </w:tc>
      </w:tr>
    </w:tbl>
    <w:p>
      <w:pPr>
        <w:keepLines w:val="0"/>
        <w:keepNext w:val="0"/>
        <w:pageBreakBefore w:val="0"/>
        <w:spacing w:line="400" w:lineRule="exact"/>
        <w:widowControl w:val="off"/>
      </w:pPr>
      <w:r/>
      <w:r/>
    </w:p>
    <w:p>
      <w:pPr>
        <w:spacing w:line="360" w:lineRule="auto"/>
        <w:rPr>
          <w:rFonts w:hint="eastAsia" w:ascii="宋体" w:hAnsi="宋体" w:cs="宋体"/>
          <w:szCs w:val="21"/>
        </w:rPr>
      </w:pPr>
      <w:r>
        <w:rPr>
          <w:rFonts w:hint="eastAsia" w:ascii="宋体" w:hAnsi="宋体" w:cs="宋体"/>
          <w:szCs w:val="21"/>
        </w:rPr>
      </w:r>
      <w:r/>
    </w:p>
    <w:p>
      <w:pPr>
        <w:ind w:firstLine="480"/>
        <w:jc w:val="left"/>
        <w:keepLines w:val="0"/>
        <w:keepNext w:val="0"/>
        <w:pageBreakBefore w:val="0"/>
        <w:spacing w:line="360" w:lineRule="auto"/>
        <w:widowControl w:val="off"/>
        <w:rPr>
          <w:rFonts w:hint="eastAsia" w:ascii="宋体" w:hAnsi="宋体" w:cs="宋体"/>
          <w:b w:val="0"/>
          <w:bCs w:val="0"/>
          <w:sz w:val="24"/>
          <w:szCs w:val="24"/>
          <w:highlight w:val="yellow"/>
        </w:rPr>
      </w:pPr>
      <w:r>
        <w:rPr>
          <w:rFonts w:hint="eastAsia" w:ascii="宋体" w:hAnsi="宋体" w:cs="宋体"/>
          <w:b w:val="0"/>
          <w:bCs w:val="0"/>
          <w:sz w:val="24"/>
          <w:szCs w:val="24"/>
        </w:rPr>
        <w:t xml:space="preserve">注</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1、以上所有要求提供的证明材料在投标截止时间之前扫描件加盖公章</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单位红章或者电子签章）上传</w:t>
      </w:r>
      <w:r>
        <w:rPr>
          <w:rFonts w:hint="eastAsia" w:ascii="宋体" w:hAnsi="宋体" w:cs="宋体"/>
          <w:b w:val="0"/>
          <w:bCs w:val="0"/>
          <w:sz w:val="24"/>
          <w:szCs w:val="24"/>
          <w:lang w:eastAsia="zh-CN"/>
        </w:rPr>
        <w:t xml:space="preserve">，使</w:t>
      </w:r>
      <w:r>
        <w:rPr>
          <w:rFonts w:hint="eastAsia" w:ascii="宋体" w:hAnsi="宋体" w:cs="宋体"/>
          <w:b w:val="0"/>
          <w:bCs w:val="0"/>
          <w:sz w:val="24"/>
          <w:szCs w:val="24"/>
        </w:rPr>
        <w:t xml:space="preserve">用投标文件制作工具制作并生成上传至电子化交易平台，纸质文件不作为审查对象。</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eastAsia="zh-CN"/>
        </w:rPr>
        <w:t xml:space="preserve">2.</w:t>
      </w:r>
      <w:r>
        <w:rPr>
          <w:rFonts w:hint="eastAsia" w:ascii="宋体" w:hAnsi="宋体" w:cs="宋体"/>
          <w:b w:val="0"/>
          <w:bCs w:val="0"/>
          <w:sz w:val="24"/>
          <w:szCs w:val="24"/>
        </w:rPr>
        <w:t xml:space="preserve">供应商所提供的资格证明材料应真实、有效，</w:t>
      </w:r>
      <w:r>
        <w:rPr>
          <w:rFonts w:hint="eastAsia" w:ascii="宋体" w:hAnsi="宋体" w:cs="宋体"/>
          <w:b w:val="0"/>
          <w:bCs w:val="0"/>
          <w:sz w:val="24"/>
          <w:szCs w:val="24"/>
          <w:lang w:eastAsia="zh-CN"/>
        </w:rPr>
        <w:t xml:space="preserve">招标人</w:t>
      </w:r>
      <w:r>
        <w:rPr>
          <w:rFonts w:hint="eastAsia" w:ascii="宋体" w:hAnsi="宋体" w:cs="宋体"/>
          <w:b w:val="0"/>
          <w:bCs w:val="0"/>
          <w:sz w:val="24"/>
          <w:szCs w:val="24"/>
        </w:rPr>
        <w:t xml:space="preserve">保留对供应商提供的资格证明材料进行核查的权利。如发现供应商提供虚假资格证明材料，</w:t>
      </w:r>
      <w:r>
        <w:rPr>
          <w:rFonts w:hint="eastAsia" w:ascii="宋体" w:hAnsi="宋体" w:cs="宋体"/>
          <w:b w:val="0"/>
          <w:bCs w:val="0"/>
          <w:sz w:val="24"/>
          <w:szCs w:val="24"/>
          <w:lang w:eastAsia="zh-CN"/>
        </w:rPr>
        <w:t xml:space="preserve">招标人</w:t>
      </w:r>
      <w:r>
        <w:rPr>
          <w:rFonts w:hint="eastAsia" w:ascii="宋体" w:hAnsi="宋体" w:cs="宋体"/>
          <w:b w:val="0"/>
          <w:bCs w:val="0"/>
          <w:sz w:val="24"/>
          <w:szCs w:val="24"/>
        </w:rPr>
        <w:t xml:space="preserve">将按相关规定对其进行严肃处理。</w:t>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第四章 合同格式及条款</w:t>
      </w:r>
      <w:r/>
    </w:p>
    <w:p>
      <w:pPr>
        <w:ind w:right="0"/>
        <w:jc w:val="center"/>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一、</w:t>
      </w:r>
      <w:r>
        <w:rPr>
          <w:rFonts w:hint="eastAsia" w:ascii="宋体" w:hAnsi="宋体" w:eastAsia="宋体" w:cs="宋体"/>
          <w:b/>
          <w:bCs/>
          <w:sz w:val="28"/>
          <w:szCs w:val="28"/>
          <w:highlight w:val="none"/>
        </w:rPr>
        <w:t xml:space="preserve"> 合同条款前附表</w:t>
      </w:r>
      <w:r/>
    </w:p>
    <w:tbl>
      <w:tblPr>
        <w:tblStyle w:val="721"/>
        <w:tblW w:w="9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045"/>
      </w:tblGrid>
      <w:tr>
        <w:trPr>
          <w:trHeight w:val="778"/>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sz w:val="24"/>
              </w:rPr>
              <w:suppressLineNumbers w:val="0"/>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sz w:val="24"/>
              </w:rPr>
              <w:suppressLineNumbers w:val="0"/>
            </w:pPr>
            <w:r>
              <w:rPr>
                <w:rFonts w:hint="eastAsia" w:ascii="宋体" w:hAnsi="宋体" w:cs="宋体"/>
                <w:b/>
                <w:sz w:val="24"/>
              </w:rPr>
              <w:t xml:space="preserve">内           容</w:t>
            </w:r>
            <w:r/>
          </w:p>
        </w:tc>
      </w:tr>
      <w:tr>
        <w:trPr>
          <w:trHeight w:val="1004"/>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rPr>
              <w:suppressLineNumbers w:val="0"/>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ind w:left="0" w:right="0"/>
              <w:keepLines w:val="0"/>
              <w:keepNext w:val="0"/>
              <w:spacing w:before="0" w:beforeAutospacing="0" w:after="0" w:afterAutospacing="0" w:line="480" w:lineRule="exact"/>
              <w:rPr>
                <w:rFonts w:hint="eastAsia" w:ascii="宋体" w:eastAsia="宋体" w:cs="宋体"/>
                <w:color w:val="auto"/>
                <w:sz w:val="24"/>
                <w:lang w:val="en-US" w:eastAsia="zh-CN"/>
              </w:rPr>
              <w:suppressLineNumbers w:val="0"/>
            </w:pPr>
            <w:r>
              <w:rPr>
                <w:rFonts w:hint="eastAsia" w:ascii="宋体" w:hAnsi="宋体" w:cs="宋体"/>
                <w:color w:val="auto"/>
                <w:sz w:val="24"/>
              </w:rPr>
              <w:t xml:space="preserve">付款方式：合同签订后预付合同价40%，供</w:t>
            </w:r>
            <w:r>
              <w:rPr>
                <w:rFonts w:hint="eastAsia" w:ascii="宋体" w:hAnsi="宋体" w:cs="宋体"/>
                <w:color w:val="auto"/>
                <w:sz w:val="24"/>
                <w:highlight w:val="none"/>
              </w:rPr>
              <w:t xml:space="preserve">货完成</w:t>
            </w:r>
            <w:r>
              <w:rPr>
                <w:rFonts w:hint="eastAsia" w:ascii="宋体" w:hAnsi="宋体" w:cs="宋体"/>
                <w:color w:val="auto"/>
                <w:sz w:val="24"/>
                <w:highlight w:val="none"/>
                <w:lang w:val="en-US" w:eastAsia="zh-CN"/>
              </w:rPr>
              <w:t xml:space="preserve">后付至合同价的70%，</w:t>
            </w:r>
            <w:r>
              <w:rPr>
                <w:rFonts w:hint="eastAsia" w:ascii="宋体" w:hAnsi="宋体" w:cs="宋体"/>
                <w:color w:val="auto"/>
                <w:sz w:val="24"/>
                <w:highlight w:val="none"/>
              </w:rPr>
              <w:t xml:space="preserve">经验收合格后</w:t>
            </w:r>
            <w:r>
              <w:rPr>
                <w:rFonts w:hint="eastAsia" w:ascii="宋体" w:hAnsi="宋体" w:cs="宋体"/>
                <w:color w:val="auto"/>
                <w:sz w:val="24"/>
                <w:highlight w:val="none"/>
                <w:lang w:val="en-US" w:eastAsia="zh-CN"/>
              </w:rPr>
              <w:t xml:space="preserve">结</w:t>
            </w:r>
            <w:r>
              <w:rPr>
                <w:rFonts w:hint="eastAsia" w:ascii="宋体" w:hAnsi="宋体" w:cs="宋体"/>
                <w:color w:val="auto"/>
                <w:sz w:val="24"/>
                <w:highlight w:val="none"/>
              </w:rPr>
              <w:t xml:space="preserve">清，无利息。</w:t>
            </w:r>
            <w:r>
              <w:rPr>
                <w:rFonts w:hint="eastAsia" w:ascii="宋体" w:hAnsi="宋体" w:cs="宋体"/>
                <w:color w:val="auto"/>
                <w:sz w:val="36"/>
                <w:szCs w:val="36"/>
                <w:highlight w:val="none"/>
              </w:rPr>
              <w:t xml:space="preserve">  </w:t>
            </w:r>
            <w:r>
              <w:rPr>
                <w:rFonts w:hint="eastAsia" w:ascii="宋体" w:hAnsi="宋体" w:cs="宋体"/>
                <w:color w:val="auto"/>
                <w:sz w:val="24"/>
                <w:highlight w:val="none"/>
              </w:rPr>
              <w:t xml:space="preserve"> </w:t>
            </w:r>
            <w:r/>
          </w:p>
        </w:tc>
      </w:tr>
      <w:tr>
        <w:trPr>
          <w:trHeight w:val="622"/>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rPr>
              <w:suppressLineNumbers w:val="0"/>
            </w:pPr>
            <w:r>
              <w:rPr>
                <w:rFonts w:hint="eastAsia" w:ascii="宋体" w:hAnsi="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pStyle w:val="985"/>
              <w:ind w:left="0" w:right="0"/>
              <w:keepLines w:val="0"/>
              <w:keepNext w:val="0"/>
              <w:spacing w:before="0" w:beforeAutospacing="0" w:after="0" w:afterAutospacing="0" w:line="360" w:lineRule="auto"/>
              <w:widowControl/>
              <w:rPr>
                <w:rFonts w:ascii="宋体" w:hAnsi="宋体" w:cs="宋体"/>
                <w:color w:val="auto"/>
              </w:rPr>
              <w:suppressLineNumbers w:val="0"/>
            </w:pPr>
            <w:r>
              <w:rPr>
                <w:rFonts w:hint="eastAsia" w:ascii="宋体" w:hAnsi="宋体" w:eastAsia="宋体" w:cs="宋体"/>
                <w:color w:val="auto"/>
              </w:rPr>
              <w:t xml:space="preserve">供货时间：</w:t>
            </w:r>
            <w:r>
              <w:rPr>
                <w:rFonts w:hint="eastAsia" w:ascii="宋体" w:hAnsi="宋体" w:eastAsia="宋体" w:cs="宋体"/>
                <w:color w:val="auto"/>
                <w:lang w:val="en-US" w:eastAsia="zh-CN"/>
              </w:rPr>
              <w:t xml:space="preserve">2026年11月30日前完成供货并实施完成。</w:t>
            </w:r>
            <w:r/>
          </w:p>
        </w:tc>
      </w:tr>
      <w:tr>
        <w:trPr>
          <w:trHeight w:val="632"/>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rPr>
              <w:suppressLineNumbers w:val="0"/>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hint="eastAsia" w:ascii="宋体" w:hAnsi="宋体" w:cs="宋体"/>
                <w:color w:val="auto"/>
                <w:sz w:val="24"/>
              </w:rPr>
              <w:t xml:space="preserve">地点：按</w:t>
            </w:r>
            <w:r>
              <w:rPr>
                <w:rFonts w:hint="eastAsia" w:ascii="宋体" w:hAnsi="宋体" w:cs="宋体"/>
                <w:color w:val="auto"/>
                <w:sz w:val="24"/>
                <w:lang w:eastAsia="zh-CN"/>
              </w:rPr>
              <w:t xml:space="preserve">招标人</w:t>
            </w:r>
            <w:r>
              <w:rPr>
                <w:rFonts w:hint="eastAsia" w:ascii="宋体" w:hAnsi="宋体" w:cs="宋体"/>
                <w:color w:val="auto"/>
                <w:sz w:val="24"/>
              </w:rPr>
              <w:t xml:space="preserve">要求</w:t>
            </w:r>
            <w:r>
              <w:rPr>
                <w:rFonts w:hint="eastAsia" w:ascii="宋体" w:hAnsi="宋体" w:cs="宋体"/>
                <w:color w:val="auto"/>
                <w:sz w:val="24"/>
                <w:lang w:eastAsia="zh-CN"/>
              </w:rPr>
              <w:t xml:space="preserve">。</w:t>
            </w:r>
            <w:r/>
          </w:p>
        </w:tc>
      </w:tr>
    </w:tbl>
    <w:p>
      <w:pPr>
        <w:ind w:right="0" w:firstLine="0"/>
        <w:jc w:val="center"/>
        <w:keepLines w:val="0"/>
        <w:keepNext w:val="0"/>
        <w:pageBreakBefore w:val="0"/>
        <w:spacing w:line="360" w:lineRule="auto"/>
        <w:widowControl w:val="off"/>
        <w:rPr>
          <w:rFonts w:hint="eastAsia" w:ascii="宋体" w:hAnsi="宋体" w:eastAsia="宋体" w:cs="宋体"/>
          <w:b/>
          <w:bCs/>
          <w:sz w:val="28"/>
          <w:szCs w:val="28"/>
          <w:highlight w:val="none"/>
        </w:rPr>
      </w:pPr>
      <w:r/>
      <w:bookmarkStart w:id="16" w:name="_Hlk146638061"/>
      <w:r>
        <w:rPr>
          <w:rFonts w:hint="eastAsia" w:ascii="宋体" w:hAnsi="宋体" w:eastAsia="宋体" w:cs="宋体"/>
          <w:b/>
          <w:bCs/>
          <w:sz w:val="28"/>
          <w:szCs w:val="28"/>
          <w:highlight w:val="none"/>
        </w:rPr>
        <w:t xml:space="preserve">二、合同通用条款</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金湖县农业农村局</w:t>
      </w:r>
      <w:r>
        <w:rPr>
          <w:rFonts w:hint="eastAsia" w:ascii="宋体" w:hAnsi="宋体" w:eastAsia="宋体" w:cs="宋体"/>
          <w:sz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指定地点，卖方负责安排运输，运输费由卖方承担。</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加盖公章证明货物交付使用合格的验收表。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（3）用符合合同的规定的规格、质量和性能要求的新零件、部件或设备来更换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11.卖方迟交货、安装</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15.履约保证金</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15</w:t>
      </w:r>
      <w:r>
        <w:rPr>
          <w:rFonts w:hint="eastAsia" w:ascii="宋体" w:hAnsi="宋体" w:eastAsia="宋体" w:cs="宋体"/>
          <w:b/>
          <w:bCs/>
          <w:color w:val="auto"/>
          <w:sz w:val="24"/>
          <w:highlight w:val="none"/>
        </w:rPr>
        <w:t xml:space="preserve">.1本项目履约保证金为成交价的1%。</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提供的履约保证金可以是人民币形式（</w:t>
      </w:r>
      <w:r>
        <w:rPr>
          <w:rFonts w:hint="eastAsia" w:ascii="宋体" w:hAnsi="宋体" w:eastAsia="宋体" w:cs="宋体"/>
          <w:color w:val="auto"/>
          <w:sz w:val="24"/>
          <w:highlight w:val="none"/>
          <w:lang w:eastAsia="zh-CN"/>
        </w:rPr>
        <w:t xml:space="preserve">银行本票、汇票、支票、电汇、数字人民币</w:t>
      </w:r>
      <w:r>
        <w:rPr>
          <w:rFonts w:hint="eastAsia" w:ascii="宋体" w:hAnsi="宋体" w:eastAsia="宋体" w:cs="宋体"/>
          <w:color w:val="auto"/>
          <w:sz w:val="24"/>
          <w:highlight w:val="none"/>
        </w:rPr>
        <w:t xml:space="preserve">），或银行保函、担保公司的保证担保或保险公司的保证保险等多种形式。</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选取银行保函、担保公司的保证担保或保险公司的保证保险等</w:t>
      </w:r>
      <w:r>
        <w:rPr>
          <w:rFonts w:hint="eastAsia" w:ascii="宋体" w:hAnsi="宋体" w:eastAsia="宋体" w:cs="宋体"/>
          <w:color w:val="auto"/>
          <w:sz w:val="24"/>
          <w:highlight w:val="none"/>
          <w:lang w:eastAsia="zh-CN"/>
        </w:rPr>
        <w:t xml:space="preserve">形式</w:t>
      </w:r>
      <w:r>
        <w:rPr>
          <w:rFonts w:hint="eastAsia" w:ascii="宋体" w:hAnsi="宋体" w:eastAsia="宋体" w:cs="宋体"/>
          <w:color w:val="auto"/>
          <w:sz w:val="24"/>
          <w:highlight w:val="none"/>
        </w:rPr>
        <w:t xml:space="preserve">向</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缴纳的，如保函（担保、保险等）的约定期到期但</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履约仍未结束的，</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须进行续保。</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选取以履约保函（保险）形式向</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缴纳的，按照《关于在全省政府采购领域推行电子履约保函（保险）的</w:t>
      </w:r>
      <w:r>
        <w:rPr>
          <w:rFonts w:hint="eastAsia" w:ascii="宋体" w:hAnsi="宋体" w:eastAsia="宋体" w:cs="宋体"/>
          <w:sz w:val="24"/>
          <w:highlight w:val="none"/>
        </w:rPr>
        <w:t xml:space="preserve">通知》（苏财购</w:t>
      </w:r>
      <w:r>
        <w:rPr>
          <w:rFonts w:hint="eastAsia" w:ascii="宋体" w:hAnsi="宋体" w:cs="宋体"/>
          <w:sz w:val="24"/>
          <w:highlight w:val="none"/>
          <w:lang w:eastAsia="zh-CN"/>
        </w:rPr>
        <w:t xml:space="preserve">〔2023〕150号</w:t>
      </w:r>
      <w:r>
        <w:rPr>
          <w:rFonts w:hint="eastAsia" w:ascii="宋体" w:hAnsi="宋体" w:eastAsia="宋体" w:cs="宋体"/>
          <w:sz w:val="24"/>
          <w:highlight w:val="none"/>
        </w:rPr>
        <w:t xml:space="preserve">）、《关于在全市公共资源交易领域全面推广应用数字人民币的通知》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w:t>
      </w:r>
      <w:r>
        <w:rPr>
          <w:rFonts w:hint="eastAsia" w:ascii="宋体" w:hAnsi="宋体" w:cs="宋体"/>
          <w:sz w:val="24"/>
          <w:highlight w:val="none"/>
          <w:lang w:eastAsia="zh-CN"/>
        </w:rPr>
        <w:t xml:space="preserve">〔2023〕33号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有权从履约保证金中取得补偿。</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w:t>
      </w:r>
      <w:r>
        <w:rPr>
          <w:rFonts w:hint="eastAsia" w:ascii="宋体" w:hAnsi="宋体" w:cs="宋体"/>
          <w:sz w:val="24"/>
          <w:highlight w:val="none"/>
          <w:lang w:eastAsia="zh-CN"/>
        </w:rPr>
        <w:t xml:space="preserve">三十天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w:t>
      </w:r>
      <w:r>
        <w:rPr>
          <w:rFonts w:hint="eastAsia" w:ascii="宋体" w:hAnsi="宋体" w:cs="宋体"/>
          <w:sz w:val="24"/>
          <w:highlight w:val="none"/>
          <w:lang w:eastAsia="zh-CN"/>
        </w:rPr>
        <w:t xml:space="preserve">三十天</w:t>
      </w:r>
      <w:r>
        <w:rPr>
          <w:rFonts w:hint="eastAsia" w:ascii="宋体" w:hAnsi="宋体" w:eastAsia="宋体" w:cs="宋体"/>
          <w:sz w:val="24"/>
          <w:highlight w:val="none"/>
        </w:rPr>
        <w:t xml:space="preserve">内仍得不到解决，则应申请仲裁。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p>
    <w:p>
      <w:pPr>
        <w:ind w:right="0" w:firstLine="480"/>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p>
    <w:p>
      <w:pPr>
        <w:pStyle w:val="927"/>
        <w:ind w:left="0" w:right="0" w:firstLine="480"/>
        <w:jc w:val="left"/>
        <w:keepLines w:val="0"/>
        <w:keepNext w:val="0"/>
        <w:pageBreakBefore w:val="0"/>
        <w:spacing w:after="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p>
    <w:p>
      <w:pPr>
        <w:ind w:right="0"/>
        <w:jc w:val="center"/>
        <w:keepLines w:val="0"/>
        <w:keepNext w:val="0"/>
        <w:pageBreakBefore/>
        <w:spacing w:line="360" w:lineRule="auto"/>
        <w:widowControl w:val="off"/>
        <w:rPr>
          <w:rFonts w:hint="eastAsia" w:ascii="宋体" w:hAnsi="宋体" w:eastAsia="宋体" w:cs="宋体"/>
          <w:b/>
          <w:bCs/>
          <w:sz w:val="36"/>
          <w:szCs w:val="36"/>
          <w:highlight w:val="none"/>
          <w:lang w:eastAsia="zh-CN"/>
        </w:rPr>
        <w:outlineLvl w:val="9"/>
      </w:pPr>
      <w:r>
        <w:rPr>
          <w:rFonts w:hint="eastAsia" w:ascii="宋体" w:hAnsi="宋体" w:eastAsia="宋体" w:cs="宋体"/>
          <w:b/>
          <w:bCs/>
          <w:sz w:val="32"/>
          <w:szCs w:val="32"/>
          <w:highlight w:val="none"/>
        </w:rPr>
        <w:t xml:space="preserve">三、合同</w:t>
      </w:r>
      <w:r>
        <w:rPr>
          <w:rFonts w:hint="eastAsia" w:ascii="宋体" w:hAnsi="宋体" w:eastAsia="宋体" w:cs="宋体"/>
          <w:b/>
          <w:bCs/>
          <w:sz w:val="32"/>
          <w:szCs w:val="32"/>
          <w:highlight w:val="none"/>
          <w:lang w:val="en-US" w:eastAsia="zh-CN"/>
        </w:rPr>
        <w:t xml:space="preserve">协议书</w:t>
      </w:r>
      <w:r/>
    </w:p>
    <w:p>
      <w:pPr>
        <w:ind w:right="0"/>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sz w:val="24"/>
          <w:highlight w:val="none"/>
          <w:lang w:val="en-US" w:eastAsia="zh-CN"/>
        </w:rPr>
        <w:t xml:space="preserve">甲方</w:t>
      </w:r>
      <w:r>
        <w:rPr>
          <w:rFonts w:hint="eastAsia" w:ascii="宋体" w:hAnsi="宋体" w:eastAsia="宋体" w:cs="宋体"/>
          <w:b/>
          <w:bCs/>
          <w:color w:val="000000"/>
          <w:sz w:val="24"/>
          <w:highlight w:val="none"/>
        </w:rPr>
        <w:t xml:space="preserve">（全称）：</w:t>
      </w:r>
      <w:r>
        <w:rPr>
          <w:rFonts w:hint="eastAsia" w:ascii="宋体" w:hAnsi="宋体" w:eastAsia="宋体" w:cs="宋体"/>
          <w:color w:val="000000"/>
          <w:sz w:val="24"/>
          <w:highlight w:val="none"/>
          <w:u w:val="single"/>
          <w:lang w:eastAsia="zh-CN"/>
        </w:rPr>
        <w:t xml:space="preserve">金湖县农业农村局</w:t>
      </w:r>
      <w:r/>
    </w:p>
    <w:p>
      <w:pPr>
        <w:ind w:right="0"/>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乙方</w:t>
      </w:r>
      <w:r>
        <w:rPr>
          <w:rFonts w:hint="eastAsia" w:ascii="宋体" w:hAnsi="宋体" w:eastAsia="宋体" w:cs="宋体"/>
          <w:b/>
          <w:bCs/>
          <w:color w:val="000000"/>
          <w:sz w:val="24"/>
          <w:highlight w:val="none"/>
        </w:rPr>
        <w:t xml:space="preserve">（全称）：</w:t>
      </w:r>
      <w:r>
        <w:rPr>
          <w:rFonts w:hint="eastAsia" w:ascii="宋体" w:hAnsi="宋体" w:eastAsia="宋体" w:cs="宋体"/>
          <w:color w:val="000000"/>
          <w:sz w:val="24"/>
          <w:highlight w:val="none"/>
          <w:u w:val="single"/>
        </w:rPr>
        <w:t xml:space="preserve">                </w:t>
      </w:r>
      <w:r/>
    </w:p>
    <w:p>
      <w:pPr>
        <w:ind w:right="0"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根据《中华人民共和国政府采购法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中华人民共和国政府采购法实施条例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中华人民共和国民法典》等法律法规的规定，双方按照</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结果签订本合同。</w:t>
      </w:r>
      <w:r/>
    </w:p>
    <w:p>
      <w:pPr>
        <w:ind w:right="0"/>
        <w:jc w:val="left"/>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第一条</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lang w:val="en-US" w:eastAsia="zh-CN"/>
        </w:rPr>
        <w:t xml:space="preserve">项目实施内容</w:t>
      </w:r>
      <w:r/>
    </w:p>
    <w:p>
      <w:pPr>
        <w:ind w:firstLine="482"/>
        <w:jc w:val="left"/>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（一）实施区域</w:t>
      </w:r>
      <w:r/>
    </w:p>
    <w:p>
      <w:pPr>
        <w:ind w:firstLine="480"/>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在前期戴楼街道小集村625亩土壤调理剂应用示范的基础上，本项目结合项目区耕地质量状况、地块连片程度及机械化作业条件，进一步拓展耕地质量提升技术应用范围，计划新增“高温焚燎+旋埋+生物有机肥”综合技术应用面积4000亩。项目实施区域安排在戴楼街道，重点选择小集村前期625亩示范区以外、地块连片程度较高、机械化作业条件较好的适宜耕地开展应用</w:t>
      </w:r>
      <w:r>
        <w:rPr>
          <w:rFonts w:hint="eastAsia" w:ascii="宋体" w:hAnsi="宋体" w:cs="宋体"/>
          <w:color w:val="auto"/>
          <w:sz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（二）技术措施</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优先采用具备相应安全防护、烟气净化和机械化作业能力的成熟或示范装备。作业前核验设备状态、人员资质、消防安全措施及田块周边环境，不在存在明显安全风险或不具备作业条件的地块实施作业。</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高温焚燎+旋埋作业宜采用一体化机械装备连续完成秸秆高温焚燎与旋耕埋混作业。设备正常作业速度宜根据秸秆量、田块条件及</w:t>
      </w:r>
      <w:r>
        <w:rPr>
          <w:rFonts w:hint="eastAsia" w:ascii="宋体" w:hAnsi="宋体" w:eastAsia="宋体" w:cs="宋体"/>
          <w:color w:val="auto"/>
          <w:sz w:val="24"/>
          <w:highlight w:val="none"/>
        </w:rPr>
        <w:t xml:space="preserve">设备性能进行调整，参考作业效率宜达到5-8亩/h，旋耕埋混深度宜控制在15-20 cm，秸秆减量在60%以上，确保处理后的秸秆及灰分与表层土壤充分混合。高温焚燎单元应具备稳定控温和防火隔离功能，焚燎温度宜达到设备设计的高温处理范围，并通过连续进料、控温燃烧等方式提高秸秆处理效率。烟气应经配套净化系统处理，正常运行条件下应做到无明显可见烟气逸散，并符合相关环保排放要求。作业过程中应同步监测设备运行状态、温度及烟气净化系统工作状况；发现异常燃烧、烟气逸散、设备故障或田间火险时，应立即停止作业并采取相应处置措施。</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color w:val="auto"/>
          <w:sz w:val="24"/>
          <w:highlight w:val="none"/>
        </w:rPr>
        <w:t xml:space="preserve">严格区分受控高温焚燎与田间露天焚烧，严禁露天焚烧；作业过程中重点记录设备运行状态、作业时间、作业面积、烟气净化运行状态及灰分旋埋情况，发现异常立即停机处理。</w:t>
      </w:r>
      <w:r>
        <w:rPr>
          <w:rFonts w:hint="eastAsia" w:ascii="宋体" w:hAnsi="宋体" w:eastAsia="宋体" w:cs="宋体"/>
          <w:b/>
          <w:bCs/>
          <w:color w:val="000000"/>
          <w:sz w:val="24"/>
          <w:highlight w:val="none"/>
          <w:lang w:val="en-US" w:eastAsia="zh-CN"/>
        </w:rPr>
        <w:t xml:space="preserve">第二条</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合同金额</w:t>
      </w:r>
      <w:r/>
    </w:p>
    <w:p>
      <w:pPr>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生物</w:t>
      </w:r>
      <w:r>
        <w:rPr>
          <w:rFonts w:hint="eastAsia" w:ascii="宋体" w:hAnsi="宋体" w:eastAsia="宋体" w:cs="宋体"/>
          <w:sz w:val="24"/>
          <w:highlight w:val="none"/>
        </w:rPr>
        <w:t xml:space="preserve">有机肥</w:t>
      </w:r>
      <w:r>
        <w:rPr>
          <w:rFonts w:hint="eastAsia" w:ascii="宋体" w:hAnsi="宋体" w:eastAsia="宋体" w:cs="宋体"/>
          <w:sz w:val="24"/>
          <w:highlight w:val="none"/>
          <w:lang w:val="en-US" w:eastAsia="zh-CN"/>
        </w:rPr>
        <w:t xml:space="preserve">单价为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吨</w:t>
      </w:r>
      <w:r>
        <w:rPr>
          <w:rFonts w:hint="eastAsia" w:ascii="宋体" w:hAnsi="宋体" w:eastAsia="宋体" w:cs="宋体"/>
          <w:sz w:val="24"/>
          <w:highlight w:val="none"/>
          <w:lang w:eastAsia="zh-CN"/>
        </w:rPr>
        <w:t xml:space="preserve">；</w:t>
      </w:r>
      <w:r>
        <w:rPr>
          <w:rFonts w:hint="eastAsia" w:ascii="宋体" w:hAnsi="宋体" w:eastAsia="宋体" w:cs="宋体"/>
          <w:b w:val="0"/>
          <w:bCs w:val="0"/>
          <w:sz w:val="24"/>
          <w:highlight w:val="none"/>
          <w:lang w:val="en-US" w:eastAsia="zh-CN"/>
        </w:rPr>
        <w:t xml:space="preserve">数量为</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lang w:val="en-US" w:eastAsia="zh-CN"/>
        </w:rPr>
        <w:t xml:space="preserve">吨</w:t>
      </w:r>
      <w:r>
        <w:rPr>
          <w:rFonts w:hint="eastAsia" w:ascii="宋体" w:hAnsi="宋体" w:eastAsia="宋体" w:cs="宋体"/>
          <w:sz w:val="24"/>
          <w:highlight w:val="none"/>
          <w:lang w:val="en-US" w:eastAsia="zh-CN"/>
        </w:rPr>
        <w:t xml:space="preserve">；合同金额：</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万元。</w:t>
      </w:r>
      <w:r/>
    </w:p>
    <w:p>
      <w:pPr>
        <w:numPr>
          <w:ilvl w:val="0"/>
          <w:numId w:val="0"/>
        </w:numPr>
        <w:ind w:right="0"/>
        <w:jc w:val="left"/>
        <w:keepLines w:val="0"/>
        <w:keepNext w:val="0"/>
        <w:pageBreakBefore w:val="0"/>
        <w:spacing w:line="360" w:lineRule="auto"/>
        <w:widowControl w:val="off"/>
        <w:rPr>
          <w:rFonts w:hint="eastAsia" w:ascii="宋体" w:hAnsi="宋体" w:eastAsia="宋体" w:cs="宋体"/>
          <w:b/>
          <w:sz w:val="24"/>
          <w:highlight w:val="none"/>
          <w:lang w:val="en-US"/>
        </w:rPr>
      </w:pPr>
      <w:r>
        <w:rPr>
          <w:rFonts w:hint="eastAsia" w:ascii="宋体" w:hAnsi="宋体" w:eastAsia="宋体" w:cs="宋体"/>
          <w:b/>
          <w:sz w:val="24"/>
          <w:highlight w:val="none"/>
          <w:lang w:val="en-US" w:eastAsia="zh-CN"/>
        </w:rPr>
        <w:t xml:space="preserve">第三条</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 </w:t>
      </w:r>
      <w:r>
        <w:rPr>
          <w:rFonts w:hint="eastAsia" w:ascii="宋体" w:hAnsi="宋体" w:eastAsia="宋体" w:cs="宋体"/>
          <w:b/>
          <w:bCs/>
          <w:sz w:val="24"/>
          <w:highlight w:val="none"/>
          <w:lang w:val="en-US" w:eastAsia="zh-CN"/>
        </w:rPr>
        <w:t xml:space="preserve">交货时间及地点</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交货时间：</w:t>
      </w:r>
      <w:r>
        <w:rPr>
          <w:rFonts w:hint="eastAsia" w:ascii="宋体" w:hAnsi="宋体" w:eastAsia="宋体" w:cs="宋体"/>
          <w:color w:val="auto"/>
          <w:sz w:val="24"/>
          <w:highlight w:val="none"/>
          <w:lang w:eastAsia="zh-CN"/>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年11月30日前完成供货并实施完成；</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交货地点：</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指定地点。</w:t>
      </w:r>
      <w:r/>
    </w:p>
    <w:p>
      <w:pPr>
        <w:ind w:right="0"/>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第四条  </w:t>
      </w:r>
      <w:r>
        <w:rPr>
          <w:rFonts w:hint="eastAsia" w:ascii="宋体" w:hAnsi="宋体" w:eastAsia="宋体" w:cs="宋体"/>
          <w:b/>
          <w:bCs/>
          <w:color w:val="auto"/>
          <w:sz w:val="24"/>
          <w:highlight w:val="none"/>
          <w:lang w:val="en-US" w:eastAsia="zh-CN"/>
        </w:rPr>
        <w:t xml:space="preserve">付款方式</w:t>
      </w:r>
      <w:r/>
    </w:p>
    <w:p>
      <w:pPr>
        <w:ind w:right="0"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合同签订后预付合同</w:t>
      </w:r>
      <w:r>
        <w:rPr>
          <w:rFonts w:hint="eastAsia" w:ascii="宋体" w:hAnsi="宋体" w:eastAsia="宋体" w:cs="宋体"/>
          <w:color w:val="auto"/>
          <w:sz w:val="24"/>
          <w:highlight w:val="none"/>
        </w:rPr>
        <w:t xml:space="preserve">价40%，供货完成</w:t>
      </w:r>
      <w:r>
        <w:rPr>
          <w:rFonts w:hint="eastAsia" w:ascii="宋体" w:hAnsi="宋体" w:eastAsia="宋体" w:cs="宋体"/>
          <w:color w:val="auto"/>
          <w:sz w:val="24"/>
          <w:highlight w:val="none"/>
          <w:lang w:val="en-US" w:eastAsia="zh-CN"/>
        </w:rPr>
        <w:t xml:space="preserve">后付至合同价的70%，</w:t>
      </w:r>
      <w:r>
        <w:rPr>
          <w:rFonts w:hint="eastAsia" w:ascii="宋体" w:hAnsi="宋体" w:eastAsia="宋体" w:cs="宋体"/>
          <w:color w:val="auto"/>
          <w:sz w:val="24"/>
          <w:highlight w:val="none"/>
        </w:rPr>
        <w:t xml:space="preserve">经验收合格后</w:t>
      </w:r>
      <w:r>
        <w:rPr>
          <w:rFonts w:hint="eastAsia" w:ascii="宋体" w:hAnsi="宋体" w:eastAsia="宋体" w:cs="宋体"/>
          <w:color w:val="auto"/>
          <w:sz w:val="24"/>
          <w:highlight w:val="none"/>
          <w:lang w:val="en-US" w:eastAsia="zh-CN"/>
        </w:rPr>
        <w:t xml:space="preserve">结</w:t>
      </w:r>
      <w:r>
        <w:rPr>
          <w:rFonts w:hint="eastAsia" w:ascii="宋体" w:hAnsi="宋体" w:eastAsia="宋体" w:cs="宋体"/>
          <w:color w:val="auto"/>
          <w:sz w:val="24"/>
          <w:highlight w:val="none"/>
        </w:rPr>
        <w:t xml:space="preserve">清，无利</w:t>
      </w:r>
      <w:r>
        <w:rPr>
          <w:rFonts w:hint="eastAsia" w:ascii="宋体" w:hAnsi="宋体" w:eastAsia="宋体" w:cs="宋体"/>
          <w:color w:val="auto"/>
          <w:sz w:val="24"/>
        </w:rPr>
        <w:t xml:space="preserve">息。</w:t>
      </w:r>
      <w:r/>
    </w:p>
    <w:p>
      <w:pPr>
        <w:ind w:right="0"/>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第</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条  </w:t>
      </w:r>
      <w:r>
        <w:rPr>
          <w:rFonts w:hint="eastAsia" w:ascii="宋体" w:hAnsi="宋体" w:eastAsia="宋体" w:cs="宋体"/>
          <w:b/>
          <w:bCs/>
          <w:color w:val="auto"/>
          <w:sz w:val="24"/>
          <w:highlight w:val="none"/>
        </w:rPr>
        <w:t xml:space="preserve">履约保证金</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本项目履约保证金为成交价的1%。</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提供的履约保证金可以是人民币形式（</w:t>
      </w:r>
      <w:r>
        <w:rPr>
          <w:rFonts w:hint="eastAsia" w:ascii="宋体" w:hAnsi="宋体" w:eastAsia="宋体" w:cs="宋体"/>
          <w:color w:val="auto"/>
          <w:sz w:val="24"/>
          <w:highlight w:val="none"/>
          <w:lang w:eastAsia="zh-CN"/>
        </w:rPr>
        <w:t xml:space="preserve">银行本票、汇票、支票、电汇、数字人民币</w:t>
      </w:r>
      <w:r>
        <w:rPr>
          <w:rFonts w:hint="eastAsia" w:ascii="宋体" w:hAnsi="宋体" w:eastAsia="宋体" w:cs="宋体"/>
          <w:color w:val="auto"/>
          <w:sz w:val="24"/>
          <w:highlight w:val="none"/>
        </w:rPr>
        <w:t xml:space="preserve">），或银行保函、担保公司的保证担保或保险公司的保证保险等多种形式。</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选取银行保函、担保公司的保证担保或保险公司的保证保险等</w:t>
      </w:r>
      <w:r>
        <w:rPr>
          <w:rFonts w:hint="eastAsia" w:ascii="宋体" w:hAnsi="宋体" w:eastAsia="宋体" w:cs="宋体"/>
          <w:color w:val="auto"/>
          <w:sz w:val="24"/>
          <w:highlight w:val="none"/>
          <w:lang w:eastAsia="zh-CN"/>
        </w:rPr>
        <w:t xml:space="preserve">形式</w:t>
      </w:r>
      <w:r>
        <w:rPr>
          <w:rFonts w:hint="eastAsia" w:ascii="宋体" w:hAnsi="宋体" w:eastAsia="宋体" w:cs="宋体"/>
          <w:color w:val="auto"/>
          <w:sz w:val="24"/>
          <w:highlight w:val="none"/>
        </w:rPr>
        <w:t xml:space="preserve">向</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缴纳的，如保函（担保、保险等）的约定期到期但</w:t>
      </w:r>
      <w:r>
        <w:rPr>
          <w:rFonts w:hint="eastAsia" w:ascii="宋体" w:hAnsi="宋体" w:cs="宋体"/>
          <w:color w:val="auto"/>
          <w:sz w:val="24"/>
          <w:highlight w:val="none"/>
          <w:lang w:val="en-US" w:eastAsia="zh-CN"/>
        </w:rPr>
        <w:t xml:space="preserve">乙</w:t>
      </w:r>
      <w:r>
        <w:rPr>
          <w:rFonts w:hint="eastAsia" w:ascii="宋体" w:hAnsi="宋体" w:cs="宋体"/>
          <w:sz w:val="24"/>
          <w:highlight w:val="none"/>
          <w:lang w:val="en-US" w:eastAsia="zh-CN"/>
        </w:rPr>
        <w:t xml:space="preserve">方</w:t>
      </w:r>
      <w:r>
        <w:rPr>
          <w:rFonts w:hint="eastAsia" w:ascii="宋体" w:hAnsi="宋体" w:eastAsia="宋体" w:cs="宋体"/>
          <w:sz w:val="24"/>
          <w:highlight w:val="none"/>
        </w:rPr>
        <w:t xml:space="preserve">履约仍未结束的，</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选取以履约保函（保险）形式向</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rPr>
        <w:t xml:space="preserve">缴纳的，按照《关于在全省政府采购领域推行电子履约保函（保险）的通知》（苏财购</w:t>
      </w:r>
      <w:r>
        <w:rPr>
          <w:rFonts w:hint="eastAsia" w:ascii="宋体" w:hAnsi="宋体" w:cs="宋体"/>
          <w:sz w:val="24"/>
          <w:highlight w:val="none"/>
          <w:lang w:eastAsia="zh-CN"/>
        </w:rPr>
        <w:t xml:space="preserve">〔2023〕150号</w:t>
      </w:r>
      <w:r>
        <w:rPr>
          <w:rFonts w:hint="eastAsia" w:ascii="宋体" w:hAnsi="宋体" w:eastAsia="宋体" w:cs="宋体"/>
          <w:sz w:val="24"/>
          <w:highlight w:val="none"/>
        </w:rPr>
        <w:t xml:space="preserve">）、《关于在全市公共资源交易领域全面推广应用数字人民币的通知》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w:t>
      </w:r>
      <w:r>
        <w:rPr>
          <w:rFonts w:hint="eastAsia" w:ascii="宋体" w:hAnsi="宋体" w:cs="宋体"/>
          <w:sz w:val="24"/>
          <w:highlight w:val="none"/>
          <w:lang w:eastAsia="zh-CN"/>
        </w:rPr>
        <w:t xml:space="preserve">〔2023〕33号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如</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未能履行合同规定的义务，</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rPr>
        <w:t xml:space="preserve">有权从履约保证金中取得补偿。</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rPr>
        <w:t xml:space="preserve">应将履约保证金退还</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w:t>
      </w:r>
      <w:r/>
    </w:p>
    <w:p>
      <w:pPr>
        <w:ind w:right="0"/>
        <w:jc w:val="left"/>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条  </w:t>
      </w:r>
      <w:r>
        <w:rPr>
          <w:rFonts w:hint="eastAsia" w:ascii="宋体" w:hAnsi="宋体" w:eastAsia="宋体" w:cs="宋体"/>
          <w:b/>
          <w:sz w:val="24"/>
          <w:highlight w:val="none"/>
          <w:lang w:val="en-US" w:eastAsia="zh-CN"/>
        </w:rPr>
        <w:t xml:space="preserve">质量标准</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合格</w:t>
      </w:r>
      <w:r/>
    </w:p>
    <w:p>
      <w:pPr>
        <w:ind w:right="0"/>
        <w:jc w:val="left"/>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条  </w:t>
      </w:r>
      <w:r>
        <w:rPr>
          <w:rFonts w:hint="eastAsia" w:ascii="宋体" w:hAnsi="宋体" w:eastAsia="宋体" w:cs="宋体"/>
          <w:b/>
          <w:sz w:val="24"/>
          <w:highlight w:val="none"/>
          <w:lang w:eastAsia="zh-CN"/>
        </w:rPr>
        <w:t xml:space="preserve">质量与验收</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乙方</w:t>
      </w:r>
      <w:r>
        <w:rPr>
          <w:rFonts w:hint="eastAsia" w:ascii="宋体" w:hAnsi="宋体" w:eastAsia="宋体" w:cs="宋体"/>
          <w:sz w:val="24"/>
        </w:rPr>
        <w:t xml:space="preserve">应按照招标文件的有关规定提供合格产品； </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2.验收标准：根据相关规定并按国家相关标准进行验收通过。</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lang w:val="en-US" w:eastAsia="zh-CN"/>
        </w:rPr>
        <w:t xml:space="preserve">乙方</w:t>
      </w:r>
      <w:r>
        <w:rPr>
          <w:rFonts w:hint="eastAsia" w:ascii="宋体" w:hAnsi="宋体" w:eastAsia="宋体" w:cs="宋体"/>
          <w:sz w:val="24"/>
        </w:rPr>
        <w:t xml:space="preserve">交付验收时应先用书面、传真等方式通告</w:t>
      </w:r>
      <w:r>
        <w:rPr>
          <w:rFonts w:hint="eastAsia" w:ascii="宋体" w:hAnsi="宋体" w:cs="宋体"/>
          <w:sz w:val="24"/>
          <w:lang w:val="en-US" w:eastAsia="zh-CN"/>
        </w:rPr>
        <w:t xml:space="preserve">甲方</w:t>
      </w:r>
      <w:r>
        <w:rPr>
          <w:rFonts w:hint="eastAsia" w:ascii="宋体" w:hAnsi="宋体" w:eastAsia="宋体" w:cs="宋体"/>
          <w:sz w:val="24"/>
        </w:rPr>
        <w:t xml:space="preserve">；</w:t>
      </w:r>
      <w:r/>
    </w:p>
    <w:p>
      <w:pPr>
        <w:ind w:right="0"/>
        <w:jc w:val="left"/>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八</w:t>
      </w:r>
      <w:r>
        <w:rPr>
          <w:rFonts w:hint="eastAsia" w:ascii="宋体" w:hAnsi="宋体" w:eastAsia="宋体" w:cs="宋体"/>
          <w:b/>
          <w:sz w:val="24"/>
          <w:highlight w:val="none"/>
        </w:rPr>
        <w:t xml:space="preserve">条  违约责任</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无正当理由拒收货物的，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向</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偿付拒收货款总值的5%违约金。</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无故逾期验收和办理货款支付手续的，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应按逾期付款总额每日万分之五向</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支付违约金。</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3.</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逾期交付货物的，</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应按逾期交货总额每日千分之六向</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支付违约金，由</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从待付货款中扣除。逾期超过约定日期10个工作日不能交货的，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可解除本合同。</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因逾期交货或因其他违约行为导致</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解除合同的，</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应向</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支付合同总值5%的违约金，如造成</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损失超过违约金的，超出部分由</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继续承担赔偿责任。 </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4.</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所交的货物品种、型号、规格、技术参数、质量不符合合同规定及文件规定标准的，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有权拒收该货物，</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愿意更换货物但逾期交货的，按</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逾期交货处理。</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拒绝更换货物的，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可单方面解除合同。</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5.由于一方违约造成的损失，由违约方承担，另一方要求违约方继续履行合同时，违约方承担上述违约责任后仍应继续履行合同。</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6.由于违约造成第三方损失的，也由违约方在赔偿另一方损失的基础上再赔偿第三方损失。</w:t>
      </w:r>
      <w:r/>
    </w:p>
    <w:p>
      <w:pPr>
        <w:numPr>
          <w:ilvl w:val="0"/>
          <w:numId w:val="0"/>
        </w:numPr>
        <w:ind w:right="0"/>
        <w:jc w:val="left"/>
        <w:keepLines w:val="0"/>
        <w:keepNext w:val="0"/>
        <w:pageBreakBefore w:val="0"/>
        <w:spacing w:line="360" w:lineRule="auto"/>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第九条  其他约定</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无</w:t>
      </w:r>
      <w:r/>
    </w:p>
    <w:p>
      <w:pPr>
        <w:ind w:right="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
          <w:bCs w:val="0"/>
          <w:sz w:val="24"/>
          <w:highlight w:val="none"/>
          <w:lang w:val="en-US" w:eastAsia="zh-CN"/>
        </w:rPr>
        <w:t xml:space="preserve">第十条  </w:t>
      </w:r>
      <w:r>
        <w:rPr>
          <w:rFonts w:hint="eastAsia" w:ascii="宋体" w:hAnsi="宋体" w:eastAsia="宋体" w:cs="宋体"/>
          <w:b/>
          <w:sz w:val="24"/>
          <w:highlight w:val="none"/>
        </w:rPr>
        <w:t xml:space="preserve">合同纠纷处理</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本合同执行过程中发生纠纷，由双方协商解决，若协商不成，</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如下处理：</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申请仲裁。选定仲裁机构为淮安仲裁委员会。</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提起诉讼。约定由</w:t>
      </w:r>
      <w:r>
        <w:rPr>
          <w:rFonts w:hint="eastAsia" w:ascii="宋体" w:hAnsi="宋体" w:cs="宋体"/>
          <w:bCs/>
          <w:sz w:val="24"/>
          <w:highlight w:val="none"/>
          <w:lang w:eastAsia="zh-CN"/>
        </w:rPr>
        <w:t xml:space="preserve">招标人</w:t>
      </w:r>
      <w:r>
        <w:rPr>
          <w:rFonts w:hint="eastAsia" w:ascii="宋体" w:hAnsi="宋体" w:eastAsia="宋体" w:cs="宋体"/>
          <w:bCs/>
          <w:sz w:val="24"/>
          <w:highlight w:val="none"/>
        </w:rPr>
        <w:t xml:space="preserve">所在地法院管辖。</w:t>
      </w:r>
      <w:r/>
    </w:p>
    <w:p>
      <w:pPr>
        <w:ind w:right="0"/>
        <w:jc w:val="left"/>
        <w:keepLines w:val="0"/>
        <w:keepNext w:val="0"/>
        <w:pageBreakBefore w:val="0"/>
        <w:spacing w:line="360" w:lineRule="auto"/>
        <w:widowControl w:val="off"/>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条</w:t>
      </w:r>
      <w:r>
        <w:rPr>
          <w:rFonts w:hint="eastAsia" w:ascii="宋体" w:hAnsi="宋体" w:eastAsia="宋体" w:cs="宋体"/>
          <w:bCs/>
          <w:sz w:val="24"/>
          <w:highlight w:val="none"/>
        </w:rPr>
        <w:t xml:space="preserve">  </w:t>
      </w:r>
      <w:r>
        <w:rPr>
          <w:rFonts w:hint="eastAsia" w:ascii="宋体" w:hAnsi="宋体" w:eastAsia="宋体" w:cs="宋体"/>
          <w:b/>
          <w:sz w:val="24"/>
          <w:highlight w:val="none"/>
          <w:lang w:val="en-US" w:eastAsia="zh-CN"/>
        </w:rPr>
        <w:t xml:space="preserve">不可抗力</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1.不可抗力：不可抗力是指合同当事人在签订合同时不可预见，在合同履行过程中不可避免且不能克服的自然灾害和社会性突发事件，如地震、海啸、瘟疫、骚乱、戒严、暴动、战争。</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2.不可抗力引起的后果及造成的损失由合同当事人按照法律规定及合同约定各自承担。不可抗力发生前已完成的工作量应当按照合同约定进行计量支付。</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3.不可抗力发生后，合同当事人均应采取措施尽量避免和减少损失的扩大，任何一方当事人没有采取有效措施导致损失扩大的，应对扩大的损失承担责任。</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4.因合同一方迟延履行合同义务，在迟延履行期间遭遇不可抗力的，不免除其违约责任。</w:t>
      </w:r>
      <w:r/>
    </w:p>
    <w:p>
      <w:pPr>
        <w:ind w:right="0"/>
        <w:jc w:val="left"/>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条  </w:t>
      </w:r>
      <w:r>
        <w:rPr>
          <w:rFonts w:hint="eastAsia" w:ascii="宋体" w:hAnsi="宋体" w:eastAsia="宋体" w:cs="宋体"/>
          <w:b/>
          <w:sz w:val="24"/>
          <w:highlight w:val="none"/>
          <w:lang w:val="en-US" w:eastAsia="zh-CN"/>
        </w:rPr>
        <w:t xml:space="preserve">合同组成文件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1.合同格式及条款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2.招标文件和投标人提交的投标文件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3.中标通知书</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4.双方商定的其他必要文件。上述合同文件内容互为补充，如有不明确，由</w:t>
      </w:r>
      <w:r>
        <w:rPr>
          <w:rFonts w:hint="eastAsia" w:ascii="宋体" w:hAnsi="宋体" w:cs="宋体"/>
          <w:sz w:val="24"/>
          <w:highlight w:val="none"/>
          <w:lang w:val="en-US" w:eastAsia="zh-CN"/>
        </w:rPr>
        <w:t xml:space="preserve">招标人</w:t>
      </w:r>
      <w:r>
        <w:rPr>
          <w:rFonts w:hint="eastAsia" w:ascii="宋体" w:hAnsi="宋体" w:eastAsia="宋体" w:cs="宋体"/>
          <w:sz w:val="24"/>
          <w:highlight w:val="none"/>
          <w:lang w:val="en-US" w:eastAsia="zh-CN"/>
        </w:rPr>
        <w:t xml:space="preserve">负责解释。</w:t>
      </w:r>
      <w:r/>
    </w:p>
    <w:p>
      <w:pPr>
        <w:ind w:right="0"/>
        <w:jc w:val="left"/>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第十三条  </w:t>
      </w:r>
      <w:r>
        <w:rPr>
          <w:rFonts w:hint="eastAsia" w:ascii="宋体" w:hAnsi="宋体" w:eastAsia="宋体" w:cs="宋体"/>
          <w:b/>
          <w:sz w:val="24"/>
          <w:highlight w:val="none"/>
        </w:rPr>
        <w:t xml:space="preserve">合同生效及其他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1.本合同经</w:t>
      </w:r>
      <w:r>
        <w:rPr>
          <w:rFonts w:hint="eastAsia" w:ascii="宋体" w:hAnsi="宋体" w:cs="宋体"/>
          <w:sz w:val="24"/>
          <w:highlight w:val="none"/>
          <w:lang w:val="en-US" w:eastAsia="zh-CN"/>
        </w:rPr>
        <w:t xml:space="preserve">甲乙双方</w:t>
      </w:r>
      <w:r>
        <w:rPr>
          <w:rFonts w:hint="eastAsia" w:ascii="宋体" w:hAnsi="宋体" w:eastAsia="宋体" w:cs="宋体"/>
          <w:sz w:val="24"/>
          <w:highlight w:val="none"/>
        </w:rPr>
        <w:t xml:space="preserve">盖章且法定代表人或其授权委托代理人签章后生效。</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2.本合同一式肆份，双方各执贰份</w:t>
      </w:r>
      <w:r>
        <w:rPr>
          <w:rFonts w:hint="eastAsia" w:ascii="宋体" w:hAnsi="宋体" w:eastAsia="宋体" w:cs="宋体"/>
          <w:sz w:val="24"/>
          <w:highlight w:val="none"/>
          <w:lang w:eastAsia="zh-CN"/>
        </w:rPr>
        <w:t xml:space="preserve">，</w:t>
      </w:r>
      <w:r>
        <w:rPr>
          <w:rFonts w:hint="eastAsia" w:ascii="宋体" w:hAnsi="宋体" w:eastAsia="宋体" w:cs="宋体"/>
          <w:bCs/>
          <w:color w:val="000000"/>
          <w:sz w:val="24"/>
          <w:szCs w:val="24"/>
        </w:rPr>
        <w:t xml:space="preserve">均具有同等法律效力</w:t>
      </w:r>
      <w:r>
        <w:rPr>
          <w:rFonts w:hint="eastAsia" w:ascii="宋体" w:hAnsi="宋体" w:eastAsia="宋体" w:cs="宋体"/>
          <w:sz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sz w:val="24"/>
          <w:highlight w:val="none"/>
        </w:rPr>
        <w:t xml:space="preserve">3.本合同应按照中华人民共和国的现行法律进行解释。</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甲    方</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乙    方</w:t>
      </w:r>
      <w:r>
        <w:rPr>
          <w:rFonts w:hint="eastAsia" w:ascii="宋体" w:hAnsi="宋体" w:eastAsia="宋体" w:cs="宋体"/>
          <w:sz w:val="24"/>
          <w:highlight w:val="none"/>
        </w:rPr>
        <w:t xml:space="preserve">：</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单位盖章：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单位盖章：</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代表签字：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代表签字：</w:t>
      </w:r>
      <w:r/>
    </w:p>
    <w:p>
      <w:pPr>
        <w:ind w:right="0" w:firstLine="480"/>
        <w:keepLines w:val="0"/>
        <w:keepNext w:val="0"/>
        <w:pageBreakBefore w:val="0"/>
        <w:spacing w:line="800" w:lineRule="exact"/>
        <w:widowControl w:val="off"/>
        <w:rPr>
          <w:rFonts w:hint="eastAsia" w:ascii="宋体" w:hAnsi="宋体" w:eastAsia="宋体" w:cs="宋体"/>
          <w:b/>
          <w:bCs/>
          <w:sz w:val="36"/>
          <w:szCs w:val="36"/>
          <w:highlight w:val="none"/>
          <w:lang w:eastAsia="zh-CN"/>
        </w:rPr>
      </w:pPr>
      <w:r>
        <w:rPr>
          <w:rFonts w:hint="eastAsia" w:ascii="宋体" w:hAnsi="宋体" w:eastAsia="宋体" w:cs="宋体"/>
          <w:sz w:val="24"/>
          <w:highlight w:val="none"/>
        </w:rPr>
        <w:t xml:space="preserve">签订日期：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签订日期：</w:t>
      </w:r>
      <w:r/>
    </w:p>
    <w:p>
      <w:pPr>
        <w:pStyle w:val="919"/>
        <w:ind w:left="0" w:firstLine="0"/>
        <w:rPr>
          <w:rFonts w:hint="eastAsia" w:ascii="宋体" w:hAnsi="宋体" w:eastAsia="宋体" w:cs="宋体"/>
          <w:lang w:eastAsia="zh-CN"/>
        </w:rPr>
      </w:pPr>
      <w:r>
        <w:rPr>
          <w:rFonts w:hint="eastAsia" w:ascii="宋体" w:hAnsi="宋体" w:eastAsia="宋体" w:cs="宋体"/>
          <w:lang w:eastAsia="zh-CN"/>
        </w:rPr>
      </w:r>
      <w:r/>
    </w:p>
    <w:p>
      <w:pPr>
        <w:spacing w:line="360" w:lineRule="auto"/>
        <w:rPr>
          <w:rFonts w:ascii="宋体" w:hAnsi="宋体" w:cs="宋体"/>
          <w:b/>
          <w:bCs/>
          <w:sz w:val="32"/>
          <w:szCs w:val="32"/>
        </w:rPr>
      </w:pPr>
      <w:r>
        <w:rPr>
          <w:rFonts w:ascii="宋体" w:hAnsi="宋体" w:cs="宋体"/>
          <w:b/>
          <w:bCs/>
          <w:sz w:val="32"/>
          <w:szCs w:val="32"/>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22"/>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22"/>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22"/>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jc w:val="center"/>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第五章 </w:t>
      </w:r>
      <w:r>
        <w:rPr>
          <w:rFonts w:hint="eastAsia" w:ascii="宋体" w:hAnsi="宋体" w:cs="宋体"/>
          <w:b/>
          <w:bCs/>
          <w:sz w:val="32"/>
          <w:szCs w:val="32"/>
        </w:rPr>
        <w:t xml:space="preserve">项目采购需求</w:t>
      </w:r>
      <w:bookmarkEnd w:id="16"/>
      <w:r/>
      <w:r/>
    </w:p>
    <w:p>
      <w:pPr>
        <w:ind w:firstLine="480"/>
        <w:jc w:val="left"/>
        <w:spacing w:line="360" w:lineRule="auto"/>
        <w:rPr>
          <w:rFonts w:ascii="宋体" w:hAnsi="宋体" w:cs="宋体"/>
          <w:sz w:val="24"/>
        </w:rPr>
      </w:pPr>
      <w:r>
        <w:rPr>
          <w:rFonts w:ascii="宋体" w:hAnsi="宋体" w:cs="宋体"/>
          <w:sz w:val="24"/>
        </w:rPr>
        <w:t xml:space="preserve">根据江苏省农业农村厅、江苏省财政厅《关于开展耕地有机质提升行动的通知》（苏农建〔2024〕14号）文件精神，制定金湖县耕地有机质提升行动项目实施方案如下：</w:t>
      </w:r>
      <w:r/>
    </w:p>
    <w:p>
      <w:pPr>
        <w:ind w:firstLine="482"/>
        <w:jc w:val="left"/>
        <w:spacing w:line="360" w:lineRule="auto"/>
        <w:rPr>
          <w:rFonts w:hint="eastAsia" w:ascii="宋体" w:hAnsi="宋体" w:cs="宋体"/>
          <w:sz w:val="24"/>
        </w:rPr>
      </w:pPr>
      <w:r>
        <w:rPr>
          <w:rFonts w:hint="eastAsia" w:ascii="宋体" w:hAnsi="宋体" w:cs="宋体"/>
          <w:b/>
          <w:bCs/>
          <w:sz w:val="24"/>
        </w:rPr>
        <w:t xml:space="preserve">一、必要性</w:t>
      </w:r>
      <w:r>
        <w:rPr>
          <w:rFonts w:ascii="宋体" w:hAnsi="宋体" w:cs="宋体"/>
          <w:b/>
          <w:bCs/>
          <w:sz w:val="24"/>
        </w:rPr>
        <w:t xml:space="preserve">分析</w:t>
      </w:r>
      <w:r>
        <w:rPr>
          <w:rFonts w:hint="eastAsia" w:ascii="宋体" w:hAnsi="宋体" w:cs="宋体"/>
          <w:b/>
          <w:bCs/>
          <w:sz w:val="24"/>
        </w:rPr>
        <w:t xml:space="preserve"> </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由于金湖县丘陵微缓岗区本身土壤质地黏重、耕层浅、水热气矛盾突出、土壤肥力差的特点，以及新建高标准农田过程中对土壤耕层扰动严重，项目实施区</w:t>
      </w:r>
      <w:r>
        <w:rPr>
          <w:rFonts w:ascii="宋体" w:hAnsi="宋体" w:cs="宋体"/>
          <w:sz w:val="24"/>
        </w:rPr>
        <w:t xml:space="preserve">新增耕地不同程度存在有机质含量低、耕作层浅、理化性状不协调等问题，耕地质量等级总体偏低，</w:t>
      </w:r>
      <w:r>
        <w:rPr>
          <w:rFonts w:hint="eastAsia" w:ascii="宋体" w:hAnsi="宋体" w:cs="宋体"/>
          <w:sz w:val="24"/>
        </w:rPr>
        <w:t xml:space="preserve">对近三年新增高标准农田抽检（每个项目实施村全覆盖，100亩/个随机选取50个点进行抽检）结果显示，金南镇新增高标准农田耕层</w:t>
      </w:r>
      <w:r>
        <w:rPr>
          <w:rFonts w:ascii="宋体" w:hAnsi="宋体" w:cs="宋体"/>
          <w:sz w:val="24"/>
        </w:rPr>
        <w:t xml:space="preserve">土壤有机质平均含量21.5g/kg</w:t>
      </w:r>
      <w:r>
        <w:rPr>
          <w:rFonts w:hint="eastAsia" w:ascii="宋体" w:hAnsi="宋体" w:cs="宋体"/>
          <w:sz w:val="24"/>
        </w:rPr>
        <w:t xml:space="preserve">，戴楼街道新增高标准农田耕层</w:t>
      </w:r>
      <w:r>
        <w:rPr>
          <w:rFonts w:ascii="宋体" w:hAnsi="宋体" w:cs="宋体"/>
          <w:sz w:val="24"/>
        </w:rPr>
        <w:t xml:space="preserve">土壤有机质平均含量2</w:t>
      </w:r>
      <w:r>
        <w:rPr>
          <w:rFonts w:hint="eastAsia" w:ascii="宋体" w:hAnsi="宋体" w:cs="宋体"/>
          <w:sz w:val="24"/>
        </w:rPr>
        <w:t xml:space="preserve">0.9</w:t>
      </w:r>
      <w:r>
        <w:rPr>
          <w:rFonts w:ascii="宋体" w:hAnsi="宋体" w:cs="宋体"/>
          <w:sz w:val="24"/>
        </w:rPr>
        <w:t xml:space="preserve">g/kg</w:t>
      </w:r>
      <w:r>
        <w:rPr>
          <w:rFonts w:hint="eastAsia" w:ascii="宋体" w:hAnsi="宋体" w:cs="宋体"/>
          <w:sz w:val="24"/>
        </w:rPr>
        <w:t xml:space="preserve">，均远低于淮安市（30.2g/kg）和金湖县（36.2g/kg）平均水平。项目区新增耕地</w:t>
      </w:r>
      <w:r>
        <w:rPr>
          <w:rFonts w:ascii="宋体" w:hAnsi="宋体" w:cs="宋体"/>
          <w:sz w:val="24"/>
        </w:rPr>
        <w:t xml:space="preserve">粮食单产在长三角发达地区处于中等偏下水平，迫切需要通过实施土壤有机质提升行动提升地力、提高产能。</w:t>
      </w:r>
      <w:r/>
    </w:p>
    <w:p>
      <w:pPr>
        <w:ind w:firstLine="482"/>
        <w:jc w:val="left"/>
        <w:spacing w:line="360" w:lineRule="auto"/>
        <w:rPr>
          <w:rFonts w:hint="eastAsia" w:ascii="宋体" w:hAnsi="宋体" w:cs="宋体"/>
          <w:b/>
          <w:bCs/>
          <w:sz w:val="24"/>
        </w:rPr>
      </w:pPr>
      <w:r>
        <w:rPr>
          <w:rFonts w:ascii="宋体" w:hAnsi="宋体" w:cs="宋体"/>
          <w:b/>
          <w:bCs/>
          <w:sz w:val="24"/>
        </w:rPr>
        <w:t xml:space="preserve">二、目标任务</w:t>
      </w:r>
      <w:r/>
    </w:p>
    <w:p>
      <w:pPr>
        <w:ind w:firstLine="480"/>
        <w:jc w:val="left"/>
        <w:spacing w:line="360" w:lineRule="auto"/>
        <w:rPr>
          <w:rFonts w:ascii="宋体" w:hAnsi="宋体" w:cs="宋体"/>
          <w:sz w:val="24"/>
        </w:rPr>
      </w:pPr>
      <w:r>
        <w:rPr>
          <w:rFonts w:hint="eastAsia" w:ascii="宋体" w:hAnsi="宋体" w:cs="宋体"/>
          <w:sz w:val="24"/>
        </w:rPr>
        <w:t xml:space="preserve">坚持把发展新质生产力作为实施耕地有机质提升行动的核心要素</w:t>
      </w:r>
      <w:r>
        <w:rPr>
          <w:rFonts w:hint="eastAsia" w:ascii="宋体" w:hAnsi="宋体" w:cs="宋体"/>
          <w:sz w:val="24"/>
          <w:lang w:eastAsia="zh-CN"/>
        </w:rPr>
        <w:t xml:space="preserve">，</w:t>
      </w:r>
      <w:r>
        <w:rPr>
          <w:rFonts w:hint="eastAsia" w:ascii="宋体" w:hAnsi="宋体" w:cs="宋体"/>
          <w:sz w:val="24"/>
        </w:rPr>
        <w:t xml:space="preserve">不断探索创新项目实施的新机制、新路径、新技术。构建完善的耕地保护与提升技术、政策体系与长效机制，形成熟化可复制可推广的耕地有机质提升的组织运行模式和技术模式。通过深耕深翻、秸秆还田、增施有机肥、科学施用</w:t>
      </w:r>
      <w:r>
        <w:rPr>
          <w:rFonts w:hint="eastAsia" w:ascii="宋体" w:hAnsi="宋体" w:cs="宋体"/>
          <w:sz w:val="24"/>
          <w:lang w:val="en-US" w:eastAsia="zh-CN"/>
        </w:rPr>
        <w:t xml:space="preserve">有机土壤调理剂</w:t>
      </w:r>
      <w:r>
        <w:rPr>
          <w:rFonts w:hint="eastAsia" w:ascii="宋体" w:hAnsi="宋体" w:cs="宋体"/>
          <w:sz w:val="24"/>
        </w:rPr>
        <w:t xml:space="preserve">等用地养地措施，确保项目区土壤有机质含量稳步提升、农作物产量逐年提高、化肥用量逐年下降。</w:t>
      </w:r>
      <w:r/>
    </w:p>
    <w:p>
      <w:pPr>
        <w:ind w:firstLine="482"/>
        <w:jc w:val="left"/>
        <w:spacing w:line="360" w:lineRule="auto"/>
        <w:rPr>
          <w:rFonts w:ascii="宋体" w:hAnsi="宋体" w:cs="宋体"/>
          <w:b/>
          <w:bCs/>
          <w:sz w:val="24"/>
        </w:rPr>
      </w:pPr>
      <w:r>
        <w:rPr>
          <w:rFonts w:ascii="宋体" w:hAnsi="宋体" w:cs="宋体"/>
          <w:b/>
          <w:bCs/>
          <w:sz w:val="24"/>
        </w:rPr>
        <w:t xml:space="preserve">三、实施内容</w:t>
      </w:r>
      <w:r/>
    </w:p>
    <w:p>
      <w:pPr>
        <w:ind w:firstLine="482"/>
        <w:jc w:val="left"/>
        <w:spacing w:line="360" w:lineRule="auto"/>
        <w:rPr>
          <w:rFonts w:ascii="宋体" w:hAnsi="宋体" w:cs="宋体"/>
          <w:b/>
          <w:bCs/>
          <w:sz w:val="24"/>
        </w:rPr>
      </w:pPr>
      <w:r>
        <w:rPr>
          <w:rFonts w:ascii="宋体" w:hAnsi="宋体" w:cs="宋体"/>
          <w:b/>
          <w:bCs/>
          <w:sz w:val="24"/>
        </w:rPr>
        <w:t xml:space="preserve">（一）实施主体与实施区域</w:t>
      </w:r>
      <w:r/>
    </w:p>
    <w:p>
      <w:pPr>
        <w:ind w:firstLine="480"/>
        <w:jc w:val="left"/>
        <w:spacing w:line="360" w:lineRule="auto"/>
        <w:rPr>
          <w:rFonts w:ascii="宋体" w:hAnsi="宋体" w:cs="宋体"/>
          <w:sz w:val="24"/>
        </w:rPr>
      </w:pPr>
      <w:r>
        <w:rPr>
          <w:rFonts w:hint="eastAsia" w:ascii="宋体" w:hAnsi="宋体" w:cs="宋体"/>
          <w:sz w:val="24"/>
        </w:rPr>
        <w:t xml:space="preserve">在前期戴楼街道小集村625亩土壤调理剂应用示范的基础上，本项目结合项目区耕地质量状况、地块连片程度及机械化作业条件，进一步拓展耕地质量提升技术应用范围，计划新增“高温焚燎+旋埋+生物有机肥”综合技术应用面积4000亩。项目实施区域安排在戴楼街道，重点选择小集村前期625亩示范区以外、地块连片程度较高、机械化作业条件较好的适宜耕地开展应用，合理扩大技术覆盖范围，避免与前期示范区域重复实施，进一步发挥规模化实施效应。</w:t>
      </w:r>
      <w:r/>
    </w:p>
    <w:p>
      <w:pPr>
        <w:ind w:firstLine="482"/>
        <w:jc w:val="left"/>
        <w:spacing w:line="360" w:lineRule="auto"/>
        <w:rPr>
          <w:rFonts w:ascii="宋体" w:hAnsi="宋体" w:cs="宋体"/>
          <w:b/>
          <w:bCs/>
          <w:sz w:val="24"/>
        </w:rPr>
      </w:pPr>
      <w:r>
        <w:rPr>
          <w:rFonts w:ascii="宋体" w:hAnsi="宋体" w:cs="宋体"/>
          <w:b/>
          <w:bCs/>
          <w:sz w:val="24"/>
        </w:rPr>
        <w:t xml:space="preserve">（二）技术措施</w:t>
      </w:r>
      <w:r/>
    </w:p>
    <w:p>
      <w:pPr>
        <w:ind w:firstLine="480"/>
        <w:jc w:val="left"/>
        <w:spacing w:line="360" w:lineRule="auto"/>
        <w:rPr>
          <w:rFonts w:hint="eastAsia" w:ascii="宋体" w:hAnsi="宋体" w:cs="宋体"/>
          <w:sz w:val="24"/>
        </w:rPr>
      </w:pPr>
      <w:r>
        <w:rPr>
          <w:rFonts w:hint="eastAsia" w:ascii="宋体" w:hAnsi="宋体" w:cs="宋体"/>
          <w:sz w:val="24"/>
        </w:rPr>
        <w:t xml:space="preserve">按照《生物有机肥》（NY 884-2012）及项目质量监管要求，对采购应用的生物有机肥开展抽样检测。原则上每100吨抽检1个样品，生物有机肥出厂前抽检1个，计划抽检样品不少于20个。检测内容包括有效活菌数、有机质、水分、pH、粪大肠菌群数、蛔虫卵死亡率、有效期等产品质量及卫生指标，以及总砷、总镉、总铅、总铬、总汞等重金属指标。抽检结果作为产品质量验收和项目实施质量监管的重要依据，确保投入品质量符合标准要求。</w:t>
      </w:r>
      <w:r/>
    </w:p>
    <w:p>
      <w:pPr>
        <w:ind w:firstLine="480"/>
        <w:jc w:val="left"/>
        <w:spacing w:line="360" w:lineRule="auto"/>
        <w:rPr>
          <w:rFonts w:hint="eastAsia" w:ascii="宋体" w:hAnsi="宋体" w:cs="宋体"/>
          <w:sz w:val="24"/>
        </w:rPr>
      </w:pPr>
      <w:r>
        <w:rPr>
          <w:rFonts w:hint="eastAsia" w:ascii="宋体" w:hAnsi="宋体" w:cs="宋体"/>
          <w:sz w:val="24"/>
        </w:rPr>
        <w:t xml:space="preserve">优先采用具备相应安全防护、烟气净化和机械化作业能力的成熟或示范装备。作业前核验设备状态、人员资质、消防安全措施及田块周边环境，不在存在明显安全风险或不具备作业条件的地块实施作业。</w:t>
      </w:r>
      <w:r/>
    </w:p>
    <w:p>
      <w:pPr>
        <w:ind w:firstLine="480"/>
        <w:jc w:val="left"/>
        <w:spacing w:line="360" w:lineRule="auto"/>
        <w:rPr>
          <w:rFonts w:hint="eastAsia" w:ascii="宋体" w:hAnsi="宋体" w:cs="宋体"/>
          <w:sz w:val="24"/>
        </w:rPr>
      </w:pPr>
      <w:r>
        <w:rPr>
          <w:rFonts w:hint="eastAsia" w:ascii="宋体" w:hAnsi="宋体" w:cs="宋体"/>
          <w:sz w:val="24"/>
        </w:rPr>
        <w:t xml:space="preserve">高温焚燎+旋埋作业宜采用一体化机械装备连续完成秸秆高温焚燎与旋耕埋混作业。设备正常作业速度宜根据秸秆量、田块条件及</w:t>
      </w:r>
      <w:r>
        <w:rPr>
          <w:rFonts w:hint="eastAsia" w:ascii="宋体" w:hAnsi="宋体" w:cs="宋体"/>
          <w:sz w:val="24"/>
        </w:rPr>
        <w:t xml:space="preserve">设备性能进行调整，参考作业效率宜达到5-8亩/h，旋耕埋混深度宜控制在15-20 cm，秸秆减量在60%以上，确保处理后的秸秆及灰分与表层土壤充分混合。高温焚燎单元应具备稳定控温和防火隔离功能，焚燎温度宜达到设备设计的高温处理范围，并通过连续进料、控温燃烧等方式提高秸秆处理效率。烟气应经配套净化系统处理，正常运行条件下应做到无明显可见烟气逸散，并符合相关环保排放要求。作业过程中应同步监测设备运行状态、温度及烟气净化系统工作状况；发现异常燃烧、烟气逸散、设备故障或田间火险时，应立即停止作业并采取相应处置措施。</w:t>
      </w:r>
      <w:r/>
    </w:p>
    <w:p>
      <w:pPr>
        <w:ind w:firstLine="480"/>
        <w:jc w:val="left"/>
        <w:spacing w:line="360" w:lineRule="auto"/>
        <w:rPr>
          <w:rFonts w:hint="eastAsia" w:ascii="宋体" w:hAnsi="宋体" w:cs="宋体"/>
          <w:sz w:val="24"/>
        </w:rPr>
      </w:pPr>
      <w:r>
        <w:rPr>
          <w:rFonts w:hint="eastAsia" w:ascii="宋体" w:hAnsi="宋体" w:cs="宋体"/>
          <w:sz w:val="24"/>
        </w:rPr>
        <w:t xml:space="preserve">严格区分受控高温焚燎与田间露天焚烧，严禁露天焚烧；作业过程中重点记录设备运行状态、作业时间、作业面积、烟气净化运行状态及灰分旋埋情况，发现异常立即停机处理。</w:t>
      </w:r>
      <w:r/>
    </w:p>
    <w:p>
      <w:pPr>
        <w:ind w:firstLine="480"/>
        <w:jc w:val="left"/>
        <w:spacing w:line="360" w:lineRule="auto"/>
        <w:rPr>
          <w:rFonts w:hint="eastAsia" w:ascii="宋体" w:hAnsi="宋体" w:cs="宋体"/>
          <w:color w:val="auto"/>
          <w:sz w:val="24"/>
        </w:rPr>
      </w:pPr>
      <w:r>
        <w:rPr>
          <w:rFonts w:hint="eastAsia" w:ascii="宋体" w:hAnsi="宋体" w:cs="宋体"/>
          <w:sz w:val="24"/>
        </w:rPr>
        <w:t xml:space="preserve">结合示范区和常规秸秆处理对照区，围绕秸秆处理效果、土壤养分、病虫草害风险及后茬作物产量等指标开展评价，为后续技术优化和推广应用提供依据。</w:t>
      </w:r>
      <w:r/>
    </w:p>
    <w:p>
      <w:pPr>
        <w:ind w:firstLine="482"/>
        <w:jc w:val="left"/>
        <w:spacing w:line="360" w:lineRule="auto"/>
        <w:rPr>
          <w:rFonts w:hint="default" w:ascii="宋体" w:hAnsi="宋体" w:cs="宋体"/>
          <w:b/>
          <w:bCs/>
          <w:sz w:val="24"/>
          <w:lang w:val="en-US" w:eastAsia="zh-CN"/>
        </w:rPr>
      </w:pPr>
      <w:r>
        <w:rPr>
          <w:rFonts w:hint="eastAsia" w:ascii="宋体" w:hAnsi="宋体" w:cs="宋体"/>
          <w:b/>
          <w:bCs/>
          <w:sz w:val="24"/>
          <w:lang w:val="en-US" w:eastAsia="zh-CN"/>
        </w:rPr>
        <w:t xml:space="preserve">四、采购数量</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（1）戴楼街道小集村4000</w:t>
      </w:r>
      <w:r>
        <w:rPr>
          <w:rFonts w:hint="eastAsia" w:ascii="宋体" w:hAnsi="宋体" w:cs="宋体"/>
          <w:sz w:val="24"/>
        </w:rPr>
        <w:t xml:space="preserve">亩，其中商品</w:t>
      </w:r>
      <w:r>
        <w:rPr>
          <w:rFonts w:hint="eastAsia" w:ascii="宋体" w:hAnsi="宋体" w:cs="宋体"/>
          <w:sz w:val="24"/>
          <w:lang w:eastAsia="zh-CN"/>
        </w:rPr>
        <w:t xml:space="preserve">生物有机肥</w:t>
      </w:r>
      <w:r>
        <w:rPr>
          <w:rFonts w:hint="eastAsia" w:ascii="宋体" w:hAnsi="宋体" w:cs="宋体"/>
          <w:sz w:val="24"/>
        </w:rPr>
        <w:t xml:space="preserve">全面覆盖，施用</w:t>
      </w:r>
      <w:r>
        <w:rPr>
          <w:rFonts w:hint="eastAsia" w:ascii="宋体" w:hAnsi="宋体" w:cs="宋体"/>
          <w:sz w:val="24"/>
          <w:lang w:val="en-US" w:eastAsia="zh-CN"/>
        </w:rPr>
        <w:t xml:space="preserve">0.5</w:t>
      </w:r>
      <w:r>
        <w:rPr>
          <w:rFonts w:hint="eastAsia" w:ascii="宋体" w:hAnsi="宋体" w:cs="宋体"/>
          <w:sz w:val="24"/>
        </w:rPr>
        <w:t xml:space="preserve">吨/亩，将</w:t>
      </w:r>
      <w:r>
        <w:rPr>
          <w:rFonts w:hint="eastAsia" w:ascii="宋体" w:hAnsi="宋体" w:cs="宋体"/>
          <w:sz w:val="24"/>
          <w:lang w:eastAsia="zh-CN"/>
        </w:rPr>
        <w:t xml:space="preserve">生物有机肥</w:t>
      </w:r>
      <w:r>
        <w:rPr>
          <w:rFonts w:hint="eastAsia" w:ascii="宋体" w:hAnsi="宋体" w:cs="宋体"/>
          <w:sz w:val="24"/>
        </w:rPr>
        <w:t xml:space="preserve">撒施到田并旋耕均匀。</w:t>
      </w:r>
      <w:r/>
    </w:p>
    <w:tbl>
      <w:tblPr>
        <w:tblStyle w:val="721"/>
        <w:tblW w:w="0" w:type="auto"/>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703"/>
        <w:gridCol w:w="4785"/>
      </w:tblGrid>
      <w:tr>
        <w:trPr>
          <w:trHeight w:val="527"/>
        </w:trPr>
        <w:tc>
          <w:tcPr>
            <w:tcW w:w="10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rPr>
              <w:suppressLineNumbers w:val="0"/>
            </w:pPr>
            <w:r>
              <w:rPr>
                <w:rFonts w:hint="eastAsia" w:ascii="宋体" w:hAnsi="宋体" w:eastAsia="宋体" w:cs="宋体"/>
                <w:sz w:val="24"/>
              </w:rPr>
              <w:t xml:space="preserve">序号</w:t>
            </w:r>
            <w:r/>
          </w:p>
        </w:tc>
        <w:tc>
          <w:tcPr>
            <w:tcW w:w="370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rPr>
              <w:suppressLineNumbers w:val="0"/>
            </w:pPr>
            <w:r>
              <w:rPr>
                <w:rFonts w:hint="eastAsia" w:ascii="宋体" w:hAnsi="宋体" w:eastAsia="宋体" w:cs="宋体"/>
                <w:sz w:val="24"/>
              </w:rPr>
              <w:t xml:space="preserve">实施内容</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rPr>
              <w:suppressLineNumbers w:val="0"/>
            </w:pPr>
            <w:r>
              <w:rPr>
                <w:rFonts w:hint="eastAsia" w:ascii="宋体" w:hAnsi="宋体" w:eastAsia="宋体" w:cs="宋体"/>
                <w:sz w:val="24"/>
              </w:rPr>
              <w:t xml:space="preserve">数量</w:t>
            </w:r>
            <w:r/>
          </w:p>
        </w:tc>
      </w:tr>
      <w:tr>
        <w:trPr>
          <w:trHeight w:val="544"/>
        </w:trPr>
        <w:tc>
          <w:tcPr>
            <w:tcW w:w="10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3703" w:type="dxa"/>
            <w:vAlign w:val="center"/>
            <w:textDirection w:val="lrTb"/>
            <w:noWrap w:val="false"/>
          </w:tcPr>
          <w:p>
            <w:pPr>
              <w:pStyle w:val="726"/>
              <w:ind w:left="0" w:right="0"/>
              <w:jc w:val="center"/>
              <w:keepLines w:val="0"/>
              <w:keepNext w:val="0"/>
              <w:pageBreakBefore w:val="0"/>
              <w:spacing w:before="0" w:beforeAutospacing="0" w:after="0" w:afterAutospacing="0" w:line="240" w:lineRule="auto"/>
              <w:tabs>
                <w:tab w:val="left" w:pos="2020" w:leader="none"/>
                <w:tab w:val="center" w:pos="4535"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生物</w:t>
            </w:r>
            <w:r>
              <w:rPr>
                <w:rFonts w:hint="eastAsia" w:ascii="宋体" w:hAnsi="宋体" w:eastAsia="宋体" w:cs="宋体"/>
                <w:sz w:val="24"/>
                <w:szCs w:val="24"/>
              </w:rPr>
              <w:t xml:space="preserve">有机肥料（包含施肥）</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rPr>
              <w:t xml:space="preserve">约2000</w:t>
            </w:r>
            <w:r>
              <w:rPr>
                <w:rFonts w:hint="eastAsia" w:ascii="宋体" w:hAnsi="宋体" w:eastAsia="宋体" w:cs="宋体"/>
                <w:color w:val="000000"/>
                <w:sz w:val="24"/>
                <w:szCs w:val="24"/>
              </w:rPr>
              <w:t xml:space="preserve">吨、</w:t>
            </w:r>
            <w:r>
              <w:rPr>
                <w:rFonts w:hint="eastAsia" w:ascii="宋体" w:hAnsi="宋体" w:eastAsia="宋体" w:cs="宋体"/>
                <w:color w:val="000000"/>
                <w:sz w:val="24"/>
                <w:szCs w:val="24"/>
                <w:lang w:val="en-US" w:eastAsia="zh-CN"/>
              </w:rPr>
              <w:t xml:space="preserve">4000</w:t>
            </w:r>
            <w:r>
              <w:rPr>
                <w:rFonts w:hint="eastAsia" w:ascii="宋体" w:hAnsi="宋体" w:eastAsia="宋体" w:cs="宋体"/>
                <w:color w:val="000000"/>
                <w:sz w:val="24"/>
                <w:szCs w:val="24"/>
              </w:rPr>
              <w:t xml:space="preserve">亩</w:t>
            </w:r>
            <w:r/>
          </w:p>
        </w:tc>
      </w:tr>
    </w:tbl>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240"/>
        <w:jc w:val="left"/>
        <w:spacing w:line="360" w:lineRule="auto"/>
        <w:rPr>
          <w:rFonts w:hint="eastAsia" w:ascii="宋体" w:hAnsi="宋体" w:cs="宋体"/>
          <w:color w:val="auto"/>
          <w:sz w:val="24"/>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rPr>
        <w:t xml:space="preserve">产品技术参数要求</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加</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包含以下表格所有内容）</w:t>
      </w:r>
      <w:r/>
    </w:p>
    <w:tbl>
      <w:tblPr>
        <w:tblStyle w:val="721"/>
        <w:tblW w:w="9457" w:type="dxa"/>
        <w:jc w:val="center"/>
        <w:tblLayout w:type="fixed"/>
        <w:tblCellMar>
          <w:left w:w="108" w:type="dxa"/>
          <w:top w:w="0" w:type="dxa"/>
          <w:right w:w="108" w:type="dxa"/>
          <w:bottom w:w="0" w:type="dxa"/>
        </w:tblCellMar>
        <w:tblLook w:val="04A0" w:firstRow="1" w:lastRow="0" w:firstColumn="1" w:lastColumn="0" w:noHBand="0" w:noVBand="1"/>
      </w:tblPr>
      <w:tblGrid>
        <w:gridCol w:w="5051"/>
        <w:gridCol w:w="2349"/>
        <w:gridCol w:w="2057"/>
      </w:tblGrid>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项目</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技术指标要求</w:t>
            </w:r>
            <w:r/>
          </w:p>
        </w:tc>
        <w:tc>
          <w:tcPr>
            <w:tcBorders>
              <w:top w:val="single" w:color="000000" w:sz="4" w:space="0"/>
              <w:left w:val="none" w:color="000000" w:sz="4" w:space="0"/>
              <w:bottom w:val="single" w:color="000000" w:sz="4" w:space="0"/>
              <w:right w:val="single" w:color="000000" w:sz="4" w:space="0"/>
            </w:tcBorders>
            <w:tcW w:w="20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备注</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有效活菌数（cfu），亿/g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0.20</w:t>
            </w:r>
            <w:r/>
          </w:p>
        </w:tc>
        <w:tc>
          <w:tcPr>
            <w:tcBorders>
              <w:top w:val="single" w:color="000000" w:sz="4" w:space="0"/>
              <w:left w:val="none" w:color="000000" w:sz="4" w:space="0"/>
              <w:right w:val="single" w:color="000000" w:sz="4" w:space="0"/>
            </w:tcBorders>
            <w:tcW w:w="2057" w:type="dxa"/>
            <w:vAlign w:val="center"/>
            <w:vMerge w:val="restart"/>
            <w:textDirection w:val="lrTb"/>
            <w:noWrap/>
          </w:tcPr>
          <w:p>
            <w:pPr>
              <w:numPr>
                <w:ilvl w:val="0"/>
                <w:numId w:val="0"/>
              </w:num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hint="eastAsia" w:ascii="宋体" w:hAnsi="宋体" w:cs="宋体"/>
                <w:color w:val="auto"/>
                <w:sz w:val="24"/>
                <w:lang w:val="en-US" w:eastAsia="zh-CN"/>
              </w:rPr>
              <w:t xml:space="preserve">生物</w:t>
            </w:r>
            <w:r>
              <w:rPr>
                <w:rFonts w:hint="eastAsia" w:ascii="宋体" w:hAnsi="宋体" w:cs="宋体"/>
                <w:color w:val="auto"/>
                <w:sz w:val="24"/>
              </w:rPr>
              <w:t xml:space="preserve">有机肥技术参数要求：产品符合</w:t>
            </w:r>
            <w:r>
              <w:rPr>
                <w:rFonts w:hint="eastAsia" w:ascii="宋体" w:hAnsi="宋体" w:cs="宋体"/>
                <w:color w:val="auto"/>
                <w:sz w:val="24"/>
                <w:lang w:val="en-US" w:eastAsia="zh-CN"/>
              </w:rPr>
              <w:t xml:space="preserve">生物</w:t>
            </w:r>
            <w:r>
              <w:rPr>
                <w:rFonts w:hint="eastAsia" w:ascii="宋体" w:hAnsi="宋体" w:cs="宋体"/>
                <w:color w:val="auto"/>
                <w:sz w:val="24"/>
              </w:rPr>
              <w:t xml:space="preserve">有机肥标准（NY</w:t>
            </w:r>
            <w:r>
              <w:rPr>
                <w:rFonts w:hint="eastAsia" w:ascii="宋体" w:hAnsi="宋体" w:cs="宋体"/>
                <w:color w:val="auto"/>
                <w:sz w:val="24"/>
                <w:lang w:val="en-US" w:eastAsia="zh-CN"/>
              </w:rPr>
              <w:t xml:space="preserve">884</w:t>
            </w:r>
            <w:r>
              <w:rPr>
                <w:rFonts w:hint="eastAsia" w:ascii="宋体" w:hAnsi="宋体" w:cs="宋体"/>
                <w:color w:val="auto"/>
                <w:sz w:val="24"/>
              </w:rPr>
              <w:t xml:space="preserve">-20</w:t>
            </w:r>
            <w:r>
              <w:rPr>
                <w:rFonts w:hint="eastAsia" w:ascii="宋体" w:hAnsi="宋体" w:cs="宋体"/>
                <w:color w:val="auto"/>
                <w:sz w:val="24"/>
                <w:lang w:val="en-US" w:eastAsia="zh-CN"/>
              </w:rPr>
              <w:t xml:space="preserve">12</w:t>
            </w:r>
            <w:r>
              <w:rPr>
                <w:rFonts w:hint="eastAsia" w:ascii="宋体" w:hAnsi="宋体" w:cs="宋体"/>
                <w:color w:val="auto"/>
                <w:sz w:val="24"/>
              </w:rPr>
              <w:t xml:space="preserve">）</w:t>
            </w:r>
            <w:r/>
          </w:p>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rPr>
              <w:t xml:space="preserve">有机质</w:t>
            </w:r>
            <w:r>
              <w:rPr>
                <w:rFonts w:hint="eastAsia" w:ascii="宋体" w:hAnsi="宋体" w:cs="宋体"/>
                <w:color w:val="auto"/>
                <w:sz w:val="24"/>
                <w:lang w:eastAsia="zh-CN"/>
              </w:rPr>
              <w:t xml:space="preserve">（</w:t>
            </w:r>
            <w:r>
              <w:rPr>
                <w:rFonts w:hint="eastAsia" w:ascii="宋体" w:hAnsi="宋体" w:cs="宋体"/>
                <w:color w:val="auto"/>
                <w:sz w:val="24"/>
              </w:rPr>
              <w:t xml:space="preserve">以干基计</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40</w:t>
            </w:r>
            <w:r>
              <w:rPr>
                <w:rFonts w:hint="eastAsia" w:ascii="宋体" w:hAnsi="宋体" w:cs="宋体"/>
                <w:color w:val="auto"/>
                <w:sz w:val="24"/>
              </w:rPr>
              <w:t xml:space="preserve">%</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水分，%</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≤30%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PH值</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5.5-8.5</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lang w:val="en-US" w:eastAsia="zh-CN"/>
              </w:rPr>
              <w:t xml:space="preserve">粪</w:t>
            </w:r>
            <w:r>
              <w:rPr>
                <w:rFonts w:hint="eastAsia" w:ascii="宋体" w:hAnsi="宋体" w:cs="宋体"/>
                <w:color w:val="auto"/>
                <w:sz w:val="24"/>
              </w:rPr>
              <w:t xml:space="preserve">大肠菌群数</w:t>
            </w:r>
            <w:r>
              <w:rPr>
                <w:rFonts w:hint="eastAsia" w:ascii="宋体" w:hAnsi="宋体" w:cs="宋体"/>
                <w:color w:val="auto"/>
                <w:sz w:val="24"/>
                <w:lang w:eastAsia="zh-CN"/>
              </w:rPr>
              <w:t xml:space="preserve">，</w:t>
            </w:r>
            <w:r>
              <w:rPr>
                <w:rFonts w:hint="eastAsia" w:ascii="宋体" w:hAnsi="宋体" w:cs="宋体"/>
                <w:color w:val="auto"/>
                <w:sz w:val="24"/>
              </w:rPr>
              <w:t xml:space="preserve">个/g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≤100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rPr>
              <w:t xml:space="preserve">蛔虫卵死亡率</w:t>
            </w:r>
            <w:r>
              <w:rPr>
                <w:rFonts w:hint="eastAsia" w:ascii="宋体" w:hAnsi="宋体" w:cs="宋体"/>
                <w:color w:val="auto"/>
                <w:sz w:val="24"/>
                <w:lang w:eastAsia="zh-CN"/>
              </w:rPr>
              <w:t xml:space="preserve">，</w:t>
            </w:r>
            <w:r>
              <w:rPr>
                <w:rFonts w:hint="eastAsia" w:ascii="宋体" w:hAnsi="宋体" w:cs="宋体"/>
                <w:color w:val="auto"/>
                <w:sz w:val="24"/>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rPr>
              <w:t xml:space="preserve">≥95</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有效期，月</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lang w:val="en-US" w:eastAsia="zh-CN"/>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6</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项目</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限量指标</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总砷</w:t>
            </w:r>
            <w:r>
              <w:rPr>
                <w:rFonts w:hint="eastAsia" w:ascii="宋体" w:hAnsi="宋体" w:cs="宋体"/>
                <w:color w:val="auto"/>
                <w:sz w:val="24"/>
                <w:lang w:eastAsia="zh-CN"/>
              </w:rPr>
              <w:t xml:space="preserve">（</w:t>
            </w:r>
            <w:r>
              <w:rPr>
                <w:rFonts w:hint="eastAsia" w:ascii="宋体" w:hAnsi="宋体" w:cs="宋体"/>
                <w:color w:val="auto"/>
                <w:sz w:val="24"/>
              </w:rPr>
              <w:t xml:space="preserve">As</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≤15</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总镉</w:t>
            </w:r>
            <w:r>
              <w:rPr>
                <w:rFonts w:hint="eastAsia" w:ascii="宋体" w:hAnsi="宋体" w:cs="宋体"/>
                <w:color w:val="auto"/>
                <w:sz w:val="24"/>
                <w:lang w:eastAsia="zh-CN"/>
              </w:rPr>
              <w:t xml:space="preserve">（</w:t>
            </w:r>
            <w:r>
              <w:rPr>
                <w:rFonts w:hint="eastAsia" w:ascii="宋体" w:hAnsi="宋体" w:cs="宋体"/>
                <w:color w:val="auto"/>
                <w:sz w:val="24"/>
              </w:rPr>
              <w:t xml:space="preserve">Cd</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≤3</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rPr>
              <w:suppressLineNumbers w:val="0"/>
            </w:pPr>
            <w:r>
              <w:rPr>
                <w:rFonts w:hint="eastAsia" w:ascii="宋体" w:hAnsi="宋体" w:cs="宋体"/>
                <w:color w:val="auto"/>
                <w:sz w:val="24"/>
              </w:rPr>
              <w:t xml:space="preserve">总铅</w:t>
            </w:r>
            <w:r>
              <w:rPr>
                <w:rFonts w:hint="eastAsia" w:ascii="宋体" w:hAnsi="宋体" w:cs="宋体"/>
                <w:color w:val="auto"/>
                <w:sz w:val="24"/>
                <w:lang w:eastAsia="zh-CN"/>
              </w:rPr>
              <w:t xml:space="preserve">（</w:t>
            </w:r>
            <w:r>
              <w:rPr>
                <w:rFonts w:hint="eastAsia" w:ascii="宋体" w:hAnsi="宋体" w:cs="宋体"/>
                <w:color w:val="auto"/>
                <w:sz w:val="24"/>
              </w:rPr>
              <w:t xml:space="preserve">Pb</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rPr>
              <w:suppressLineNumbers w:val="0"/>
            </w:pPr>
            <w:r>
              <w:rPr>
                <w:rFonts w:hint="eastAsia" w:ascii="宋体" w:hAnsi="宋体" w:cs="宋体"/>
                <w:color w:val="auto"/>
                <w:sz w:val="24"/>
              </w:rPr>
              <w:t xml:space="preserve">≤50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总铬</w:t>
            </w:r>
            <w:r>
              <w:rPr>
                <w:rFonts w:hint="eastAsia" w:ascii="宋体" w:hAnsi="宋体" w:cs="宋体"/>
                <w:color w:val="auto"/>
                <w:sz w:val="24"/>
                <w:lang w:eastAsia="zh-CN"/>
              </w:rPr>
              <w:t xml:space="preserve">（</w:t>
            </w:r>
            <w:r>
              <w:rPr>
                <w:rFonts w:hint="eastAsia" w:ascii="宋体" w:hAnsi="宋体" w:cs="宋体"/>
                <w:color w:val="auto"/>
                <w:sz w:val="24"/>
              </w:rPr>
              <w:t xml:space="preserve">Cr</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50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总汞（Hg）</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2</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氯离子的质量分数，%，</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按照GB/T15063-2020附录B的规定执行</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杂草种子活性</w:t>
            </w:r>
            <w:r>
              <w:rPr>
                <w:rFonts w:hint="eastAsia" w:ascii="宋体" w:hAnsi="宋体" w:cs="宋体"/>
                <w:color w:val="auto"/>
                <w:sz w:val="24"/>
                <w:lang w:eastAsia="zh-CN"/>
              </w:rPr>
              <w:t xml:space="preserve">，</w:t>
            </w:r>
            <w:r>
              <w:rPr>
                <w:rFonts w:hint="eastAsia" w:ascii="宋体" w:hAnsi="宋体" w:cs="宋体"/>
                <w:color w:val="auto"/>
                <w:sz w:val="24"/>
              </w:rPr>
              <w:t xml:space="preserve">株/kg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highlight w:val="yellow"/>
              </w:rPr>
              <w:suppressLineNumbers w:val="0"/>
            </w:pPr>
            <w:r>
              <w:rPr>
                <w:rFonts w:hint="eastAsia" w:ascii="宋体" w:hAnsi="宋体" w:cs="宋体"/>
                <w:color w:val="auto"/>
                <w:sz w:val="24"/>
              </w:rPr>
              <w:t xml:space="preserve">符合附录H规定执行</w:t>
            </w:r>
            <w:r/>
          </w:p>
        </w:tc>
        <w:tc>
          <w:tcPr>
            <w:tcBorders>
              <w:left w:val="none" w:color="000000" w:sz="4" w:space="0"/>
              <w:bottom w:val="singl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bl>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（2）实施要求</w:t>
      </w:r>
      <w:r/>
    </w:p>
    <w:p>
      <w:p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cs="宋体"/>
          <w:sz w:val="24"/>
          <w:lang w:val="en-US" w:eastAsia="zh-CN"/>
        </w:rPr>
        <w:t xml:space="preserve">1.应用</w:t>
      </w:r>
      <w:r>
        <w:rPr>
          <w:rFonts w:hint="eastAsia" w:ascii="宋体" w:hAnsi="宋体" w:eastAsia="宋体" w:cs="宋体"/>
          <w:sz w:val="24"/>
          <w:lang w:val="en-US" w:eastAsia="zh-CN"/>
        </w:rPr>
        <w:t xml:space="preserve">“高温焚燎+旋埋还田+生物有机肥”综合技术</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每亩施用</w:t>
      </w:r>
      <w:r>
        <w:rPr>
          <w:rFonts w:hint="eastAsia" w:ascii="宋体" w:hAnsi="宋体" w:cs="宋体"/>
          <w:sz w:val="24"/>
          <w:lang w:val="en-US" w:eastAsia="zh-CN"/>
        </w:rPr>
        <w:t xml:space="preserve">生物有机肥</w:t>
      </w:r>
      <w:r>
        <w:rPr>
          <w:rFonts w:hint="eastAsia" w:ascii="宋体" w:hAnsi="宋体" w:eastAsia="宋体" w:cs="宋体"/>
          <w:sz w:val="24"/>
          <w:lang w:val="en-US" w:eastAsia="zh-CN"/>
        </w:rPr>
        <w:t xml:space="preserve">0.5吨，撒施均匀。</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旋耕：要求土地平整，不影响农户种植。</w:t>
      </w:r>
      <w:r/>
    </w:p>
    <w:p>
      <w:pPr>
        <w:pStyle w:val="732"/>
        <w:ind w:firstLine="482"/>
        <w:jc w:val="left"/>
        <w:keepLines w:val="0"/>
        <w:keepNext w:val="0"/>
        <w:pageBreakBefore w:val="0"/>
        <w:spacing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w:t>
      </w:r>
      <w:r>
        <w:rPr>
          <w:rFonts w:hint="eastAsia" w:ascii="宋体" w:hAnsi="宋体" w:eastAsia="宋体" w:cs="宋体"/>
          <w:b/>
          <w:bCs/>
          <w:color w:val="auto"/>
          <w:sz w:val="24"/>
        </w:rPr>
        <w:t xml:space="preserve">其他补充</w:t>
      </w:r>
      <w:r>
        <w:rPr>
          <w:rFonts w:hint="eastAsia" w:ascii="宋体" w:hAnsi="宋体" w:eastAsia="宋体" w:cs="宋体"/>
          <w:b/>
          <w:bCs/>
          <w:color w:val="auto"/>
          <w:sz w:val="24"/>
          <w:lang w:val="en-US" w:eastAsia="zh-CN"/>
        </w:rPr>
        <w:t xml:space="preserve">以下：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lang w:val="en-US" w:eastAsia="zh-CN"/>
        </w:rPr>
        <w:t xml:space="preserve">（1）</w:t>
      </w:r>
      <w:r>
        <w:rPr>
          <w:rFonts w:hint="eastAsia" w:ascii="宋体" w:hAnsi="宋体" w:cs="宋体"/>
          <w:b w:val="0"/>
          <w:bCs w:val="0"/>
          <w:color w:val="auto"/>
          <w:sz w:val="24"/>
          <w:lang w:val="en-US" w:eastAsia="zh-CN"/>
        </w:rPr>
        <w:t xml:space="preserve">生物</w:t>
      </w:r>
      <w:r>
        <w:rPr>
          <w:rFonts w:hint="eastAsia" w:ascii="宋体" w:hAnsi="宋体" w:eastAsia="宋体" w:cs="宋体"/>
          <w:b w:val="0"/>
          <w:bCs w:val="0"/>
          <w:color w:val="auto"/>
          <w:sz w:val="24"/>
          <w:lang w:val="en-US" w:eastAsia="zh-CN"/>
        </w:rPr>
        <w:t xml:space="preserve">有机肥必须采用履带</w:t>
      </w:r>
      <w:r>
        <w:rPr>
          <w:rFonts w:hint="eastAsia" w:ascii="宋体" w:hAnsi="宋体" w:eastAsia="宋体" w:cs="宋体"/>
          <w:b w:val="0"/>
          <w:bCs w:val="0"/>
          <w:color w:val="auto"/>
          <w:sz w:val="24"/>
        </w:rPr>
        <w:t xml:space="preserve">机械撒施</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提供承诺书加盖投标人公章上传投标文件，格式自拟）</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lang w:val="en-US" w:eastAsia="zh-CN"/>
        </w:rPr>
        <w:t xml:space="preserve">（2）</w:t>
      </w:r>
      <w:r>
        <w:rPr>
          <w:rFonts w:hint="eastAsia" w:ascii="宋体" w:hAnsi="宋体" w:cs="宋体"/>
          <w:b w:val="0"/>
          <w:bCs w:val="0"/>
          <w:color w:val="auto"/>
          <w:sz w:val="24"/>
          <w:lang w:val="en-US" w:eastAsia="zh-CN"/>
        </w:rPr>
        <w:t xml:space="preserve">生物</w:t>
      </w:r>
      <w:r>
        <w:rPr>
          <w:rFonts w:hint="eastAsia" w:ascii="宋体" w:hAnsi="宋体" w:eastAsia="宋体" w:cs="宋体"/>
          <w:b w:val="0"/>
          <w:bCs w:val="0"/>
          <w:color w:val="auto"/>
          <w:sz w:val="24"/>
          <w:lang w:val="en-US" w:eastAsia="zh-CN"/>
        </w:rPr>
        <w:t xml:space="preserve">有机肥</w:t>
      </w:r>
      <w:r>
        <w:rPr>
          <w:rFonts w:hint="eastAsia" w:ascii="宋体" w:hAnsi="宋体" w:cs="宋体"/>
          <w:b w:val="0"/>
          <w:bCs w:val="0"/>
          <w:color w:val="auto"/>
          <w:sz w:val="24"/>
          <w:lang w:val="en-US" w:eastAsia="zh-CN"/>
        </w:rPr>
        <w:t xml:space="preserve">必须使用标准密封袋装（通常40公斤/袋）</w:t>
      </w:r>
      <w:r>
        <w:rPr>
          <w:rFonts w:hint="eastAsia" w:ascii="宋体" w:hAnsi="宋体" w:eastAsia="宋体" w:cs="宋体"/>
          <w:b w:val="0"/>
          <w:bCs w:val="0"/>
          <w:color w:val="auto"/>
          <w:sz w:val="24"/>
          <w:lang w:val="en-US" w:eastAsia="zh-CN"/>
        </w:rPr>
        <w:t xml:space="preserve">，</w:t>
      </w:r>
      <w:r>
        <w:rPr>
          <w:rFonts w:hint="eastAsia" w:ascii="宋体" w:hAnsi="宋体" w:cs="宋体"/>
          <w:b w:val="0"/>
          <w:bCs w:val="0"/>
          <w:color w:val="auto"/>
          <w:sz w:val="24"/>
          <w:lang w:val="en-US" w:eastAsia="zh-CN"/>
        </w:rPr>
        <w:t xml:space="preserve">外包装标识清晰规范，符合《肥料标识内容和要求》（GB18382）要求</w:t>
      </w:r>
      <w:r>
        <w:rPr>
          <w:rFonts w:hint="eastAsia" w:ascii="宋体" w:hAnsi="宋体" w:eastAsia="宋体" w:cs="宋体"/>
          <w:b w:val="0"/>
          <w:bCs w:val="0"/>
          <w:color w:val="auto"/>
          <w:sz w:val="24"/>
          <w:lang w:val="en-US" w:eastAsia="zh-CN"/>
        </w:rPr>
        <w:t xml:space="preserve">。（提供承诺书加盖投标人公章上传投标文件，格式自拟）</w:t>
      </w:r>
      <w:r/>
    </w:p>
    <w:p>
      <w:pPr>
        <w:ind w:firstLine="480"/>
        <w:jc w:val="left"/>
        <w:keepLines w:val="0"/>
        <w:keepNext w:val="0"/>
        <w:pageBreakBefore w:val="0"/>
        <w:spacing w:line="36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highlight w:val="none"/>
          <w:lang w:val="en-US" w:eastAsia="zh-CN"/>
        </w:rPr>
        <w:t xml:space="preserve">（3）承诺中标后</w:t>
      </w:r>
      <w:r>
        <w:rPr>
          <w:rFonts w:hint="eastAsia" w:ascii="宋体" w:hAnsi="宋体" w:cs="宋体"/>
          <w:b w:val="0"/>
          <w:bCs w:val="0"/>
          <w:color w:val="auto"/>
          <w:sz w:val="24"/>
          <w:highlight w:val="none"/>
          <w:lang w:val="en-US" w:eastAsia="zh-CN"/>
        </w:rPr>
        <w:t xml:space="preserve">生物</w:t>
      </w:r>
      <w:r>
        <w:rPr>
          <w:rFonts w:hint="eastAsia" w:ascii="宋体" w:hAnsi="宋体" w:eastAsia="宋体" w:cs="宋体"/>
          <w:b w:val="0"/>
          <w:bCs w:val="0"/>
          <w:color w:val="auto"/>
          <w:sz w:val="24"/>
          <w:highlight w:val="none"/>
          <w:lang w:val="en-US" w:eastAsia="zh-CN"/>
        </w:rPr>
        <w:t xml:space="preserve">有机肥在供货前必须提供满足产品技术参数要求的检测报告</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生物有机肥颗粒均匀、无结块、无霉变、无恶臭异味、无明显机械杂质。（提供承诺书加盖投标人公章上传投标文件，格式自拟）</w:t>
      </w:r>
      <w:r/>
    </w:p>
    <w:p>
      <w:pPr>
        <w:pStyle w:val="726"/>
        <w:numPr>
          <w:ilvl w:val="0"/>
          <w:numId w:val="0"/>
        </w:numPr>
        <w:jc w:val="center"/>
        <w:keepNext w:val="0"/>
        <w:pageBreakBefore w:val="0"/>
        <w:spacing w:line="360" w:lineRule="auto"/>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pStyle w:val="726"/>
        <w:numPr>
          <w:ilvl w:val="0"/>
          <w:numId w:val="0"/>
        </w:numPr>
        <w:jc w:val="center"/>
        <w:keepNext w:val="0"/>
        <w:pageBreakBefore w:val="0"/>
        <w:spacing w:line="360" w:lineRule="auto"/>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pStyle w:val="726"/>
        <w:numPr>
          <w:ilvl w:val="0"/>
          <w:numId w:val="0"/>
        </w:numPr>
        <w:jc w:val="center"/>
        <w:keepNext w:val="0"/>
        <w:pageBreakBefore w:val="0"/>
        <w:spacing w:line="360" w:lineRule="auto"/>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第六章  投标文件的组成和格式</w:t>
      </w:r>
      <w:bookmarkEnd w:id="15"/>
      <w:r/>
      <w:bookmarkStart w:id="17" w:name="_Toc5709_WPSOffice_Level1"/>
      <w:r/>
      <w:r/>
    </w:p>
    <w:p>
      <w:pPr>
        <w:pStyle w:val="928"/>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28"/>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17"/>
      <w:r/>
      <w:r/>
    </w:p>
    <w:p>
      <w:pPr>
        <w:pStyle w:val="928"/>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28"/>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928"/>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28"/>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28"/>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18"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18"/>
      <w:r>
        <w:rPr>
          <w:rFonts w:hint="eastAsia" w:ascii="宋体" w:hAnsi="宋体" w:cs="宋体"/>
          <w:b/>
          <w:bCs/>
          <w:color w:val="auto"/>
          <w:sz w:val="36"/>
          <w:lang w:eastAsia="zh-CN"/>
        </w:rPr>
        <w:t xml:space="preserve">：</w:t>
      </w:r>
      <w:r/>
    </w:p>
    <w:p>
      <w:pPr>
        <w:pStyle w:val="928"/>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28"/>
        <w:ind w:firstLine="1428"/>
        <w:keepNext w:val="0"/>
        <w:pageBreakBefore w:val="0"/>
        <w:spacing w:line="360" w:lineRule="auto"/>
        <w:rPr>
          <w:rFonts w:hint="eastAsia" w:ascii="宋体" w:hAnsi="宋体" w:eastAsia="宋体" w:cs="宋体"/>
          <w:b/>
          <w:color w:val="auto"/>
          <w:sz w:val="36"/>
          <w:szCs w:val="24"/>
          <w:lang w:eastAsia="zh-CN"/>
        </w:rPr>
      </w:pPr>
      <w:r/>
      <w:bookmarkStart w:id="19" w:name="_Toc12183_WPSOffice_Level1"/>
      <w:r>
        <w:rPr>
          <w:rFonts w:hint="eastAsia" w:ascii="宋体" w:hAnsi="宋体" w:eastAsia="宋体" w:cs="宋体"/>
          <w:b/>
          <w:color w:val="auto"/>
          <w:sz w:val="36"/>
          <w:szCs w:val="24"/>
        </w:rPr>
        <w:t xml:space="preserve">项目编号</w:t>
      </w:r>
      <w:bookmarkEnd w:id="19"/>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20" w:name="_Toc5759_WPSOffice_Level1"/>
      <w:r/>
      <w:bookmarkEnd w:id="20"/>
      <w:r/>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928"/>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28"/>
        <w:ind w:firstLine="3975"/>
        <w:keepNext w:val="0"/>
        <w:pageBreakBefore w:val="0"/>
        <w:spacing w:line="360" w:lineRule="auto"/>
        <w:rPr>
          <w:rFonts w:hint="eastAsia" w:ascii="宋体" w:hAnsi="宋体" w:cs="宋体"/>
          <w:color w:val="auto"/>
          <w:sz w:val="24"/>
        </w:rPr>
      </w:pPr>
      <w:r/>
      <w:bookmarkStart w:id="21" w:name="_Toc3474_WPSOffice_Level1"/>
      <w:r>
        <w:rPr>
          <w:rFonts w:hint="eastAsia" w:ascii="宋体" w:hAnsi="宋体" w:eastAsia="宋体" w:cs="宋体"/>
          <w:b/>
          <w:color w:val="auto"/>
          <w:sz w:val="36"/>
          <w:szCs w:val="24"/>
        </w:rPr>
        <w:t xml:space="preserve">年    月    日</w:t>
      </w:r>
      <w:bookmarkEnd w:id="21"/>
      <w:r/>
      <w:r/>
    </w:p>
    <w:p>
      <w:pPr>
        <w:pStyle w:val="928"/>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2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22"/>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p>
    <w:p>
      <w:pPr>
        <w:pStyle w:val="757"/>
        <w:ind w:right="0"/>
        <w:jc w:val="left"/>
        <w:keepLines w:val="0"/>
        <w:keepNext w:val="0"/>
        <w:pageBreakBefore w:val="0"/>
        <w:spacing w:line="380" w:lineRule="exact"/>
        <w:widowControl w:val="off"/>
        <w:tabs>
          <w:tab w:val="clear" w:pos="2020" w:leader="none"/>
          <w:tab w:val="left" w:pos="2764" w:leader="none"/>
          <w:tab w:val="clear" w:pos="4535"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eastAsia="宋体" w:cs="宋体"/>
          <w:sz w:val="24"/>
          <w:szCs w:val="24"/>
          <w:highlight w:val="none"/>
          <w:u w:val="single"/>
          <w:lang w:eastAsia="zh-CN"/>
        </w:rPr>
        <w:t xml:space="preserve">招标人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p>
    <w:p>
      <w:pPr>
        <w:pStyle w:val="1039"/>
        <w:ind w:righ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各项要求，我方愿以商品</w:t>
      </w:r>
      <w:r>
        <w:rPr>
          <w:rFonts w:hint="eastAsia" w:ascii="宋体" w:hAnsi="宋体" w:cs="宋体"/>
          <w:sz w:val="24"/>
          <w:szCs w:val="24"/>
          <w:highlight w:val="none"/>
          <w:lang w:eastAsia="zh-CN"/>
        </w:rPr>
        <w:t xml:space="preserve">生物有机肥</w:t>
      </w:r>
      <w:r>
        <w:rPr>
          <w:rFonts w:hint="eastAsia" w:ascii="宋体" w:hAnsi="宋体" w:eastAsia="宋体" w:cs="宋体"/>
          <w:sz w:val="24"/>
          <w:szCs w:val="24"/>
          <w:highlight w:val="none"/>
        </w:rPr>
        <w:t xml:space="preserve">料</w:t>
      </w:r>
      <w:r>
        <w:rPr>
          <w:rFonts w:hint="eastAsia" w:ascii="宋体" w:hAnsi="宋体" w:eastAsia="宋体" w:cs="宋体"/>
          <w:sz w:val="24"/>
          <w:szCs w:val="24"/>
          <w:highlight w:val="none"/>
          <w:lang w:val="en-US" w:eastAsia="zh-CN"/>
        </w:rPr>
        <w:t xml:space="preserve">的单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年11月30日前完成供货并实施完成。</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p>
    <w:p>
      <w:pPr>
        <w:ind w:right="0" w:firstLine="567"/>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1039"/>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928"/>
        <w:ind w:right="0" w:firstLine="360"/>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val="0"/>
          <w:color w:val="auto"/>
          <w:sz w:val="32"/>
          <w:szCs w:val="32"/>
          <w:lang w:val="en-US" w:eastAsia="zh-CN"/>
        </w:rPr>
        <w:t xml:space="preserve">二、</w:t>
      </w:r>
      <w:r>
        <w:rPr>
          <w:rFonts w:hint="eastAsia" w:ascii="宋体" w:hAnsi="宋体" w:eastAsia="宋体" w:cs="宋体"/>
          <w:b/>
          <w:bCs/>
          <w:spacing w:val="20"/>
          <w:sz w:val="32"/>
          <w:szCs w:val="32"/>
          <w:highlight w:val="none"/>
        </w:rPr>
        <w:t xml:space="preserve">开标一览表</w:t>
      </w:r>
      <w:r/>
    </w:p>
    <w:tbl>
      <w:tblPr>
        <w:tblStyle w:val="721"/>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829"/>
        <w:gridCol w:w="8010"/>
      </w:tblGrid>
      <w:tr>
        <w:trPr>
          <w:trHeight w:val="1086" w:hRule="exact"/>
        </w:trPr>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801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900" w:leader="none"/>
              </w:tabs>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2026年金湖县耕地有机质提升项目（二）生物有机肥采购</w:t>
            </w:r>
            <w:r/>
          </w:p>
        </w:tc>
      </w:tr>
      <w:tr>
        <w:trPr>
          <w:trHeight w:val="848"/>
        </w:trPr>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801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cs="宋体"/>
                <w:sz w:val="24"/>
                <w:highlight w:val="none"/>
                <w:lang w:val="en-US" w:eastAsia="zh-CN"/>
              </w:rPr>
              <w:t xml:space="preserve">生物</w:t>
            </w:r>
            <w:r>
              <w:rPr>
                <w:rFonts w:hint="eastAsia" w:ascii="宋体" w:hAnsi="宋体" w:eastAsia="宋体" w:cs="宋体"/>
                <w:sz w:val="24"/>
                <w:highlight w:val="none"/>
                <w:lang w:val="zh-CN"/>
              </w:rPr>
              <w:t xml:space="preserve">有机肥：</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元/</w:t>
            </w:r>
            <w:r>
              <w:rPr>
                <w:rFonts w:hint="eastAsia" w:ascii="宋体" w:hAnsi="宋体" w:eastAsia="宋体" w:cs="宋体"/>
                <w:sz w:val="24"/>
                <w:highlight w:val="none"/>
                <w:lang w:val="en-US" w:eastAsia="zh-CN"/>
              </w:rPr>
              <w:t xml:space="preserve">吨</w:t>
            </w:r>
            <w:r>
              <w:rPr>
                <w:rFonts w:hint="eastAsia" w:ascii="宋体" w:hAnsi="宋体" w:cs="宋体"/>
                <w:sz w:val="24"/>
                <w:highlight w:val="none"/>
                <w:lang w:val="en-US" w:eastAsia="zh-CN"/>
              </w:rPr>
              <w:t xml:space="preserve">。</w:t>
            </w:r>
            <w:r/>
          </w:p>
        </w:tc>
      </w:tr>
      <w:tr>
        <w:trPr>
          <w:trHeight w:val="962"/>
        </w:trPr>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交货时间</w:t>
            </w:r>
            <w:r/>
          </w:p>
        </w:tc>
        <w:tc>
          <w:tcPr>
            <w:tcBorders>
              <w:top w:val="single" w:color="000000" w:sz="6" w:space="0"/>
              <w:left w:val="single" w:color="000000" w:sz="6" w:space="0"/>
              <w:bottom w:val="single" w:color="000000" w:sz="6" w:space="0"/>
              <w:right w:val="single" w:color="000000" w:sz="6" w:space="0"/>
            </w:tcBorders>
            <w:tcW w:w="801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年11月30日前完成供货并实施完成</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933"/>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22" w:name="_Toc157775459"/>
      <w:r/>
      <w:bookmarkStart w:id="23" w:name="_Toc136924766"/>
      <w:r/>
      <w:bookmarkEnd w:id="22"/>
      <w:r/>
      <w:bookmarkEnd w:id="23"/>
      <w:r/>
      <w:r/>
    </w:p>
    <w:p>
      <w:pPr>
        <w:pStyle w:val="763"/>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numPr>
          <w:ilvl w:val="0"/>
          <w:numId w:val="0"/>
        </w:numPr>
        <w:ind w:firstLine="0"/>
        <w:jc w:val="center"/>
        <w:keepLines w:val="0"/>
        <w:keepNext w:val="0"/>
        <w:pageBreakBefore w:val="0"/>
        <w:spacing w:line="360" w:lineRule="auto"/>
        <w:widowControl w:val="off"/>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tbl>
      <w:tblPr>
        <w:tblStyle w:val="721"/>
        <w:tblW w:w="9877" w:type="dxa"/>
        <w:tblInd w:w="-123" w:type="dxa"/>
        <w:tblLayout w:type="fixed"/>
        <w:tblCellMar>
          <w:left w:w="108" w:type="dxa"/>
          <w:top w:w="0" w:type="dxa"/>
          <w:right w:w="108" w:type="dxa"/>
          <w:bottom w:w="0" w:type="dxa"/>
        </w:tblCellMar>
        <w:tblLook w:val="04A0" w:firstRow="1" w:lastRow="0" w:firstColumn="1" w:lastColumn="0" w:noHBand="0" w:noVBand="1"/>
      </w:tblPr>
      <w:tblGrid>
        <w:gridCol w:w="752"/>
        <w:gridCol w:w="2214"/>
        <w:gridCol w:w="2025"/>
        <w:gridCol w:w="1503"/>
        <w:gridCol w:w="1390"/>
        <w:gridCol w:w="1993"/>
      </w:tblGrid>
      <w:tr>
        <w:trPr>
          <w:trHeight w:val="810"/>
        </w:trPr>
        <w:tc>
          <w:tcPr>
            <w:tcBorders>
              <w:top w:val="single" w:color="000000" w:sz="6" w:space="0"/>
              <w:left w:val="single" w:color="000000" w:sz="6" w:space="0"/>
              <w:bottom w:val="single" w:color="000000" w:sz="4"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序号</w:t>
            </w:r>
            <w:r/>
          </w:p>
        </w:tc>
        <w:tc>
          <w:tcPr>
            <w:tcBorders>
              <w:top w:val="single" w:color="000000" w:sz="6" w:space="0"/>
              <w:left w:val="none" w:color="000000" w:sz="4" w:space="0"/>
              <w:bottom w:val="single" w:color="000000" w:sz="4"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实施内容</w:t>
            </w:r>
            <w:r/>
          </w:p>
        </w:tc>
        <w:tc>
          <w:tcPr>
            <w:tcBorders>
              <w:top w:val="single" w:color="000000" w:sz="6" w:space="0"/>
              <w:left w:val="none" w:color="000000" w:sz="4" w:space="0"/>
              <w:bottom w:val="single" w:color="000000" w:sz="4"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是否响应项目采购需求</w:t>
            </w:r>
            <w:r/>
          </w:p>
        </w:tc>
        <w:tc>
          <w:tcPr>
            <w:tcBorders>
              <w:top w:val="single" w:color="000000" w:sz="6" w:space="0"/>
              <w:left w:val="none" w:color="000000" w:sz="4" w:space="0"/>
              <w:bottom w:val="single" w:color="000000" w:sz="4" w:space="0"/>
              <w:right w:val="single" w:color="000000" w:sz="4" w:space="0"/>
            </w:tcBorders>
            <w:tcW w:w="15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数量</w:t>
            </w:r>
            <w:r/>
          </w:p>
        </w:tc>
        <w:tc>
          <w:tcPr>
            <w:tcBorders>
              <w:top w:val="single" w:color="000000" w:sz="6" w:space="0"/>
              <w:left w:val="none" w:color="000000" w:sz="4" w:space="0"/>
              <w:bottom w:val="single" w:color="000000" w:sz="4" w:space="0"/>
              <w:right w:val="single" w:color="000000" w:sz="6" w:space="0"/>
            </w:tcBorders>
            <w:tcW w:w="1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单价（元/吨）</w:t>
            </w:r>
            <w:r/>
          </w:p>
        </w:tc>
        <w:tc>
          <w:tcPr>
            <w:tcBorders>
              <w:top w:val="single" w:color="000000" w:sz="6" w:space="0"/>
              <w:left w:val="none" w:color="000000" w:sz="4" w:space="0"/>
              <w:bottom w:val="single" w:color="000000" w:sz="4"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备注</w:t>
            </w:r>
            <w:r/>
          </w:p>
        </w:tc>
      </w:tr>
      <w:tr>
        <w:trPr>
          <w:trHeight w:val="810"/>
        </w:trPr>
        <w:tc>
          <w:tcPr>
            <w:tcBorders>
              <w:top w:val="single" w:color="000000" w:sz="6" w:space="0"/>
              <w:left w:val="single" w:color="000000" w:sz="6" w:space="0"/>
              <w:bottom w:val="single" w:color="000000" w:sz="6"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1</w:t>
            </w:r>
            <w:r/>
          </w:p>
        </w:tc>
        <w:tc>
          <w:tcPr>
            <w:tcBorders>
              <w:top w:val="single" w:color="000000" w:sz="6" w:space="0"/>
              <w:left w:val="none" w:color="000000" w:sz="4" w:space="0"/>
              <w:bottom w:val="single" w:color="000000" w:sz="6"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zh-CN"/>
              </w:rPr>
              <w:suppressLineNumbers w:val="0"/>
            </w:pPr>
            <w:r>
              <w:rPr>
                <w:rFonts w:hint="eastAsia" w:ascii="宋体" w:hAnsi="宋体" w:cs="宋体"/>
                <w:color w:val="000000"/>
                <w:sz w:val="24"/>
                <w:highlight w:val="none"/>
                <w:lang w:val="en-US" w:eastAsia="zh-CN"/>
              </w:rPr>
              <w:t xml:space="preserve">生物</w:t>
            </w:r>
            <w:r>
              <w:rPr>
                <w:rFonts w:hint="eastAsia" w:ascii="宋体" w:hAnsi="宋体" w:eastAsia="宋体" w:cs="宋体"/>
                <w:color w:val="000000"/>
                <w:sz w:val="24"/>
                <w:highlight w:val="none"/>
              </w:rPr>
              <w:t xml:space="preserve">有机肥料</w:t>
            </w:r>
            <w:r/>
          </w:p>
        </w:tc>
        <w:tc>
          <w:tcPr>
            <w:tcBorders>
              <w:top w:val="single" w:color="000000" w:sz="6" w:space="0"/>
              <w:left w:val="none" w:color="000000" w:sz="4" w:space="0"/>
              <w:bottom w:val="single" w:color="000000" w:sz="6"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r>
            <w:r/>
          </w:p>
        </w:tc>
        <w:tc>
          <w:tcPr>
            <w:tcBorders>
              <w:top w:val="single" w:color="000000" w:sz="6" w:space="0"/>
              <w:left w:val="none" w:color="000000" w:sz="4" w:space="0"/>
              <w:bottom w:val="single" w:color="000000" w:sz="6" w:space="0"/>
              <w:right w:val="single" w:color="000000" w:sz="4" w:space="0"/>
            </w:tcBorders>
            <w:tcW w:w="15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包含</w:t>
            </w:r>
            <w:r>
              <w:rPr>
                <w:rFonts w:hint="eastAsia" w:ascii="宋体" w:hAnsi="宋体" w:eastAsia="宋体" w:cs="宋体"/>
                <w:color w:val="auto"/>
                <w:sz w:val="24"/>
                <w:szCs w:val="24"/>
                <w:lang w:val="en-US"/>
              </w:rPr>
              <w:t xml:space="preserve">肥</w:t>
            </w:r>
            <w:r>
              <w:rPr>
                <w:rFonts w:hint="eastAsia" w:ascii="宋体" w:hAnsi="宋体" w:cs="宋体"/>
                <w:color w:val="auto"/>
                <w:sz w:val="24"/>
                <w:szCs w:val="24"/>
                <w:lang w:val="en-US" w:eastAsia="zh-CN"/>
              </w:rPr>
              <w:t xml:space="preserve">料</w:t>
            </w:r>
            <w:r>
              <w:rPr>
                <w:rFonts w:hint="eastAsia" w:ascii="宋体" w:hAnsi="宋体" w:eastAsia="宋体" w:cs="宋体"/>
                <w:color w:val="auto"/>
                <w:sz w:val="24"/>
                <w:szCs w:val="24"/>
                <w:lang w:val="en-US"/>
              </w:rPr>
              <w:t xml:space="preserve">、运输、施用和撒施入田等</w:t>
            </w:r>
            <w:r/>
          </w:p>
        </w:tc>
      </w:tr>
      <w:tr>
        <w:trPr>
          <w:trHeight w:val="810"/>
        </w:trPr>
        <w:tc>
          <w:tcPr>
            <w:gridSpan w:val="6"/>
            <w:tcBorders>
              <w:top w:val="single" w:color="000000" w:sz="6" w:space="0"/>
              <w:left w:val="single" w:color="000000" w:sz="6" w:space="0"/>
              <w:bottom w:val="single" w:color="000000" w:sz="4" w:space="0"/>
              <w:right w:val="single" w:color="000000" w:sz="6" w:space="0"/>
            </w:tcBorders>
            <w:tcW w:w="9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DejaVu Math TeX Gyre" w:hAnsi="DejaVu Math TeX Gyre" w:eastAsia="DejaVu Math TeX Gyre" w:cs="DejaVu Math TeX Gyre"/>
                <w:b/>
                <w:bCs/>
                <w:color w:val="000000"/>
                <w:sz w:val="28"/>
                <w:szCs w:val="28"/>
                <w:highlight w:val="none"/>
              </w:rPr>
              <w:t xml:space="preserve">本采购</w:t>
            </w:r>
            <w:r>
              <w:rPr>
                <w:rFonts w:hint="eastAsia" w:ascii="DejaVu Math TeX Gyre" w:hAnsi="DejaVu Math TeX Gyre" w:eastAsia="宋体" w:cs="DejaVu Math TeX Gyre"/>
                <w:b/>
                <w:bCs/>
                <w:color w:val="000000"/>
                <w:sz w:val="28"/>
                <w:szCs w:val="28"/>
                <w:highlight w:val="none"/>
                <w:lang w:val="en-US" w:eastAsia="zh-CN"/>
              </w:rPr>
              <w:t xml:space="preserve">项目</w:t>
            </w:r>
            <w:r>
              <w:rPr>
                <w:rFonts w:hint="eastAsia" w:ascii="DejaVu Math TeX Gyre" w:hAnsi="DejaVu Math TeX Gyre" w:eastAsia="DejaVu Math TeX Gyre" w:cs="DejaVu Math TeX Gyre"/>
                <w:b/>
                <w:bCs/>
                <w:color w:val="000000"/>
                <w:sz w:val="28"/>
                <w:szCs w:val="28"/>
                <w:highlight w:val="none"/>
              </w:rPr>
              <w:t xml:space="preserve">中提供的符合本国产品标准的产品成本之和占该采购包提供的全部产品成本之和的比例为</w:t>
            </w:r>
            <w:r>
              <w:rPr>
                <w:rFonts w:hint="eastAsia" w:ascii="DejaVu Math TeX Gyre" w:hAnsi="DejaVu Math TeX Gyre" w:eastAsia="DejaVu Math TeX Gyre" w:cs="DejaVu Math TeX Gyre"/>
                <w:b/>
                <w:bCs/>
                <w:color w:val="000000"/>
                <w:sz w:val="28"/>
                <w:szCs w:val="28"/>
                <w:highlight w:val="none"/>
                <w:u w:val="single"/>
                <w:lang w:val="en-US" w:eastAsia="zh-CN"/>
              </w:rPr>
              <w:t xml:space="preserve">      </w:t>
            </w:r>
            <w:r>
              <w:rPr>
                <w:rFonts w:hint="eastAsia" w:ascii="DejaVu Math TeX Gyre" w:hAnsi="DejaVu Math TeX Gyre" w:eastAsia="DejaVu Math TeX Gyre" w:cs="DejaVu Math TeX Gyre"/>
                <w:b/>
                <w:bCs/>
                <w:color w:val="000000"/>
                <w:sz w:val="28"/>
                <w:szCs w:val="28"/>
                <w:highlight w:val="none"/>
              </w:rPr>
              <w:t xml:space="preserve">%。</w:t>
            </w:r>
            <w:r/>
          </w:p>
        </w:tc>
      </w:tr>
    </w:tbl>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b/>
          <w:bCs/>
          <w:sz w:val="24"/>
          <w:szCs w:val="24"/>
          <w:highlight w:val="non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928"/>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8"/>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92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（1）所有价格系人民币表示。</w:t>
      </w:r>
      <w:r/>
    </w:p>
    <w:p>
      <w:pPr>
        <w:pStyle w:val="92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不得再以其他任何理由要求</w:t>
      </w:r>
      <w:r>
        <w:rPr>
          <w:rFonts w:hint="eastAsia"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支付其他任何费用。</w:t>
      </w:r>
      <w:r/>
    </w:p>
    <w:p>
      <w:pPr>
        <w:pStyle w:val="92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lang w:val="en-US" w:eastAsia="zh-CN" w:bidi="ar-SA"/>
        </w:rPr>
        <w:t xml:space="preserve">在采购预算价</w:t>
      </w:r>
      <w:r>
        <w:rPr>
          <w:rFonts w:hint="eastAsia" w:hAnsi="宋体" w:cs="宋体"/>
          <w:b/>
          <w:bCs/>
          <w:color w:val="auto"/>
          <w:sz w:val="24"/>
          <w:szCs w:val="24"/>
          <w:highlight w:val="none"/>
          <w:lang w:val="en-US" w:eastAsia="zh-CN" w:bidi="ar-SA"/>
        </w:rPr>
        <w:t xml:space="preserve">260</w:t>
      </w:r>
      <w:r>
        <w:rPr>
          <w:rFonts w:hint="eastAsia" w:ascii="宋体" w:hAnsi="宋体" w:eastAsia="宋体" w:cs="宋体"/>
          <w:b/>
          <w:bCs/>
          <w:color w:val="auto"/>
          <w:sz w:val="24"/>
          <w:szCs w:val="24"/>
          <w:highlight w:val="none"/>
          <w:lang w:val="en-US" w:eastAsia="zh-CN" w:bidi="ar-SA"/>
        </w:rPr>
        <w:t xml:space="preserve">万元不变的情况下，按照单价每</w:t>
      </w:r>
      <w:r>
        <w:rPr>
          <w:rFonts w:hint="eastAsia" w:hAnsi="宋体" w:cs="宋体"/>
          <w:b/>
          <w:bCs/>
          <w:color w:val="auto"/>
          <w:sz w:val="24"/>
          <w:szCs w:val="24"/>
          <w:highlight w:val="none"/>
          <w:lang w:val="en-US" w:eastAsia="zh-CN" w:bidi="ar-SA"/>
        </w:rPr>
        <w:t xml:space="preserve">吨</w:t>
      </w:r>
      <w:r>
        <w:rPr>
          <w:rFonts w:hint="eastAsia" w:ascii="宋体" w:hAnsi="宋体" w:eastAsia="宋体" w:cs="宋体"/>
          <w:b/>
          <w:bCs/>
          <w:color w:val="auto"/>
          <w:sz w:val="24"/>
          <w:szCs w:val="24"/>
          <w:highlight w:val="none"/>
          <w:lang w:val="en-US" w:eastAsia="zh-CN" w:bidi="ar-SA"/>
        </w:rPr>
        <w:t xml:space="preserve">不超过</w:t>
      </w:r>
      <w:r>
        <w:rPr>
          <w:rFonts w:hint="eastAsia" w:hAnsi="宋体" w:cs="宋体"/>
          <w:b/>
          <w:bCs/>
          <w:color w:val="auto"/>
          <w:sz w:val="24"/>
          <w:szCs w:val="24"/>
          <w:highlight w:val="none"/>
          <w:lang w:val="en-US" w:eastAsia="zh-CN" w:bidi="ar-SA"/>
        </w:rPr>
        <w:t xml:space="preserve">1300</w:t>
      </w:r>
      <w:r>
        <w:rPr>
          <w:rFonts w:hint="eastAsia" w:ascii="宋体" w:hAnsi="宋体" w:eastAsia="宋体" w:cs="宋体"/>
          <w:b/>
          <w:bCs/>
          <w:color w:val="auto"/>
          <w:sz w:val="24"/>
          <w:szCs w:val="24"/>
          <w:highlight w:val="none"/>
          <w:lang w:val="en-US" w:eastAsia="zh-CN" w:bidi="ar-SA"/>
        </w:rPr>
        <w:t xml:space="preserve">元的方式报价，最终以每</w:t>
      </w:r>
      <w:r>
        <w:rPr>
          <w:rFonts w:hint="eastAsia" w:hAnsi="宋体" w:cs="宋体"/>
          <w:b/>
          <w:bCs/>
          <w:color w:val="auto"/>
          <w:sz w:val="24"/>
          <w:szCs w:val="24"/>
          <w:highlight w:val="none"/>
          <w:lang w:val="en-US" w:eastAsia="zh-CN" w:bidi="ar-SA"/>
        </w:rPr>
        <w:t xml:space="preserve">吨</w:t>
      </w:r>
      <w:r>
        <w:rPr>
          <w:rFonts w:hint="eastAsia" w:ascii="宋体" w:hAnsi="宋体" w:eastAsia="宋体" w:cs="宋体"/>
          <w:b/>
          <w:bCs/>
          <w:color w:val="auto"/>
          <w:sz w:val="24"/>
          <w:szCs w:val="24"/>
          <w:highlight w:val="none"/>
          <w:lang w:val="en-US" w:eastAsia="zh-CN" w:bidi="ar-SA"/>
        </w:rPr>
        <w:t xml:space="preserve">成交单价来确定采购总数量。</w:t>
      </w:r>
      <w:r/>
    </w:p>
    <w:p>
      <w:pPr>
        <w:pStyle w:val="928"/>
        <w:ind w:firstLine="480"/>
        <w:jc w:val="left"/>
        <w:keepLines w:val="0"/>
        <w:keepNext w:val="0"/>
        <w:pageBreakBefore w:val="0"/>
        <w:spacing w:line="360" w:lineRule="auto"/>
        <w:widowControl w:val="off"/>
        <w:rPr>
          <w:rFonts w:hint="eastAsia" w:ascii="宋体" w:hAnsi="宋体" w:eastAsia="宋体" w:cs="宋体"/>
          <w:bCs/>
          <w:color w:val="auto"/>
          <w:sz w:val="24"/>
          <w:szCs w:val="22"/>
          <w:lang w:eastAsia="zh-CN"/>
        </w:rPr>
      </w:pPr>
      <w:r>
        <w:rPr>
          <w:rFonts w:hint="eastAsia" w:hAnsi="宋体" w:cs="宋体"/>
          <w:bCs/>
          <w:color w:val="auto"/>
          <w:sz w:val="24"/>
          <w:szCs w:val="22"/>
          <w:lang w:val="en-US" w:eastAsia="zh-CN"/>
        </w:rPr>
        <w:t xml:space="preserve">（4）</w:t>
      </w:r>
      <w:r>
        <w:rPr>
          <w:rFonts w:hint="eastAsia" w:ascii="宋体" w:hAnsi="宋体" w:eastAsia="宋体" w:cs="宋体"/>
          <w:bCs/>
          <w:color w:val="auto"/>
          <w:sz w:val="24"/>
          <w:szCs w:val="22"/>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sz w:val="24"/>
          <w:highlight w:val="green"/>
          <w:lang w:val="en-US" w:eastAsia="zh-CN"/>
        </w:rPr>
      </w:pPr>
      <w:r>
        <w:rPr>
          <w:rFonts w:hint="eastAsia" w:ascii="宋体" w:hAnsi="宋体" w:eastAsia="宋体" w:cs="宋体"/>
          <w:sz w:val="24"/>
          <w:highlight w:val="green"/>
          <w:lang w:val="en-US" w:eastAsia="zh-CN"/>
        </w:rPr>
      </w:r>
      <w:r/>
    </w:p>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6"/>
        <w:numPr>
          <w:ilvl w:val="0"/>
          <w:numId w:val="0"/>
        </w:numPr>
        <w:rPr>
          <w:rFonts w:hint="eastAsia"/>
        </w:rPr>
      </w:pPr>
      <w:r>
        <w:rPr>
          <w:rFonts w:hint="eastAsia"/>
        </w:rPr>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tbl>
      <w:tblPr>
        <w:tblStyle w:val="7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1"/>
        <w:gridCol w:w="2767"/>
        <w:gridCol w:w="2041"/>
        <w:gridCol w:w="2496"/>
      </w:tblGrid>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7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1"/>
        <w:gridCol w:w="2765"/>
        <w:gridCol w:w="2039"/>
        <w:gridCol w:w="2500"/>
      </w:tblGrid>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24"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w:t>
      </w:r>
      <w:r/>
    </w:p>
    <w:tbl>
      <w:tblPr>
        <w:tblStyle w:val="7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242"/>
        <w:gridCol w:w="1064"/>
        <w:gridCol w:w="1200"/>
        <w:gridCol w:w="1200"/>
        <w:gridCol w:w="1106"/>
        <w:gridCol w:w="1680"/>
        <w:gridCol w:w="1412"/>
      </w:tblGrid>
      <w:tr>
        <w:trPr>
          <w:jc w:val="center"/>
          <w:trHeight w:val="1134" w:hRule="exact"/>
        </w:trPr>
        <w:tc>
          <w:tcPr>
            <w:tcW w:w="528"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序号</w:t>
            </w:r>
            <w:r/>
          </w:p>
        </w:tc>
        <w:tc>
          <w:tcPr>
            <w:tcW w:w="623"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姓名</w:t>
            </w:r>
            <w:r/>
          </w:p>
        </w:tc>
        <w:tc>
          <w:tcPr>
            <w:tcW w:w="534"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年龄</w:t>
            </w:r>
            <w:r/>
          </w:p>
        </w:tc>
        <w:tc>
          <w:tcPr>
            <w:tcW w:w="602"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学历</w:t>
            </w:r>
            <w:r/>
          </w:p>
        </w:tc>
        <w:tc>
          <w:tcPr>
            <w:tcW w:w="602"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专业</w:t>
            </w:r>
            <w:r/>
          </w:p>
        </w:tc>
        <w:tc>
          <w:tcPr>
            <w:tcW w:w="555"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职称</w:t>
            </w:r>
            <w:r/>
          </w:p>
        </w:tc>
        <w:tc>
          <w:tcPr>
            <w:tcW w:w="843" w:type="pct"/>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olor w:val="auto"/>
                <w:sz w:val="24"/>
                <w:lang w:eastAsia="zh-CN"/>
              </w:rPr>
              <w:suppressLineNumbers w:val="0"/>
            </w:pPr>
            <w:r>
              <w:rPr>
                <w:rFonts w:hint="eastAsia" w:ascii="宋体" w:hAnsi="宋体"/>
                <w:color w:val="auto"/>
                <w:sz w:val="24"/>
              </w:rPr>
              <w:t xml:space="preserve">相关证书</w:t>
            </w:r>
            <w:r>
              <w:rPr>
                <w:rFonts w:hint="eastAsia" w:ascii="宋体" w:hAnsi="宋体"/>
                <w:color w:val="auto"/>
                <w:sz w:val="24"/>
                <w:lang w:eastAsia="zh-CN"/>
              </w:rPr>
              <w:t xml:space="preserve">（</w:t>
            </w:r>
            <w:r>
              <w:rPr>
                <w:rFonts w:hint="eastAsia" w:ascii="宋体" w:hAnsi="宋体"/>
                <w:color w:val="auto"/>
                <w:sz w:val="24"/>
                <w:lang w:val="en-US" w:eastAsia="zh-CN"/>
              </w:rPr>
              <w:t xml:space="preserve">如有</w:t>
            </w:r>
            <w:r>
              <w:rPr>
                <w:rFonts w:hint="eastAsia" w:ascii="宋体" w:hAnsi="宋体"/>
                <w:color w:val="auto"/>
                <w:sz w:val="24"/>
                <w:lang w:eastAsia="zh-CN"/>
              </w:rPr>
              <w:t xml:space="preserve">编号）</w:t>
            </w:r>
            <w:r/>
          </w:p>
        </w:tc>
        <w:tc>
          <w:tcPr>
            <w:tcW w:w="708"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1</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ind w:left="0" w:right="0"/>
              <w:jc w:val="center"/>
              <w:keepLines w:val="0"/>
              <w:keepNext w:val="0"/>
              <w:spacing w:before="0" w:beforeAutospacing="0" w:after="0" w:afterAutospacing="0" w:line="240" w:lineRule="auto"/>
              <w:rPr>
                <w:color w:val="auto"/>
              </w:rPr>
              <w:suppressLineNumbers w:val="0"/>
            </w:pPr>
            <w:r>
              <w:rPr>
                <w:color w:val="auto"/>
              </w:rPr>
            </w:r>
            <w:r/>
          </w:p>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2</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ind w:left="0" w:right="0"/>
              <w:jc w:val="center"/>
              <w:keepLines w:val="0"/>
              <w:keepNext w:val="0"/>
              <w:spacing w:before="0" w:beforeAutospacing="0" w:after="0" w:afterAutospacing="0" w:line="240" w:lineRule="auto"/>
              <w:rPr>
                <w:color w:val="auto"/>
              </w:rPr>
              <w:suppressLineNumbers w:val="0"/>
            </w:pPr>
            <w:r>
              <w:rPr>
                <w:color w:val="auto"/>
              </w:rPr>
            </w:r>
            <w:r/>
          </w:p>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3</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4</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5</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position w:val="3"/>
              </w:rPr>
              <w:t xml:space="preserve">…</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05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40"/>
        <w:gridCol w:w="1815"/>
        <w:gridCol w:w="1949"/>
      </w:tblGrid>
      <w:tr>
        <w:trPr>
          <w:trHeight w:val="1341"/>
        </w:trPr>
        <w:tc>
          <w:tcPr>
            <w:tcW w:w="434" w:type="pct"/>
            <w:vAlign w:val="center"/>
            <w:textDirection w:val="lrTb"/>
            <w:noWrap w:val="false"/>
          </w:tcPr>
          <w:p>
            <w:pPr>
              <w:pStyle w:val="1050"/>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050"/>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050"/>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050"/>
              <w:ind w:left="0"/>
              <w:jc w:val="center"/>
              <w:spacing w:line="240" w:lineRule="auto"/>
              <w:rPr>
                <w:color w:val="auto"/>
                <w:spacing w:val="-3"/>
                <w:position w:val="5"/>
              </w:rPr>
            </w:pPr>
            <w:r>
              <w:rPr>
                <w:color w:val="auto"/>
                <w:spacing w:val="-3"/>
                <w:position w:val="5"/>
              </w:rPr>
              <w:t xml:space="preserve">合同金额</w:t>
            </w:r>
            <w:r/>
          </w:p>
          <w:p>
            <w:pPr>
              <w:pStyle w:val="1050"/>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050"/>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050"/>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50"/>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50"/>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050"/>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050"/>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050"/>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24"/>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25" w:name="_Toc13352_WPSOffice_Level1"/>
      <w:r>
        <w:rPr>
          <w:rFonts w:hint="eastAsia" w:ascii="宋体" w:hAnsi="宋体" w:eastAsia="宋体" w:cs="宋体"/>
          <w:b/>
          <w:bCs/>
          <w:color w:val="auto"/>
          <w:sz w:val="32"/>
          <w:szCs w:val="32"/>
          <w:lang w:val="en-US" w:eastAsia="zh-CN"/>
        </w:rPr>
        <w:br w:type="page" w:clear="all"/>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25"/>
      <w:r/>
      <w:r/>
    </w:p>
    <w:p>
      <w:pPr>
        <w:ind w:firstLine="480"/>
        <w:jc w:val="left"/>
        <w:keepLines w:val="0"/>
        <w:keepNext w:val="0"/>
        <w:pageBreakBefore w:val="0"/>
        <w:spacing w:line="360" w:lineRule="auto"/>
        <w:rPr>
          <w:rFonts w:hint="eastAsia" w:ascii="宋体" w:hAnsi="宋体" w:eastAsia="宋体" w:cs="宋体"/>
          <w:b/>
          <w:bCs/>
          <w:color w:val="ff0000"/>
          <w:sz w:val="24"/>
          <w:lang w:eastAsia="zh-CN"/>
        </w:rPr>
      </w:pPr>
      <w:r>
        <w:rPr>
          <w:rFonts w:hint="eastAsia" w:ascii="宋体" w:hAnsi="宋体" w:eastAsia="宋体" w:cs="宋体"/>
          <w:color w:val="auto"/>
          <w:sz w:val="24"/>
        </w:rPr>
        <w:t xml:space="preserve">1.符合《中华人民共和国政府采购法》第二十二条规定；</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如实提供书面承诺，详见示范格式</w:t>
      </w:r>
      <w:r>
        <w:rPr>
          <w:rFonts w:hint="eastAsia" w:ascii="宋体" w:hAnsi="宋体" w:cs="宋体"/>
          <w:b/>
          <w:bCs/>
          <w:color w:val="ff0000"/>
          <w:sz w:val="24"/>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color w:val="auto"/>
          <w:sz w:val="24"/>
          <w:lang w:val="zh-CN"/>
        </w:rPr>
        <w:t xml:space="preserve">本项目</w:t>
      </w:r>
      <w:r>
        <w:rPr>
          <w:rFonts w:hint="eastAsia" w:ascii="宋体" w:hAnsi="宋体" w:eastAsia="宋体" w:cs="宋体"/>
          <w:color w:val="auto"/>
          <w:sz w:val="24"/>
        </w:rPr>
        <w:t xml:space="preserve">按照</w:t>
      </w:r>
      <w:r>
        <w:rPr>
          <w:rFonts w:hint="eastAsia" w:ascii="宋体" w:hAnsi="宋体" w:eastAsia="宋体" w:cs="宋体"/>
          <w:color w:val="auto"/>
          <w:sz w:val="24"/>
          <w:lang w:val="zh-CN"/>
        </w:rPr>
        <w:t xml:space="preserve">以下第</w:t>
      </w:r>
      <w:r>
        <w:rPr>
          <w:rFonts w:hint="eastAsia" w:ascii="宋体" w:hAnsi="宋体" w:eastAsia="宋体" w:cs="宋体"/>
          <w:color w:val="auto"/>
          <w:sz w:val="24"/>
          <w:u w:val="single"/>
        </w:rPr>
        <w:t xml:space="preserve">（1）</w:t>
      </w:r>
      <w:r>
        <w:rPr>
          <w:rFonts w:hint="eastAsia" w:ascii="宋体" w:hAnsi="宋体" w:eastAsia="宋体" w:cs="宋体"/>
          <w:color w:val="auto"/>
          <w:sz w:val="24"/>
          <w:lang w:val="zh-CN"/>
        </w:rPr>
        <w:t xml:space="preserve">种方式落实政府采购促进中小企业发展的要求：</w:t>
      </w:r>
      <w:r>
        <w:rPr>
          <w:rFonts w:hint="eastAsia" w:ascii="宋体" w:hAnsi="宋体" w:cs="宋体"/>
          <w:b/>
          <w:bCs/>
          <w:color w:val="ff0000"/>
          <w:sz w:val="24"/>
          <w:lang w:val="zh-CN" w:eastAsia="zh-CN"/>
        </w:rPr>
        <w:t xml:space="preserve">（</w:t>
      </w:r>
      <w:r>
        <w:rPr>
          <w:rFonts w:hint="eastAsia" w:ascii="宋体" w:hAnsi="宋体" w:cs="宋体"/>
          <w:b/>
          <w:bCs/>
          <w:color w:val="ff0000"/>
          <w:sz w:val="24"/>
          <w:lang w:val="en-US" w:eastAsia="zh-CN"/>
        </w:rPr>
        <w:t xml:space="preserve">如实提供中小企业申明函</w:t>
      </w:r>
      <w:r>
        <w:rPr>
          <w:rFonts w:hint="eastAsia" w:ascii="宋体" w:hAnsi="宋体" w:cs="宋体"/>
          <w:b/>
          <w:bCs/>
          <w:color w:val="ff0000"/>
          <w:sz w:val="24"/>
          <w:lang w:val="zh-CN" w:eastAsia="zh-CN"/>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w:t>
      </w:r>
      <w:r>
        <w:rPr>
          <w:rFonts w:hint="eastAsia" w:ascii="宋体" w:hAnsi="宋体" w:eastAsia="宋体" w:cs="宋体"/>
          <w:sz w:val="24"/>
        </w:rPr>
        <w:t xml:space="preserve">本项目为专门面向中小企业采购的项目。</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2</w:t>
      </w:r>
      <w:r>
        <w:rPr>
          <w:rFonts w:hint="eastAsia" w:ascii="宋体" w:hAnsi="宋体" w:eastAsia="宋体" w:cs="宋体"/>
          <w:sz w:val="24"/>
          <w:lang w:val="zh-CN"/>
        </w:rPr>
        <w:t xml:space="preserve">）本项目通过以下第（</w:t>
      </w:r>
      <w:r>
        <w:rPr>
          <w:rFonts w:hint="eastAsia" w:ascii="宋体" w:hAnsi="宋体" w:eastAsia="宋体" w:cs="宋体"/>
          <w:sz w:val="24"/>
        </w:rPr>
        <w:t xml:space="preserve">  </w:t>
      </w:r>
      <w:r>
        <w:rPr>
          <w:rFonts w:hint="eastAsia" w:ascii="宋体" w:hAnsi="宋体" w:eastAsia="宋体" w:cs="宋体"/>
          <w:sz w:val="24"/>
          <w:lang w:val="zh-CN"/>
        </w:rPr>
        <w:t xml:space="preserve">）种方式预留部分采购份额</w:t>
      </w:r>
      <w:r>
        <w:rPr>
          <w:rFonts w:hint="eastAsia" w:ascii="宋体" w:hAnsi="宋体" w:eastAsia="宋体" w:cs="宋体"/>
          <w:sz w:val="24"/>
        </w:rPr>
        <w:t xml:space="preserve">采购</w:t>
      </w:r>
      <w:r>
        <w:rPr>
          <w:rFonts w:hint="eastAsia" w:ascii="宋体" w:hAnsi="宋体" w:eastAsia="宋体" w:cs="宋体"/>
          <w:sz w:val="24"/>
          <w:lang w:val="zh-CN"/>
        </w:rPr>
        <w:t xml:space="preserve">中小企业</w:t>
      </w:r>
      <w:r>
        <w:rPr>
          <w:rFonts w:hint="eastAsia" w:ascii="宋体" w:hAnsi="宋体" w:eastAsia="宋体" w:cs="宋体"/>
          <w:sz w:val="24"/>
        </w:rPr>
        <w:t xml:space="preserve">服务</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1）本项目要求投标人以联合体形式参加，中小企业合同金额应当达到的比例为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w:t>
      </w:r>
      <w:bookmarkStart w:id="35" w:name="_GoBack"/>
      <w:r/>
      <w:bookmarkEnd w:id="35"/>
      <w:r>
        <w:rPr>
          <w:rFonts w:hint="eastAsia" w:ascii="宋体" w:hAnsi="宋体" w:eastAsia="宋体" w:cs="宋体"/>
          <w:sz w:val="24"/>
          <w:lang w:val="zh-CN"/>
        </w:rPr>
        <w:t xml:space="preserve">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2）本项目要求投标人进行合同分包，中小企业合同金额应当达到的比例为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本项目为非预留份额的采购项目，</w:t>
      </w:r>
      <w:r>
        <w:rPr>
          <w:rFonts w:hint="eastAsia" w:ascii="宋体" w:hAnsi="宋体" w:eastAsia="宋体" w:cs="宋体"/>
          <w:sz w:val="24"/>
        </w:rPr>
        <w:t xml:space="preserve">对小微企业报价给予扣除，用扣除后的价格参加评审，具体详见第二章“投标人须知”第33.1项</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sz w:val="24"/>
        </w:rPr>
        <w:t xml:space="preserve">注：</w:t>
      </w:r>
      <w:r>
        <w:rPr>
          <w:rFonts w:hint="eastAsia" w:ascii="宋体" w:hAnsi="宋体" w:eastAsia="宋体" w:cs="宋体"/>
          <w:sz w:val="24"/>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.拒绝下述条件的投标人参加本次采购活动：</w:t>
      </w:r>
      <w:r>
        <w:rPr>
          <w:rFonts w:hint="eastAsia" w:ascii="宋体" w:hAnsi="宋体" w:cs="宋体"/>
          <w:b/>
          <w:bCs/>
          <w:color w:val="ff0000"/>
          <w:sz w:val="24"/>
          <w:lang w:val="en-US" w:eastAsia="zh-CN"/>
        </w:rPr>
        <w:t xml:space="preserve">（如实提供书面承诺，详见示范格式）</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（1）投标人单位负责人为同一人或者存在直接控股、管理关系的不同投标人，不得同时参加同一合同项下的政府采购活动。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（2）凡为采购项目提供整体设计、规范编制或者项目管理、监理、检测等服务的投标人，不得再参加本项目的采购活动。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（3）投标人被“信用中国”网站、“中国政府采购网”列入失信被执行人、重大税收违法案件当事人名单、政府采购严重违法失信行为记录名单。</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4.投标人</w:t>
      </w:r>
      <w:r>
        <w:rPr>
          <w:rFonts w:hint="eastAsia" w:ascii="宋体" w:hAnsi="宋体" w:eastAsia="宋体" w:cs="宋体"/>
          <w:sz w:val="24"/>
        </w:rPr>
        <w:t xml:space="preserve">提供下列之一</w:t>
      </w:r>
      <w:r>
        <w:rPr>
          <w:rFonts w:hint="eastAsia" w:ascii="宋体" w:hAnsi="宋体" w:cs="宋体"/>
          <w:b/>
          <w:bCs/>
          <w:color w:val="ff0000"/>
          <w:sz w:val="24"/>
          <w:lang w:val="en-US" w:eastAsia="zh-CN"/>
        </w:rPr>
        <w:t xml:space="preserve">（如实提供下列材料之一，详见示范格式）</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（1）投标人</w:t>
      </w:r>
      <w:r>
        <w:rPr>
          <w:rFonts w:hint="eastAsia" w:ascii="宋体" w:hAnsi="宋体" w:eastAsia="宋体" w:cs="宋体"/>
          <w:sz w:val="24"/>
        </w:rPr>
        <w:t xml:space="preserve">法定代表人参加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的，提供法定代表人资格证明（格式按照示范格式一要求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）和法定代表人有效身份证（原件扫描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（2）投标人</w:t>
      </w:r>
      <w:r>
        <w:rPr>
          <w:rFonts w:hint="eastAsia" w:ascii="宋体" w:hAnsi="宋体" w:eastAsia="宋体" w:cs="宋体"/>
          <w:sz w:val="24"/>
        </w:rPr>
        <w:t xml:space="preserve">授权委托人参加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的，提供授权委托书（格式按照示范格式二要求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）和受托人有效身份证（原件扫描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（三）本项目的特定资格要求：无</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26"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w:t>
      </w:r>
      <w:r>
        <w:rPr>
          <w:rFonts w:hint="eastAsia" w:ascii="宋体" w:hAnsi="宋体" w:cs="宋体"/>
          <w:color w:val="auto"/>
          <w:sz w:val="24"/>
          <w:lang w:eastAsia="zh-CN"/>
        </w:rPr>
        <w:t xml:space="preserve">，使</w:t>
      </w:r>
      <w:r>
        <w:rPr>
          <w:rFonts w:hint="eastAsia" w:ascii="宋体" w:hAnsi="宋体" w:cs="宋体"/>
          <w:color w:val="auto"/>
          <w:sz w:val="24"/>
        </w:rPr>
        <w:t xml:space="preserve">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26"/>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4"/>
        </w:numPr>
        <w:jc w:val="left"/>
        <w:keepNext w:val="0"/>
        <w:pageBreakBefore w:val="0"/>
        <w:spacing w:line="360" w:lineRule="auto"/>
        <w:widowControl/>
        <w:rPr>
          <w:rFonts w:hint="eastAsia" w:ascii="宋体" w:hAnsi="宋体" w:eastAsia="宋体" w:cs="宋体"/>
          <w:b/>
          <w:bCs/>
          <w:color w:val="auto"/>
          <w:sz w:val="28"/>
          <w:szCs w:val="28"/>
        </w:rPr>
      </w:pPr>
      <w:r/>
      <w:bookmarkStart w:id="27"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27"/>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28"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28"/>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29"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29"/>
      <w:r/>
      <w:r/>
    </w:p>
    <w:p>
      <w:pPr>
        <w:keepNext w:val="0"/>
        <w:pageBreakBefore w:val="0"/>
        <w:spacing w:line="360" w:lineRule="auto"/>
        <w:rPr>
          <w:rFonts w:hint="eastAsia" w:ascii="宋体" w:hAnsi="宋体" w:eastAsia="宋体" w:cs="宋体"/>
          <w:b/>
          <w:bCs/>
          <w:color w:val="auto"/>
          <w:sz w:val="36"/>
          <w:szCs w:val="36"/>
        </w:rPr>
      </w:pPr>
      <w:r/>
      <w:bookmarkStart w:id="30" w:name="_Toc29021_WPSOffice_Level1"/>
      <w:r>
        <w:rPr>
          <w:rFonts w:hint="eastAsia" w:ascii="宋体" w:hAnsi="宋体" w:eastAsia="宋体" w:cs="宋体"/>
          <w:b w:val="0"/>
          <w:bCs/>
          <w:color w:val="auto"/>
          <w:sz w:val="28"/>
          <w:szCs w:val="28"/>
        </w:rPr>
        <w:t xml:space="preserve">示范格式一</w:t>
      </w:r>
      <w:bookmarkEnd w:id="30"/>
      <w:r/>
      <w:r/>
    </w:p>
    <w:p>
      <w:pPr>
        <w:jc w:val="center"/>
        <w:keepNext w:val="0"/>
        <w:pageBreakBefore w:val="0"/>
        <w:spacing w:line="360" w:lineRule="auto"/>
        <w:rPr>
          <w:rFonts w:hint="eastAsia" w:ascii="宋体" w:hAnsi="宋体" w:eastAsia="宋体" w:cs="宋体"/>
          <w:color w:val="auto"/>
          <w:sz w:val="24"/>
          <w:szCs w:val="24"/>
          <w:lang w:val="zh-CN"/>
        </w:rPr>
      </w:pPr>
      <w:r/>
      <w:bookmarkStart w:id="31" w:name="_Toc10072_WPSOffice_Level1"/>
      <w:r>
        <w:rPr>
          <w:rFonts w:hint="eastAsia" w:ascii="宋体" w:hAnsi="宋体" w:eastAsia="宋体" w:cs="宋体"/>
          <w:b/>
          <w:bCs/>
          <w:color w:val="auto"/>
          <w:sz w:val="32"/>
          <w:szCs w:val="32"/>
        </w:rPr>
        <w:t xml:space="preserve">法定代表人资格证明</w:t>
      </w:r>
      <w:bookmarkEnd w:id="31"/>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28"/>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28"/>
        <w:keepNext w:val="0"/>
        <w:pageBreakBefore w:val="0"/>
        <w:spacing w:line="360" w:lineRule="auto"/>
        <w:rPr>
          <w:rFonts w:hint="eastAsia" w:ascii="宋体" w:hAnsi="宋体" w:eastAsia="宋体" w:cs="宋体"/>
          <w:b w:val="0"/>
          <w:bCs/>
          <w:color w:val="auto"/>
          <w:sz w:val="28"/>
          <w:szCs w:val="28"/>
          <w:u w:val="single"/>
        </w:rPr>
      </w:pPr>
      <w:r/>
      <w:bookmarkStart w:id="32"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32"/>
      <w:r/>
      <w:r/>
    </w:p>
    <w:p>
      <w:pPr>
        <w:jc w:val="center"/>
        <w:keepNext w:val="0"/>
        <w:pageBreakBefore w:val="0"/>
        <w:spacing w:line="360" w:lineRule="auto"/>
        <w:rPr>
          <w:rFonts w:hint="eastAsia" w:ascii="宋体" w:hAnsi="宋体" w:eastAsia="宋体" w:cs="宋体"/>
          <w:b/>
          <w:bCs/>
          <w:color w:val="auto"/>
          <w:sz w:val="32"/>
          <w:szCs w:val="32"/>
        </w:rPr>
      </w:pPr>
      <w:r/>
      <w:bookmarkStart w:id="33" w:name="_Toc5342_WPSOffice_Level1"/>
      <w:r>
        <w:rPr>
          <w:rFonts w:hint="eastAsia" w:ascii="宋体" w:hAnsi="宋体" w:eastAsia="宋体" w:cs="宋体"/>
          <w:b/>
          <w:bCs/>
          <w:color w:val="auto"/>
          <w:sz w:val="32"/>
          <w:szCs w:val="32"/>
        </w:rPr>
        <w:t xml:space="preserve">授权委托书</w:t>
      </w:r>
      <w:bookmarkEnd w:id="33"/>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34"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34"/>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w:t>
      </w:r>
      <w:r>
        <w:rPr>
          <w:rFonts w:hint="eastAsia" w:ascii="宋体" w:hAnsi="宋体" w:cs="宋体"/>
          <w:b/>
          <w:color w:val="auto"/>
          <w:sz w:val="32"/>
          <w:szCs w:val="32"/>
          <w:lang w:eastAsia="zh-CN"/>
        </w:rPr>
        <w:t xml:space="preserve">（</w:t>
      </w:r>
      <w:r>
        <w:rPr>
          <w:rFonts w:hint="eastAsia" w:ascii="宋体" w:hAnsi="宋体" w:eastAsia="宋体" w:cs="宋体"/>
          <w:b/>
          <w:color w:val="auto"/>
          <w:sz w:val="32"/>
          <w:szCs w:val="32"/>
        </w:rPr>
        <w:t xml:space="preserve">货物</w:t>
      </w:r>
      <w:r>
        <w:rPr>
          <w:rFonts w:hint="eastAsia" w:ascii="宋体" w:hAnsi="宋体" w:cs="宋体"/>
          <w:b/>
          <w:color w:val="auto"/>
          <w:sz w:val="32"/>
          <w:szCs w:val="32"/>
          <w:lang w:eastAsia="zh-CN"/>
        </w:rPr>
        <w:t xml:space="preserve">）</w:t>
      </w:r>
      <w:r/>
    </w:p>
    <w:p>
      <w:pPr>
        <w:pStyle w:val="726"/>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69"/>
          <w:sz w:val="24"/>
          <w:szCs w:val="24"/>
          <w:lang w:eastAsia="zh-CN"/>
        </w:rPr>
        <w:t xml:space="preserve">（</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eastAsia="zh-CN"/>
        </w:rPr>
        <w:t xml:space="preserve">（</w:t>
      </w:r>
      <w:r>
        <w:rPr>
          <w:rFonts w:hint="eastAsia" w:ascii="宋体" w:hAnsi="宋体" w:eastAsia="宋体" w:cs="宋体"/>
          <w:spacing w:val="-4"/>
          <w:sz w:val="24"/>
          <w:szCs w:val="24"/>
          <w:u w:val="single"/>
        </w:rPr>
        <w:t xml:space="preserve">项目名称</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5"/>
          <w:sz w:val="24"/>
          <w:szCs w:val="24"/>
        </w:rPr>
        <w:t xml:space="preserve">采购活动</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726"/>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eastAsia="zh-CN"/>
        </w:rPr>
        <w:t xml:space="preserve">（</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rPr>
        <w:t xml:space="preserve">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26"/>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726"/>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rPr>
        <w:t xml:space="preserve">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26"/>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726"/>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lang w:eastAsia="zh-CN"/>
        </w:rPr>
        <w:t xml:space="preserve">……</w:t>
      </w:r>
      <w:r/>
    </w:p>
    <w:p>
      <w:pPr>
        <w:pStyle w:val="726"/>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w:t>
      </w:r>
      <w:r>
        <w:rPr>
          <w:rFonts w:hint="eastAsia" w:ascii="宋体" w:hAnsi="宋体" w:eastAsia="宋体" w:cs="宋体"/>
          <w:spacing w:val="-1"/>
          <w:position w:val="24"/>
          <w:sz w:val="24"/>
          <w:szCs w:val="24"/>
          <w:lang w:eastAsia="zh-CN"/>
        </w:rPr>
        <w:t xml:space="preserve">，</w:t>
      </w:r>
      <w:r>
        <w:rPr>
          <w:rFonts w:hint="eastAsia" w:ascii="宋体" w:hAnsi="宋体" w:eastAsia="宋体" w:cs="宋体"/>
          <w:spacing w:val="-1"/>
          <w:position w:val="24"/>
          <w:sz w:val="24"/>
          <w:szCs w:val="24"/>
        </w:rPr>
        <w:t xml:space="preserve">不存在控股股东为大企业的情形</w:t>
      </w:r>
      <w:r>
        <w:rPr>
          <w:rFonts w:hint="eastAsia" w:ascii="宋体" w:hAnsi="宋体" w:eastAsia="宋体" w:cs="宋体"/>
          <w:spacing w:val="-1"/>
          <w:position w:val="24"/>
          <w:sz w:val="24"/>
          <w:szCs w:val="24"/>
          <w:lang w:eastAsia="zh-CN"/>
        </w:rPr>
        <w:t xml:space="preserve">，</w:t>
      </w:r>
      <w:r>
        <w:rPr>
          <w:rFonts w:hint="eastAsia" w:ascii="宋体" w:hAnsi="宋体" w:eastAsia="宋体" w:cs="宋体"/>
          <w:spacing w:val="-1"/>
          <w:position w:val="24"/>
          <w:sz w:val="24"/>
          <w:szCs w:val="24"/>
        </w:rPr>
        <w:t xml:space="preserve">也不存在与大</w:t>
      </w:r>
      <w:r/>
    </w:p>
    <w:p>
      <w:pPr>
        <w:pStyle w:val="726"/>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726"/>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将依法承担相应责任。</w:t>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19"/>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盖章</w:t>
      </w:r>
      <w:r>
        <w:rPr>
          <w:rFonts w:hint="eastAsia" w:ascii="宋体" w:hAnsi="宋体" w:cs="宋体"/>
          <w:bCs/>
          <w:color w:val="auto"/>
          <w:sz w:val="24"/>
          <w:szCs w:val="24"/>
          <w:lang w:eastAsia="zh-CN"/>
        </w:rPr>
        <w:t xml:space="preserve">）</w:t>
      </w:r>
      <w:r/>
    </w:p>
    <w:p>
      <w:pPr>
        <w:pStyle w:val="919"/>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rPr>
          <w:rFonts w:hint="eastAsia" w:ascii="宋体" w:hAnsi="宋体" w:cs="宋体"/>
          <w:bCs/>
          <w:color w:val="auto"/>
          <w:sz w:val="24"/>
          <w:szCs w:val="24"/>
          <w:lang w:eastAsia="zh-CN"/>
        </w:rPr>
        <w:t xml:space="preserve">：</w:t>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无上一年度数据的新成立企业可不填报；</w:t>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eastAsia="宋体" w:cs="宋体"/>
          <w:bCs/>
          <w:color w:val="auto"/>
          <w:sz w:val="24"/>
          <w:szCs w:val="24"/>
        </w:rPr>
        <w:t xml:space="preserve">非小企业不须提供此函。</w:t>
      </w:r>
      <w:r/>
    </w:p>
    <w:p>
      <w:pPr>
        <w:spacing w:line="219" w:lineRule="auto"/>
        <w:rPr>
          <w:sz w:val="24"/>
          <w:szCs w:val="24"/>
        </w:rPr>
        <w:sectPr>
          <w:footerReference w:type="default" r:id="rId9"/>
          <w:footnotePr/>
          <w:endnotePr/>
          <w:type w:val="nextPage"/>
          <w:pgSz w:w="11911" w:h="16840" w:orient="portrait"/>
          <w:pgMar w:top="1440" w:right="1080" w:bottom="1440"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pStyle w:val="919"/>
        <w:ind w:left="0" w:firstLine="0"/>
        <w:jc w:val="center"/>
        <w:keepLines w:val="0"/>
        <w:keepNext w:val="0"/>
        <w:pageBreakBefore w:val="0"/>
        <w:spacing w:line="640" w:lineRule="exact"/>
        <w:rPr>
          <w:rFonts w:hint="eastAsia" w:ascii="仿宋" w:hAnsi="仿宋" w:eastAsia="仿宋" w:cs="宋体"/>
          <w:b/>
          <w:bCs/>
          <w:color w:val="000000"/>
          <w:sz w:val="36"/>
          <w:szCs w:val="36"/>
          <w:lang w:val="en-US" w:eastAsia="zh-CN" w:bidi="ar-SA"/>
        </w:rPr>
        <w:outlineLvl w:val="9"/>
      </w:pPr>
      <w:r>
        <w:rPr>
          <w:rFonts w:hint="eastAsia" w:ascii="宋体" w:hAnsi="宋体" w:eastAsia="宋体" w:cs="宋体"/>
          <w:b/>
          <w:bCs/>
          <w:color w:val="000000"/>
          <w:sz w:val="36"/>
          <w:szCs w:val="36"/>
          <w:lang w:val="en-US" w:eastAsia="zh-CN" w:bidi="ar-SA"/>
        </w:rPr>
        <w:t xml:space="preserve">关于符合本国产品标准的声明函</w:t>
      </w:r>
      <w:r/>
    </w:p>
    <w:p>
      <w:pPr>
        <w:pStyle w:val="919"/>
        <w:ind w:firstLine="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lang w:eastAsia="zh-CN"/>
        </w:rPr>
        <w:t xml:space="preserve">招标人</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lang w:eastAsia="zh-CN"/>
        </w:rPr>
        <w:t xml:space="preserve">：</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（产品名称</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u w:val="single"/>
          <w:vertAlign w:val="superscript"/>
        </w:rPr>
        <w:t xml:space="preserve">1</w:t>
      </w:r>
      <w:r>
        <w:rPr>
          <w:rFonts w:hint="eastAsia" w:ascii="宋体" w:hAnsi="宋体" w:eastAsia="宋体" w:cs="宋体"/>
          <w:bCs/>
          <w:color w:val="000000"/>
          <w:sz w:val="24"/>
          <w:szCs w:val="24"/>
        </w:rPr>
        <w:t xml:space="preserve">，生产厂为</w:t>
      </w:r>
      <w:r>
        <w:rPr>
          <w:rFonts w:hint="eastAsia" w:ascii="宋体" w:hAnsi="宋体" w:eastAsia="宋体" w:cs="宋体"/>
          <w:bCs/>
          <w:color w:val="000000"/>
          <w:sz w:val="24"/>
          <w:szCs w:val="24"/>
          <w:u w:val="single"/>
        </w:rPr>
        <w:t xml:space="preserve">（厂名）</w:t>
      </w:r>
      <w:r>
        <w:rPr>
          <w:rFonts w:hint="eastAsia" w:ascii="宋体" w:hAnsi="宋体" w:eastAsia="宋体" w:cs="宋体"/>
          <w:bCs/>
          <w:color w:val="000000"/>
          <w:sz w:val="24"/>
          <w:szCs w:val="24"/>
          <w:vertAlign w:val="superscript"/>
        </w:rPr>
        <w:t xml:space="preserve">2</w:t>
      </w:r>
      <w:r>
        <w:rPr>
          <w:rFonts w:hint="eastAsia" w:ascii="宋体" w:hAnsi="宋体" w:eastAsia="宋体" w:cs="宋体"/>
          <w:bCs/>
          <w:color w:val="000000"/>
          <w:sz w:val="24"/>
          <w:szCs w:val="24"/>
        </w:rPr>
        <w:t xml:space="preserve">，厂址为</w:t>
      </w:r>
      <w:r>
        <w:rPr>
          <w:rFonts w:hint="eastAsia" w:ascii="宋体" w:hAnsi="宋体" w:eastAsia="宋体" w:cs="宋体"/>
          <w:bCs/>
          <w:color w:val="000000"/>
          <w:sz w:val="24"/>
          <w:szCs w:val="24"/>
          <w:u w:val="single"/>
        </w:rPr>
        <w:t xml:space="preserve">（生产厂址）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 的中国境内生产的组件成本占比≥</w:t>
      </w:r>
      <w:r>
        <w:rPr>
          <w:rFonts w:hint="eastAsia" w:ascii="宋体" w:hAnsi="宋体" w:eastAsia="宋体" w:cs="宋体"/>
          <w:bCs/>
          <w:color w:val="000000"/>
          <w:sz w:val="24"/>
          <w:szCs w:val="24"/>
          <w:u w:val="single"/>
        </w:rPr>
        <w:t xml:space="preserve">（规定比例）</w:t>
      </w:r>
      <w:r>
        <w:rPr>
          <w:rFonts w:hint="eastAsia" w:ascii="宋体" w:hAnsi="宋体" w:eastAsia="宋体" w:cs="宋体"/>
          <w:bCs/>
          <w:color w:val="000000"/>
          <w:sz w:val="24"/>
          <w:szCs w:val="24"/>
          <w:vertAlign w:val="superscript"/>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（关键组件）</w:t>
      </w:r>
      <w:r>
        <w:rPr>
          <w:rFonts w:hint="eastAsia" w:ascii="宋体" w:hAnsi="宋体" w:eastAsia="宋体" w:cs="宋体"/>
          <w:bCs/>
          <w:color w:val="000000"/>
          <w:sz w:val="24"/>
          <w:szCs w:val="24"/>
          <w:vertAlign w:val="superscript"/>
        </w:rPr>
        <w:t xml:space="preserve">4</w:t>
      </w:r>
      <w:r>
        <w:rPr>
          <w:rFonts w:hint="eastAsia" w:ascii="宋体" w:hAnsi="宋体" w:eastAsia="宋体" w:cs="宋体"/>
          <w:bCs/>
          <w:color w:val="000000"/>
          <w:sz w:val="24"/>
          <w:szCs w:val="24"/>
        </w:rPr>
        <w:t xml:space="preserve">在中国境内生产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（关键工序）</w:t>
      </w:r>
      <w:r>
        <w:rPr>
          <w:rFonts w:hint="eastAsia" w:ascii="宋体" w:hAnsi="宋体" w:eastAsia="宋体" w:cs="宋体"/>
          <w:bCs/>
          <w:color w:val="000000"/>
          <w:sz w:val="24"/>
          <w:szCs w:val="24"/>
          <w:vertAlign w:val="superscript"/>
        </w:rPr>
        <w:t xml:space="preserve">5</w:t>
      </w:r>
      <w:r>
        <w:rPr>
          <w:rFonts w:hint="eastAsia" w:ascii="宋体" w:hAnsi="宋体" w:eastAsia="宋体" w:cs="宋体"/>
          <w:bCs/>
          <w:color w:val="000000"/>
          <w:sz w:val="24"/>
          <w:szCs w:val="24"/>
        </w:rPr>
        <w:t xml:space="preserve">在中国境内完成。</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，生产厂为</w:t>
      </w:r>
      <w:r>
        <w:rPr>
          <w:rFonts w:hint="eastAsia" w:ascii="宋体" w:hAnsi="宋体" w:eastAsia="宋体" w:cs="宋体"/>
          <w:bCs/>
          <w:color w:val="000000"/>
          <w:sz w:val="24"/>
          <w:szCs w:val="24"/>
          <w:u w:val="single"/>
        </w:rPr>
        <w:t xml:space="preserve">（厂名）</w:t>
      </w:r>
      <w:r>
        <w:rPr>
          <w:rFonts w:hint="eastAsia" w:ascii="宋体" w:hAnsi="宋体" w:eastAsia="宋体" w:cs="宋体"/>
          <w:bCs/>
          <w:color w:val="000000"/>
          <w:sz w:val="24"/>
          <w:szCs w:val="24"/>
        </w:rPr>
        <w:t xml:space="preserve">，厂址为</w:t>
      </w:r>
      <w:r>
        <w:rPr>
          <w:rFonts w:hint="eastAsia" w:ascii="宋体" w:hAnsi="宋体" w:eastAsia="宋体" w:cs="宋体"/>
          <w:bCs/>
          <w:color w:val="000000"/>
          <w:sz w:val="24"/>
          <w:szCs w:val="24"/>
          <w:u w:val="single"/>
        </w:rPr>
        <w:t xml:space="preserve">（生产厂址）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的中国境内生产的组件成本占比≥</w:t>
      </w:r>
      <w:r>
        <w:rPr>
          <w:rFonts w:hint="eastAsia" w:ascii="宋体" w:hAnsi="宋体" w:eastAsia="宋体" w:cs="宋体"/>
          <w:bCs/>
          <w:color w:val="000000"/>
          <w:sz w:val="24"/>
          <w:szCs w:val="24"/>
          <w:u w:val="single"/>
        </w:rPr>
        <w:t xml:space="preserve">（规定比例）</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（关键组件）</w:t>
      </w:r>
      <w:r>
        <w:rPr>
          <w:rFonts w:hint="eastAsia" w:ascii="宋体" w:hAnsi="宋体" w:eastAsia="宋体" w:cs="宋体"/>
          <w:bCs/>
          <w:color w:val="000000"/>
          <w:sz w:val="24"/>
          <w:szCs w:val="24"/>
        </w:rPr>
        <w:t xml:space="preserve">在中国境内生产。</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（关键工序）</w:t>
      </w:r>
      <w:r>
        <w:rPr>
          <w:rFonts w:hint="eastAsia" w:ascii="宋体" w:hAnsi="宋体" w:eastAsia="宋体" w:cs="宋体"/>
          <w:bCs/>
          <w:color w:val="000000"/>
          <w:sz w:val="24"/>
          <w:szCs w:val="24"/>
        </w:rPr>
        <w:t xml:space="preserve">在中国境内完成。</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本公司（单位）对上述声明内容的真实性负责。如有虚假，愿承担相应法律责任。</w:t>
      </w:r>
      <w:r/>
    </w:p>
    <w:p>
      <w:pPr>
        <w:pStyle w:val="919"/>
        <w:ind w:firstLine="552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公司名称（盖章）：　</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　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月　日   </w:t>
      </w:r>
      <w:r/>
    </w:p>
    <w:p>
      <w:pPr>
        <w:pStyle w:val="919"/>
        <w:ind w:left="0" w:firstLine="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eastAsia="zh-CN"/>
        </w:rPr>
        <w:t xml:space="preserve">注：</w:t>
      </w:r>
      <w:r>
        <w:rPr>
          <w:rFonts w:hint="eastAsia" w:ascii="宋体" w:hAnsi="宋体" w:eastAsia="宋体" w:cs="宋体"/>
          <w:bCs/>
          <w:color w:val="000000"/>
          <w:sz w:val="24"/>
          <w:szCs w:val="24"/>
        </w:rPr>
        <w:t xml:space="preserve">1.产品如有型号，请在“产品名称”栏一并填写。</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2.生产厂名与厂址应与生产厂营业执照载明的相关信息保持一致。</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3.该产品的中国境内生产的组件成本占比相关要求实施前，“规定比例”栏可不填，下同。</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4.该产品的关键组件要求实施前，“关键组件”栏可不填，下同。</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5.该产品的关键工序要求实施前，“关键工序”栏可不填，下同。</w:t>
      </w:r>
      <w:r/>
    </w:p>
    <w:p>
      <w:pPr>
        <w:pStyle w:val="722"/>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722"/>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w:t>
      </w:r>
      <w:r>
        <w:rPr>
          <w:rFonts w:hint="eastAsia" w:ascii="宋体" w:hAnsi="宋体" w:eastAsia="宋体" w:cs="宋体"/>
          <w:b/>
          <w:bCs w:val="0"/>
          <w:color w:val="auto"/>
          <w:sz w:val="32"/>
          <w:szCs w:val="32"/>
          <w:lang w:eastAsia="zh-CN"/>
        </w:rPr>
        <w:t xml:space="preserve">规格</w:t>
      </w:r>
      <w:r>
        <w:rPr>
          <w:rFonts w:hint="eastAsia" w:ascii="宋体" w:hAnsi="宋体" w:eastAsia="宋体" w:cs="宋体"/>
          <w:b/>
          <w:bCs w:val="0"/>
          <w:color w:val="auto"/>
          <w:sz w:val="32"/>
          <w:szCs w:val="32"/>
        </w:rPr>
        <w:t xml:space="preserve">响应及偏离表</w:t>
      </w:r>
      <w:r/>
    </w:p>
    <w:tbl>
      <w:tblPr>
        <w:tblStyle w:val="1051"/>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050"/>
              <w:ind w:left="304"/>
              <w:spacing w:before="159" w:line="222" w:lineRule="auto"/>
            </w:pPr>
            <w:r>
              <w:rPr>
                <w:spacing w:val="-5"/>
              </w:rPr>
              <w:t xml:space="preserve">序号</w:t>
            </w:r>
            <w:r/>
          </w:p>
        </w:tc>
        <w:tc>
          <w:tcPr>
            <w:tcW w:w="3418" w:type="dxa"/>
            <w:textDirection w:val="lrTb"/>
            <w:noWrap w:val="false"/>
          </w:tcPr>
          <w:p>
            <w:pPr>
              <w:pStyle w:val="1050"/>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050"/>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050"/>
              <w:ind w:left="253"/>
              <w:spacing w:before="80"/>
            </w:pPr>
            <w:r>
              <w:rPr>
                <w:spacing w:val="-5"/>
              </w:rPr>
              <w:t xml:space="preserve">偏离</w:t>
            </w:r>
            <w:r/>
          </w:p>
          <w:p>
            <w:pPr>
              <w:pStyle w:val="1050"/>
              <w:ind w:left="252"/>
              <w:spacing w:before="1" w:line="220" w:lineRule="auto"/>
            </w:pPr>
            <w:r>
              <w:rPr>
                <w:spacing w:val="-4"/>
              </w:rPr>
              <w:t xml:space="preserve">情况</w:t>
            </w:r>
            <w:r/>
          </w:p>
        </w:tc>
        <w:tc>
          <w:tcPr>
            <w:tcW w:w="1084" w:type="dxa"/>
            <w:textDirection w:val="lrTb"/>
            <w:noWrap w:val="false"/>
          </w:tcPr>
          <w:p>
            <w:pPr>
              <w:pStyle w:val="1050"/>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726"/>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   （加盖公章）     </w:t>
      </w:r>
      <w:r/>
    </w:p>
    <w:p>
      <w:pPr>
        <w:pStyle w:val="726"/>
        <w:ind w:left="0" w:right="0" w:firstLine="468"/>
        <w:jc w:val="left"/>
        <w:keepLines w:val="0"/>
        <w:keepNext w:val="0"/>
        <w:pageBreakBefore w:val="0"/>
        <w:spacing w:line="221"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注</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（1）此表为表样，行数可自行添加，但表式不变。</w:t>
      </w:r>
      <w:r/>
    </w:p>
    <w:p>
      <w:pPr>
        <w:pStyle w:val="726"/>
        <w:ind w:left="0" w:right="0" w:firstLine="468"/>
        <w:jc w:val="left"/>
        <w:keepLines w:val="0"/>
        <w:keepNext w:val="0"/>
        <w:pageBreakBefore w:val="0"/>
        <w:spacing w:line="256"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ind w:left="0" w:right="0" w:firstLine="468"/>
        <w:jc w:val="left"/>
        <w:keepLines w:val="0"/>
        <w:keepNext w:val="0"/>
        <w:pageBreakBefore w:val="0"/>
        <w:spacing w:line="560" w:lineRule="exact"/>
        <w:widowControl w:val="off"/>
        <w:rPr>
          <w:rFonts w:hint="eastAsia" w:ascii="宋体" w:hAnsi="宋体" w:eastAsia="宋体" w:cs="宋体"/>
          <w:sz w:val="24"/>
          <w:highlight w:val="none"/>
          <w:lang w:eastAsia="zh-CN"/>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rPr>
          <w:rFonts w:hint="eastAsia" w:ascii="宋体" w:hAnsi="宋体" w:eastAsia="宋体" w:cs="宋体"/>
          <w:spacing w:val="-3"/>
          <w:sz w:val="24"/>
          <w:szCs w:val="24"/>
          <w:lang w:eastAsia="zh-CN"/>
        </w:rPr>
        <w:t xml:space="preserve">，</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项的</w:t>
      </w:r>
      <w:r>
        <w:rPr>
          <w:rFonts w:hint="eastAsia" w:ascii="宋体" w:hAnsi="宋体" w:eastAsia="宋体" w:cs="宋体"/>
          <w:sz w:val="24"/>
          <w:highlight w:val="none"/>
          <w:lang w:eastAsia="zh-CN"/>
        </w:rPr>
        <w:t xml:space="preserve">响应情况及偏离情况逐项填入上表。</w:t>
      </w:r>
      <w:r/>
    </w:p>
    <w:p>
      <w:pPr>
        <w:spacing w:line="440" w:lineRule="exact"/>
        <w:rPr>
          <w:rFonts w:hint="eastAsia"/>
          <w:lang w:eastAsia="zh-CN"/>
        </w:rPr>
      </w:pPr>
      <w:r>
        <w:rPr>
          <w:rFonts w:hint="eastAsia"/>
          <w:lang w:eastAsia="zh-CN"/>
        </w:rPr>
      </w:r>
      <w:r/>
    </w:p>
    <w:p>
      <w:pPr>
        <w:pStyle w:val="722"/>
        <w:ind w:firstLine="0"/>
        <w:spacing w:before="143" w:after="143"/>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Verdana">
    <w:panose1 w:val="020B0604030504040204"/>
  </w:font>
  <w:font w:name="黑体">
    <w:panose1 w:val="02010609060101010101"/>
  </w:font>
  <w:font w:name="Cambria">
    <w:panose1 w:val="02040503050406030204"/>
  </w:font>
  <w:font w:name="Courier New">
    <w:panose1 w:val="02070309020205020404"/>
  </w:font>
  <w:font w:name="DejaVu Math TeX Gyre">
    <w:panose1 w:val="02000503000000000000"/>
  </w:font>
  <w:font w:name="等线">
    <w:panose1 w:val="02010600030101010101"/>
  </w:font>
  <w:font w:name="仿宋">
    <w:panose1 w:val="02010609060101010101"/>
  </w:font>
  <w:font w:name="Symbol">
    <w:panose1 w:val="05050102010706020507"/>
  </w:font>
  <w:font w:name="楷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22</w:t>
    </w:r>
    <w:r>
      <w:fldChar w:fldCharType="end"/>
    </w:r>
    <w:r/>
  </w:p>
  <w:p>
    <w:pPr>
      <w:pStyle w:val="933"/>
      <w:tabs>
        <w:tab w:val="left" w:pos="7595" w:leader="none"/>
      </w:tabs>
      <w:rPr>
        <w:rFonts w:hint="eastAsia" w:eastAsia="宋体"/>
        <w:lang w:eastAsia="zh-CN"/>
      </w:rPr>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4"/>
      </w:rPr>
      <w:framePr w:wrap="around" w:vAnchor="text" w:hAnchor="margin" w:xAlign="center" w:y="1"/>
    </w:pPr>
    <w:r>
      <w:fldChar w:fldCharType="begin"/>
    </w:r>
    <w:r>
      <w:rPr>
        <w:rStyle w:val="944"/>
      </w:rPr>
      <w:instrText xml:space="preserve">PAGE  </w:instrTex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2"/>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2">
    <w:multiLevelType w:val="hybridMultilevel"/>
    <w:lvl w:ilvl="0">
      <w:start w:val="1"/>
      <w:numFmt w:val="decimal"/>
      <w:pStyle w:val="91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5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14"/>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765"/>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66"/>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67"/>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23"/>
    <w:link w:val="768"/>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69"/>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7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72"/>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73"/>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2"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723">
    <w:name w:val="Normal Indent"/>
    <w:basedOn w:val="710"/>
    <w:uiPriority w:val="0"/>
    <w:qFormat/>
    <w:pPr>
      <w:ind w:firstLine="420"/>
    </w:pPr>
    <w:rPr>
      <w:szCs w:val="20"/>
    </w:rPr>
  </w:style>
  <w:style w:type="paragraph" w:styleId="724">
    <w:name w:val="toc 7"/>
    <w:basedOn w:val="710"/>
    <w:next w:val="710"/>
    <w:uiPriority w:val="39"/>
    <w:unhideWhenUsed/>
    <w:qFormat/>
    <w:pPr>
      <w:ind w:left="1701" w:right="0" w:firstLine="0"/>
      <w:spacing w:after="57"/>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w:basedOn w:val="710"/>
    <w:uiPriority w:val="1"/>
    <w:qFormat/>
    <w:rPr>
      <w:rFonts w:ascii="楷体" w:hAnsi="Arial" w:eastAsia="楷体"/>
      <w:sz w:val="28"/>
      <w:szCs w:val="20"/>
    </w:rPr>
  </w:style>
  <w:style w:type="paragraph" w:styleId="727">
    <w:name w:val="Body Text Indent"/>
    <w:basedOn w:val="710"/>
    <w:next w:val="728"/>
    <w:link w:val="1057"/>
    <w:uiPriority w:val="0"/>
    <w:qFormat/>
    <w:pPr>
      <w:ind w:firstLine="645"/>
    </w:pPr>
    <w:rPr>
      <w:rFonts w:ascii="楷体" w:eastAsia="楷体"/>
      <w:sz w:val="32"/>
      <w:szCs w:val="20"/>
    </w:rPr>
  </w:style>
  <w:style w:type="paragraph" w:styleId="728">
    <w:name w:val="envelope return"/>
    <w:basedOn w:val="710"/>
    <w:uiPriority w:val="0"/>
    <w:qFormat/>
    <w:rPr>
      <w:rFonts w:ascii="Arial" w:hAnsi="Arial" w:eastAsia="宋体" w:cs="Times New Roman"/>
    </w:rPr>
  </w:style>
  <w:style w:type="paragraph" w:styleId="729">
    <w:name w:val="Block Text"/>
    <w:basedOn w:val="710"/>
    <w:uiPriority w:val="0"/>
    <w:qFormat/>
    <w:pPr>
      <w:ind w:left="256" w:right="6" w:firstLine="624"/>
      <w:jc w:val="left"/>
    </w:pPr>
    <w:rPr>
      <w:rFonts w:ascii="宋体" w:hAnsi="宋体" w:eastAsia="仿宋"/>
      <w:sz w:val="28"/>
      <w:szCs w:val="20"/>
      <w:lang w:eastAsia="en-US"/>
    </w:rPr>
  </w:style>
  <w:style w:type="paragraph" w:styleId="730">
    <w:name w:val="toc 5"/>
    <w:basedOn w:val="710"/>
    <w:next w:val="710"/>
    <w:uiPriority w:val="39"/>
    <w:unhideWhenUsed/>
    <w:qFormat/>
    <w:pPr>
      <w:ind w:left="1134" w:right="0" w:firstLine="0"/>
      <w:spacing w:after="57"/>
    </w:pPr>
  </w:style>
  <w:style w:type="paragraph" w:styleId="731">
    <w:name w:val="toc 3"/>
    <w:basedOn w:val="710"/>
    <w:next w:val="710"/>
    <w:uiPriority w:val="39"/>
    <w:unhideWhenUsed/>
    <w:qFormat/>
    <w:pPr>
      <w:ind w:left="567" w:right="0" w:firstLine="0"/>
      <w:spacing w:after="57"/>
    </w:pPr>
  </w:style>
  <w:style w:type="paragraph" w:styleId="732">
    <w:name w:val="Plain Text"/>
    <w:basedOn w:val="710"/>
    <w:uiPriority w:val="0"/>
    <w:qFormat/>
    <w:rPr>
      <w:rFonts w:ascii="宋体" w:hAnsi="Courier New"/>
      <w:szCs w:val="20"/>
    </w:rPr>
  </w:style>
  <w:style w:type="paragraph" w:styleId="733">
    <w:name w:val="toc 8"/>
    <w:basedOn w:val="710"/>
    <w:next w:val="710"/>
    <w:uiPriority w:val="39"/>
    <w:unhideWhenUsed/>
    <w:qFormat/>
    <w:pPr>
      <w:ind w:left="1984" w:right="0" w:firstLine="0"/>
      <w:spacing w:after="57"/>
    </w:pPr>
  </w:style>
  <w:style w:type="paragraph" w:styleId="734">
    <w:name w:val="endnote text"/>
    <w:basedOn w:val="710"/>
    <w:link w:val="911"/>
    <w:uiPriority w:val="99"/>
    <w:semiHidden/>
    <w:unhideWhenUsed/>
    <w:qFormat/>
    <w:pPr>
      <w:spacing w:after="0" w:line="240" w:lineRule="auto"/>
    </w:pPr>
    <w:rPr>
      <w:sz w:val="20"/>
    </w:rPr>
  </w:style>
  <w:style w:type="paragraph" w:styleId="735">
    <w:name w:val="Footer"/>
    <w:basedOn w:val="710"/>
    <w:link w:val="784"/>
    <w:uiPriority w:val="99"/>
    <w:unhideWhenUsed/>
    <w:qFormat/>
    <w:pPr>
      <w:spacing w:after="0" w:line="240" w:lineRule="auto"/>
      <w:tabs>
        <w:tab w:val="center" w:pos="7143" w:leader="none"/>
        <w:tab w:val="right" w:pos="14287" w:leader="none"/>
      </w:tabs>
    </w:pPr>
  </w:style>
  <w:style w:type="paragraph" w:styleId="736">
    <w:name w:val="Header"/>
    <w:basedOn w:val="710"/>
    <w:link w:val="782"/>
    <w:uiPriority w:val="99"/>
    <w:unhideWhenUsed/>
    <w:qFormat/>
    <w:pPr>
      <w:spacing w:after="0" w:line="240" w:lineRule="auto"/>
      <w:tabs>
        <w:tab w:val="center" w:pos="7143" w:leader="none"/>
        <w:tab w:val="right" w:pos="14287" w:leader="none"/>
      </w:tabs>
    </w:pPr>
  </w:style>
  <w:style w:type="paragraph" w:styleId="737">
    <w:name w:val="toc 1"/>
    <w:basedOn w:val="710"/>
    <w:next w:val="710"/>
    <w:uiPriority w:val="39"/>
    <w:unhideWhenUsed/>
    <w:qFormat/>
    <w:pPr>
      <w:ind w:left="0" w:right="0" w:firstLine="0"/>
      <w:spacing w:after="57"/>
    </w:pPr>
  </w:style>
  <w:style w:type="paragraph" w:styleId="738">
    <w:name w:val="toc 4"/>
    <w:basedOn w:val="710"/>
    <w:next w:val="710"/>
    <w:uiPriority w:val="39"/>
    <w:unhideWhenUsed/>
    <w:qFormat/>
    <w:pPr>
      <w:ind w:left="850" w:right="0" w:firstLine="0"/>
      <w:spacing w:after="57"/>
    </w:pPr>
  </w:style>
  <w:style w:type="paragraph" w:styleId="739">
    <w:name w:val="Subtitle"/>
    <w:basedOn w:val="710"/>
    <w:next w:val="710"/>
    <w:link w:val="777"/>
    <w:uiPriority w:val="11"/>
    <w:qFormat/>
    <w:pPr>
      <w:spacing w:before="200" w:after="200"/>
    </w:pPr>
    <w:rPr>
      <w:sz w:val="24"/>
      <w:szCs w:val="24"/>
    </w:rPr>
  </w:style>
  <w:style w:type="paragraph" w:styleId="740">
    <w:name w:val="footnote text"/>
    <w:basedOn w:val="710"/>
    <w:link w:val="910"/>
    <w:uiPriority w:val="99"/>
    <w:semiHidden/>
    <w:unhideWhenUsed/>
    <w:qFormat/>
    <w:pPr>
      <w:spacing w:after="40" w:line="240" w:lineRule="auto"/>
    </w:pPr>
    <w:rPr>
      <w:sz w:val="18"/>
    </w:rPr>
  </w:style>
  <w:style w:type="paragraph" w:styleId="741">
    <w:name w:val="toc 6"/>
    <w:basedOn w:val="710"/>
    <w:next w:val="710"/>
    <w:uiPriority w:val="39"/>
    <w:unhideWhenUsed/>
    <w:qFormat/>
    <w:pPr>
      <w:ind w:left="1417" w:right="0" w:firstLine="0"/>
      <w:spacing w:after="57"/>
    </w:pPr>
  </w:style>
  <w:style w:type="paragraph" w:styleId="742">
    <w:name w:val="table of figures"/>
    <w:basedOn w:val="710"/>
    <w:next w:val="710"/>
    <w:uiPriority w:val="99"/>
    <w:unhideWhenUsed/>
    <w:qFormat/>
    <w:pPr>
      <w:spacing w:after="0" w:afterAutospacing="0"/>
    </w:pPr>
  </w:style>
  <w:style w:type="paragraph" w:styleId="743">
    <w:name w:val="toc 2"/>
    <w:basedOn w:val="710"/>
    <w:next w:val="710"/>
    <w:uiPriority w:val="39"/>
    <w:unhideWhenUsed/>
    <w:qFormat/>
    <w:pPr>
      <w:ind w:left="283" w:right="0" w:firstLine="0"/>
      <w:spacing w:after="57"/>
    </w:pPr>
  </w:style>
  <w:style w:type="paragraph" w:styleId="744">
    <w:name w:val="toc 9"/>
    <w:basedOn w:val="710"/>
    <w:next w:val="710"/>
    <w:uiPriority w:val="39"/>
    <w:unhideWhenUsed/>
    <w:qFormat/>
    <w:pPr>
      <w:ind w:left="2268" w:right="0" w:firstLine="0"/>
      <w:spacing w:after="57"/>
    </w:pPr>
  </w:style>
  <w:style w:type="paragraph" w:styleId="745">
    <w:name w:val="Body Text 2"/>
    <w:basedOn w:val="710"/>
    <w:uiPriority w:val="0"/>
    <w:qFormat/>
    <w:pPr>
      <w:spacing w:line="440" w:lineRule="exact"/>
    </w:pPr>
    <w:rPr>
      <w:rFonts w:ascii="楷体" w:eastAsia="楷体"/>
      <w:sz w:val="28"/>
    </w:rPr>
  </w:style>
  <w:style w:type="paragraph" w:styleId="746">
    <w:name w:val="Message Header"/>
    <w:basedOn w:val="71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7">
    <w:name w:val="Normal (Web)"/>
    <w:basedOn w:val="710"/>
    <w:uiPriority w:val="99"/>
    <w:unhideWhenUsed/>
    <w:qFormat/>
    <w:pPr>
      <w:jc w:val="left"/>
      <w:spacing w:before="100" w:beforeAutospacing="1" w:after="100" w:afterAutospacing="1"/>
      <w:widowControl/>
    </w:pPr>
    <w:rPr>
      <w:rFonts w:ascii="宋体" w:hAnsi="宋体" w:cs="宋体"/>
      <w:sz w:val="24"/>
    </w:rPr>
  </w:style>
  <w:style w:type="paragraph" w:styleId="748">
    <w:name w:val="Title"/>
    <w:basedOn w:val="710"/>
    <w:next w:val="710"/>
    <w:link w:val="776"/>
    <w:uiPriority w:val="10"/>
    <w:qFormat/>
    <w:pPr>
      <w:contextualSpacing/>
      <w:spacing w:before="300" w:after="200"/>
    </w:pPr>
    <w:rPr>
      <w:sz w:val="48"/>
      <w:szCs w:val="48"/>
    </w:rPr>
  </w:style>
  <w:style w:type="paragraph" w:styleId="749">
    <w:name w:val="Body Text First Indent 2"/>
    <w:basedOn w:val="727"/>
    <w:uiPriority w:val="0"/>
    <w:qFormat/>
    <w:pPr>
      <w:ind w:left="420" w:firstLine="420"/>
      <w:spacing w:after="120"/>
    </w:pPr>
    <w:rPr>
      <w:rFonts w:ascii="Times New Roman" w:eastAsia="宋体"/>
      <w:sz w:val="21"/>
      <w:szCs w:val="24"/>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0"/>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56" w:customStyle="1">
    <w:name w:val="标题 31"/>
    <w:basedOn w:val="710"/>
    <w:next w:val="71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57" w:customStyle="1">
    <w:name w:val="正文文本11"/>
    <w:basedOn w:val="758"/>
    <w:next w:val="710"/>
    <w:uiPriority w:val="99"/>
    <w:qFormat/>
    <w:pPr>
      <w:spacing w:line="500" w:lineRule="exact"/>
      <w:tabs>
        <w:tab w:val="left" w:pos="2020" w:leader="none"/>
        <w:tab w:val="center" w:pos="4535" w:leader="none"/>
      </w:tabs>
      <w:outlineLvl w:val="0"/>
    </w:pPr>
    <w:rPr>
      <w:rFonts w:ascii="微软雅黑" w:hAnsi="宋体" w:eastAsia="微软雅黑"/>
      <w:bCs/>
      <w:color w:val="000000"/>
      <w:sz w:val="28"/>
    </w:rPr>
  </w:style>
  <w:style w:type="paragraph" w:styleId="758" w:customStyle="1">
    <w:name w:val="正文112"/>
    <w:next w:val="757"/>
    <w:uiPriority w:val="0"/>
    <w:qFormat/>
    <w:pPr>
      <w:spacing w:after="200" w:line="276" w:lineRule="auto"/>
    </w:pPr>
    <w:rPr>
      <w:rFonts w:ascii="Arial" w:hAnsi="Arial" w:eastAsia="Arial" w:cs="Times New Roman"/>
      <w:sz w:val="22"/>
      <w:szCs w:val="22"/>
      <w:lang w:val="en-US" w:eastAsia="en-US" w:bidi="ar-SA"/>
    </w:rPr>
  </w:style>
  <w:style w:type="paragraph" w:styleId="759" w:customStyle="1">
    <w:name w:val="正文1"/>
    <w:basedOn w:val="760"/>
    <w:next w:val="763"/>
    <w:uiPriority w:val="0"/>
    <w:qFormat/>
    <w:pPr>
      <w:contextualSpacing/>
      <w:ind w:firstLine="200"/>
      <w:jc w:val="left"/>
      <w:spacing w:before="120" w:after="120"/>
      <w:widowControl/>
    </w:pPr>
    <w:rPr>
      <w:rFonts w:ascii="Calibri" w:hAnsi="Calibri" w:eastAsia="仿宋" w:cs="Times New Roman"/>
      <w:szCs w:val="21"/>
    </w:rPr>
  </w:style>
  <w:style w:type="paragraph" w:styleId="760" w:customStyle="1">
    <w:name w:val="正文11"/>
    <w:next w:val="761"/>
    <w:uiPriority w:val="0"/>
    <w:qFormat/>
    <w:pPr>
      <w:ind w:firstLine="200"/>
      <w:jc w:val="both"/>
      <w:spacing w:line="274" w:lineRule="auto"/>
      <w:widowControl w:val="off"/>
    </w:pPr>
    <w:rPr>
      <w:rFonts w:ascii="仿宋" w:hAnsi="Times New Roman" w:eastAsia="仿宋" w:cs="Times New Roman"/>
      <w:sz w:val="24"/>
      <w:szCs w:val="24"/>
      <w:lang w:val="en-US" w:eastAsia="zh-CN" w:bidi="ar-SA"/>
    </w:rPr>
  </w:style>
  <w:style w:type="paragraph" w:styleId="761" w:customStyle="1">
    <w:name w:val="目录 11"/>
    <w:basedOn w:val="762"/>
    <w:next w:val="760"/>
    <w:uiPriority w:val="39"/>
    <w:unhideWhenUsed/>
    <w:qFormat/>
    <w:rPr>
      <w:rFonts w:ascii="Calibri" w:hAnsi="Calibri" w:eastAsia="楷体" w:cs="Calibri"/>
      <w:sz w:val="28"/>
      <w:szCs w:val="20"/>
    </w:rPr>
  </w:style>
  <w:style w:type="paragraph" w:styleId="762" w:customStyle="1">
    <w:name w:val="正文12"/>
    <w:next w:val="757"/>
    <w:uiPriority w:val="0"/>
    <w:qFormat/>
    <w:pPr>
      <w:jc w:val="both"/>
      <w:widowControl w:val="off"/>
    </w:pPr>
    <w:rPr>
      <w:rFonts w:ascii="Calibri" w:hAnsi="Calibri" w:eastAsia="宋体" w:cs="Times New Roman"/>
      <w:sz w:val="21"/>
      <w:szCs w:val="24"/>
      <w:lang w:val="en-US" w:eastAsia="zh-CN" w:bidi="ar-SA"/>
    </w:rPr>
  </w:style>
  <w:style w:type="paragraph" w:styleId="763" w:customStyle="1">
    <w:name w:val="正文文本1"/>
    <w:basedOn w:val="710"/>
    <w:uiPriority w:val="99"/>
    <w:qFormat/>
    <w:pPr>
      <w:jc w:val="center"/>
    </w:pPr>
    <w:rPr>
      <w:rFonts w:eastAsia="仿宋"/>
      <w:sz w:val="28"/>
    </w:rPr>
  </w:style>
  <w:style w:type="paragraph" w:styleId="764" w:customStyle="1">
    <w:name w:val="首行缩进"/>
    <w:basedOn w:val="710"/>
    <w:uiPriority w:val="0"/>
    <w:qFormat/>
    <w:pPr>
      <w:ind w:firstLine="420"/>
      <w:spacing w:line="360" w:lineRule="auto"/>
    </w:pPr>
    <w:rPr>
      <w:sz w:val="20"/>
    </w:rPr>
  </w:style>
  <w:style w:type="character" w:styleId="765" w:customStyle="1">
    <w:name w:val="Heading 1 Char"/>
    <w:link w:val="711"/>
    <w:uiPriority w:val="9"/>
    <w:qFormat/>
    <w:rPr>
      <w:rFonts w:ascii="Arial" w:hAnsi="Arial" w:eastAsia="Arial" w:cs="Arial"/>
      <w:sz w:val="40"/>
      <w:szCs w:val="40"/>
    </w:rPr>
  </w:style>
  <w:style w:type="character" w:styleId="766" w:customStyle="1">
    <w:name w:val="Heading 2 Char"/>
    <w:link w:val="712"/>
    <w:uiPriority w:val="9"/>
    <w:qFormat/>
    <w:rPr>
      <w:rFonts w:ascii="Arial" w:hAnsi="Arial" w:eastAsia="Arial" w:cs="Arial"/>
      <w:sz w:val="34"/>
    </w:rPr>
  </w:style>
  <w:style w:type="character" w:styleId="767" w:customStyle="1">
    <w:name w:val="Heading 3 Char"/>
    <w:link w:val="713"/>
    <w:uiPriority w:val="9"/>
    <w:qFormat/>
    <w:rPr>
      <w:rFonts w:ascii="Arial" w:hAnsi="Arial" w:eastAsia="Arial" w:cs="Arial"/>
      <w:sz w:val="30"/>
      <w:szCs w:val="30"/>
    </w:rPr>
  </w:style>
  <w:style w:type="character" w:styleId="768" w:customStyle="1">
    <w:name w:val="Heading 4 Char"/>
    <w:link w:val="714"/>
    <w:uiPriority w:val="9"/>
    <w:qFormat/>
    <w:rPr>
      <w:rFonts w:ascii="Arial" w:hAnsi="Arial" w:eastAsia="Arial" w:cs="Arial"/>
      <w:b/>
      <w:bCs/>
      <w:sz w:val="26"/>
      <w:szCs w:val="26"/>
    </w:rPr>
  </w:style>
  <w:style w:type="character" w:styleId="769" w:customStyle="1">
    <w:name w:val="Heading 5 Char"/>
    <w:link w:val="715"/>
    <w:uiPriority w:val="9"/>
    <w:qFormat/>
    <w:rPr>
      <w:rFonts w:ascii="Arial" w:hAnsi="Arial" w:eastAsia="Arial" w:cs="Arial"/>
      <w:b/>
      <w:bCs/>
      <w:sz w:val="24"/>
      <w:szCs w:val="24"/>
    </w:rPr>
  </w:style>
  <w:style w:type="character" w:styleId="770" w:customStyle="1">
    <w:name w:val="Heading 6 Char"/>
    <w:link w:val="716"/>
    <w:uiPriority w:val="9"/>
    <w:qFormat/>
    <w:rPr>
      <w:rFonts w:ascii="Arial" w:hAnsi="Arial" w:eastAsia="Arial" w:cs="Arial"/>
      <w:b/>
      <w:bCs/>
      <w:sz w:val="22"/>
      <w:szCs w:val="22"/>
    </w:rPr>
  </w:style>
  <w:style w:type="character" w:styleId="771" w:customStyle="1">
    <w:name w:val="Heading 7 Char"/>
    <w:link w:val="717"/>
    <w:uiPriority w:val="9"/>
    <w:qFormat/>
    <w:rPr>
      <w:rFonts w:ascii="Arial" w:hAnsi="Arial" w:eastAsia="Arial" w:cs="Arial"/>
      <w:b/>
      <w:bCs/>
      <w:i/>
      <w:iCs/>
      <w:sz w:val="22"/>
      <w:szCs w:val="22"/>
    </w:rPr>
  </w:style>
  <w:style w:type="character" w:styleId="772" w:customStyle="1">
    <w:name w:val="Heading 8 Char"/>
    <w:link w:val="718"/>
    <w:uiPriority w:val="9"/>
    <w:qFormat/>
    <w:rPr>
      <w:rFonts w:ascii="Arial" w:hAnsi="Arial" w:eastAsia="Arial" w:cs="Arial"/>
      <w:i/>
      <w:iCs/>
      <w:sz w:val="22"/>
      <w:szCs w:val="22"/>
    </w:rPr>
  </w:style>
  <w:style w:type="character" w:styleId="773" w:customStyle="1">
    <w:name w:val="Heading 9 Char"/>
    <w:link w:val="719"/>
    <w:uiPriority w:val="9"/>
    <w:qFormat/>
    <w:rPr>
      <w:rFonts w:ascii="Arial" w:hAnsi="Arial" w:eastAsia="Arial" w:cs="Arial"/>
      <w:i/>
      <w:iCs/>
      <w:sz w:val="21"/>
      <w:szCs w:val="21"/>
    </w:rPr>
  </w:style>
  <w:style w:type="paragraph" w:styleId="774">
    <w:name w:val="List Paragraph"/>
    <w:basedOn w:val="710"/>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48"/>
    <w:uiPriority w:val="10"/>
    <w:qFormat/>
    <w:rPr>
      <w:sz w:val="48"/>
      <w:szCs w:val="48"/>
    </w:rPr>
  </w:style>
  <w:style w:type="character" w:styleId="777" w:customStyle="1">
    <w:name w:val="Subtitle Char"/>
    <w:link w:val="739"/>
    <w:uiPriority w:val="11"/>
    <w:qFormat/>
    <w:rPr>
      <w:sz w:val="24"/>
      <w:szCs w:val="24"/>
    </w:rPr>
  </w:style>
  <w:style w:type="paragraph" w:styleId="778">
    <w:name w:val="Quote"/>
    <w:basedOn w:val="710"/>
    <w:next w:val="710"/>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10"/>
    <w:next w:val="710"/>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36"/>
    <w:uiPriority w:val="99"/>
    <w:qFormat/>
  </w:style>
  <w:style w:type="character" w:styleId="783" w:customStyle="1">
    <w:name w:val="Footer Char"/>
    <w:link w:val="735"/>
    <w:uiPriority w:val="99"/>
    <w:qFormat/>
  </w:style>
  <w:style w:type="character" w:styleId="784" w:customStyle="1">
    <w:name w:val="Caption Char"/>
    <w:link w:val="735"/>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40"/>
    <w:uiPriority w:val="99"/>
    <w:qFormat/>
    <w:rPr>
      <w:sz w:val="18"/>
    </w:rPr>
  </w:style>
  <w:style w:type="character" w:styleId="911" w:customStyle="1">
    <w:name w:val="Endnote Text Char"/>
    <w:link w:val="734"/>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10"/>
    <w:next w:val="71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14" w:customStyle="1">
    <w:name w:val="标题 41"/>
    <w:basedOn w:val="710"/>
    <w:next w:val="71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15" w:customStyle="1">
    <w:name w:val="标题 51"/>
    <w:basedOn w:val="710"/>
    <w:next w:val="710"/>
    <w:uiPriority w:val="0"/>
    <w:qFormat/>
    <w:pPr>
      <w:keepLines/>
      <w:keepNext/>
      <w:spacing w:before="280" w:after="290" w:line="376" w:lineRule="auto"/>
      <w:outlineLvl w:val="4"/>
    </w:pPr>
    <w:rPr>
      <w:b/>
      <w:bCs/>
      <w:sz w:val="28"/>
      <w:szCs w:val="28"/>
    </w:rPr>
  </w:style>
  <w:style w:type="paragraph" w:styleId="916" w:customStyle="1">
    <w:name w:val="标题 61"/>
    <w:basedOn w:val="710"/>
    <w:next w:val="710"/>
    <w:uiPriority w:val="0"/>
    <w:qFormat/>
    <w:pPr>
      <w:keepLines/>
      <w:keepNext/>
      <w:spacing w:before="240" w:after="64" w:line="320" w:lineRule="auto"/>
      <w:outlineLvl w:val="5"/>
    </w:pPr>
    <w:rPr>
      <w:rFonts w:ascii="Cambria" w:hAnsi="Cambria" w:eastAsia="宋体" w:cs="Times New Roman"/>
      <w:b/>
      <w:bCs/>
      <w:sz w:val="24"/>
    </w:rPr>
  </w:style>
  <w:style w:type="character" w:styleId="917" w:customStyle="1">
    <w:name w:val="默认段落字体1"/>
    <w:link w:val="710"/>
    <w:uiPriority w:val="0"/>
    <w:semiHidden/>
    <w:qFormat/>
  </w:style>
  <w:style w:type="table" w:styleId="918" w:customStyle="1">
    <w:name w:val="普通表格1"/>
    <w:uiPriority w:val="0"/>
    <w:semiHidden/>
    <w:qFormat/>
    <w:tblPr/>
  </w:style>
  <w:style w:type="paragraph" w:styleId="919" w:customStyle="1">
    <w:name w:val="正文缩进1"/>
    <w:basedOn w:val="710"/>
    <w:link w:val="920"/>
    <w:uiPriority w:val="0"/>
    <w:qFormat/>
    <w:pPr>
      <w:ind w:firstLine="420"/>
    </w:pPr>
  </w:style>
  <w:style w:type="character" w:styleId="920" w:customStyle="1">
    <w:name w:val="正文缩进 Char"/>
    <w:link w:val="919"/>
    <w:uiPriority w:val="0"/>
    <w:qFormat/>
    <w:rPr>
      <w:sz w:val="21"/>
      <w:szCs w:val="24"/>
    </w:rPr>
  </w:style>
  <w:style w:type="paragraph" w:styleId="921" w:customStyle="1">
    <w:name w:val="题注1"/>
    <w:basedOn w:val="710"/>
    <w:next w:val="710"/>
    <w:uiPriority w:val="0"/>
    <w:unhideWhenUsed/>
    <w:qFormat/>
    <w:rPr>
      <w:rFonts w:ascii="Arial" w:hAnsi="Arial" w:eastAsia="黑体"/>
      <w:sz w:val="20"/>
    </w:rPr>
  </w:style>
  <w:style w:type="paragraph" w:styleId="922" w:customStyle="1">
    <w:name w:val="索引 51"/>
    <w:basedOn w:val="710"/>
    <w:next w:val="710"/>
    <w:uiPriority w:val="0"/>
    <w:qFormat/>
    <w:pPr>
      <w:ind w:left="798"/>
      <w:jc w:val="left"/>
      <w:spacing w:line="240" w:lineRule="auto"/>
    </w:pPr>
    <w:rPr>
      <w:rFonts w:ascii="Calibri" w:hAnsi="Calibri" w:eastAsia="Times New Roman" w:cs="Times New Roman"/>
      <w:szCs w:val="24"/>
    </w:rPr>
  </w:style>
  <w:style w:type="paragraph" w:styleId="923" w:customStyle="1">
    <w:name w:val="文档结构图1"/>
    <w:basedOn w:val="710"/>
    <w:uiPriority w:val="0"/>
    <w:semiHidden/>
    <w:qFormat/>
    <w:pPr>
      <w:shd w:val="clear" w:color="auto" w:fill="000080"/>
    </w:pPr>
  </w:style>
  <w:style w:type="paragraph" w:styleId="924" w:customStyle="1">
    <w:name w:val="正文文本 31"/>
    <w:basedOn w:val="710"/>
    <w:uiPriority w:val="0"/>
    <w:qFormat/>
    <w:pPr>
      <w:jc w:val="center"/>
    </w:pPr>
    <w:rPr>
      <w:rFonts w:eastAsia="黑体"/>
      <w:sz w:val="72"/>
    </w:rPr>
  </w:style>
  <w:style w:type="paragraph" w:styleId="925" w:customStyle="1">
    <w:name w:val="正文文本缩进1"/>
    <w:basedOn w:val="710"/>
    <w:next w:val="926"/>
    <w:uiPriority w:val="0"/>
    <w:qFormat/>
    <w:pPr>
      <w:ind w:left="420"/>
      <w:spacing w:after="120"/>
    </w:pPr>
  </w:style>
  <w:style w:type="paragraph" w:styleId="926" w:customStyle="1">
    <w:name w:val="寄信人地址1"/>
    <w:basedOn w:val="710"/>
    <w:uiPriority w:val="0"/>
    <w:qFormat/>
    <w:rPr>
      <w:rFonts w:ascii="Arial" w:hAnsi="Arial" w:eastAsia="宋体" w:cs="Times New Roman"/>
    </w:rPr>
  </w:style>
  <w:style w:type="paragraph" w:styleId="927" w:customStyle="1">
    <w:name w:val="正文首行缩进 21"/>
    <w:basedOn w:val="925"/>
    <w:next w:val="710"/>
    <w:uiPriority w:val="0"/>
    <w:qFormat/>
    <w:pPr>
      <w:ind w:firstLine="420"/>
    </w:pPr>
    <w:rPr>
      <w:szCs w:val="24"/>
    </w:rPr>
  </w:style>
  <w:style w:type="paragraph" w:styleId="928" w:customStyle="1">
    <w:name w:val="纯文本1"/>
    <w:basedOn w:val="710"/>
    <w:link w:val="929"/>
    <w:uiPriority w:val="0"/>
    <w:qFormat/>
    <w:rPr>
      <w:rFonts w:ascii="宋体" w:hAnsi="Courier New"/>
      <w:szCs w:val="20"/>
    </w:rPr>
  </w:style>
  <w:style w:type="character" w:styleId="929" w:customStyle="1">
    <w:name w:val="纯文本 Char"/>
    <w:link w:val="928"/>
    <w:uiPriority w:val="0"/>
    <w:qFormat/>
    <w:rPr>
      <w:rFonts w:ascii="宋体" w:hAnsi="Courier New" w:eastAsia="宋体"/>
      <w:sz w:val="21"/>
      <w:lang w:val="en-US" w:eastAsia="zh-CN" w:bidi="ar-SA"/>
    </w:rPr>
  </w:style>
  <w:style w:type="paragraph" w:styleId="930" w:customStyle="1">
    <w:name w:val="日期1"/>
    <w:basedOn w:val="710"/>
    <w:next w:val="710"/>
    <w:uiPriority w:val="0"/>
    <w:qFormat/>
    <w:pPr>
      <w:ind w:left="100"/>
    </w:pPr>
    <w:rPr>
      <w:rFonts w:ascii="黑体" w:eastAsia="黑体"/>
      <w:sz w:val="72"/>
    </w:rPr>
  </w:style>
  <w:style w:type="paragraph" w:styleId="931" w:customStyle="1">
    <w:name w:val="正文文本缩进 21"/>
    <w:basedOn w:val="710"/>
    <w:uiPriority w:val="0"/>
    <w:qFormat/>
    <w:pPr>
      <w:ind w:right="-2" w:firstLine="540"/>
      <w:tabs>
        <w:tab w:val="left" w:pos="9741" w:leader="none"/>
      </w:tabs>
    </w:pPr>
    <w:rPr>
      <w:rFonts w:eastAsia="仿宋"/>
      <w:sz w:val="28"/>
    </w:rPr>
  </w:style>
  <w:style w:type="paragraph" w:styleId="932" w:customStyle="1">
    <w:name w:val="批注框文本1"/>
    <w:basedOn w:val="710"/>
    <w:uiPriority w:val="0"/>
    <w:semiHidden/>
    <w:qFormat/>
    <w:rPr>
      <w:sz w:val="18"/>
      <w:szCs w:val="18"/>
    </w:rPr>
  </w:style>
  <w:style w:type="paragraph" w:styleId="933" w:customStyle="1">
    <w:name w:val="页脚1"/>
    <w:basedOn w:val="710"/>
    <w:uiPriority w:val="0"/>
    <w:qFormat/>
    <w:pPr>
      <w:jc w:val="left"/>
      <w:tabs>
        <w:tab w:val="center" w:pos="4153" w:leader="none"/>
        <w:tab w:val="right" w:pos="8306" w:leader="none"/>
      </w:tabs>
    </w:pPr>
    <w:rPr>
      <w:sz w:val="18"/>
      <w:szCs w:val="18"/>
    </w:rPr>
  </w:style>
  <w:style w:type="paragraph" w:styleId="934" w:customStyle="1">
    <w:name w:val="页眉1"/>
    <w:basedOn w:val="710"/>
    <w:link w:val="935"/>
    <w:uiPriority w:val="0"/>
    <w:qFormat/>
    <w:pPr>
      <w:jc w:val="center"/>
      <w:tabs>
        <w:tab w:val="center" w:pos="4153" w:leader="none"/>
        <w:tab w:val="right" w:pos="8306" w:leader="none"/>
      </w:tabs>
      <w:pBdr>
        <w:bottom w:val="single" w:color="000000" w:sz="6" w:space="1"/>
      </w:pBdr>
    </w:pPr>
    <w:rPr>
      <w:sz w:val="18"/>
      <w:szCs w:val="18"/>
    </w:rPr>
  </w:style>
  <w:style w:type="character" w:styleId="935" w:customStyle="1">
    <w:name w:val="页眉 Char"/>
    <w:link w:val="934"/>
    <w:uiPriority w:val="0"/>
    <w:qFormat/>
    <w:rPr>
      <w:sz w:val="18"/>
      <w:szCs w:val="18"/>
    </w:rPr>
  </w:style>
  <w:style w:type="paragraph" w:styleId="936" w:customStyle="1">
    <w:name w:val="脚注文本1"/>
    <w:basedOn w:val="710"/>
    <w:next w:val="922"/>
    <w:uiPriority w:val="99"/>
    <w:qFormat/>
    <w:rPr>
      <w:rFonts w:ascii="Times New Roman" w:hAnsi="Times New Roman"/>
      <w:b/>
      <w:bCs/>
      <w:sz w:val="24"/>
      <w:szCs w:val="28"/>
    </w:rPr>
  </w:style>
  <w:style w:type="paragraph" w:styleId="937" w:customStyle="1">
    <w:name w:val="正文文本缩进 31"/>
    <w:basedOn w:val="710"/>
    <w:uiPriority w:val="0"/>
    <w:qFormat/>
    <w:pPr>
      <w:ind w:firstLine="435"/>
    </w:pPr>
    <w:rPr>
      <w:rFonts w:ascii="仿宋" w:hAnsi="宋体" w:eastAsia="仿宋"/>
      <w:sz w:val="28"/>
    </w:rPr>
  </w:style>
  <w:style w:type="paragraph" w:styleId="938" w:customStyle="1">
    <w:name w:val="正文文本 21"/>
    <w:basedOn w:val="710"/>
    <w:uiPriority w:val="0"/>
    <w:qFormat/>
    <w:rPr>
      <w:rFonts w:ascii="仿宋" w:eastAsia="仿宋"/>
      <w:sz w:val="28"/>
    </w:rPr>
  </w:style>
  <w:style w:type="paragraph" w:styleId="939" w:customStyle="1">
    <w:name w:val="列表接续 21"/>
    <w:basedOn w:val="710"/>
    <w:next w:val="710"/>
    <w:uiPriority w:val="0"/>
    <w:qFormat/>
    <w:pPr>
      <w:ind w:left="840"/>
      <w:spacing w:after="120"/>
    </w:pPr>
  </w:style>
  <w:style w:type="paragraph" w:styleId="940" w:customStyle="1">
    <w:name w:val="信息标题1"/>
    <w:basedOn w:val="710"/>
    <w:next w:val="71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41" w:customStyle="1">
    <w:name w:val="普通(网站)1"/>
    <w:basedOn w:val="710"/>
    <w:uiPriority w:val="0"/>
    <w:qFormat/>
    <w:rPr>
      <w:sz w:val="24"/>
    </w:rPr>
  </w:style>
  <w:style w:type="paragraph" w:styleId="942" w:customStyle="1">
    <w:name w:val="标题1"/>
    <w:basedOn w:val="710"/>
    <w:next w:val="710"/>
    <w:uiPriority w:val="0"/>
    <w:qFormat/>
    <w:pPr>
      <w:jc w:val="center"/>
      <w:spacing w:before="240" w:after="60" w:line="420" w:lineRule="atLeast"/>
      <w:outlineLvl w:val="0"/>
    </w:pPr>
    <w:rPr>
      <w:rFonts w:ascii="Arial" w:hAnsi="Arial"/>
      <w:b/>
      <w:sz w:val="32"/>
      <w:szCs w:val="20"/>
    </w:rPr>
  </w:style>
  <w:style w:type="table" w:styleId="943" w:customStyle="1">
    <w:name w:val="网格型1"/>
    <w:basedOn w:val="918"/>
    <w:uiPriority w:val="0"/>
    <w:qFormat/>
    <w:pPr>
      <w:jc w:val="both"/>
      <w:widowControl w:val="off"/>
    </w:pPr>
    <w:rPr>
      <w:rFonts w:ascii="Times New Roman" w:hAnsi="Times New Roman"/>
    </w:rPr>
    <w:tblPr/>
  </w:style>
  <w:style w:type="character" w:styleId="944" w:customStyle="1">
    <w:name w:val="页码1"/>
    <w:basedOn w:val="917"/>
    <w:link w:val="710"/>
    <w:uiPriority w:val="0"/>
    <w:qFormat/>
  </w:style>
  <w:style w:type="character" w:styleId="945" w:customStyle="1">
    <w:name w:val="已访问的超链接1"/>
    <w:basedOn w:val="917"/>
    <w:link w:val="710"/>
    <w:uiPriority w:val="0"/>
    <w:qFormat/>
    <w:rPr>
      <w:color w:val="333333"/>
      <w:u w:val="none"/>
    </w:rPr>
  </w:style>
  <w:style w:type="character" w:styleId="946" w:customStyle="1">
    <w:name w:val="超链接1"/>
    <w:basedOn w:val="917"/>
    <w:link w:val="710"/>
    <w:uiPriority w:val="0"/>
    <w:qFormat/>
    <w:rPr>
      <w:color w:val="333333"/>
      <w:u w:val="none"/>
    </w:rPr>
  </w:style>
  <w:style w:type="character" w:styleId="947" w:customStyle="1">
    <w:name w:val="列出段落 Char"/>
    <w:link w:val="948"/>
    <w:uiPriority w:val="0"/>
    <w:qFormat/>
    <w:rPr>
      <w:sz w:val="21"/>
      <w:szCs w:val="24"/>
    </w:rPr>
  </w:style>
  <w:style w:type="paragraph" w:styleId="948" w:customStyle="1">
    <w:name w:val="列出段落"/>
    <w:basedOn w:val="710"/>
    <w:link w:val="947"/>
    <w:uiPriority w:val="0"/>
    <w:qFormat/>
    <w:pPr>
      <w:ind w:firstLine="420"/>
    </w:pPr>
  </w:style>
  <w:style w:type="character" w:styleId="949" w:customStyle="1">
    <w:name w:val="纯文本 Char1"/>
    <w:link w:val="710"/>
    <w:uiPriority w:val="0"/>
    <w:qFormat/>
    <w:rPr>
      <w:rFonts w:ascii="宋体" w:hAnsi="Courier New" w:eastAsia="宋体"/>
      <w:sz w:val="21"/>
      <w:lang w:val="en-US" w:eastAsia="zh-CN" w:bidi="ar-SA"/>
    </w:rPr>
  </w:style>
  <w:style w:type="character" w:styleId="950" w:customStyle="1">
    <w:name w:val="正文格式 Char1"/>
    <w:link w:val="951"/>
    <w:uiPriority w:val="0"/>
    <w:qFormat/>
    <w:rPr>
      <w:sz w:val="24"/>
    </w:rPr>
  </w:style>
  <w:style w:type="paragraph" w:styleId="951" w:customStyle="1">
    <w:name w:val="正文格式"/>
    <w:basedOn w:val="710"/>
    <w:link w:val="950"/>
    <w:uiPriority w:val="0"/>
    <w:qFormat/>
    <w:pPr>
      <w:ind w:firstLine="482"/>
      <w:spacing w:line="360" w:lineRule="auto"/>
      <w:widowControl/>
    </w:pPr>
    <w:rPr>
      <w:sz w:val="24"/>
      <w:szCs w:val="20"/>
    </w:rPr>
  </w:style>
  <w:style w:type="paragraph" w:styleId="952" w:customStyle="1">
    <w:name w:val="xl71"/>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53" w:customStyle="1">
    <w:name w:val=" Char"/>
    <w:basedOn w:val="923"/>
    <w:uiPriority w:val="0"/>
    <w:qFormat/>
    <w:pPr>
      <w:spacing w:line="360" w:lineRule="auto"/>
    </w:pPr>
    <w:rPr>
      <w:rFonts w:ascii="Tahoma" w:hAnsi="Tahoma"/>
      <w:sz w:val="24"/>
    </w:rPr>
  </w:style>
  <w:style w:type="paragraph" w:styleId="954" w:customStyle="1">
    <w:name w:val="xl37"/>
    <w:basedOn w:val="710"/>
    <w:uiPriority w:val="0"/>
    <w:qFormat/>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55" w:customStyle="1">
    <w:name w:val="xl5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56" w:customStyle="1">
    <w:name w:val="xl6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57" w:customStyle="1">
    <w:name w:val="xl7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58" w:customStyle="1">
    <w:name w:val="样式 首行缩进:  2 字符"/>
    <w:basedOn w:val="710"/>
    <w:uiPriority w:val="0"/>
    <w:qFormat/>
    <w:pPr>
      <w:ind w:firstLine="560"/>
    </w:pPr>
    <w:rPr>
      <w:rFonts w:ascii="等线" w:hAnsi="等线" w:eastAsia="等线" w:cs="宋体"/>
      <w:sz w:val="24"/>
    </w:rPr>
  </w:style>
  <w:style w:type="paragraph" w:styleId="959" w:customStyle="1">
    <w:name w:val="xl3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60" w:customStyle="1">
    <w:name w:val="xl84"/>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61" w:customStyle="1">
    <w:name w:val="xl34"/>
    <w:basedOn w:val="710"/>
    <w:uiPriority w:val="0"/>
    <w:qFormat/>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62"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63" w:customStyle="1">
    <w:name w:val="标题5"/>
    <w:basedOn w:val="915"/>
    <w:next w:val="710"/>
    <w:uiPriority w:val="0"/>
    <w:qFormat/>
    <w:pPr>
      <w:spacing w:before="0" w:after="0"/>
    </w:pPr>
    <w:rPr>
      <w:rFonts w:ascii="楷体" w:hAnsi="楷体" w:eastAsia="楷体"/>
    </w:rPr>
  </w:style>
  <w:style w:type="paragraph" w:styleId="964" w:customStyle="1">
    <w:name w:val="xl51"/>
    <w:basedOn w:val="710"/>
    <w:uiPriority w:val="0"/>
    <w:qFormat/>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965" w:customStyle="1">
    <w:name w:val="font8"/>
    <w:basedOn w:val="710"/>
    <w:uiPriority w:val="0"/>
    <w:qFormat/>
    <w:pPr>
      <w:jc w:val="left"/>
      <w:spacing w:before="100" w:beforeAutospacing="1" w:after="100" w:afterAutospacing="1"/>
      <w:widowControl/>
    </w:pPr>
    <w:rPr>
      <w:rFonts w:eastAsia="宋体"/>
      <w:sz w:val="18"/>
      <w:szCs w:val="18"/>
    </w:rPr>
  </w:style>
  <w:style w:type="paragraph" w:styleId="966" w:customStyle="1">
    <w:name w:val="font13"/>
    <w:basedOn w:val="710"/>
    <w:uiPriority w:val="0"/>
    <w:qFormat/>
    <w:pPr>
      <w:jc w:val="left"/>
      <w:spacing w:before="100" w:beforeAutospacing="1" w:after="100" w:afterAutospacing="1"/>
      <w:widowControl/>
    </w:pPr>
    <w:rPr>
      <w:rFonts w:eastAsia="宋体"/>
      <w:b/>
      <w:bCs/>
      <w:sz w:val="18"/>
      <w:szCs w:val="18"/>
    </w:rPr>
  </w:style>
  <w:style w:type="paragraph" w:styleId="967" w:customStyle="1">
    <w:name w:val="font10"/>
    <w:basedOn w:val="710"/>
    <w:uiPriority w:val="0"/>
    <w:qFormat/>
    <w:pPr>
      <w:jc w:val="left"/>
      <w:spacing w:before="100" w:beforeAutospacing="1" w:after="100" w:afterAutospacing="1"/>
      <w:widowControl/>
    </w:pPr>
    <w:rPr>
      <w:rFonts w:eastAsia="宋体"/>
      <w:sz w:val="18"/>
      <w:szCs w:val="18"/>
    </w:rPr>
  </w:style>
  <w:style w:type="paragraph" w:styleId="968" w:customStyle="1">
    <w:name w:val="xl43"/>
    <w:basedOn w:val="710"/>
    <w:uiPriority w:val="0"/>
    <w:qFormat/>
    <w:pPr>
      <w:jc w:val="left"/>
      <w:spacing w:before="100" w:beforeAutospacing="1" w:after="100" w:afterAutospacing="1"/>
      <w:widowControl/>
    </w:pPr>
    <w:rPr>
      <w:rFonts w:ascii="宋体" w:hAnsi="宋体" w:eastAsia="宋体"/>
      <w:sz w:val="24"/>
    </w:rPr>
  </w:style>
  <w:style w:type="paragraph" w:styleId="969" w:customStyle="1">
    <w:name w:val="p0"/>
    <w:basedOn w:val="710"/>
    <w:uiPriority w:val="0"/>
    <w:qFormat/>
    <w:pPr>
      <w:widowControl/>
    </w:pPr>
    <w:rPr>
      <w:rFonts w:ascii="Times New Roman" w:hAnsi="Times New Roman"/>
      <w:szCs w:val="21"/>
    </w:rPr>
  </w:style>
  <w:style w:type="paragraph" w:styleId="970" w:customStyle="1">
    <w:name w:val="xl77"/>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971" w:customStyle="1">
    <w:name w:val="xl30"/>
    <w:basedOn w:val="710"/>
    <w:uiPriority w:val="0"/>
    <w:qFormat/>
    <w:pPr>
      <w:jc w:val="left"/>
      <w:spacing w:before="100" w:beforeAutospacing="1" w:after="100" w:afterAutospacing="1"/>
      <w:widowControl/>
    </w:pPr>
    <w:rPr>
      <w:rFonts w:ascii="宋体" w:hAnsi="宋体" w:eastAsia="宋体"/>
      <w:sz w:val="18"/>
      <w:szCs w:val="18"/>
    </w:rPr>
  </w:style>
  <w:style w:type="paragraph" w:styleId="972" w:customStyle="1">
    <w:name w:val="xl3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73" w:customStyle="1">
    <w:name w:val="xl46"/>
    <w:basedOn w:val="710"/>
    <w:uiPriority w:val="0"/>
    <w:qFormat/>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74" w:customStyle="1">
    <w:name w:val="xl41"/>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75"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xl32"/>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7" w:customStyle="1">
    <w:name w:val="font12"/>
    <w:basedOn w:val="710"/>
    <w:uiPriority w:val="0"/>
    <w:qFormat/>
    <w:pPr>
      <w:jc w:val="left"/>
      <w:spacing w:before="100" w:beforeAutospacing="1" w:after="100" w:afterAutospacing="1"/>
      <w:widowControl/>
    </w:pPr>
    <w:rPr>
      <w:rFonts w:eastAsia="宋体"/>
      <w:color w:val="333333"/>
      <w:sz w:val="18"/>
      <w:szCs w:val="18"/>
    </w:rPr>
  </w:style>
  <w:style w:type="paragraph" w:styleId="978" w:customStyle="1">
    <w:name w:val="xl2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9" w:customStyle="1">
    <w:name w:val="xl6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80" w:customStyle="1">
    <w:name w:val="xl73"/>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81" w:customStyle="1">
    <w:name w:val="font11"/>
    <w:basedOn w:val="710"/>
    <w:uiPriority w:val="0"/>
    <w:qFormat/>
    <w:pPr>
      <w:jc w:val="left"/>
      <w:spacing w:before="100" w:beforeAutospacing="1" w:after="100" w:afterAutospacing="1"/>
      <w:widowControl/>
    </w:pPr>
    <w:rPr>
      <w:rFonts w:hint="eastAsia" w:ascii="宋体" w:hAnsi="宋体"/>
      <w:color w:val="333333"/>
      <w:sz w:val="18"/>
      <w:szCs w:val="18"/>
    </w:rPr>
  </w:style>
  <w:style w:type="paragraph" w:styleId="982"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83" w:customStyle="1">
    <w:name w:val=" Char Char Char Char Char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84" w:customStyle="1">
    <w:name w:val="Char"/>
    <w:basedOn w:val="710"/>
    <w:uiPriority w:val="0"/>
    <w:qFormat/>
    <w:pPr>
      <w:tabs>
        <w:tab w:val="left" w:pos="360" w:leader="none"/>
      </w:tabs>
    </w:pPr>
    <w:rPr>
      <w:sz w:val="24"/>
    </w:rPr>
  </w:style>
  <w:style w:type="paragraph" w:styleId="985" w:customStyle="1">
    <w:name w:val="[Normal]"/>
    <w:uiPriority w:val="0"/>
    <w:qFormat/>
    <w:rPr>
      <w:rFonts w:hint="default" w:ascii="微软雅黑" w:hAnsi="微软雅黑" w:eastAsia="微软雅黑" w:cs="Courier New"/>
      <w:sz w:val="24"/>
      <w:szCs w:val="22"/>
      <w:lang w:val="zh-CN" w:eastAsia="zh-CN" w:bidi="ar-SA"/>
    </w:rPr>
  </w:style>
  <w:style w:type="paragraph" w:styleId="986" w:customStyle="1">
    <w:name w:val="xl38"/>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87" w:customStyle="1">
    <w:name w:val="xl36"/>
    <w:basedOn w:val="710"/>
    <w:uiPriority w:val="0"/>
    <w:qFormat/>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88" w:customStyle="1">
    <w:name w:val="xl59"/>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89" w:customStyle="1">
    <w:name w:val="xl45"/>
    <w:basedOn w:val="710"/>
    <w:uiPriority w:val="0"/>
    <w:qFormat/>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990" w:customStyle="1">
    <w:name w:val="WPSOffice手动目录 1"/>
    <w:uiPriority w:val="0"/>
    <w:qFormat/>
    <w:rPr>
      <w:rFonts w:hint="default" w:ascii="Times New Roman" w:hAnsi="Times New Roman" w:eastAsia="宋体" w:cs="Times New Roman"/>
      <w:sz w:val="20"/>
      <w:szCs w:val="20"/>
    </w:rPr>
  </w:style>
  <w:style w:type="paragraph" w:styleId="991" w:customStyle="1">
    <w:name w:val="Char Char Char Char"/>
    <w:basedOn w:val="923"/>
    <w:uiPriority w:val="0"/>
    <w:qFormat/>
    <w:pPr>
      <w:spacing w:line="360" w:lineRule="auto"/>
    </w:pPr>
    <w:rPr>
      <w:rFonts w:ascii="Tahoma" w:hAnsi="Tahoma"/>
      <w:sz w:val="24"/>
    </w:rPr>
  </w:style>
  <w:style w:type="paragraph" w:styleId="992" w:customStyle="1">
    <w:name w:val="xl78"/>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993" w:customStyle="1">
    <w:name w:val="xl82"/>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994" w:customStyle="1">
    <w:name w:val="xl86"/>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95" w:customStyle="1">
    <w:name w:val="xl40"/>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6" w:customStyle="1">
    <w:name w:val="xl4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997" w:customStyle="1">
    <w:name w:val="xl67"/>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98" w:customStyle="1">
    <w:name w:val="标题6"/>
    <w:basedOn w:val="916"/>
    <w:next w:val="710"/>
    <w:uiPriority w:val="0"/>
    <w:qFormat/>
    <w:pPr>
      <w:numPr>
        <w:ilvl w:val="0"/>
        <w:numId w:val="0"/>
      </w:numPr>
      <w:spacing w:before="0" w:after="0"/>
    </w:pPr>
    <w:rPr>
      <w:rFonts w:ascii="楷体" w:hAnsi="楷体" w:eastAsia="楷体"/>
    </w:rPr>
  </w:style>
  <w:style w:type="paragraph" w:styleId="999" w:customStyle="1">
    <w:name w:val="xl68"/>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00" w:customStyle="1">
    <w:name w:val="Table Paragraph"/>
    <w:basedOn w:val="710"/>
    <w:uiPriority w:val="1"/>
    <w:qFormat/>
    <w:pPr>
      <w:ind w:left="686"/>
      <w:jc w:val="center"/>
    </w:pPr>
    <w:rPr>
      <w:rFonts w:ascii="宋体" w:hAnsi="宋体" w:eastAsia="楷体" w:cs="宋体"/>
      <w:sz w:val="22"/>
      <w:szCs w:val="20"/>
      <w:lang w:eastAsia="en-US"/>
    </w:rPr>
  </w:style>
  <w:style w:type="paragraph" w:styleId="1001"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02" w:customStyle="1">
    <w:name w:val="font6"/>
    <w:basedOn w:val="710"/>
    <w:uiPriority w:val="0"/>
    <w:qFormat/>
    <w:pPr>
      <w:jc w:val="left"/>
      <w:spacing w:before="100" w:beforeAutospacing="1" w:after="100" w:afterAutospacing="1"/>
      <w:widowControl/>
    </w:pPr>
    <w:rPr>
      <w:rFonts w:eastAsia="宋体"/>
      <w:sz w:val="18"/>
      <w:szCs w:val="18"/>
    </w:rPr>
  </w:style>
  <w:style w:type="paragraph" w:styleId="1003"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1004" w:customStyle="1">
    <w:name w:val="xl64"/>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05" w:customStyle="1">
    <w:name w:val="_"/>
    <w:basedOn w:val="710"/>
    <w:uiPriority w:val="0"/>
    <w:qFormat/>
    <w:pPr>
      <w:ind w:left="480"/>
      <w:spacing w:line="360" w:lineRule="auto"/>
    </w:pPr>
    <w:rPr>
      <w:sz w:val="24"/>
      <w:szCs w:val="20"/>
    </w:rPr>
  </w:style>
  <w:style w:type="paragraph" w:styleId="1006" w:customStyle="1">
    <w:name w:val="xl56"/>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07" w:customStyle="1">
    <w:name w:val="xl62"/>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1008" w:customStyle="1">
    <w:name w:val="xl75"/>
    <w:basedOn w:val="71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1009" w:customStyle="1">
    <w:name w:val="xl4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10" w:customStyle="1">
    <w:name w:val="List Paragraph1"/>
    <w:basedOn w:val="710"/>
    <w:uiPriority w:val="99"/>
    <w:qFormat/>
    <w:pPr>
      <w:ind w:firstLine="420"/>
    </w:pPr>
    <w:rPr>
      <w:rFonts w:ascii="Times New Roman" w:hAnsi="Times New Roman" w:eastAsia="仿宋"/>
      <w:sz w:val="32"/>
    </w:rPr>
  </w:style>
  <w:style w:type="paragraph" w:styleId="1011" w:customStyle="1">
    <w:name w:val="xl80"/>
    <w:basedOn w:val="710"/>
    <w:uiPriority w:val="0"/>
    <w:qFormat/>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1012" w:customStyle="1">
    <w:name w:val="xl3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13" w:customStyle="1">
    <w:name w:val="样式 小四 行距: 1.5 倍行距"/>
    <w:basedOn w:val="710"/>
    <w:uiPriority w:val="0"/>
    <w:qFormat/>
    <w:pPr>
      <w:ind w:firstLine="480"/>
      <w:spacing w:line="360" w:lineRule="auto"/>
    </w:pPr>
    <w:rPr>
      <w:szCs w:val="20"/>
    </w:rPr>
  </w:style>
  <w:style w:type="paragraph" w:styleId="1014" w:customStyle="1">
    <w:name w:val="_Style 2"/>
    <w:basedOn w:val="710"/>
    <w:uiPriority w:val="0"/>
    <w:qFormat/>
    <w:pPr>
      <w:ind w:firstLine="420"/>
    </w:pPr>
    <w:rPr>
      <w:rFonts w:ascii="Calibri" w:hAnsi="Calibri"/>
    </w:rPr>
  </w:style>
  <w:style w:type="paragraph" w:styleId="1015" w:customStyle="1">
    <w:name w:val="xl5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016" w:customStyle="1">
    <w:name w:val="xl69"/>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17" w:customStyle="1">
    <w:name w:val="font7"/>
    <w:basedOn w:val="710"/>
    <w:uiPriority w:val="0"/>
    <w:qFormat/>
    <w:pPr>
      <w:jc w:val="left"/>
      <w:spacing w:before="100" w:beforeAutospacing="1" w:after="100" w:afterAutospacing="1"/>
      <w:widowControl/>
    </w:pPr>
    <w:rPr>
      <w:rFonts w:eastAsia="宋体"/>
      <w:sz w:val="18"/>
      <w:szCs w:val="18"/>
    </w:rPr>
  </w:style>
  <w:style w:type="paragraph" w:styleId="1018" w:customStyle="1">
    <w:name w:val="xl48"/>
    <w:basedOn w:val="710"/>
    <w:uiPriority w:val="0"/>
    <w:qFormat/>
    <w:pPr>
      <w:jc w:val="center"/>
      <w:spacing w:before="100" w:beforeAutospacing="1" w:after="100" w:afterAutospacing="1"/>
      <w:widowControl/>
    </w:pPr>
    <w:rPr>
      <w:rFonts w:ascii="宋体" w:hAnsi="宋体" w:eastAsia="宋体"/>
      <w:sz w:val="28"/>
      <w:szCs w:val="28"/>
    </w:rPr>
  </w:style>
  <w:style w:type="paragraph" w:styleId="1019" w:customStyle="1">
    <w:name w:val="font9"/>
    <w:basedOn w:val="710"/>
    <w:uiPriority w:val="0"/>
    <w:qFormat/>
    <w:pPr>
      <w:jc w:val="left"/>
      <w:spacing w:before="100" w:beforeAutospacing="1" w:after="100" w:afterAutospacing="1"/>
      <w:widowControl/>
    </w:pPr>
    <w:rPr>
      <w:rFonts w:eastAsia="宋体"/>
      <w:b/>
      <w:bCs/>
      <w:color w:val="000000"/>
      <w:sz w:val="18"/>
      <w:szCs w:val="18"/>
    </w:rPr>
  </w:style>
  <w:style w:type="paragraph" w:styleId="1020" w:customStyle="1">
    <w:name w:val="xl52"/>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1021" w:customStyle="1">
    <w:name w:val="xl65"/>
    <w:basedOn w:val="710"/>
    <w:uiPriority w:val="0"/>
    <w:qFormat/>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1022" w:customStyle="1">
    <w:name w:val="一级缩进"/>
    <w:uiPriority w:val="0"/>
    <w:qFormat/>
    <w:pPr>
      <w:numPr>
        <w:ilvl w:val="0"/>
        <w:numId w:val="3"/>
      </w:numPr>
      <w:jc w:val="both"/>
      <w:spacing w:before="120" w:after="120" w:line="360" w:lineRule="auto"/>
    </w:pPr>
    <w:rPr>
      <w:rFonts w:hint="default" w:ascii="Times New Roman" w:hAnsi="Times New Roman" w:eastAsia="仿宋" w:cs="Times New Roman"/>
      <w:sz w:val="24"/>
      <w:szCs w:val="24"/>
      <w:lang w:val="en-US" w:eastAsia="zh-CN" w:bidi="ar-SA"/>
    </w:rPr>
  </w:style>
  <w:style w:type="paragraph" w:styleId="1023" w:customStyle="1">
    <w:name w:val="xl83"/>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24" w:customStyle="1">
    <w:name w:val="xl8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1025" w:customStyle="1">
    <w:name w:val="xl7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1026" w:customStyle="1">
    <w:name w:val="xl44"/>
    <w:basedOn w:val="710"/>
    <w:uiPriority w:val="0"/>
    <w:qFormat/>
    <w:pPr>
      <w:jc w:val="right"/>
      <w:spacing w:before="100" w:beforeAutospacing="1" w:after="100" w:afterAutospacing="1"/>
      <w:widowControl/>
    </w:pPr>
    <w:rPr>
      <w:rFonts w:ascii="宋体" w:hAnsi="宋体" w:eastAsia="宋体"/>
      <w:sz w:val="24"/>
    </w:rPr>
  </w:style>
  <w:style w:type="paragraph" w:styleId="1027" w:customStyle="1">
    <w:name w:val="xl7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1028" w:customStyle="1">
    <w:name w:val="xl7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29" w:customStyle="1">
    <w:name w:val="xl5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30" w:customStyle="1">
    <w:name w:val="xl4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1031" w:customStyle="1">
    <w:name w:val="xl5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32" w:customStyle="1">
    <w:name w:val="xl5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033" w:customStyle="1">
    <w:name w:val="xl61"/>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34" w:customStyle="1">
    <w:name w:val="xl79"/>
    <w:basedOn w:val="71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1035" w:customStyle="1">
    <w:name w:val="列出段落1"/>
    <w:basedOn w:val="710"/>
    <w:uiPriority w:val="34"/>
    <w:qFormat/>
    <w:pPr>
      <w:ind w:firstLine="420"/>
    </w:pPr>
    <w:rPr>
      <w:rFonts w:ascii="Calibri" w:hAnsi="Calibri"/>
    </w:rPr>
  </w:style>
  <w:style w:type="paragraph" w:styleId="1036" w:customStyle="1">
    <w:name w:val="xl5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DejaVu Math TeX Gyre" w:hAnsi="DejaVu Math TeX Gyre" w:eastAsia="宋体"/>
      <w:sz w:val="20"/>
      <w:szCs w:val="20"/>
    </w:rPr>
  </w:style>
  <w:style w:type="paragraph" w:styleId="10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默认段落字体 Para Char Char Char Char Char Char Char Char Char1 Char Char Char Char Char Char Char"/>
    <w:basedOn w:val="923"/>
    <w:uiPriority w:val="0"/>
    <w:qFormat/>
    <w:rPr>
      <w:rFonts w:ascii="Tahoma" w:hAnsi="Tahoma"/>
      <w:sz w:val="24"/>
    </w:rPr>
  </w:style>
  <w:style w:type="paragraph" w:styleId="1039" w:customStyle="1">
    <w:name w:val="普通正文"/>
    <w:basedOn w:val="710"/>
    <w:uiPriority w:val="0"/>
    <w:qFormat/>
    <w:pPr>
      <w:ind w:firstLine="480"/>
      <w:jc w:val="left"/>
      <w:spacing w:before="120" w:after="120" w:line="360" w:lineRule="auto"/>
    </w:pPr>
    <w:rPr>
      <w:rFonts w:ascii="Arial" w:hAnsi="Arial"/>
      <w:sz w:val="24"/>
    </w:rPr>
  </w:style>
  <w:style w:type="paragraph" w:styleId="1040" w:customStyle="1">
    <w:name w:val="xl35"/>
    <w:basedOn w:val="710"/>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1041" w:customStyle="1">
    <w:name w:val="xl63"/>
    <w:basedOn w:val="710"/>
    <w:uiPriority w:val="0"/>
    <w:qFormat/>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104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43" w:customStyle="1">
    <w:name w:val="Body text|1"/>
    <w:basedOn w:val="710"/>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4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048" w:customStyle="1">
    <w:name w:val="font21"/>
    <w:basedOn w:val="720"/>
    <w:uiPriority w:val="0"/>
    <w:qFormat/>
    <w:rPr>
      <w:rFonts w:hint="eastAsia" w:ascii="宋体" w:hAnsi="宋体" w:eastAsia="宋体" w:cs="宋体"/>
      <w:color w:val="000000"/>
      <w:sz w:val="20"/>
      <w:szCs w:val="20"/>
      <w:u w:val="none"/>
    </w:rPr>
  </w:style>
  <w:style w:type="paragraph" w:styleId="1049" w:customStyle="1">
    <w:name w:val="Body text|2"/>
    <w:basedOn w:val="71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50" w:customStyle="1">
    <w:name w:val="Table Text"/>
    <w:basedOn w:val="710"/>
    <w:uiPriority w:val="0"/>
    <w:semiHidden/>
    <w:qFormat/>
    <w:rPr>
      <w:rFonts w:ascii="宋体" w:hAnsi="宋体" w:eastAsia="宋体" w:cs="宋体"/>
      <w:sz w:val="24"/>
      <w:szCs w:val="24"/>
    </w:rPr>
  </w:style>
  <w:style w:type="table" w:styleId="1051" w:customStyle="1">
    <w:name w:val="Table Normal"/>
    <w:uiPriority w:val="0"/>
    <w:semiHidden/>
    <w:unhideWhenUsed/>
    <w:qFormat/>
    <w:tblPr>
      <w:tblCellMar>
        <w:left w:w="0" w:type="dxa"/>
        <w:top w:w="0" w:type="dxa"/>
        <w:right w:w="0" w:type="dxa"/>
        <w:bottom w:w="0" w:type="dxa"/>
      </w:tblCellMar>
    </w:tblPr>
  </w:style>
  <w:style w:type="character" w:styleId="1052" w:customStyle="1">
    <w:name w:val="font01"/>
    <w:basedOn w:val="720"/>
    <w:uiPriority w:val="0"/>
    <w:qFormat/>
    <w:rPr>
      <w:rFonts w:hint="eastAsia" w:ascii="宋体" w:hAnsi="宋体" w:eastAsia="宋体" w:cs="宋体"/>
      <w:color w:val="000000"/>
      <w:sz w:val="22"/>
      <w:szCs w:val="22"/>
      <w:u w:val="none"/>
    </w:rPr>
  </w:style>
  <w:style w:type="table" w:styleId="1053" w:customStyle="1">
    <w:name w:val="网格表 4 - 着色 11"/>
    <w:basedOn w:val="721"/>
    <w:uiPriority w:val="49"/>
    <w:qFormat/>
    <w:rPr>
      <w:rFonts w:ascii="等线" w:hAnsi="等线" w:eastAsia="等线" w:cs="Times New Roman"/>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paragraph" w:styleId="1054" w:customStyle="1">
    <w:name w:val="纯文本11"/>
    <w:basedOn w:val="710"/>
    <w:uiPriority w:val="0"/>
    <w:qFormat/>
    <w:rPr>
      <w:rFonts w:ascii="宋体" w:hAnsi="Courier New"/>
      <w:szCs w:val="20"/>
    </w:rPr>
  </w:style>
  <w:style w:type="paragraph" w:styleId="1055" w:customStyle="1">
    <w:name w:val="列表段落1"/>
    <w:basedOn w:val="759"/>
    <w:next w:val="710"/>
    <w:uiPriority w:val="34"/>
    <w:qFormat/>
    <w:pPr>
      <w:ind w:firstLine="420"/>
    </w:pPr>
  </w:style>
  <w:style w:type="character" w:styleId="1056" w:customStyle="1">
    <w:name w:val="正文文本首行缩进 2 字符"/>
    <w:basedOn w:val="1057"/>
    <w:uiPriority w:val="0"/>
    <w:qFormat/>
    <w:rPr>
      <w:rFonts w:hint="eastAsia" w:ascii="仿宋" w:eastAsia="仿宋" w:cs="仿宋"/>
      <w:color w:val="ff6600"/>
      <w:sz w:val="21"/>
      <w:szCs w:val="24"/>
    </w:rPr>
  </w:style>
  <w:style w:type="character" w:styleId="1057" w:customStyle="1">
    <w:name w:val="正文文本缩进 字符"/>
    <w:basedOn w:val="720"/>
    <w:link w:val="727"/>
    <w:uiPriority w:val="0"/>
    <w:qFormat/>
    <w:rPr>
      <w:sz w:val="21"/>
      <w:szCs w:val="24"/>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251423dd-823f-42c1-b1a4-059919e8f6b9</errorID>
      <errorWord>间</errorWord>
      <group>L1_Word</group>
      <groupName>字词问题</groupName>
      <ability>L2_Typo</ability>
      <abilityName>字词错误</abilityName>
      <candidateList>
        <item>间之</item>
      </candidateList>
      <explain/>
      <paraID>1FCA0ADA</paraID>
      <start>45</start>
      <end>46</end>
      <status>ignored</status>
      <modifiedWord/>
      <trackRevisions>false</trackRevisions>
    </reviewItem>
    <reviewItem>
      <errorID>e89de731-fc03-4846-8c6c-43ec824eaed1</errorID>
      <errorWord>详实</errorWord>
      <group>L1_Word</group>
      <groupName>字词问题</groupName>
      <ability>L2_Typo</ability>
      <abilityName>字词错误</abilityName>
      <candidateList>
        <item>翔实</item>
      </candidateList>
      <explain>存在发音相同字词的误用。</explain>
      <paraID>60B649A8</paraID>
      <start>76</start>
      <end>78</end>
      <status>ignored</status>
      <modifiedWord/>
      <trackRevisions>false</trackRevisions>
    </reviewItem>
    <reviewItem>
      <errorID>9149e285-7471-4ed3-941f-9ba35ef98ffa</errorID>
      <errorWord>撒施</errorWord>
      <group>L1_Word</group>
      <groupName>字词问题</groupName>
      <ability>L2_Typo</ability>
      <abilityName>字词错误</abilityName>
      <candidateList>
        <item>措施</item>
      </candidateList>
      <explain/>
      <paraID>15AF321A</paraID>
      <start>38</start>
      <end>40</end>
      <status>ignored</status>
      <modifiedWord/>
      <trackRevisions>false</trackRevisions>
    </reviewItem>
    <reviewItem>
      <errorID>5f9460fe-9b30-4a4e-928f-8364589de38f</errorID>
      <errorWord>详实</errorWord>
      <group>L1_Word</group>
      <groupName>字词问题</groupName>
      <ability>L2_Typo</ability>
      <abilityName>字词错误</abilityName>
      <candidateList>
        <item>翔实</item>
      </candidateList>
      <explain>存在发音相同字词的误用。</explain>
      <paraID> 6B6AA3C</paraID>
      <start>76</start>
      <end>78</end>
      <status>ignored</status>
      <modifiedWord/>
      <trackRevisions>false</trackRevisions>
    </reviewItem>
    <reviewItem>
      <errorID>26642aef-098e-416d-ae65-a8a64fcbc5e3</errorID>
      <errorWord>详实</errorWord>
      <group>L1_Word</group>
      <groupName>字词问题</groupName>
      <ability>L2_Typo</ability>
      <abilityName>字词错误</abilityName>
      <candidateList>
        <item>翔实</item>
      </candidateList>
      <explain>存在发音相同字词的误用。</explain>
      <paraID> DA36E74</paraID>
      <start>76</start>
      <end>78</end>
      <status>ignored</status>
      <modifiedWord/>
      <trackRevisions>false</trackRevisions>
    </reviewItem>
    <reviewItem>
      <errorID>2688e5fa-60fd-4fcb-99c2-ee56dbbabb8f</errorID>
      <errorWord>红章</errorWord>
      <group>L1_Word</group>
      <groupName>字词问题</groupName>
      <ability>L2_Typo</ability>
      <abilityName>字词错误</abilityName>
      <candidateList>
        <item>公章</item>
      </candidateList>
      <explain/>
      <paraID>3E0B0A61</paraID>
      <start>36</start>
      <end>38</end>
      <status>ignored</status>
      <modifiedWord/>
      <trackRevisions>false</trackRevisions>
    </reviewItem>
    <reviewItem>
      <errorID>2b8f17fc-2200-453f-bfb0-d1cff7242686</errorID>
      <errorWord>迟</errorWord>
      <group>L1_Word</group>
      <groupName>字词问题</groupName>
      <ability>L2_Typo</ability>
      <abilityName>字词错误</abilityName>
      <candidateList>
        <item>延迟</item>
      </candidateList>
      <explain/>
      <paraID>5F970824</paraID>
      <start>5</start>
      <end>6</end>
      <status>ignored</status>
      <modifiedWord/>
      <trackRevisions>false</trackRevisions>
    </reviewItem>
    <reviewItem>
      <errorID>75b222b1-93b4-4ec8-9a82-81a6ddbac8fa</errorID>
      <errorWord>》</errorWord>
      <group>L1_Word</group>
      <groupName>字词问题</groupName>
      <ability>L2_Typo</ability>
      <abilityName>字词错误</abilityName>
      <candidateList>
        <item>》和</item>
      </candidateList>
      <explain/>
      <paraID>6DC67036</paraID>
      <start>33</start>
      <end>34</end>
      <status>ignored</status>
      <modifiedWord/>
      <trackRevisions>false</trackRevisions>
    </reviewItem>
    <reviewItem>
      <errorID>b9d5ebe2-e9c2-42aa-909c-facc1ea4d0ea</errorID>
      <errorWord>PH值</errorWord>
      <group>L1_Word</group>
      <groupName>字词问题</groupName>
      <ability>L2_Typo</ability>
      <abilityName>字词错误</abilityName>
      <candidateList>
        <item>pH值</item>
      </candidateList>
      <explain/>
      <paraID> 71573BE</paraID>
      <start>0</start>
      <end>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B0DC1-DDFB-4CB8-A68D-48E7B449DF37}"/>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朱月亮</cp:lastModifiedBy>
  <cp:revision>6</cp:revision>
  <dcterms:created xsi:type="dcterms:W3CDTF">2018-11-06T08:29:00Z</dcterms:created>
  <dcterms:modified xsi:type="dcterms:W3CDTF">2026-10-07T09:09:34Z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F541FEA51A8F486F9F0E8103C9FCAB9E_13</vt:lpwstr>
  </property>
  <property fmtid="{D5CDD505-2E9C-101B-9397-08002B2CF9AE}" pid="4" name="KSOTemplateDocerSaveRecord">
    <vt:lpwstr>eyJoZGlkIjoiOGVjMDNlNjM4NjE3MjQ3NDMxODU3NWYyOWVhOGMxMTYiLCJ1c2VySWQiOiI5ODY0NDkzNjkifQ==</vt:lpwstr>
  </property>
</Properties>
</file>