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rPr>
          <w:rFonts w:hint="eastAsia" w:ascii="宋体" w:hAnsi="宋体" w:eastAsia="宋体" w:cs="宋体"/>
          <w:b/>
          <w:color w:val="000000" w:themeColor="text1"/>
          <w:spacing w:val="76"/>
          <w:sz w:val="84"/>
          <w:szCs w:val="84"/>
          <w:highlight w:val="none"/>
          <w14:textFill>
            <w14:solidFill>
              <w14:schemeClr w14:val="tx1"/>
            </w14:solidFill>
          </w14:textFill>
        </w:rPr>
      </w:pPr>
      <w:r>
        <w:rPr>
          <w:rFonts w:hint="eastAsia" w:ascii="宋体" w:hAnsi="宋体" w:eastAsia="宋体" w:cs="宋体"/>
          <w:b/>
          <w:color w:val="000000" w:themeColor="text1"/>
          <w:spacing w:val="76"/>
          <w:sz w:val="84"/>
          <w:szCs w:val="84"/>
          <w:highlight w:val="none"/>
          <w14:textFill>
            <w14:solidFill>
              <w14:schemeClr w14:val="tx1"/>
            </w14:solidFill>
          </w14:textFill>
        </w:rPr>
      </w:r>
      <w:r/>
    </w:p>
    <w:p>
      <w:pPr>
        <w:pStyle w:val="924"/>
        <w:rPr>
          <w:rFonts w:hint="eastAsia" w:ascii="宋体" w:hAnsi="宋体" w:eastAsia="宋体" w:cs="宋体"/>
          <w:b/>
          <w:color w:val="000000" w:themeColor="text1"/>
          <w:spacing w:val="76"/>
          <w:sz w:val="84"/>
          <w:szCs w:val="84"/>
          <w:highlight w:val="none"/>
          <w14:textFill>
            <w14:solidFill>
              <w14:schemeClr w14:val="tx1"/>
            </w14:solidFill>
          </w14:textFill>
        </w:rPr>
      </w:pPr>
      <w:r>
        <w:rPr>
          <w:rFonts w:hint="eastAsia" w:ascii="宋体" w:hAnsi="宋体" w:eastAsia="宋体" w:cs="宋体"/>
          <w:b/>
          <w:color w:val="000000" w:themeColor="text1"/>
          <w:spacing w:val="76"/>
          <w:sz w:val="84"/>
          <w:szCs w:val="8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eastAsia="宋体" w:cs="宋体"/>
          <w:b w:val="0"/>
          <w:bCs/>
          <w:color w:val="000000" w:themeColor="text1"/>
          <w:spacing w:val="76"/>
          <w:sz w:val="72"/>
          <w:szCs w:val="72"/>
          <w:highlight w:val="none"/>
          <w14:textFill>
            <w14:solidFill>
              <w14:schemeClr w14:val="tx1"/>
            </w14:solidFill>
          </w14:textFill>
        </w:rPr>
      </w:pPr>
      <w:r>
        <w:rPr>
          <w:rFonts w:hint="eastAsia" w:ascii="宋体" w:hAnsi="宋体" w:eastAsia="宋体" w:cs="宋体"/>
          <w:b w:val="0"/>
          <w:bCs/>
          <w:color w:val="000000" w:themeColor="text1"/>
          <w:spacing w:val="76"/>
          <w:sz w:val="72"/>
          <w:szCs w:val="72"/>
          <w:highlight w:val="none"/>
          <w:lang w:eastAsia="zh-CN"/>
          <w14:textFill>
            <w14:solidFill>
              <w14:schemeClr w14:val="tx1"/>
            </w14:solidFill>
          </w14:textFill>
        </w:rPr>
        <w:t xml:space="preserve">招标文件  </w:t>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jc w:val="center"/>
        <w:rPr>
          <w:rFonts w:hint="eastAsia" w:ascii="宋体" w:hAnsi="宋体" w:eastAsia="宋体" w:cs="宋体"/>
          <w:b/>
          <w:color w:val="000000" w:themeColor="text1"/>
          <w:sz w:val="32"/>
          <w:szCs w:val="24"/>
          <w:highlight w:val="none"/>
          <w14:textFill>
            <w14:solidFill>
              <w14:schemeClr w14:val="tx1"/>
            </w14:solidFill>
          </w14:textFill>
        </w:rPr>
      </w:pPr>
      <w:r>
        <w:rPr>
          <w:rFonts w:hint="eastAsia" w:ascii="宋体" w:hAnsi="宋体" w:eastAsia="宋体" w:cs="宋体"/>
          <w:b/>
          <w:color w:val="000000" w:themeColor="text1"/>
          <w:sz w:val="32"/>
          <w:szCs w:val="24"/>
          <w:highlight w:val="none"/>
          <w14:textFill>
            <w14:solidFill>
              <w14:schemeClr w14:val="tx1"/>
            </w14:solidFill>
          </w14:textFill>
        </w:rPr>
        <w:t xml:space="preserve">澄清版</w:t>
      </w:r>
      <w:r/>
    </w:p>
    <w:p>
      <w:pPr>
        <w:pStyle w:val="96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6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pStyle w:val="9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ind w:firstLine="128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项目编号：</w:t>
      </w:r>
      <w:r>
        <w:rPr>
          <w:rFonts w:hint="eastAsia" w:ascii="宋体" w:hAnsi="宋体" w:cs="宋体"/>
          <w:color w:val="000000" w:themeColor="text1"/>
          <w:sz w:val="30"/>
          <w:szCs w:val="30"/>
          <w:highlight w:val="none"/>
          <w:lang w:eastAsia="zh-CN"/>
          <w14:textFill>
            <w14:solidFill>
              <w14:schemeClr w14:val="tx1"/>
            </w14:solidFill>
          </w14:textFill>
        </w:rPr>
        <w:t xml:space="preserve">JSZC-320324-JSKJ-G2026-0041</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left="2874" w:hanging="1599"/>
        <w:keepLines w:val="0"/>
        <w:keepNext w:val="0"/>
        <w:pageBreakBefore w:val="0"/>
        <w:spacing w:line="360" w:lineRule="auto"/>
        <w:widowControl w:val="off"/>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项目名称：</w:t>
      </w:r>
      <w:r>
        <w:rPr>
          <w:rFonts w:hint="eastAsia" w:ascii="宋体" w:hAnsi="宋体" w:cs="宋体"/>
          <w:color w:val="000000" w:themeColor="text1"/>
          <w:spacing w:val="-6"/>
          <w:sz w:val="30"/>
          <w:szCs w:val="30"/>
          <w:highlight w:val="none"/>
          <w:lang w:eastAsia="zh-CN"/>
          <w14:textFill>
            <w14:solidFill>
              <w14:schemeClr w14:val="tx1"/>
            </w14:solidFill>
          </w14:textFill>
        </w:rPr>
        <w:t xml:space="preserve">睢宁县人民医院64排螺旋CT采购项目</w:t>
      </w:r>
      <w:r/>
    </w:p>
    <w:p>
      <w:pPr>
        <w:ind w:left="2873"/>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1280"/>
        <w:rPr>
          <w:rFonts w:hint="eastAsia" w:ascii="宋体" w:hAnsi="宋体" w:eastAsia="宋体" w:cs="宋体"/>
          <w:color w:val="000000" w:themeColor="text1"/>
          <w:sz w:val="32"/>
          <w:szCs w:val="21"/>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采 购 人：</w:t>
      </w:r>
      <w:r>
        <w:rPr>
          <w:rFonts w:hint="eastAsia" w:ascii="宋体" w:hAnsi="宋体" w:cs="宋体"/>
          <w:color w:val="000000" w:themeColor="text1"/>
          <w:sz w:val="30"/>
          <w:szCs w:val="30"/>
          <w:highlight w:val="none"/>
          <w:lang w:eastAsia="zh-CN"/>
          <w14:textFill>
            <w14:solidFill>
              <w14:schemeClr w14:val="tx1"/>
            </w14:solidFill>
          </w14:textFill>
        </w:rPr>
        <w:t xml:space="preserve">睢宁县人民医院</w:t>
      </w:r>
      <w:r/>
    </w:p>
    <w:p>
      <w:pPr>
        <w:rPr>
          <w:rFonts w:hint="eastAsia" w:ascii="宋体" w:hAnsi="宋体" w:eastAsia="宋体" w:cs="宋体"/>
          <w:color w:val="000000" w:themeColor="text1"/>
          <w:sz w:val="44"/>
          <w:szCs w:val="21"/>
          <w:highlight w:val="none"/>
          <w14:textFill>
            <w14:solidFill>
              <w14:schemeClr w14:val="tx1"/>
            </w14:solidFill>
          </w14:textFill>
        </w:rPr>
      </w:pPr>
      <w:r>
        <w:rPr>
          <w:rFonts w:hint="eastAsia" w:ascii="宋体" w:hAnsi="宋体" w:eastAsia="宋体" w:cs="宋体"/>
          <w:color w:val="000000" w:themeColor="text1"/>
          <w:sz w:val="44"/>
          <w:szCs w:val="21"/>
          <w:highlight w:val="none"/>
          <w14:textFill>
            <w14:solidFill>
              <w14:schemeClr w14:val="tx1"/>
            </w14:solidFill>
          </w14:textFill>
        </w:rPr>
      </w:r>
      <w:r/>
    </w:p>
    <w:p>
      <w:pPr>
        <w:pStyle w:val="920"/>
        <w:rPr>
          <w:rFonts w:hint="eastAsia" w:ascii="宋体" w:hAnsi="宋体" w:eastAsia="宋体" w:cs="宋体"/>
          <w:color w:val="000000" w:themeColor="text1"/>
          <w:sz w:val="44"/>
          <w:szCs w:val="21"/>
          <w:highlight w:val="none"/>
          <w14:textFill>
            <w14:solidFill>
              <w14:schemeClr w14:val="tx1"/>
            </w14:solidFill>
          </w14:textFill>
        </w:rPr>
      </w:pPr>
      <w:r>
        <w:rPr>
          <w:rFonts w:hint="eastAsia" w:ascii="宋体" w:hAnsi="宋体" w:eastAsia="宋体" w:cs="宋体"/>
          <w:color w:val="000000" w:themeColor="text1"/>
          <w:sz w:val="44"/>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30"/>
          <w:szCs w:val="21"/>
          <w:highlight w:val="none"/>
          <w14:textFill>
            <w14:solidFill>
              <w14:schemeClr w14:val="tx1"/>
            </w14:solidFill>
          </w14:textFill>
        </w:rPr>
      </w:pPr>
      <w:r>
        <w:rPr>
          <w:rFonts w:hint="eastAsia" w:ascii="宋体" w:hAnsi="宋体" w:eastAsia="宋体" w:cs="宋体"/>
          <w:color w:val="000000" w:themeColor="text1"/>
          <w:sz w:val="44"/>
          <w:szCs w:val="21"/>
          <w:highlight w:val="none"/>
          <w14:textFill>
            <w14:solidFill>
              <w14:schemeClr w14:val="tx1"/>
            </w14:solidFill>
          </w14:textFill>
        </w:rPr>
        <mc:AlternateContent>
          <mc:Choice Requires="wpg">
            <w:drawing>
              <wp:inline xmlns:wp="http://schemas.openxmlformats.org/drawingml/2006/wordprocessingDrawing" distT="0" distB="0" distL="0" distR="0">
                <wp:extent cx="4762500" cy="685800"/>
                <wp:effectExtent l="0" t="0" r="0" b="0"/>
                <wp:docPr id="10" name="图片 8"/>
                <wp:cNvGraphicFramePr/>
                <a:graphic xmlns:a="http://schemas.openxmlformats.org/drawingml/2006/main">
                  <a:graphicData uri="http://schemas.openxmlformats.org/drawingml/2006/picture">
                    <pic:pic xmlns:pic="http://schemas.openxmlformats.org/drawingml/2006/picture">
                      <pic:nvPicPr>
                        <pic:cNvPr id="10" name="图片 8"/>
                        <pic:cNvPicPr/>
                        <pic:nvPr/>
                      </pic:nvPicPr>
                      <pic:blipFill>
                        <a:blip r:embed="rId22"/>
                        <a:stretch/>
                      </pic:blipFill>
                      <pic:spPr bwMode="auto">
                        <a:xfrm>
                          <a:off x="0" y="0"/>
                          <a:ext cx="4762500" cy="6858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5.0pt;height:54.0pt;mso-wrap-distance-left:0.0pt;mso-wrap-distance-top:0.0pt;mso-wrap-distance-right:0.0pt;mso-wrap-distance-bottom:0.0pt;" stroked="f">
                <v:path textboxrect="0,0,0,0"/>
                <v:imagedata r:id="rId22" o:title=""/>
              </v:shape>
            </w:pict>
          </mc:Fallback>
        </mc:AlternateContent>
      </w:r>
      <w:r/>
    </w:p>
    <w:p>
      <w:pPr>
        <w:jc w:val="center"/>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rPr>
          <w:sz w:val="22"/>
          <w:szCs w:val="24"/>
        </w:rPr>
      </w:r>
    </w:p>
    <w:p>
      <w:pPr>
        <w:jc w:val="center"/>
        <w:rPr>
          <w:rFonts w:hint="eastAsia" w:ascii="宋体" w:hAnsi="宋体" w:cs="宋体"/>
          <w:bCs/>
          <w:color w:val="000000" w:themeColor="text1"/>
          <w:sz w:val="32"/>
          <w:szCs w:val="32"/>
          <w:highlight w:val="none"/>
          <w14:textFill>
            <w14:solidFill>
              <w14:schemeClr w14:val="tx1"/>
            </w14:solidFill>
          </w14:textFill>
        </w:rPr>
        <w:sectPr>
          <w:headerReference w:type="default" r:id="rId9"/>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Cs/>
          <w:color w:val="000000" w:themeColor="text1"/>
          <w:sz w:val="36"/>
          <w:szCs w:val="36"/>
          <w:highlight w:val="none"/>
          <w14:textFill>
            <w14:solidFill>
              <w14:schemeClr w14:val="tx1"/>
            </w14:solidFill>
          </w14:textFill>
        </w:rPr>
        <w:t xml:space="preserve">二〇二</w:t>
      </w:r>
      <w:r>
        <w:rPr>
          <w:rFonts w:hint="eastAsia" w:ascii="宋体" w:hAnsi="宋体" w:cs="宋体"/>
          <w:bCs/>
          <w:color w:val="000000" w:themeColor="text1"/>
          <w:sz w:val="36"/>
          <w:szCs w:val="36"/>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 w:val="36"/>
          <w:szCs w:val="36"/>
          <w:highlight w:val="none"/>
          <w14:textFill>
            <w14:solidFill>
              <w14:schemeClr w14:val="tx1"/>
            </w14:solidFill>
          </w14:textFill>
        </w:rPr>
        <w:t xml:space="preserve">年</w:t>
      </w:r>
      <w:r>
        <w:rPr>
          <w:rFonts w:hint="eastAsia" w:ascii="宋体" w:hAnsi="宋体" w:cs="宋体"/>
          <w:bCs/>
          <w:color w:val="000000" w:themeColor="text1"/>
          <w:sz w:val="36"/>
          <w:szCs w:val="36"/>
          <w:highlight w:val="none"/>
          <w:lang w:val="en-US" w:eastAsia="zh-CN"/>
          <w14:textFill>
            <w14:solidFill>
              <w14:schemeClr w14:val="tx1"/>
            </w14:solidFill>
          </w14:textFill>
        </w:rPr>
        <w:t xml:space="preserve">十</w:t>
      </w:r>
      <w:r>
        <w:rPr>
          <w:rFonts w:hint="eastAsia" w:ascii="宋体" w:hAnsi="宋体" w:eastAsia="宋体" w:cs="宋体"/>
          <w:bCs/>
          <w:color w:val="000000" w:themeColor="text1"/>
          <w:sz w:val="36"/>
          <w:szCs w:val="36"/>
          <w:highlight w:val="none"/>
          <w14:textFill>
            <w14:solidFill>
              <w14:schemeClr w14:val="tx1"/>
            </w14:solidFill>
          </w14:textFill>
        </w:rPr>
        <w:t xml:space="preserve">月</w:t>
      </w:r>
      <w:r>
        <w:rPr>
          <w:sz w:val="36"/>
          <w:szCs w:val="44"/>
          <w:highlight w:val="none"/>
        </w:rPr>
        <w:t xml:space="preserve">二十</w:t>
      </w:r>
      <w:r>
        <w:rPr>
          <w:sz w:val="36"/>
          <w:szCs w:val="44"/>
          <w:highlight w:val="none"/>
        </w:rPr>
        <w:t xml:space="preserve">七</w:t>
      </w:r>
      <w:r>
        <w:rPr>
          <w:sz w:val="36"/>
          <w:szCs w:val="44"/>
          <w:highlight w:val="none"/>
        </w:rPr>
        <w:t xml:space="preserve">日</w:t>
      </w:r>
      <w:r/>
    </w:p>
    <w:p>
      <w:pPr>
        <w:jc w:val="center"/>
        <w:spacing w:line="360" w:lineRule="auto"/>
        <w:rPr>
          <w:rFonts w:hint="default" w:ascii="Times New Roman" w:hAnsi="Times New Roman" w:eastAsia="宋体" w:cs="Times New Roman"/>
          <w:color w:val="000000" w:themeColor="text1"/>
          <w:sz w:val="44"/>
          <w:szCs w:val="44"/>
          <w:highlight w:val="none"/>
          <w14:textFill>
            <w14:solidFill>
              <w14:schemeClr w14:val="tx1"/>
            </w14:solidFill>
          </w14:textFill>
        </w:rPr>
      </w:pPr>
      <w:r>
        <w:rPr>
          <w:rFonts w:hint="default" w:ascii="宋体" w:hAnsi="宋体" w:eastAsia="宋体" w:cs="Times New Roman"/>
          <w:color w:val="000000" w:themeColor="text1"/>
          <w:sz w:val="44"/>
          <w:szCs w:val="44"/>
          <w:highlight w:val="none"/>
          <w14:textFill>
            <w14:solidFill>
              <w14:schemeClr w14:val="tx1"/>
            </w14:solidFill>
          </w14:textFill>
        </w:rPr>
        <w:t xml:space="preserve">目录</w:t>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TOC \o "1-1" \h \u </w:instrTex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"_Toc11429"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第一章  投标邀请</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_Toc11429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"_Toc31695"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第二章  投标人须知</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_Toc31695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"_Toc23056"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第三章  投标资料表</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_Toc23056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13</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"_Toc14205"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56"/>
          <w:highlight w:val="none"/>
          <w:lang w:val="en-US" w:eastAsia="zh-CN" w:bidi="ar-SA"/>
          <w14:textFill>
            <w14:solidFill>
              <w14:schemeClr w14:val="tx1"/>
            </w14:solidFill>
          </w14:textFill>
        </w:rPr>
        <w:t xml:space="preserve">第四章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评标标准</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_Toc14205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22</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"_Toc25688"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0"/>
          <w:highlight w:val="none"/>
          <w:lang w:val="en-US" w:eastAsia="zh-CN" w:bidi="ar-SA"/>
          <w14:textFill>
            <w14:solidFill>
              <w14:schemeClr w14:val="tx1"/>
            </w14:solidFill>
          </w14:textFill>
        </w:rPr>
        <w:t xml:space="preserve">第五章  采购需求</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_Toc25688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27</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"_Toc17747"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第六章  拟签订的合同文本</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_Toc17747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27</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"_Toc1772"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第七章  投标文件相关格式</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_Toc1772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53</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before="120"/>
        <w:widowControl w:val="off"/>
        <w:rPr>
          <w:rFonts w:hint="default" w:ascii="Cambria" w:hAnsi="Cambria" w:eastAsia="宋体" w:cs="Cambria"/>
          <w:color w:val="000000" w:themeColor="text1"/>
          <w:sz w:val="24"/>
          <w:szCs w:val="21"/>
          <w:highlight w:val="none"/>
          <w:lang w:val="en-US" w:eastAsia="zh-CN" w:bidi="ar-SA"/>
          <w14:textFill>
            <w14:solidFill>
              <w14:schemeClr w14:val="tx1"/>
            </w14:solidFill>
          </w14:textFill>
        </w:rPr>
      </w:pPr>
      <w:r>
        <w:rPr>
          <w:rFonts w:hint="eastAsia" w:ascii="Cambria" w:hAnsi="Cambria" w:eastAsia="宋体" w:cs="Cambria"/>
          <w:color w:val="000000" w:themeColor="text1"/>
          <w:sz w:val="24"/>
          <w:szCs w:val="21"/>
          <w:highlight w:val="none"/>
          <w:lang w:val="en-US" w:eastAsia="zh-CN" w:bidi="ar-SA"/>
          <w14:textFill>
            <w14:solidFill>
              <w14:schemeClr w14:val="tx1"/>
            </w14:solidFill>
          </w14:textFill>
        </w:rPr>
        <w:fldChar w:fldCharType="end"/>
      </w:r>
      <w:r/>
    </w:p>
    <w:p>
      <w:pPr>
        <w:ind w:left="0" w:right="0" w:firstLine="0"/>
        <w:jc w:val="center"/>
        <w:keepLines w:val="0"/>
        <w:keepNext w:val="0"/>
        <w:spacing w:before="0" w:beforeAutospacing="0" w:after="0" w:afterAutospacing="0" w:line="630" w:lineRule="atLeast"/>
        <w:widowControl/>
        <w:rPr>
          <w:rFonts w:hint="eastAsia" w:ascii="宋体" w:hAnsi="宋体" w:cs="宋体"/>
          <w:b/>
          <w:bCs/>
          <w:color w:val="000000" w:themeColor="text1"/>
          <w:sz w:val="28"/>
          <w:szCs w:val="28"/>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outlineLvl w:val="9"/>
        <w:suppressLineNumbers w:val="0"/>
      </w:pPr>
      <w:r>
        <w:rPr>
          <w:rFonts w:hint="eastAsia" w:ascii="宋体" w:hAnsi="宋体" w:cs="宋体"/>
          <w:b/>
          <w:bCs/>
          <w:color w:val="000000" w:themeColor="text1"/>
          <w:sz w:val="28"/>
          <w:szCs w:val="28"/>
          <w:highlight w:val="none"/>
          <w:lang w:eastAsia="zh-CN"/>
          <w14:textFill>
            <w14:solidFill>
              <w14:schemeClr w14:val="tx1"/>
            </w14:solidFill>
          </w14:textFill>
        </w:rPr>
      </w:r>
      <w:r/>
    </w:p>
    <w:p>
      <w:pPr>
        <w:ind w:left="0" w:right="0" w:firstLine="0"/>
        <w:jc w:val="center"/>
        <w:keepLines w:val="0"/>
        <w:keepNext w:val="0"/>
        <w:spacing w:before="0" w:beforeAutospacing="0" w:after="0" w:afterAutospacing="0" w:line="630" w:lineRule="atLeast"/>
        <w:widowControl/>
        <w:rPr>
          <w:rFonts w:hint="eastAsia" w:ascii="宋体" w:hAnsi="宋体" w:eastAsia="宋体" w:cs="宋体"/>
          <w:b/>
          <w:bCs/>
          <w:color w:val="000000" w:themeColor="text1"/>
          <w:sz w:val="28"/>
          <w:szCs w:val="28"/>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cs="宋体"/>
          <w:b/>
          <w:bCs/>
          <w:color w:val="000000" w:themeColor="text1"/>
          <w:sz w:val="28"/>
          <w:szCs w:val="28"/>
          <w:highlight w:val="none"/>
          <w:lang w:eastAsia="zh-CN"/>
          <w14:textFill>
            <w14:solidFill>
              <w14:schemeClr w14:val="tx1"/>
            </w14:solidFill>
          </w14:textFill>
        </w:rPr>
        <w:t xml:space="preserve">睢宁县人民医院</w:t>
      </w:r>
      <w:r/>
    </w:p>
    <w:p>
      <w:pPr>
        <w:ind w:left="0" w:right="0" w:firstLine="0"/>
        <w:jc w:val="center"/>
        <w:spacing w:line="312"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w:t>
      </w:r>
      <w:r>
        <w:rPr>
          <w:rFonts w:hint="eastAsia" w:ascii="宋体" w:hAnsi="宋体" w:cs="宋体"/>
          <w:b/>
          <w:bCs/>
          <w:color w:val="000000" w:themeColor="text1"/>
          <w:sz w:val="28"/>
          <w:szCs w:val="28"/>
          <w:highlight w:val="none"/>
          <w:lang w:val="en-US" w:eastAsia="zh-CN" w:bidi="ar-SA"/>
          <w14:textFill>
            <w14:solidFill>
              <w14:schemeClr w14:val="tx1"/>
            </w14:solidFill>
          </w14:textFill>
        </w:rPr>
        <w:t xml:space="preserve">睢宁县人民医院64排螺旋CT采购项目</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w:t>
      </w:r>
      <w:r/>
    </w:p>
    <w:p>
      <w:pPr>
        <w:ind w:left="0" w:right="0" w:firstLine="0"/>
        <w:jc w:val="center"/>
        <w:spacing w:line="312"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招标文件</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bookmarkStart w:id="0" w:name="_Toc11429"/>
      <w:r>
        <w:rPr>
          <w:rFonts w:hint="eastAsia" w:ascii="宋体" w:hAnsi="宋体" w:eastAsia="宋体" w:cs="宋体"/>
          <w:b/>
          <w:bCs/>
          <w:color w:val="000000" w:themeColor="text1"/>
          <w:sz w:val="32"/>
          <w:szCs w:val="32"/>
          <w:highlight w:val="none"/>
          <w14:textFill>
            <w14:solidFill>
              <w14:schemeClr w14:val="tx1"/>
            </w14:solidFill>
          </w14:textFill>
        </w:rPr>
        <w:t xml:space="preserve">第一章  投标邀请</w:t>
      </w:r>
      <w:bookmarkEnd w:id="0"/>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t xml:space="preserve">江苏科建工程项目管理有限公司</w:t>
      </w:r>
      <w:r>
        <w:rPr>
          <w:rFonts w:hint="eastAsia" w:ascii="宋体" w:hAnsi="宋体" w:eastAsia="宋体" w:cs="宋体"/>
          <w:color w:val="000000" w:themeColor="text1"/>
          <w:sz w:val="24"/>
          <w:szCs w:val="21"/>
          <w:highlight w:val="none"/>
          <w14:textFill>
            <w14:solidFill>
              <w14:schemeClr w14:val="tx1"/>
            </w14:solidFill>
          </w14:textFill>
        </w:rPr>
        <w:t xml:space="preserve">对</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睢宁县人民医院</w:t>
      </w:r>
      <w:r>
        <w:rPr>
          <w:rFonts w:hint="eastAsia" w:ascii="宋体" w:hAnsi="宋体" w:eastAsia="宋体" w:cs="宋体"/>
          <w:color w:val="000000" w:themeColor="text1"/>
          <w:sz w:val="24"/>
          <w:szCs w:val="21"/>
          <w:highlight w:val="none"/>
          <w14:textFill>
            <w14:solidFill>
              <w14:schemeClr w14:val="tx1"/>
            </w14:solidFill>
          </w14:textFill>
        </w:rPr>
        <w:t xml:space="preserve">的</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睢宁县人民医院64排螺旋CT采购项目</w:t>
      </w:r>
      <w:r>
        <w:rPr>
          <w:rFonts w:hint="eastAsia" w:ascii="宋体" w:hAnsi="宋体" w:eastAsia="宋体" w:cs="宋体"/>
          <w:color w:val="000000" w:themeColor="text1"/>
          <w:sz w:val="24"/>
          <w:szCs w:val="21"/>
          <w:highlight w:val="none"/>
          <w14:textFill>
            <w14:solidFill>
              <w14:schemeClr w14:val="tx1"/>
            </w14:solidFill>
          </w14:textFill>
        </w:rPr>
        <w:t xml:space="preserve">进行公开招标采购，现欢迎符合相关条件的投标人投标。</w:t>
      </w:r>
      <w:r/>
    </w:p>
    <w:p>
      <w:pPr>
        <w:ind w:firstLine="48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一、项目名称和项目编号</w:t>
      </w:r>
      <w:r/>
    </w:p>
    <w:p>
      <w:pPr>
        <w:ind w:firstLine="480"/>
        <w:jc w:val="left"/>
        <w:spacing w:line="312" w:lineRule="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1.项目名称：</w:t>
      </w:r>
      <w:r>
        <w:rPr>
          <w:rFonts w:hint="eastAsia" w:ascii="宋体" w:hAnsi="宋体" w:cs="宋体"/>
          <w:color w:val="000000" w:themeColor="text1"/>
          <w:sz w:val="24"/>
          <w:szCs w:val="21"/>
          <w:highlight w:val="none"/>
          <w:lang w:eastAsia="zh-CN"/>
          <w14:textFill>
            <w14:solidFill>
              <w14:schemeClr w14:val="tx1"/>
            </w14:solidFill>
          </w14:textFill>
        </w:rPr>
        <w:t xml:space="preserve">睢宁县人民医院64排螺旋CT采购项目</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JSZC-320324-JSKJ-G2026-0041</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二、投标人的资格要求：</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详</w:t>
      </w:r>
      <w:r>
        <w:rPr>
          <w:rFonts w:hint="eastAsia" w:ascii="宋体" w:hAnsi="宋体" w:eastAsia="宋体" w:cs="宋体"/>
          <w:color w:val="000000" w:themeColor="text1"/>
          <w:sz w:val="24"/>
          <w:szCs w:val="21"/>
          <w:highlight w:val="none"/>
          <w14:textFill>
            <w14:solidFill>
              <w14:schemeClr w14:val="tx1"/>
            </w14:solidFill>
          </w14:textFill>
        </w:rPr>
        <w:t xml:space="preserve">见本项目公开招标公告</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JSZC-320324-JSKJ-G2026-0041）</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三、获取招标文件</w:t>
      </w:r>
      <w:r/>
    </w:p>
    <w:p>
      <w:pPr>
        <w:ind w:firstLine="480"/>
        <w:jc w:val="both"/>
        <w:keepLines w:val="0"/>
        <w:keepNext w:val="0"/>
        <w:pageBreakBefore w:val="0"/>
        <w:spacing w:after="0" w:line="360" w:lineRule="auto"/>
        <w:widowControl w:val="off"/>
        <w:rPr>
          <w:rFonts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themeColor="text1"/>
          <w:sz w:val="24"/>
          <w:szCs w:val="24"/>
          <w:highlight w:val="none"/>
          <w:lang w:eastAsia="zh-CN"/>
          <w14:textFill>
            <w14:solidFill>
              <w14:schemeClr w14:val="tx1"/>
            </w14:solidFill>
          </w14:textFill>
        </w:rPr>
        <w:t xml:space="preserve">（1）潜在</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投标人</w:t>
      </w:r>
      <w:r>
        <w:rPr>
          <w:rFonts w:cs="仿宋" w:asciiTheme="minorEastAsia" w:hAnsiTheme="minorEastAsia"/>
          <w:color w:val="000000" w:themeColor="text1"/>
          <w:sz w:val="24"/>
          <w:szCs w:val="24"/>
          <w:highlight w:val="none"/>
          <w:lang w:eastAsia="zh-CN"/>
          <w14:textFill>
            <w14:solidFill>
              <w14:schemeClr w14:val="tx1"/>
            </w14:solidFill>
          </w14:textFill>
        </w:rPr>
        <w:t xml:space="preserve">访问电子招标投标交易平台的网络地址和方法：</w:t>
      </w:r>
      <w:r/>
    </w:p>
    <w:p>
      <w:pPr>
        <w:ind w:firstLine="480"/>
        <w:jc w:val="both"/>
        <w:keepLines w:val="0"/>
        <w:keepNext w:val="0"/>
        <w:pageBreakBefore w:val="0"/>
        <w:spacing w:after="0" w:line="360" w:lineRule="auto"/>
        <w:widowControl w:val="off"/>
        <w:rPr>
          <w:rFonts w:hint="eastAsia" w:cs="仿宋"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①“苏采云”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系统用户注册-</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-获取“CA数字证书”--CA绑定与登录--网上报名--下载采购文件（后缀名为“.kedt”）--将后缀名为“.kedt”的采购文件导入政府采购客户端工具--制作投标文件--导出加密的投标文件（后缀名为zip）--通过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苏采云”系统上传投标文件。具体见《江苏省政府采购管理交易系统（苏采云）投标人操作手册》。</w:t>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②潜在</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访问“苏采云”系统的网络地址和方法：“苏采云”系统的网址：</w:t>
      </w:r>
      <w:r>
        <w:rPr>
          <w:rFonts w:hint="eastAsia" w:ascii="宋体" w:hAnsi="宋体" w:cs="宋体"/>
          <w:color w:val="000000" w:themeColor="text1"/>
          <w:sz w:val="24"/>
          <w:szCs w:val="24"/>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；或进入徐州政府采购网（网址：</w:t>
      </w:r>
      <w:r>
        <w:rPr>
          <w:rFonts w:hint="eastAsia" w:ascii="宋体" w:hAnsi="宋体" w:cs="宋体"/>
          <w:color w:val="000000" w:themeColor="text1"/>
          <w:sz w:val="24"/>
          <w:szCs w:val="24"/>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），点击“苏采云”进入系统。</w:t>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③“CA数字证书”的获取：</w:t>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themeColor="text1"/>
          <w:sz w:val="24"/>
          <w:szCs w:val="24"/>
          <w:highlight w:val="none"/>
          <w:lang w:val="en-US" w:eastAsia="zh-CN"/>
          <w14:textFill>
            <w14:solidFill>
              <w14:schemeClr w14:val="tx1"/>
            </w14:solidFill>
          </w14:textFill>
        </w:rPr>
        <w:t xml:space="preserve">办事指南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资料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下载”中的《“苏采云”系统政务CA办理材料、操作手册及控件下载》。</w:t>
      </w:r>
      <w:r/>
    </w:p>
    <w:p>
      <w:pPr>
        <w:ind w:firstLine="480"/>
        <w:jc w:val="both"/>
        <w:keepLines w:val="0"/>
        <w:keepNext w:val="0"/>
        <w:pageBreakBefore w:val="0"/>
        <w:spacing w:after="0" w:line="360" w:lineRule="auto"/>
        <w:widowControl w:val="off"/>
        <w:rPr>
          <w:rFonts w:cs="仿宋"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④采购文件（后缀名为“.kedt”）、</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操作手册及政府采购客户端工具可通过“苏采云”系统--已报名项目--报名详情页面内相应链接进行下载；</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操作手册及政府采购客户端工具也可通过徐州政府采购网--</w:t>
      </w:r>
      <w:r>
        <w:rPr>
          <w:rFonts w:hint="eastAsia" w:ascii="宋体" w:hAnsi="宋体" w:cs="宋体"/>
          <w:color w:val="000000" w:themeColor="text1"/>
          <w:sz w:val="24"/>
          <w:szCs w:val="24"/>
          <w:highlight w:val="none"/>
          <w:lang w:val="en-US" w:eastAsia="zh-CN"/>
          <w14:textFill>
            <w14:solidFill>
              <w14:schemeClr w14:val="tx1"/>
            </w14:solidFill>
          </w14:textFill>
        </w:rPr>
        <w:t xml:space="preserve">办事指南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资料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下载</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，点击进入《江苏省政府采购管理交易系统（苏采云）投标人操作手册及政府采购客户端》，进行下载。</w:t>
      </w:r>
      <w:r/>
    </w:p>
    <w:p>
      <w:pPr>
        <w:ind w:firstLine="480"/>
        <w:jc w:val="both"/>
        <w:keepLines w:val="0"/>
        <w:keepNext w:val="0"/>
        <w:pageBreakBefore w:val="0"/>
        <w:spacing w:after="0" w:line="360" w:lineRule="auto"/>
        <w:widowControl w:val="off"/>
        <w:rPr>
          <w:rFonts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themeColor="text1"/>
          <w:sz w:val="24"/>
          <w:szCs w:val="24"/>
          <w:highlight w:val="none"/>
          <w:lang w:eastAsia="zh-CN"/>
          <w14:textFill>
            <w14:solidFill>
              <w14:schemeClr w14:val="tx1"/>
            </w14:solidFill>
          </w14:textFill>
        </w:rPr>
        <w:t xml:space="preserve">（2）采购代理机构将数据电文形式的招标文件加载至电子招标投标交易平台，供潜在</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投标人</w:t>
      </w:r>
      <w:r>
        <w:rPr>
          <w:rFonts w:cs="仿宋" w:asciiTheme="minorEastAsia" w:hAnsiTheme="minorEastAsia"/>
          <w:color w:val="000000" w:themeColor="text1"/>
          <w:sz w:val="24"/>
          <w:szCs w:val="24"/>
          <w:highlight w:val="none"/>
          <w:lang w:eastAsia="zh-CN"/>
          <w14:textFill>
            <w14:solidFill>
              <w14:schemeClr w14:val="tx1"/>
            </w14:solidFill>
          </w14:textFill>
        </w:rPr>
        <w:t xml:space="preserve">下载或者查阅。</w:t>
      </w:r>
      <w:r/>
    </w:p>
    <w:p>
      <w:pPr>
        <w:ind w:firstLine="480"/>
        <w:jc w:val="both"/>
        <w:keepLines w:val="0"/>
        <w:keepNext w:val="0"/>
        <w:pageBreakBefore w:val="0"/>
        <w:spacing w:after="0" w:line="360" w:lineRule="auto"/>
        <w:widowControl w:val="off"/>
        <w:rPr>
          <w:rFonts w:hint="eastAsia" w:cs="仿宋"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（3）苏采云系统使用谷歌浏览器参与不见面开标。</w:t>
      </w:r>
      <w:r/>
    </w:p>
    <w:p>
      <w:pPr>
        <w:ind w:firstLine="480"/>
        <w:jc w:val="left"/>
        <w:keepLines w:val="0"/>
        <w:keepNext w:val="0"/>
        <w:pageBreakBefore w:val="0"/>
        <w:spacing w:line="312" w:lineRule="auto"/>
        <w:widowControl w:val="off"/>
        <w:rPr>
          <w:rFonts w:hint="eastAsia" w:ascii="宋体" w:hAnsi="宋体" w:eastAsia="宋体" w:cs="宋体"/>
          <w:bCs/>
          <w:color w:val="000000" w:themeColor="text1"/>
          <w:sz w:val="24"/>
          <w:szCs w:val="28"/>
          <w:highlight w:val="none"/>
          <w14:textFill>
            <w14:solidFill>
              <w14:schemeClr w14:val="tx1"/>
            </w14:solidFill>
          </w14:textFill>
        </w:rPr>
      </w:pP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（4）售价：免费。</w:t>
      </w:r>
      <w:r/>
    </w:p>
    <w:p>
      <w:pPr>
        <w:ind w:firstLine="48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四、投标有关信息</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1.投标截止时间：</w:t>
      </w:r>
      <w:r>
        <w:rPr>
          <w:rFonts w:hint="eastAsia" w:ascii="宋体" w:hAnsi="宋体" w:cs="宋体"/>
          <w:bCs/>
          <w:color w:val="auto"/>
          <w:sz w:val="24"/>
          <w:szCs w:val="28"/>
          <w:highlight w:val="none"/>
          <w:u w:val="single"/>
          <w:lang w:eastAsia="zh-CN"/>
        </w:rPr>
        <w:t xml:space="preserve">2026年</w:t>
      </w:r>
      <w:r>
        <w:rPr>
          <w:rFonts w:hint="eastAsia" w:ascii="宋体" w:hAnsi="宋体" w:cs="宋体"/>
          <w:bCs/>
          <w:color w:val="auto"/>
          <w:sz w:val="24"/>
          <w:szCs w:val="28"/>
          <w:highlight w:val="none"/>
          <w:u w:val="single"/>
          <w:lang w:val="en-US" w:eastAsia="zh-CN"/>
        </w:rPr>
        <w:t xml:space="preserve">11月13日</w:t>
      </w:r>
      <w:r>
        <w:rPr>
          <w:rFonts w:hint="eastAsia" w:ascii="宋体" w:hAnsi="宋体" w:cs="宋体"/>
          <w:bCs/>
          <w:color w:val="auto"/>
          <w:sz w:val="24"/>
          <w:szCs w:val="28"/>
          <w:highlight w:val="none"/>
          <w:lang w:eastAsia="zh-CN"/>
        </w:rPr>
        <w:t xml:space="preserve">09点</w:t>
      </w:r>
      <w:r>
        <w:rPr>
          <w:rFonts w:hint="eastAsia" w:ascii="宋体" w:hAnsi="宋体" w:cs="宋体"/>
          <w:bCs/>
          <w:color w:val="auto"/>
          <w:sz w:val="24"/>
          <w:szCs w:val="28"/>
          <w:highlight w:val="none"/>
          <w:lang w:val="en-US" w:eastAsia="zh-CN"/>
        </w:rPr>
        <w:t xml:space="preserve">10</w:t>
      </w:r>
      <w:r>
        <w:rPr>
          <w:rFonts w:hint="eastAsia" w:ascii="宋体" w:hAnsi="宋体" w:cs="宋体"/>
          <w:bCs/>
          <w:color w:val="auto"/>
          <w:sz w:val="24"/>
          <w:szCs w:val="28"/>
          <w:highlight w:val="none"/>
          <w:lang w:eastAsia="zh-CN"/>
        </w:rPr>
        <w:t xml:space="preserve">分</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rPr>
        <w:t xml:space="preserve">北京时间）</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2.开标时间：</w:t>
      </w:r>
      <w:r>
        <w:rPr>
          <w:rFonts w:hint="eastAsia" w:ascii="宋体" w:hAnsi="宋体" w:cs="宋体"/>
          <w:bCs/>
          <w:color w:val="auto"/>
          <w:sz w:val="24"/>
          <w:szCs w:val="28"/>
          <w:highlight w:val="none"/>
          <w:u w:val="single"/>
          <w:lang w:eastAsia="zh-CN"/>
        </w:rPr>
        <w:t xml:space="preserve">2026年</w:t>
      </w:r>
      <w:r>
        <w:rPr>
          <w:rFonts w:hint="eastAsia" w:ascii="宋体" w:hAnsi="宋体" w:cs="宋体"/>
          <w:bCs/>
          <w:color w:val="auto"/>
          <w:sz w:val="24"/>
          <w:szCs w:val="28"/>
          <w:highlight w:val="none"/>
          <w:u w:val="single"/>
          <w:lang w:val="en-US" w:eastAsia="zh-CN"/>
        </w:rPr>
        <w:t xml:space="preserve">11月13日</w:t>
      </w:r>
      <w:r>
        <w:rPr>
          <w:rFonts w:hint="eastAsia" w:ascii="宋体" w:hAnsi="宋体" w:cs="宋体"/>
          <w:bCs/>
          <w:color w:val="auto"/>
          <w:sz w:val="24"/>
          <w:szCs w:val="28"/>
          <w:highlight w:val="none"/>
          <w:lang w:eastAsia="zh-CN"/>
        </w:rPr>
        <w:t xml:space="preserve">09点</w:t>
      </w:r>
      <w:r>
        <w:rPr>
          <w:rFonts w:hint="eastAsia" w:ascii="宋体" w:hAnsi="宋体" w:cs="宋体"/>
          <w:bCs/>
          <w:color w:val="auto"/>
          <w:sz w:val="24"/>
          <w:szCs w:val="28"/>
          <w:highlight w:val="none"/>
          <w:lang w:val="en-US" w:eastAsia="zh-CN"/>
        </w:rPr>
        <w:t xml:space="preserve">10</w:t>
      </w:r>
      <w:r>
        <w:rPr>
          <w:rFonts w:hint="eastAsia" w:ascii="宋体" w:hAnsi="宋体" w:cs="宋体"/>
          <w:bCs/>
          <w:color w:val="auto"/>
          <w:sz w:val="24"/>
          <w:szCs w:val="28"/>
          <w:highlight w:val="none"/>
          <w:lang w:eastAsia="zh-CN"/>
        </w:rPr>
        <w:t xml:space="preserve">分</w:t>
      </w:r>
      <w:r>
        <w:rPr>
          <w:rFonts w:hint="eastAsia" w:ascii="宋体" w:hAnsi="宋体" w:eastAsia="宋体" w:cs="宋体"/>
          <w:color w:val="auto"/>
          <w:sz w:val="24"/>
          <w:szCs w:val="21"/>
          <w:highlight w:val="none"/>
        </w:rPr>
        <w:t xml:space="preserve">（北京时间）</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3.线上开标地点：“苏采云”系统（网址：</w:t>
      </w:r>
      <w:r>
        <w:rPr>
          <w:rFonts w:hint="eastAsia" w:ascii="宋体" w:hAnsi="宋体" w:cs="宋体"/>
          <w:color w:val="000000" w:themeColor="text1"/>
          <w:sz w:val="24"/>
          <w:szCs w:val="21"/>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1"/>
          <w:highlight w:val="none"/>
          <w14:textFill>
            <w14:solidFill>
              <w14:schemeClr w14:val="tx1"/>
            </w14:solidFill>
          </w14:textFill>
        </w:rPr>
        <w:t xml:space="preserve">）“开标大厅”或进入徐州政府采购网（网址： </w:t>
      </w:r>
      <w:r>
        <w:rPr>
          <w:rFonts w:hint="eastAsia" w:ascii="宋体" w:hAnsi="宋体" w:cs="宋体"/>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1"/>
          <w:highlight w:val="none"/>
          <w14:textFill>
            <w14:solidFill>
              <w14:schemeClr w14:val="tx1"/>
            </w14:solidFill>
          </w14:textFill>
        </w:rPr>
        <w:t xml:space="preserve">），点击“苏采云”进入系统“开标大厅”。</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五、公告发布媒介：</w:t>
      </w:r>
      <w:r>
        <w:rPr>
          <w:rFonts w:hint="eastAsia" w:ascii="宋体" w:hAnsi="宋体" w:eastAsia="宋体" w:cs="宋体"/>
          <w:color w:val="000000" w:themeColor="text1"/>
          <w:sz w:val="24"/>
          <w:szCs w:val="21"/>
          <w:highlight w:val="none"/>
          <w14:textFill>
            <w14:solidFill>
              <w14:schemeClr w14:val="tx1"/>
            </w14:solidFill>
          </w14:textFill>
        </w:rPr>
        <w:t xml:space="preserve">在徐州政府采购网（</w:t>
      </w:r>
      <w:r>
        <w:rPr>
          <w:rFonts w:hint="eastAsia" w:ascii="宋体" w:hAnsi="宋体" w:cs="宋体"/>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1"/>
          <w:highlight w:val="none"/>
          <w14:textFill>
            <w14:solidFill>
              <w14:schemeClr w14:val="tx1"/>
            </w14:solidFill>
          </w14:textFill>
        </w:rPr>
        <w:t xml:space="preserve">）上发布。</w:t>
      </w:r>
      <w:r/>
    </w:p>
    <w:p>
      <w:pPr>
        <w:ind w:firstLine="48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六、采购人</w:t>
      </w:r>
      <w:r/>
    </w:p>
    <w:p>
      <w:pPr>
        <w:ind w:firstLine="480"/>
        <w:jc w:val="left"/>
        <w:spacing w:line="312" w:lineRule="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名称</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eastAsia="zh-CN"/>
          <w14:textFill>
            <w14:solidFill>
              <w14:schemeClr w14:val="tx1"/>
            </w14:solidFill>
          </w14:textFill>
        </w:rPr>
        <w:t xml:space="preserve">睢宁县人民医院</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2.地址：</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睢宁县八一西路2号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3.联系方式：</w:t>
      </w:r>
      <w:r>
        <w:rPr>
          <w:rFonts w:hint="eastAsia" w:ascii="宋体" w:hAnsi="宋体" w:cs="宋体"/>
          <w:color w:val="000000" w:themeColor="text1"/>
          <w:sz w:val="24"/>
          <w:szCs w:val="21"/>
          <w:highlight w:val="none"/>
          <w:lang w:val="en-US" w:eastAsia="zh-CN"/>
          <w14:textFill>
            <w14:solidFill>
              <w14:schemeClr w14:val="tx1"/>
            </w14:solidFill>
          </w14:textFill>
        </w:rPr>
        <w:t xml:space="preserve">0516-68062028</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七、采购代理机构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1.名称：江苏科建工程项目管理有限公司</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2.地址：徐州市泉山区软件园路2号</w:t>
      </w:r>
      <w:r/>
    </w:p>
    <w:p>
      <w:pPr>
        <w:ind w:firstLine="480"/>
        <w:jc w:val="left"/>
        <w:spacing w:line="312" w:lineRule="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3.采购项目联系人：</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朱文颖</w:t>
      </w:r>
      <w:r>
        <w:rPr>
          <w:rFonts w:hint="eastAsia" w:ascii="宋体" w:hAnsi="宋体" w:cs="宋体"/>
          <w:color w:val="000000" w:themeColor="text1"/>
          <w:sz w:val="24"/>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朱柄昱</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4.联系方式：0516-85610680</w:t>
      </w:r>
      <w:r/>
    </w:p>
    <w:p>
      <w:pPr>
        <w:jc w:val="righ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rPr>
          <w:rFonts w:hint="eastAsia" w:ascii="宋体" w:hAnsi="宋体" w:eastAsia="宋体" w:cs="宋体"/>
          <w:b/>
          <w:bCs/>
          <w:color w:val="000000" w:themeColor="text1"/>
          <w:sz w:val="32"/>
          <w:szCs w:val="32"/>
          <w:highlight w:val="none"/>
          <w14:textFill>
            <w14:solidFill>
              <w14:schemeClr w14:val="tx1"/>
            </w14:solidFill>
          </w14:textFill>
        </w:rPr>
      </w:pPr>
      <w:r/>
      <w:bookmarkStart w:id="1" w:name="_Toc31695"/>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jc w:val="center"/>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第二章  投标人须知</w:t>
      </w:r>
      <w:bookmarkEnd w:id="1"/>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目录</w:t>
      </w:r>
      <w:r/>
    </w:p>
    <w:p>
      <w:pPr>
        <w:ind w:left="42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一、总则</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二、招标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三、投标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四、开标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五、评标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六、定标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七、政府采购合同</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八、询问和质疑</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九、电子招标投标交易平台</w:t>
      </w:r>
      <w:r/>
    </w:p>
    <w:p>
      <w:pPr>
        <w:jc w:val="center"/>
        <w:spacing w:line="312"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clear="all"/>
      </w:r>
      <w:r>
        <w:rPr>
          <w:rFonts w:hint="eastAsia" w:ascii="宋体" w:hAnsi="宋体" w:eastAsia="宋体" w:cs="宋体"/>
          <w:b/>
          <w:bCs/>
          <w:color w:val="000000" w:themeColor="text1"/>
          <w:sz w:val="24"/>
          <w:szCs w:val="21"/>
          <w:highlight w:val="none"/>
          <w14:textFill>
            <w14:solidFill>
              <w14:schemeClr w14:val="tx1"/>
            </w14:solidFill>
          </w14:textFill>
        </w:rPr>
        <w:t xml:space="preserve">一、总则</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（一）采购人。采购人是指依法进行政府采购的国家机关、事业单位、团体组织。</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（二）政府采购方式。政府采购货物或者服务（以下简称“货物服务”）招标分为公开招标和邀请招标。</w:t>
      </w:r>
      <w:r/>
    </w:p>
    <w:p>
      <w:pPr>
        <w:ind w:firstLine="42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（六）投标人的资格条件</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1.参加采购货物服务投标活动的</w:t>
      </w:r>
      <w:r>
        <w:rPr>
          <w:rFonts w:hint="eastAsia" w:ascii="宋体" w:hAnsi="宋体" w:cs="宋体"/>
          <w:color w:val="000000" w:themeColor="text1"/>
          <w:sz w:val="24"/>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highlight w:val="none"/>
          <w14:textFill>
            <w14:solidFill>
              <w14:schemeClr w14:val="tx1"/>
            </w14:solidFill>
          </w14:textFill>
        </w:rPr>
        <w:t xml:space="preserve">（以下简称“投标人”），应当是提供本国货物服务的本国</w:t>
      </w:r>
      <w:r>
        <w:rPr>
          <w:rFonts w:hint="eastAsia" w:ascii="宋体" w:hAnsi="宋体" w:cs="宋体"/>
          <w:color w:val="000000" w:themeColor="text1"/>
          <w:sz w:val="24"/>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highlight w:val="none"/>
          <w14:textFill>
            <w14:solidFill>
              <w14:schemeClr w14:val="tx1"/>
            </w14:solidFill>
          </w14:textFill>
        </w:rPr>
        <w:t xml:space="preserve">，但法律、行政法规规定外国</w:t>
      </w:r>
      <w:r>
        <w:rPr>
          <w:rFonts w:hint="eastAsia" w:ascii="宋体" w:hAnsi="宋体" w:cs="宋体"/>
          <w:color w:val="000000" w:themeColor="text1"/>
          <w:sz w:val="24"/>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highlight w:val="none"/>
          <w14:textFill>
            <w14:solidFill>
              <w14:schemeClr w14:val="tx1"/>
            </w14:solidFill>
          </w14:textFill>
        </w:rPr>
        <w:t xml:space="preserve">可以参加货物服务招标投标活动的除外。</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投标人，是指响应招标、参加投标竞争的法人、其他组织或者自然人。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2.投标人授权代表系指法定代表人或受法人委托的受托人。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二、招标</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（八）招标文件的内容</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1.招标文件包括以下内容：</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第一章 投标邀请</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第二章 投标人须知</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第三章 投标资料表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第四章 评标标准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第五章 采购需求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第六章 拟签订的合同文本</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第七章 投标文件相关格式</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3.样品 本项目对样品的要求：见招标文件第三章《投标资料表》。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（九）招标文件澄清或者修改</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2.现场考察以招标文件第三章《投标资料表》中的要求为准。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3.开标前答疑会以招标文件第三章《投标资料表》中的要求为准。</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三、投标</w:t>
      </w:r>
      <w:r/>
    </w:p>
    <w:p>
      <w:pPr>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（十二）投标文件的构成</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1.投标文件的构成以招标文件第三章《投标资料表》中的要求为准。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2.投标人应当提交的资格、资信证明文件：以招标文件第三章《投标资料表》中的要求为准。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（十三）投标函和价格表、商务条件、交货和提供服务的时间</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1.投标函和价格表：要求见本章（十二）、（十三），格式见招标文件第七章《投标文件相关格式》中《投标函》和《开标一览表》。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2.商务条件：以招标文件第三章《投标资料表》中的要求为准。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3.交货和提供服务的时间：以招标文件第三章《投标资料表》中的要求为准。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（十四）投标报价要求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1.投标人应按照招标文件的要求报出分项价格和总价。</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2.投标人应按照招标文件的要求进行报价，如投标人作出偏离，应在《偏离表》中列出。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3.采购人不支付报价以外的任何费用。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（十五）投标货币。以招标文件第三章《投标资料表》中的要求为准。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（十六）投标有效期</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1.投标有效期为开标之日后90</w:t>
      </w:r>
      <w:r>
        <w:rPr>
          <w:rFonts w:hint="eastAsia" w:ascii="宋体" w:hAnsi="宋体" w:cs="宋体"/>
          <w:color w:val="000000" w:themeColor="text1"/>
          <w:sz w:val="24"/>
          <w:szCs w:val="21"/>
          <w:highlight w:val="none"/>
          <w:lang w:val="en-US" w:eastAsia="zh-CN"/>
          <w14:textFill>
            <w14:solidFill>
              <w14:schemeClr w14:val="tx1"/>
            </w14:solidFill>
          </w14:textFill>
        </w:rPr>
        <w:t xml:space="preserve">日</w:t>
      </w:r>
      <w:r>
        <w:rPr>
          <w:rFonts w:hint="eastAsia" w:ascii="宋体" w:hAnsi="宋体" w:eastAsia="宋体" w:cs="宋体"/>
          <w:color w:val="000000" w:themeColor="text1"/>
          <w:sz w:val="24"/>
          <w:szCs w:val="21"/>
          <w:highlight w:val="none"/>
          <w14:textFill>
            <w14:solidFill>
              <w14:schemeClr w14:val="tx1"/>
            </w14:solidFill>
          </w14:textFill>
        </w:rPr>
        <w:t xml:space="preserve">。采购人可以要求对投标有效期延长一次，但该延长期最长不得超过30</w:t>
      </w:r>
      <w:r>
        <w:rPr>
          <w:rFonts w:hint="eastAsia" w:ascii="宋体" w:hAnsi="宋体" w:cs="宋体"/>
          <w:color w:val="000000" w:themeColor="text1"/>
          <w:sz w:val="24"/>
          <w:szCs w:val="21"/>
          <w:highlight w:val="none"/>
          <w:lang w:val="en-US" w:eastAsia="zh-CN"/>
          <w14:textFill>
            <w14:solidFill>
              <w14:schemeClr w14:val="tx1"/>
            </w14:solidFill>
          </w14:textFill>
        </w:rPr>
        <w:t xml:space="preserve">日</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（十七）本项目为电子投标，电子投标文件编制要求和签署要求：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投标人应由其法定代表人或法定代表人授权代表在规定的网上投标时间，凭 CA 证书</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登录</w:t>
      </w:r>
      <w:r>
        <w:rPr>
          <w:rFonts w:hint="eastAsia" w:ascii="宋体" w:hAnsi="宋体" w:eastAsia="宋体" w:cs="宋体"/>
          <w:color w:val="000000" w:themeColor="text1"/>
          <w:sz w:val="24"/>
          <w:szCs w:val="21"/>
          <w:highlight w:val="none"/>
          <w14:textFill>
            <w14:solidFill>
              <w14:schemeClr w14:val="tx1"/>
            </w14:solidFill>
          </w14:textFill>
        </w:rPr>
        <w:t xml:space="preserve">“苏采云”系统在线编制投标文件（电子数据），并在投标截止时间之前上传投标文件。</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投标人应对 CA 证书妥善保管，如被他人盗用投标，因此带来的结果均由投标人自行承担。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投标人应当对招标文件提出的要求和条件作出实质性响应，并在电子投标系统逐条应答。</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（十八）投标文件的盖章要求：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1.投标文件的盖章要求以招标文件第三章《投标资料表》中的要求为准。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（二十二）本项目不允许分包。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 xml:space="preserve">（二十四）有下列情形之一的，其投标无效：</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1.不同投标人的投标文件，由同一单位或者个人编制；不同投标人的投标文件相互混装；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不同投标人委托同一单位或者个人办理投标事宜的；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.不同投标人的投标文件中，所载明的项目管理成员或联系人为同一人；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1"/>
          <w:highlight w:val="none"/>
          <w14:textFill>
            <w14:solidFill>
              <w14:schemeClr w14:val="tx1"/>
            </w14:solidFill>
          </w14:textFill>
        </w:rPr>
        <w:t xml:space="preserve">.不同投标人的投标文件，异常一致或者投标报价呈规律性差异；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5.不同投标人的单位负责人为同一人或者存在直接控股、管理关系的；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电子</w:t>
      </w:r>
      <w:r>
        <w:rPr>
          <w:rFonts w:hint="eastAsia" w:ascii="宋体" w:hAnsi="宋体" w:eastAsia="宋体" w:cs="宋体"/>
          <w:color w:val="000000" w:themeColor="text1"/>
          <w:sz w:val="24"/>
          <w:szCs w:val="21"/>
          <w:highlight w:val="none"/>
          <w14:textFill>
            <w14:solidFill>
              <w14:schemeClr w14:val="tx1"/>
            </w14:solidFill>
          </w14:textFill>
        </w:rPr>
        <w:t xml:space="preserve">投标文件未按招标文件要求签署、盖章的；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1"/>
          <w:highlight w:val="none"/>
          <w14:textFill>
            <w14:solidFill>
              <w14:schemeClr w14:val="tx1"/>
            </w14:solidFill>
          </w14:textFill>
        </w:rPr>
        <w:t xml:space="preserve">.不具备招标文件中规定的资格要求或未按招标文件规定的要求提供资格、资信证明文件的；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1"/>
          <w:highlight w:val="none"/>
          <w14:textFill>
            <w14:solidFill>
              <w14:schemeClr w14:val="tx1"/>
            </w14:solidFill>
          </w14:textFill>
        </w:rPr>
        <w:t xml:space="preserve">.项目（标段）投标总价超过本项目（标段）预算或最高限价的；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1"/>
          <w:highlight w:val="none"/>
          <w14:textFill>
            <w14:solidFill>
              <w14:schemeClr w14:val="tx1"/>
            </w14:solidFill>
          </w14:textFill>
        </w:rPr>
        <w:t xml:space="preserve">.投标文件含有采购人不能接受的附加条件的；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1"/>
          <w:highlight w:val="none"/>
          <w14:textFill>
            <w14:solidFill>
              <w14:schemeClr w14:val="tx1"/>
            </w14:solidFill>
          </w14:textFill>
        </w:rPr>
        <w:t xml:space="preserve">.投标人的法定代表人授权代表，无法定代表人授权委托书的；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.被列入“信用中国”网站（www.creditchina.gov.cn）失信被执行人、重大税收违法案件当事人名单、政府采购严重违法失信行为记录名单的；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.投标文件中有招标文件未允许提供的选择性内容；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1"/>
          <w:highlight w:val="none"/>
          <w14:textFill>
            <w14:solidFill>
              <w14:schemeClr w14:val="tx1"/>
            </w14:solidFill>
          </w14:textFill>
        </w:rPr>
        <w:t xml:space="preserve">.提供虚假材料的（包括工商营业执照、财务报表、资格证明文件等）；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1"/>
          <w:highlight w:val="none"/>
          <w14:textFill>
            <w14:solidFill>
              <w14:schemeClr w14:val="tx1"/>
            </w14:solidFill>
          </w14:textFill>
        </w:rPr>
        <w:t xml:space="preserve">.除单一来源采购项目外，为采购项目提供整体设计、规范编制或者项目管理、监理、检测等服务的；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1"/>
          <w:highlight w:val="none"/>
          <w14:textFill>
            <w14:solidFill>
              <w14:schemeClr w14:val="tx1"/>
            </w14:solidFill>
          </w14:textFill>
        </w:rPr>
        <w:t xml:space="preserve">.投标文件内容不全或不符合招标文件中规定的其它实质性要求的；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1"/>
          <w:highlight w:val="none"/>
          <w14:textFill>
            <w14:solidFill>
              <w14:schemeClr w14:val="tx1"/>
            </w14:solidFill>
          </w14:textFill>
        </w:rPr>
        <w:t xml:space="preserve">.与招标文件提供的采购清单中的项目名称、项目特征（技术参数）、计量单位、数量不一致的；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1"/>
          <w:highlight w:val="none"/>
          <w14:textFill>
            <w14:solidFill>
              <w14:schemeClr w14:val="tx1"/>
            </w14:solidFill>
          </w14:textFill>
        </w:rPr>
        <w:t xml:space="preserve">.不同投标人的投标资料相互混装、不同投标人的委托代理人、项目负责人以及其他相关人员有在同一个单位缴纳社会保险 、同一投标文件中单位名称落款与公章不是同一单位的；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1"/>
          <w:highlight w:val="none"/>
          <w14:textFill>
            <w14:solidFill>
              <w14:schemeClr w14:val="tx1"/>
            </w14:solidFill>
          </w14:textFill>
        </w:rPr>
        <w:t xml:space="preserve">.电子投标文件未按规定期限和地址递交的；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1"/>
          <w:highlight w:val="none"/>
          <w14:textFill>
            <w14:solidFill>
              <w14:schemeClr w14:val="tx1"/>
            </w14:solidFill>
          </w14:textFill>
        </w:rPr>
        <w:t xml:space="preserve">.电子投标文件未按招标文件要求签章的；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.投标人未在规定时间内解密电子投标文件的；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.法律法规和招标文件规定的其它无效情形。 </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四、开标</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（二十五）开标</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开标由工作人员操作系统进行开标、</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由电子招标投标交易平台主持，邀请投标人参加。</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请投标人准备CA锁在开标时间前登录参加，所有投标单位凭 CA 证书在到达开标时间时，解密各自投标文件。开标时递交投标文件的投标人不足三家，不予开标</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投标人应充分考虑到网络环境、网络带宽等风险因素，如因投标人自身原因造成的电子投标文件上传不成功，视为无效投标。</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投标人原因造成投标文件未解密的，视为撤销其投标文件</w:t>
      </w:r>
      <w:r>
        <w:rPr>
          <w:rFonts w:hint="eastAsia" w:ascii="宋体" w:hAnsi="宋体" w:cs="宋体"/>
          <w:color w:val="000000" w:themeColor="text1"/>
          <w:sz w:val="24"/>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因投标人之外的原因造成投标文件未解密的，视为撤回其投标文件。部分投标文件未解密的，其他投标文件的开标可以继续进行。</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5.投标人代表对开标过程和开标记录有疑义的，或者认为采购人、采购代理机构相关工作人员有需要回避情形的，应当场提出询问或者提出回避申请。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6.投标人未参加开标的，视同认可开标结果。</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五、评标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1.评标工作由采购代理机构负责组织，并履行下列职责：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（2）宣布评标纪律；</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（3）公布投标人名单，告知评审专家应当回避的情形；</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（4）组织评标委员会推选评标组长，采购人代表不得担任组长；</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（5）在评标期间采取必要的通讯管理措施，保证评标活动不受外界干扰；</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（6）根据评标委员会的要求介绍政府采购相关政策法规、招标文件；</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（8）核对评标结果，有《</w: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"http://www.caigou2003.com/" \t "_blank" </w:instrTex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 w:val="24"/>
          <w:szCs w:val="21"/>
          <w:highlight w:val="none"/>
          <w14:textFill>
            <w14:solidFill>
              <w14:schemeClr w14:val="tx1"/>
            </w14:solidFill>
          </w14:textFill>
        </w:rPr>
        <w:t xml:space="preserve">政府采购</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（10）处理与评标有关的其他事项。</w:t>
      </w:r>
      <w:r/>
    </w:p>
    <w:p>
      <w:pPr>
        <w:ind w:firstLine="36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一并存档。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2.评标委员会负责具体评标事务，并独立履行下列职责：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（1）审查、评价投标文件是否符合招标文件的商务、技术等实质性要求；</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（2）要求投标人对投标文件有关事项作出澄清或者说明；</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（3）对投标文件进行比较和评价；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（4）确定中标候选人名单，以及根据采购人委托直接确定中标人；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（二十七）评标方法、评标标准。评标方法分为最低评标价法和综合评分法。</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（二十八）评标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1.评标工作程序</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（1）投标文件初审。</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①资格性审查。</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②符合性审查。</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（2）澄清有关问题。</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（3）比较与评价。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（4）推荐中标候选投标人名单。</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（5）编写评审报告（评标报告）。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3.采用</w: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"http://lilun.caigou2003.com/recijiedu/2365668.html" \t "_blank" </w:instrTex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 w:val="24"/>
          <w:szCs w:val="21"/>
          <w:highlight w:val="none"/>
          <w14:textFill>
            <w14:solidFill>
              <w14:schemeClr w14:val="tx1"/>
            </w14:solidFill>
          </w14:textFill>
        </w:rPr>
        <w:t xml:space="preserve">最低评标价法</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采用</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"http://lilun.caigou2003.com/recijiedu/2365667.html" \t "_blank" </w:instrTex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 w:val="24"/>
          <w:szCs w:val="21"/>
          <w:highlight w:val="none"/>
          <w14:textFill>
            <w14:solidFill>
              <w14:schemeClr w14:val="tx1"/>
            </w14:solidFill>
          </w14:textFill>
        </w:rPr>
        <w:t xml:space="preserve">综合评分法</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非单一产品采购项目，多家投标人提供的核心产品品牌相同的，按前两款规定处理。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（二十九）投标文件报价出现前后不一致的，按照下列规定修正：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2.大写金额和小写金额不一致的，以大写金额为准；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3.单价金额小数点或者百分比有明显错位的，以开标一览表的总价为准，并修改单价；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4.总价金额与按单价合计金额不一致的，以单价金额计算结果为准。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b/>
          <w:bCs/>
          <w:color w:val="000000" w:themeColor="text1"/>
          <w:sz w:val="24"/>
          <w:szCs w:val="21"/>
          <w:highlight w:val="none"/>
          <w14:textFill>
            <w14:solidFill>
              <w14:schemeClr w14:val="tx1"/>
            </w14:solidFill>
          </w14:textFill>
        </w:rPr>
        <w:t xml:space="preserve">实施政府采购异常低价审查的有关要求：</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（一）评审中出现下列情形之一的，评审（评标）委员会应当启动异常低价投标（响应）审查程序：</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3.投标（响应）报价低于采购项目最高限价（未设定最高限价的采购项目，以采购项目预算金额作为最高限价）45%的，即投标（响应）报价&lt;采购项目最高限价×45%；</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4.评审（评标）委员会基于专业判断，认为供应商报价过低，有可能影响产品质量或者不能诚信履约的其他情形。</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相关法律法规对供应商报价有规定的，从其规定。</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themeColor="text1"/>
          <w:sz w:val="24"/>
          <w:szCs w:val="21"/>
          <w:highlight w:val="none"/>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themeColor="text1"/>
          <w:sz w:val="24"/>
          <w:szCs w:val="21"/>
          <w:highlight w:val="none"/>
          <w14:textFill>
            <w14:solidFill>
              <w14:schemeClr w14:val="tx1"/>
            </w14:solidFill>
          </w14:textFill>
        </w:rPr>
        <w:t xml:space="preserve">其中，属于第3项情形，供应商已随投标（响应）文件一并提交相关书面说明及必要的证明材料的，在评审现场可不再重复提交。</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（三十二）废标条款：</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出现下列情形之一的，应予废标：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1.符合专业条件的</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或者对招标文件作实质响应的</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不足三家的；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2.出现影响采购公正的违法、违规行为的；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3.投标人的报价均超过了采购预算，采购人不能支付的；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4.因重大变故，采购任务取消的。</w:t>
      </w:r>
      <w:r/>
    </w:p>
    <w:p>
      <w:pPr>
        <w:jc w:val="center"/>
        <w:spacing w:line="312"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spacing w:line="312"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六、定标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（三十三）采购代理机构应当在评标结束后2个工作日内将评标报告送采购人。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000000" w:themeColor="text1"/>
          <w:sz w:val="24"/>
          <w:szCs w:val="21"/>
          <w:highlight w:val="none"/>
          <w14:textFill>
            <w14:solidFill>
              <w14:schemeClr w14:val="tx1"/>
            </w14:solidFill>
          </w14:textFill>
        </w:rPr>
        <w:t xml:space="preserve">徐州政府采购网（</w:t>
      </w:r>
      <w:r>
        <w:rPr>
          <w:rFonts w:hint="eastAsia" w:ascii="宋体" w:hAnsi="宋体" w:cs="宋体"/>
          <w:bCs/>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bCs/>
          <w:color w:val="000000" w:themeColor="text1"/>
          <w:sz w:val="24"/>
          <w:szCs w:val="21"/>
          <w:highlight w:val="none"/>
          <w14:textFill>
            <w14:solidFill>
              <w14:schemeClr w14:val="tx1"/>
            </w14:solidFill>
          </w14:textFill>
        </w:rPr>
        <w:t xml:space="preserve">）上发布</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（三十五）</w:t>
      </w:r>
      <w:bookmarkStart w:id="2" w:name="OLE_LINK1"/>
      <w:r/>
      <w:bookmarkStart w:id="3" w:name="OLE_LINK14"/>
      <w:r>
        <w:rPr>
          <w:rFonts w:hint="eastAsia" w:ascii="宋体" w:hAnsi="宋体" w:eastAsia="宋体" w:cs="宋体"/>
          <w:color w:val="000000" w:themeColor="text1"/>
          <w:sz w:val="24"/>
          <w:szCs w:val="21"/>
          <w:highlight w:val="none"/>
          <w14:textFill>
            <w14:solidFill>
              <w14:schemeClr w14:val="tx1"/>
            </w14:solidFill>
          </w14:textFill>
        </w:rPr>
        <w:t xml:space="preserve">采购人有权对投标人投标文件的真实性进行核实，签订合同前，中标人必须向采购人提交其投标文件中所有扫描件的原件，采购人核查无误后，签订合同。</w:t>
      </w:r>
      <w:bookmarkEnd w:id="2"/>
      <w:r>
        <w:rPr>
          <w:rFonts w:hint="eastAsia" w:ascii="宋体" w:hAnsi="宋体" w:eastAsia="宋体" w:cs="宋体"/>
          <w:color w:val="000000" w:themeColor="text1"/>
          <w:sz w:val="24"/>
          <w:szCs w:val="21"/>
          <w:highlight w:val="none"/>
          <w14:textFill>
            <w14:solidFill>
              <w14:schemeClr w14:val="tx1"/>
            </w14:solidFill>
          </w14:textFill>
        </w:rPr>
        <w:t xml:space="preserve">如中标人不能在采购人规定的时间内向采购人提供原件，将被采购人视为放弃中标资格。</w:t>
      </w:r>
      <w:bookmarkEnd w:id="3"/>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七、政府采购合同</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（三十六）签订政府采购合同（合同签订方式）</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2.中标</w:t>
      </w:r>
      <w:r>
        <w:rPr>
          <w:rFonts w:hint="eastAsia" w:ascii="宋体" w:hAnsi="宋体" w:cs="宋体"/>
          <w:color w:val="000000" w:themeColor="text1"/>
          <w:sz w:val="24"/>
          <w:szCs w:val="21"/>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1"/>
          <w:highlight w:val="none"/>
          <w14:textFill>
            <w14:solidFill>
              <w14:schemeClr w14:val="tx1"/>
            </w14:solidFill>
          </w14:textFill>
        </w:rPr>
        <w:t xml:space="preserve">或者成交</w:t>
      </w:r>
      <w:r>
        <w:rPr>
          <w:rFonts w:hint="eastAsia" w:ascii="宋体" w:hAnsi="宋体" w:cs="宋体"/>
          <w:color w:val="000000" w:themeColor="text1"/>
          <w:sz w:val="24"/>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highlight w:val="none"/>
          <w14:textFill>
            <w14:solidFill>
              <w14:schemeClr w14:val="tx1"/>
            </w14:solidFill>
          </w14:textFill>
        </w:rPr>
        <w:t xml:space="preserve">放弃中标、拒绝与采购人签订合同或存在违法违规情形不符合中标资格的，采购人可以按照评审报告推荐的中标或者成交候选人名单排序，确定下一个候选人为中标或者成交</w:t>
      </w:r>
      <w:r>
        <w:rPr>
          <w:rFonts w:hint="eastAsia" w:ascii="宋体" w:hAnsi="宋体" w:cs="宋体"/>
          <w:color w:val="000000" w:themeColor="text1"/>
          <w:sz w:val="24"/>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highlight w:val="none"/>
          <w14:textFill>
            <w14:solidFill>
              <w14:schemeClr w14:val="tx1"/>
            </w14:solidFill>
          </w14:textFill>
        </w:rPr>
        <w:t xml:space="preserve">，也可以重新开展政府采购活动。</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中标人无正当理由拒签合同的，或在签订书面合同时向采购人提出修改合同或者附加条件，采购人取消其中标资格；给采购人造成的损失，中标人还应当予以赔偿。该损失包括但不限于重新招标费用、成交价格高于本次招标价格部分、实现赔偿的诉讼费、律师费等费用。对依法必须进行招标的项目的中标人，由有关行政监督部门责令改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（三十八）履约保证金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（三十九）腐败和欺诈行为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（1）腐败和欺诈行为的含义：</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②“欺诈行为”系指为了影响招标、采购和合同执行等过程，隐瞒事实真</w:t>
      </w:r>
      <w:r>
        <w:rPr>
          <w:rFonts w:hint="eastAsia" w:ascii="宋体" w:hAnsi="宋体" w:cs="宋体"/>
          <w:color w:val="000000" w:themeColor="text1"/>
          <w:sz w:val="24"/>
          <w:szCs w:val="21"/>
          <w:highlight w:val="none"/>
          <w:lang w:val="en-US" w:eastAsia="zh-CN"/>
          <w14:textFill>
            <w14:solidFill>
              <w14:schemeClr w14:val="tx1"/>
            </w14:solidFill>
          </w14:textFill>
        </w:rPr>
        <w:t xml:space="preserve">相</w:t>
      </w:r>
      <w:r>
        <w:rPr>
          <w:rFonts w:hint="eastAsia" w:ascii="宋体" w:hAnsi="宋体" w:eastAsia="宋体" w:cs="宋体"/>
          <w:color w:val="000000" w:themeColor="text1"/>
          <w:sz w:val="24"/>
          <w:szCs w:val="21"/>
          <w:highlight w:val="none"/>
          <w14:textFill>
            <w14:solidFill>
              <w14:schemeClr w14:val="tx1"/>
            </w14:solidFill>
          </w14:textFill>
        </w:rPr>
        <w:t xml:space="preserve">，给买方、卖方、采购代理机构及他人造成损害的行为，其中包括投标人之间的串通行为。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（2）如果被推荐的中标人有腐败和欺诈行为，将取消其中标资格。</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w:t>
      </w:r>
      <w:r>
        <w:rPr>
          <w:rFonts w:hint="eastAsia" w:ascii="宋体" w:hAnsi="宋体" w:cs="宋体"/>
          <w:color w:val="000000" w:themeColor="text1"/>
          <w:sz w:val="24"/>
          <w:szCs w:val="21"/>
          <w:highlight w:val="none"/>
          <w:lang w:eastAsia="zh-CN"/>
          <w14:textFill>
            <w14:solidFill>
              <w14:schemeClr w14:val="tx1"/>
            </w14:solidFill>
          </w14:textFill>
        </w:rPr>
        <w:t xml:space="preserve">撤销</w:t>
      </w:r>
      <w:r>
        <w:rPr>
          <w:rFonts w:hint="eastAsia" w:ascii="宋体" w:hAnsi="宋体" w:eastAsia="宋体" w:cs="宋体"/>
          <w:color w:val="000000" w:themeColor="text1"/>
          <w:sz w:val="24"/>
          <w:szCs w:val="21"/>
          <w:highlight w:val="none"/>
          <w14:textFill>
            <w14:solidFill>
              <w14:schemeClr w14:val="tx1"/>
            </w14:solidFill>
          </w14:textFill>
        </w:rPr>
        <w:t xml:space="preserve">其已签署的合同。</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2.投标人应注意《合同通用条款》关于腐败和欺诈行为的相关规定。</w:t>
      </w:r>
      <w:r/>
    </w:p>
    <w:p>
      <w:pPr>
        <w:ind w:firstLine="482"/>
        <w:jc w:val="center"/>
        <w:spacing w:line="312"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 xml:space="preserve">八、询问和质疑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（四十）询问和质疑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对政府采购活动事项有疑问的，向采购代理机构提出询问；</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认为</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 xml:space="preserve">九、电子招标投标交易平台</w:t>
      </w:r>
      <w:r/>
    </w:p>
    <w:p>
      <w:pPr>
        <w:ind w:firstLine="48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（四十一）电子招标投标交易平台（即“苏采云”系统，网址：</w:t>
      </w:r>
      <w:r>
        <w:rPr>
          <w:rFonts w:hint="eastAsia" w:ascii="Times New Roman" w:hAnsi="Times New Roman" w:eastAsia="宋体"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color w:val="000000" w:themeColor="text1"/>
          <w:sz w:val="24"/>
          <w:szCs w:val="24"/>
          <w:highlight w:val="none"/>
          <w14:textFill>
            <w14:solidFill>
              <w14:schemeClr w14:val="tx1"/>
            </w14:solidFill>
          </w14:textFill>
        </w:rPr>
        <w:instrText xml:space="preserve"> HYPERLINK "http://jszfcg.jsczt.cn/" \o "http://jszfcg.jsczt.cn/" </w:instrText>
      </w:r>
      <w:r>
        <w:rPr>
          <w:rFonts w:hint="eastAsia" w:ascii="Times New Roman" w:hAnsi="Times New Roman" w:eastAsia="宋体" w:cs="Times New Roman"/>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）相关要求是本招标文件的组成部分。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br w:type="page" w:clear="all"/>
      </w:r>
      <w:bookmarkStart w:id="4" w:name="_Toc23056"/>
      <w:r>
        <w:rPr>
          <w:rFonts w:hint="eastAsia" w:ascii="宋体" w:hAnsi="宋体" w:eastAsia="宋体" w:cs="宋体"/>
          <w:b/>
          <w:bCs/>
          <w:color w:val="000000" w:themeColor="text1"/>
          <w:sz w:val="32"/>
          <w:szCs w:val="32"/>
          <w:highlight w:val="none"/>
          <w14:textFill>
            <w14:solidFill>
              <w14:schemeClr w14:val="tx1"/>
            </w14:solidFill>
          </w14:textFill>
        </w:rPr>
        <w:t xml:space="preserve">第三章  投标资料表</w:t>
      </w:r>
      <w:bookmarkEnd w:id="4"/>
      <w:r/>
      <w:r/>
    </w:p>
    <w:p>
      <w:pPr>
        <w:ind w:firstLine="480"/>
        <w:jc w:val="both"/>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该资料表的</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条款项号</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是与第二章《投标人须知》中</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条款项号</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对应的</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；若有</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增加的条款，是对第二章《投标人须知》的补充、修改和完善，如果</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因此</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有矛盾的话，应以本投标资料表为准。</w:t>
      </w:r>
      <w:r/>
    </w:p>
    <w:tbl>
      <w:tblPr>
        <w:tblStyle w:val="918"/>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74" w:lineRule="auto"/>
              <w:widowControl w:val="off"/>
              <w:rPr>
                <w:rFonts w:hint="eastAsia" w:ascii="宋体" w:hAnsi="宋体" w:eastAsia="宋体" w:cs="宋体"/>
                <w:color w:val="000000" w:themeColor="text1"/>
                <w:sz w:val="24"/>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本项目采购人：</w:t>
            </w:r>
            <w:r>
              <w:rPr>
                <w:rFonts w:hint="eastAsia" w:ascii="宋体" w:hAnsi="宋体" w:cs="宋体"/>
                <w:color w:val="000000" w:themeColor="text1"/>
                <w:sz w:val="24"/>
                <w:szCs w:val="21"/>
                <w:highlight w:val="none"/>
                <w:lang w:eastAsia="zh-CN"/>
                <w14:textFill>
                  <w14:solidFill>
                    <w14:schemeClr w14:val="tx1"/>
                  </w14:solidFill>
                </w14:textFill>
              </w:rPr>
              <w:t xml:space="preserve">睢宁县人民医院</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74" w:lineRule="auto"/>
              <w:widowControl w:val="off"/>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本次采购采用的政府采购方式：</w:t>
            </w:r>
            <w:r>
              <w:rPr>
                <w:rFonts w:hint="eastAsia" w:ascii="宋体" w:hAnsi="宋体" w:eastAsia="宋体" w:cs="宋体"/>
                <w:b/>
                <w:bCs/>
                <w:color w:val="000000" w:themeColor="text1"/>
                <w:sz w:val="24"/>
                <w:szCs w:val="21"/>
                <w:highlight w:val="none"/>
                <w14:textFill>
                  <w14:solidFill>
                    <w14:schemeClr w14:val="tx1"/>
                  </w14:solidFill>
                </w14:textFill>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74" w:lineRule="auto"/>
              <w:widowControl w:val="off"/>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4"/>
                <w:szCs w:val="21"/>
                <w:highlight w:val="none"/>
                <w14:textFill>
                  <w14:solidFill>
                    <w14:schemeClr w14:val="tx1"/>
                  </w14:solidFill>
                </w14:textFill>
              </w:rPr>
              <w:t xml:space="preserve">采购人确定的采购项目属性：货物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74" w:lineRule="auto"/>
              <w:widowControl w:val="off"/>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本项目采购代理机构：江苏科建工程项目管理有限公司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投标人的资格条件：</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符合《中华人民共和国政府采购法》第二十二条的规定；</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（二）落实政府采购政策需满足的资格要求：</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此项目不属于专门面向中小微企业采购的项目。</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（三）本项目的特定资格要求： </w:t>
            </w:r>
            <w:r/>
          </w:p>
          <w:p>
            <w:pPr>
              <w:pStyle w:val="940"/>
              <w:ind w:right="0"/>
              <w:jc w:val="both"/>
              <w:keepLines w:val="0"/>
              <w:keepNext w:val="0"/>
              <w:pageBreakBefore w:val="0"/>
              <w:spacing w:before="0" w:beforeAutospacing="0" w:after="0" w:afterAutospacing="0" w:line="274" w:lineRule="auto"/>
              <w:widowControl/>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①投标人</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为代理商的提供</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有效期内</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的</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《医疗器械经营许可证》</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或投标人为生产商的提供《医疗器械生产许可证》。（提供有效的证书</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扫描件</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p>
          <w:p>
            <w:pPr>
              <w:pStyle w:val="940"/>
              <w:ind w:right="0"/>
              <w:jc w:val="both"/>
              <w:keepLines w:val="0"/>
              <w:keepNext w:val="0"/>
              <w:pageBreakBefore w:val="0"/>
              <w:spacing w:before="0" w:beforeAutospacing="0" w:after="0" w:afterAutospacing="0" w:line="274" w:lineRule="auto"/>
              <w:widowControl/>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②投标产品应取得</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主管部门</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颁发的有效期内</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的</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《医疗器械注册证》</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（提供有效的证书</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扫描件</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p>
          <w:p>
            <w:pPr>
              <w:pStyle w:val="940"/>
              <w:ind w:right="0"/>
              <w:jc w:val="both"/>
              <w:keepLines w:val="0"/>
              <w:keepNext w:val="0"/>
              <w:pageBreakBefore w:val="0"/>
              <w:spacing w:before="0" w:beforeAutospacing="0" w:after="0" w:afterAutospacing="0" w:line="274" w:lineRule="auto"/>
              <w:widowControl/>
              <w:rPr>
                <w:rFonts w:hint="default"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③</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投标人</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为代理商的提供主管部门颁发的有效期内的《辐射安全许可证》（包含可销售本次产品），同时须提供产品生产商的《辐射安全许可证》（包含可生产本次产品）；或投标人为生产厂商的提供主管部门颁发的有效期内的《辐射安全许可证》（包含可生产及销售本次产品）。（提供有效的证书</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扫描件</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本项目是否接受进口产品：否。</w:t>
            </w:r>
            <w:r/>
          </w:p>
          <w:p>
            <w:pPr>
              <w:ind w:left="0" w:right="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同时明确相关事项如下：</w:t>
            </w:r>
            <w:r/>
          </w:p>
          <w:p>
            <w:pPr>
              <w:ind w:left="0" w:right="0" w:firstLine="24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1、单位负责人为同一人或者存在实际控制、直接控股、管理关系的不同</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，不得参加同一合同项下的政府采购活动。</w:t>
            </w:r>
            <w:r/>
          </w:p>
          <w:p>
            <w:pPr>
              <w:ind w:left="0" w:right="0" w:firstLine="24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2、为本采购项目提供整体设计、规范编制或者项目管理、监理、检测等服务的</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，不得再参加本采购项目的采购活动。</w:t>
            </w:r>
            <w:r/>
          </w:p>
          <w:p>
            <w:pPr>
              <w:ind w:left="0" w:right="0" w:firstLine="24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3、查询及使用</w:t>
            </w:r>
            <w:r>
              <w:rPr>
                <w:rFonts w:hint="eastAsia" w:ascii="宋体" w:hAnsi="宋体" w:cs="宋体"/>
                <w:b/>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14:textFill>
                  <w14:solidFill>
                    <w14:schemeClr w14:val="tx1"/>
                  </w14:solidFill>
                </w14:textFill>
              </w:rPr>
              <w:t xml:space="preserve">信用记录：</w:t>
            </w:r>
            <w:r/>
          </w:p>
          <w:p>
            <w:pPr>
              <w:ind w:left="0" w:right="0" w:firstLine="480"/>
              <w:jc w:val="both"/>
              <w:keepLines w:val="0"/>
              <w:keepNext w:val="0"/>
              <w:pageBreakBefore w:val="0"/>
              <w:spacing w:before="0" w:beforeAutospacing="0" w:after="0" w:afterAutospacing="0" w:line="274" w:lineRule="auto"/>
              <w:rPr>
                <w:rFonts w:hint="default" w:ascii="Times New Roman" w:hAnsi="Times New Roman" w:eastAsia="宋体" w:cs="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(1)由采购人查询信用信息。</w:t>
            </w:r>
            <w:r/>
          </w:p>
          <w:p>
            <w:pPr>
              <w:ind w:left="0" w:right="0" w:firstLine="480"/>
              <w:jc w:val="both"/>
              <w:keepLines w:val="0"/>
              <w:keepNext w:val="0"/>
              <w:pageBreakBefore w:val="0"/>
              <w:spacing w:before="0" w:beforeAutospacing="0" w:after="0" w:afterAutospacing="0" w:line="274" w:lineRule="auto"/>
              <w:rPr>
                <w:rFonts w:hint="default" w:ascii="Times New Roman" w:hAnsi="Times New Roman" w:eastAsia="宋体" w:cs="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(2)查询渠道包括：</w:t>
            </w:r>
            <w:r/>
          </w:p>
          <w:p>
            <w:pPr>
              <w:ind w:left="0" w:right="0" w:firstLine="480"/>
              <w:jc w:val="both"/>
              <w:keepLines w:val="0"/>
              <w:keepNext w:val="0"/>
              <w:pageBreakBefore w:val="0"/>
              <w:spacing w:before="0" w:beforeAutospacing="0" w:after="0" w:afterAutospacing="0" w:line="274"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①“信用中国”网（https://www.creditchina.gov.cn/）；</w:t>
            </w:r>
            <w:r/>
          </w:p>
          <w:p>
            <w:pPr>
              <w:ind w:left="0" w:right="0" w:firstLine="480"/>
              <w:jc w:val="both"/>
              <w:keepLines w:val="0"/>
              <w:keepNext w:val="0"/>
              <w:pageBreakBefore w:val="0"/>
              <w:spacing w:before="0" w:beforeAutospacing="0" w:after="0" w:afterAutospacing="0" w:line="274"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②中国政府采购网（http://www.ccgp.gov.cn/）；</w:t>
            </w:r>
            <w:r/>
          </w:p>
          <w:p>
            <w:pPr>
              <w:ind w:left="0" w:right="0" w:firstLine="480"/>
              <w:jc w:val="both"/>
              <w:keepLines w:val="0"/>
              <w:keepNext w:val="0"/>
              <w:pageBreakBefore w:val="0"/>
              <w:spacing w:before="0" w:beforeAutospacing="0" w:after="0" w:afterAutospacing="0" w:line="274"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③“信用江苏”网（http://credit.jiangsu.gov.cn/）；</w:t>
            </w:r>
            <w:r/>
          </w:p>
          <w:p>
            <w:pPr>
              <w:ind w:left="0" w:right="0" w:firstLine="480"/>
              <w:jc w:val="both"/>
              <w:keepLines w:val="0"/>
              <w:keepNext w:val="0"/>
              <w:pageBreakBefore w:val="0"/>
              <w:spacing w:before="0" w:beforeAutospacing="0" w:after="0" w:afterAutospacing="0" w:line="274"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④“信用中国（江苏徐州）”网（https://xuzhoucredit.gov.cn/）；</w:t>
            </w:r>
            <w:r/>
          </w:p>
          <w:p>
            <w:pPr>
              <w:ind w:left="0" w:right="0" w:firstLine="480"/>
              <w:jc w:val="both"/>
              <w:keepLines w:val="0"/>
              <w:keepNext w:val="0"/>
              <w:pageBreakBefore w:val="0"/>
              <w:spacing w:before="0" w:beforeAutospacing="0" w:after="0" w:afterAutospacing="0" w:line="274" w:lineRule="auto"/>
              <w:rPr>
                <w:rFonts w:hint="default" w:ascii="Times New Roman" w:hAnsi="Times New Roman" w:eastAsia="宋体" w:cs="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(3)截止时点（查询环节）：</w:t>
            </w:r>
            <w:r>
              <w:rPr>
                <w:rFonts w:hint="eastAsia" w:ascii="宋体" w:hAnsi="宋体" w:eastAsia="宋体" w:cs="宋体"/>
                <w:color w:val="000000" w:themeColor="text1"/>
                <w:sz w:val="24"/>
                <w:szCs w:val="24"/>
                <w:highlight w:val="none"/>
                <w14:textFill>
                  <w14:solidFill>
                    <w14:schemeClr w14:val="tx1"/>
                  </w14:solidFill>
                </w14:textFill>
              </w:rPr>
              <w:t xml:space="preserve">开标后</w:t>
            </w:r>
            <w:r>
              <w:rPr>
                <w:rFonts w:hint="default" w:ascii="宋体" w:hAnsi="宋体" w:eastAsia="宋体" w:cs="宋体"/>
                <w:color w:val="000000" w:themeColor="text1"/>
                <w:sz w:val="24"/>
                <w:szCs w:val="24"/>
                <w:highlight w:val="none"/>
                <w14:textFill>
                  <w14:solidFill>
                    <w14:schemeClr w14:val="tx1"/>
                  </w14:solidFill>
                </w14:textFill>
              </w:rPr>
              <w:t xml:space="preserve">资格审查结束前</w:t>
            </w:r>
            <w:r>
              <w:rPr>
                <w:rFonts w:hint="default" w:ascii="宋体" w:hAnsi="宋体" w:eastAsia="宋体" w:cs="宋体"/>
                <w:color w:val="000000" w:themeColor="text1"/>
                <w:sz w:val="24"/>
                <w:szCs w:val="21"/>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⑷信用信息查询记录和证据留存的具体方式：</w:t>
            </w:r>
            <w:r/>
          </w:p>
          <w:p>
            <w:pPr>
              <w:ind w:left="0" w:right="0" w:firstLine="72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网页截屏打印，与其他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一并保存。</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⑸信用信息的使用规则：</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采购人对</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，拒绝其参与政府采购活动。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招标代理服务费由</w:t>
            </w:r>
            <w:r>
              <w:rPr>
                <w:rFonts w:hint="eastAsia" w:ascii="宋体" w:hAnsi="宋体" w:cs="宋体"/>
                <w:color w:val="000000" w:themeColor="text1"/>
                <w:sz w:val="24"/>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1"/>
                <w:highlight w:val="none"/>
                <w14:textFill>
                  <w14:solidFill>
                    <w14:schemeClr w14:val="tx1"/>
                  </w14:solidFill>
                </w14:textFill>
              </w:rPr>
              <w:t xml:space="preserve">支付，收费</w:t>
            </w:r>
            <w:r>
              <w:rPr>
                <w:rFonts w:hint="eastAsia" w:ascii="宋体" w:hAnsi="宋体" w:cs="宋体"/>
                <w:color w:val="000000" w:themeColor="text1"/>
                <w:sz w:val="24"/>
                <w:szCs w:val="21"/>
                <w:highlight w:val="none"/>
                <w:lang w:val="en-US" w:eastAsia="zh-CN"/>
                <w14:textFill>
                  <w14:solidFill>
                    <w14:schemeClr w14:val="tx1"/>
                  </w14:solidFill>
                </w14:textFill>
              </w:rPr>
              <w:t xml:space="preserve">金额</w:t>
            </w:r>
            <w:r>
              <w:rPr>
                <w:rFonts w:hint="eastAsia" w:ascii="宋体" w:hAnsi="宋体" w:eastAsia="宋体" w:cs="宋体"/>
                <w:color w:val="000000" w:themeColor="text1"/>
                <w:sz w:val="24"/>
                <w:szCs w:val="21"/>
                <w:highlight w:val="none"/>
                <w14:textFill>
                  <w14:solidFill>
                    <w14:schemeClr w14:val="tx1"/>
                  </w14:solidFill>
                </w14:textFill>
              </w:rPr>
              <w:t xml:space="preserve">见</w:t>
            </w:r>
            <w:r>
              <w:rPr>
                <w:rFonts w:hint="eastAsia" w:ascii="宋体" w:hAnsi="宋体" w:cs="宋体"/>
                <w:color w:val="000000" w:themeColor="text1"/>
                <w:sz w:val="24"/>
                <w:szCs w:val="21"/>
                <w:highlight w:val="none"/>
                <w:lang w:val="en-US" w:eastAsia="zh-CN"/>
                <w14:textFill>
                  <w14:solidFill>
                    <w14:schemeClr w14:val="tx1"/>
                  </w14:solidFill>
                </w14:textFill>
              </w:rPr>
              <w:t xml:space="preserve">委托代理协议</w:t>
            </w:r>
            <w:r>
              <w:rPr>
                <w:rFonts w:hint="eastAsia" w:ascii="宋体" w:hAnsi="宋体" w:eastAsia="宋体" w:cs="宋体"/>
                <w:color w:val="000000" w:themeColor="text1"/>
                <w:sz w:val="24"/>
                <w:szCs w:val="21"/>
                <w:highlight w:val="none"/>
                <w14:textFill>
                  <w14:solidFill>
                    <w14:schemeClr w14:val="tx1"/>
                  </w14:solidFill>
                </w14:textFill>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二、招标</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敬请各潜在投标人关注本项目的“更正（澄清）公告”，并通过“苏采云”系统重新下载更正（澄清）后的</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 w:val="24"/>
                <w:szCs w:val="21"/>
                <w:highlight w:val="none"/>
                <w14:textFill>
                  <w14:solidFill>
                    <w14:schemeClr w14:val="tx1"/>
                  </w14:solidFill>
                </w14:textFill>
              </w:rPr>
              <w:t xml:space="preserve">（后缀名为“.kedt”），离线编制投标文件，否则，将自行承担相应的风险。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不安排现场考察。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不安排开标前答疑会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投标人须用政府采购客户端工具导入</w:t>
            </w:r>
            <w:r>
              <w:rPr>
                <w:rFonts w:hint="eastAsia" w:ascii="宋体" w:hAnsi="宋体" w:eastAsia="宋体" w:cs="宋体"/>
                <w:color w:val="000000" w:themeColor="text1"/>
                <w:sz w:val="24"/>
                <w:szCs w:val="21"/>
                <w:highlight w:val="none"/>
                <w14:textFill>
                  <w14:solidFill>
                    <w14:schemeClr w14:val="tx1"/>
                  </w14:solidFill>
                </w14:textFill>
              </w:rPr>
              <w:t xml:space="preserve">“苏采云”系统下载的招标文件后，离线编制投标文件。招标文件、</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操作手册及政府采购客户端工具可通过“苏采云”系统（网址：</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"http://jszfcg.jsczt.cn/" </w:instrTex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 w:val="24"/>
                <w:szCs w:val="21"/>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）--已报名项目--</w:t>
            </w:r>
            <w:r>
              <w:rPr>
                <w:rFonts w:hint="eastAsia" w:ascii="宋体" w:hAnsi="宋体" w:eastAsia="宋体" w:cs="宋体"/>
                <w:bCs/>
                <w:color w:val="000000" w:themeColor="text1"/>
                <w:sz w:val="24"/>
                <w:szCs w:val="21"/>
                <w:highlight w:val="none"/>
                <w14:textFill>
                  <w14:solidFill>
                    <w14:schemeClr w14:val="tx1"/>
                  </w14:solidFill>
                </w14:textFill>
              </w:rPr>
              <w:t xml:space="preserve">报名详情页面内相应链接进行下载</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操作手册及政府采购客户端工具也可通过徐州政府采购网--</w:t>
            </w:r>
            <w:r>
              <w:rPr>
                <w:rFonts w:hint="eastAsia" w:ascii="宋体" w:hAnsi="宋体" w:cs="宋体"/>
                <w:color w:val="000000" w:themeColor="text1"/>
                <w:sz w:val="24"/>
                <w:szCs w:val="21"/>
                <w:highlight w:val="none"/>
                <w:lang w:val="en-US" w:eastAsia="zh-CN"/>
                <w14:textFill>
                  <w14:solidFill>
                    <w14:schemeClr w14:val="tx1"/>
                  </w14:solidFill>
                </w14:textFill>
              </w:rPr>
              <w:t xml:space="preserve">办事指南</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资料</w:t>
            </w:r>
            <w:r>
              <w:rPr>
                <w:rFonts w:hint="eastAsia" w:ascii="宋体" w:hAnsi="宋体" w:eastAsia="宋体" w:cs="宋体"/>
                <w:color w:val="000000" w:themeColor="text1"/>
                <w:sz w:val="24"/>
                <w:szCs w:val="21"/>
                <w:highlight w:val="none"/>
                <w14:textFill>
                  <w14:solidFill>
                    <w14:schemeClr w14:val="tx1"/>
                  </w14:solidFill>
                </w14:textFill>
              </w:rPr>
              <w:t xml:space="preserve">下载，点击进入《江苏省政府采购管理交易系统（苏采云）</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操作手册及政府采购客户端》，进行下载。</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特别说明：政府采购客户端工具需要导出加密的投标文件（后缀名为zip）。</w:t>
            </w:r>
            <w:r>
              <w:rPr>
                <w:rFonts w:hint="eastAsia" w:ascii="宋体" w:hAnsi="宋体" w:eastAsia="宋体" w:cs="宋体"/>
                <w:b/>
                <w:bCs/>
                <w:color w:val="000000" w:themeColor="text1"/>
                <w:sz w:val="24"/>
                <w:szCs w:val="21"/>
                <w:highlight w:val="none"/>
                <w14:textFill>
                  <w14:solidFill>
                    <w14:schemeClr w14:val="tx1"/>
                  </w14:solidFill>
                </w14:textFill>
              </w:rPr>
              <w:t xml:space="preserve">投标文件不得超过150M！</w:t>
            </w:r>
            <w:r>
              <w:rPr>
                <w:rFonts w:hint="eastAsia" w:ascii="宋体" w:hAnsi="宋体" w:eastAsia="宋体" w:cs="宋体"/>
                <w:color w:val="000000" w:themeColor="text1"/>
                <w:sz w:val="24"/>
                <w:szCs w:val="21"/>
                <w:highlight w:val="none"/>
                <w14:textFill>
                  <w14:solidFill>
                    <w14:schemeClr w14:val="tx1"/>
                  </w14:solidFill>
                </w14:textFill>
              </w:rPr>
              <w:t xml:space="preserve">（以系统为准）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2"/>
              </w:num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w:t>
            </w:r>
            <w:r/>
          </w:p>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线上投标文件编制要求</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请按照以下要求</w:t>
            </w:r>
            <w:r>
              <w:rPr>
                <w:rFonts w:hint="eastAsia" w:ascii="宋体" w:hAnsi="宋体" w:eastAsia="宋体" w:cs="宋体"/>
                <w:color w:val="000000" w:themeColor="text1"/>
                <w:sz w:val="24"/>
                <w:szCs w:val="24"/>
                <w:highlight w:val="none"/>
                <w14:textFill>
                  <w14:solidFill>
                    <w14:schemeClr w14:val="tx1"/>
                  </w14:solidFill>
                </w14:textFill>
              </w:rPr>
              <w:t xml:space="preserve">（包括但不限于以下要求）制作：</w:t>
            </w:r>
            <w:r/>
          </w:p>
          <w:p>
            <w:pPr>
              <w:ind w:left="0" w:right="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一、基本目录</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1、目录</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开标一览表</w:t>
            </w:r>
            <w:r>
              <w:rPr>
                <w:rFonts w:hint="eastAsia" w:ascii="宋体" w:hAnsi="宋体" w:eastAsia="宋体" w:cs="宋体"/>
                <w:color w:val="000000" w:themeColor="text1"/>
                <w:sz w:val="24"/>
                <w:szCs w:val="24"/>
                <w:highlight w:val="none"/>
                <w14:textFill>
                  <w14:solidFill>
                    <w14:schemeClr w14:val="tx1"/>
                  </w14:solidFill>
                </w14:textFill>
              </w:rPr>
              <w:t xml:space="preserve">》（加盖电子签章，政府采购客户端工具输入报价自动生成）</w:t>
            </w:r>
            <w:r>
              <w:rPr>
                <w:rFonts w:hint="eastAsia" w:ascii="宋体" w:hAnsi="宋体" w:cs="宋体"/>
                <w:b/>
                <w:color w:val="000000" w:themeColor="text1"/>
                <w:szCs w:val="21"/>
                <w:highlight w:val="none"/>
                <w14:textFill>
                  <w14:solidFill>
                    <w14:schemeClr w14:val="tx1"/>
                  </w14:solidFill>
                </w14:textFill>
              </w:rPr>
              <w:t xml:space="preserve">；（必须提供，否则投标无效）</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3、所投产品的环境标志产品认证证书的扫描件（如有）。</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（2）环境标志产品认证证书是否符合要求，采购人评标时查询中国政府采购网（www.ccgp.gov.cn）相关内容后确定。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4、所投产品的节能产品认证证书的扫描件（如有）。</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274"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投标人认为需要提供的其他资料</w:t>
            </w:r>
            <w:r>
              <w:rPr>
                <w:rFonts w:hint="eastAsia" w:ascii="宋体" w:hAnsi="宋体" w:eastAsia="宋体" w:cs="宋体"/>
                <w:color w:val="000000" w:themeColor="text1"/>
                <w:sz w:val="24"/>
                <w:szCs w:val="24"/>
                <w:highlight w:val="none"/>
                <w14:textFill>
                  <w14:solidFill>
                    <w14:schemeClr w14:val="tx1"/>
                  </w14:solidFill>
                </w14:textFill>
              </w:rPr>
              <w:t xml:space="preserve">（如有）</w:t>
            </w:r>
            <w:r/>
          </w:p>
          <w:p>
            <w:pPr>
              <w:ind w:left="0" w:right="0"/>
              <w:keepLines w:val="0"/>
              <w:keepNext w:val="0"/>
              <w:pageBreakBefore w:val="0"/>
              <w:spacing w:before="0" w:beforeAutospacing="0" w:after="0" w:afterAutospacing="0" w:line="274" w:lineRule="auto"/>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二、资格条件（以下1-</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必须提供且加盖电子签章，否则投标无效）</w:t>
            </w:r>
            <w:r/>
          </w:p>
          <w:p>
            <w:pPr>
              <w:pStyle w:val="940"/>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1.具有独立承担民事责任的能力，提供</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合法有效的营业执照（</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或事业单位法人证书或其他组织应提供合法证明文件</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）的扫描件；</w:t>
            </w:r>
            <w:r/>
          </w:p>
          <w:p>
            <w:pPr>
              <w:pStyle w:val="940"/>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具有良好的商业信誉和健全的财务会计制度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财务状况报告（至少提供供应商的本项目开标时间前6个月内任何时间的资产负债表和利润表扫描件各一份；或提供供应商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2025年度</w:t>
            </w:r>
            <w:r>
              <w:rPr>
                <w:rFonts w:hint="eastAsia" w:ascii="宋体" w:hAnsi="宋体" w:eastAsia="宋体" w:cs="宋体"/>
                <w:color w:val="000000" w:themeColor="text1"/>
                <w:sz w:val="24"/>
                <w:szCs w:val="24"/>
                <w:highlight w:val="none"/>
                <w14:textFill>
                  <w14:solidFill>
                    <w14:schemeClr w14:val="tx1"/>
                  </w14:solidFill>
                </w14:textFill>
              </w:rPr>
              <w:t xml:space="preserve">经审计的财务报告扫描件一份；或提供供应商的本项目开标时间前6个月内银行出具的资信证明扫描件一份）</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w:t>
            </w:r>
            <w:r/>
          </w:p>
          <w:p>
            <w:pPr>
              <w:pStyle w:val="940"/>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w:t>
            </w:r>
            <w:r/>
          </w:p>
          <w:p>
            <w:pPr>
              <w:pStyle w:val="940"/>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书面声明</w:t>
            </w:r>
            <w:r>
              <w:rPr>
                <w:rFonts w:hint="eastAsia" w:ascii="宋体" w:hAnsi="宋体" w:eastAsia="宋体" w:cs="宋体"/>
                <w:color w:val="000000" w:themeColor="text1"/>
                <w:sz w:val="24"/>
                <w:szCs w:val="24"/>
                <w:highlight w:val="none"/>
                <w14:textFill>
                  <w14:solidFill>
                    <w14:schemeClr w14:val="tx1"/>
                  </w14:solidFill>
                </w14:textFill>
              </w:rPr>
              <w:t xml:space="preserve">（加盖电子签章，格式见采购文件第七章《投标文件相关格式》）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940"/>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供应商参加政府采购活动前3年内在经营活动中没有重大违法记录的书面声明（加盖电子签章，格式见采购文件第七章《投标文件相关格式》）</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本项目的特定资格要求： </w:t>
            </w:r>
            <w:r/>
          </w:p>
          <w:p>
            <w:pPr>
              <w:pStyle w:val="940"/>
              <w:ind w:right="0"/>
              <w:jc w:val="both"/>
              <w:keepLines w:val="0"/>
              <w:keepNext w:val="0"/>
              <w:pageBreakBefore w:val="0"/>
              <w:spacing w:before="0" w:beforeAutospacing="0" w:after="0" w:afterAutospacing="0" w:line="274" w:lineRule="auto"/>
              <w:widowControl/>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①投标人</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为代理商的提供</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有效期内</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的</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《医疗器械经营许可证》</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或投标人为生产商的提供《医疗器械生产许可证》。（提供有效的证书</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扫描件</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p>
          <w:p>
            <w:pPr>
              <w:pStyle w:val="940"/>
              <w:ind w:right="0"/>
              <w:jc w:val="both"/>
              <w:keepLines w:val="0"/>
              <w:keepNext w:val="0"/>
              <w:pageBreakBefore w:val="0"/>
              <w:spacing w:before="0" w:beforeAutospacing="0" w:after="0" w:afterAutospacing="0" w:line="274" w:lineRule="auto"/>
              <w:widowControl/>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②投标产品应取得</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主管部门</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颁发的有效期内</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的</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《医疗器械注册证》</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（提供有效的证书</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扫描件</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p>
          <w:p>
            <w:pPr>
              <w:pStyle w:val="940"/>
              <w:ind w:right="0"/>
              <w:jc w:val="both"/>
              <w:keepLines w:val="0"/>
              <w:keepNext w:val="0"/>
              <w:pageBreakBefore w:val="0"/>
              <w:spacing w:before="0" w:beforeAutospacing="0" w:after="0" w:afterAutospacing="0" w:line="274"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③</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投标人</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为代理商的提供主管部门颁发的有效期内的《辐射安全许可证》（包含可销售本次产品），同时须提供产品生产商的《辐射安全许可证》（包含可生产本次产品）；或投标人为生产厂商的提供主管部门颁发的有效期内的《辐射安全许可证》（包含可生产及销售本次产品）。（提供有效的证书</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扫描件</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p>
          <w:p>
            <w:pPr>
              <w:ind w:left="0" w:right="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三、符合性条件（必须提供，否则投标无效）</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（一）报价</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1、《开标一览表》（加盖电子签章，格式见招标文件第七章《投标文件相关格式》。）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2、《分项价格表》（加盖电子签章，格式见招标文件第七章《投标文件相关格式》。）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（二）商务资信</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1、《投标函》（加盖电子签章，格式见招标文件第七章《投标文件相关格式》。）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2、《法定代表人授权委托书》（</w:t>
            </w:r>
            <w:r>
              <w:rPr>
                <w:rFonts w:hint="eastAsia" w:ascii="宋体" w:hAnsi="宋体" w:cs="宋体"/>
                <w:color w:val="000000" w:themeColor="text1"/>
                <w:sz w:val="24"/>
                <w:szCs w:val="24"/>
                <w:highlight w:val="none"/>
                <w:lang w:eastAsia="zh-CN"/>
                <w14:textFill>
                  <w14:solidFill>
                    <w14:schemeClr w14:val="tx1"/>
                  </w14:solidFill>
                </w14:textFill>
              </w:rPr>
              <w:t xml:space="preserve">法定代表人参与投标的须提供法定代表人身份证明书，不需要单独提供授权委托书）（</w:t>
            </w:r>
            <w:r>
              <w:rPr>
                <w:rFonts w:hint="eastAsia" w:ascii="宋体" w:hAnsi="宋体" w:eastAsia="宋体" w:cs="宋体"/>
                <w:color w:val="000000" w:themeColor="text1"/>
                <w:sz w:val="24"/>
                <w:szCs w:val="24"/>
                <w:highlight w:val="none"/>
                <w14:textFill>
                  <w14:solidFill>
                    <w14:schemeClr w14:val="tx1"/>
                  </w14:solidFill>
                </w14:textFill>
              </w:rPr>
              <w:t xml:space="preserve">加盖电子签章，格式见招标文件第七章《投标文件相关格式》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（三）技术响应</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1、《偏离表》（加盖电子签章，格式见招标文件第七章《投标文件相关格式》。）</w:t>
            </w:r>
            <w:r/>
          </w:p>
          <w:p>
            <w:pPr>
              <w:ind w:left="0" w:right="0" w:firstLine="482"/>
              <w:keepLines w:val="0"/>
              <w:keepNext w:val="0"/>
              <w:pageBreakBefore w:val="0"/>
              <w:spacing w:before="0" w:beforeAutospacing="0" w:after="0" w:afterAutospacing="0" w:line="324" w:lineRule="auto"/>
              <w:rPr>
                <w:rFonts w:ascii="宋体" w:hAnsi="宋体" w:eastAsia="宋体" w:cs="宋体"/>
                <w:b/>
                <w:color w:val="000000" w:themeColor="text1"/>
                <w:sz w:val="24"/>
                <w:szCs w:val="24"/>
                <w:highlight w:val="none"/>
                <w14:textFill>
                  <w14:solidFill>
                    <w14:schemeClr w14:val="tx1"/>
                  </w14:solidFill>
                </w14:textFill>
              </w:rPr>
              <w:suppressLineNumbers w:val="0"/>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4"/>
                <w:szCs w:val="24"/>
                <w:highlight w:val="none"/>
                <w14:textFill>
                  <w14:solidFill>
                    <w14:schemeClr w14:val="tx1"/>
                  </w14:solidFill>
                </w14:textFill>
              </w:rPr>
              <w:t xml:space="preserve">第五章采购需求中加★星条款承诺书（如有加★星条款必须提供，否则在符合性审查时按照投标无效处理）。</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综合评审评分项</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（一）技术部分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要求见招标文件第四章《评标标准》、</w:t>
            </w:r>
            <w:r>
              <w:rPr>
                <w:rFonts w:hint="eastAsia" w:ascii="宋体" w:hAnsi="宋体" w:cs="宋体"/>
                <w:color w:val="000000" w:themeColor="text1"/>
                <w:sz w:val="24"/>
                <w:szCs w:val="24"/>
                <w:highlight w:val="none"/>
                <w:lang w:eastAsia="zh-CN"/>
                <w14:textFill>
                  <w14:solidFill>
                    <w14:schemeClr w14:val="tx1"/>
                  </w14:solidFill>
                </w14:textFill>
              </w:rPr>
              <w:t xml:space="preserve">第五章《采购需求》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（二）商务部分</w:t>
            </w:r>
            <w:r/>
          </w:p>
          <w:p>
            <w:pPr>
              <w:ind w:left="0" w:right="0" w:firstLine="480"/>
              <w:keepLines w:val="0"/>
              <w:keepNext w:val="0"/>
              <w:pageBreakBefore w:val="0"/>
              <w:spacing w:before="0" w:beforeAutospacing="0" w:after="0" w:afterAutospacing="0" w:line="274"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、所投产品为“环境标志产品”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（要求见本文件第四章《评标标准》中《评分细则》）；</w:t>
            </w:r>
            <w:r/>
          </w:p>
          <w:p>
            <w:pPr>
              <w:ind w:left="0" w:right="0" w:firstLine="480"/>
              <w:keepLines w:val="0"/>
              <w:keepNext w:val="0"/>
              <w:pageBreakBefore w:val="0"/>
              <w:spacing w:before="0" w:beforeAutospacing="0" w:after="0" w:afterAutospacing="0" w:line="274"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所投产品为“节能产品”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（要求见本文件第四章《评标标准》中《评分细则》）；</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投标人其它证明文件及材料扫描件。</w:t>
            </w:r>
            <w:r/>
          </w:p>
          <w:p>
            <w:pPr>
              <w:ind w:left="0" w:right="0"/>
              <w:keepLines w:val="0"/>
              <w:keepNext w:val="0"/>
              <w:pageBreakBefore w:val="0"/>
              <w:spacing w:before="0" w:beforeAutospacing="0" w:after="0" w:afterAutospacing="0" w:line="274"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其他部分</w:t>
            </w:r>
            <w:r/>
          </w:p>
          <w:p>
            <w:pPr>
              <w:ind w:left="0" w:right="0"/>
              <w:keepLines w:val="0"/>
              <w:keepNext w:val="0"/>
              <w:pageBreakBefore w:val="0"/>
              <w:spacing w:before="0" w:beforeAutospacing="0" w:after="0" w:afterAutospacing="0" w:line="274" w:lineRule="auto"/>
              <w:rPr>
                <w:rFonts w:hint="eastAsia" w:ascii="宋体" w:hAnsi="宋体" w:eastAsia="宋体" w:cs="宋体"/>
                <w:b/>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投标人《关于符合本国产品标准的声明函》（填写完整，加盖</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公</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章，格式见招标文件第七章《投标文件相关格式》）</w:t>
            </w:r>
            <w:r>
              <w:rPr>
                <w:rFonts w:hint="eastAsia" w:ascii="宋体" w:hAnsi="宋体" w:eastAsia="宋体" w:cs="宋体"/>
                <w:color w:val="000000" w:themeColor="text1"/>
                <w:sz w:val="24"/>
                <w:szCs w:val="24"/>
                <w:highlight w:val="none"/>
                <w14:textFill>
                  <w14:solidFill>
                    <w14:schemeClr w14:val="tx1"/>
                  </w14:solidFill>
                </w14:textFill>
              </w:rPr>
              <w:t xml:space="preserve">（请填写完整，</w:t>
            </w:r>
            <w:r>
              <w:rPr>
                <w:rFonts w:hint="eastAsia" w:ascii="宋体" w:hAnsi="宋体" w:eastAsia="宋体" w:cs="宋体"/>
                <w:b/>
                <w:bCs/>
                <w:color w:val="000000" w:themeColor="text1"/>
                <w:sz w:val="24"/>
                <w:szCs w:val="24"/>
                <w:highlight w:val="none"/>
                <w14:textFill>
                  <w14:solidFill>
                    <w14:schemeClr w14:val="tx1"/>
                  </w14:solidFill>
                </w14:textFill>
              </w:rPr>
              <w:t xml:space="preserve">如不填写完整或未按要求填写的，视为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非本国产品</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本国产品应当符合以下条件：</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（一）在中国境内生产</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产品应当在中国境内生产，即在中华人民共和国关境内实现从原材料、组件到产品的属性改变。</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1.为确保产品在运输或者储存期间保持某种状态而进行的操作；</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2.为产品运输或者销售进行的包装或者展示；</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3.在产品或者其包装上粘贴或者印刷品牌、标志、标识以及其他用于区别的标记；</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4.简单的上漆、磨光和分装；</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5.其他不属于属性改变的情形。</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（二）在中国境内生产的组件成本占比达到规定比例</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产品在中国境内生产的组件成本占比应当达到规定比例，计算公式为：</w:t>
            </w:r>
            <w:r/>
          </w:p>
          <w:p>
            <w:pPr>
              <w:ind w:left="0" w:right="0"/>
              <w:jc w:val="center"/>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3276600" cy="495300"/>
                      <wp:effectExtent l="0" t="0" r="0" b="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3"/>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58.0pt;height:39.0pt;mso-wrap-distance-left:0.0pt;mso-wrap-distance-top:0.0pt;mso-wrap-distance-right:0.0pt;mso-wrap-distance-bottom:0.0pt;" stroked="f">
                      <v:path textboxrect="0,0,0,0"/>
                      <v:imagedata r:id="rId23" o:title=""/>
                    </v:shape>
                  </w:pict>
                </mc:Fallback>
              </mc:AlternateConten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（三）特定产品的关键组件、关键工序符合相关要求</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本国产品标准的适用范围</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对本国产品的支持政策</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具体以《国务院办公厅关于在政府采购中实施本国产品标准及相关政策的通知》（国办发〔2025〕34号）规定为准。</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注：中国境内生产的组件成本核算基本规则</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三、产品总成本和组件成本以相关会计核算数据、采购合同、进货记录等为基础进行计算。</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四、需要对成本核算规则予以进一步明确的其他有关事项，由财政部会同有关部门另行规定。</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报价折扣证明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此项目</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不</w:t>
            </w:r>
            <w:r>
              <w:rPr>
                <w:rFonts w:hint="eastAsia" w:ascii="宋体" w:hAnsi="宋体" w:eastAsia="宋体" w:cs="宋体"/>
                <w:b/>
                <w:color w:val="000000" w:themeColor="text1"/>
                <w:sz w:val="24"/>
                <w:szCs w:val="24"/>
                <w:highlight w:val="none"/>
                <w14:textFill>
                  <w14:solidFill>
                    <w14:schemeClr w14:val="tx1"/>
                  </w14:solidFill>
                </w14:textFill>
              </w:rPr>
              <w:t xml:space="preserve">属于专门面向中小微企业采购的项目。</w:t>
            </w:r>
            <w:r/>
          </w:p>
          <w:p>
            <w:pPr>
              <w:numPr>
                <w:ilvl w:val="0"/>
                <w:numId w:val="0"/>
              </w:numPr>
              <w:ind w:left="0" w:right="0" w:firstLine="480"/>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1"/>
                <w:highlight w:val="none"/>
                <w14:textFill>
                  <w14:solidFill>
                    <w14:schemeClr w14:val="tx1"/>
                  </w14:solidFill>
                </w14:textFill>
              </w:rPr>
              <w:t xml:space="preserve">提供的货物全部由符合政策要求的中小企业制造，提供《中小企业声明函》</w:t>
            </w:r>
            <w:r>
              <w:rPr>
                <w:rFonts w:hint="eastAsia" w:ascii="宋体" w:hAnsi="宋体" w:eastAsia="宋体" w:cs="宋体"/>
                <w:b/>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1"/>
                <w:highlight w:val="none"/>
                <w14:textFill>
                  <w14:solidFill>
                    <w14:schemeClr w14:val="tx1"/>
                  </w14:solidFill>
                </w14:textFill>
              </w:rPr>
              <w:t xml:space="preserve">非必须提供</w:t>
            </w:r>
            <w:r>
              <w:rPr>
                <w:rFonts w:hint="eastAsia" w:ascii="宋体" w:hAnsi="宋体" w:eastAsia="宋体" w:cs="宋体"/>
                <w:b/>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（加盖电子签章，格式见招标文件第七章《投标文件相关格式》）</w:t>
            </w:r>
            <w:r>
              <w:rPr>
                <w:rFonts w:hint="eastAsia" w:ascii="宋体" w:hAnsi="宋体" w:eastAsia="宋体" w:cs="宋体"/>
                <w:b/>
                <w:color w:val="000000" w:themeColor="text1"/>
                <w:sz w:val="24"/>
                <w:szCs w:val="21"/>
                <w:highlight w:val="none"/>
                <w14:textFill>
                  <w14:solidFill>
                    <w14:schemeClr w14:val="tx1"/>
                  </w14:solidFill>
                </w14:textFill>
              </w:rPr>
              <w:t xml:space="preserve">（如提供请填写完整，如不填写完整或未按要求填写的，视为无效）</w:t>
            </w:r>
            <w:r>
              <w:rPr>
                <w:rFonts w:hint="eastAsia" w:ascii="宋体" w:hAnsi="宋体" w:eastAsia="宋体" w:cs="宋体"/>
                <w:bCs/>
                <w:color w:val="000000" w:themeColor="text1"/>
                <w:sz w:val="24"/>
                <w:szCs w:val="21"/>
                <w:highlight w:val="none"/>
                <w14:textFill>
                  <w14:solidFill>
                    <w14:schemeClr w14:val="tx1"/>
                  </w14:solidFill>
                </w14:textFill>
              </w:rPr>
              <w:t xml:space="preserve">。《中小企业声明函》查询渠道用微信搜索“中小企业规模类型自测小程序”。</w:t>
            </w:r>
            <w:r/>
          </w:p>
          <w:p>
            <w:pPr>
              <w:ind w:left="0" w:right="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中小企业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需满足的条件</w:t>
            </w:r>
            <w:r>
              <w:rPr>
                <w:rFonts w:hint="eastAsia" w:ascii="宋体" w:hAnsi="宋体" w:eastAsia="宋体" w:cs="宋体"/>
                <w:color w:val="000000" w:themeColor="text1"/>
                <w:sz w:val="24"/>
                <w:szCs w:val="24"/>
                <w:highlight w:val="none"/>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投标人为监狱企业的，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视同小微企业，</w:t>
            </w:r>
            <w:r>
              <w:rPr>
                <w:rFonts w:hint="eastAsia" w:ascii="宋体" w:hAnsi="宋体" w:eastAsia="宋体" w:cs="宋体"/>
                <w:color w:val="000000" w:themeColor="text1"/>
                <w:sz w:val="24"/>
                <w:szCs w:val="24"/>
                <w:highlight w:val="none"/>
                <w14:textFill>
                  <w14:solidFill>
                    <w14:schemeClr w14:val="tx1"/>
                  </w14:solidFill>
                </w14:textFill>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投标人为残疾人福利性单位的，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视同小微企业，</w:t>
            </w:r>
            <w:r>
              <w:rPr>
                <w:rFonts w:hint="eastAsia" w:ascii="宋体" w:hAnsi="宋体" w:eastAsia="宋体" w:cs="宋体"/>
                <w:color w:val="000000" w:themeColor="text1"/>
                <w:sz w:val="24"/>
                <w:szCs w:val="24"/>
                <w:highlight w:val="none"/>
                <w14:textFill>
                  <w14:solidFill>
                    <w14:schemeClr w14:val="tx1"/>
                  </w14:solidFill>
                </w14:textFill>
              </w:rPr>
              <w:t xml:space="preserve">提供《残疾人福利性单位声明函》（加盖电子签章，格式见招标文件第七章《投标文件相关格式》）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具体以《三部门联合发布关于促进残疾人就业政府采购政策的通知》（财库〔2017〕141号）规定为准。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1、投标人应对以上文件的合法性、真实性负责。</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480"/>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3、线下纸质和电子投标文件：中标人领取中标通知书时须向代理机构提交纸质胶装投标文件一正四副和电子投标文件（载体为U盘），后期招标人如有需要中标人仍需免费提供。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商务条件见：</w:t>
            </w:r>
            <w:r/>
          </w:p>
          <w:p>
            <w:pPr>
              <w:ind w:left="0" w:right="0" w:firstLine="482"/>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1、招标文件第四章《评标标准》中《评分细则》</w:t>
            </w:r>
            <w:r/>
          </w:p>
          <w:p>
            <w:pPr>
              <w:ind w:left="0" w:right="0" w:firstLine="482"/>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交货和提供服务的时间：招标文件第</w:t>
            </w:r>
            <w:r>
              <w:rPr>
                <w:rFonts w:hint="eastAsia" w:ascii="宋体" w:hAnsi="宋体" w:cs="宋体"/>
                <w:color w:val="000000" w:themeColor="text1"/>
                <w:sz w:val="24"/>
                <w:szCs w:val="21"/>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1"/>
                <w:highlight w:val="none"/>
                <w14:textFill>
                  <w14:solidFill>
                    <w14:schemeClr w14:val="tx1"/>
                  </w14:solidFill>
                </w14:textFill>
              </w:rPr>
              <w:t xml:space="preserve">章《采购需求》及或招标文件第</w:t>
            </w:r>
            <w:r>
              <w:rPr>
                <w:rFonts w:hint="eastAsia" w:ascii="宋体" w:hAnsi="宋体" w:cs="宋体"/>
                <w:color w:val="000000" w:themeColor="text1"/>
                <w:sz w:val="24"/>
                <w:szCs w:val="21"/>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1"/>
                <w:highlight w:val="none"/>
                <w14:textFill>
                  <w14:solidFill>
                    <w14:schemeClr w14:val="tx1"/>
                  </w14:solidFill>
                </w14:textFill>
              </w:rPr>
              <w:t xml:space="preserve">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274" w:lineRule="auto"/>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本项目不接受超过人民</w:t>
            </w:r>
            <w:r>
              <w:rPr>
                <w:rFonts w:hint="eastAsia" w:ascii="宋体" w:hAnsi="宋体" w:eastAsia="宋体" w:cs="宋体"/>
                <w:b/>
                <w:bCs/>
                <w:color w:val="000000" w:themeColor="text1"/>
                <w:sz w:val="24"/>
                <w:szCs w:val="24"/>
                <w:highlight w:val="none"/>
                <w14:textFill>
                  <w14:solidFill>
                    <w14:schemeClr w14:val="tx1"/>
                  </w14:solidFill>
                </w14:textFill>
              </w:rPr>
              <w:t xml:space="preserve">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495.00</w:t>
            </w:r>
            <w:r>
              <w:rPr>
                <w:rFonts w:hint="eastAsia" w:ascii="宋体" w:hAnsi="宋体" w:eastAsia="宋体" w:cs="宋体"/>
                <w:b/>
                <w:bCs/>
                <w:color w:val="000000" w:themeColor="text1"/>
                <w:sz w:val="24"/>
                <w:szCs w:val="24"/>
                <w:highlight w:val="none"/>
                <w14:textFill>
                  <w14:solidFill>
                    <w14:schemeClr w14:val="tx1"/>
                  </w14:solidFill>
                </w14:textFill>
              </w:rPr>
              <w:t xml:space="preserve">万元</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w:t>
            </w:r>
            <w:r>
              <w:rPr>
                <w:rFonts w:hint="eastAsia" w:eastAsia="宋体"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最高限价</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）的投标报价。</w:t>
            </w:r>
            <w:r/>
          </w:p>
          <w:p>
            <w:pPr>
              <w:ind w:left="0" w:right="0" w:firstLine="482"/>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投标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报价包括产品价、税金、运费、安装调试、检验、保险、培训、售后服务、投标人的利润等全部费用，采购人不再支付报价以外的任何费用。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线上要求：投标人应当通过“苏采云”系统提交数据电文形式的投标文件（即电子投标）。</w:t>
            </w:r>
            <w:r/>
          </w:p>
          <w:p>
            <w:pPr>
              <w:ind w:left="0" w:right="0" w:firstLine="48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特别说明：投标人通过“苏采云”系统提交政府采购客户端工具导出加密的投标文件（后缀名为zip）。投标文件不得超过150M！（以系统为准）</w:t>
            </w:r>
            <w:r/>
          </w:p>
          <w:p>
            <w:pPr>
              <w:ind w:left="0" w:right="0" w:firstLine="48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投标文件的退还：</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说明：本项目采用线上投标，即</w:t>
            </w:r>
            <w:r>
              <w:rPr>
                <w:rFonts w:hint="eastAsia" w:ascii="宋体" w:hAnsi="宋体" w:cs="宋体"/>
                <w:b/>
                <w:bCs/>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b/>
                <w:bCs/>
                <w:color w:val="000000" w:themeColor="text1"/>
                <w:sz w:val="24"/>
                <w:szCs w:val="21"/>
                <w:highlight w:val="none"/>
                <w14:textFill>
                  <w14:solidFill>
                    <w14:schemeClr w14:val="tx1"/>
                  </w14:solidFill>
                </w14:textFill>
              </w:rPr>
              <w:t xml:space="preserve">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见招标文件第三章《投标资料表》中(十二)1和(十二)2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线上投标文件的密封、签署、盖章要求：</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一、投标文件的密封（加密）要求：</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二、投标文件的签署要求：见招标文件第七章《投标文件相关格式》。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说明：</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1、未进行线上投标并解密(因“苏采云”系统导致解密失败的除外)的，所导致的一切后果均由投标人承担。</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2、投标文件的签署要求：见招标文件第七章《投标文件相关格式》。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3、投标文件的盖章要求：见招标文件第三章《投标资料表》和招标文件第七章《投标文件相关格式》。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说明：投标人应凭CA数字证书以及自备的能够登录“苏采云”系统的电脑，在达到开标时间后，使用CA数字证书解密各自投标文件。</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投标人未按规定加密的投标文件，“苏采云”系统应当拒收并提示。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cs="宋体"/>
                <w:color w:val="000000" w:themeColor="text1"/>
                <w:sz w:val="24"/>
                <w:szCs w:val="21"/>
                <w:highlight w:val="none"/>
                <w:lang w:val="en-US" w:eastAsia="zh-CN"/>
                <w14:textFill>
                  <w14:solidFill>
                    <w14:schemeClr w14:val="tx1"/>
                  </w14:solidFill>
                </w14:textFill>
              </w:rPr>
              <w:t xml:space="preserve">投</w:t>
            </w:r>
            <w:r>
              <w:rPr>
                <w:rFonts w:hint="eastAsia" w:ascii="宋体" w:hAnsi="宋体" w:eastAsia="宋体" w:cs="宋体"/>
                <w:color w:val="000000" w:themeColor="text1"/>
                <w:sz w:val="24"/>
                <w:szCs w:val="21"/>
                <w:highlight w:val="none"/>
                <w14:textFill>
                  <w14:solidFill>
                    <w14:schemeClr w14:val="tx1"/>
                  </w14:solidFill>
                </w14:textFill>
              </w:rPr>
              <w:t xml:space="preserve">标文件的提交与接收： </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一、投标文件提交时间：</w:t>
            </w:r>
            <w:r>
              <w:rPr>
                <w:rFonts w:hint="eastAsia" w:ascii="宋体" w:hAnsi="宋体" w:cs="宋体"/>
                <w:b/>
                <w:bCs/>
                <w:color w:val="000000" w:themeColor="text1"/>
                <w:sz w:val="24"/>
                <w:szCs w:val="28"/>
                <w:highlight w:val="none"/>
                <w:u w:val="none"/>
                <w:lang w:eastAsia="zh-CN"/>
                <w14:textFill>
                  <w14:solidFill>
                    <w14:schemeClr w14:val="tx1"/>
                  </w14:solidFill>
                </w14:textFill>
              </w:rPr>
              <w:t xml:space="preserve">2026年</w:t>
            </w:r>
            <w:r>
              <w:rPr>
                <w:rFonts w:hint="eastAsia" w:ascii="宋体" w:hAnsi="宋体" w:cs="宋体"/>
                <w:b/>
                <w:bCs/>
                <w:color w:val="000000" w:themeColor="text1"/>
                <w:sz w:val="24"/>
                <w:szCs w:val="28"/>
                <w:highlight w:val="none"/>
                <w:u w:val="none"/>
                <w:lang w:val="en-US" w:eastAsia="zh-CN"/>
                <w14:textFill>
                  <w14:solidFill>
                    <w14:schemeClr w14:val="tx1"/>
                  </w14:solidFill>
                </w14:textFill>
              </w:rPr>
              <w:t xml:space="preserve">11月13日</w:t>
            </w:r>
            <w:r>
              <w:rPr>
                <w:rFonts w:hint="eastAsia" w:ascii="宋体" w:hAnsi="宋体" w:cs="宋体"/>
                <w:b/>
                <w:bCs/>
                <w:color w:val="000000" w:themeColor="text1"/>
                <w:sz w:val="24"/>
                <w:szCs w:val="21"/>
                <w:highlight w:val="none"/>
                <w:u w:val="none"/>
                <w:lang w:eastAsia="zh-CN"/>
                <w14:textFill>
                  <w14:solidFill>
                    <w14:schemeClr w14:val="tx1"/>
                  </w14:solidFill>
                </w14:textFill>
              </w:rPr>
              <w:t xml:space="preserve">09:</w:t>
            </w:r>
            <w:r>
              <w:rPr>
                <w:rFonts w:hint="eastAsia" w:ascii="宋体" w:hAnsi="宋体" w:cs="宋体"/>
                <w:b/>
                <w:bCs/>
                <w:color w:val="000000" w:themeColor="text1"/>
                <w:sz w:val="24"/>
                <w:szCs w:val="21"/>
                <w:highlight w:val="none"/>
                <w:u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1"/>
                <w:highlight w:val="none"/>
                <w:u w:val="none"/>
                <w14:textFill>
                  <w14:solidFill>
                    <w14:schemeClr w14:val="tx1"/>
                  </w14:solidFill>
                </w14:textFill>
              </w:rPr>
              <w:t xml:space="preserve">前</w:t>
            </w:r>
            <w:r>
              <w:rPr>
                <w:rFonts w:hint="eastAsia" w:ascii="宋体" w:hAnsi="宋体" w:eastAsia="宋体" w:cs="宋体"/>
                <w:color w:val="000000" w:themeColor="text1"/>
                <w:sz w:val="24"/>
                <w:szCs w:val="21"/>
                <w:highlight w:val="none"/>
                <w:u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default" w:ascii="宋体" w:hAnsi="宋体" w:eastAsia="宋体" w:cs="宋体"/>
                <w:b/>
                <w:bCs/>
                <w:color w:val="000000" w:themeColor="text1"/>
                <w:sz w:val="24"/>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1"/>
                <w:highlight w:val="none"/>
                <w:u w:val="none"/>
                <w14:textFill>
                  <w14:solidFill>
                    <w14:schemeClr w14:val="tx1"/>
                  </w14:solidFill>
                </w14:textFill>
              </w:rPr>
              <w:t xml:space="preserve">二、投标截止时间：</w:t>
            </w:r>
            <w:r>
              <w:rPr>
                <w:rFonts w:hint="eastAsia" w:ascii="宋体" w:hAnsi="宋体" w:cs="宋体"/>
                <w:b/>
                <w:bCs/>
                <w:color w:val="000000" w:themeColor="text1"/>
                <w:sz w:val="24"/>
                <w:szCs w:val="28"/>
                <w:highlight w:val="none"/>
                <w:u w:val="none"/>
                <w:lang w:eastAsia="zh-CN"/>
                <w14:textFill>
                  <w14:solidFill>
                    <w14:schemeClr w14:val="tx1"/>
                  </w14:solidFill>
                </w14:textFill>
              </w:rPr>
              <w:t xml:space="preserve">2026年</w:t>
            </w:r>
            <w:r>
              <w:rPr>
                <w:rFonts w:hint="eastAsia" w:ascii="宋体" w:hAnsi="宋体" w:cs="宋体"/>
                <w:b/>
                <w:bCs/>
                <w:color w:val="000000" w:themeColor="text1"/>
                <w:sz w:val="24"/>
                <w:szCs w:val="28"/>
                <w:highlight w:val="none"/>
                <w:u w:val="none"/>
                <w:lang w:val="en-US" w:eastAsia="zh-CN"/>
                <w14:textFill>
                  <w14:solidFill>
                    <w14:schemeClr w14:val="tx1"/>
                  </w14:solidFill>
                </w14:textFill>
              </w:rPr>
              <w:t xml:space="preserve">11月13日</w:t>
            </w:r>
            <w:r>
              <w:rPr>
                <w:rFonts w:hint="eastAsia" w:ascii="宋体" w:hAnsi="宋体" w:eastAsia="宋体" w:cs="宋体"/>
                <w:b/>
                <w:bCs/>
                <w:color w:val="000000" w:themeColor="text1"/>
                <w:sz w:val="24"/>
                <w:szCs w:val="21"/>
                <w:highlight w:val="none"/>
                <w14:textFill>
                  <w14:solidFill>
                    <w14:schemeClr w14:val="tx1"/>
                  </w14:solidFill>
                </w14:textFill>
              </w:rPr>
              <w:t xml:space="preserve">北京时间</w:t>
            </w:r>
            <w:r>
              <w:rPr>
                <w:rFonts w:hint="eastAsia" w:ascii="宋体" w:hAnsi="宋体" w:cs="宋体"/>
                <w:b/>
                <w:bCs/>
                <w:color w:val="000000" w:themeColor="text1"/>
                <w:sz w:val="24"/>
                <w:szCs w:val="21"/>
                <w:highlight w:val="none"/>
                <w:lang w:eastAsia="zh-CN"/>
                <w14:textFill>
                  <w14:solidFill>
                    <w14:schemeClr w14:val="tx1"/>
                  </w14:solidFill>
                </w14:textFill>
              </w:rPr>
              <w:t xml:space="preserve">09:</w:t>
            </w: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10</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三、投标文件的提交与接收地点：投标人应当通过“苏采云”系统提交数据电文形式的投标文件（即电子投标），“苏采云”系统自动接收。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投标人应携带 CA 数字证书以及自备的能够登录“苏采云”系统的电脑在到达开标时间后，使用 CA 数字证书解密各自投标文件。</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color w:val="000000" w:themeColor="text1"/>
                <w:sz w:val="24"/>
                <w:szCs w:val="21"/>
                <w:highlight w:val="none"/>
                <w14:textFill>
                  <w14:solidFill>
                    <w14:schemeClr w14:val="tx1"/>
                  </w14:solidFill>
                </w14:textFill>
              </w:rPr>
              <w:t xml:space="preserve">开标时间：</w:t>
            </w:r>
            <w:r>
              <w:rPr>
                <w:rFonts w:hint="eastAsia" w:ascii="宋体" w:hAnsi="宋体" w:cs="宋体"/>
                <w:b/>
                <w:bCs/>
                <w:color w:val="000000" w:themeColor="text1"/>
                <w:sz w:val="24"/>
                <w:szCs w:val="28"/>
                <w:highlight w:val="none"/>
                <w:u w:val="none"/>
                <w:lang w:eastAsia="zh-CN"/>
                <w14:textFill>
                  <w14:solidFill>
                    <w14:schemeClr w14:val="tx1"/>
                  </w14:solidFill>
                </w14:textFill>
              </w:rPr>
              <w:t xml:space="preserve">2026年</w:t>
            </w:r>
            <w:r>
              <w:rPr>
                <w:rFonts w:hint="eastAsia" w:ascii="宋体" w:hAnsi="宋体" w:cs="宋体"/>
                <w:b/>
                <w:bCs/>
                <w:color w:val="000000" w:themeColor="text1"/>
                <w:sz w:val="24"/>
                <w:szCs w:val="28"/>
                <w:highlight w:val="none"/>
                <w:u w:val="none"/>
                <w:lang w:val="en-US" w:eastAsia="zh-CN"/>
                <w14:textFill>
                  <w14:solidFill>
                    <w14:schemeClr w14:val="tx1"/>
                  </w14:solidFill>
                </w14:textFill>
              </w:rPr>
              <w:t xml:space="preserve">11月13日</w:t>
            </w:r>
            <w:r>
              <w:rPr>
                <w:rFonts w:hint="eastAsia" w:ascii="宋体" w:hAnsi="宋体" w:eastAsia="宋体" w:cs="宋体"/>
                <w:b/>
                <w:bCs/>
                <w:color w:val="000000" w:themeColor="text1"/>
                <w:sz w:val="24"/>
                <w:szCs w:val="21"/>
                <w:highlight w:val="none"/>
                <w14:textFill>
                  <w14:solidFill>
                    <w14:schemeClr w14:val="tx1"/>
                  </w14:solidFill>
                </w14:textFill>
              </w:rPr>
              <w:t xml:space="preserve">北京时间</w:t>
            </w:r>
            <w:r>
              <w:rPr>
                <w:rFonts w:hint="eastAsia" w:ascii="宋体" w:hAnsi="宋体" w:cs="宋体"/>
                <w:b/>
                <w:bCs/>
                <w:color w:val="000000" w:themeColor="text1"/>
                <w:sz w:val="24"/>
                <w:szCs w:val="21"/>
                <w:highlight w:val="none"/>
                <w:lang w:eastAsia="zh-CN"/>
                <w14:textFill>
                  <w14:solidFill>
                    <w14:schemeClr w14:val="tx1"/>
                  </w14:solidFill>
                </w14:textFill>
              </w:rPr>
              <w:t xml:space="preserve">09:</w:t>
            </w: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1"/>
                <w:highlight w:val="none"/>
                <w14:textFill>
                  <w14:solidFill>
                    <w14:schemeClr w14:val="tx1"/>
                  </w14:solidFill>
                </w14:textFill>
              </w:rPr>
              <w:br w:type="textWrapping" w:clear="all"/>
            </w:r>
            <w:r>
              <w:rPr>
                <w:rFonts w:hint="eastAsia" w:ascii="宋体" w:hAnsi="宋体" w:eastAsia="宋体" w:cs="宋体"/>
                <w:b/>
                <w:color w:val="000000" w:themeColor="text1"/>
                <w:sz w:val="24"/>
                <w:szCs w:val="21"/>
                <w:highlight w:val="none"/>
                <w14:textFill>
                  <w14:solidFill>
                    <w14:schemeClr w14:val="tx1"/>
                  </w14:solidFill>
                </w14:textFill>
              </w:rPr>
              <w:t xml:space="preserve">开标地点：</w:t>
            </w:r>
            <w:r>
              <w:rPr>
                <w:rFonts w:hint="eastAsia" w:ascii="宋体" w:hAnsi="宋体" w:eastAsia="宋体" w:cs="宋体"/>
                <w:color w:val="000000" w:themeColor="text1"/>
                <w:sz w:val="24"/>
                <w:szCs w:val="21"/>
                <w:highlight w:val="none"/>
                <w14:textFill>
                  <w14:solidFill>
                    <w14:schemeClr w14:val="tx1"/>
                  </w14:solidFill>
                </w14:textFill>
              </w:rPr>
              <w:t xml:space="preserve">线上“苏采云”系统（网址：</w:t>
            </w:r>
            <w:r>
              <w:rPr>
                <w:rFonts w:hint="eastAsia" w:ascii="宋体" w:hAnsi="宋体" w:cs="宋体"/>
                <w:color w:val="000000" w:themeColor="text1"/>
                <w:sz w:val="24"/>
                <w:szCs w:val="21"/>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1"/>
                <w:highlight w:val="none"/>
                <w14:textFill>
                  <w14:solidFill>
                    <w14:schemeClr w14:val="tx1"/>
                  </w14:solidFill>
                </w14:textFill>
              </w:rPr>
              <w:t xml:space="preserve">）“开标大厅”或进入徐州政府采购网（网址：</w:t>
            </w:r>
            <w:r>
              <w:rPr>
                <w:rFonts w:hint="eastAsia" w:ascii="宋体" w:hAnsi="宋体" w:cs="宋体"/>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1"/>
                <w:highlight w:val="none"/>
                <w14:textFill>
                  <w14:solidFill>
                    <w14:schemeClr w14:val="tx1"/>
                  </w14:solidFill>
                </w14:textFill>
              </w:rPr>
              <w:t xml:space="preserve">），点击“苏采云”进入系统“开标大厅”。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所有投标人解密（或解密时间）结束后，“苏采云”系统生成开标记录并向社会公众公布，但依法应当保密的除外。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(二十八)1</w:t>
            </w:r>
            <w:r/>
          </w:p>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default" w:ascii="宋体" w:hAnsi="宋体" w:eastAsia="宋体" w:cs="宋体"/>
                <w:color w:val="000000" w:themeColor="text1"/>
                <w:sz w:val="24"/>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一、推荐中标候选供应商名单。中标候选供应商数量应当根据采购需要确定，但必须按顺序排列中标候选供应商。</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本项目中标候选供应商数量3名。</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二、采用综合评分法的，按评审后得分由高到低顺序排列。</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综合</w:t>
            </w:r>
            <w:r>
              <w:rPr>
                <w:rFonts w:hint="eastAsia" w:ascii="宋体" w:hAnsi="宋体" w:eastAsia="宋体" w:cs="宋体"/>
                <w:color w:val="000000" w:themeColor="text1"/>
                <w:sz w:val="24"/>
                <w:szCs w:val="21"/>
                <w:highlight w:val="none"/>
                <w14:textFill>
                  <w14:solidFill>
                    <w14:schemeClr w14:val="tx1"/>
                  </w14:solidFill>
                </w14:textFill>
              </w:rPr>
              <w:t xml:space="preserve">得分相同的，按投标报价由低到高顺序排列</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报价一致的</w:t>
            </w:r>
            <w:r>
              <w:rPr>
                <w:rFonts w:hint="eastAsia" w:ascii="宋体" w:hAnsi="宋体" w:eastAsia="宋体" w:cs="宋体"/>
                <w:color w:val="000000" w:themeColor="text1"/>
                <w:sz w:val="24"/>
                <w:szCs w:val="21"/>
                <w:highlight w:val="none"/>
                <w14:textFill>
                  <w14:solidFill>
                    <w14:schemeClr w14:val="tx1"/>
                  </w14:solidFill>
                </w14:textFill>
              </w:rPr>
              <w:t xml:space="preserve">按技术</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部分</w:t>
            </w:r>
            <w:r>
              <w:rPr>
                <w:rFonts w:hint="eastAsia" w:ascii="宋体" w:hAnsi="宋体" w:eastAsia="宋体" w:cs="宋体"/>
                <w:color w:val="000000" w:themeColor="text1"/>
                <w:sz w:val="24"/>
                <w:szCs w:val="21"/>
                <w:highlight w:val="none"/>
                <w14:textFill>
                  <w14:solidFill>
                    <w14:schemeClr w14:val="tx1"/>
                  </w14:solidFill>
                </w14:textFill>
              </w:rPr>
              <w:t xml:space="preserve">得分</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高者优先；各项分值均相同的，由评标委员会现场随机抽签确定先后顺序</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三、采购人应当自收到评标报告之日起</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14:textFill>
                  <w14:solidFill>
                    <w14:schemeClr w14:val="tx1"/>
                  </w14:solidFill>
                </w14:textFill>
              </w:rPr>
              <w:t xml:space="preserve">个工作日内，在评标报告确定的中标候选人名单中按得分最高顺序确定一名中标人。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二十九</w:t>
            </w:r>
            <w:r>
              <w:rPr>
                <w:rFonts w:hint="eastAsia" w:ascii="宋体" w:hAnsi="宋体" w:eastAsia="宋体" w:cs="宋体"/>
                <w:color w:val="000000" w:themeColor="text1"/>
                <w:sz w:val="22"/>
                <w:szCs w:val="22"/>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left"/>
              <w:keepLines w:val="0"/>
              <w:keepNext w:val="0"/>
              <w:pageBreakBefore w:val="0"/>
              <w:spacing w:before="0" w:beforeAutospacing="0" w:after="0" w:afterAutospacing="0" w:line="274" w:lineRule="auto"/>
              <w:rPr>
                <w:rFonts w:hint="default"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三十）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特别说明：启动异常低价投标（响应）审查</w:t>
            </w:r>
            <w:r>
              <w:rPr>
                <w:rFonts w:hint="eastAsia" w:ascii="宋体" w:hAnsi="宋体" w:eastAsia="宋体" w:cs="宋体"/>
                <w:b/>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通过</w:t>
            </w:r>
            <w:r>
              <w:rPr>
                <w:rFonts w:hint="eastAsia" w:ascii="宋体" w:hAnsi="宋体" w:eastAsia="宋体" w:cs="宋体"/>
                <w:b/>
                <w:bCs/>
                <w:color w:val="000000" w:themeColor="text1"/>
                <w:sz w:val="24"/>
                <w:szCs w:val="21"/>
                <w:highlight w:val="none"/>
                <w14:textFill>
                  <w14:solidFill>
                    <w14:schemeClr w14:val="tx1"/>
                  </w14:solidFill>
                </w14:textFill>
              </w:rPr>
              <w:t xml:space="preserve">“苏采云”系统提醒投标人，投标人自行查看。投标人未及时查看或因自身原因导致未收到信息的，责任自负。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left"/>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(三十</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2"/>
                <w:szCs w:val="22"/>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采购人有权对投标人投标文件的真实性进行核实，签订合同前，中标人必须</w:t>
            </w:r>
            <w:r>
              <w:rPr>
                <w:rFonts w:hint="eastAsia" w:ascii="宋体" w:hAnsi="宋体" w:cs="宋体"/>
                <w:color w:val="000000" w:themeColor="text1"/>
                <w:sz w:val="24"/>
                <w:szCs w:val="21"/>
                <w:highlight w:val="none"/>
                <w:lang w:val="en-US" w:eastAsia="zh-CN"/>
                <w14:textFill>
                  <w14:solidFill>
                    <w14:schemeClr w14:val="tx1"/>
                  </w14:solidFill>
                </w14:textFill>
              </w:rPr>
              <w:t xml:space="preserve">按</w:t>
            </w:r>
            <w:r>
              <w:rPr>
                <w:rFonts w:hint="eastAsia" w:ascii="宋体" w:hAnsi="宋体" w:eastAsia="宋体" w:cs="宋体"/>
                <w:color w:val="000000" w:themeColor="text1"/>
                <w:sz w:val="24"/>
                <w:szCs w:val="21"/>
                <w:highlight w:val="none"/>
                <w14:textFill>
                  <w14:solidFill>
                    <w14:schemeClr w14:val="tx1"/>
                  </w14:solidFill>
                </w14:textFill>
              </w:rPr>
              <w:t xml:space="preserve">采购人</w:t>
            </w:r>
            <w:r>
              <w:rPr>
                <w:rFonts w:hint="eastAsia" w:ascii="宋体" w:hAnsi="宋体" w:cs="宋体"/>
                <w:color w:val="000000" w:themeColor="text1"/>
                <w:sz w:val="24"/>
                <w:szCs w:val="21"/>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4"/>
                <w:szCs w:val="21"/>
                <w:highlight w:val="none"/>
                <w14:textFill>
                  <w14:solidFill>
                    <w14:schemeClr w14:val="tx1"/>
                  </w14:solidFill>
                </w14:textFill>
              </w:rPr>
              <w:t xml:space="preserve">提交其投标文件中所有扫描件的原件</w:t>
            </w:r>
            <w:r>
              <w:rPr>
                <w:rFonts w:hint="eastAsia" w:ascii="宋体" w:hAnsi="宋体" w:cs="宋体"/>
                <w:color w:val="000000" w:themeColor="text1"/>
                <w:sz w:val="24"/>
                <w:szCs w:val="21"/>
                <w:highlight w:val="none"/>
                <w:lang w:val="en-US" w:eastAsia="zh-CN"/>
                <w14:textFill>
                  <w14:solidFill>
                    <w14:schemeClr w14:val="tx1"/>
                  </w14:solidFill>
                </w14:textFill>
              </w:rPr>
              <w:t xml:space="preserve">或其他证明文件</w:t>
            </w:r>
            <w:r>
              <w:rPr>
                <w:rFonts w:hint="eastAsia" w:ascii="宋体" w:hAnsi="宋体" w:eastAsia="宋体" w:cs="宋体"/>
                <w:color w:val="000000" w:themeColor="text1"/>
                <w:sz w:val="24"/>
                <w:szCs w:val="21"/>
                <w:highlight w:val="none"/>
                <w14:textFill>
                  <w14:solidFill>
                    <w14:schemeClr w14:val="tx1"/>
                  </w14:solidFill>
                </w14:textFill>
              </w:rPr>
              <w:t xml:space="preserve">，采购人核查无误后，签订合同。如中标人不能在采购人规定的时间内向采购人提供原件</w:t>
            </w:r>
            <w:r>
              <w:rPr>
                <w:rFonts w:hint="eastAsia" w:ascii="宋体" w:hAnsi="宋体" w:cs="宋体"/>
                <w:color w:val="000000" w:themeColor="text1"/>
                <w:sz w:val="24"/>
                <w:szCs w:val="21"/>
                <w:highlight w:val="none"/>
                <w:lang w:val="en-US" w:eastAsia="zh-CN"/>
                <w14:textFill>
                  <w14:solidFill>
                    <w14:schemeClr w14:val="tx1"/>
                  </w14:solidFill>
                </w14:textFill>
              </w:rPr>
              <w:t xml:space="preserve">或其他证明材料</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或提供虚假材料的，</w:t>
            </w:r>
            <w:r>
              <w:rPr>
                <w:rFonts w:hint="eastAsia" w:ascii="宋体" w:hAnsi="宋体" w:eastAsia="宋体" w:cs="宋体"/>
                <w:color w:val="000000" w:themeColor="text1"/>
                <w:sz w:val="24"/>
                <w:szCs w:val="21"/>
                <w:highlight w:val="none"/>
                <w14:textFill>
                  <w14:solidFill>
                    <w14:schemeClr w14:val="tx1"/>
                  </w14:solidFill>
                </w14:textFill>
              </w:rPr>
              <w:t xml:space="preserve">将被采购人视为放弃中标资格</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szCs w:val="21"/>
                <w:highlight w:val="none"/>
                <w14:textFill>
                  <w14:solidFill>
                    <w14:schemeClr w14:val="tx1"/>
                  </w14:solidFill>
                </w14:textFill>
              </w:rPr>
              <w:t xml:space="preserve">将依法承担相应责任。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七、</w:t>
            </w:r>
            <w:r>
              <w:rPr>
                <w:rFonts w:hint="eastAsia" w:ascii="宋体" w:hAnsi="宋体" w:cs="宋体"/>
                <w:color w:val="000000" w:themeColor="text1"/>
                <w:sz w:val="24"/>
                <w:szCs w:val="21"/>
                <w:highlight w:val="none"/>
                <w:lang w:val="en-US" w:eastAsia="zh-CN"/>
                <w14:textFill>
                  <w14:solidFill>
                    <w14:schemeClr w14:val="tx1"/>
                  </w14:solidFill>
                </w14:textFill>
              </w:rPr>
              <w:t xml:space="preserve">政府</w:t>
            </w:r>
            <w:r>
              <w:rPr>
                <w:rFonts w:hint="eastAsia" w:ascii="宋体" w:hAnsi="宋体" w:eastAsia="宋体" w:cs="宋体"/>
                <w:color w:val="000000" w:themeColor="text1"/>
                <w:sz w:val="24"/>
                <w:szCs w:val="21"/>
                <w:highlight w:val="none"/>
                <w14:textFill>
                  <w14:solidFill>
                    <w14:schemeClr w14:val="tx1"/>
                  </w14:solidFill>
                </w14:textFill>
              </w:rPr>
              <w:t xml:space="preserve">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widowControl w:val="off"/>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采购人与中标、成交</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应当在中标、成交通知书发出之日起30日内，按照</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确定的事项签订采购合同。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lang w:eastAsia="zh-CN"/>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履约保证金：</w:t>
            </w: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无</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认为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、采购过程和中标、成交结果使自己的权益受到损害的，可以在知道或者应知其权益受到损害之日起七个工作日内，以书面形式向采购人或采购代理机构提出质疑。</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2、质疑和投诉按《政府采购质疑和投诉办法》执行，</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在法定质疑期内一次性提出针对同一采购程序环节的质疑。</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3、质疑时效期间的计算：（1）对</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提出质疑的，为收到</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之日或</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公告期限届满之日；（2）对招标过程提出质疑的，为招标程序各环节结束之日；（3）对成交结果提出质疑的，为成交公告期限届满之日。</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质疑接收人：</w:t>
            </w:r>
            <w:r>
              <w:rPr>
                <w:rFonts w:hint="eastAsia" w:ascii="宋体" w:hAnsi="宋体" w:cs="宋体"/>
                <w:color w:val="000000" w:themeColor="text1"/>
                <w:sz w:val="24"/>
                <w:szCs w:val="21"/>
                <w:highlight w:val="none"/>
                <w:lang w:val="en-US" w:eastAsia="zh-CN"/>
                <w14:textFill>
                  <w14:solidFill>
                    <w14:schemeClr w14:val="tx1"/>
                  </w14:solidFill>
                </w14:textFill>
              </w:rPr>
              <w:t xml:space="preserve">朱文颖 朱柄昱</w:t>
            </w:r>
            <w:r>
              <w:rPr>
                <w:rFonts w:hint="eastAsia" w:ascii="宋体" w:hAnsi="宋体" w:eastAsia="宋体" w:cs="宋体"/>
                <w:color w:val="000000" w:themeColor="text1"/>
                <w:sz w:val="24"/>
                <w:szCs w:val="21"/>
                <w:highlight w:val="none"/>
                <w14:textFill>
                  <w14:solidFill>
                    <w14:schemeClr w14:val="tx1"/>
                  </w14:solidFill>
                </w14:textFill>
              </w:rPr>
              <w:t xml:space="preserve">   联系电话：0516-85610680</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地址：徐州市泉山区软件园路2号</w:t>
            </w:r>
            <w:r/>
          </w:p>
        </w:tc>
      </w:tr>
      <w:tr>
        <w:trPr>
          <w:jc w:val="center"/>
          <w:trHeight w:val="454"/>
        </w:trPr>
        <w:tc>
          <w:tcPr>
            <w:tcBorders>
              <w:top w:val="single" w:color="000000" w:sz="4" w:space="0"/>
              <w:left w:val="single" w:color="000000" w:sz="4" w:space="0"/>
              <w:right w:val="single" w:color="000000" w:sz="4" w:space="0"/>
            </w:tcBorders>
            <w:tcW w:w="1261" w:type="dxa"/>
            <w:vAlign w:val="center"/>
            <w:vMerge w:val="restart"/>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中标人在收到中标通知书时，须向采购代理机构提交《开标一览表》和《分项价格表》的数据文件（WORD格式）。</w:t>
            </w:r>
            <w:r/>
          </w:p>
        </w:tc>
      </w:tr>
      <w:tr>
        <w:trPr>
          <w:jc w:val="center"/>
          <w:trHeight w:val="454"/>
        </w:trPr>
        <w:tc>
          <w:tcPr>
            <w:tcBorders>
              <w:left w:val="single" w:color="000000" w:sz="4" w:space="0"/>
              <w:bottom w:val="single" w:color="000000" w:sz="4" w:space="0"/>
              <w:right w:val="single" w:color="000000" w:sz="4" w:space="0"/>
            </w:tcBorders>
            <w:tcW w:w="1261" w:type="dxa"/>
            <w:vAlign w:val="center"/>
            <w:vMerge w:val="continue"/>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bl>
    <w:p>
      <w:pPr>
        <w:rPr>
          <w:rFonts w:hint="eastAsia" w:ascii="宋体" w:hAnsi="宋体" w:cs="宋体"/>
          <w:color w:val="000000" w:themeColor="text1"/>
          <w:sz w:val="30"/>
          <w:szCs w:val="30"/>
          <w:highlight w:val="none"/>
          <w14:textFill>
            <w14:solidFill>
              <w14:schemeClr w14:val="tx1"/>
            </w14:solidFill>
          </w14:textFill>
        </w:rPr>
        <w:sectPr>
          <w:footerReference w:type="default" r:id="rId16"/>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本章</w:t>
      </w:r>
      <w:r>
        <w:rPr>
          <w:rFonts w:hint="eastAsia" w:ascii="宋体" w:hAnsi="宋体" w:eastAsia="宋体" w:cs="宋体"/>
          <w:color w:val="000000" w:themeColor="text1"/>
          <w:sz w:val="24"/>
          <w:szCs w:val="21"/>
          <w:highlight w:val="none"/>
          <w14:textFill>
            <w14:solidFill>
              <w14:schemeClr w14:val="tx1"/>
            </w14:solidFill>
          </w14:textFill>
        </w:rPr>
        <w:t xml:space="preserve">附件：</w:t>
      </w:r>
      <w:r/>
    </w:p>
    <w:p>
      <w:pPr>
        <w:numPr>
          <w:ilvl w:val="0"/>
          <w:numId w:val="0"/>
        </w:numPr>
        <w:jc w:val="center"/>
        <w:spacing w:after="120"/>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招标代理服务收费</w:t>
      </w:r>
      <w:bookmarkStart w:id="5" w:name="_Toc13017"/>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标准</w:t>
      </w:r>
      <w:bookmarkEnd w:id="5"/>
      <w:r/>
      <w:r/>
    </w:p>
    <w:tbl>
      <w:tblPr>
        <w:tblStyle w:val="918"/>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0" w:right="0"/>
              <w:jc w:val="center"/>
              <w:keepLines w:val="0"/>
              <w:keepNext w:val="0"/>
              <w:spacing w:before="153"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b/>
                <w:color w:val="000000" w:themeColor="text1"/>
                <w:spacing w:val="-3"/>
                <w:sz w:val="24"/>
                <w:szCs w:val="24"/>
                <w:highlight w:val="none"/>
                <w14:textFill>
                  <w14:solidFill>
                    <w14:schemeClr w14:val="tx1"/>
                  </w14:solidFill>
                </w14:textFill>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b/>
                <w:color w:val="000000" w:themeColor="text1"/>
                <w:spacing w:val="-1"/>
                <w:sz w:val="24"/>
                <w:szCs w:val="24"/>
                <w:highlight w:val="none"/>
                <w:lang w:eastAsia="zh-CN"/>
                <w14:textFill>
                  <w14:solidFill>
                    <w14:schemeClr w14:val="tx1"/>
                  </w14:solidFill>
                </w14:textFill>
              </w:rPr>
              <w:t xml:space="preserve">折扣率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3"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4"/>
                <w:sz w:val="24"/>
                <w:szCs w:val="24"/>
                <w:highlight w:val="none"/>
                <w14:textFill>
                  <w14:solidFill>
                    <w14:schemeClr w14:val="tx1"/>
                  </w14:solidFill>
                </w14:textFill>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154" w:beforeAutospacing="0" w:after="80" w:afterAutospacing="0" w:line="220"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4"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5"/>
                <w:sz w:val="24"/>
                <w:szCs w:val="24"/>
                <w:highlight w:val="none"/>
                <w14:textFill>
                  <w14:solidFill>
                    <w14:schemeClr w14:val="tx1"/>
                  </w14:solidFill>
                </w14:textFill>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3"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7"/>
                <w:sz w:val="24"/>
                <w:szCs w:val="24"/>
                <w:highlight w:val="none"/>
                <w14:textFill>
                  <w14:solidFill>
                    <w14:schemeClr w14:val="tx1"/>
                  </w14:solidFill>
                </w14:textFill>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5"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3"/>
                <w:sz w:val="24"/>
                <w:szCs w:val="24"/>
                <w:highlight w:val="none"/>
                <w14:textFill>
                  <w14:solidFill>
                    <w14:schemeClr w14:val="tx1"/>
                  </w14:solidFill>
                </w14:textFill>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4"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7"/>
                <w:sz w:val="24"/>
                <w:szCs w:val="24"/>
                <w:highlight w:val="none"/>
                <w14:textFill>
                  <w14:solidFill>
                    <w14:schemeClr w14:val="tx1"/>
                  </w14:solidFill>
                </w14:textFill>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6"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3"/>
                <w:sz w:val="24"/>
                <w:szCs w:val="24"/>
                <w:highlight w:val="none"/>
                <w14:textFill>
                  <w14:solidFill>
                    <w14:schemeClr w14:val="tx1"/>
                  </w14:solidFill>
                </w14:textFill>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5"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5"/>
                <w:sz w:val="24"/>
                <w:szCs w:val="24"/>
                <w:highlight w:val="none"/>
                <w14:textFill>
                  <w14:solidFill>
                    <w14:schemeClr w14:val="tx1"/>
                  </w14:solidFill>
                </w14:textFill>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7"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3"/>
                <w:sz w:val="24"/>
                <w:szCs w:val="24"/>
                <w:highlight w:val="none"/>
                <w14:textFill>
                  <w14:solidFill>
                    <w14:schemeClr w14:val="tx1"/>
                  </w14:solidFill>
                </w14:textFill>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7"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8"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4"/>
                <w:sz w:val="24"/>
                <w:szCs w:val="24"/>
                <w:highlight w:val="none"/>
                <w14:textFill>
                  <w14:solidFill>
                    <w14:schemeClr w14:val="tx1"/>
                  </w14:solidFill>
                </w14:textFill>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8"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9"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5"/>
                <w:sz w:val="24"/>
                <w:szCs w:val="24"/>
                <w:highlight w:val="none"/>
                <w14:textFill>
                  <w14:solidFill>
                    <w14:schemeClr w14:val="tx1"/>
                  </w14:solidFill>
                </w14:textFill>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9"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0"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4"/>
                <w:sz w:val="24"/>
                <w:szCs w:val="24"/>
                <w:highlight w:val="none"/>
                <w14:textFill>
                  <w14:solidFill>
                    <w14:schemeClr w14:val="tx1"/>
                  </w14:solidFill>
                </w14:textFill>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9"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72" w:beforeAutospacing="0" w:after="80" w:afterAutospacing="0" w:line="220"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51"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0.005%</w:t>
            </w:r>
            <w:r/>
          </w:p>
        </w:tc>
      </w:tr>
    </w:tbl>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说 明 ：</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1.按上表计算的收费为代理服务全过程的收费金额。各社会代理机构不再收取采购文件制作售卖费用。</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2.代理服务费按差额定率累进法计算。</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3.代理服务费基准金额(按差额定率累进法计算的)=中标金额(按差额定率累进法计算的)*</w:t>
      </w:r>
      <w:r>
        <w:rPr>
          <w:rFonts w:hint="eastAsia" w:ascii="宋体" w:hAnsi="宋体" w:cs="宋体"/>
          <w:color w:val="000000" w:themeColor="text1"/>
          <w:spacing w:val="-2"/>
          <w:sz w:val="24"/>
          <w:szCs w:val="24"/>
          <w:highlight w:val="none"/>
          <w:lang w:val="en-US" w:eastAsia="zh-CN" w:bidi="ar-SA"/>
          <w14:textFill>
            <w14:solidFill>
              <w14:schemeClr w14:val="tx1"/>
            </w14:solidFill>
          </w14:textFill>
        </w:rPr>
        <w:t xml:space="preserve">费率</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4.代理服务费应收取金额=代理服务费基准金额(按差额定率累进法计算)的合计数。</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5.定点类等无金额或事先不能计算出价格总额的项目，按中标(成交)金额100万元计算。</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6.有分包(分标段)的按一个项目计算。</w:t>
      </w:r>
      <w:r/>
    </w:p>
    <w:p>
      <w:pPr>
        <w:numPr>
          <w:ilvl w:val="0"/>
          <w:numId w:val="0"/>
        </w:numPr>
        <w:jc w:val="both"/>
        <w:spacing w:line="360" w:lineRule="auto"/>
        <w:widowControl/>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bookmarkStart w:id="6" w:name="_Toc9429"/>
      <w:r/>
      <w:bookmarkStart w:id="7" w:name="_Toc14205"/>
      <w:r>
        <w:rPr>
          <w:rFonts w:hint="eastAsia" w:ascii="宋体" w:hAnsi="宋体" w:cs="宋体"/>
          <w:b/>
          <w:bCs/>
          <w:color w:val="000000" w:themeColor="text1"/>
          <w:sz w:val="30"/>
          <w:szCs w:val="44"/>
          <w:highlight w:val="none"/>
          <w:lang w:val="en-US" w:eastAsia="zh-CN" w:bidi="ar-SA"/>
          <w14:textFill>
            <w14:solidFill>
              <w14:schemeClr w14:val="tx1"/>
            </w14:solidFill>
          </w14:textFill>
        </w:rPr>
        <w:t xml:space="preserve">7</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.本项目</w:t>
      </w:r>
      <w:r>
        <w:rPr>
          <w:rFonts w:hint="default" w:ascii="宋体" w:hAnsi="宋体" w:eastAsia="宋体" w:cs="宋体"/>
          <w:b w:val="0"/>
          <w:bCs w:val="0"/>
          <w:color w:val="000000" w:themeColor="text1"/>
          <w:spacing w:val="-2"/>
          <w:sz w:val="24"/>
          <w:szCs w:val="24"/>
          <w:highlight w:val="none"/>
          <w:lang w:val="en-US" w:eastAsia="zh-CN" w:bidi="ar-SA"/>
          <w14:textFill>
            <w14:solidFill>
              <w14:schemeClr w14:val="tx1"/>
            </w14:solidFill>
          </w14:textFill>
        </w:rPr>
        <w:t xml:space="preserve">代理服务</w:t>
      </w:r>
      <w:r>
        <w:rPr>
          <w:rFonts w:hint="eastAsia" w:ascii="宋体" w:hAnsi="宋体" w:cs="宋体"/>
          <w:b w:val="0"/>
          <w:bCs w:val="0"/>
          <w:color w:val="000000" w:themeColor="text1"/>
          <w:spacing w:val="-2"/>
          <w:sz w:val="24"/>
          <w:szCs w:val="24"/>
          <w:highlight w:val="none"/>
          <w:lang w:val="en-US" w:eastAsia="zh-CN" w:bidi="ar-SA"/>
          <w14:textFill>
            <w14:solidFill>
              <w14:schemeClr w14:val="tx1"/>
            </w14:solidFill>
          </w14:textFill>
        </w:rPr>
        <w:t xml:space="preserve">费</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按委托代理协议中约定金额收取。</w:t>
      </w:r>
      <w:r/>
    </w:p>
    <w:p>
      <w:pPr>
        <w:numPr>
          <w:ilvl w:val="0"/>
          <w:numId w:val="0"/>
        </w:numPr>
        <w:jc w:val="both"/>
        <w:spacing w:line="360" w:lineRule="auto"/>
        <w:widowControl/>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r>
      <w:r/>
    </w:p>
    <w:p>
      <w:pPr>
        <w:numPr>
          <w:ilvl w:val="0"/>
          <w:numId w:val="0"/>
        </w:numPr>
        <w:jc w:val="both"/>
        <w:spacing w:line="360" w:lineRule="auto"/>
        <w:widowControl/>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r>
      <w:r/>
    </w:p>
    <w:p>
      <w:pPr>
        <w:numPr>
          <w:ilvl w:val="0"/>
          <w:numId w:val="0"/>
        </w:numPr>
        <w:jc w:val="both"/>
        <w:spacing w:line="360" w:lineRule="auto"/>
        <w:widowControl/>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r>
      <w:r/>
    </w:p>
    <w:p>
      <w:pPr>
        <w:numPr>
          <w:ilvl w:val="0"/>
          <w:numId w:val="0"/>
        </w:numPr>
        <w:jc w:val="both"/>
        <w:spacing w:line="360" w:lineRule="auto"/>
        <w:widowControl/>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r>
      <w:r/>
    </w:p>
    <w:p>
      <w:pPr>
        <w:numPr>
          <w:ilvl w:val="0"/>
          <w:numId w:val="0"/>
        </w:numPr>
        <w:jc w:val="both"/>
        <w:spacing w:line="360" w:lineRule="auto"/>
        <w:widowControl/>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r>
      <w:r/>
    </w:p>
    <w:p>
      <w:pPr>
        <w:numPr>
          <w:ilvl w:val="0"/>
          <w:numId w:val="0"/>
        </w:numPr>
        <w:jc w:val="both"/>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r>
      <w:r/>
    </w:p>
    <w:p>
      <w:pPr>
        <w:pStyle w:val="947"/>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0"/>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t xml:space="preserve">第四章 评标标准</w:t>
      </w:r>
      <w:bookmarkEnd w:id="6"/>
      <w:r/>
      <w:bookmarkEnd w:id="7"/>
      <w:r/>
      <w:r/>
    </w:p>
    <w:tbl>
      <w:tblPr>
        <w:tblStyle w:val="918"/>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2"/>
        <w:gridCol w:w="1229"/>
        <w:gridCol w:w="7566"/>
      </w:tblGrid>
      <w:tr>
        <w:trPr>
          <w:jc w:val="center"/>
          <w:trHeight w:val="541"/>
          <w:tblHeader/>
        </w:trPr>
        <w:tc>
          <w:tcPr>
            <w:tcW w:w="570"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eastAsia" w:ascii="宋体" w:hAnsi="宋体" w:eastAsia="宋体" w:cs="宋体"/>
                <w:b/>
                <w:bCs w:val="0"/>
                <w:color w:val="000000" w:themeColor="text1"/>
                <w:sz w:val="22"/>
                <w:szCs w:val="22"/>
                <w:highlight w:val="none"/>
                <w14:textFill>
                  <w14:solidFill>
                    <w14:schemeClr w14:val="tx1"/>
                  </w14:solidFill>
                </w14:textFill>
              </w:rPr>
              <w:suppressLineNumbers w:val="0"/>
            </w:pPr>
            <w:r>
              <w:rPr>
                <w:rFonts w:hint="eastAsia" w:ascii="宋体" w:hAnsi="宋体" w:eastAsia="宋体" w:cs="宋体"/>
                <w:b/>
                <w:bCs w:val="0"/>
                <w:color w:val="000000" w:themeColor="text1"/>
                <w:sz w:val="22"/>
                <w:szCs w:val="22"/>
                <w:highlight w:val="none"/>
                <w14:textFill>
                  <w14:solidFill>
                    <w14:schemeClr w14:val="tx1"/>
                  </w14:solidFill>
                </w14:textFill>
              </w:rPr>
            </w:r>
            <w:r/>
          </w:p>
        </w:tc>
        <w:tc>
          <w:tcPr>
            <w:tcW w:w="619"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eastAsia" w:ascii="宋体" w:hAnsi="宋体" w:eastAsia="宋体" w:cs="宋体"/>
                <w:b/>
                <w:bCs w:val="0"/>
                <w:color w:val="000000" w:themeColor="text1"/>
                <w:sz w:val="22"/>
                <w:szCs w:val="22"/>
                <w:highlight w:val="none"/>
                <w14:textFill>
                  <w14:solidFill>
                    <w14:schemeClr w14:val="tx1"/>
                  </w14:solidFill>
                </w14:textFill>
              </w:rPr>
              <w:suppressLineNumbers w:val="0"/>
            </w:pPr>
            <w:r>
              <w:rPr>
                <w:rFonts w:hint="eastAsia" w:ascii="宋体" w:hAnsi="宋体" w:eastAsia="宋体" w:cs="宋体"/>
                <w:b/>
                <w:bCs w:val="0"/>
                <w:color w:val="000000" w:themeColor="text1"/>
                <w:sz w:val="22"/>
                <w:szCs w:val="22"/>
                <w:highlight w:val="none"/>
                <w14:textFill>
                  <w14:solidFill>
                    <w14:schemeClr w14:val="tx1"/>
                  </w14:solidFill>
                </w14:textFill>
              </w:rPr>
              <w:t xml:space="preserve">评分内容</w:t>
            </w:r>
            <w:r/>
          </w:p>
        </w:tc>
        <w:tc>
          <w:tcPr>
            <w:tcW w:w="3810"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eastAsia" w:ascii="宋体" w:hAnsi="宋体" w:eastAsia="宋体" w:cs="宋体"/>
                <w:b/>
                <w:bCs w:val="0"/>
                <w:color w:val="000000" w:themeColor="text1"/>
                <w:sz w:val="22"/>
                <w:szCs w:val="22"/>
                <w:highlight w:val="none"/>
                <w14:textFill>
                  <w14:solidFill>
                    <w14:schemeClr w14:val="tx1"/>
                  </w14:solidFill>
                </w14:textFill>
              </w:rPr>
              <w:suppressLineNumbers w:val="0"/>
            </w:pPr>
            <w:r>
              <w:rPr>
                <w:rFonts w:hint="eastAsia" w:ascii="宋体" w:hAnsi="宋体" w:eastAsia="宋体" w:cs="宋体"/>
                <w:b/>
                <w:bCs w:val="0"/>
                <w:color w:val="000000" w:themeColor="text1"/>
                <w:sz w:val="22"/>
                <w:szCs w:val="22"/>
                <w:highlight w:val="none"/>
                <w14:textFill>
                  <w14:solidFill>
                    <w14:schemeClr w14:val="tx1"/>
                  </w14:solidFill>
                </w14:textFill>
              </w:rPr>
              <w:t xml:space="preserve">评分标准</w:t>
            </w:r>
            <w:r/>
          </w:p>
        </w:tc>
      </w:tr>
      <w:tr>
        <w:trPr>
          <w:jc w:val="center"/>
          <w:trHeight w:val="6638"/>
        </w:trPr>
        <w:tc>
          <w:tcPr>
            <w:tcW w:w="570"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default"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报价部分（30分）</w:t>
            </w:r>
            <w:r/>
          </w:p>
        </w:tc>
        <w:tc>
          <w:tcPr>
            <w:tcW w:w="619"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2"/>
                <w:szCs w:val="22"/>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投标报价（30分）</w:t>
            </w:r>
            <w:r/>
          </w:p>
        </w:tc>
        <w:tc>
          <w:tcPr>
            <w:tcW w:w="3810" w:type="pct"/>
            <w:vAlign w:val="center"/>
            <w:textDirection w:val="lrTb"/>
            <w:noWrap w:val="false"/>
          </w:tcPr>
          <w:p>
            <w:pPr>
              <w:ind w:left="0" w:right="0"/>
              <w:keepLines w:val="0"/>
              <w:keepNext w:val="0"/>
              <w:pageBreakBefore w:val="0"/>
              <w:spacing w:before="0" w:beforeAutospacing="0" w:after="0" w:afterAutospacing="0" w:line="288" w:lineRule="auto"/>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满足招标文件要求且投标报价最低的投标人的价格为投标基准价，其价格分为满分。其他投标人的价格分数统一按照下列公式计算：</w:t>
            </w:r>
            <w:r/>
          </w:p>
          <w:p>
            <w:pPr>
              <w:ind w:left="0" w:right="0"/>
              <w:keepLines w:val="0"/>
              <w:keepNext w:val="0"/>
              <w:pageBreakBefore w:val="0"/>
              <w:spacing w:before="0" w:beforeAutospacing="0" w:after="0" w:afterAutospacing="0" w:line="288" w:lineRule="auto"/>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投标报价得分=（投标基准价/投标报价）×30</w:t>
            </w:r>
            <w:r/>
          </w:p>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注：</w:t>
            </w:r>
            <w:r/>
          </w:p>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该投标人的评审价格=《开标一览表》中的“总价”*（100%-10%）</w:t>
            </w:r>
            <w:r/>
          </w:p>
          <w:p>
            <w:pPr>
              <w:ind w:left="0" w:right="0" w:firstLine="0"/>
              <w:keepLines w:val="0"/>
              <w:keepNext w:val="0"/>
              <w:pageBreakBefore w:val="0"/>
              <w:spacing w:before="0" w:beforeAutospacing="0" w:after="0" w:afterAutospacing="0" w:line="288"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2、政府采购活动中既有本国产品又有非本国产品参与竞争的，依法对本国产品给予价格评审优惠，对本国产品的报价给予20%的价格扣除，用扣除后的价格参与评审。</w:t>
            </w:r>
            <w:r/>
          </w:p>
          <w:p>
            <w:pPr>
              <w:ind w:left="0" w:right="0" w:firstLine="0"/>
              <w:keepLines w:val="0"/>
              <w:keepNext w:val="0"/>
              <w:pageBreakBefore w:val="0"/>
              <w:spacing w:before="0" w:beforeAutospacing="0" w:after="0" w:afterAutospacing="0" w:line="288"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keepLines w:val="0"/>
              <w:keepNext w:val="0"/>
              <w:pageBreakBefore w:val="0"/>
              <w:spacing w:before="0" w:beforeAutospacing="0" w:after="0" w:afterAutospacing="0" w:line="288"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该投标人的评审价格=《开标一览表》中的“总价”*（100%-20%）</w:t>
            </w:r>
            <w:r/>
          </w:p>
          <w:p>
            <w:pPr>
              <w:ind w:left="0" w:right="0" w:firstLine="0"/>
              <w:keepLines w:val="0"/>
              <w:keepNext w:val="0"/>
              <w:pageBreakBefore w:val="0"/>
              <w:spacing w:before="0" w:beforeAutospacing="0" w:after="0" w:afterAutospacing="0" w:line="288"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3、上述1、2项评审优惠可同时享受，分别在供应商报价基础上予以扣除，用扣除后的价格参与评审，即该投标人的评审价格=《开标一览表》中的“总价”*（100%-30%）。</w:t>
            </w:r>
            <w:r/>
          </w:p>
          <w:p>
            <w:pPr>
              <w:ind w:left="0" w:right="0" w:firstLine="0"/>
              <w:keepLines w:val="0"/>
              <w:keepNext w:val="0"/>
              <w:pageBreakBefore w:val="0"/>
              <w:spacing w:before="0" w:beforeAutospacing="0" w:after="0" w:afterAutospacing="0" w:line="288" w:lineRule="auto"/>
              <w:rPr>
                <w:rFonts w:hint="default"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享受价格评审优惠不改变最终中标、成交价格，政府采购合同仍按照中标、成交供应商的报价签订。</w:t>
            </w:r>
            <w:r/>
          </w:p>
        </w:tc>
      </w:tr>
      <w:tr>
        <w:trPr>
          <w:jc w:val="center"/>
          <w:trHeight w:val="605"/>
        </w:trPr>
        <w:tc>
          <w:tcPr>
            <w:tcW w:w="570" w:type="pct"/>
            <w:vAlign w:val="center"/>
            <w:vMerge w:val="restart"/>
            <w:textDirection w:val="lrTb"/>
            <w:noWrap w:val="false"/>
          </w:tcPr>
          <w:p>
            <w:pPr>
              <w:numPr>
                <w:ilvl w:val="255"/>
                <w:numId w:val="0"/>
              </w:numPr>
              <w:ind w:left="0" w:right="0" w:firstLine="0"/>
              <w:jc w:val="center"/>
              <w:keepLines w:val="0"/>
              <w:keepNext w:val="0"/>
              <w:pageBreakBefore w:val="0"/>
              <w:spacing w:before="0" w:beforeAutospacing="0" w:after="0" w:afterAutospacing="0" w:line="288" w:lineRule="auto"/>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技术部分（59分）</w:t>
            </w:r>
            <w:r/>
          </w:p>
        </w:tc>
        <w:tc>
          <w:tcPr>
            <w:tcW w:w="619" w:type="pct"/>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88" w:lineRule="auto"/>
              <w:rPr>
                <w:rFonts w:hint="default" w:ascii="宋体" w:hAnsi="宋体" w:eastAsia="宋体" w:cs="宋体"/>
                <w:b w:val="0"/>
                <w:bCs/>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技术参数（</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43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分）</w:t>
            </w:r>
            <w:r/>
          </w:p>
        </w:tc>
        <w:tc>
          <w:tcPr>
            <w:tcW w:w="3810" w:type="pct"/>
            <w:vAlign w:val="center"/>
            <w:textDirection w:val="lrTb"/>
            <w:noWrap w:val="false"/>
          </w:tcPr>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依据投标文件</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技术要求响应</w:t>
            </w:r>
            <w:r>
              <w:rPr>
                <w:rFonts w:hint="eastAsia" w:ascii="宋体" w:hAnsi="宋体" w:eastAsia="宋体" w:cs="宋体"/>
                <w:b w:val="0"/>
                <w:bCs/>
                <w:color w:val="000000" w:themeColor="text1"/>
                <w:sz w:val="24"/>
                <w:szCs w:val="24"/>
                <w:highlight w:val="none"/>
                <w14:textFill>
                  <w14:solidFill>
                    <w14:schemeClr w14:val="tx1"/>
                  </w14:solidFill>
                </w14:textFill>
              </w:rPr>
              <w:t xml:space="preserve">偏离表</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技术规格响应及配套证明材料，</w:t>
            </w:r>
            <w:r>
              <w:rPr>
                <w:rFonts w:hint="eastAsia" w:ascii="宋体" w:hAnsi="宋体" w:eastAsia="宋体" w:cs="宋体"/>
                <w:b w:val="0"/>
                <w:bCs/>
                <w:color w:val="000000" w:themeColor="text1"/>
                <w:sz w:val="24"/>
                <w:szCs w:val="24"/>
                <w:highlight w:val="none"/>
                <w14:textFill>
                  <w14:solidFill>
                    <w14:schemeClr w14:val="tx1"/>
                  </w14:solidFill>
                </w14:textFill>
              </w:rPr>
              <w:t xml:space="preserve">对招标文件</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第五章</w:t>
            </w:r>
            <w:r>
              <w:rPr>
                <w:rFonts w:hint="eastAsia" w:ascii="宋体" w:hAnsi="宋体" w:eastAsia="宋体" w:cs="宋体"/>
                <w:b w:val="0"/>
                <w:bCs/>
                <w:color w:val="000000" w:themeColor="text1"/>
                <w:sz w:val="24"/>
                <w:szCs w:val="24"/>
                <w:highlight w:val="none"/>
                <w14:textFill>
                  <w14:solidFill>
                    <w14:schemeClr w14:val="tx1"/>
                  </w14:solidFill>
                </w14:textFill>
              </w:rPr>
              <w:t xml:space="preserve">《采购需求》中</w:t>
            </w:r>
            <w:r>
              <w:rPr>
                <w:rFonts w:hint="eastAsia" w:ascii="宋体" w:hAnsi="宋体" w:cs="宋体"/>
                <w:color w:val="000000" w:themeColor="text1"/>
                <w:sz w:val="24"/>
                <w:highlight w:val="none"/>
                <w14:textFill>
                  <w14:solidFill>
                    <w14:schemeClr w14:val="tx1"/>
                  </w14:solidFill>
                </w14:textFill>
              </w:rPr>
              <w:t xml:space="preserve">“五、</w:t>
            </w:r>
            <w:r>
              <w:rPr>
                <w:rFonts w:hint="eastAsia" w:ascii="宋体" w:hAnsi="宋体" w:eastAsia="宋体" w:cs="宋体"/>
                <w:b/>
                <w:bCs/>
                <w:color w:val="000000" w:themeColor="text1"/>
                <w:sz w:val="24"/>
                <w:szCs w:val="24"/>
                <w:highlight w:val="none"/>
                <w14:textFill>
                  <w14:solidFill>
                    <w14:schemeClr w14:val="tx1"/>
                  </w14:solidFill>
                </w14:textFill>
              </w:rPr>
              <w:t xml:space="preserve">技术参数要求</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项下</w:t>
            </w:r>
            <w:r>
              <w:rPr>
                <w:rFonts w:hint="eastAsia" w:ascii="宋体" w:hAnsi="宋体" w:eastAsia="宋体" w:cs="宋体"/>
                <w:b w:val="0"/>
                <w:bCs/>
                <w:color w:val="000000" w:themeColor="text1"/>
                <w:sz w:val="24"/>
                <w:szCs w:val="24"/>
                <w:highlight w:val="none"/>
                <w14:textFill>
                  <w14:solidFill>
                    <w14:schemeClr w14:val="tx1"/>
                  </w14:solidFill>
                </w14:textFill>
              </w:rPr>
              <w:t xml:space="preserve">“技术规格参数要求”满足程度</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综合</w:t>
            </w:r>
            <w:r>
              <w:rPr>
                <w:rFonts w:hint="eastAsia" w:ascii="宋体" w:hAnsi="宋体" w:eastAsia="宋体" w:cs="宋体"/>
                <w:b w:val="0"/>
                <w:bCs/>
                <w:color w:val="000000" w:themeColor="text1"/>
                <w:sz w:val="24"/>
                <w:szCs w:val="24"/>
                <w:highlight w:val="none"/>
                <w14:textFill>
                  <w14:solidFill>
                    <w14:schemeClr w14:val="tx1"/>
                  </w14:solidFill>
                </w14:textFill>
              </w:rPr>
              <w:t xml:space="preserve">评分。</w:t>
            </w:r>
            <w:r/>
          </w:p>
          <w:p>
            <w:pPr>
              <w:ind w:left="0" w:right="0" w:firstLine="0"/>
              <w:keepLines w:val="0"/>
              <w:keepNext w:val="0"/>
              <w:pageBreakBefore w:val="0"/>
              <w:spacing w:before="0" w:beforeAutospacing="0" w:after="0" w:afterAutospacing="0" w:line="288" w:lineRule="auto"/>
              <w:rPr>
                <w:rFonts w:hint="eastAsia" w:ascii="宋体" w:hAnsi="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1.完全</w:t>
            </w:r>
            <w:r>
              <w:rPr>
                <w:rFonts w:hint="eastAsia" w:ascii="宋体" w:hAnsi="宋体" w:eastAsia="宋体" w:cs="宋体"/>
                <w:color w:val="000000" w:themeColor="text1"/>
                <w:sz w:val="24"/>
                <w:szCs w:val="24"/>
                <w:highlight w:val="none"/>
                <w14:textFill>
                  <w14:solidFill>
                    <w14:schemeClr w14:val="tx1"/>
                  </w14:solidFill>
                </w14:textFill>
              </w:rPr>
              <w:t xml:space="preserve">满足招标文件要求的得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加“▲”</w:t>
            </w:r>
            <w:r>
              <w:rPr>
                <w:rFonts w:hint="eastAsia" w:ascii="宋体" w:hAnsi="宋体" w:eastAsia="宋体" w:cs="宋体"/>
                <w:color w:val="000000" w:themeColor="text1"/>
                <w:sz w:val="24"/>
                <w:szCs w:val="24"/>
                <w:highlight w:val="none"/>
                <w14:textFill>
                  <w14:solidFill>
                    <w14:schemeClr w14:val="tx1"/>
                  </w14:solidFill>
                </w14:textFill>
              </w:rPr>
              <w:t xml:space="preserve">参数为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color w:val="000000" w:themeColor="text1"/>
                <w:sz w:val="24"/>
                <w:szCs w:val="24"/>
                <w:highlight w:val="none"/>
                <w14:textFill>
                  <w14:solidFill>
                    <w14:schemeClr w14:val="tx1"/>
                  </w14:solidFill>
                </w14:textFill>
              </w:rPr>
              <w:t xml:space="preserve">响应指标不满足或负偏离</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right="0" w:firstLine="0"/>
              <w:keepLines w:val="0"/>
              <w:keepNext w:val="0"/>
              <w:pageBreakBefore w:val="0"/>
              <w:spacing w:before="0" w:beforeAutospacing="0" w:after="0" w:afterAutospacing="0" w:line="288" w:lineRule="auto"/>
              <w:rPr>
                <w:rFonts w:hint="eastAsia" w:ascii="宋体" w:hAnsi="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3.其他参数为一般响应指标</w:t>
            </w:r>
            <w:r>
              <w:rPr>
                <w:rFonts w:hint="eastAsia" w:ascii="宋体" w:hAnsi="宋体" w:eastAsia="宋体" w:cs="宋体"/>
                <w:color w:val="000000" w:themeColor="text1"/>
                <w:sz w:val="24"/>
                <w:szCs w:val="24"/>
                <w:highlight w:val="none"/>
                <w14:textFill>
                  <w14:solidFill>
                    <w14:schemeClr w14:val="tx1"/>
                  </w14:solidFill>
                </w14:textFill>
              </w:rPr>
              <w:t xml:space="preserve">如有不满足或负偏离，每项扣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本项最高得</w:t>
            </w:r>
            <w:r>
              <w:rPr>
                <w:rFonts w:hint="eastAsia" w:ascii="宋体" w:hAnsi="宋体" w:cs="宋体"/>
                <w:color w:val="000000" w:themeColor="text1"/>
                <w:sz w:val="24"/>
                <w:highlight w:val="none"/>
                <w:lang w:val="en-US" w:eastAsia="zh-CN"/>
                <w14:textFill>
                  <w14:solidFill>
                    <w14:schemeClr w14:val="tx1"/>
                  </w14:solidFill>
                </w14:textFill>
              </w:rPr>
              <w:t xml:space="preserve">43</w:t>
            </w:r>
            <w:r>
              <w:rPr>
                <w:rFonts w:hint="eastAsia" w:ascii="宋体" w:hAnsi="宋体" w:cs="宋体"/>
                <w:color w:val="000000" w:themeColor="text1"/>
                <w:sz w:val="24"/>
                <w:highlight w:val="none"/>
                <w14:textFill>
                  <w14:solidFill>
                    <w14:schemeClr w14:val="tx1"/>
                  </w14:solidFill>
                </w14:textFill>
              </w:rPr>
              <w:t xml:space="preserve">分，最低得0分。</w:t>
            </w:r>
            <w:r/>
          </w:p>
          <w:p>
            <w:pPr>
              <w:ind w:left="0" w:right="0" w:firstLine="0"/>
              <w:keepLines w:val="0"/>
              <w:keepNext w:val="0"/>
              <w:pageBreakBefore w:val="0"/>
              <w:spacing w:before="0" w:beforeAutospacing="0" w:after="0" w:afterAutospacing="0" w:line="288" w:lineRule="auto"/>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注：技术参数要求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(加“★”参数为实质性响应指标（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不接受</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负偏离</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或不满足</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，否则投标无效；加“▲”为参数为</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响应指标（1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项）；其他未标注参数为一般响应指标（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38</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未按招标文件要求提供证明材料的视为</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不满足</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若</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参数要求</w:t>
            </w:r>
            <w:r>
              <w:rPr>
                <w:rFonts w:hint="eastAsia" w:ascii="宋体" w:hAnsi="宋体" w:eastAsia="宋体" w:cs="宋体"/>
                <w:b w:val="0"/>
                <w:bCs/>
                <w:color w:val="000000" w:themeColor="text1"/>
                <w:sz w:val="24"/>
                <w:szCs w:val="24"/>
                <w:highlight w:val="none"/>
                <w14:textFill>
                  <w14:solidFill>
                    <w14:schemeClr w14:val="tx1"/>
                  </w14:solidFill>
                </w14:textFill>
              </w:rPr>
              <w:t xml:space="preserve">存在正、负偏离的均应详细说明，如实填写偏离表。</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color w:val="000000" w:themeColor="text1"/>
                <w:sz w:val="24"/>
                <w:szCs w:val="24"/>
                <w:highlight w:val="none"/>
                <w14:textFill>
                  <w14:solidFill>
                    <w14:schemeClr w14:val="tx1"/>
                  </w14:solidFill>
                </w14:textFill>
              </w:rPr>
              <w:t xml:space="preserve">响应指标</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，需提供技术支持资料（如白皮书、厂家对外公开发布的产品彩页、产品说明书、认证证书、检测/检验报告等扫描件加盖电子签章）；</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参数经评委审核技术支持材料有效，视为满足；未提供技术支持资料或技术支持资料中内容与所填报参数要求不一致的，该项按不满足扣分处理。需在《偏离表》中清楚标注每一证明材料对应项的具体页码，未提供或提供的不符合要求的，自行承担被判定为</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负偏离（或不满足）</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的风险。</w:t>
            </w:r>
            <w:r/>
          </w:p>
        </w:tc>
      </w:tr>
      <w:tr>
        <w:trPr>
          <w:jc w:val="center"/>
          <w:trHeight w:val="2843"/>
        </w:trPr>
        <w:tc>
          <w:tcPr>
            <w:shd w:val="clear" w:color="auto" w:fill="auto"/>
            <w:tcW w:w="570" w:type="pct"/>
            <w:vAlign w:val="center"/>
            <w:vMerge w:val="continue"/>
            <w:textDirection w:val="lrTb"/>
            <w:noWrap w:val="false"/>
          </w:tcPr>
          <w:p>
            <w:pPr>
              <w:pStyle w:val="955"/>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19" w:type="pct"/>
            <w:vAlign w:val="center"/>
            <w:textDirection w:val="lrTb"/>
            <w:noWrap w:val="false"/>
          </w:tcPr>
          <w:p>
            <w:pPr>
              <w:pStyle w:val="955"/>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所投产品质量、性能评价（3分）</w:t>
            </w:r>
            <w:r/>
          </w:p>
        </w:tc>
        <w:tc>
          <w:tcPr>
            <w:shd w:val="clear" w:color="auto" w:fill="auto"/>
            <w:tcW w:w="3810" w:type="pct"/>
            <w:vAlign w:val="center"/>
            <w:textDirection w:val="lrTb"/>
            <w:noWrap w:val="false"/>
          </w:tcPr>
          <w:p>
            <w:pPr>
              <w:numPr>
                <w:ilvl w:val="0"/>
                <w:numId w:val="0"/>
              </w:num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根据投标人提供所投产品技术资料、配置清单、同类机型医疗机构应用情况等材料综合评审，无有效佐证材料不计分。  </w:t>
            </w:r>
            <w:r/>
          </w:p>
          <w:p>
            <w:pPr>
              <w:numPr>
                <w:ilvl w:val="0"/>
                <w:numId w:val="0"/>
              </w:num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投标人提供完整清晰的产品技术资料、配置清单；同类机型医疗机构应用证明材料齐全；全部关键技术参数满足采购需求，产品技术指标高于采购指标，所有参数均可核验，得3分；</w:t>
            </w:r>
            <w:r/>
          </w:p>
          <w:p>
            <w:pPr>
              <w:numPr>
                <w:ilvl w:val="0"/>
                <w:numId w:val="0"/>
              </w:num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投标人提供的产品技术资料、配置清单基本完整；同类机型医疗机构应用证明材料基本齐全；所有技术参数无负偏离，所有参数均可核验，得2分；</w:t>
            </w:r>
            <w:r/>
          </w:p>
          <w:p>
            <w:pPr>
              <w:numPr>
                <w:ilvl w:val="0"/>
                <w:numId w:val="0"/>
              </w:num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投标人提供的产品技术资料、配置清单存在缺项；同类机型医疗机构应用证明材料不全；仅基础参数满足采购需求，部分参数无核验依据，得1分。</w:t>
            </w:r>
            <w:r/>
          </w:p>
          <w:p>
            <w:pPr>
              <w:numPr>
                <w:ilvl w:val="0"/>
                <w:numId w:val="0"/>
              </w:num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未提供相关佐证材料，不得分。本项最高得3分，最低得0分。</w:t>
            </w:r>
            <w:r/>
          </w:p>
        </w:tc>
      </w:tr>
      <w:tr>
        <w:trPr>
          <w:jc w:val="center"/>
          <w:trHeight w:val="2290"/>
        </w:trPr>
        <w:tc>
          <w:tcPr>
            <w:shd w:val="clear" w:color="auto" w:fill="auto"/>
            <w:tcW w:w="570" w:type="pct"/>
            <w:vAlign w:val="center"/>
            <w:vMerge w:val="continue"/>
            <w:textDirection w:val="lrTb"/>
            <w:noWrap w:val="false"/>
          </w:tcPr>
          <w:p>
            <w:pPr>
              <w:pStyle w:val="955"/>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19" w:type="pct"/>
            <w:vAlign w:val="center"/>
            <w:textDirection w:val="lrTb"/>
            <w:noWrap w:val="false"/>
          </w:tcPr>
          <w:p>
            <w:pPr>
              <w:pStyle w:val="955"/>
              <w:ind w:left="0" w:right="0" w:firstLine="0"/>
              <w:jc w:val="center"/>
              <w:keepLines w:val="0"/>
              <w:keepNext w:val="0"/>
              <w:pageBreakBefore w:val="0"/>
              <w:spacing w:before="0" w:beforeAutospacing="0" w:after="0" w:afterAutospacing="0" w:line="288"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项目实施方案（6分）</w:t>
            </w:r>
            <w:r/>
          </w:p>
        </w:tc>
        <w:tc>
          <w:tcPr>
            <w:shd w:val="clear" w:color="auto" w:fill="auto"/>
            <w:tcW w:w="3810" w:type="pct"/>
            <w:vAlign w:val="center"/>
            <w:textDirection w:val="lrTb"/>
            <w:noWrap w:val="false"/>
          </w:tcPr>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根据投标人提供的完整项目实施方案综合评分，方案须包含但不限于：产品出厂质量控制、供货周期保障、项目团队配置、设备安装实施计划、项目安全保障、突发情况应急处理等核心内容。结合方案内容的</w:t>
            </w:r>
            <w:r>
              <w:rPr>
                <w:rStyle w:val="943"/>
                <w:rFonts w:hint="default"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全面性、</w:t>
            </w:r>
            <w:bookmarkStart w:id="12" w:name="_GoBack"/>
            <w:r/>
            <w:bookmarkEnd w:id="12"/>
            <w:r>
              <w:rPr>
                <w:rStyle w:val="943"/>
                <w:rFonts w:hint="default"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针对性、可行性</w:t>
            </w:r>
            <w:r>
              <w:rPr>
                <w:rFonts w:hint="default"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进</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行综合</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评价：</w:t>
            </w:r>
            <w:r/>
          </w:p>
          <w:p>
            <w:pPr>
              <w:ind w:left="0" w:right="0"/>
              <w:jc w:val="left"/>
              <w:keepLines w:val="0"/>
              <w:keepNext w:val="0"/>
              <w:pageBreakBefore w:val="0"/>
              <w:spacing w:before="0" w:beforeAutospacing="0" w:after="0" w:afterAutospacing="0" w:line="288" w:lineRule="auto"/>
              <w:widowControl/>
              <w:rPr>
                <w:rFonts w:hint="eastAsia" w:ascii="宋体" w:hAnsi="宋体" w:cs="宋体"/>
                <w:color w:val="000000" w:themeColor="text1"/>
                <w:sz w:val="24"/>
                <w:szCs w:val="24"/>
                <w:highlight w:val="none"/>
                <w:lang w:val="en-US" w:eastAsia="zh-CN" w:bidi="ar"/>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实施方案内容详实</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、全面</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完善</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紧密贴合本项目64排螺旋CT设备采购、供货、安装及落地需求</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针对性极强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各项保障措施、实施计划、应急流程科学合理可</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行</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性强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的得6分；</w:t>
            </w:r>
            <w:r/>
          </w:p>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000000" w:themeColor="text1"/>
                <w:sz w:val="24"/>
                <w:szCs w:val="24"/>
                <w:highlight w:val="none"/>
                <w:lang w:val="en-US"/>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实施方案内容</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基本</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详实</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、基本</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完善</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贴合项目基本需求，部分内容通用性较强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整体方案合理，基本可以落地实施得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4</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分；</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实施方案内容缺失较多、内容简略不全</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内容宽泛笼统，与本项目适配度低、针对性欠缺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计划及措施不合理、脱离项目实际，可行性不足得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p>
          <w:p>
            <w:pPr>
              <w:ind w:left="0" w:right="0" w:firstLine="0"/>
              <w:jc w:val="left"/>
              <w:keepLines w:val="0"/>
              <w:keepNext w:val="0"/>
              <w:pageBreakBefore w:val="0"/>
              <w:spacing w:before="0" w:beforeAutospacing="0" w:after="0" w:afterAutospacing="0" w:line="288"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未提供的不得分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分，最低得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2551"/>
        </w:trPr>
        <w:tc>
          <w:tcPr>
            <w:shd w:val="clear" w:color="auto" w:fill="auto"/>
            <w:tcW w:w="570" w:type="pct"/>
            <w:vAlign w:val="center"/>
            <w:vMerge w:val="continue"/>
            <w:textDirection w:val="lrTb"/>
            <w:noWrap w:val="false"/>
          </w:tcPr>
          <w:p>
            <w:pPr>
              <w:pStyle w:val="955"/>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19" w:type="pct"/>
            <w:vAlign w:val="center"/>
            <w:textDirection w:val="lrTb"/>
            <w:noWrap w:val="false"/>
          </w:tcPr>
          <w:p>
            <w:pPr>
              <w:pStyle w:val="955"/>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售后服务方案（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shd w:val="clear" w:color="auto" w:fill="auto"/>
            <w:tcW w:w="3810" w:type="pct"/>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根据投标人提供的完整售后服务方案综合评审，方案须包含但不限于：质保期限承诺、售后服务方式、故障响应时效、专属售后人员配置、故障排查处理流程、应急保障措施、质保期满后配件供应及维保服务等核心内容。结合方案的完整性、项目适配性、落地实操性综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综合评价：</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方案内容完整详实，完全覆盖本次招标要求的全部售后</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要求</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，服务标准清晰、响应机制完善、人员及配件保障到位，贴合本项目设备使用及医院运维需求，针对性强、落地性极强，</w:t>
            </w:r>
            <w:r>
              <w:rPr>
                <w:rFonts w:hint="default"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cs="宋体"/>
                <w:color w:val="000000" w:themeColor="text1"/>
                <w:sz w:val="24"/>
                <w:szCs w:val="24"/>
                <w:highlight w:val="none"/>
                <w:lang w:val="en-US" w:eastAsia="zh-CN"/>
                <w14:textFill>
                  <w14:solidFill>
                    <w14:schemeClr w14:val="tx1"/>
                  </w14:solidFill>
                </w14:textFill>
              </w:rPr>
              <w:t xml:space="preserve">分</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方案内容较为全面，覆盖绝大部分核心售后模块，售后流程、响应机制、保障措施基本完善，基本匹配本项目运维需求，具备较强针对性与实操性，无明显短板，</w:t>
            </w:r>
            <w:r>
              <w:rPr>
                <w:rFonts w:hint="default"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cs="宋体"/>
                <w:color w:val="000000" w:themeColor="text1"/>
                <w:sz w:val="24"/>
                <w:szCs w:val="24"/>
                <w:highlight w:val="none"/>
                <w:lang w:val="en-US" w:eastAsia="zh-CN"/>
                <w14:textFill>
                  <w14:solidFill>
                    <w14:schemeClr w14:val="tx1"/>
                  </w14:solidFill>
                </w14:textFill>
              </w:rPr>
              <w:t xml:space="preserve">分；</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方案仅包含基础售后内容，关键售后模块存在缺失，服务流程、响应时效、应急保障等内容描述笼统，针对性和落地可行性不足，仅能满足基础售后需求，</w:t>
            </w:r>
            <w:r>
              <w:rPr>
                <w:rFonts w:hint="default"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p>
          <w:p>
            <w:pPr>
              <w:numPr>
                <w:ilvl w:val="0"/>
                <w:numId w:val="0"/>
              </w:num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未提供的不得分，本项最高得4分，最低得0分。</w:t>
            </w:r>
            <w:r/>
          </w:p>
        </w:tc>
      </w:tr>
      <w:tr>
        <w:trPr>
          <w:jc w:val="center"/>
          <w:trHeight w:val="434"/>
        </w:trPr>
        <w:tc>
          <w:tcPr>
            <w:shd w:val="clear" w:color="auto" w:fill="auto"/>
            <w:tcW w:w="570" w:type="pct"/>
            <w:vAlign w:val="center"/>
            <w:vMerge w:val="continue"/>
            <w:textDirection w:val="lrTb"/>
            <w:noWrap w:val="false"/>
          </w:tcPr>
          <w:p>
            <w:pPr>
              <w:pStyle w:val="955"/>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19" w:type="pct"/>
            <w:vAlign w:val="center"/>
            <w:textDirection w:val="lrTb"/>
            <w:noWrap w:val="false"/>
          </w:tcPr>
          <w:p>
            <w:pPr>
              <w:pStyle w:val="955"/>
              <w:ind w:left="0" w:right="0" w:firstLine="0"/>
              <w:jc w:val="center"/>
              <w:keepLines w:val="0"/>
              <w:keepNext w:val="0"/>
              <w:pageBreakBefore w:val="0"/>
              <w:spacing w:before="0" w:beforeAutospacing="0" w:after="0" w:afterAutospacing="0" w:line="288"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技术培训方案（3分）</w:t>
            </w:r>
            <w:r/>
          </w:p>
        </w:tc>
        <w:tc>
          <w:tcPr>
            <w:shd w:val="clear" w:color="auto" w:fill="auto"/>
            <w:tcW w:w="3810" w:type="pct"/>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根据投标人提供的技术培训方案综合评审，方案包含但不限于培训目标、培训内容、培训方式、培训时长、培训人次、实操教学、后期答疑辅导等内容。结合方案针对性、完整性与落地可行性综合</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评价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培训方案内容完整、条理清晰，紧密贴合本项目设备操作、日常运维、基础故障处理等实际需求，培训方式科学、时长合理、内容贴合临床岗位实操，针对性强、可落地性高，得3分；</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培训方案内容基本齐全，覆盖主要培训模块，能够满足岗位基本操作学习需求，整体方案合理、具备可行性，但内容细化程度一般、针对性适中，得2分；</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培训方案内容简略、模块缺失，仅简单罗列培训事项，未结合本项目设备及医院岗位实际，针对性较弱、落地指导性不足，得1分；</w:t>
            </w:r>
            <w:r/>
          </w:p>
          <w:p>
            <w:pPr>
              <w:pStyle w:val="949"/>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未提供的不得分，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分，最低得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tc>
      </w:tr>
      <w:tr>
        <w:trPr>
          <w:jc w:val="center"/>
          <w:trHeight w:val="1272"/>
        </w:trPr>
        <w:tc>
          <w:tcPr>
            <w:shd w:val="clear" w:color="auto" w:fill="auto"/>
            <w:tcW w:w="570" w:type="pct"/>
            <w:vAlign w:val="center"/>
            <w:vMerge w:val="restart"/>
            <w:textDirection w:val="lrTb"/>
            <w:noWrap w:val="false"/>
          </w:tcPr>
          <w:p>
            <w:pPr>
              <w:pStyle w:val="955"/>
              <w:ind w:left="0" w:right="0" w:firstLine="0"/>
              <w:jc w:val="center"/>
              <w:keepLines w:val="0"/>
              <w:keepNext w:val="0"/>
              <w:pageBreakBefore w:val="0"/>
              <w:spacing w:before="0" w:beforeAutospacing="0" w:after="0" w:afterAutospacing="0" w:line="288"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商务部分（11分）</w:t>
            </w:r>
            <w:r/>
          </w:p>
        </w:tc>
        <w:tc>
          <w:tcPr>
            <w:shd w:val="clear" w:color="auto" w:fill="auto"/>
            <w:tcW w:w="619" w:type="pct"/>
            <w:vAlign w:val="center"/>
            <w:textDirection w:val="lrTb"/>
            <w:noWrap w:val="false"/>
          </w:tcPr>
          <w:p>
            <w:pPr>
              <w:pStyle w:val="955"/>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业绩</w:t>
            </w:r>
            <w:r/>
          </w:p>
          <w:p>
            <w:pPr>
              <w:pStyle w:val="955"/>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shd w:val="clear" w:color="auto" w:fill="auto"/>
            <w:tcW w:w="3810" w:type="pct"/>
            <w:vAlign w:val="center"/>
            <w:textDirection w:val="lrTb"/>
            <w:noWrap w:val="false"/>
          </w:tcPr>
          <w:p>
            <w:pPr>
              <w:ind w:left="0" w:right="0"/>
              <w:jc w:val="left"/>
              <w:keepLines w:val="0"/>
              <w:keepNext w:val="0"/>
              <w:spacing w:before="0" w:beforeAutospacing="0" w:after="0" w:afterAutospacing="0"/>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投标人提供2023年</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10</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月1日（以合同签订时间为准）以来所投品牌制造商或其授权经销商的销售业绩合同材料，每份有效业绩得2分，本项最高得4分，未提供有效业绩材料不得分。</w:t>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注：</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业绩须为与本次所投</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产品</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同类的销售业绩，合同关键页（含项目名称、设备型号、签订日期、甲乙双方盖章页）</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须</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清晰可辨，扫描件加盖电子签章，否则视为无效业绩</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p>
        </w:tc>
      </w:tr>
      <w:tr>
        <w:trPr>
          <w:jc w:val="center"/>
          <w:trHeight w:val="302"/>
        </w:trPr>
        <w:tc>
          <w:tcPr>
            <w:shd w:val="clear" w:color="auto" w:fill="auto"/>
            <w:tcW w:w="570" w:type="pct"/>
            <w:vAlign w:val="center"/>
            <w:vMerge w:val="continue"/>
            <w:textDirection w:val="lrTb"/>
            <w:noWrap w:val="false"/>
          </w:tcPr>
          <w:p>
            <w:pPr>
              <w:pStyle w:val="955"/>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19" w:type="pct"/>
            <w:vAlign w:val="center"/>
            <w:textDirection w:val="lrTb"/>
            <w:noWrap w:val="false"/>
          </w:tcPr>
          <w:p>
            <w:pPr>
              <w:pStyle w:val="955"/>
              <w:ind w:left="0" w:right="0" w:firstLine="0"/>
              <w:jc w:val="center"/>
              <w:keepLines w:val="0"/>
              <w:keepNext w:val="0"/>
              <w:pageBreakBefore w:val="0"/>
              <w:spacing w:before="0" w:beforeAutospacing="0" w:after="0" w:afterAutospacing="0" w:line="288"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免费延保期（5分）</w:t>
            </w:r>
            <w:r/>
          </w:p>
        </w:tc>
        <w:tc>
          <w:tcPr>
            <w:shd w:val="clear" w:color="auto" w:fill="auto"/>
            <w:tcW w:w="3810" w:type="pct"/>
            <w:vAlign w:val="center"/>
            <w:textDirection w:val="lrTb"/>
            <w:noWrap w:val="false"/>
          </w:tcPr>
          <w:p>
            <w:pPr>
              <w:numPr>
                <w:ilvl w:val="0"/>
                <w:numId w:val="0"/>
              </w:numPr>
              <w:ind w:left="0" w:right="0"/>
              <w:keepLines w:val="0"/>
              <w:keepNext w:val="0"/>
              <w:pageBreakBefore w:val="0"/>
              <w:spacing w:before="0" w:beforeAutospacing="0" w:after="0" w:afterAutospacing="0" w:line="288"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在满足招标文件质保期基本要求（3年）的基础上，每免费延长1年质保期的得2.5分，不足1年的不计分，本项最高得5分。</w:t>
            </w:r>
            <w:r/>
          </w:p>
          <w:p>
            <w:pPr>
              <w:numPr>
                <w:ilvl w:val="0"/>
                <w:numId w:val="0"/>
              </w:numPr>
              <w:ind w:left="0" w:right="0"/>
              <w:keepLines w:val="0"/>
              <w:keepNext w:val="0"/>
              <w:pageBreakBefore w:val="0"/>
              <w:spacing w:before="0" w:beforeAutospacing="0" w:after="0" w:afterAutospacing="0" w:line="288" w:lineRule="auto"/>
              <w:rPr>
                <w:rFonts w:hint="eastAsia" w:ascii="宋体" w:hAnsi="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注：投标文件中须提供原厂质保期承诺函并加盖投标人公章，否则不得分。</w:t>
            </w:r>
            <w:r/>
          </w:p>
        </w:tc>
      </w:tr>
      <w:tr>
        <w:trPr>
          <w:jc w:val="center"/>
          <w:trHeight w:val="1874"/>
        </w:trPr>
        <w:tc>
          <w:tcPr>
            <w:tcW w:w="570" w:type="pct"/>
            <w:vAlign w:val="center"/>
            <w:vMerge w:val="continue"/>
            <w:textDirection w:val="lrTb"/>
            <w:noWrap w:val="false"/>
          </w:tcPr>
          <w:p>
            <w:pPr>
              <w:pStyle w:val="955"/>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619" w:type="pct"/>
            <w:vAlign w:val="center"/>
            <w:textDirection w:val="lrTb"/>
            <w:noWrap w:val="false"/>
          </w:tcPr>
          <w:p>
            <w:pPr>
              <w:pStyle w:val="955"/>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所投产品为“环境标志产品”</w:t>
            </w:r>
            <w:r/>
          </w:p>
          <w:p>
            <w:pPr>
              <w:pStyle w:val="955"/>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（1分）</w:t>
            </w:r>
            <w:r/>
          </w:p>
        </w:tc>
        <w:tc>
          <w:tcPr>
            <w:tcW w:w="3810" w:type="pct"/>
            <w:vAlign w:val="center"/>
            <w:textDirection w:val="lrTb"/>
            <w:noWrap w:val="false"/>
          </w:tcPr>
          <w:p>
            <w:pPr>
              <w:ind w:left="0" w:right="0" w:firstLine="0"/>
              <w:jc w:val="left"/>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1846"/>
        </w:trPr>
        <w:tc>
          <w:tcPr>
            <w:tcW w:w="570" w:type="pct"/>
            <w:vAlign w:val="center"/>
            <w:vMerge w:val="continue"/>
            <w:textDirection w:val="lrTb"/>
            <w:noWrap w:val="false"/>
          </w:tcPr>
          <w:p>
            <w:pPr>
              <w:pStyle w:val="955"/>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619" w:type="pct"/>
            <w:vAlign w:val="center"/>
            <w:textDirection w:val="lrTb"/>
            <w:noWrap w:val="false"/>
          </w:tcPr>
          <w:p>
            <w:pPr>
              <w:pStyle w:val="955"/>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所投产品为“节能产品”</w:t>
            </w:r>
            <w:r/>
          </w:p>
          <w:p>
            <w:pPr>
              <w:pStyle w:val="955"/>
              <w:ind w:left="0" w:right="0" w:firstLine="0"/>
              <w:jc w:val="center"/>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（1分）</w:t>
            </w:r>
            <w:r/>
          </w:p>
        </w:tc>
        <w:tc>
          <w:tcPr>
            <w:tcW w:w="3810" w:type="pct"/>
            <w:vAlign w:val="center"/>
            <w:textDirection w:val="lrTb"/>
            <w:noWrap w:val="false"/>
          </w:tcPr>
          <w:p>
            <w:pPr>
              <w:ind w:left="0" w:right="0" w:firstLine="0"/>
              <w:jc w:val="left"/>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jc w:val="both"/>
        <w:spacing w:line="312" w:lineRule="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本项目采用综合评分法。投标人技术部分得分取所有评委的平均值，保留小数点后二位。</w:t>
      </w:r>
      <w:r/>
    </w:p>
    <w:p>
      <w:pPr>
        <w:rPr>
          <w:rFonts w:hint="eastAsia" w:ascii="宋体" w:hAnsi="宋体" w:eastAsia="宋体" w:cs="宋体"/>
          <w:b/>
          <w:bCs/>
          <w:color w:val="000000" w:themeColor="text1"/>
          <w:sz w:val="28"/>
          <w:szCs w:val="28"/>
          <w:highlight w:val="none"/>
          <w14:textFill>
            <w14:solidFill>
              <w14:schemeClr w14:val="tx1"/>
            </w14:solidFill>
          </w14:textFill>
        </w:rPr>
      </w:pPr>
      <w:r/>
      <w:bookmarkStart w:id="8" w:name="_Toc17747"/>
      <w:r/>
      <w:bookmarkStart w:id="9" w:name="_Toc25688"/>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ind w:firstLine="420"/>
        <w:jc w:val="center"/>
        <w:spacing w:line="360" w:lineRule="auto"/>
        <w:rPr>
          <w:rFonts w:hint="eastAsia" w:ascii="宋体" w:hAnsi="宋体" w:eastAsia="宋体" w:cs="宋体"/>
          <w:bCs/>
          <w:color w:val="000000" w:themeColor="text1"/>
          <w:sz w:val="24"/>
          <w:szCs w:val="21"/>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t xml:space="preserve">第</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8"/>
          <w:szCs w:val="28"/>
          <w:highlight w:val="none"/>
          <w14:textFill>
            <w14:solidFill>
              <w14:schemeClr w14:val="tx1"/>
            </w14:solidFill>
          </w14:textFill>
        </w:rPr>
        <w:t xml:space="preserve">章  采购需求</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cs="宋体"/>
          <w:b/>
          <w:bCs/>
          <w:color w:val="000000" w:themeColor="text1"/>
          <w:sz w:val="24"/>
          <w:szCs w:val="24"/>
          <w:highlight w:val="none"/>
          <w:lang w:val="en-US"/>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此项目不属于专门面向中小微企业采购的项目。本项目不接受进口产品投标</w:t>
      </w:r>
      <w:r>
        <w:rPr>
          <w:rFonts w:hint="eastAsia" w:ascii="宋体" w:hAnsi="宋体" w:cs="宋体"/>
          <w:b/>
          <w:bCs/>
          <w:color w:val="000000" w:themeColor="text1"/>
          <w:sz w:val="24"/>
          <w:szCs w:val="24"/>
          <w:highlight w:val="none"/>
          <w:lang w:val="en-US"/>
          <w14:textFill>
            <w14:solidFill>
              <w14:schemeClr w14:val="tx1"/>
            </w14:solidFill>
          </w14:textFill>
        </w:rPr>
        <w:t xml:space="preserve">。</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二、</w:t>
      </w:r>
      <w:r>
        <w:rPr>
          <w:rFonts w:hint="eastAsia" w:ascii="宋体" w:hAnsi="宋体" w:cs="宋体"/>
          <w:b/>
          <w:bCs/>
          <w:color w:val="000000" w:themeColor="text1"/>
          <w:sz w:val="24"/>
          <w:szCs w:val="24"/>
          <w:highlight w:val="none"/>
          <w:lang w:val="en-US"/>
          <w14:textFill>
            <w14:solidFill>
              <w14:schemeClr w14:val="tx1"/>
            </w14:solidFill>
          </w14:textFill>
        </w:rPr>
        <w:t xml:space="preserve">采购最高限价：</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本项目不接受超过人民币</w:t>
      </w:r>
      <w:r>
        <w:rPr>
          <w:rFonts w:hint="eastAsia" w:ascii="宋体" w:hAnsi="宋体" w:cs="宋体"/>
          <w:b/>
          <w:bCs/>
          <w:color w:val="000000" w:themeColor="text1"/>
          <w:sz w:val="24"/>
          <w:szCs w:val="24"/>
          <w:highlight w:val="none"/>
          <w:lang w:val="en-US"/>
          <w14:textFill>
            <w14:solidFill>
              <w14:schemeClr w14:val="tx1"/>
            </w14:solidFill>
          </w14:textFill>
        </w:rPr>
        <w:t xml:space="preserve">495</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万元</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最高限价</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的投标报价。</w:t>
      </w:r>
      <w:r/>
    </w:p>
    <w:p>
      <w:pPr>
        <w:ind w:firstLine="480"/>
        <w:keepLines w:val="0"/>
        <w:keepNext w:val="0"/>
        <w:pageBreakBefore w:val="0"/>
        <w:spacing w:line="360" w:lineRule="auto"/>
        <w:widowControl w:val="off"/>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投标人报价应包括全部货物及伴随工程和服务的相应价格及相关税费、运输到指定地点的装运费用、安装调试、系统集成、</w:t>
      </w:r>
      <w:r>
        <w:rPr>
          <w:rFonts w:hint="eastAsia" w:ascii="宋体" w:hAnsi="宋体" w:cs="宋体"/>
          <w:color w:val="000000" w:themeColor="text1"/>
          <w:sz w:val="24"/>
          <w:highlight w:val="none"/>
          <w:lang w:val="en-US" w:eastAsia="zh-CN"/>
          <w14:textFill>
            <w14:solidFill>
              <w14:schemeClr w14:val="tx1"/>
            </w14:solidFill>
          </w14:textFill>
        </w:rPr>
        <w:t xml:space="preserve">接口费用、</w:t>
      </w:r>
      <w:r>
        <w:rPr>
          <w:rFonts w:hint="eastAsia" w:ascii="宋体" w:hAnsi="宋体" w:cs="宋体"/>
          <w:color w:val="000000" w:themeColor="text1"/>
          <w:sz w:val="24"/>
          <w:highlight w:val="none"/>
          <w14:textFill>
            <w14:solidFill>
              <w14:schemeClr w14:val="tx1"/>
            </w14:solidFill>
          </w14:textFill>
        </w:rPr>
        <w:t xml:space="preserve">培训、售后服务等其他有关的所有费用，包括但不限于人工、材料、机械、管理、维护、保险、利润、税金、政策性文件规定及合同包含的所有风险、责任等各项应有费用。</w:t>
      </w:r>
      <w:r>
        <w:rPr>
          <w:rFonts w:hint="eastAsia" w:ascii="宋体" w:hAnsi="宋体" w:cs="宋体"/>
          <w:color w:val="000000" w:themeColor="text1"/>
          <w:sz w:val="24"/>
          <w:highlight w:val="none"/>
          <w:lang w:val="en-US" w:eastAsia="zh-CN"/>
          <w14:textFill>
            <w14:solidFill>
              <w14:schemeClr w14:val="tx1"/>
            </w14:solidFill>
          </w14:textFill>
        </w:rPr>
        <w:t xml:space="preserve">采购人不再支付报价以外的任何费用。</w:t>
      </w:r>
      <w:r/>
    </w:p>
    <w:p>
      <w:pPr>
        <w:ind w:firstLine="482"/>
        <w:keepLines w:val="0"/>
        <w:keepNext w:val="0"/>
        <w:pageBreakBefore w:val="0"/>
        <w:spacing w:line="360" w:lineRule="auto"/>
        <w:widowControl w:val="off"/>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b/>
          <w:bCs w:val="0"/>
          <w:color w:val="000000" w:themeColor="text1"/>
          <w:sz w:val="24"/>
          <w:szCs w:val="24"/>
          <w:highlight w:val="none"/>
          <w:lang w:val="en-US"/>
          <w14:textFill>
            <w14:solidFill>
              <w14:schemeClr w14:val="tx1"/>
            </w14:solidFill>
          </w14:textFill>
        </w:rPr>
        <w:t xml:space="preserve">项目概况</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14:textFill>
            <w14:solidFill>
              <w14:schemeClr w14:val="tx1"/>
            </w14:solidFill>
          </w14:textFill>
        </w:rPr>
        <w:t xml:space="preserve">1、</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采购人：睢宁县人民医院</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val="0"/>
          <w:bCs/>
          <w:color w:val="000000" w:themeColor="text1"/>
          <w:sz w:val="24"/>
          <w:szCs w:val="24"/>
          <w:highlight w:val="none"/>
          <w:lang w:val="en-US"/>
          <w14:textFill>
            <w14:solidFill>
              <w14:schemeClr w14:val="tx1"/>
            </w14:solidFill>
          </w14:textFill>
        </w:rPr>
        <w:t xml:space="preserve">项目名称： </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睢宁县人民医院64排螺旋CT采购项目</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val="0"/>
          <w:bCs/>
          <w:color w:val="000000" w:themeColor="text1"/>
          <w:sz w:val="24"/>
          <w:szCs w:val="24"/>
          <w:highlight w:val="none"/>
          <w:lang w:val="en-US"/>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采购标的：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因医院医疗保障和日常治疗需要，</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睢宁县人民医院</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拟采购</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1台</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64排螺旋CT</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,包含</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设备、</w:t>
      </w:r>
      <w:r>
        <w:rPr>
          <w:rFonts w:hint="eastAsia" w:ascii="宋体" w:hAnsi="宋体" w:eastAsia="宋体" w:cs="宋体"/>
          <w:i w:val="0"/>
          <w:iCs w:val="0"/>
          <w:caps w:val="0"/>
          <w:color w:val="000000" w:themeColor="text1"/>
          <w:spacing w:val="0"/>
          <w:sz w:val="24"/>
          <w:szCs w:val="24"/>
          <w:highlight w:val="none"/>
          <w:lang w:val="en-US"/>
          <w14:textFill>
            <w14:solidFill>
              <w14:schemeClr w14:val="tx1"/>
            </w14:solidFill>
          </w14:textFill>
        </w:rPr>
        <w:t xml:space="preserve">安装调试及配套服务</w:t>
      </w:r>
      <w:r>
        <w:rPr>
          <w:rFonts w:hint="eastAsia" w:ascii="宋体" w:hAnsi="宋体" w:eastAsia="宋体" w:cs="宋体"/>
          <w:i w:val="0"/>
          <w:iCs w:val="0"/>
          <w:caps w:val="0"/>
          <w:color w:val="000000" w:themeColor="text1"/>
          <w:spacing w:val="0"/>
          <w:sz w:val="24"/>
          <w:szCs w:val="24"/>
          <w:highlight w:val="none"/>
          <w:lang w:val="en-US" w:eastAsia="zh-CN" w:bidi="ar"/>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4、交货地点</w:t>
      </w:r>
      <w:r>
        <w:rPr>
          <w:rFonts w:hint="eastAsia" w:ascii="宋体" w:hAnsi="宋体" w:cs="宋体"/>
          <w:b w:val="0"/>
          <w:bCs/>
          <w:color w:val="000000" w:themeColor="text1"/>
          <w:sz w:val="24"/>
          <w:szCs w:val="24"/>
          <w:highlight w:val="none"/>
          <w:lang w:val="en-US"/>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睢宁县人民医院内指定地点</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val="0"/>
          <w:bCs/>
          <w:color w:val="000000" w:themeColor="text1"/>
          <w:sz w:val="24"/>
          <w:szCs w:val="24"/>
          <w:highlight w:val="none"/>
          <w:lang w:val="en-US"/>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供货周期：合同生效并在接到采购人通知后60日内完成供货并安装调试完毕（具体时间以医院通知的时间为准）。</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val="0"/>
          <w:bCs/>
          <w:color w:val="000000" w:themeColor="text1"/>
          <w:sz w:val="24"/>
          <w:szCs w:val="24"/>
          <w:highlight w:val="none"/>
          <w:lang w:val="en-US"/>
          <w14:textFill>
            <w14:solidFill>
              <w14:schemeClr w14:val="tx1"/>
            </w14:solidFill>
          </w14:textFill>
        </w:rPr>
        <w:t xml:space="preserve">、质量标准：</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①</w:t>
      </w:r>
      <w:r>
        <w:rPr>
          <w:rFonts w:hint="eastAsia" w:ascii="宋体" w:hAnsi="宋体" w:cs="宋体"/>
          <w:b w:val="0"/>
          <w:bCs/>
          <w:color w:val="000000" w:themeColor="text1"/>
          <w:sz w:val="24"/>
          <w:szCs w:val="24"/>
          <w:highlight w:val="none"/>
          <w:lang w:val="en-US"/>
          <w14:textFill>
            <w14:solidFill>
              <w14:schemeClr w14:val="tx1"/>
            </w14:solidFill>
          </w14:textFill>
        </w:rPr>
        <w:t xml:space="preserve">产品质量</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符合中华人民共和国国家安全质量标准、环保标准或行业标准；</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②投标人所投设备必须是原厂全新，且生产日期为本项目投标截止之日前6个月内（以设备出厂合格证明或生产厂家出具的专项说明中载明的生产日期为准）。否则采购人有权取消中标资格。</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③</w:t>
      </w:r>
      <w:r>
        <w:rPr>
          <w:rFonts w:hint="eastAsia" w:ascii="宋体" w:hAnsi="宋体" w:cs="宋体"/>
          <w:b w:val="0"/>
          <w:bCs/>
          <w:color w:val="000000" w:themeColor="text1"/>
          <w:sz w:val="24"/>
          <w:szCs w:val="24"/>
          <w:highlight w:val="none"/>
          <w:lang w:val="en-US"/>
          <w14:textFill>
            <w14:solidFill>
              <w14:schemeClr w14:val="tx1"/>
            </w14:solidFill>
          </w14:textFill>
        </w:rPr>
        <w:t xml:space="preserve">售后服务必须达到招标文件相关技术要求以及国家现行规范和规定标准。</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采购包划分：本项目共分为1个采购包。</w:t>
      </w:r>
      <w:r/>
    </w:p>
    <w:p>
      <w:pPr>
        <w:numPr>
          <w:ilvl w:val="0"/>
          <w:numId w:val="0"/>
        </w:numPr>
        <w:ind w:firstLine="482"/>
        <w:keepLines w:val="0"/>
        <w:keepNext w:val="0"/>
        <w:pageBreakBefore w:val="0"/>
        <w:spacing w:line="360" w:lineRule="auto"/>
        <w:widowControl w:val="off"/>
        <w:rPr>
          <w:rFonts w:hint="default"/>
          <w:color w:val="000000" w:themeColor="text1"/>
          <w:highlight w:val="none"/>
          <w:lang w:val="en-US"/>
          <w14:textFill>
            <w14:solidFill>
              <w14:schemeClr w14:val="tx1"/>
            </w14:solidFill>
          </w14:textFill>
        </w:rPr>
      </w:pPr>
      <w:r>
        <w:rPr>
          <w:rFonts w:hint="eastAsia" w:ascii="宋体" w:hAnsi="宋体" w:cs="宋体"/>
          <w:b/>
          <w:bCs w:val="0"/>
          <w:color w:val="000000" w:themeColor="text1"/>
          <w:sz w:val="24"/>
          <w:szCs w:val="24"/>
          <w:highlight w:val="none"/>
          <w:lang w:val="en-US"/>
          <w14:textFill>
            <w14:solidFill>
              <w14:schemeClr w14:val="tx1"/>
            </w14:solidFill>
          </w14:textFill>
        </w:rPr>
        <w:t xml:space="preserve">四、采购清单</w:t>
      </w:r>
      <w:r/>
    </w:p>
    <w:tbl>
      <w:tblPr>
        <w:tblStyle w:val="942"/>
        <w:tblpPr w:horzAnchor="page" w:tblpXSpec="center" w:vertAnchor="text" w:tblpY="264" w:leftFromText="180" w:topFromText="0" w:rightFromText="180" w:bottomFromText="0"/>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2355"/>
        <w:gridCol w:w="1155"/>
        <w:gridCol w:w="1245"/>
        <w:gridCol w:w="2025"/>
        <w:gridCol w:w="1875"/>
      </w:tblGrid>
      <w:tr>
        <w:trPr>
          <w:jc w:val="center"/>
          <w:trHeight w:val="508"/>
        </w:trPr>
        <w:tc>
          <w:tcPr>
            <w:tcW w:w="8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235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p>
        </w:tc>
        <w:tc>
          <w:tcPr>
            <w:tcW w:w="115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  量</w:t>
            </w:r>
            <w:r/>
          </w:p>
        </w:tc>
        <w:tc>
          <w:tcPr>
            <w:tcW w:w="12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单位</w:t>
            </w:r>
            <w:r/>
          </w:p>
        </w:tc>
        <w:tc>
          <w:tcPr>
            <w:tcW w:w="202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最高限价</w:t>
            </w:r>
            <w:r/>
          </w:p>
        </w:tc>
        <w:tc>
          <w:tcPr>
            <w:tcW w:w="187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备注</w:t>
            </w:r>
            <w:r/>
          </w:p>
        </w:tc>
      </w:tr>
      <w:tr>
        <w:trPr>
          <w:jc w:val="center"/>
          <w:trHeight w:val="466"/>
        </w:trPr>
        <w:tc>
          <w:tcPr>
            <w:tcW w:w="8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235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64排螺旋CT（</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含系统软件）</w:t>
            </w:r>
            <w:r/>
          </w:p>
        </w:tc>
        <w:tc>
          <w:tcPr>
            <w:tcW w:w="115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12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套</w:t>
            </w:r>
            <w:r/>
          </w:p>
        </w:tc>
        <w:tc>
          <w:tcPr>
            <w:tcW w:w="2025" w:type="dxa"/>
            <w:vAlign w:val="center"/>
            <w:vMerge w:val="restart"/>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人民币495万元</w:t>
            </w:r>
            <w:r/>
          </w:p>
        </w:tc>
        <w:tc>
          <w:tcPr>
            <w:tcW w:w="1875" w:type="dxa"/>
            <w:vAlign w:val="center"/>
            <w:vMerge w:val="restart"/>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包含机房装修防护改造及接口费</w:t>
            </w:r>
            <w:r/>
          </w:p>
        </w:tc>
      </w:tr>
      <w:tr>
        <w:trPr>
          <w:jc w:val="center"/>
          <w:trHeight w:val="466"/>
        </w:trPr>
        <w:tc>
          <w:tcPr>
            <w:tcW w:w="8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355" w:type="dxa"/>
            <w:vAlign w:val="center"/>
            <w:textDirection w:val="lrTb"/>
            <w:noWrap w:val="false"/>
          </w:tcPr>
          <w:p>
            <w:pPr>
              <w:jc w:val="center"/>
              <w:spacing w:line="360" w:lineRule="auto"/>
              <w:rPr>
                <w:rFonts w:hint="default" w:ascii="宋体" w:hAnsi="宋体" w:cs="宋体"/>
                <w:i w:val="0"/>
                <w:iCs w:val="0"/>
                <w:caps w:val="0"/>
                <w:color w:val="000000" w:themeColor="text1"/>
                <w:spacing w:val="0"/>
                <w:sz w:val="24"/>
                <w:szCs w:val="24"/>
                <w:highlight w:val="none"/>
                <w:lang w:val="en-US" w:eastAsia="zh-CN"/>
                <w14:textFill>
                  <w14:solidFill>
                    <w14:schemeClr w14:val="tx1"/>
                  </w14:solidFill>
                </w14:textFill>
              </w:rPr>
            </w:pP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高压注射器</w:t>
            </w:r>
            <w:r/>
          </w:p>
        </w:tc>
        <w:tc>
          <w:tcPr>
            <w:tcW w:w="115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1245" w:type="dxa"/>
            <w:vAlign w:val="center"/>
            <w:textDirection w:val="lrTb"/>
            <w:noWrap w:val="false"/>
          </w:tcPr>
          <w:p>
            <w:pPr>
              <w:jc w:val="center"/>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套</w:t>
            </w:r>
            <w:r/>
          </w:p>
        </w:tc>
        <w:tc>
          <w:tcPr>
            <w:tcW w:w="2025" w:type="dxa"/>
            <w:vAlign w:val="center"/>
            <w:vMerge w:val="continue"/>
            <w:textDirection w:val="lrTb"/>
            <w:noWrap w:val="false"/>
          </w:tcPr>
          <w:p>
            <w:pPr>
              <w:jc w:val="cente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W w:w="1875" w:type="dxa"/>
            <w:vAlign w:val="center"/>
            <w:vMerge w:val="continue"/>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jc w:val="center"/>
          <w:trHeight w:val="466"/>
        </w:trPr>
        <w:tc>
          <w:tcPr>
            <w:tcW w:w="8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235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安装及配套服务</w:t>
            </w:r>
            <w:r/>
          </w:p>
        </w:tc>
        <w:tc>
          <w:tcPr>
            <w:tcW w:w="115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124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w:t>
            </w:r>
            <w:r/>
          </w:p>
        </w:tc>
        <w:tc>
          <w:tcPr>
            <w:tcW w:w="2025" w:type="dxa"/>
            <w:vAlign w:val="center"/>
            <w:vMerge w:val="continue"/>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r>
            <w:r/>
          </w:p>
        </w:tc>
        <w:tc>
          <w:tcPr>
            <w:tcW w:w="1875" w:type="dxa"/>
            <w:vAlign w:val="center"/>
            <w:vMerge w:val="continue"/>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r>
            <w:r/>
          </w:p>
        </w:tc>
      </w:tr>
      <w:tr>
        <w:trPr>
          <w:jc w:val="center"/>
          <w:trHeight w:val="466"/>
        </w:trPr>
        <w:tc>
          <w:tcPr>
            <w:gridSpan w:val="6"/>
            <w:tcW w:w="9458" w:type="dxa"/>
            <w:vAlign w:val="center"/>
            <w:textDirection w:val="lrTb"/>
            <w:noWrap w:val="false"/>
          </w:tcPr>
          <w:p>
            <w:pPr>
              <w:jc w:val="both"/>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特别提醒：该项目要求投标人按采购清单报价；投标报价为采购清单总价。</w:t>
            </w:r>
            <w:r/>
          </w:p>
        </w:tc>
      </w:tr>
    </w:tbl>
    <w:p>
      <w:pPr>
        <w:ind w:left="256" w:right="6" w:firstLine="624"/>
        <w:jc w:val="both"/>
        <w:spacing w:line="360" w:lineRule="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r>
      <w:r/>
    </w:p>
    <w:p>
      <w:pPr>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五</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技术参数要求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(加“★”参数为实质性响应指标（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不接受</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负偏离</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或不满足</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，否则投标无效；加“▲”为参数为</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响应指标（1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项）；其他未标注参数为一般响应指标（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38</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tbl>
      <w:tblPr>
        <w:tblStyle w:val="9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7"/>
        <w:gridCol w:w="7230"/>
      </w:tblGrid>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b/>
                <w:color w:val="000000" w:themeColor="text1"/>
                <w:sz w:val="21"/>
                <w:szCs w:val="21"/>
                <w:highlight w:val="none"/>
                <w14:textFill>
                  <w14:solidFill>
                    <w14:schemeClr w14:val="tx1"/>
                  </w14:solidFill>
                </w14:textFill>
              </w:rPr>
              <w:suppressLineNumbers w:val="0"/>
            </w:pPr>
            <w:r>
              <w:rPr>
                <w:b/>
                <w:color w:val="000000" w:themeColor="text1"/>
                <w:sz w:val="21"/>
                <w:szCs w:val="21"/>
                <w:highlight w:val="none"/>
                <w14:textFill>
                  <w14:solidFill>
                    <w14:schemeClr w14:val="tx1"/>
                  </w14:solidFill>
                </w14:textFill>
              </w:rPr>
              <w:t xml:space="preserve">序号</w:t>
            </w:r>
            <w:r/>
          </w:p>
        </w:tc>
        <w:tc>
          <w:tcPr>
            <w:tcW w:w="723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b/>
                <w:color w:val="000000" w:themeColor="text1"/>
                <w:sz w:val="21"/>
                <w:szCs w:val="21"/>
                <w:highlight w:val="none"/>
                <w14:textFill>
                  <w14:solidFill>
                    <w14:schemeClr w14:val="tx1"/>
                  </w14:solidFill>
                </w14:textFill>
              </w:rPr>
              <w:suppressLineNumbers w:val="0"/>
            </w:pPr>
            <w:r>
              <w:rPr>
                <w:rFonts w:hint="eastAsia"/>
                <w:b/>
                <w:color w:val="000000" w:themeColor="text1"/>
                <w:sz w:val="21"/>
                <w:szCs w:val="21"/>
                <w:highlight w:val="none"/>
                <w14:textFill>
                  <w14:solidFill>
                    <w14:schemeClr w14:val="tx1"/>
                  </w14:solidFill>
                </w14:textFill>
              </w:rPr>
              <w:t xml:space="preserve">技术规格参数要求</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扫描架系统</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扫描架孔径：</w:t>
            </w:r>
            <w:r>
              <w:rPr>
                <w:rFonts w:hint="eastAsia"/>
                <w:color w:val="000000" w:themeColor="text1"/>
                <w:sz w:val="21"/>
                <w:szCs w:val="21"/>
                <w:highlight w:val="none"/>
                <w14:textFill>
                  <w14:solidFill>
                    <w14:schemeClr w14:val="tx1"/>
                  </w14:solidFill>
                </w14:textFill>
              </w:rPr>
              <w:t xml:space="preserve">≥70cm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机架冷却方式</w:t>
            </w:r>
            <w:r>
              <w:rPr>
                <w:rFonts w:hint="eastAsia" w:ascii="Calibri" w:eastAsia="宋体"/>
                <w:color w:val="000000" w:themeColor="text1"/>
                <w:sz w:val="21"/>
                <w:szCs w:val="21"/>
                <w:highlight w:val="none"/>
                <w:lang w:val="en-US" w:eastAsia="zh-CN"/>
                <w14:textFill>
                  <w14:solidFill>
                    <w14:schemeClr w14:val="tx1"/>
                  </w14:solidFill>
                </w14:textFill>
              </w:rPr>
              <w:t xml:space="preserve">:风冷</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探测器排数：</w:t>
            </w:r>
            <w:r>
              <w:rPr>
                <w:rFonts w:hint="eastAsia"/>
                <w:color w:val="000000" w:themeColor="text1"/>
                <w:sz w:val="21"/>
                <w:szCs w:val="21"/>
                <w:highlight w:val="none"/>
                <w14:textFill>
                  <w14:solidFill>
                    <w14:schemeClr w14:val="tx1"/>
                  </w14:solidFill>
                </w14:textFill>
              </w:rPr>
              <w:t xml:space="preserve">≥64排</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360度Z轴直接采集图像数据</w:t>
            </w:r>
            <w:r>
              <w:rPr>
                <w:rFonts w:hint="eastAsia" w:ascii="Calibri" w:eastAsia="宋体"/>
                <w:color w:val="000000" w:themeColor="text1"/>
                <w:sz w:val="21"/>
                <w:szCs w:val="21"/>
                <w:highlight w:val="none"/>
                <w:lang w:val="en-US" w:eastAsia="zh-CN"/>
                <w14:textFill>
                  <w14:solidFill>
                    <w14:schemeClr w14:val="tx1"/>
                  </w14:solidFill>
                </w14:textFill>
              </w:rPr>
              <w:t xml:space="preserve">:≥128层</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每排探测器单元数（X-Y轴）</w:t>
            </w:r>
            <w:r>
              <w:rPr>
                <w:rFonts w:hint="eastAsia" w:ascii="Calibri" w:eastAsia="宋体"/>
                <w:color w:val="000000" w:themeColor="text1"/>
                <w:sz w:val="21"/>
                <w:szCs w:val="21"/>
                <w:highlight w:val="none"/>
                <w:lang w:val="en-US" w:eastAsia="zh-CN"/>
                <w14:textFill>
                  <w14:solidFill>
                    <w14:schemeClr w14:val="tx1"/>
                  </w14:solidFill>
                </w14:textFill>
              </w:rPr>
              <w:t xml:space="preserve">:≥850</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探测器物理单元总数</w:t>
            </w:r>
            <w:r>
              <w:rPr>
                <w:rFonts w:hint="eastAsia" w:ascii="Calibri" w:eastAsia="宋体"/>
                <w:color w:val="000000" w:themeColor="text1"/>
                <w:sz w:val="21"/>
                <w:szCs w:val="21"/>
                <w:highlight w:val="none"/>
                <w:lang w:val="en-US" w:eastAsia="zh-CN"/>
                <w14:textFill>
                  <w14:solidFill>
                    <w14:schemeClr w14:val="tx1"/>
                  </w14:solidFill>
                </w14:textFill>
              </w:rPr>
              <w:t xml:space="preserve">:≥54000</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7</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全准直探测器最薄扫描层厚</w:t>
            </w:r>
            <w:r>
              <w:rPr>
                <w:rFonts w:hint="eastAsia" w:ascii="Calibri" w:eastAsia="宋体"/>
                <w:color w:val="000000" w:themeColor="text1"/>
                <w:sz w:val="21"/>
                <w:szCs w:val="21"/>
                <w:highlight w:val="none"/>
                <w:lang w:val="en-US" w:eastAsia="zh-CN"/>
                <w14:textFill>
                  <w14:solidFill>
                    <w14:schemeClr w14:val="tx1"/>
                  </w14:solidFill>
                </w14:textFill>
              </w:rPr>
              <w:t xml:space="preserve">:≤0.625mm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8</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具有扫描协议预设功能</w:t>
            </w:r>
            <w:r>
              <w:rPr>
                <w:rFonts w:hint="eastAsia" w:eastAsia="宋体"/>
                <w:color w:val="000000" w:themeColor="text1"/>
                <w:highlight w:val="none"/>
                <w:lang w:eastAsia="zh-CN"/>
                <w14:textFill>
                  <w14:solidFill>
                    <w14:schemeClr w14:val="tx1"/>
                  </w14:solidFill>
                </w14:textFill>
              </w:rPr>
              <w:t xml:space="preserve">：</w:t>
            </w:r>
            <w:r>
              <w:rPr>
                <w:rFonts w:hint="eastAsia" w:ascii="Calibri" w:eastAsia="宋体"/>
                <w:color w:val="000000" w:themeColor="text1"/>
                <w:highlight w:val="none"/>
                <w:lang w:val="en-US" w:eastAsia="zh-CN"/>
                <w14:textFill>
                  <w14:solidFill>
                    <w14:schemeClr w14:val="tx1"/>
                  </w14:solidFill>
                </w14:textFill>
              </w:rPr>
              <w:t xml:space="preserve">具备</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1.9</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highlight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扫描倾角</w:t>
            </w:r>
            <w:r>
              <w:rPr>
                <w:rFonts w:hint="eastAsia" w:ascii="Calibri" w:eastAsia="宋体"/>
                <w:color w:val="000000" w:themeColor="text1"/>
                <w:highlight w:val="none"/>
                <w:lang w:val="en-US" w:eastAsia="zh-CN"/>
                <w14:textFill>
                  <w14:solidFill>
                    <w14:schemeClr w14:val="tx1"/>
                  </w14:solidFill>
                </w14:textFill>
              </w:rPr>
              <w:t xml:space="preserve">:±30度</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2</w:t>
            </w:r>
            <w:r/>
          </w:p>
        </w:tc>
        <w:tc>
          <w:tcPr>
            <w:tcW w:w="7230"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tabs>
                <w:tab w:val="left" w:pos="2815" w:leader="none"/>
              </w:tabs>
              <w:rPr>
                <w:rFonts w:hint="eastAsia" w:eastAsia="宋体"/>
                <w:b/>
                <w:bCs/>
                <w:color w:val="000000" w:themeColor="text1"/>
                <w:sz w:val="21"/>
                <w:szCs w:val="21"/>
                <w:highlight w:val="none"/>
                <w:lang w:eastAsia="zh-CN"/>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扫描床系统</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2.1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扫描床可扫描垂直升降最低高度</w:t>
            </w:r>
            <w:r>
              <w:rPr>
                <w:rFonts w:hint="eastAsia" w:ascii="Calibri" w:eastAsia="宋体"/>
                <w:color w:val="000000" w:themeColor="text1"/>
                <w:sz w:val="21"/>
                <w:szCs w:val="21"/>
                <w:highlight w:val="none"/>
                <w:lang w:val="en-US" w:eastAsia="zh-CN"/>
                <w14:textFill>
                  <w14:solidFill>
                    <w14:schemeClr w14:val="tx1"/>
                  </w14:solidFill>
                </w14:textFill>
              </w:rPr>
              <w:t xml:space="preserve">:≤500mm;扫描床可扫描垂直升降最高:高度≥900</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2.</w:t>
            </w:r>
            <w:r>
              <w:rPr>
                <w:rFonts w:hint="eastAsia" w:ascii="Calibri" w:eastAsia="宋体"/>
                <w:color w:val="000000" w:themeColor="text1"/>
                <w:sz w:val="21"/>
                <w:szCs w:val="21"/>
                <w:highlight w:val="none"/>
                <w:lang w:val="en-US" w:eastAsia="zh-CN"/>
                <w14:textFill>
                  <w14:solidFill>
                    <w14:schemeClr w14:val="tx1"/>
                  </w14:solidFill>
                </w14:textFill>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扫描床水平移动范围</w:t>
            </w:r>
            <w:r>
              <w:rPr>
                <w:rFonts w:hint="eastAsia" w:ascii="Calibri" w:eastAsia="宋体"/>
                <w:color w:val="000000" w:themeColor="text1"/>
                <w:sz w:val="21"/>
                <w:szCs w:val="21"/>
                <w:highlight w:val="none"/>
                <w:lang w:val="en-US" w:eastAsia="zh-CN"/>
                <w14:textFill>
                  <w14:solidFill>
                    <w14:schemeClr w14:val="tx1"/>
                  </w14:solidFill>
                </w14:textFill>
              </w:rPr>
              <w:t xml:space="preserve">:≥1700mm;扫描床移动精度:±0.25mm;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2.3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扫描床承重量:≥200KG</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X线球管及高压发生器</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球管阳极实际热容量：≥7MHU或等效阳极热容量≥30MHU（需提供技术白皮书）</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球管阳极最大散热率（非等效）</w:t>
            </w:r>
            <w:r>
              <w:rPr>
                <w:rFonts w:hint="eastAsia" w:ascii="Calibri" w:eastAsia="宋体"/>
                <w:color w:val="000000" w:themeColor="text1"/>
                <w:sz w:val="21"/>
                <w:szCs w:val="21"/>
                <w:highlight w:val="none"/>
                <w:lang w:val="en-US" w:eastAsia="zh-CN"/>
                <w14:textFill>
                  <w14:solidFill>
                    <w14:schemeClr w14:val="tx1"/>
                  </w14:solidFill>
                </w14:textFill>
              </w:rPr>
              <w:t xml:space="preserve">:≥1000KHu/min</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球管最大电流（不含等效概念）</w:t>
            </w:r>
            <w:r>
              <w:rPr>
                <w:rFonts w:hint="eastAsia" w:ascii="Calibri" w:eastAsia="宋体"/>
                <w:color w:val="000000" w:themeColor="text1"/>
                <w:sz w:val="21"/>
                <w:szCs w:val="21"/>
                <w:highlight w:val="none"/>
                <w:lang w:val="en-US" w:eastAsia="zh-CN"/>
                <w14:textFill>
                  <w14:solidFill>
                    <w14:schemeClr w14:val="tx1"/>
                  </w14:solidFill>
                </w14:textFill>
              </w:rPr>
              <w:t xml:space="preserve">:≥600mA</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球管最小电流</w:t>
            </w:r>
            <w:r>
              <w:rPr>
                <w:rFonts w:hint="eastAsia" w:ascii="Calibri" w:eastAsia="宋体"/>
                <w:color w:val="000000" w:themeColor="text1"/>
                <w:sz w:val="21"/>
                <w:szCs w:val="21"/>
                <w:highlight w:val="none"/>
                <w:lang w:val="en-US" w:eastAsia="zh-CN"/>
                <w14:textFill>
                  <w14:solidFill>
                    <w14:schemeClr w14:val="tx1"/>
                  </w14:solidFill>
                </w14:textFill>
              </w:rPr>
              <w:t xml:space="preserve">:≤10mA</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eastAsia="宋体"/>
                <w:color w:val="000000" w:themeColor="text1"/>
                <w:sz w:val="21"/>
                <w:szCs w:val="21"/>
                <w:highlight w:val="none"/>
                <w:lang w:eastAsia="zh-CN"/>
                <w14:textFill>
                  <w14:solidFill>
                    <w14:schemeClr w14:val="tx1"/>
                  </w14:solidFill>
                </w14:textFill>
              </w:rPr>
              <w:t xml:space="preserve">球管最大焦点</w:t>
            </w:r>
            <w:r>
              <w:rPr>
                <w:rFonts w:hint="eastAsia" w:ascii="Calibri" w:eastAsia="宋体"/>
                <w:color w:val="000000" w:themeColor="text1"/>
                <w:sz w:val="21"/>
                <w:szCs w:val="21"/>
                <w:highlight w:val="none"/>
                <w:lang w:val="en-US" w:eastAsia="zh-CN"/>
                <w14:textFill>
                  <w14:solidFill>
                    <w14:schemeClr w14:val="tx1"/>
                  </w14:solidFill>
                </w14:textFill>
              </w:rPr>
              <w:t xml:space="preserve">:≤1.1*1.2mm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w:t>
            </w:r>
            <w:r>
              <w:rPr>
                <w:rFonts w:hint="eastAsia" w:ascii="Calibri" w:eastAsia="宋体"/>
                <w:color w:val="000000" w:themeColor="text1"/>
                <w:sz w:val="21"/>
                <w:szCs w:val="21"/>
                <w:highlight w:val="none"/>
                <w:lang w:val="en-US" w:eastAsia="zh-CN"/>
                <w14:textFill>
                  <w14:solidFill>
                    <w14:schemeClr w14:val="tx1"/>
                  </w14:solidFill>
                </w14:textFill>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球管最小焦点</w:t>
            </w:r>
            <w:r>
              <w:rPr>
                <w:rFonts w:hint="eastAsia" w:ascii="Calibri" w:eastAsia="宋体"/>
                <w:color w:val="000000" w:themeColor="text1"/>
                <w:sz w:val="21"/>
                <w:szCs w:val="21"/>
                <w:highlight w:val="none"/>
                <w:lang w:val="en-US" w:eastAsia="zh-CN"/>
                <w14:textFill>
                  <w14:solidFill>
                    <w14:schemeClr w14:val="tx1"/>
                  </w14:solidFill>
                </w14:textFill>
              </w:rPr>
              <w:t xml:space="preserve">:≤0.7mm*0.9mm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w:t>
            </w:r>
            <w:r>
              <w:rPr>
                <w:rFonts w:hint="eastAsia" w:ascii="Calibri" w:eastAsia="宋体"/>
                <w:color w:val="000000" w:themeColor="text1"/>
                <w:sz w:val="21"/>
                <w:szCs w:val="21"/>
                <w:highlight w:val="none"/>
                <w:lang w:val="en-US" w:eastAsia="zh-CN"/>
                <w14:textFill>
                  <w14:solidFill>
                    <w14:schemeClr w14:val="tx1"/>
                  </w14:solidFill>
                </w14:textFill>
              </w:rPr>
              <w:t xml:space="preserve">7</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球管最大电压</w:t>
            </w:r>
            <w:r>
              <w:rPr>
                <w:rFonts w:hint="eastAsia" w:ascii="Calibri" w:eastAsia="宋体"/>
                <w:color w:val="000000" w:themeColor="text1"/>
                <w:sz w:val="21"/>
                <w:szCs w:val="21"/>
                <w:highlight w:val="none"/>
                <w:lang w:val="en-US" w:eastAsia="zh-CN"/>
                <w14:textFill>
                  <w14:solidFill>
                    <w14:schemeClr w14:val="tx1"/>
                  </w14:solidFill>
                </w14:textFill>
              </w:rPr>
              <w:t xml:space="preserve">:≥140kV;最小球管电压:≤70kV;球管电压选择范围:≥5挡</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w:t>
            </w:r>
            <w:r>
              <w:rPr>
                <w:rFonts w:hint="eastAsia" w:ascii="Calibri" w:eastAsia="宋体"/>
                <w:color w:val="000000" w:themeColor="text1"/>
                <w:sz w:val="21"/>
                <w:szCs w:val="21"/>
                <w:highlight w:val="none"/>
                <w:lang w:val="en-US" w:eastAsia="zh-CN"/>
                <w14:textFill>
                  <w14:solidFill>
                    <w14:schemeClr w14:val="tx1"/>
                  </w14:solidFill>
                </w14:textFill>
              </w:rPr>
              <w:t xml:space="preserve">8</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高压发生器实际功率（不含等效概念）</w:t>
            </w:r>
            <w:r>
              <w:rPr>
                <w:rFonts w:hint="eastAsia" w:ascii="Calibri" w:eastAsia="宋体"/>
                <w:color w:val="000000" w:themeColor="text1"/>
                <w:sz w:val="21"/>
                <w:szCs w:val="21"/>
                <w:highlight w:val="none"/>
                <w:lang w:val="en-US" w:eastAsia="zh-CN"/>
                <w14:textFill>
                  <w14:solidFill>
                    <w14:schemeClr w14:val="tx1"/>
                  </w14:solidFill>
                </w14:textFill>
              </w:rPr>
              <w:t xml:space="preserve">:≥75KW</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3.9</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为保证整机的稳定性和兼容性，所投CT生产厂家须具备</w:t>
            </w:r>
            <w:r>
              <w:rPr>
                <w:rFonts w:hint="eastAsia" w:ascii="Calibri" w:eastAsia="宋体"/>
                <w:color w:val="000000" w:themeColor="text1"/>
                <w:sz w:val="21"/>
                <w:szCs w:val="21"/>
                <w:highlight w:val="none"/>
                <w:lang w:val="en-US" w:eastAsia="zh-CN"/>
                <w14:textFill>
                  <w14:solidFill>
                    <w14:schemeClr w14:val="tx1"/>
                  </w14:solidFill>
                </w14:textFill>
              </w:rPr>
              <w:t xml:space="preserve">:自主研发、生产、同品牌CT(不限型号)主要部件能力（球管、探测器、高压发生器）的能力，需提供核心部件独立注册证或检测报告等相关证明材料</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高压注射器</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b/>
                <w:bCs/>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4.1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eastAsia="zh-CN"/>
                <w14:textFill>
                  <w14:solidFill>
                    <w14:schemeClr w14:val="tx1"/>
                  </w14:solidFill>
                </w14:textFill>
              </w:rPr>
              <w:suppressLineNumbers w:val="0"/>
            </w:pPr>
            <w:r>
              <w:rPr>
                <w:rFonts w:hint="eastAsia"/>
                <w:b/>
                <w:bCs/>
                <w:color w:val="000000" w:themeColor="text1"/>
                <w:sz w:val="21"/>
                <w:szCs w:val="21"/>
                <w:highlight w:val="none"/>
                <w14:textFill>
                  <w14:solidFill>
                    <w14:schemeClr w14:val="tx1"/>
                  </w14:solidFill>
                </w14:textFill>
              </w:rPr>
              <w:t xml:space="preserve">无线蓝牙连接，可拖动；免抽吸，三通道，交直流电通用</w:t>
            </w:r>
            <w:r>
              <w:rPr>
                <w:rFonts w:hint="eastAsia" w:eastAsia="宋体"/>
                <w:b/>
                <w:bCs/>
                <w:color w:val="000000" w:themeColor="text1"/>
                <w:sz w:val="21"/>
                <w:szCs w:val="21"/>
                <w:highlight w:val="none"/>
                <w:lang w:eastAsia="zh-CN"/>
                <w14:textFill>
                  <w14:solidFill>
                    <w14:schemeClr w14:val="tx1"/>
                  </w14:solidFill>
                </w14:textFill>
              </w:rPr>
              <w:t xml:space="preserve">：</w:t>
            </w:r>
            <w:r>
              <w:rPr>
                <w:rFonts w:hint="eastAsia" w:ascii="Calibri" w:eastAsia="宋体"/>
                <w:b/>
                <w:bCs/>
                <w:color w:val="000000" w:themeColor="text1"/>
                <w:sz w:val="21"/>
                <w:szCs w:val="21"/>
                <w:highlight w:val="none"/>
                <w:lang w:val="en-US" w:eastAsia="zh-CN"/>
                <w14:textFill>
                  <w14:solidFill>
                    <w14:schemeClr w14:val="tx1"/>
                  </w14:solidFill>
                </w14:textFill>
              </w:rPr>
              <w:t xml:space="preserve">具备</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b/>
                <w:bCs/>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4.2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val="en-US" w:eastAsia="zh-CN"/>
                <w14:textFill>
                  <w14:solidFill>
                    <w14:schemeClr w14:val="tx1"/>
                  </w14:solidFill>
                </w14:textFill>
              </w:rPr>
              <w:suppressLineNumbers w:val="0"/>
            </w:pPr>
            <w:r>
              <w:rPr>
                <w:rFonts w:hint="eastAsia"/>
                <w:b/>
                <w:bCs/>
                <w:color w:val="000000" w:themeColor="text1"/>
                <w:sz w:val="21"/>
                <w:szCs w:val="21"/>
                <w:highlight w:val="none"/>
                <w14:textFill>
                  <w14:solidFill>
                    <w14:schemeClr w14:val="tx1"/>
                  </w14:solidFill>
                </w14:textFill>
              </w:rPr>
              <w:t xml:space="preserve">新设备须适配医院现有耗材或为开放性耗材；管路系统可24小时使用</w:t>
            </w:r>
            <w:r>
              <w:rPr>
                <w:rFonts w:hint="eastAsia" w:eastAsia="宋体"/>
                <w:b/>
                <w:bCs/>
                <w:color w:val="000000" w:themeColor="text1"/>
                <w:sz w:val="21"/>
                <w:szCs w:val="21"/>
                <w:highlight w:val="none"/>
                <w:lang w:eastAsia="zh-CN"/>
                <w14:textFill>
                  <w14:solidFill>
                    <w14:schemeClr w14:val="tx1"/>
                  </w14:solidFill>
                </w14:textFill>
              </w:rPr>
              <w:t xml:space="preserve">：</w:t>
            </w:r>
            <w:r>
              <w:rPr>
                <w:rFonts w:hint="eastAsia" w:ascii="Calibri" w:eastAsia="宋体"/>
                <w:b/>
                <w:bCs/>
                <w:color w:val="000000" w:themeColor="text1"/>
                <w:sz w:val="21"/>
                <w:szCs w:val="21"/>
                <w:highlight w:val="none"/>
                <w:lang w:val="en-US" w:eastAsia="zh-CN"/>
                <w14:textFill>
                  <w14:solidFill>
                    <w14:schemeClr w14:val="tx1"/>
                  </w14:solidFill>
                </w14:textFill>
              </w:rPr>
              <w:t xml:space="preserve">具备</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扫描参数</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rPr>
                <w:color w:val="000000" w:themeColor="text1"/>
                <w:sz w:val="21"/>
                <w:szCs w:val="21"/>
                <w:highlight w:val="none"/>
                <w14:textFill>
                  <w14:solidFill>
                    <w14:schemeClr w14:val="tx1"/>
                  </w14:solidFill>
                </w14:textFill>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机架最快旋转扫描时间/360°</w:t>
            </w:r>
            <w:r>
              <w:rPr>
                <w:rFonts w:hint="eastAsia" w:ascii="Calibri" w:eastAsia="宋体"/>
                <w:color w:val="000000" w:themeColor="text1"/>
                <w:sz w:val="21"/>
                <w:szCs w:val="21"/>
                <w:highlight w:val="none"/>
                <w:lang w:val="en-US" w:eastAsia="zh-CN"/>
                <w14:textFill>
                  <w14:solidFill>
                    <w14:schemeClr w14:val="tx1"/>
                  </w14:solidFill>
                </w14:textFill>
              </w:rPr>
              <w:t xml:space="preserve">:≤0.35s</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5</w:t>
            </w:r>
            <w:r>
              <w:rPr>
                <w:color w:val="000000" w:themeColor="text1"/>
                <w:sz w:val="21"/>
                <w:szCs w:val="21"/>
                <w:highlight w:val="none"/>
                <w14:textFill>
                  <w14:solidFill>
                    <w14:schemeClr w14:val="tx1"/>
                  </w14:solidFill>
                </w14:textFill>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图像重建速度</w:t>
            </w:r>
            <w:r>
              <w:rPr>
                <w:rFonts w:hint="eastAsia" w:ascii="Calibri" w:eastAsia="宋体"/>
                <w:color w:val="000000" w:themeColor="text1"/>
                <w:sz w:val="21"/>
                <w:szCs w:val="21"/>
                <w:highlight w:val="none"/>
                <w:lang w:val="en-US" w:eastAsia="zh-CN"/>
                <w14:textFill>
                  <w14:solidFill>
                    <w14:schemeClr w14:val="tx1"/>
                  </w14:solidFill>
                </w14:textFill>
              </w:rPr>
              <w:t xml:space="preserve">:≥55幅/秒;扫描采集视野:≥50cm;扫描重建视野范围:50mm-500mm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5</w:t>
            </w:r>
            <w:r>
              <w:rPr>
                <w:color w:val="000000" w:themeColor="text1"/>
                <w:sz w:val="21"/>
                <w:szCs w:val="21"/>
                <w:highlight w:val="none"/>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定位片扫描长度：</w:t>
            </w:r>
            <w:r>
              <w:rPr>
                <w:rFonts w:hint="eastAsia"/>
                <w:color w:val="000000" w:themeColor="text1"/>
                <w:sz w:val="21"/>
                <w:szCs w:val="21"/>
                <w:highlight w:val="none"/>
                <w14:textFill>
                  <w14:solidFill>
                    <w14:schemeClr w14:val="tx1"/>
                  </w14:solidFill>
                </w14:textFill>
              </w:rPr>
              <w:t xml:space="preserve">≥1700mm</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定位片扫描宽度：</w:t>
            </w:r>
            <w:r>
              <w:rPr>
                <w:rFonts w:hint="eastAsia"/>
                <w:color w:val="000000" w:themeColor="text1"/>
                <w:sz w:val="21"/>
                <w:szCs w:val="21"/>
                <w:highlight w:val="none"/>
                <w14:textFill>
                  <w14:solidFill>
                    <w14:schemeClr w14:val="tx1"/>
                  </w14:solidFill>
                </w14:textFill>
              </w:rPr>
              <w:t xml:space="preserve">≥50cm</w:t>
            </w:r>
            <w:r>
              <w:rPr>
                <w:rFonts w:hint="eastAsia" w:eastAsia="宋体"/>
                <w:color w:val="000000" w:themeColor="text1"/>
                <w:sz w:val="21"/>
                <w:szCs w:val="21"/>
                <w:highlight w:val="none"/>
                <w:lang w:eastAsia="zh-CN"/>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定位片计划：双定位</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5</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具备在线MPR重建功能</w:t>
            </w:r>
            <w:r>
              <w:rPr>
                <w:rFonts w:hint="eastAsia" w:eastAsia="宋体"/>
                <w:color w:val="000000" w:themeColor="text1"/>
                <w:sz w:val="21"/>
                <w:szCs w:val="21"/>
                <w:highlight w:val="none"/>
                <w:lang w:eastAsia="zh-CN"/>
                <w14:textFill>
                  <w14:solidFill>
                    <w14:schemeClr w14:val="tx1"/>
                  </w14:solidFill>
                </w14:textFill>
              </w:rPr>
              <w:t xml:space="preserve">：</w:t>
            </w:r>
            <w:r>
              <w:rPr>
                <w:rFonts w:hint="eastAsia" w:ascii="Calibri" w:eastAsia="宋体"/>
                <w:b w:val="0"/>
                <w:bCs w:val="0"/>
                <w:color w:val="000000" w:themeColor="text1"/>
                <w:sz w:val="21"/>
                <w:szCs w:val="21"/>
                <w:highlight w:val="none"/>
                <w:lang w:val="en-US" w:eastAsia="zh-CN"/>
                <w14:textFill>
                  <w14:solidFill>
                    <w14:schemeClr w14:val="tx1"/>
                  </w14:solidFill>
                </w14:textFill>
              </w:rPr>
              <w:t xml:space="preserve">具备</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单次连续螺旋扫描</w:t>
            </w:r>
            <w:r>
              <w:rPr>
                <w:rFonts w:hint="eastAsia" w:ascii="Calibri" w:eastAsia="宋体"/>
                <w:color w:val="000000" w:themeColor="text1"/>
                <w:sz w:val="21"/>
                <w:szCs w:val="21"/>
                <w:highlight w:val="none"/>
                <w:lang w:val="en-US" w:eastAsia="zh-CN"/>
                <w14:textFill>
                  <w14:solidFill>
                    <w14:schemeClr w14:val="tx1"/>
                  </w14:solidFill>
                </w14:textFill>
              </w:rPr>
              <w:t xml:space="preserve">:≥120</w:t>
            </w:r>
            <w:r>
              <w:rPr>
                <w:color w:val="000000" w:themeColor="text1"/>
                <w:sz w:val="21"/>
                <w:szCs w:val="21"/>
                <w:highlight w:val="none"/>
                <w14:textFill>
                  <w14:solidFill>
                    <w14:schemeClr w14:val="tx1"/>
                  </w14:solidFill>
                </w14:textFill>
              </w:rPr>
              <w:t xml:space="preserve">秒</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5</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提供控制台所有Dicom3.0功能接口及控制台Worklist连接</w:t>
            </w:r>
            <w:r>
              <w:rPr>
                <w:rFonts w:hint="eastAsia" w:eastAsia="宋体"/>
                <w:color w:val="000000" w:themeColor="text1"/>
                <w:sz w:val="21"/>
                <w:szCs w:val="21"/>
                <w:highlight w:val="none"/>
                <w:lang w:eastAsia="zh-CN"/>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具备</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图像质量</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6</w:t>
            </w:r>
            <w:r>
              <w:rPr>
                <w:color w:val="000000" w:themeColor="text1"/>
                <w:sz w:val="21"/>
                <w:szCs w:val="21"/>
                <w:highlight w:val="none"/>
                <w14:textFill>
                  <w14:solidFill>
                    <w14:schemeClr w14:val="tx1"/>
                  </w14:solidFill>
                </w14:textFill>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X-Y轴空间分辨率</w:t>
            </w:r>
            <w:r>
              <w:rPr>
                <w:rFonts w:hint="eastAsia" w:ascii="Calibri" w:eastAsia="宋体"/>
                <w:color w:val="000000" w:themeColor="text1"/>
                <w:sz w:val="21"/>
                <w:szCs w:val="21"/>
                <w:highlight w:val="none"/>
                <w:lang w:val="en-US" w:eastAsia="zh-CN"/>
                <w14:textFill>
                  <w14:solidFill>
                    <w14:schemeClr w14:val="tx1"/>
                  </w14:solidFill>
                </w14:textFill>
              </w:rPr>
              <w:t xml:space="preserve">:≥20LP/cm/cm@0%MTF</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6</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密度分辨率</w:t>
            </w:r>
            <w:r>
              <w:rPr>
                <w:rFonts w:hint="eastAsia" w:ascii="Calibri" w:eastAsia="宋体"/>
                <w:color w:val="000000" w:themeColor="text1"/>
                <w:sz w:val="21"/>
                <w:szCs w:val="21"/>
                <w:highlight w:val="none"/>
                <w:lang w:val="en-US" w:eastAsia="zh-CN"/>
                <w14:textFill>
                  <w14:solidFill>
                    <w14:schemeClr w14:val="tx1"/>
                  </w14:solidFill>
                </w14:textFill>
              </w:rPr>
              <w:t xml:space="preserve">:≤2mm@0.3%</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6</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CT值范围：-1024HU ~ +3071HU</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6</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图像最大重建矩阵：</w:t>
            </w:r>
            <w:r>
              <w:rPr>
                <w:rFonts w:hint="eastAsia"/>
                <w:color w:val="000000" w:themeColor="text1"/>
                <w:sz w:val="21"/>
                <w:szCs w:val="21"/>
                <w:highlight w:val="none"/>
                <w14:textFill>
                  <w14:solidFill>
                    <w14:schemeClr w14:val="tx1"/>
                  </w14:solidFill>
                </w14:textFill>
              </w:rPr>
              <w:t xml:space="preserve">1024*1024</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7</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主控制台计算机系统</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7</w:t>
            </w:r>
            <w:r>
              <w:rPr>
                <w:color w:val="000000" w:themeColor="text1"/>
                <w:sz w:val="21"/>
                <w:szCs w:val="21"/>
                <w:highlight w:val="none"/>
                <w14:textFill>
                  <w14:solidFill>
                    <w14:schemeClr w14:val="tx1"/>
                  </w14:solidFill>
                </w14:textFill>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CPU：≥4核</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内存：≥64.0GB</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硬盘容量：＞2000GB</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存储系统：DVD-RW</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7</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液晶显示器：≥19英寸</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液晶显示器：分辨率≥1280×1024</w:t>
            </w:r>
            <w:r/>
          </w:p>
        </w:tc>
      </w:tr>
      <w:tr>
        <w:trPr>
          <w:jc w:val="center"/>
        </w:trPr>
        <w:tc>
          <w:tcPr>
            <w:shd w:val="clear" w:color="auto" w:fill="auto"/>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Calibri" w:hAnsi="Calibri"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7</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具有存贮、传输、查询、工作单管理、打印等PACS联接功能</w:t>
            </w:r>
            <w:r/>
          </w:p>
        </w:tc>
      </w:tr>
      <w:tr>
        <w:trPr>
          <w:jc w:val="center"/>
        </w:trPr>
        <w:tc>
          <w:tcPr>
            <w:shd w:val="clear" w:color="auto" w:fill="auto"/>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Calibri" w:hAnsi="Calibri"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7</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图像格式和传输存储：DICOM 3.0</w:t>
            </w:r>
            <w:r/>
          </w:p>
        </w:tc>
      </w:tr>
      <w:tr>
        <w:trPr>
          <w:jc w:val="center"/>
          <w:trHeight w:val="884"/>
        </w:trPr>
        <w:tc>
          <w:tcPr>
            <w:shd w:val="clear" w:color="auto" w:fill="auto"/>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7</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自动病人呼吸屏气辅助控制系统，双向语音传输功能：标配</w:t>
            </w:r>
            <w:r>
              <w:rPr>
                <w:rFonts w:hint="eastAsia" w:eastAsia="宋体"/>
                <w:color w:val="000000" w:themeColor="text1"/>
                <w:sz w:val="21"/>
                <w:szCs w:val="21"/>
                <w:highlight w:val="none"/>
                <w:lang w:eastAsia="zh-CN"/>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操纵台可进行图像后处理功能，MPR/MIP/ 3D SSD/CTA/3D：标配</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8</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临床应用软件</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多平面重建MPR：提供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任意曲面重建(CPR) ：提供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最大密度投影(MIP) ：提供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最小密度投影(MinIP) ：提供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容积三维重建 (VR) ：提供</w:t>
            </w:r>
            <w:r>
              <w:rPr>
                <w:rFonts w:hint="eastAsia" w:eastAsia="宋体"/>
                <w:color w:val="000000" w:themeColor="text1"/>
                <w:sz w:val="21"/>
                <w:szCs w:val="21"/>
                <w:highlight w:val="none"/>
                <w:lang w:eastAsia="zh-CN"/>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区域生长容积分析功能：提供</w:t>
            </w:r>
            <w:r>
              <w:rPr>
                <w:rFonts w:hint="eastAsia" w:eastAsia="宋体"/>
                <w:b/>
                <w:bCs/>
                <w:color w:val="000000" w:themeColor="text1"/>
                <w:sz w:val="21"/>
                <w:szCs w:val="21"/>
                <w:highlight w:val="none"/>
                <w:lang w:eastAsia="zh-CN"/>
                <w14:textFill>
                  <w14:solidFill>
                    <w14:schemeClr w14:val="tx1"/>
                  </w14:solidFill>
                </w14:textFill>
              </w:rPr>
              <w:t xml:space="preserve">；</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表面重建（SSD）：提供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容积漫游（VRT）：提供</w:t>
            </w:r>
            <w:r>
              <w:rPr>
                <w:rFonts w:hint="eastAsia" w:eastAsia="宋体"/>
                <w:color w:val="000000" w:themeColor="text1"/>
                <w:sz w:val="21"/>
                <w:szCs w:val="21"/>
                <w:highlight w:val="none"/>
                <w:lang w:eastAsia="zh-CN"/>
                <w14:textFill>
                  <w14:solidFill>
                    <w14:schemeClr w14:val="tx1"/>
                  </w14:solidFill>
                </w14:textFill>
              </w:rPr>
              <w:t xml:space="preserve">；</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组织裁剪：提供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自适应滤波条状伪影消除技术：提供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7</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图像增强技术：提供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图像减影功能：提供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CT电影功能：提供</w:t>
            </w:r>
            <w:r>
              <w:rPr>
                <w:rFonts w:hint="eastAsia" w:eastAsia="宋体"/>
                <w:color w:val="000000" w:themeColor="text1"/>
                <w:sz w:val="21"/>
                <w:szCs w:val="21"/>
                <w:highlight w:val="none"/>
                <w:lang w:eastAsia="zh-CN"/>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探针提取或消除相近密度的组织结构：提供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8</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CT血管造影（CTA）：提供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CT仿真内窥镜显示功能：提供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9</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组织透明化显示技术</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具备器官融合、拆分技术</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0</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容积测量评估软件</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容积伪影抑制功能</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11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血管测量软件包：提供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肺结节评估软件包:提供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肺气肿分析软件包：提供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12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动态灌注扫描方式：提供</w:t>
            </w:r>
            <w:r>
              <w:rPr>
                <w:rFonts w:hint="eastAsia" w:eastAsia="宋体"/>
                <w:color w:val="000000" w:themeColor="text1"/>
                <w:sz w:val="21"/>
                <w:szCs w:val="21"/>
                <w:highlight w:val="none"/>
                <w:lang w:eastAsia="zh-CN"/>
                <w14:textFill>
                  <w14:solidFill>
                    <w14:schemeClr w14:val="tx1"/>
                  </w14:solidFill>
                </w14:textFill>
              </w:rPr>
              <w:t xml:space="preserve">；</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13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全脑灌注扫描范围：≥12厘米</w:t>
            </w:r>
            <w:r/>
          </w:p>
        </w:tc>
      </w:tr>
      <w:tr>
        <w:trPr>
          <w:jc w:val="center"/>
          <w:trHeight w:val="1147"/>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b/>
                <w:bCs/>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b/>
                <w:bCs/>
                <w:color w:val="000000" w:themeColor="text1"/>
                <w:sz w:val="21"/>
                <w:szCs w:val="21"/>
                <w:highlight w:val="none"/>
                <w:lang w:val="en-US" w:eastAsia="zh-CN"/>
                <w14:textFill>
                  <w14:solidFill>
                    <w14:schemeClr w14:val="tx1"/>
                  </w14:solidFill>
                </w14:textFill>
              </w:rPr>
              <w:t xml:space="preserve">9</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b/>
                <w:bCs/>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需要提供AI辅助诊断软件:头颈CTA、脑灌注、</w:t>
            </w:r>
            <w:r>
              <w:rPr>
                <w:rFonts w:hint="eastAsia"/>
                <w:color w:val="000000" w:themeColor="text1"/>
                <w:sz w:val="21"/>
                <w:szCs w:val="21"/>
                <w:highlight w:val="none"/>
                <w:lang w:val="en-US" w:eastAsia="zh-CN"/>
                <w14:textFill>
                  <w14:solidFill>
                    <w14:schemeClr w14:val="tx1"/>
                  </w14:solidFill>
                </w14:textFill>
              </w:rPr>
              <w:t xml:space="preserve">冠状动脉CTA</w:t>
            </w:r>
            <w:r>
              <w:rPr>
                <w:rFonts w:hint="eastAsia"/>
                <w:color w:val="000000" w:themeColor="text1"/>
                <w:sz w:val="21"/>
                <w:szCs w:val="21"/>
                <w:highlight w:val="none"/>
                <w14:textFill>
                  <w14:solidFill>
                    <w14:schemeClr w14:val="tx1"/>
                  </w14:solidFill>
                </w14:textFill>
              </w:rPr>
              <w:t xml:space="preserve">，且软件必须拥有国家医疗器械三类医疗器械许可证（最新版本终身免费升级）</w:t>
            </w:r>
            <w:r>
              <w:rPr>
                <w:rFonts w:hint="eastAsia" w:eastAsia="宋体"/>
                <w:color w:val="000000" w:themeColor="text1"/>
                <w:sz w:val="21"/>
                <w:szCs w:val="21"/>
                <w:highlight w:val="none"/>
                <w:lang w:eastAsia="zh-CN"/>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具备</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b/>
                <w:bCs/>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10</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其他</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10</w:t>
            </w:r>
            <w:r>
              <w:rPr>
                <w:color w:val="000000" w:themeColor="text1"/>
                <w:sz w:val="21"/>
                <w:szCs w:val="21"/>
                <w:highlight w:val="none"/>
                <w14:textFill>
                  <w14:solidFill>
                    <w14:schemeClr w14:val="tx1"/>
                  </w14:solidFill>
                </w14:textFill>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提供深度学习重建技术</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10</w:t>
            </w:r>
            <w:r>
              <w:rPr>
                <w:color w:val="000000" w:themeColor="text1"/>
                <w:sz w:val="21"/>
                <w:szCs w:val="21"/>
                <w:highlight w:val="none"/>
                <w14:textFill>
                  <w14:solidFill>
                    <w14:schemeClr w14:val="tx1"/>
                  </w14:solidFill>
                </w14:textFill>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提供10mA肺部超低剂量扫描技术</w:t>
            </w:r>
            <w:r/>
          </w:p>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提供智能mA调节技术，实时智能X线剂量调控功能</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10</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提供自动管电压推荐</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10</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设备设计使用年限</w:t>
            </w:r>
            <w:r>
              <w:rPr>
                <w:rFonts w:hint="eastAsia" w:ascii="Calibri" w:eastAsia="宋体"/>
                <w:color w:val="000000" w:themeColor="text1"/>
                <w:sz w:val="21"/>
                <w:szCs w:val="21"/>
                <w:highlight w:val="none"/>
                <w:lang w:val="en-US" w:eastAsia="zh-CN"/>
                <w14:textFill>
                  <w14:solidFill>
                    <w14:schemeClr w14:val="tx1"/>
                  </w14:solidFill>
                </w14:textFill>
              </w:rPr>
              <w:t xml:space="preserve">:≥8年，提供铭牌</w:t>
            </w:r>
            <w:r/>
          </w:p>
        </w:tc>
      </w:tr>
    </w:tbl>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备注：功能相同，描述不同，视为符合。</w:t>
      </w:r>
      <w:r/>
    </w:p>
    <w:p>
      <w:pPr>
        <w:ind w:right="0" w:firstLine="482"/>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六、项目质量保障及实施要求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（一）项目实施要求         </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1、为保证本项目的顺利实施，供应商应结合各自产品特点，自行编制实施方案。</w:t>
      </w:r>
      <w:r/>
    </w:p>
    <w:p>
      <w:pPr>
        <w:ind w:right="0" w:firstLine="480"/>
        <w:keepLines w:val="0"/>
        <w:keepNext w:val="0"/>
        <w:pageBreakBefore w:val="0"/>
        <w:spacing w:line="360" w:lineRule="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交货及安装期限要求：中标人须在合同签订之日起60日内完成供货并安装调试完毕（地址为睢宁县人民医院，具体情况可现场踏勘）。（提供承诺函，格式自拟）</w:t>
      </w:r>
      <w:r/>
    </w:p>
    <w:p>
      <w:pPr>
        <w:ind w:right="0" w:firstLine="482"/>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说明：“交货及安装期限要求”为不允许负偏离的实质性要求和条件，如有负偏离，在符合性审查时按照投标无效处理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设备送到项目实施现场后，中标人与采购人一</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3、厂家专职工程师到医院现场，负责仪器安装、调试，并负责本科室1至2名医师操作使用、维护培训，培训时间不少于一周。</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（二）质量保障要求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在质量管理上，严格按照规范要求，建立完善的质量管理体系，投标人所投设备的生产日期须为自本项目投标截止之日起前6个月内（以设备出厂合格证明或生产厂家出具的专项说明中载明的生产日期为准），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2、投标人须提供所投产品的实样照片、提供所投产品配置清单、产品手册或技术说明书，针对所投产品的技术指标、性能稳定性进行具体说明。</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（三）配送、安装要求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1、投标人成立配送安装小组，指定具体负责人。产品出厂前，必须明确安装/维修要求，备齐所需工具。提供人员安排和配置。</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ind w:right="0" w:firstLine="482"/>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七、项目验收</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1、验收标准：</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和相关部门按照国家规定标准验收，没有国家标准的按行业标准验收，无行业标准的按地方或企业标准验收，中标供应商予以配合。中标人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2、验收期限：安装、调试、培训完成后验收。采购人按国际和国家标准及生产厂家标准进行质量验收。中标人应向采购人提供详细的验收标准、验收手册。</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3、设备安装完成后，采购人安排专人按照货物技术指标要求和中标人的投标文件中相关指标，以及验货</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清单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人应先友好协商。出现严重质量问题且无法修复时，立即整体换货，出现轻微质量问题时，立即更换存在质量问题配件。现场免费安装、调试设备，要求一次达标，质量合格。所提供的产品应根据有关标准包装，应符合运输和装卸条件，以使产品完好无损到达交货地点。中标供应商应对包装和运输不善引起的损失负全部责任。</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售后服务以及培训要求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（一）质保期内的服务要求</w:t>
      </w:r>
      <w:r/>
    </w:p>
    <w:p>
      <w:pPr>
        <w:ind w:right="0" w:firstLine="420"/>
        <w:keepLines w:val="0"/>
        <w:keepNext w:val="0"/>
        <w:pageBreakBefore w:val="0"/>
        <w:spacing w:line="360" w:lineRule="auto"/>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1、质保期：提供不少于3年免费原厂质保和软件终身免费使用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免费升级、免费重装服务（</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自最终验收合格之日起，开始进入质保期）。（提供承诺函，格式自拟）</w:t>
      </w:r>
      <w:r/>
    </w:p>
    <w:p>
      <w:pPr>
        <w:ind w:right="0" w:firstLine="482"/>
        <w:keepLines w:val="0"/>
        <w:keepNext w:val="0"/>
        <w:pageBreakBefore w:val="0"/>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说明：</w:t>
      </w:r>
      <w:r>
        <w:rPr>
          <w:rFonts w:hint="eastAsia" w:ascii="宋体" w:hAnsi="宋体" w:cs="宋体"/>
          <w:b/>
          <w:bCs/>
          <w:color w:val="000000" w:themeColor="text1"/>
          <w:sz w:val="24"/>
          <w:highlight w:val="none"/>
          <w14:textFill>
            <w14:solidFill>
              <w14:schemeClr w14:val="tx1"/>
            </w14:solidFill>
          </w14:textFill>
        </w:rPr>
        <w:t xml:space="preserve">本“质保期”为不允许偏离的实质性要求和条件，如有偏离，在符合性审查时按照响应无效处理。</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2、质保期内设备免费维护、维修，解决各种技术瑕疵。</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3、全年设备故障电话1小时内响应，24小时内到达现场维修。</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（二）质保期满后的服务要求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1、投标文件中提供后续维保报价、设备常用配件报价。提供的质保期满后的服务方案须满足临床使用需求。后续维保报价、设备常用配件报价须科学合理。</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2、投标文件中提供质保期满后的响应时间、人员安排。</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3、配件供应：保证10年以上配件供应。</w:t>
      </w:r>
      <w:r/>
    </w:p>
    <w:p>
      <w:pPr>
        <w:ind w:righ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14:textFill>
            <w14:solidFill>
              <w14:schemeClr w14:val="tx1"/>
            </w14:solidFill>
          </w14:textFill>
        </w:rPr>
        <w:t xml:space="preserve">三）</w:t>
      </w:r>
      <w:r>
        <w:rPr>
          <w:rFonts w:hint="eastAsia" w:ascii="宋体" w:hAnsi="宋体" w:eastAsia="宋体" w:cs="宋体"/>
          <w:b w:val="0"/>
          <w:bCs/>
          <w:color w:val="000000" w:themeColor="text1"/>
          <w:sz w:val="24"/>
          <w:szCs w:val="24"/>
          <w:highlight w:val="none"/>
          <w14:textFill>
            <w14:solidFill>
              <w14:schemeClr w14:val="tx1"/>
            </w14:solidFill>
          </w14:textFill>
        </w:rPr>
        <w:t xml:space="preserve">软件维保服务要求：</w:t>
      </w:r>
      <w:r/>
    </w:p>
    <w:p>
      <w:pPr>
        <w:ind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14:textFill>
            <w14:solidFill>
              <w14:schemeClr w14:val="tx1"/>
            </w14:solidFill>
          </w14:textFill>
        </w:rPr>
        <w:t xml:space="preserve">四</w:t>
      </w:r>
      <w:r>
        <w:rPr>
          <w:rFonts w:hint="eastAsia" w:ascii="宋体" w:hAnsi="宋体" w:eastAsia="宋体" w:cs="宋体"/>
          <w:b w:val="0"/>
          <w:bCs/>
          <w:color w:val="000000" w:themeColor="text1"/>
          <w:sz w:val="24"/>
          <w:szCs w:val="24"/>
          <w:highlight w:val="none"/>
          <w14:textFill>
            <w14:solidFill>
              <w14:schemeClr w14:val="tx1"/>
            </w14:solidFill>
          </w14:textFill>
        </w:rPr>
        <w:t xml:space="preserve">）硬件服务要求：</w:t>
      </w:r>
      <w:r/>
    </w:p>
    <w:p>
      <w:pPr>
        <w:ind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ind w:left="420" w:right="0" w:firstLine="480"/>
        <w:jc w:val="both"/>
        <w:keepLines w:val="0"/>
        <w:keepNext w:val="0"/>
        <w:pageBreakBefore w:val="0"/>
        <w:spacing w:after="0" w:line="360" w:lineRule="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（五）培训要求：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1、产品验收合格后，中标人应选派专业技术人员对采购单位的相关人员进行技术培训，保证被培训人员能掌握操作方法和维护。</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2、中标人免费提供相关培训和产品的相关资料及演示视频等，并配备相应的操作流程、注意事项及保养方法。</w:t>
      </w:r>
      <w:r/>
    </w:p>
    <w:p>
      <w:pPr>
        <w:numPr>
          <w:ilvl w:val="0"/>
          <w:numId w:val="0"/>
        </w:numPr>
        <w:ind w:left="420" w:right="0" w:firstLine="480"/>
        <w:jc w:val="both"/>
        <w:keepLines w:val="0"/>
        <w:keepNext w:val="0"/>
        <w:pageBreakBefore w:val="0"/>
        <w:spacing w:after="0"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其他相关技术要求的培训。</w:t>
      </w:r>
      <w:r/>
    </w:p>
    <w:p>
      <w:pPr>
        <w:ind w:right="0" w:firstLine="482"/>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九、其他要求：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中标人负责完成本项目所有货物的采购、发运至规定地点、保管、安装、调试、系统联调、安装调试检验以及指导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p>
    <w:p>
      <w:pPr>
        <w:ind w:right="0" w:firstLine="480"/>
        <w:keepLines w:val="0"/>
        <w:keepNext w:val="0"/>
        <w:pageBreakBefore w:val="0"/>
        <w:spacing w:line="360" w:lineRule="auto"/>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2、机房辐射防护改造要求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提供能满足采购人要求的机房防护装修改造（中标人需自行现场踏勘）</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2.1.包含机房装修；</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2.2.满足辐射防护要求，检测合格、完成办证</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p>
    <w:p>
      <w:pPr>
        <w:numPr>
          <w:ilvl w:val="0"/>
          <w:numId w:val="0"/>
        </w:numPr>
        <w:ind w:right="0" w:firstLine="480"/>
        <w:jc w:val="both"/>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3、其它要求见招标文件《拟签订的合同文本》。</w:t>
      </w:r>
      <w:r/>
    </w:p>
    <w:p>
      <w:pPr>
        <w:ind w:firstLine="643"/>
        <w:jc w:val="center"/>
        <w:keepLines w:val="0"/>
        <w:keepNext w:val="0"/>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643"/>
        <w:jc w:val="center"/>
        <w:keepLines w:val="0"/>
        <w:keepNext w:val="0"/>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br w:type="page" w:clear="all"/>
      </w:r>
      <w:r/>
    </w:p>
    <w:p>
      <w:pPr>
        <w:jc w:val="center"/>
        <w:spacing w:line="360" w:lineRule="auto"/>
        <w:rPr>
          <w:color w:val="000000" w:themeColor="text1"/>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第</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32"/>
          <w:szCs w:val="32"/>
          <w:highlight w:val="none"/>
          <w14:textFill>
            <w14:solidFill>
              <w14:schemeClr w14:val="tx1"/>
            </w14:solidFill>
          </w14:textFill>
        </w:rPr>
        <w:t xml:space="preserve">章  拟签订的合同文本</w:t>
      </w:r>
      <w:bookmarkEnd w:id="8"/>
      <w:r/>
      <w:r/>
    </w:p>
    <w:p>
      <w:pPr>
        <w:ind w:left="256" w:right="6" w:firstLine="624"/>
        <w:jc w:val="both"/>
        <w:widowControl w:val="off"/>
        <w:rPr>
          <w:rFonts w:hint="eastAsia" w:ascii="宋体" w:hAnsi="宋体" w:eastAsia="宋体" w:cs="宋体"/>
          <w:color w:val="000000" w:themeColor="text1"/>
          <w:sz w:val="28"/>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1"/>
          <w:highlight w:val="none"/>
          <w:lang w:val="en-US" w:eastAsia="zh-CN" w:bidi="ar-SA"/>
          <w14:textFill>
            <w14:solidFill>
              <w14:schemeClr w14:val="tx1"/>
            </w14:solidFill>
          </w14:textFill>
        </w:rPr>
      </w:r>
      <w:r/>
    </w:p>
    <w:p>
      <w:pPr>
        <w:ind w:left="540"/>
        <w:jc w:val="center"/>
        <w:spacing w:before="1"/>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ind w:firstLine="45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2520"/>
        <w:jc w:val="both"/>
        <w:spacing w:after="120"/>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r>
      <w:r/>
    </w:p>
    <w:p>
      <w:pPr>
        <w:jc w:val="center"/>
        <w:spacing w:after="120"/>
        <w:rPr>
          <w:rFonts w:hint="eastAsia" w:ascii="宋体" w:hAnsi="宋体" w:eastAsia="宋体" w:cs="Times New Roman"/>
          <w:color w:val="000000" w:themeColor="text1"/>
          <w:sz w:val="30"/>
          <w:szCs w:val="30"/>
          <w:highlight w:val="none"/>
          <w:lang w:val="en-US" w:eastAsia="zh-CN" w:bidi="ar-SA"/>
          <w14:textFill>
            <w14:solidFill>
              <w14:schemeClr w14:val="tx1"/>
            </w14:solidFill>
          </w14:textFill>
        </w:rPr>
      </w:pPr>
      <w:r>
        <w:rPr>
          <w:rFonts w:hint="default" w:ascii="宋体" w:hAnsi="宋体" w:eastAsia="宋体" w:cs="Times New Roman"/>
          <w:color w:val="000000" w:themeColor="text1"/>
          <w:sz w:val="30"/>
          <w:szCs w:val="30"/>
          <w:highlight w:val="none"/>
          <w:lang w:val="en-US" w:eastAsia="zh-CN" w:bidi="ar-SA"/>
          <w14:textFill>
            <w14:solidFill>
              <w14:schemeClr w14:val="tx1"/>
            </w14:solidFill>
          </w14:textFill>
        </w:rPr>
        <w:t xml:space="preserve">项目名称：</w:t>
      </w:r>
      <w:r>
        <w:rPr>
          <w:rFonts w:hint="eastAsia" w:ascii="宋体" w:hAnsi="宋体" w:cs="Times New Roman"/>
          <w:color w:val="000000" w:themeColor="text1"/>
          <w:sz w:val="30"/>
          <w:szCs w:val="30"/>
          <w:highlight w:val="none"/>
          <w:lang w:val="en-US" w:eastAsia="zh-CN" w:bidi="ar-SA"/>
          <w14:textFill>
            <w14:solidFill>
              <w14:schemeClr w14:val="tx1"/>
            </w14:solidFill>
          </w14:textFill>
        </w:rPr>
        <w:t xml:space="preserve">睢宁县人民医院64排螺旋CT采购项目</w:t>
      </w:r>
      <w:r/>
    </w:p>
    <w:p>
      <w:pPr>
        <w:jc w:val="center"/>
        <w:spacing w:after="120"/>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r>
      <w:r/>
    </w:p>
    <w:p>
      <w:pPr>
        <w:jc w:val="center"/>
        <w:spacing w:after="120"/>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项目编号：</w:t>
      </w:r>
      <w:r>
        <w:rPr>
          <w:rFonts w:hint="eastAsia" w:ascii="宋体" w:hAnsi="宋体" w:cs="Times New Roman"/>
          <w:color w:val="000000" w:themeColor="text1"/>
          <w:sz w:val="28"/>
          <w:szCs w:val="28"/>
          <w:highlight w:val="none"/>
          <w:lang w:val="en-US" w:eastAsia="zh-CN" w:bidi="ar-SA"/>
          <w14:textFill>
            <w14:solidFill>
              <w14:schemeClr w14:val="tx1"/>
            </w14:solidFill>
          </w14:textFill>
        </w:rPr>
        <w:t xml:space="preserve">JSZC-320324-JSKJ-G2026-0041</w:t>
      </w:r>
      <w:r/>
    </w:p>
    <w:p>
      <w:pPr>
        <w:jc w:val="center"/>
        <w:spacing w:after="120"/>
        <w:rPr>
          <w:rFonts w:hint="eastAsia" w:ascii="宋体" w:hAnsi="宋体" w:eastAsia="宋体" w:cs="Times New Roman"/>
          <w:color w:val="000000" w:themeColor="text1"/>
          <w:sz w:val="56"/>
          <w:szCs w:val="56"/>
          <w:highlight w:val="none"/>
          <w:lang w:val="en-US" w:eastAsia="zh-CN" w:bidi="ar-SA"/>
          <w14:textFill>
            <w14:solidFill>
              <w14:schemeClr w14:val="tx1"/>
            </w14:solidFill>
          </w14:textFill>
        </w:rPr>
      </w:pPr>
      <w:r>
        <w:rPr>
          <w:rFonts w:hint="eastAsia" w:ascii="宋体" w:hAnsi="宋体" w:eastAsia="宋体" w:cs="Times New Roman"/>
          <w:color w:val="000000" w:themeColor="text1"/>
          <w:sz w:val="56"/>
          <w:szCs w:val="56"/>
          <w:highlight w:val="none"/>
          <w:lang w:val="en-US" w:eastAsia="zh-CN" w:bidi="ar-SA"/>
          <w14:textFill>
            <w14:solidFill>
              <w14:schemeClr w14:val="tx1"/>
            </w14:solidFill>
          </w14:textFill>
        </w:rPr>
      </w:r>
      <w:r/>
    </w:p>
    <w:p>
      <w:pPr>
        <w:jc w:val="center"/>
        <w:spacing w:after="120"/>
        <w:rPr>
          <w:rFonts w:hint="eastAsia" w:ascii="宋体" w:hAnsi="宋体" w:eastAsia="宋体" w:cs="Times New Roman"/>
          <w:color w:val="000000" w:themeColor="text1"/>
          <w:sz w:val="56"/>
          <w:szCs w:val="56"/>
          <w:highlight w:val="none"/>
          <w:lang w:val="en-US" w:eastAsia="zh-CN" w:bidi="ar-SA"/>
          <w14:textFill>
            <w14:solidFill>
              <w14:schemeClr w14:val="tx1"/>
            </w14:solidFill>
          </w14:textFill>
        </w:rPr>
      </w:pPr>
      <w:r>
        <w:rPr>
          <w:rFonts w:hint="default" w:ascii="宋体" w:hAnsi="宋体" w:eastAsia="宋体" w:cs="Times New Roman"/>
          <w:color w:val="000000" w:themeColor="text1"/>
          <w:sz w:val="56"/>
          <w:szCs w:val="56"/>
          <w:highlight w:val="none"/>
          <w:lang w:val="en-US" w:eastAsia="zh-CN" w:bidi="ar-SA"/>
          <w14:textFill>
            <w14:solidFill>
              <w14:schemeClr w14:val="tx1"/>
            </w14:solidFill>
          </w14:textFill>
        </w:rPr>
        <w:t xml:space="preserve">政府采购合同</w:t>
      </w:r>
      <w:r/>
    </w:p>
    <w:p>
      <w:pPr>
        <w:jc w:val="both"/>
        <w:rPr>
          <w:rFonts w:hint="eastAsia" w:ascii="宋体" w:hAnsi="宋体" w:eastAsia="宋体" w:cs="Times New Roman"/>
          <w:color w:val="000000" w:themeColor="text1"/>
          <w:highlight w:val="none"/>
          <w:lang w:val="en-US" w:eastAsia="zh-CN" w:bidi="ar-SA"/>
          <w14:textFill>
            <w14:solidFill>
              <w14:schemeClr w14:val="tx1"/>
            </w14:solidFill>
          </w14:textFill>
        </w:rPr>
      </w:pPr>
      <w:r>
        <w:rPr>
          <w:rFonts w:hint="eastAsia" w:ascii="宋体" w:hAnsi="宋体" w:eastAsia="宋体" w:cs="Times New Roman"/>
          <w:color w:val="000000" w:themeColor="text1"/>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jc w:val="both"/>
        <w:spacing w:after="120"/>
        <w:rPr>
          <w:rFonts w:hint="eastAsia" w:ascii="宋体" w:hAnsi="宋体" w:eastAsia="宋体" w:cs="Times New Roman"/>
          <w:color w:val="000000" w:themeColor="text1"/>
          <w:highlight w:val="none"/>
          <w:lang w:val="en-US" w:eastAsia="zh-CN" w:bidi="ar-SA"/>
          <w14:textFill>
            <w14:solidFill>
              <w14:schemeClr w14:val="tx1"/>
            </w14:solidFill>
          </w14:textFill>
        </w:rPr>
      </w:pPr>
      <w:r>
        <w:rPr>
          <w:rFonts w:hint="eastAsia" w:ascii="宋体" w:hAnsi="宋体" w:eastAsia="宋体" w:cs="Times New Roman"/>
          <w:color w:val="000000" w:themeColor="text1"/>
          <w:highlight w:val="none"/>
          <w:lang w:val="en-US" w:eastAsia="zh-CN" w:bidi="ar-SA"/>
          <w14:textFill>
            <w14:solidFill>
              <w14:schemeClr w14:val="tx1"/>
            </w14:solidFill>
          </w14:textFill>
        </w:rPr>
      </w:r>
      <w:r/>
    </w:p>
    <w:p>
      <w:pPr>
        <w:ind w:firstLine="1960"/>
        <w:jc w:val="left"/>
        <w:spacing w:after="0" w:line="360" w:lineRule="auto"/>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采  购  人</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（甲方）</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cs="Times New Roman"/>
          <w:color w:val="000000" w:themeColor="text1"/>
          <w:sz w:val="28"/>
          <w:szCs w:val="28"/>
          <w:highlight w:val="none"/>
          <w:u w:val="single"/>
          <w:lang w:val="en-US" w:eastAsia="zh-CN" w:bidi="ar-SA"/>
          <w14:textFill>
            <w14:solidFill>
              <w14:schemeClr w14:val="tx1"/>
            </w14:solidFill>
          </w14:textFill>
        </w:rPr>
        <w:t xml:space="preserve">睢宁县人民医院</w:t>
      </w:r>
      <w:r>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t xml:space="preserve">   </w:t>
      </w:r>
      <w:r/>
    </w:p>
    <w:p>
      <w:pPr>
        <w:ind w:firstLine="1960"/>
        <w:jc w:val="left"/>
        <w:spacing w:after="0" w:line="360" w:lineRule="auto"/>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供</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  </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应</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  </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商</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（乙方）</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t xml:space="preserve">                    </w:t>
      </w:r>
      <w:r/>
    </w:p>
    <w:p>
      <w:pPr>
        <w:ind w:firstLine="1960"/>
        <w:jc w:val="left"/>
        <w:spacing w:after="0" w:line="360" w:lineRule="auto"/>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合同签订日期：   年   月   日</w:t>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友情提醒：采购人与中标、成交</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投标人</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应当在中标、成交通知书发出之日起30日内，按照</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招标文件</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确定的事项签订政府采购合同。</w:t>
      </w:r>
      <w:r/>
    </w:p>
    <w:p>
      <w:pPr>
        <w:ind w:firstLine="480"/>
        <w:jc w:val="both"/>
        <w:spacing w:line="360" w:lineRule="auto"/>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采购人应当自政府采购合同签订之日起2个</w:t>
      </w:r>
      <w:r>
        <w:rPr>
          <w:rFonts w:hint="default"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工作日内，将政府采购合同在省级以上人民政府财政部门指定的媒体上公告，但政府采购合同中涉及国家秘密、商业秘密的内容除外。</w:t>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bookmarkEnd w:id="9"/>
      <w:r/>
      <w:r/>
    </w:p>
    <w:p>
      <w:pPr>
        <w:spacing w:line="312" w:lineRule="auto"/>
        <w:rPr>
          <w:rFonts w:hint="eastAsia" w:ascii="宋体" w:hAnsi="宋体" w:cs="宋体"/>
          <w:color w:val="000000" w:themeColor="text1"/>
          <w:sz w:val="24"/>
          <w:highlight w:val="none"/>
          <w14:textFill>
            <w14:solidFill>
              <w14:schemeClr w14:val="tx1"/>
            </w14:solidFill>
          </w14:textFill>
        </w:rPr>
        <w:sectPr>
          <w:footerReference w:type="default" r:id="rId17"/>
          <w:footnotePr/>
          <w:endnotePr/>
          <w:type w:val="nextPage"/>
          <w:pgSz w:w="11906" w:h="16838" w:orient="portrait"/>
          <w:pgMar w:top="1440" w:right="1196" w:bottom="1440" w:left="1196" w:header="851" w:footer="992" w:gutter="0"/>
          <w:cols w:num="1" w:sep="0" w:space="720" w:equalWidth="1"/>
          <w:docGrid w:linePitch="360"/>
        </w:sectPr>
      </w:pPr>
      <w:r>
        <w:rPr>
          <w:rFonts w:hint="eastAsia" w:ascii="宋体" w:hAnsi="宋体" w:cs="宋体"/>
          <w:color w:val="000000" w:themeColor="text1"/>
          <w:sz w:val="24"/>
          <w:highlight w:val="none"/>
          <w14:textFill>
            <w14:solidFill>
              <w14:schemeClr w14:val="tx1"/>
            </w14:solidFill>
          </w14:textFill>
        </w:rPr>
      </w:r>
      <w:r/>
    </w:p>
    <w:p>
      <w:pPr>
        <w:ind w:firstLine="420"/>
        <w:jc w:val="center"/>
        <w:spacing w:line="520" w:lineRule="exact"/>
        <w:rPr>
          <w:rFonts w:hint="eastAsia" w:ascii="宋体" w:hAnsi="宋体" w:cs="宋体"/>
          <w:color w:val="000000" w:themeColor="text1"/>
          <w:sz w:val="32"/>
          <w:szCs w:val="32"/>
          <w:highlight w:val="none"/>
          <w14:textFill>
            <w14:solidFill>
              <w14:schemeClr w14:val="tx1"/>
            </w14:solidFill>
          </w14:textFill>
        </w:rPr>
        <w:outlineLvl w:val="1"/>
      </w:pPr>
      <w:r>
        <w:rPr>
          <w:rFonts w:hint="eastAsia" w:ascii="宋体" w:hAnsi="宋体" w:cs="宋体"/>
          <w:color w:val="000000" w:themeColor="text1"/>
          <w:sz w:val="32"/>
          <w:szCs w:val="32"/>
          <w:highlight w:val="none"/>
          <w:lang w:val="en-US" w:eastAsia="zh-CN"/>
          <w14:textFill>
            <w14:solidFill>
              <w14:schemeClr w14:val="tx1"/>
            </w14:solidFill>
          </w14:textFill>
        </w:rPr>
        <w:t xml:space="preserve">第一部分 </w:t>
      </w:r>
      <w:r>
        <w:rPr>
          <w:rFonts w:hint="eastAsia" w:ascii="宋体" w:hAnsi="宋体" w:cs="宋体"/>
          <w:color w:val="000000" w:themeColor="text1"/>
          <w:sz w:val="32"/>
          <w:szCs w:val="32"/>
          <w:highlight w:val="none"/>
          <w14:textFill>
            <w14:solidFill>
              <w14:schemeClr w14:val="tx1"/>
            </w14:solidFill>
          </w14:textFill>
        </w:rPr>
        <w:t xml:space="preserve">合同通用条款</w:t>
      </w:r>
      <w:r/>
    </w:p>
    <w:p>
      <w:pPr>
        <w:ind w:firstLine="600"/>
        <w:jc w:val="cente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包装和标记</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keepLines w:val="0"/>
        <w:keepNext w:val="0"/>
        <w:pageBreakBefore w:val="0"/>
        <w:spacing w:line="312" w:lineRule="auto"/>
        <w:widowControl w:val="off"/>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t xml:space="preserve">合同通用条款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除本合同上下文中另有规定外，下列各词语定义如下：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1.1“买方”见《合同专用条款》。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1.2“卖方”见《合同专用条款》。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1.3“工作现场”见《合同专用条款》。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1.4“合同标的”见合同附件4。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1.5“技术资料”是指与合同标的的安装、试运行、验收、操作以及维修有关的技术指标、规格、图纸和文件。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1.6“技术培训”是指在合同标的的安装、试运行、验收、操作、维修以及其他方面卖方给予买方的培训。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1.7“安装”是指有关合同标的、备件和材料的安装工作。</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1.8“试运行”是指为验明合同标的的技术性能，在安装完毕后对合同标的进行的测试。</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1.10“合同货币”见《合同专用条款》。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1.11“合同价格”见合同附件4。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1.12“合同生效日”见《合同协议书》（合同附件1）第5 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1.13“日”是指日历天数。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1.14“月”是指日历月数。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1.15“采购需求” 见合同附件6。</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2.1买方同意从卖方购买、卖方同意向买方出售和提供的合同标的以及相关售后服务、技术培训和技术资料。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2.2数量：见招标文件</w:t>
      </w:r>
      <w:r>
        <w:rPr>
          <w:rFonts w:hint="eastAsia" w:ascii="宋体" w:hAnsi="宋体" w:cs="宋体"/>
          <w:color w:val="000000" w:themeColor="text1"/>
          <w:sz w:val="24"/>
          <w:highlight w:val="none"/>
          <w:lang w:eastAsia="zh-CN"/>
          <w14:textFill>
            <w14:solidFill>
              <w14:schemeClr w14:val="tx1"/>
            </w14:solidFill>
          </w14:textFill>
        </w:rPr>
        <w:t xml:space="preserve">第五章《采购需求》</w:t>
      </w:r>
      <w:r>
        <w:rPr>
          <w:rFonts w:hint="eastAsia" w:ascii="宋体" w:hAnsi="宋体" w:eastAsia="宋体" w:cs="宋体"/>
          <w:color w:val="000000" w:themeColor="text1"/>
          <w:sz w:val="24"/>
          <w:highlight w:val="none"/>
          <w14:textFill>
            <w14:solidFill>
              <w14:schemeClr w14:val="tx1"/>
            </w14:solidFill>
          </w14:textFill>
        </w:rPr>
        <w:t xml:space="preserve">中“三、</w:t>
      </w:r>
      <w:r>
        <w:rPr>
          <w:rFonts w:hint="eastAsia" w:ascii="宋体" w:hAnsi="宋体" w:eastAsia="宋体" w:cs="宋体"/>
          <w:color w:val="000000" w:themeColor="text1"/>
          <w:sz w:val="24"/>
          <w:highlight w:val="none"/>
          <w:lang w:eastAsia="zh-CN"/>
          <w14:textFill>
            <w14:solidFill>
              <w14:schemeClr w14:val="tx1"/>
            </w14:solidFill>
          </w14:textFill>
        </w:rPr>
        <w:t xml:space="preserve">项目说明</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合同总价见《合同专用条款》。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 合同总价是固定价格。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支付（采购资金的支付方式、时间、条件）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4.2卖方有义务根据合同的规定向买方支付违约金和/或赔偿金时，买方有权从任何一笔应付款中予以扣除。</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交货（货物、服务提供的时间、地点、方式）</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5.1交货期限、批次和交货条件见《合同专用条款》。</w:t>
      </w:r>
      <w:r/>
    </w:p>
    <w:p>
      <w:pPr>
        <w:ind w:firstLine="480"/>
        <w:keepLines w:val="0"/>
        <w:keepNext w:val="0"/>
        <w:pageBreakBefore w:val="0"/>
        <w:spacing w:line="312"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5.2交货地点见《合同专用条款》。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5.4卖方应按下列规定交付合同标的：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5.4.1卖方负责将合同标的送至《合同专用条款》规定的交货地点。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5.4.2买方出具的收据日期是合同标的的实际交货日期。</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5.5如果卖方未能按照合同规定的交货期限交货，卖方应按《合同专用条款》的规定支付违约金或提供其他救济。</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包装与标记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6.1除非合同中另有规定，合同标的应保持产品制造企业原包装完好。</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6.2在合同标的的每件包装中都应附有下列单据： </w:t>
      </w:r>
      <w:r/>
    </w:p>
    <w:p>
      <w:pPr>
        <w:ind w:firstLine="480"/>
        <w:keepLines w:val="0"/>
        <w:keepNext w:val="0"/>
        <w:pageBreakBefore w:val="0"/>
        <w:spacing w:line="312"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装箱明细单； </w:t>
      </w:r>
      <w:r/>
    </w:p>
    <w:p>
      <w:pPr>
        <w:ind w:firstLine="480"/>
        <w:keepLines w:val="0"/>
        <w:keepNext w:val="0"/>
        <w:pageBreakBefore w:val="0"/>
        <w:spacing w:line="312"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质量合格证； </w:t>
      </w:r>
      <w:r/>
    </w:p>
    <w:p>
      <w:pPr>
        <w:ind w:firstLine="480"/>
        <w:keepLines w:val="0"/>
        <w:keepNext w:val="0"/>
        <w:pageBreakBefore w:val="0"/>
        <w:spacing w:line="312"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技术资料交付的期限和方式见《合同专用条款》。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 合同标的的安装期限见《合同专用条款》。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8.2 项目实施方案见合同附件7。</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9.1合同标的的试运行、验收见《合同专用条款》。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9.2如果合同附件2 所规定的所有技术性能在验收中都已经达到，双方应在验收合格后5 日内签署验收书。</w:t>
      </w:r>
      <w:r/>
    </w:p>
    <w:p>
      <w:pPr>
        <w:ind w:firstLine="54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9.3验收标准（验收要求、验收标准和程序）：见合同附件5。</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10.1售后服务和技术培训见合同附件3。</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卖方替换不符合合同规定的合同标的。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按质量低劣的程度、买方受损害的程度及损失的数额对合同标的进行降价。</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拒收合同标的。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D. 赔偿由卖方违约引起的其他损失。</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卖方在合同规定的交货期限后未能按《合同专用条款》中规定的最终期限交付合同标的和/或技术资料；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合同标的未能达到合同附件2 规定的技术性能；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13.3如果买方认定卖方在投标或执行合同中有腐败或欺诈行为,买方有权在任何时候发出书面通知终止合同。</w:t>
      </w:r>
      <w:r/>
    </w:p>
    <w:p>
      <w:pPr>
        <w:ind w:left="1" w:firstLine="537"/>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在买方全部或部分终止合同的情况下，卖方应按《合同专用条款》的规定对买方给予补偿。</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 本合同的执行和争议的解决适用中华人民共和国的法律并按中华人民共和国的法律进行解释。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17.2上述秘密，卖方只能用于本合同，而且只能由卖方相应的人员使用；没有必要接触的卖方人员，不得接触。</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17.3卖方应当采取适当有效的方式保护所获取的上述秘密。</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 本合同在合同协议书（合同附件1）规定的条件全部满足后生效。</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 合同双方各自承担与本合同有关的应负税费。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18.5对本合同的任何补充、增添或修改以书面方式进行。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18.6没有另一方的事先书面同意，合同任何一方不得将合同项下的任何权利和义务转让给第三方。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18.8合同条款中的标题和边注仅供参考使用，不应视为合同的一部分，也不影响本文的解释。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firstLine="600"/>
        <w:jc w:val="center"/>
        <w:keepLines w:val="0"/>
        <w:keepNext w:val="0"/>
        <w:pageBreakBefore w:val="0"/>
        <w:spacing w:line="312" w:lineRule="auto"/>
        <w:widowControl w:val="off"/>
        <w:rPr>
          <w:rFonts w:hint="eastAsia" w:ascii="宋体" w:hAnsi="宋体" w:eastAsia="宋体" w:cs="宋体"/>
          <w:color w:val="000000" w:themeColor="text1"/>
          <w:sz w:val="30"/>
          <w:szCs w:val="30"/>
          <w:highlight w:val="none"/>
          <w14:textFill>
            <w14:solidFill>
              <w14:schemeClr w14:val="tx1"/>
            </w14:solidFill>
          </w14:textFill>
        </w:rPr>
        <w:sectPr>
          <w:headerReference w:type="default" r:id="rId11"/>
          <w:footerReference w:type="default" r:id="rId18"/>
          <w:footnotePr/>
          <w:endnotePr/>
          <w:type w:val="nextPage"/>
          <w:pgSz w:w="11906" w:h="16838" w:orient="portrait"/>
          <w:pgMar w:top="1440" w:right="1463" w:bottom="1440" w:left="1463" w:header="851" w:footer="992" w:gutter="0"/>
          <w:cols w:num="1" w:sep="0" w:space="1701" w:equalWidth="1"/>
          <w:docGrid w:linePitch="360"/>
        </w:sect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jc w:val="center"/>
        <w:spacing w:line="360" w:lineRule="auto"/>
        <w:rPr>
          <w:rFonts w:hint="eastAsia" w:ascii="宋体" w:hAnsi="宋体" w:eastAsia="宋体" w:cs="宋体"/>
          <w:b w:val="0"/>
          <w:bCs/>
          <w:color w:val="000000" w:themeColor="text1"/>
          <w:sz w:val="30"/>
          <w:szCs w:val="30"/>
          <w:highlight w:val="none"/>
          <w14:textFill>
            <w14:solidFill>
              <w14:schemeClr w14:val="tx1"/>
            </w14:solidFill>
          </w14:textFill>
        </w:rPr>
        <w:outlineLvl w:val="1"/>
      </w:pPr>
      <w:r>
        <w:rPr>
          <w:rFonts w:hint="eastAsia" w:ascii="宋体" w:hAnsi="宋体" w:cs="宋体"/>
          <w:b w:val="0"/>
          <w:bCs/>
          <w:color w:val="000000" w:themeColor="text1"/>
          <w:sz w:val="30"/>
          <w:szCs w:val="30"/>
          <w:highlight w:val="none"/>
          <w:lang w:val="en-US" w:eastAsia="zh-CN"/>
          <w14:textFill>
            <w14:solidFill>
              <w14:schemeClr w14:val="tx1"/>
            </w14:solidFill>
          </w14:textFill>
        </w:rPr>
        <w:t xml:space="preserve">第二部分 </w:t>
      </w:r>
      <w:r>
        <w:rPr>
          <w:rFonts w:hint="eastAsia" w:ascii="宋体" w:hAnsi="宋体" w:eastAsia="宋体" w:cs="宋体"/>
          <w:b w:val="0"/>
          <w:bCs/>
          <w:color w:val="000000" w:themeColor="text1"/>
          <w:sz w:val="30"/>
          <w:szCs w:val="30"/>
          <w:highlight w:val="none"/>
          <w14:textFill>
            <w14:solidFill>
              <w14:schemeClr w14:val="tx1"/>
            </w14:solidFill>
          </w14:textFill>
        </w:rPr>
        <w:t xml:space="preserve">合同专用条款</w:t>
      </w:r>
      <w:r/>
    </w:p>
    <w:p>
      <w:pPr>
        <w:jc w:val="cente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ind w:firstLine="480"/>
        <w:spacing w:line="36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甲方（买方）：</w:t>
      </w:r>
      <w:r>
        <w:rPr>
          <w:rFonts w:hint="eastAsia" w:ascii="宋体" w:hAnsi="宋体" w:cs="宋体"/>
          <w:b w:val="0"/>
          <w:bCs/>
          <w:color w:val="000000" w:themeColor="text1"/>
          <w:sz w:val="24"/>
          <w:szCs w:val="24"/>
          <w:highlight w:val="none"/>
          <w:u w:val="single"/>
          <w:lang w:eastAsia="zh-CN"/>
          <w14:textFill>
            <w14:solidFill>
              <w14:schemeClr w14:val="tx1"/>
            </w14:solidFill>
          </w14:textFill>
        </w:rPr>
        <w:t xml:space="preserve">睢宁县人民医院</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p>
    <w:p>
      <w:pPr>
        <w:ind w:firstLine="480"/>
        <w:spacing w:line="36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乙方（卖方）：</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ind w:firstLine="480"/>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132"/>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合同标的</w:t>
      </w:r>
      <w:r/>
    </w:p>
    <w:p>
      <w:pPr>
        <w:ind w:left="426"/>
        <w:spacing w:line="360" w:lineRule="exact"/>
        <w:rPr>
          <w:rStyle w:val="1132"/>
          <w:rFonts w:hint="eastAsia" w:ascii="宋体" w:hAnsi="宋体" w:eastAsia="宋体" w:cs="宋体"/>
          <w:b w:val="0"/>
          <w:bCs/>
          <w:color w:val="000000" w:themeColor="text1"/>
          <w:sz w:val="24"/>
          <w:szCs w:val="24"/>
          <w:highlight w:val="none"/>
          <w14:textFill>
            <w14:solidFill>
              <w14:schemeClr w14:val="tx1"/>
            </w14:solidFill>
          </w14:textFill>
        </w:rPr>
      </w:pPr>
      <w:r>
        <w:rPr>
          <w:rStyle w:val="1132"/>
          <w:rFonts w:hint="eastAsia" w:ascii="宋体" w:hAnsi="宋体" w:eastAsia="宋体" w:cs="宋体"/>
          <w:b w:val="0"/>
          <w:bCs/>
          <w:color w:val="000000" w:themeColor="text1"/>
          <w:sz w:val="24"/>
          <w:szCs w:val="24"/>
          <w:highlight w:val="none"/>
          <w14:textFill>
            <w14:solidFill>
              <w14:schemeClr w14:val="tx1"/>
            </w14:solidFill>
          </w14:textFill>
        </w:rPr>
        <w:t xml:space="preserve">1.1产品名称、型号、规格、数量及价款</w:t>
      </w:r>
      <w:r/>
    </w:p>
    <w:tbl>
      <w:tblPr>
        <w:tblStyle w:val="918"/>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产品名称</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型号</w:t>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单价（元）</w:t>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单位</w:t>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数量</w:t>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金额（元）</w:t>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备注</w:t>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r>
      <w:tr>
        <w:trPr>
          <w:jc w:val="center"/>
          <w:trHeight w:val="537"/>
        </w:trPr>
        <w:tc>
          <w:tcPr>
            <w:gridSpan w:val="7"/>
            <w:tcW w:w="867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合计（大写）：人民币</w:t>
            </w:r>
            <w:r>
              <w:rPr>
                <w:rFonts w:hint="eastAsia" w:ascii="宋体" w:hAnsi="宋体" w:eastAsia="宋体" w:cs="宋体"/>
                <w:b w:val="0"/>
                <w:bCs/>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元整 </w:t>
            </w:r>
            <w:r>
              <w:rPr>
                <w:rFonts w:hint="eastAsia" w:ascii="宋体" w:hAnsi="宋体" w:eastAsia="宋体" w:cs="宋体"/>
                <w:b w:val="0"/>
                <w:bCs/>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（含税含运费）</w:t>
            </w:r>
            <w:r/>
          </w:p>
        </w:tc>
      </w:tr>
    </w:tbl>
    <w:p>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36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19"/>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19"/>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2.交货方法、交货期限、到货地点及风险转移</w:t>
      </w:r>
      <w:r/>
    </w:p>
    <w:p>
      <w:pPr>
        <w:pStyle w:val="1133"/>
        <w:ind w:left="0" w:firstLine="48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交货期：自本合同签订生效之日起</w:t>
      </w:r>
      <w:r>
        <w:rPr>
          <w:rFonts w:hint="eastAsia" w:ascii="宋体" w:hAnsi="宋体" w:eastAsia="宋体" w:cs="宋体"/>
          <w:b w:val="0"/>
          <w:bCs/>
          <w:color w:val="000000" w:themeColor="text1"/>
          <w:sz w:val="24"/>
          <w:szCs w:val="24"/>
          <w:highlight w:val="none"/>
          <w:u w:val="none"/>
          <w:lang w:eastAsia="zh-CN"/>
          <w14:textFill>
            <w14:solidFill>
              <w14:schemeClr w14:val="tx1"/>
            </w14:solidFill>
          </w14:textFill>
        </w:rPr>
        <w:t xml:space="preserve">____</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日内，将货物送达甲方指定地点，并完成安装调试及投入使用。</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2.3甲方指定的到货地点：</w:t>
      </w:r>
      <w:r>
        <w:rPr>
          <w:rFonts w:hint="eastAsia" w:ascii="宋体" w:hAnsi="宋体" w:cs="宋体"/>
          <w:b w:val="0"/>
          <w:bCs/>
          <w:color w:val="000000" w:themeColor="text1"/>
          <w:sz w:val="24"/>
          <w:szCs w:val="24"/>
          <w:highlight w:val="none"/>
          <w:u w:val="single"/>
          <w:lang w:eastAsia="zh-CN"/>
          <w14:textFill>
            <w14:solidFill>
              <w14:schemeClr w14:val="tx1"/>
            </w14:solidFill>
          </w14:textFill>
        </w:rPr>
        <w:t xml:space="preserve">睢宁县人民医院</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指定地点</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 货物包装及质量保证</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4.交货物验收、异议</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4.1货物到达甲方指定到货地点后，甲、乙双方共同进行验收、测试。</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4.2验收标准:</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 w:val="0"/>
          <w:bCs/>
          <w:color w:val="000000" w:themeColor="text1"/>
          <w:sz w:val="24"/>
          <w:szCs w:val="24"/>
          <w:highlight w:val="none"/>
          <w14:textFill>
            <w14:solidFill>
              <w14:schemeClr w14:val="tx1"/>
            </w14:solidFill>
          </w14:textFill>
        </w:rPr>
        <w:t xml:space="preserve">所</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供</w:t>
      </w:r>
      <w:r>
        <w:rPr>
          <w:rFonts w:hint="eastAsia" w:ascii="宋体" w:hAnsi="宋体" w:eastAsia="宋体" w:cs="宋体"/>
          <w:b w:val="0"/>
          <w:bCs/>
          <w:color w:val="000000" w:themeColor="text1"/>
          <w:sz w:val="24"/>
          <w:szCs w:val="24"/>
          <w:highlight w:val="none"/>
          <w14:textFill>
            <w14:solidFill>
              <w14:schemeClr w14:val="tx1"/>
            </w14:solidFill>
          </w14:textFill>
        </w:rPr>
        <w:t xml:space="preserve">设备的生产日期须为自本项目投标截止之日起前6个月内（以设备出厂合格证明或生产厂家出具的专项说明中载明的生产日期为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4.6乙方在接到甲方书面异议后，应在三日内提出处理意见，否则，即视为默认甲方提出的异议和处理意见，乙方应照此执行。</w:t>
      </w:r>
      <w:r/>
    </w:p>
    <w:p>
      <w:pPr>
        <w:pStyle w:val="1122"/>
        <w:ind w:left="480"/>
        <w:spacing w:before="0" w:beforeAutospacing="0" w:after="0" w:afterAutospacing="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 安装、调试与验收</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19"/>
        <w:ind w:firstLine="48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119"/>
        <w:ind w:firstLine="48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5.3质量符合国家法律法规规定的标准、招标文件和投标文件的要求。</w:t>
      </w:r>
      <w:r/>
    </w:p>
    <w:p>
      <w:pPr>
        <w:pStyle w:val="1119"/>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乙方提供设备安装和维修所需的专用工具和辅助材料。</w:t>
      </w:r>
      <w:r/>
    </w:p>
    <w:p>
      <w:pPr>
        <w:pStyle w:val="1119"/>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sz w:val="24"/>
          <w:szCs w:val="24"/>
          <w:highlight w:val="none"/>
          <w14:textFill>
            <w14:solidFill>
              <w14:schemeClr w14:val="tx1"/>
            </w14:solidFill>
          </w14:textFill>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val="0"/>
          <w:bCs/>
          <w:color w:val="000000" w:themeColor="text1"/>
          <w:sz w:val="24"/>
          <w:szCs w:val="24"/>
          <w:highlight w:val="none"/>
          <w14:textFill>
            <w14:solidFill>
              <w14:schemeClr w14:val="tx1"/>
            </w14:solidFill>
          </w14:textFill>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val="0"/>
          <w:bCs/>
          <w:color w:val="000000" w:themeColor="text1"/>
          <w:sz w:val="24"/>
          <w:szCs w:val="24"/>
          <w:highlight w:val="none"/>
          <w14:textFill>
            <w14:solidFill>
              <w14:schemeClr w14:val="tx1"/>
            </w14:solidFill>
          </w14:textFill>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val="0"/>
          <w:bCs/>
          <w:color w:val="000000" w:themeColor="text1"/>
          <w:sz w:val="24"/>
          <w:szCs w:val="24"/>
          <w:highlight w:val="none"/>
          <w14:textFill>
            <w14:solidFill>
              <w14:schemeClr w14:val="tx1"/>
            </w14:solidFill>
          </w14:textFill>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5.14</w:t>
      </w:r>
      <w:r>
        <w:rPr>
          <w:rFonts w:hint="eastAsia" w:ascii="宋体" w:hAnsi="宋体" w:eastAsia="宋体" w:cs="宋体"/>
          <w:b w:val="0"/>
          <w:bCs/>
          <w:color w:val="000000" w:themeColor="text1"/>
          <w:sz w:val="24"/>
          <w:szCs w:val="24"/>
          <w:highlight w:val="none"/>
          <w14:textFill>
            <w14:solidFill>
              <w14:schemeClr w14:val="tx1"/>
            </w14:solidFill>
          </w14:textFill>
        </w:rPr>
        <w:t xml:space="preserve">.如果设备中含不可收费的一次性耗材，乙方需终身免费提供。</w:t>
      </w:r>
      <w:r/>
    </w:p>
    <w:p>
      <w:pPr>
        <w:ind w:firstLine="482"/>
        <w:spacing w:line="360" w:lineRule="auto"/>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6. </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货款支付</w:t>
      </w:r>
      <w:r/>
    </w:p>
    <w:p>
      <w:pPr>
        <w:ind w:firstLine="482"/>
        <w:spacing w:line="360" w:lineRule="auto"/>
        <w:rPr>
          <w:rFonts w:hint="default"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6.1合同金额</w:t>
      </w:r>
      <w:r/>
    </w:p>
    <w:p>
      <w:pPr>
        <w:ind w:firstLine="54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本合同总金额为人民币大写金额</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元（小写金额：</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元）。</w:t>
      </w:r>
      <w:r/>
    </w:p>
    <w:p>
      <w:pPr>
        <w:ind w:firstLine="540"/>
        <w:spacing w:line="360" w:lineRule="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6.2</w:t>
      </w:r>
      <w:r>
        <w:rPr>
          <w:rFonts w:hint="eastAsia" w:ascii="宋体" w:hAnsi="宋体" w:cs="宋体"/>
          <w:b/>
          <w:bCs w:val="0"/>
          <w:color w:val="000000" w:themeColor="text1"/>
          <w:sz w:val="24"/>
          <w:szCs w:val="24"/>
          <w:highlight w:val="none"/>
          <w14:textFill>
            <w14:solidFill>
              <w14:schemeClr w14:val="tx1"/>
            </w14:solidFill>
          </w14:textFill>
        </w:rPr>
        <w:t xml:space="preserve">付款方式：</w:t>
      </w:r>
      <w:r/>
    </w:p>
    <w:p>
      <w:pPr>
        <w:ind w:firstLine="54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在双方签订合同后，标的全部交付并安装完毕验收合格后支付至合同总价的60%，即¥</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，大写：人民币</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元整</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验收合格半年后支付至合同总价的30%，即¥</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，大写：人民币</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元整</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无质量问题，满一年后付清余款</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即¥</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，大写：人民币</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元整。</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6.3 乙方需提交的申请支付文件包括：</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（1）乙方出具的全额正式发票；</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（2）甲方出具的验收合格证明</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6.4 合同约定的乙方收款账户：</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开户银行：</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银行帐号：</w:t>
      </w:r>
      <w:r/>
    </w:p>
    <w:p>
      <w:pPr>
        <w:ind w:firstLine="48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7.质量保证期及售后服务</w:t>
      </w:r>
      <w:r/>
    </w:p>
    <w:p>
      <w:pPr>
        <w:pStyle w:val="1134"/>
        <w:ind w:firstLine="482"/>
        <w:jc w:val="both"/>
        <w:spacing w:before="0" w:after="0" w:line="360" w:lineRule="auto"/>
        <w:shd w:val="clear" w:color="auto" w:fill="auto"/>
        <w:tabs>
          <w:tab w:val="left" w:pos="1009" w:leader="none"/>
        </w:tabs>
        <w:rPr>
          <w:rFonts w:hint="eastAsia" w:ascii="宋体" w:hAnsi="宋体" w:eastAsia="宋体" w:cs="宋体"/>
          <w:b w:val="0"/>
          <w:bCs/>
          <w:color w:val="000000" w:themeColor="text1"/>
          <w:spacing w:val="0"/>
          <w:sz w:val="24"/>
          <w:szCs w:val="24"/>
          <w:highlight w:val="none"/>
          <w14:textFill>
            <w14:solidFill>
              <w14:schemeClr w14:val="tx1"/>
            </w14:solidFill>
          </w14:textFill>
        </w:rPr>
      </w:pPr>
      <w:r>
        <w:rPr>
          <w:rFonts w:hint="eastAsia" w:ascii="宋体" w:hAnsi="宋体" w:eastAsia="宋体" w:cs="宋体"/>
          <w:b w:val="0"/>
          <w:bCs/>
          <w:color w:val="000000" w:themeColor="text1"/>
          <w:spacing w:val="0"/>
          <w:sz w:val="24"/>
          <w:szCs w:val="24"/>
          <w:highlight w:val="none"/>
          <w14:textFill>
            <w14:solidFill>
              <w14:schemeClr w14:val="tx1"/>
            </w14:solidFill>
          </w14:textFill>
        </w:rPr>
        <w:t xml:space="preserve">7.1质量保证期：</w:t>
      </w:r>
      <w:r>
        <w:rPr>
          <w:rFonts w:hint="eastAsia" w:ascii="宋体" w:hAnsi="宋体" w:eastAsia="宋体" w:cs="宋体"/>
          <w:b w:val="0"/>
          <w:bCs/>
          <w:color w:val="000000" w:themeColor="text1"/>
          <w:spacing w:val="0"/>
          <w:sz w:val="24"/>
          <w:szCs w:val="24"/>
          <w:highlight w:val="none"/>
          <w:lang w:val="en-US" w:eastAsia="zh-CN"/>
          <w14:textFill>
            <w14:solidFill>
              <w14:schemeClr w14:val="tx1"/>
            </w14:solidFill>
          </w14:textFill>
        </w:rPr>
        <w:t xml:space="preserve">免费</w:t>
      </w:r>
      <w:r>
        <w:rPr>
          <w:rFonts w:hint="eastAsia" w:ascii="宋体" w:hAnsi="宋体" w:eastAsia="宋体" w:cs="宋体"/>
          <w:b w:val="0"/>
          <w:bCs/>
          <w:color w:val="000000" w:themeColor="text1"/>
          <w:spacing w:val="0"/>
          <w:sz w:val="24"/>
          <w:szCs w:val="24"/>
          <w:highlight w:val="none"/>
          <w14:textFill>
            <w14:solidFill>
              <w14:schemeClr w14:val="tx1"/>
            </w14:solidFill>
          </w14:textFill>
        </w:rPr>
        <w:t xml:space="preserve">质保</w:t>
      </w:r>
      <w:r>
        <w:rPr>
          <w:rFonts w:hint="eastAsia" w:ascii="宋体" w:hAnsi="宋体" w:eastAsia="宋体" w:cs="宋体"/>
          <w:b w:val="0"/>
          <w:bCs/>
          <w:color w:val="000000" w:themeColor="text1"/>
          <w:spacing w:val="0"/>
          <w:sz w:val="24"/>
          <w:szCs w:val="24"/>
          <w:highlight w:val="none"/>
          <w:lang w:val="en-US" w:eastAsia="zh-CN"/>
          <w14:textFill>
            <w14:solidFill>
              <w14:schemeClr w14:val="tx1"/>
            </w14:solidFill>
          </w14:textFill>
        </w:rPr>
        <w:t xml:space="preserve">期为</w:t>
      </w:r>
      <w:r>
        <w:rPr>
          <w:rFonts w:hint="eastAsia" w:ascii="宋体" w:hAnsi="宋体" w:eastAsia="宋体" w:cs="宋体"/>
          <w:b w:val="0"/>
          <w:bCs/>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pacing w:val="0"/>
          <w:sz w:val="24"/>
          <w:szCs w:val="24"/>
          <w:highlight w:val="none"/>
          <w14:textFill>
            <w14:solidFill>
              <w14:schemeClr w14:val="tx1"/>
            </w14:solidFill>
          </w14:textFill>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134"/>
        <w:ind w:firstLine="520"/>
        <w:jc w:val="both"/>
        <w:spacing w:before="0" w:after="0" w:line="360" w:lineRule="auto"/>
        <w:shd w:val="clear" w:color="auto" w:fill="auto"/>
        <w:tabs>
          <w:tab w:val="left" w:pos="1028" w:leader="none"/>
        </w:tabs>
        <w:rPr>
          <w:rFonts w:hint="eastAsia" w:ascii="宋体" w:hAnsi="宋体" w:eastAsia="宋体" w:cs="宋体"/>
          <w:b w:val="0"/>
          <w:bCs/>
          <w:color w:val="000000" w:themeColor="text1"/>
          <w:sz w:val="24"/>
          <w:szCs w:val="24"/>
          <w:highlight w:val="none"/>
          <w:lang w:val="en-US" w:bidi="zh-CN"/>
          <w14:textFill>
            <w14:solidFill>
              <w14:schemeClr w14:val="tx1"/>
            </w14:solidFill>
          </w14:textFill>
        </w:rPr>
      </w:pPr>
      <w:r>
        <w:rPr>
          <w:rFonts w:hint="eastAsia" w:ascii="宋体" w:hAnsi="宋体" w:eastAsia="宋体" w:cs="宋体"/>
          <w:b w:val="0"/>
          <w:bCs/>
          <w:color w:val="000000" w:themeColor="text1"/>
          <w:sz w:val="24"/>
          <w:szCs w:val="24"/>
          <w:highlight w:val="none"/>
          <w:lang w:val="en-US" w:bidi="zh-CN"/>
          <w14:textFill>
            <w14:solidFill>
              <w14:schemeClr w14:val="tx1"/>
            </w14:solidFill>
          </w14:textFill>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134"/>
        <w:ind w:firstLine="520"/>
        <w:jc w:val="both"/>
        <w:spacing w:before="0" w:after="0" w:line="360" w:lineRule="auto"/>
        <w:shd w:val="clear" w:color="auto" w:fill="auto"/>
        <w:tabs>
          <w:tab w:val="left" w:pos="1028" w:leader="none"/>
        </w:tabs>
        <w:rPr>
          <w:rFonts w:hint="eastAsia" w:ascii="宋体" w:hAnsi="宋体" w:eastAsia="宋体" w:cs="宋体"/>
          <w:b w:val="0"/>
          <w:bCs/>
          <w:color w:val="000000" w:themeColor="text1"/>
          <w:sz w:val="24"/>
          <w:szCs w:val="24"/>
          <w:highlight w:val="none"/>
          <w:lang w:val="en-US" w:bidi="zh-CN"/>
          <w14:textFill>
            <w14:solidFill>
              <w14:schemeClr w14:val="tx1"/>
            </w14:solidFill>
          </w14:textFill>
        </w:rPr>
      </w:pPr>
      <w:r>
        <w:rPr>
          <w:rFonts w:hint="eastAsia" w:ascii="宋体" w:hAnsi="宋体" w:eastAsia="宋体" w:cs="宋体"/>
          <w:b w:val="0"/>
          <w:bCs/>
          <w:color w:val="000000" w:themeColor="text1"/>
          <w:sz w:val="24"/>
          <w:szCs w:val="24"/>
          <w:highlight w:val="none"/>
          <w:lang w:val="en-US" w:bidi="zh-CN"/>
          <w14:textFill>
            <w14:solidFill>
              <w14:schemeClr w14:val="tx1"/>
            </w14:solidFill>
          </w14:textFill>
        </w:rPr>
        <w:t xml:space="preserve">7.3质保期内产品出现超过三次影响设备正常使用的故障，甲方有权要求乙方免费更换全新的同品牌同型号设备。</w:t>
      </w:r>
      <w:r/>
    </w:p>
    <w:p>
      <w:pPr>
        <w:pStyle w:val="1134"/>
        <w:ind w:firstLine="520"/>
        <w:jc w:val="both"/>
        <w:spacing w:before="0" w:after="0" w:line="360" w:lineRule="auto"/>
        <w:shd w:val="clear" w:color="auto" w:fill="auto"/>
        <w:tabs>
          <w:tab w:val="left" w:pos="1028"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bidi="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bidi="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lang w:val="zh-CN" w:bidi="zh-CN"/>
          <w14:textFill>
            <w14:solidFill>
              <w14:schemeClr w14:val="tx1"/>
            </w14:solidFill>
          </w14:textFill>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14:textFill>
            <w14:solidFill>
              <w14:schemeClr w14:val="tx1"/>
            </w14:solidFill>
          </w14:textFill>
        </w:rPr>
        <w:t xml:space="preserve">如设备发生故障，乙方在接到甲方报修电话后</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1 </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小时内予以响应，</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24</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14:textFill>
            <w14:solidFill>
              <w14:schemeClr w14:val="tx1"/>
            </w14:solidFill>
          </w14:textFill>
        </w:rPr>
        <w:t xml:space="preserve">无论在质保期内还是质保期外，乙方必须上门维修，乙方工程师来甲方维修本设备，必须事先与甲方设备</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取得联系，并与甲方工程师共同完成维修工作。乙方未尽到维修质保义务的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或超过两次联系不到乙方，或约定时间内未到场维修，或维修工作无法完成的</w:t>
      </w: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，甲方可以委托第三方维修，由此产生的费用由乙方支付，并甲方有权追偿合同总金额的百分之</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 w:val="0"/>
          <w:bCs/>
          <w:color w:val="000000" w:themeColor="text1"/>
          <w:sz w:val="24"/>
          <w:szCs w:val="24"/>
          <w:highlight w:val="none"/>
          <w14:textFill>
            <w14:solidFill>
              <w14:schemeClr w14:val="tx1"/>
            </w14:solidFill>
          </w14:textFill>
        </w:rPr>
        <w:t xml:space="preserve">的违约金。</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val="0"/>
          <w:bCs/>
          <w:color w:val="000000" w:themeColor="text1"/>
          <w:sz w:val="24"/>
          <w:szCs w:val="24"/>
          <w:highlight w:val="none"/>
          <w14:textFill>
            <w14:solidFill>
              <w14:schemeClr w14:val="tx1"/>
            </w14:solidFill>
          </w14:textFill>
        </w:rPr>
        <w:t xml:space="preserve">软件终身免费升级，并及时提供设备新功能和临床应用资料。</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 技术培训</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8.2临床培训：免费提供现场临床培训。</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9．知识产权 </w:t>
      </w:r>
      <w:r/>
    </w:p>
    <w:p>
      <w:pPr>
        <w:pStyle w:val="1119"/>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19"/>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9.2本合同价包含所有应向所有权人支付的专利权、商标权或其它知识产权的一切相关费用。</w:t>
      </w:r>
      <w:r/>
    </w:p>
    <w:p>
      <w:pPr>
        <w:pStyle w:val="1119"/>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9.3系统软件、通用软件必须是具有在中国境内的合法使用权或版权的正版软件，涉及到第三方提出侵权或知识产权的起诉及支付版税等费用由乙方承担所有责任及费用。</w:t>
      </w:r>
      <w:r/>
    </w:p>
    <w:p>
      <w:pPr>
        <w:pStyle w:val="1119"/>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10.违约责任</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10.1乙方的违约责任：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百分之十</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向甲方支付违约金，并赔偿因此造成的损失。</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10.2甲方违约责任：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10.2.1非乙方供货质量问题，甲方中途不得退货，否则甲方应按合同总额的</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百分之十</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向乙方支付违约金。</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11.不可抗力</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22"/>
        <w:ind w:firstLine="472"/>
        <w:spacing w:before="0" w:beforeAutospacing="0" w:after="0" w:afterAutospacing="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12.争议解决方法</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13.其它</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13.2本合同壹式</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份，甲方执</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份，乙方执</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份。</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14.合同附件</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（下页为合同签署页）</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  方：</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睢宁县人民医院</w:t>
      </w:r>
      <w:r>
        <w:rPr>
          <w:rFonts w:hint="eastAsia" w:ascii="宋体" w:hAnsi="宋体" w:eastAsia="宋体" w:cs="宋体"/>
          <w:b w:val="0"/>
          <w:bCs/>
          <w:color w:val="000000" w:themeColor="text1"/>
          <w:sz w:val="24"/>
          <w:szCs w:val="24"/>
          <w:highlight w:val="none"/>
          <w14:textFill>
            <w14:solidFill>
              <w14:schemeClr w14:val="tx1"/>
            </w14:solidFill>
          </w14:textFill>
        </w:rPr>
        <w:t xml:space="preserve">           乙 方：</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或委托代表人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或委托代表人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ind w:left="6000" w:hanging="6000"/>
        <w:jc w:val="left"/>
        <w:spacing w:line="360" w:lineRule="auto"/>
        <w:tabs>
          <w:tab w:val="left" w:pos="467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地址：                               地址： </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电  话：                             电 话：</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spacing w:line="360" w:lineRule="auto"/>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签订日期：                           签订日期：</w:t>
      </w:r>
      <w:r>
        <w:rPr>
          <w:rFonts w:hint="eastAsia" w:ascii="宋体" w:hAnsi="宋体" w:eastAsia="宋体" w:cs="宋体"/>
          <w:b w:val="0"/>
          <w:bCs/>
          <w:color w:val="000000" w:themeColor="text1"/>
          <w:sz w:val="24"/>
          <w:highlight w:val="none"/>
          <w14:textFill>
            <w14:solidFill>
              <w14:schemeClr w14:val="tx1"/>
            </w14:solidFill>
          </w14:textFill>
        </w:rPr>
        <w:t xml:space="preserve"> </w:t>
      </w:r>
      <w:r/>
    </w:p>
    <w:p>
      <w:pPr>
        <w:jc w:val="center"/>
        <w:rPr>
          <w:rFonts w:hint="eastAsia" w:ascii="宋体" w:hAnsi="宋体" w:eastAsia="宋体" w:cs="宋体"/>
          <w:b w:val="0"/>
          <w:bCs/>
          <w:color w:val="000000" w:themeColor="text1"/>
          <w:sz w:val="30"/>
          <w:szCs w:val="30"/>
          <w:highlight w:val="none"/>
          <w14:textFill>
            <w14:solidFill>
              <w14:schemeClr w14:val="tx1"/>
            </w14:solidFill>
          </w14:textFill>
        </w:rPr>
      </w:pPr>
      <w:r>
        <w:rPr>
          <w:rFonts w:hint="eastAsia" w:ascii="宋体" w:hAnsi="宋体" w:eastAsia="宋体" w:cs="宋体"/>
          <w:b w:val="0"/>
          <w:bCs/>
          <w:color w:val="000000" w:themeColor="text1"/>
          <w:sz w:val="30"/>
          <w:szCs w:val="30"/>
          <w:highlight w:val="none"/>
          <w14:textFill>
            <w14:solidFill>
              <w14:schemeClr w14:val="tx1"/>
            </w14:solidFill>
          </w14:textFill>
        </w:rPr>
        <w:t xml:space="preserve">合同附件</w:t>
      </w:r>
      <w:r/>
    </w:p>
    <w:p>
      <w:pPr>
        <w:jc w:val="left"/>
        <w:tabs>
          <w:tab w:val="left" w:pos="7506" w:leader="none"/>
        </w:tabs>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ab/>
      </w:r>
      <w:r/>
    </w:p>
    <w:p>
      <w:pPr>
        <w:jc w:val="cente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合同附件1：合同协议书</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合同附件2：技术规格和技术性能</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(要求见招标文件</w:t>
      </w:r>
      <w:r>
        <w:rPr>
          <w:rFonts w:hint="eastAsia" w:ascii="宋体" w:hAnsi="宋体" w:cs="宋体"/>
          <w:b w:val="0"/>
          <w:bCs/>
          <w:color w:val="000000" w:themeColor="text1"/>
          <w:sz w:val="24"/>
          <w:highlight w:val="none"/>
          <w:lang w:eastAsia="zh-CN"/>
          <w14:textFill>
            <w14:solidFill>
              <w14:schemeClr w14:val="tx1"/>
            </w14:solidFill>
          </w14:textFill>
        </w:rPr>
        <w:t xml:space="preserve">第五章《采购需求》</w:t>
      </w:r>
      <w:r>
        <w:rPr>
          <w:rFonts w:hint="eastAsia" w:ascii="宋体" w:hAnsi="宋体" w:eastAsia="宋体" w:cs="宋体"/>
          <w:b w:val="0"/>
          <w:bCs/>
          <w:color w:val="000000" w:themeColor="text1"/>
          <w:sz w:val="24"/>
          <w:highlight w:val="none"/>
          <w14:textFill>
            <w14:solidFill>
              <w14:schemeClr w14:val="tx1"/>
            </w14:solidFill>
          </w14:textFill>
        </w:rPr>
        <w:t xml:space="preserve">；合同见卖方投标文件中《技术规格说明》。)</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合同附件3：售后服务</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(要求见招标文件</w:t>
      </w:r>
      <w:r>
        <w:rPr>
          <w:rFonts w:hint="eastAsia" w:ascii="宋体" w:hAnsi="宋体" w:cs="宋体"/>
          <w:b w:val="0"/>
          <w:bCs/>
          <w:color w:val="000000" w:themeColor="text1"/>
          <w:sz w:val="24"/>
          <w:highlight w:val="none"/>
          <w:lang w:eastAsia="zh-CN"/>
          <w14:textFill>
            <w14:solidFill>
              <w14:schemeClr w14:val="tx1"/>
            </w14:solidFill>
          </w14:textFill>
        </w:rPr>
        <w:t xml:space="preserve">第五章《采购需求》</w:t>
      </w:r>
      <w:r>
        <w:rPr>
          <w:rFonts w:hint="eastAsia" w:ascii="宋体" w:hAnsi="宋体" w:eastAsia="宋体" w:cs="宋体"/>
          <w:b w:val="0"/>
          <w:bCs/>
          <w:color w:val="000000" w:themeColor="text1"/>
          <w:sz w:val="24"/>
          <w:highlight w:val="none"/>
          <w14:textFill>
            <w14:solidFill>
              <w14:schemeClr w14:val="tx1"/>
            </w14:solidFill>
          </w14:textFill>
        </w:rPr>
        <w:t xml:space="preserve">；合同见卖方投标文件中《售后服务方案》。)</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合同附件4：供货范围和价格清单</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合同附件5：验收标准（验收要求、验收标准和程序）</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(要求见招标文件</w:t>
      </w:r>
      <w:r>
        <w:rPr>
          <w:rFonts w:hint="eastAsia" w:ascii="宋体" w:hAnsi="宋体" w:cs="宋体"/>
          <w:b w:val="0"/>
          <w:bCs/>
          <w:color w:val="000000" w:themeColor="text1"/>
          <w:sz w:val="24"/>
          <w:highlight w:val="none"/>
          <w:lang w:eastAsia="zh-CN"/>
          <w14:textFill>
            <w14:solidFill>
              <w14:schemeClr w14:val="tx1"/>
            </w14:solidFill>
          </w14:textFill>
        </w:rPr>
        <w:t xml:space="preserve">第五章《采购需求》</w:t>
      </w:r>
      <w:r>
        <w:rPr>
          <w:rFonts w:hint="eastAsia" w:ascii="宋体" w:hAnsi="宋体" w:eastAsia="宋体" w:cs="宋体"/>
          <w:b w:val="0"/>
          <w:bCs/>
          <w:color w:val="000000" w:themeColor="text1"/>
          <w:sz w:val="24"/>
          <w:highlight w:val="none"/>
          <w14:textFill>
            <w14:solidFill>
              <w14:schemeClr w14:val="tx1"/>
            </w14:solidFill>
          </w14:textFill>
        </w:rPr>
        <w:t xml:space="preserve">)</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合同附件6：采购需求</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(见招标文件</w:t>
      </w:r>
      <w:r>
        <w:rPr>
          <w:rFonts w:hint="eastAsia" w:ascii="宋体" w:hAnsi="宋体" w:cs="宋体"/>
          <w:b w:val="0"/>
          <w:bCs/>
          <w:color w:val="000000" w:themeColor="text1"/>
          <w:sz w:val="24"/>
          <w:highlight w:val="none"/>
          <w:lang w:eastAsia="zh-CN"/>
          <w14:textFill>
            <w14:solidFill>
              <w14:schemeClr w14:val="tx1"/>
            </w14:solidFill>
          </w14:textFill>
        </w:rPr>
        <w:t xml:space="preserve">第五章《采购需求》</w:t>
      </w:r>
      <w:r>
        <w:rPr>
          <w:rFonts w:hint="eastAsia" w:ascii="宋体" w:hAnsi="宋体" w:eastAsia="宋体" w:cs="宋体"/>
          <w:b w:val="0"/>
          <w:bCs/>
          <w:color w:val="000000" w:themeColor="text1"/>
          <w:sz w:val="24"/>
          <w:highlight w:val="none"/>
          <w14:textFill>
            <w14:solidFill>
              <w14:schemeClr w14:val="tx1"/>
            </w14:solidFill>
          </w14:textFill>
        </w:rPr>
        <w:t xml:space="preserve">。)</w:t>
      </w:r>
      <w:r/>
    </w:p>
    <w:p>
      <w:pPr>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合同附件1：合同协议书</w:t>
      </w:r>
      <w:r/>
    </w:p>
    <w:p>
      <w:pPr>
        <w:jc w:val="center"/>
        <w:spacing w:line="360" w:lineRule="auto"/>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合同协议书</w:t>
      </w:r>
      <w:r/>
    </w:p>
    <w:p>
      <w:pPr>
        <w:jc w:val="right"/>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合同编号:____________ </w:t>
      </w:r>
      <w:r/>
    </w:p>
    <w:p>
      <w:pPr>
        <w:jc w:val="right"/>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签字日期:____________ </w:t>
      </w:r>
      <w:r/>
    </w:p>
    <w:p>
      <w:pPr>
        <w:jc w:val="right"/>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签字地点:____________ </w:t>
      </w:r>
      <w:r/>
    </w:p>
    <w:p>
      <w:pPr>
        <w:ind w:firstLine="48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val="en-US" w:eastAsia="zh-CN"/>
          <w14:textFill>
            <w14:solidFill>
              <w14:schemeClr w14:val="tx1"/>
            </w14:solidFill>
          </w14:textFill>
        </w:rPr>
        <w:t xml:space="preserve"> 睢宁县人民医院 </w:t>
      </w:r>
      <w:r>
        <w:rPr>
          <w:rFonts w:hint="eastAsia" w:ascii="宋体" w:hAnsi="宋体" w:cs="宋体"/>
          <w:color w:val="000000" w:themeColor="text1"/>
          <w:sz w:val="24"/>
          <w:highlight w:val="none"/>
          <w14:textFill>
            <w14:solidFill>
              <w14:schemeClr w14:val="tx1"/>
            </w14:solidFill>
          </w14:textFill>
        </w:rPr>
        <w:t xml:space="preserve">（买方名称）（以下简称“买方”）已接受</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（卖方名称）（以下简称“卖方”）对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（项目名称）（项目编号：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）的投标。买方和卖方共同达成如下协议。</w:t>
      </w:r>
      <w:r/>
    </w:p>
    <w:p>
      <w:pPr>
        <w:numPr>
          <w:ilvl w:val="0"/>
          <w:numId w:val="0"/>
        </w:numPr>
        <w:ind w:left="-360" w:firstLine="720"/>
        <w:spacing w:line="360" w:lineRule="exact"/>
        <w:rPr>
          <w:rFonts w:ascii="宋体" w:hAnsi="宋体" w:cs="宋体"/>
          <w:color w:val="000000" w:themeColor="text1"/>
          <w:sz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本合同协议书中的词语和术语的含义与合同条款中定义的相同。</w:t>
      </w:r>
      <w:r/>
    </w:p>
    <w:p>
      <w:pPr>
        <w:ind w:firstLine="36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以下文件应构成买方和卖方之间达成的合同，若各文件之间存在含糊不清或互相冲突之处，优先顺序应按下列文件顺序解释。</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合同协议书</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成交通知书</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合同专用条款</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合同通用条款</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 除合同附件1外的合同附件</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 其他文件</w:t>
      </w:r>
      <w:r/>
    </w:p>
    <w:p>
      <w:pPr>
        <w:ind w:firstLine="54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考虑到买方将按照本合同向卖方支付合同价款，卖方在此保证全部按照合同的规定向买方提供合同标的、技术资料、售后服务及技术培训。</w:t>
      </w:r>
      <w:r/>
    </w:p>
    <w:p>
      <w:pPr>
        <w:ind w:firstLine="54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考虑到卖方将按合同规定提供合同标的、技术资料、售后服务及技术培训，买方在此保证按照合同规定的时间和方式向卖方支付合同价款。</w:t>
      </w:r>
      <w:r/>
    </w:p>
    <w:p>
      <w:pPr>
        <w:ind w:firstLine="54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 本合同在下列条件全部满足后生效，生效日期以下列条件全部满足的最晚日期为准： </w:t>
      </w:r>
      <w:r/>
    </w:p>
    <w:p>
      <w:pPr>
        <w:ind w:firstLine="480"/>
        <w:jc w:val="left"/>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（1）双方加盖公章或合同专用章； </w:t>
      </w:r>
      <w:r/>
    </w:p>
    <w:p>
      <w:pPr>
        <w:ind w:firstLine="480"/>
        <w:jc w:val="left"/>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甲方收到乙方交纳的人民币___元的履约保证金（合同金额的10%），以支票、汇票、本票、电汇或者金融机构、担保机构出具的保函等非现金形式缴纳。履约保证金在中标供应商按合同履约完成、试运行后无质量问题后无息退还。</w:t>
      </w:r>
      <w:r/>
    </w:p>
    <w:p>
      <w:pPr>
        <w:ind w:firstLine="48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 合同一式</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份，具有同等法律效力，买方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份，卖方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w:t>
      </w:r>
      <w:r/>
    </w:p>
    <w:p>
      <w:pPr>
        <w:ind w:firstLine="48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7.本合同其他未尽事宜及与采购文件有矛盾之处，以采购文件[项目编号：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]为准。</w:t>
      </w:r>
      <w:r/>
    </w:p>
    <w:p>
      <w:pPr>
        <w:ind w:firstLine="36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买方和卖方由其正式授权代表于上述所写日期和地点签订本合同。</w:t>
      </w:r>
      <w:r/>
    </w:p>
    <w:p>
      <w:pPr>
        <w:spacing w:line="36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买方（签章）：____________________________________  </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法定代表人或授权代表(签名)： ____________________ </w:t>
      </w:r>
      <w:r/>
    </w:p>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卖方（签章）： ____________________________________ </w:t>
      </w:r>
      <w:r/>
    </w:p>
    <w:p>
      <w:pPr>
        <w:spacing w:line="360" w:lineRule="exact"/>
        <w:rPr>
          <w:rFonts w:ascii="宋体" w:hAnsi="宋体" w:cs="宋体"/>
          <w:b/>
          <w:color w:val="000000" w:themeColor="text1"/>
          <w:sz w:val="30"/>
          <w:szCs w:val="32"/>
          <w:highlight w:val="none"/>
          <w14:textFill>
            <w14:solidFill>
              <w14:schemeClr w14:val="tx1"/>
            </w14:solidFill>
          </w14:textFill>
        </w:rPr>
        <w:sectPr>
          <w:footnotePr/>
          <w:endnotePr/>
          <w:type w:val="nextPage"/>
          <w:pgSz w:w="11906" w:h="16838" w:orient="portrait"/>
          <w:pgMar w:top="1417" w:right="1587" w:bottom="567" w:left="1587" w:header="851" w:footer="992" w:gutter="0"/>
          <w:cols w:num="1" w:sep="0" w:space="0" w:equalWidth="1"/>
          <w:docGrid w:linePitch="360"/>
        </w:sectPr>
      </w:pPr>
      <w:r>
        <w:rPr>
          <w:rFonts w:hint="eastAsia" w:ascii="宋体" w:hAnsi="宋体" w:cs="宋体"/>
          <w:color w:val="000000" w:themeColor="text1"/>
          <w:sz w:val="24"/>
          <w:highlight w:val="none"/>
          <w14:textFill>
            <w14:solidFill>
              <w14:schemeClr w14:val="tx1"/>
            </w14:solidFill>
          </w14:textFill>
        </w:rPr>
        <w:t xml:space="preserve">法定代表人或授权代表(签名)： ____________________ </w:t>
      </w:r>
      <w:r/>
    </w:p>
    <w:p>
      <w:pPr>
        <w:rPr>
          <w:rFonts w:hint="eastAsia" w:ascii="宋体" w:hAnsi="宋体" w:eastAsia="宋体" w:cs="宋体"/>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color w:val="000000" w:themeColor="text1"/>
          <w:sz w:val="32"/>
          <w:szCs w:val="32"/>
          <w:highlight w:val="none"/>
          <w:lang w:val="en-US" w:eastAsia="zh-CN" w:bidi="ar-SA"/>
          <w14:textFill>
            <w14:solidFill>
              <w14:schemeClr w14:val="tx1"/>
            </w14:solidFill>
          </w14:textFill>
        </w:rPr>
      </w:r>
      <w:r/>
    </w:p>
    <w:p>
      <w:pPr>
        <w:pStyle w:val="92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bookmarkStart w:id="10" w:name="_Toc1772"/>
      <w:r>
        <w:rPr>
          <w:rFonts w:hint="eastAsia" w:ascii="宋体" w:hAnsi="宋体" w:eastAsia="宋体" w:cs="宋体"/>
          <w:b/>
          <w:bCs/>
          <w:color w:val="000000" w:themeColor="text1"/>
          <w:sz w:val="32"/>
          <w:szCs w:val="32"/>
          <w:highlight w:val="none"/>
          <w14:textFill>
            <w14:solidFill>
              <w14:schemeClr w14:val="tx1"/>
            </w14:solidFill>
          </w14:textFill>
        </w:rPr>
        <w:t xml:space="preserve">第七章  投标文件相关格式</w:t>
      </w:r>
      <w:bookmarkEnd w:id="10"/>
      <w:r/>
      <w:r/>
    </w:p>
    <w:p>
      <w:pPr>
        <w:jc w:val="center"/>
        <w:widowControl w:val="off"/>
        <w:rPr>
          <w:rFonts w:hint="eastAsia" w:ascii="宋体" w:hAnsi="宋体" w:eastAsia="宋体" w:cs="宋体"/>
          <w:bCs/>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（本章仅提供投标文件中的部分文件格式，不应被理解为包含了投标文件所需的全部资料）</w:t>
      </w:r>
      <w:r/>
    </w:p>
    <w:p>
      <w:pPr>
        <w:jc w:val="center"/>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pStyle w:val="1112"/>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pStyle w:val="1112"/>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pStyle w:val="1112"/>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jc w:val="center"/>
        <w:rPr>
          <w:rFonts w:hint="eastAsia" w:ascii="宋体" w:hAnsi="宋体" w:eastAsia="宋体" w:cs="宋体"/>
          <w:bCs/>
          <w:color w:val="000000" w:themeColor="text1"/>
          <w:sz w:val="32"/>
          <w:szCs w:val="32"/>
          <w:highlight w:val="none"/>
          <w:lang w:eastAsia="zh-CN"/>
          <w14:textFill>
            <w14:solidFill>
              <w14:schemeClr w14:val="tx1"/>
            </w14:solidFill>
          </w14:textFill>
        </w:rPr>
      </w:pPr>
      <w:r>
        <w:rPr>
          <w:rFonts w:hint="eastAsia" w:ascii="宋体" w:hAnsi="宋体" w:cs="宋体"/>
          <w:bCs/>
          <w:color w:val="000000" w:themeColor="text1"/>
          <w:sz w:val="32"/>
          <w:szCs w:val="32"/>
          <w:highlight w:val="none"/>
          <w:lang w:eastAsia="zh-CN"/>
          <w14:textFill>
            <w14:solidFill>
              <w14:schemeClr w14:val="tx1"/>
            </w14:solidFill>
          </w14:textFill>
        </w:rPr>
        <w:t xml:space="preserve">睢宁县人民医院64排螺旋CT采购项目</w:t>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left="256" w:right="6" w:firstLine="560"/>
        <w:jc w:val="both"/>
        <w:widowControl w:val="off"/>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pStyle w:val="1112"/>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pStyle w:val="1112"/>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pStyle w:val="1112"/>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48"/>
          <w:szCs w:val="48"/>
          <w:highlight w:val="none"/>
          <w14:textFill>
            <w14:solidFill>
              <w14:schemeClr w14:val="tx1"/>
            </w14:solidFill>
          </w14:textFill>
        </w:rPr>
        <w:t xml:space="preserve">投标文件</w:t>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（项目编号：     ）</w:t>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480" w:lineRule="auto"/>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投标人：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（名称打印并盖法人公章）</w:t>
      </w:r>
      <w:r/>
    </w:p>
    <w:p>
      <w:pPr>
        <w:jc w:val="center"/>
        <w:spacing w:line="480" w:lineRule="auto"/>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法定代表人或其委托代理人：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（签字或盖章）</w:t>
      </w:r>
      <w:r/>
    </w:p>
    <w:p>
      <w:pPr>
        <w:jc w:val="center"/>
        <w:spacing w:line="480" w:lineRule="auto"/>
        <w:rPr>
          <w:rFonts w:hint="default" w:ascii="宋体" w:hAnsi="宋体" w:cs="宋体"/>
          <w:color w:val="000000" w:themeColor="text1"/>
          <w:sz w:val="28"/>
          <w:szCs w:val="28"/>
          <w:highlight w:val="none"/>
          <w:u w:val="singl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联系电话：</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p>
    <w:p>
      <w:pPr>
        <w:jc w:val="center"/>
        <w:spacing w:line="48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年  月  日</w:t>
      </w:r>
      <w:r/>
    </w:p>
    <w:p>
      <w:pPr>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jc w:val="cente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left="256" w:right="6" w:firstLine="482"/>
        <w:jc w:val="both"/>
        <w:widowControl w:val="off"/>
        <w:rPr>
          <w:rFonts w:hint="eastAsia" w:ascii="宋体" w:hAnsi="宋体" w:eastAsia="仿宋_GB2312"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特别提醒：</w:t>
      </w:r>
      <w:r/>
    </w:p>
    <w:p>
      <w:pPr>
        <w:ind w:left="256" w:right="6" w:firstLine="480"/>
        <w:jc w:val="both"/>
        <w:widowControl w:val="off"/>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中标人领取中标通知书时须向代理机构提交纸质胶装投标文件一正四副，电子版投标文件</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份。</w:t>
      </w:r>
      <w:r/>
    </w:p>
    <w:p>
      <w:pPr>
        <w:ind w:left="256" w:right="6" w:firstLine="560"/>
        <w:jc w:val="both"/>
        <w:widowControl w:val="off"/>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目 录</w:t>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 投标函</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 开标一览表</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 分项价格表</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4．偏离表</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 法定代表人授权书</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 中小企业声明函</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7. 残疾人福利性单位声明函</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8. 投标人参加政府采购活动前3年内在经营活动中没有重大违法记录的书面声明</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9. 具备履行合同所必需的设备和专业技术能力的书面声明（附证明材料</w:t>
      </w:r>
      <w:r>
        <w:rPr>
          <w:rFonts w:hint="eastAsia" w:ascii="宋体" w:hAnsi="宋体" w:cs="宋体"/>
          <w:color w:val="000000" w:themeColor="text1"/>
          <w:sz w:val="24"/>
          <w:szCs w:val="21"/>
          <w:highlight w:val="none"/>
          <w:lang w:eastAsia="zh-CN"/>
          <w14:textFill>
            <w14:solidFill>
              <w14:schemeClr w14:val="tx1"/>
            </w14:solidFill>
          </w14:textFill>
        </w:rPr>
        <w:t xml:space="preserve">扫描件</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left="840" w:firstLine="0"/>
        <w:spacing w:line="360"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关于符合本国产品标准的声明函</w:t>
      </w:r>
      <w:r/>
    </w:p>
    <w:p>
      <w:pPr>
        <w:ind w:left="840" w:firstLine="0"/>
        <w:spacing w:line="360" w:lineRule="auto"/>
        <w:rPr>
          <w:rFonts w:hint="default" w:ascii="宋体" w:hAnsi="宋体" w:cs="宋体"/>
          <w:color w:val="000000" w:themeColor="text1"/>
          <w:sz w:val="24"/>
          <w:szCs w:val="21"/>
          <w:highlight w:val="none"/>
          <w:lang w:val="en-US" w:eastAsia="zh-CN"/>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11.采购需求中加</w:t>
      </w:r>
      <w:r/>
    </w:p>
    <w:p>
      <w:pPr>
        <w:ind w:left="840" w:firstLine="0"/>
        <w:spacing w:line="360" w:lineRule="auto"/>
        <w:rPr>
          <w:rFonts w:hint="eastAsia" w:ascii="宋体" w:hAnsi="宋体" w:cs="宋体"/>
          <w:color w:val="000000" w:themeColor="text1"/>
          <w:sz w:val="24"/>
          <w:highlight w:val="none"/>
          <w14:textFill>
            <w14:solidFill>
              <w14:schemeClr w14:val="tx1"/>
            </w14:solidFill>
          </w14:textFill>
        </w:rPr>
        <w:sectPr>
          <w:headerReference w:type="default" r:id="rId12"/>
          <w:footerReference w:type="default" r:id="rId19"/>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cs="宋体"/>
          <w:color w:val="000000" w:themeColor="text1"/>
          <w:sz w:val="24"/>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1"/>
          <w:highlight w:val="none"/>
          <w14:textFill>
            <w14:solidFill>
              <w14:schemeClr w14:val="tx1"/>
            </w14:solidFill>
          </w14:textFill>
        </w:rPr>
        <w:t xml:space="preserve">预付款保函支付条款模板</w:t>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1. 投标函</w:t>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致：</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睢宁县人民医院</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根据</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（项目名称）[项目编号：</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]招标文件，</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(姓名)代表我方</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（投标人的名称）全权处理本次投标的有关事宜。</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据此函，投标人承诺并同意如下： </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 投标人唯一投标报价见《开标一览表》。</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 投标人将按招标文件的规定履行合同责任和义务。</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 投标有效期为开标之日后90</w:t>
      </w:r>
      <w:r>
        <w:rPr>
          <w:rFonts w:hint="eastAsia" w:ascii="宋体" w:hAnsi="宋体" w:cs="宋体"/>
          <w:color w:val="000000" w:themeColor="text1"/>
          <w:sz w:val="24"/>
          <w:szCs w:val="21"/>
          <w:highlight w:val="none"/>
          <w:lang w:val="en-US" w:eastAsia="zh-CN"/>
          <w14:textFill>
            <w14:solidFill>
              <w14:schemeClr w14:val="tx1"/>
            </w14:solidFill>
          </w14:textFill>
        </w:rPr>
        <w:t xml:space="preserve">日</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14:textFill>
            <w14:solidFill>
              <w14:schemeClr w14:val="tx1"/>
            </w14:solidFill>
          </w14:textFill>
        </w:rPr>
        <w:t xml:space="preserve">.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1"/>
          <w:highlight w:val="none"/>
          <w14:textFill>
            <w14:solidFill>
              <w14:schemeClr w14:val="tx1"/>
            </w14:solidFill>
          </w14:textFill>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投标人同意按照招标文件规定支付招标代理服务费。</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8. </w:t>
      </w:r>
      <w:r>
        <w:rPr>
          <w:rFonts w:hint="eastAsia" w:ascii="宋体" w:hAnsi="宋体" w:eastAsia="宋体" w:cs="宋体"/>
          <w:color w:val="000000" w:themeColor="text1"/>
          <w:sz w:val="24"/>
          <w:szCs w:val="21"/>
          <w:highlight w:val="none"/>
          <w14:textFill>
            <w14:solidFill>
              <w14:schemeClr w14:val="tx1"/>
            </w14:solidFill>
          </w14:textFill>
        </w:rPr>
        <w:t xml:space="preserve">采购人有权对投标人投标文件的真实性进行核实，如投标人不能在采购人规定的时间内向采购人提供有效的证明文件，将被采购人视为放弃中标资格。</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与本投标有关的一切正式往来信函请寄：</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地址： </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电话： </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传真： </w:t>
      </w:r>
      <w:r/>
    </w:p>
    <w:p>
      <w:pPr>
        <w:ind w:firstLine="480"/>
        <w:jc w:val="righ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   年  月  日</w:t>
      </w:r>
      <w:r/>
    </w:p>
    <w:p>
      <w:pPr>
        <w:jc w:val="center"/>
        <w:spacing w:line="360" w:lineRule="auto"/>
        <w:rPr>
          <w:rFonts w:hint="eastAsia" w:ascii="宋体" w:hAnsi="宋体" w:eastAsia="宋体" w:cs="宋体"/>
          <w:color w:val="000000" w:themeColor="text1"/>
          <w:sz w:val="24"/>
          <w:szCs w:val="21"/>
          <w:highlight w:val="none"/>
          <w14:textFill>
            <w14:solidFill>
              <w14:schemeClr w14:val="tx1"/>
            </w14:solidFill>
          </w14:textFill>
        </w:rPr>
        <w:outlineLvl w:val="1"/>
      </w:pPr>
      <w:r>
        <w:rPr>
          <w:rFonts w:hint="eastAsia" w:ascii="宋体" w:hAnsi="宋体" w:eastAsia="宋体" w:cs="宋体"/>
          <w:color w:val="000000" w:themeColor="text1"/>
          <w:sz w:val="24"/>
          <w:szCs w:val="21"/>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2、开标一览表</w:t>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                              货币单位：人民币元</w:t>
      </w:r>
      <w:r/>
    </w:p>
    <w:p>
      <w:pPr>
        <w:ind w:left="256" w:right="6" w:firstLine="480"/>
        <w:jc w:val="both"/>
        <w:widowControl w:val="off"/>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r>
      <w:r/>
    </w:p>
    <w:p>
      <w:pPr>
        <w:ind w:left="256" w:right="6" w:firstLine="480"/>
        <w:jc w:val="center"/>
        <w:widowControl w:val="off"/>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r>
      <w:r/>
    </w:p>
    <w:p>
      <w:pPr>
        <w:ind w:firstLine="480"/>
        <w:jc w:val="center"/>
        <w:spacing w:after="0" w:line="360" w:lineRule="auto"/>
        <w:widowControl/>
        <w:rPr>
          <w:rFonts w:hint="eastAsia" w:ascii="宋体" w:hAnsi="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30"/>
          <w:szCs w:val="30"/>
          <w:highlight w:val="none"/>
          <w14:textFill>
            <w14:solidFill>
              <w14:schemeClr w14:val="tx1"/>
            </w14:solidFill>
          </w14:textFill>
        </w:rPr>
        <w:t xml:space="preserve">详见苏采云系统中的格式。</w:t>
      </w:r>
      <w:r/>
    </w:p>
    <w:p>
      <w:pPr>
        <w:ind w:firstLine="480"/>
        <w:jc w:val="center"/>
        <w:spacing w:after="0" w:line="360" w:lineRule="auto"/>
        <w:widowControl/>
        <w:rPr>
          <w:rFonts w:ascii="宋体" w:hAnsi="宋体" w:eastAsia="宋体"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themeColor="text1"/>
          <w:sz w:val="24"/>
          <w:szCs w:val="24"/>
          <w:highlight w:val="none"/>
          <w:u w:val="single"/>
          <w:lang w:eastAsia="en-US"/>
          <w14:textFill>
            <w14:solidFill>
              <w14:schemeClr w14:val="tx1"/>
            </w14:solidFill>
          </w14:textFill>
        </w:rPr>
        <w:t xml:space="preserve">政府采购客户端工具输入报价自动生成</w:t>
      </w:r>
      <w:r/>
    </w:p>
    <w:p>
      <w:pPr>
        <w:ind w:left="256" w:right="6" w:firstLine="480"/>
        <w:jc w:val="center"/>
        <w:widowControl w:val="off"/>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r>
      <w:r/>
    </w:p>
    <w:p>
      <w:pPr>
        <w:ind w:firstLine="48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jc w:val="right"/>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w:t>
      </w:r>
      <w:r>
        <w:rPr>
          <w:rFonts w:hint="eastAsia" w:ascii="宋体" w:hAnsi="宋体" w:eastAsia="宋体" w:cs="宋体"/>
          <w:bCs/>
          <w:color w:val="000000" w:themeColor="text1"/>
          <w:sz w:val="24"/>
          <w:szCs w:val="21"/>
          <w:highlight w:val="none"/>
          <w14:textFill>
            <w14:solidFill>
              <w14:schemeClr w14:val="tx1"/>
            </w14:solidFill>
          </w14:textFill>
        </w:rPr>
        <w:t xml:space="preserve">标人：</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（盖电子签章）</w:t>
      </w:r>
      <w:r/>
    </w:p>
    <w:p>
      <w:pPr>
        <w:ind w:firstLine="480"/>
        <w:jc w:val="righ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日期</w:t>
      </w:r>
      <w:r>
        <w:rPr>
          <w:rFonts w:hint="eastAsia" w:ascii="宋体" w:hAnsi="宋体" w:eastAsia="宋体" w:cs="宋体"/>
          <w:color w:val="000000" w:themeColor="text1"/>
          <w:sz w:val="24"/>
          <w:szCs w:val="21"/>
          <w:highlight w:val="none"/>
          <w14:textFill>
            <w14:solidFill>
              <w14:schemeClr w14:val="tx1"/>
            </w14:solidFill>
          </w14:textFill>
        </w:rPr>
        <w:t xml:space="preserve">：   年  月   日</w:t>
      </w:r>
      <w:r/>
    </w:p>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3、</w:t>
      </w:r>
      <w:r>
        <w:rPr>
          <w:rFonts w:hint="eastAsia" w:ascii="宋体" w:hAnsi="宋体" w:eastAsia="宋体" w:cs="宋体"/>
          <w:b/>
          <w:bCs/>
          <w:color w:val="000000" w:themeColor="text1"/>
          <w:sz w:val="28"/>
          <w:szCs w:val="28"/>
          <w:highlight w:val="none"/>
          <w14:textFill>
            <w14:solidFill>
              <w14:schemeClr w14:val="tx1"/>
            </w14:solidFill>
          </w14:textFill>
        </w:rPr>
        <w:t xml:space="preserve">分项价格表</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     </w:t>
      </w:r>
      <w:r/>
    </w:p>
    <w:p>
      <w:pPr>
        <w:jc w:val="righ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货币单位：人民币元</w:t>
      </w:r>
      <w:r/>
    </w:p>
    <w:p>
      <w:pPr>
        <w:spacing w:line="360" w:lineRule="auto"/>
        <w:rPr>
          <w:rFonts w:hint="default" w:ascii="宋体" w:hAnsi="宋体" w:eastAsia="宋体" w:cs="宋体"/>
          <w:color w:val="000000" w:themeColor="text1"/>
          <w:sz w:val="24"/>
          <w:szCs w:val="21"/>
          <w:highlight w:val="none"/>
          <w:u w:val="single"/>
          <w:lang w:val="en-US" w:eastAsia="zh-CN"/>
          <w14:textFill>
            <w14:solidFill>
              <w14:schemeClr w14:val="tx1"/>
            </w14:solidFill>
          </w14:textFill>
        </w:rPr>
      </w:pPr>
      <w:r>
        <w:rPr>
          <w:rFonts w:hint="default" w:ascii="宋体" w:hAnsi="宋体" w:eastAsia="宋体" w:cs="宋体"/>
          <w:color w:val="000000" w:themeColor="text1"/>
          <w:sz w:val="24"/>
          <w:szCs w:val="21"/>
          <w:highlight w:val="none"/>
          <w:u w:val="single"/>
          <w:lang w:val="en-US" w:eastAsia="zh-CN"/>
          <w14:textFill>
            <w14:solidFill>
              <w14:schemeClr w14:val="tx1"/>
            </w14:solidFill>
          </w14:textFill>
        </w:rPr>
      </w:r>
      <w:r/>
    </w:p>
    <w:tbl>
      <w:tblPr>
        <w:tblStyle w:val="918"/>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序</w:t>
            </w:r>
            <w:r>
              <w:rPr>
                <w:rFonts w:hint="eastAsia" w:ascii="宋体" w:hAnsi="宋体" w:cs="宋体"/>
                <w:b/>
                <w:bCs/>
                <w:color w:val="000000" w:themeColor="text1"/>
                <w:sz w:val="24"/>
                <w:szCs w:val="24"/>
                <w:highlight w:val="none"/>
                <w:lang w:eastAsia="zh-CN"/>
                <w14:textFill>
                  <w14:solidFill>
                    <w14:schemeClr w14:val="tx1"/>
                  </w14:solidFill>
                </w14:textFill>
              </w:rPr>
              <w:t xml:space="preserve">序</w:t>
            </w:r>
            <w:r>
              <w:rPr>
                <w:rFonts w:hint="eastAsia" w:ascii="宋体" w:hAnsi="宋体" w:eastAsia="宋体" w:cs="宋体"/>
                <w:b/>
                <w:bCs/>
                <w:color w:val="000000" w:themeColor="text1"/>
                <w:sz w:val="24"/>
                <w:szCs w:val="24"/>
                <w:highlight w:val="none"/>
                <w14:textFill>
                  <w14:solidFill>
                    <w14:schemeClr w14:val="tx1"/>
                  </w14:solidFill>
                </w14:textFill>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数</w:t>
            </w:r>
            <w:r>
              <w:rPr>
                <w:rFonts w:hint="eastAsia" w:ascii="宋体" w:hAnsi="宋体" w:cs="宋体"/>
                <w:b/>
                <w:bCs/>
                <w:color w:val="000000" w:themeColor="text1"/>
                <w:sz w:val="24"/>
                <w:szCs w:val="24"/>
                <w:highlight w:val="none"/>
                <w:lang w:eastAsia="zh-CN"/>
                <w14:textFill>
                  <w14:solidFill>
                    <w14:schemeClr w14:val="tx1"/>
                  </w14:solidFill>
                </w14:textFill>
              </w:rPr>
              <w:t xml:space="preserve">数</w:t>
            </w:r>
            <w:r>
              <w:rPr>
                <w:rFonts w:hint="eastAsia" w:ascii="宋体" w:hAnsi="宋体" w:eastAsia="宋体" w:cs="宋体"/>
                <w:b/>
                <w:bCs/>
                <w:color w:val="000000" w:themeColor="text1"/>
                <w:sz w:val="24"/>
                <w:szCs w:val="24"/>
                <w:highlight w:val="none"/>
                <w14:textFill>
                  <w14:solidFill>
                    <w14:schemeClr w14:val="tx1"/>
                  </w14:solidFill>
                </w14:textFill>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单价</w:t>
            </w:r>
            <w:r/>
          </w:p>
        </w:tc>
        <w:tc>
          <w:tcPr>
            <w:shd w:val="clear" w:color="auto" w:fill="c0c0c0"/>
            <w:tcW w:w="7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总价合计（即《开标一览表》中的“总价”）</w:t>
            </w:r>
            <w:r/>
          </w:p>
        </w:tc>
        <w:tc>
          <w:tcPr>
            <w:gridSpan w:val="6"/>
            <w:tcW w:w="62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w:t>
      </w:r>
      <w:r>
        <w:rPr>
          <w:rFonts w:hint="eastAsia" w:ascii="宋体" w:hAnsi="宋体" w:eastAsia="宋体" w:cs="宋体"/>
          <w:bCs/>
          <w:color w:val="000000" w:themeColor="text1"/>
          <w:sz w:val="24"/>
          <w:szCs w:val="21"/>
          <w:highlight w:val="none"/>
          <w14:textFill>
            <w14:solidFill>
              <w14:schemeClr w14:val="tx1"/>
            </w14:solidFill>
          </w14:textFill>
        </w:rPr>
        <w:t xml:space="preserve">标人：</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（盖电子签章）</w:t>
      </w:r>
      <w:r/>
    </w:p>
    <w:p>
      <w:pPr>
        <w:ind w:firstLine="48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日期</w:t>
      </w:r>
      <w:r>
        <w:rPr>
          <w:rFonts w:hint="eastAsia" w:ascii="宋体" w:hAnsi="宋体" w:eastAsia="宋体" w:cs="宋体"/>
          <w:color w:val="000000" w:themeColor="text1"/>
          <w:sz w:val="24"/>
          <w:szCs w:val="21"/>
          <w:highlight w:val="none"/>
          <w14:textFill>
            <w14:solidFill>
              <w14:schemeClr w14:val="tx1"/>
            </w14:solidFill>
          </w14:textFill>
        </w:rPr>
        <w:t xml:space="preserve">：   年  月   日</w:t>
      </w:r>
      <w:r/>
    </w:p>
    <w:p>
      <w:pPr>
        <w:ind w:firstLine="420"/>
        <w:spacing w:line="312"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1.“投标总价”应包括为完成整个项目所产生的所有费用，招标文件另有规定的除外。</w:t>
      </w:r>
      <w:r/>
    </w:p>
    <w:p>
      <w:pPr>
        <w:ind w:firstLine="420"/>
        <w:spacing w:line="312"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2.《投标分项</w:t>
      </w:r>
      <w:r>
        <w:rPr>
          <w:rFonts w:hint="eastAsia" w:ascii="宋体" w:hAnsi="宋体" w:cs="宋体"/>
          <w:color w:val="000000" w:themeColor="text1"/>
          <w:szCs w:val="21"/>
          <w:highlight w:val="none"/>
          <w:lang w:val="en-US" w:eastAsia="zh-CN"/>
          <w14:textFill>
            <w14:solidFill>
              <w14:schemeClr w14:val="tx1"/>
            </w14:solidFill>
          </w14:textFill>
        </w:rPr>
        <w:t xml:space="preserve">价格</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表》中“投标总价”应当与《开标一览表》中“投标总价”一致。</w:t>
      </w:r>
      <w:r/>
    </w:p>
    <w:p>
      <w:pPr>
        <w:ind w:firstLine="420"/>
        <w:spacing w:line="312"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注：投标人对以上数据的真实性负责。</w:t>
      </w:r>
      <w:r/>
    </w:p>
    <w:p>
      <w:pPr>
        <w:ind w:firstLine="211"/>
        <w:spacing w:line="312" w:lineRule="auto"/>
        <w:rPr>
          <w:rFonts w:hint="eastAsia" w:ascii="宋体" w:hAnsi="宋体" w:eastAsia="宋体" w:cs="宋体"/>
          <w:b/>
          <w:i/>
          <w:color w:val="000000" w:themeColor="text1"/>
          <w:szCs w:val="21"/>
          <w:highlight w:val="none"/>
          <w14:textFill>
            <w14:solidFill>
              <w14:schemeClr w14:val="tx1"/>
            </w14:solidFill>
          </w14:textFill>
        </w:rPr>
      </w:pPr>
      <w:r>
        <w:rPr>
          <w:rFonts w:hint="eastAsia" w:ascii="宋体" w:hAnsi="宋体" w:eastAsia="宋体" w:cs="宋体"/>
          <w:b/>
          <w:i/>
          <w:color w:val="000000" w:themeColor="text1"/>
          <w:szCs w:val="21"/>
          <w:highlight w:val="none"/>
          <w14:textFill>
            <w14:solidFill>
              <w14:schemeClr w14:val="tx1"/>
            </w14:solidFill>
          </w14:textFill>
        </w:rPr>
        <w:t xml:space="preserve">江苏科建工程项目管理有限公司有权将以上内容进行公示。</w:t>
      </w:r>
      <w:r/>
    </w:p>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60" w:lineRule="auto"/>
        <w:rPr>
          <w:rFonts w:hint="default" w:ascii="宋体" w:hAnsi="宋体" w:eastAsia="宋体" w:cs="宋体"/>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4、</w:t>
      </w:r>
      <w: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t xml:space="preserve">偏离表</w:t>
      </w:r>
      <w:r/>
    </w:p>
    <w:p>
      <w:pPr>
        <w:jc w:val="center"/>
        <w:spacing w:line="360" w:lineRule="auto"/>
        <w:rPr>
          <w:rFonts w:hint="default"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4.1商务要求响应偏离表</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tbl>
      <w:tblPr>
        <w:tblStyle w:val="918"/>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aps/>
                <w:color w:val="000000" w:themeColor="text1"/>
                <w:sz w:val="24"/>
                <w:szCs w:val="21"/>
                <w:highlight w:val="none"/>
                <w:lang w:val="en-US" w:eastAsia="zh-CN"/>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说明</w:t>
            </w:r>
            <w:r>
              <w:rPr>
                <w:rFonts w:hint="eastAsia" w:ascii="宋体" w:hAnsi="宋体" w:cs="宋体"/>
                <w:caps/>
                <w:color w:val="000000" w:themeColor="text1"/>
                <w:sz w:val="24"/>
                <w:szCs w:val="21"/>
                <w:highlight w:val="none"/>
                <w:lang w:eastAsia="zh-CN"/>
                <w14:textFill>
                  <w14:solidFill>
                    <w14:schemeClr w14:val="tx1"/>
                  </w14:solidFill>
                </w14:textFill>
              </w:rPr>
              <w:t xml:space="preserve">（</w:t>
            </w:r>
            <w:r>
              <w:rPr>
                <w:rFonts w:hint="eastAsia" w:ascii="宋体" w:hAnsi="宋体" w:cs="宋体"/>
                <w:caps/>
                <w:color w:val="000000" w:themeColor="text1"/>
                <w:sz w:val="24"/>
                <w:szCs w:val="21"/>
                <w:highlight w:val="none"/>
                <w:lang w:val="en-US" w:eastAsia="zh-CN"/>
                <w14:textFill>
                  <w14:solidFill>
                    <w14:schemeClr w14:val="tx1"/>
                  </w14:solidFill>
                </w14:textFill>
              </w:rPr>
              <w:t xml:space="preserve">或证明材料）</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r>
      <w:r/>
    </w:p>
    <w:p>
      <w:pPr>
        <w:spacing w:line="360"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jc w:val="center"/>
        <w:spacing w:line="360" w:lineRule="auto"/>
        <w:rPr>
          <w:rFonts w:hint="default"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br w:type="page" w:clear="all"/>
      </w:r>
      <w:r>
        <w:rPr>
          <w:rFonts w:hint="eastAsia" w:ascii="宋体" w:hAnsi="宋体" w:cs="宋体"/>
          <w:color w:val="000000" w:themeColor="text1"/>
          <w:sz w:val="24"/>
          <w:szCs w:val="21"/>
          <w:highlight w:val="none"/>
          <w:lang w:val="en-US" w:eastAsia="zh-CN"/>
          <w14:textFill>
            <w14:solidFill>
              <w14:schemeClr w14:val="tx1"/>
            </w14:solidFill>
          </w14:textFill>
        </w:rPr>
        <w:t xml:space="preserve">4.2技术要求响应偏离表</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tbl>
      <w:tblPr>
        <w:tblStyle w:val="918"/>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aps/>
                <w:color w:val="000000" w:themeColor="text1"/>
                <w:sz w:val="24"/>
                <w:szCs w:val="21"/>
                <w:highlight w:val="none"/>
                <w:lang w:val="en-US" w:eastAsia="zh-CN"/>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说明</w:t>
            </w:r>
            <w:r>
              <w:rPr>
                <w:rFonts w:hint="eastAsia" w:ascii="宋体" w:hAnsi="宋体" w:cs="宋体"/>
                <w:caps/>
                <w:color w:val="000000" w:themeColor="text1"/>
                <w:sz w:val="24"/>
                <w:szCs w:val="21"/>
                <w:highlight w:val="none"/>
                <w:lang w:eastAsia="zh-CN"/>
                <w14:textFill>
                  <w14:solidFill>
                    <w14:schemeClr w14:val="tx1"/>
                  </w14:solidFill>
                </w14:textFill>
              </w:rPr>
              <w:t xml:space="preserve">（</w:t>
            </w:r>
            <w:r>
              <w:rPr>
                <w:rFonts w:hint="eastAsia" w:ascii="宋体" w:hAnsi="宋体" w:cs="宋体"/>
                <w:caps/>
                <w:color w:val="000000" w:themeColor="text1"/>
                <w:sz w:val="24"/>
                <w:szCs w:val="21"/>
                <w:highlight w:val="none"/>
                <w:lang w:val="en-US" w:eastAsia="zh-CN"/>
                <w14:textFill>
                  <w14:solidFill>
                    <w14:schemeClr w14:val="tx1"/>
                  </w14:solidFill>
                </w14:textFill>
              </w:rPr>
              <w:t xml:space="preserve">或证明材料）</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r>
      <w:r/>
    </w:p>
    <w:p>
      <w:pPr>
        <w:spacing w:line="360" w:lineRule="auto"/>
        <w:rPr>
          <w:rFonts w:hint="eastAsia" w:ascii="宋体" w:hAnsi="宋体" w:eastAsia="宋体" w:cs="宋体"/>
          <w:b/>
          <w:bCs/>
          <w:i/>
          <w:iCs/>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注：1、供应商必须对招标文件第五章《采购需求》</w:t>
      </w:r>
      <w:r>
        <w:rPr>
          <w:rFonts w:hint="eastAsia" w:ascii="宋体" w:hAnsi="宋体" w:eastAsia="宋体" w:cs="宋体"/>
          <w:b/>
          <w:bCs/>
          <w:i/>
          <w:iCs/>
          <w:color w:val="000000" w:themeColor="text1"/>
          <w:sz w:val="24"/>
          <w:szCs w:val="21"/>
          <w:highlight w:val="none"/>
          <w:lang w:val="en-US" w:eastAsia="zh-CN"/>
          <w14:textFill>
            <w14:solidFill>
              <w14:schemeClr w14:val="tx1"/>
            </w14:solidFill>
          </w14:textFill>
        </w:rPr>
        <w:t xml:space="preserve">“技术参数要求”中的实质性要求及其他要求逐条做出明确响应，否则视为无效投标。</w:t>
      </w:r>
      <w:r/>
    </w:p>
    <w:p>
      <w:pPr>
        <w:spacing w:line="360"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2、“技术参数要求”中加“★”的指标为实质性响应指标，实质性响应指标不满足或负偏离按无效投标文件处理；</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加“▲”的指标为重要响应指标；其他为一般响应指标。</w:t>
      </w:r>
      <w:r/>
    </w:p>
    <w:p>
      <w:pPr>
        <w:spacing w:line="360"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3、“技术参数要求”中中标明确需要提供证明材料的，投标文件须提供技术参数的证明材料，如产品技术白皮书、产品彩页、产品注册证、视频、图片、网站截图、检测报告等扫描件，招标文件另有要求的，按要求提供。未按招标文件要求提供技术参数证明材料或者提供的证明材料不符合招标文件要求的视为不满足。</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ind w:firstLine="480"/>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1"/>
      </w:pPr>
      <w:r>
        <w:rPr>
          <w:rFonts w:hint="eastAsia" w:ascii="宋体" w:hAnsi="宋体" w:eastAsia="宋体" w:cs="宋体"/>
          <w:bCs/>
          <w:color w:val="000000" w:themeColor="text1"/>
          <w:sz w:val="28"/>
          <w:szCs w:val="28"/>
          <w:highlight w:val="none"/>
          <w14:textFill>
            <w14:solidFill>
              <w14:schemeClr w14:val="tx1"/>
            </w14:solidFill>
          </w14:textFill>
        </w:rPr>
        <w:t xml:space="preserve">5、授权委托书及法定代表人身份证明书格式</w:t>
      </w:r>
      <w:r/>
    </w:p>
    <w:p>
      <w:pPr>
        <w:jc w:val="center"/>
        <w:spacing w:line="360" w:lineRule="auto"/>
        <w:rPr>
          <w:rFonts w:hint="default" w:ascii="宋体" w:hAnsi="宋体" w:eastAsia="宋体" w:cs="宋体"/>
          <w:bCs/>
          <w:color w:val="000000" w:themeColor="text1"/>
          <w:sz w:val="28"/>
          <w:szCs w:val="28"/>
          <w:highlight w:val="none"/>
          <w:lang w:val="en-US" w:eastAsia="zh-CN"/>
          <w14:textFill>
            <w14:solidFill>
              <w14:schemeClr w14:val="tx1"/>
            </w14:solidFill>
          </w14:textFill>
        </w:rPr>
        <w:outlineLvl w:val="1"/>
      </w:pPr>
      <w:r>
        <w:rPr>
          <w:rFonts w:hint="eastAsia" w:ascii="宋体" w:hAnsi="宋体" w:cs="宋体"/>
          <w:bCs/>
          <w:color w:val="000000" w:themeColor="text1"/>
          <w:sz w:val="28"/>
          <w:szCs w:val="28"/>
          <w:highlight w:val="none"/>
          <w:lang w:val="en-US" w:eastAsia="zh-CN"/>
          <w14:textFill>
            <w14:solidFill>
              <w14:schemeClr w14:val="tx1"/>
            </w14:solidFill>
          </w14:textFill>
        </w:rPr>
        <w:t xml:space="preserve">5.1</w:t>
      </w:r>
      <w:r>
        <w:rPr>
          <w:rFonts w:hint="eastAsia" w:ascii="宋体" w:hAnsi="宋体" w:eastAsia="宋体" w:cs="宋体"/>
          <w:bCs/>
          <w:color w:val="000000" w:themeColor="text1"/>
          <w:sz w:val="28"/>
          <w:szCs w:val="28"/>
          <w:highlight w:val="none"/>
          <w14:textFill>
            <w14:solidFill>
              <w14:schemeClr w14:val="tx1"/>
            </w14:solidFill>
          </w14:textFill>
        </w:rPr>
        <w:t xml:space="preserve">法定代表人身份证明</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w:t>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如</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法定代表人参加时提供）</w:t>
      </w:r>
      <w:r/>
    </w:p>
    <w:p>
      <w:pPr>
        <w:jc w:val="center"/>
        <w:spacing w:line="400" w:lineRule="exact"/>
        <w:rPr>
          <w:rFonts w:ascii="宋体" w:hAnsi="宋体" w:eastAsia="宋体" w:cs="宋体"/>
          <w:bCs/>
          <w:color w:val="000000" w:themeColor="text1"/>
          <w:sz w:val="28"/>
          <w:szCs w:val="28"/>
          <w:highlight w:val="none"/>
          <w14:textFill>
            <w14:solidFill>
              <w14:schemeClr w14:val="tx1"/>
            </w14:solidFill>
          </w14:textFill>
        </w:rPr>
      </w:pPr>
      <w:r>
        <w:rPr>
          <w:rFonts w:ascii="宋体" w:hAnsi="宋体" w:eastAsia="宋体" w:cs="宋体"/>
          <w:bCs/>
          <w:color w:val="000000" w:themeColor="text1"/>
          <w:sz w:val="28"/>
          <w:szCs w:val="28"/>
          <w:highlight w:val="none"/>
          <w14:textFill>
            <w14:solidFill>
              <w14:schemeClr w14:val="tx1"/>
            </w14:solidFill>
          </w14:textFill>
        </w:rPr>
      </w:r>
      <w:r/>
    </w:p>
    <w:p>
      <w:pPr>
        <w:pStyle w:val="927"/>
        <w:ind w:firstLine="420"/>
        <w:spacing w:line="360" w:lineRule="auto"/>
        <w:rPr>
          <w:rFonts w:hAnsi="宋体" w:eastAsia="宋体" w:cs="宋体"/>
          <w:color w:val="000000" w:themeColor="text1"/>
          <w:sz w:val="24"/>
          <w:szCs w:val="24"/>
          <w:highlight w:val="none"/>
          <w:u w:val="singl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单位名称：</w:t>
      </w:r>
      <w:r>
        <w:rPr>
          <w:rFonts w:hint="eastAsia" w:hAnsi="宋体" w:eastAsia="宋体" w:cs="宋体"/>
          <w:color w:val="000000" w:themeColor="text1"/>
          <w:sz w:val="24"/>
          <w:szCs w:val="24"/>
          <w:highlight w:val="none"/>
          <w:u w:val="single"/>
          <w14:textFill>
            <w14:solidFill>
              <w14:schemeClr w14:val="tx1"/>
            </w14:solidFill>
          </w14:textFill>
        </w:rPr>
        <w:t xml:space="preserve">　　　　　　　　　　　　　    　　</w:t>
      </w:r>
      <w:r/>
    </w:p>
    <w:p>
      <w:pPr>
        <w:pStyle w:val="927"/>
        <w:ind w:firstLine="420"/>
        <w:spacing w:line="360" w:lineRule="auto"/>
        <w:rPr>
          <w:rFonts w:hint="default" w:hAnsi="宋体" w:eastAsia="宋体" w:cs="宋体"/>
          <w:color w:val="000000" w:themeColor="text1"/>
          <w:sz w:val="24"/>
          <w:szCs w:val="24"/>
          <w:highlight w:val="none"/>
          <w:u w:val="single"/>
          <w:lang w:val="en-US" w:eastAsia="zh-CN"/>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单位地址：</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p>
    <w:p>
      <w:pPr>
        <w:pStyle w:val="927"/>
        <w:ind w:firstLine="420"/>
        <w:spacing w:line="360" w:lineRule="auto"/>
        <w:rPr>
          <w:rFonts w:hint="eastAsia"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姓名：</w:t>
      </w:r>
      <w:r>
        <w:rPr>
          <w:rFonts w:hint="eastAsia"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 性别：</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    </w:t>
      </w:r>
      <w:r/>
    </w:p>
    <w:p>
      <w:pPr>
        <w:pStyle w:val="927"/>
        <w:ind w:firstLine="420"/>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身份证号：</w:t>
      </w:r>
      <w:r>
        <w:rPr>
          <w:rFonts w:hint="eastAsia"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   </w:t>
      </w:r>
      <w:r>
        <w:rPr>
          <w:rFonts w:hint="eastAsia" w:hAnsi="宋体" w:cs="宋体"/>
          <w:color w:val="000000" w:themeColor="text1"/>
          <w:sz w:val="24"/>
          <w:szCs w:val="24"/>
          <w:highlight w:val="none"/>
          <w:lang w:val="en-US" w:eastAsia="zh-CN"/>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职务：</w:t>
      </w:r>
      <w:r>
        <w:rPr>
          <w:rFonts w:hint="eastAsia" w:hAnsi="宋体" w:eastAsia="宋体" w:cs="宋体"/>
          <w:color w:val="000000" w:themeColor="text1"/>
          <w:sz w:val="24"/>
          <w:szCs w:val="24"/>
          <w:highlight w:val="none"/>
          <w:u w:val="single"/>
          <w14:textFill>
            <w14:solidFill>
              <w14:schemeClr w14:val="tx1"/>
            </w14:solidFill>
          </w14:textFill>
        </w:rPr>
        <w:t xml:space="preserve">　  </w:t>
      </w:r>
      <w:r/>
    </w:p>
    <w:p>
      <w:pPr>
        <w:pStyle w:val="927"/>
        <w:ind w:firstLine="1200"/>
        <w:spacing w:line="360" w:lineRule="auto"/>
        <w:rPr>
          <w:rFonts w:hAnsi="宋体" w:eastAsia="宋体" w:cs="宋体"/>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系我企业（公司）的法定代表人。</w:t>
      </w:r>
      <w:r/>
    </w:p>
    <w:p>
      <w:pPr>
        <w:pStyle w:val="927"/>
        <w:ind w:firstLine="420"/>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7"/>
        <w:ind w:firstLine="420"/>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特此证明。</w:t>
      </w:r>
      <w:r/>
    </w:p>
    <w:p>
      <w:pPr>
        <w:pStyle w:val="927"/>
        <w:ind w:firstLine="420"/>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7"/>
        <w:ind w:firstLine="420"/>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tbl>
      <w:tblPr>
        <w:tblStyle w:val="918"/>
        <w:tblW w:w="5812" w:type="dxa"/>
        <w:tblInd w:w="15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2"/>
      </w:tblGrid>
      <w:tr>
        <w:trPr>
          <w:trHeight w:val="3393"/>
        </w:trPr>
        <w:tc>
          <w:tcPr>
            <w:tcW w:w="5812" w:type="dxa"/>
            <w:vAlign w:val="center"/>
            <w:textDirection w:val="lrTb"/>
            <w:noWrap w:val="false"/>
          </w:tcPr>
          <w:p>
            <w:pPr>
              <w:pStyle w:val="927"/>
              <w:ind w:left="0" w:right="0" w:firstLine="560"/>
              <w:jc w:val="center"/>
              <w:keepLines w:val="0"/>
              <w:keepNext w:val="0"/>
              <w:spacing w:before="0" w:beforeAutospacing="0" w:after="0" w:afterAutospacing="0"/>
              <w:rPr>
                <w:rFonts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t xml:space="preserve">法定代表人</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有效</w:t>
            </w:r>
            <w:r>
              <w:rPr>
                <w:rFonts w:hint="eastAsia" w:ascii="宋体" w:hAnsi="宋体" w:eastAsia="宋体" w:cs="宋体"/>
                <w:b w:val="0"/>
                <w:bCs/>
                <w:color w:val="000000" w:themeColor="text1"/>
                <w:sz w:val="24"/>
                <w:szCs w:val="21"/>
                <w:highlight w:val="none"/>
                <w14:textFill>
                  <w14:solidFill>
                    <w14:schemeClr w14:val="tx1"/>
                  </w14:solidFill>
                </w14:textFill>
              </w:rPr>
              <w:t xml:space="preserve">身份证</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正反面</w:t>
            </w:r>
            <w:r>
              <w:rPr>
                <w:rFonts w:hint="eastAsia" w:ascii="宋体" w:hAnsi="宋体" w:eastAsia="宋体" w:cs="宋体"/>
                <w:b w:val="0"/>
                <w:bCs/>
                <w:color w:val="000000" w:themeColor="text1"/>
                <w:sz w:val="24"/>
                <w:szCs w:val="21"/>
                <w:highlight w:val="none"/>
                <w14:textFill>
                  <w14:solidFill>
                    <w14:schemeClr w14:val="tx1"/>
                  </w14:solidFill>
                </w14:textFill>
              </w:rPr>
              <w:t xml:space="preserve">扫描件附后</w:t>
            </w:r>
            <w:r/>
          </w:p>
        </w:tc>
      </w:tr>
    </w:tbl>
    <w:p>
      <w:pPr>
        <w:pStyle w:val="927"/>
        <w:ind w:firstLine="420"/>
        <w:rPr>
          <w:rFonts w:hAnsi="宋体" w:eastAsia="宋体" w:cs="宋体"/>
          <w:b/>
          <w:color w:val="000000" w:themeColor="text1"/>
          <w:highlight w:val="none"/>
          <w14:textFill>
            <w14:solidFill>
              <w14:schemeClr w14:val="tx1"/>
            </w14:solidFill>
          </w14:textFill>
        </w:rPr>
      </w:pPr>
      <w:r>
        <w:rPr>
          <w:rFonts w:hAnsi="宋体" w:eastAsia="宋体" w:cs="宋体"/>
          <w:b/>
          <w:color w:val="000000" w:themeColor="text1"/>
          <w:highlight w:val="none"/>
          <w14:textFill>
            <w14:solidFill>
              <w14:schemeClr w14:val="tx1"/>
            </w14:solidFill>
          </w14:textFill>
        </w:rPr>
      </w:r>
      <w:r/>
    </w:p>
    <w:p>
      <w:pPr>
        <w:pStyle w:val="927"/>
        <w:ind w:firstLine="420"/>
        <w:jc w:val="right"/>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7"/>
        <w:ind w:right="420"/>
        <w:jc w:val="center"/>
        <w:spacing w:line="360" w:lineRule="auto"/>
        <w:rPr>
          <w:rFonts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jc w:val="center"/>
        <w:spacing w:line="400" w:lineRule="exact"/>
        <w:rPr>
          <w:rFonts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lang w:eastAsia="zh-CN"/>
          <w14:textFill>
            <w14:solidFill>
              <w14:schemeClr w14:val="tx1"/>
            </w14:solidFill>
          </w14:textFill>
        </w:rPr>
        <w:outlineLvl w:val="1"/>
      </w:pPr>
      <w:r>
        <w:rPr>
          <w:rFonts w:hint="eastAsia" w:ascii="宋体" w:hAnsi="宋体" w:cs="宋体"/>
          <w:bCs/>
          <w:color w:val="000000" w:themeColor="text1"/>
          <w:sz w:val="28"/>
          <w:szCs w:val="28"/>
          <w:highlight w:val="none"/>
          <w:lang w:val="en-US" w:eastAsia="zh-CN"/>
          <w14:textFill>
            <w14:solidFill>
              <w14:schemeClr w14:val="tx1"/>
            </w14:solidFill>
          </w14:textFill>
        </w:rPr>
        <w:t xml:space="preserve">5.2</w:t>
      </w:r>
      <w:r>
        <w:rPr>
          <w:rFonts w:hint="eastAsia" w:ascii="宋体" w:hAnsi="宋体" w:eastAsia="宋体" w:cs="宋体"/>
          <w:bCs/>
          <w:color w:val="000000" w:themeColor="text1"/>
          <w:sz w:val="28"/>
          <w:szCs w:val="28"/>
          <w:highlight w:val="none"/>
          <w14:textFill>
            <w14:solidFill>
              <w14:schemeClr w14:val="tx1"/>
            </w14:solidFill>
          </w14:textFill>
        </w:rPr>
        <w:t xml:space="preserve">法定代表人授权委托书</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委托人：</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地  址：</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法定代表人：               职务：</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统一社会信用代码：</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受托人：                   性别：男（女）  </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年龄：  岁                 民族：   族</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职务：</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身份证号：</w:t>
      </w:r>
      <w:r/>
    </w:p>
    <w:p>
      <w:pPr>
        <w:ind w:left="412" w:firstLine="480"/>
        <w:jc w:val="left"/>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兹委托（</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）全权代表我企业（公司）参与[</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项目[项目编号：</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]的招、投标活动及签订经济合同。（</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）无转委托权。委托期限自  年  月   日起至  年  月    日止。</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特此授权委托。</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委托人（盖电子签章）：              </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1"/>
          <w:highlight w:val="none"/>
          <w14:textFill>
            <w14:solidFill>
              <w14:schemeClr w14:val="tx1"/>
            </w14:solidFill>
          </w14:textFill>
        </w:rPr>
        <w:t xml:space="preserve"> 受托人（签字或电子签章）：</w:t>
      </w:r>
      <w:r/>
    </w:p>
    <w:p>
      <w:pPr>
        <w:ind w:firstLine="480"/>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法定代表人（签字或电子签章）：</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1"/>
          <w:highlight w:val="none"/>
          <w14:textFill>
            <w14:solidFill>
              <w14:schemeClr w14:val="tx1"/>
            </w14:solidFill>
          </w14:textFill>
        </w:rPr>
        <w:t xml:space="preserve">受托人联系方式：</w:t>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 </w:t>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  年   月   日 </w:t>
      </w:r>
      <w:r/>
    </w:p>
    <w:tbl>
      <w:tblPr>
        <w:tblStyle w:val="942"/>
        <w:tblW w:w="0" w:type="auto"/>
        <w:tblInd w:w="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8"/>
      </w:tblGrid>
      <w:tr>
        <w:trPr>
          <w:trHeight w:val="2178"/>
        </w:trPr>
        <w:tc>
          <w:tcPr>
            <w:tcW w:w="7808" w:type="dxa"/>
            <w:textDirection w:val="lrTb"/>
            <w:noWrap w:val="false"/>
          </w:tcPr>
          <w:p>
            <w:pPr>
              <w:ind w:firstLine="950"/>
              <w:jc w:val="center"/>
              <w:spacing w:line="360" w:lineRule="auto"/>
              <w:rPr>
                <w:rFonts w:hint="eastAsia" w:ascii="宋体" w:hAnsi="宋体" w:eastAsia="宋体" w:cs="宋体"/>
                <w:b/>
                <w:bCs w:val="0"/>
                <w:color w:val="000000" w:themeColor="text1"/>
                <w:sz w:val="24"/>
                <w:szCs w:val="21"/>
                <w:highlight w:val="none"/>
                <w14:textFill>
                  <w14:solidFill>
                    <w14:schemeClr w14:val="tx1"/>
                  </w14:solidFill>
                </w14:textFill>
              </w:rPr>
            </w:pPr>
            <w:r>
              <w:rPr>
                <w:rFonts w:hint="eastAsia" w:ascii="宋体" w:hAnsi="宋体" w:eastAsia="宋体" w:cs="宋体"/>
                <w:b/>
                <w:bCs w:val="0"/>
                <w:color w:val="000000" w:themeColor="text1"/>
                <w:sz w:val="24"/>
                <w:szCs w:val="21"/>
                <w:highlight w:val="none"/>
                <w14:textFill>
                  <w14:solidFill>
                    <w14:schemeClr w14:val="tx1"/>
                  </w14:solidFill>
                </w14:textFill>
              </w:rPr>
            </w:r>
            <w:r/>
          </w:p>
          <w:p>
            <w:pPr>
              <w:ind w:firstLine="950"/>
              <w:jc w:val="both"/>
              <w:spacing w:line="360" w:lineRule="auto"/>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(受托人</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有效</w:t>
            </w:r>
            <w:r>
              <w:rPr>
                <w:rFonts w:hint="eastAsia" w:ascii="宋体" w:hAnsi="宋体" w:eastAsia="宋体" w:cs="宋体"/>
                <w:b w:val="0"/>
                <w:bCs/>
                <w:color w:val="000000" w:themeColor="text1"/>
                <w:sz w:val="24"/>
                <w:szCs w:val="21"/>
                <w:highlight w:val="none"/>
                <w14:textFill>
                  <w14:solidFill>
                    <w14:schemeClr w14:val="tx1"/>
                  </w14:solidFill>
                </w14:textFill>
              </w:rPr>
              <w:t xml:space="preserve">身份证</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正反面</w:t>
            </w:r>
            <w:r>
              <w:rPr>
                <w:rFonts w:hint="eastAsia" w:ascii="宋体" w:hAnsi="宋体" w:eastAsia="宋体" w:cs="宋体"/>
                <w:b w:val="0"/>
                <w:bCs/>
                <w:color w:val="000000" w:themeColor="text1"/>
                <w:sz w:val="24"/>
                <w:szCs w:val="21"/>
                <w:highlight w:val="none"/>
                <w14:textFill>
                  <w14:solidFill>
                    <w14:schemeClr w14:val="tx1"/>
                  </w14:solidFill>
                </w14:textFill>
              </w:rPr>
              <w:t xml:space="preserve">扫描件附后)</w:t>
            </w:r>
            <w:r/>
          </w:p>
          <w:p>
            <w:pPr>
              <w:spacing w:line="360" w:lineRule="auto"/>
              <w:rPr>
                <w:rFonts w:hint="eastAsia" w:ascii="宋体" w:hAnsi="宋体" w:eastAsia="宋体" w:cs="宋体"/>
                <w:bCs/>
                <w:color w:val="000000" w:themeColor="text1"/>
                <w:sz w:val="24"/>
                <w:szCs w:val="21"/>
                <w:highlight w:val="none"/>
                <w:vertAlign w:val="baseline"/>
                <w14:textFill>
                  <w14:solidFill>
                    <w14:schemeClr w14:val="tx1"/>
                  </w14:solidFill>
                </w14:textFill>
              </w:rPr>
            </w:pPr>
            <w:r>
              <w:rPr>
                <w:rFonts w:hint="eastAsia" w:ascii="宋体" w:hAnsi="宋体" w:eastAsia="宋体" w:cs="宋体"/>
                <w:bCs/>
                <w:color w:val="000000" w:themeColor="text1"/>
                <w:sz w:val="24"/>
                <w:szCs w:val="21"/>
                <w:highlight w:val="none"/>
                <w:vertAlign w:val="baseline"/>
                <w14:textFill>
                  <w14:solidFill>
                    <w14:schemeClr w14:val="tx1"/>
                  </w14:solidFill>
                </w14:textFill>
              </w:rPr>
            </w:r>
            <w:r/>
          </w:p>
        </w:tc>
      </w:tr>
    </w:tbl>
    <w:p>
      <w:pPr>
        <w:jc w:val="center"/>
        <w:spacing w:before="100" w:after="100" w:line="479" w:lineRule="atLeast"/>
        <w:rPr>
          <w:rFonts w:hint="eastAsia" w:ascii="宋体" w:hAnsi="宋体" w:eastAsia="宋体" w:cs="宋体"/>
          <w:b/>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b/>
          <w:bCs/>
          <w:color w:val="000000" w:themeColor="text1"/>
          <w:sz w:val="21"/>
          <w:szCs w:val="21"/>
          <w:highlight w:val="none"/>
          <w14:textFill>
            <w14:solidFill>
              <w14:schemeClr w14:val="tx1"/>
            </w14:solidFill>
          </w14:textFill>
        </w:rPr>
        <w:t xml:space="preserve">特别提醒：文件中如需“</w:t>
      </w:r>
      <w:r>
        <w:rPr>
          <w:rFonts w:hint="eastAsia" w:ascii="宋体" w:hAnsi="宋体"/>
          <w:b/>
          <w:bCs/>
          <w:color w:val="000000" w:themeColor="text1"/>
          <w:sz w:val="21"/>
          <w:szCs w:val="21"/>
          <w:highlight w:val="none"/>
          <w14:textFill>
            <w14:solidFill>
              <w14:schemeClr w14:val="tx1"/>
            </w14:solidFill>
          </w14:textFill>
        </w:rPr>
        <w:t xml:space="preserve">法定代表人或授权委托人</w:t>
      </w:r>
      <w:r>
        <w:rPr>
          <w:rFonts w:ascii="宋体" w:hAnsi="宋体"/>
          <w:b/>
          <w:bCs/>
          <w:color w:val="000000" w:themeColor="text1"/>
          <w:sz w:val="21"/>
          <w:szCs w:val="21"/>
          <w:highlight w:val="none"/>
          <w14:textFill>
            <w14:solidFill>
              <w14:schemeClr w14:val="tx1"/>
            </w14:solidFill>
          </w14:textFill>
        </w:rPr>
        <w:t xml:space="preserve">签字或盖章”，</w:t>
      </w:r>
      <w:r>
        <w:rPr>
          <w:rFonts w:hint="eastAsia" w:ascii="宋体" w:hAnsi="宋体"/>
          <w:b/>
          <w:bCs/>
          <w:color w:val="000000" w:themeColor="text1"/>
          <w:sz w:val="21"/>
          <w:szCs w:val="21"/>
          <w:highlight w:val="none"/>
          <w14:textFill>
            <w14:solidFill>
              <w14:schemeClr w14:val="tx1"/>
            </w14:solidFill>
          </w14:textFill>
        </w:rPr>
        <w:t xml:space="preserve">投标人</w:t>
      </w:r>
      <w:r>
        <w:rPr>
          <w:rFonts w:ascii="宋体" w:hAnsi="宋体"/>
          <w:b/>
          <w:bCs/>
          <w:color w:val="000000" w:themeColor="text1"/>
          <w:sz w:val="21"/>
          <w:szCs w:val="21"/>
          <w:highlight w:val="none"/>
          <w14:textFill>
            <w14:solidFill>
              <w14:schemeClr w14:val="tx1"/>
            </w14:solidFill>
          </w14:textFill>
        </w:rPr>
        <w:t xml:space="preserve">可打印成文档，签字或盖章后再扫描上传，最后再电子签章。</w:t>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6、中小企业声明函格式</w:t>
      </w:r>
      <w:r/>
    </w:p>
    <w:p>
      <w:pPr>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p>
      <w:pPr>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本公司郑重声明，根据《政府采购促进中小企业发展暂行办法》（财库﹝2020﹞46 号）的规定，本公司参加</w:t>
      </w:r>
      <w:r>
        <w:rPr>
          <w:rFonts w:hint="eastAsia" w:ascii="宋体" w:hAnsi="宋体" w:eastAsia="宋体" w:cs="宋体"/>
          <w:color w:val="000000" w:themeColor="text1"/>
          <w:sz w:val="24"/>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1"/>
          <w:highlight w:val="none"/>
          <w14:textFill>
            <w14:solidFill>
              <w14:schemeClr w14:val="tx1"/>
            </w14:solidFill>
          </w14:textFill>
        </w:rPr>
        <w:t xml:space="preserve">的</w:t>
      </w:r>
      <w:r>
        <w:rPr>
          <w:rFonts w:hint="eastAsia" w:ascii="宋体" w:hAnsi="宋体" w:eastAsia="宋体" w:cs="宋体"/>
          <w:color w:val="000000" w:themeColor="text1"/>
          <w:sz w:val="24"/>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1"/>
          <w:highlight w:val="none"/>
          <w14:textFill>
            <w14:solidFill>
              <w14:schemeClr w14:val="tx1"/>
            </w14:solidFill>
          </w14:textFill>
        </w:rPr>
        <w:t xml:space="preserve">采购活动，</w:t>
      </w:r>
      <w:r>
        <w:rPr>
          <w:rFonts w:hint="eastAsia" w:ascii="宋体" w:hAnsi="宋体" w:eastAsia="宋体" w:cs="宋体"/>
          <w:b/>
          <w:bCs/>
          <w:color w:val="000000" w:themeColor="text1"/>
          <w:sz w:val="24"/>
          <w:szCs w:val="21"/>
          <w:highlight w:val="none"/>
          <w14:textFill>
            <w14:solidFill>
              <w14:schemeClr w14:val="tx1"/>
            </w14:solidFill>
          </w14:textFill>
        </w:rPr>
        <w:t xml:space="preserve">提供的货物全部由符合政策要求的中小企业制造</w:t>
      </w:r>
      <w:r>
        <w:rPr>
          <w:rFonts w:hint="eastAsia" w:ascii="宋体" w:hAnsi="宋体" w:eastAsia="宋体" w:cs="宋体"/>
          <w:color w:val="000000" w:themeColor="text1"/>
          <w:sz w:val="24"/>
          <w:szCs w:val="21"/>
          <w:highlight w:val="none"/>
          <w14:textFill>
            <w14:solidFill>
              <w14:schemeClr w14:val="tx1"/>
            </w14:solidFill>
          </w14:textFill>
        </w:rPr>
        <w:t xml:space="preserve">。相关企业的具体情况如下：</w:t>
      </w:r>
      <w:r/>
    </w:p>
    <w:p>
      <w:pPr>
        <w:ind w:firstLine="480"/>
        <w:keepLines w:val="0"/>
        <w:keepNext w:val="0"/>
        <w:pageBreakBefore w:val="0"/>
        <w:spacing w:line="312" w:lineRule="auto"/>
        <w:widowControl w:val="off"/>
        <w:rPr>
          <w:rFonts w:hint="eastAsia" w:ascii="仿宋" w:hAnsi="仿宋" w:eastAsia="仿宋" w:cs="仿宋"/>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工业</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行业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招标文件</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中明确的所属</w:t>
      </w:r>
      <w:r>
        <w:rPr>
          <w:rFonts w:hint="eastAsia" w:ascii="宋体" w:hAnsi="宋体"/>
          <w:color w:val="000000" w:themeColor="text1"/>
          <w:sz w:val="24"/>
          <w:szCs w:val="24"/>
          <w:highlight w:val="none"/>
          <w:u w:val="none"/>
          <w:lang w:eastAsia="zh-CN"/>
          <w14:textFill>
            <w14:solidFill>
              <w14:schemeClr w14:val="tx1"/>
            </w14:solidFill>
          </w14:textFill>
        </w:rPr>
        <w:t xml:space="preserve">行业）</w:t>
      </w:r>
      <w:r>
        <w:rPr>
          <w:rFonts w:hint="eastAsia" w:ascii="宋体" w:hAnsi="宋体" w:eastAsia="宋体" w:cs="宋体"/>
          <w:color w:val="000000" w:themeColor="text1"/>
          <w:sz w:val="24"/>
          <w:szCs w:val="24"/>
          <w:highlight w:val="none"/>
          <w14:textFill>
            <w14:solidFill>
              <w14:schemeClr w14:val="tx1"/>
            </w14:solidFill>
          </w14:textFill>
        </w:rPr>
        <w:t xml:space="preserve">； 制造商为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小型企业、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微型企业</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请勾选！</w:t>
      </w:r>
      <w:r/>
    </w:p>
    <w:p>
      <w:pPr>
        <w:ind w:firstLine="480"/>
        <w:keepLines w:val="0"/>
        <w:keepNext w:val="0"/>
        <w:pageBreakBefore w:val="0"/>
        <w:spacing w:line="312" w:lineRule="auto"/>
        <w:widowControl w:val="off"/>
        <w:rPr>
          <w:rFonts w:hint="eastAsia" w:ascii="仿宋" w:hAnsi="仿宋" w:eastAsia="仿宋" w:cs="仿宋"/>
          <w:b/>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工业</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行业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招标文件</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中明确的所属</w:t>
      </w:r>
      <w:r>
        <w:rPr>
          <w:rFonts w:hint="eastAsia" w:ascii="宋体" w:hAnsi="宋体"/>
          <w:color w:val="000000" w:themeColor="text1"/>
          <w:sz w:val="24"/>
          <w:szCs w:val="24"/>
          <w:highlight w:val="none"/>
          <w:u w:val="none"/>
          <w:lang w:eastAsia="zh-CN"/>
          <w14:textFill>
            <w14:solidFill>
              <w14:schemeClr w14:val="tx1"/>
            </w14:solidFill>
          </w14:textFill>
        </w:rPr>
        <w:t xml:space="preserve">行业）</w:t>
      </w:r>
      <w:r>
        <w:rPr>
          <w:rFonts w:hint="eastAsia" w:ascii="宋体" w:hAnsi="宋体" w:eastAsia="宋体" w:cs="宋体"/>
          <w:color w:val="000000" w:themeColor="text1"/>
          <w:sz w:val="24"/>
          <w:szCs w:val="24"/>
          <w:highlight w:val="none"/>
          <w14:textFill>
            <w14:solidFill>
              <w14:schemeClr w14:val="tx1"/>
            </w14:solidFill>
          </w14:textFill>
        </w:rPr>
        <w:t xml:space="preserve">； 制造商为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小型企业、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微型企业</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请勾选！</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工业</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行业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招标文件</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中明确的所属</w:t>
      </w:r>
      <w:r>
        <w:rPr>
          <w:rFonts w:hint="eastAsia" w:ascii="宋体" w:hAnsi="宋体"/>
          <w:color w:val="000000" w:themeColor="text1"/>
          <w:sz w:val="24"/>
          <w:szCs w:val="24"/>
          <w:highlight w:val="none"/>
          <w:u w:val="none"/>
          <w:lang w:eastAsia="zh-CN"/>
          <w14:textFill>
            <w14:solidFill>
              <w14:schemeClr w14:val="tx1"/>
            </w14:solidFill>
          </w14:textFill>
        </w:rPr>
        <w:t xml:space="preserve">行业）</w:t>
      </w:r>
      <w:r>
        <w:rPr>
          <w:rFonts w:hint="eastAsia" w:ascii="宋体" w:hAnsi="宋体" w:eastAsia="宋体" w:cs="宋体"/>
          <w:color w:val="000000" w:themeColor="text1"/>
          <w:sz w:val="24"/>
          <w:szCs w:val="24"/>
          <w:highlight w:val="none"/>
          <w14:textFill>
            <w14:solidFill>
              <w14:schemeClr w14:val="tx1"/>
            </w14:solidFill>
          </w14:textFill>
        </w:rPr>
        <w:t xml:space="preserve">； 制造商为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小型企业、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微型企业</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请勾选！</w:t>
      </w:r>
      <w:r/>
    </w:p>
    <w:p>
      <w:pPr>
        <w:ind w:firstLine="482"/>
        <w:keepLines w:val="0"/>
        <w:keepNext w:val="0"/>
        <w:pageBreakBefore w:val="0"/>
        <w:spacing w:line="312" w:lineRule="auto"/>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jc w:val="lef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本企业对上述声明内容的真实性负责。如有虚假，</w:t>
      </w:r>
      <w:bookmarkStart w:id="11" w:name="OLE_LINK15"/>
      <w:r>
        <w:rPr>
          <w:rFonts w:hint="eastAsia" w:ascii="宋体" w:hAnsi="宋体" w:eastAsia="宋体" w:cs="宋体"/>
          <w:color w:val="000000" w:themeColor="text1"/>
          <w:sz w:val="24"/>
          <w:szCs w:val="21"/>
          <w:highlight w:val="none"/>
          <w14:textFill>
            <w14:solidFill>
              <w14:schemeClr w14:val="tx1"/>
            </w14:solidFill>
          </w14:textFill>
        </w:rPr>
        <w:t xml:space="preserve">将依法承担相应责任</w:t>
      </w:r>
      <w:bookmarkEnd w:id="11"/>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注：本采</w:t>
      </w:r>
      <w:r>
        <w:rPr>
          <w:rFonts w:hint="eastAsia" w:ascii="宋体" w:hAnsi="宋体" w:eastAsia="宋体" w:cs="宋体"/>
          <w:color w:val="000000" w:themeColor="text1"/>
          <w:sz w:val="24"/>
          <w:szCs w:val="22"/>
          <w:highlight w:val="none"/>
          <w14:textFill>
            <w14:solidFill>
              <w14:schemeClr w14:val="tx1"/>
            </w14:solidFill>
          </w14:textFill>
        </w:rPr>
        <w:t xml:space="preserve">购</w:t>
      </w:r>
      <w:r>
        <w:rPr>
          <w:rFonts w:hint="eastAsia" w:ascii="宋体" w:hAnsi="宋体" w:eastAsia="宋体" w:cs="宋体"/>
          <w:color w:val="000000" w:themeColor="text1"/>
          <w:sz w:val="24"/>
          <w:szCs w:val="21"/>
          <w:highlight w:val="none"/>
          <w14:textFill>
            <w14:solidFill>
              <w14:schemeClr w14:val="tx1"/>
            </w14:solidFill>
          </w14:textFill>
        </w:rPr>
        <w:t xml:space="preserve">项目</w:t>
      </w:r>
      <w:r>
        <w:rPr>
          <w:rFonts w:hint="eastAsia" w:ascii="宋体" w:hAnsi="宋体" w:eastAsia="宋体" w:cs="宋体"/>
          <w:color w:val="000000" w:themeColor="text1"/>
          <w:sz w:val="24"/>
          <w:szCs w:val="22"/>
          <w:highlight w:val="none"/>
          <w14:textFill>
            <w14:solidFill>
              <w14:schemeClr w14:val="tx1"/>
            </w14:solidFill>
          </w14:textFill>
        </w:rPr>
        <w:t xml:space="preserve">属于</w:t>
      </w:r>
      <w:r>
        <w:rPr>
          <w:rFonts w:hint="eastAsia" w:ascii="宋体" w:hAnsi="宋体" w:eastAsia="宋体" w:cs="宋体"/>
          <w:color w:val="000000" w:themeColor="text1"/>
          <w:sz w:val="24"/>
          <w:szCs w:val="22"/>
          <w:highlight w:val="none"/>
          <w:u w:val="single"/>
          <w14:textFill>
            <w14:solidFill>
              <w14:schemeClr w14:val="tx1"/>
            </w14:solidFill>
          </w14:textFill>
        </w:rPr>
        <w:t xml:space="preserve">“工业”</w:t>
      </w:r>
      <w:r>
        <w:rPr>
          <w:rFonts w:hint="eastAsia" w:ascii="宋体" w:hAnsi="宋体" w:cs="宋体"/>
          <w:color w:val="000000" w:themeColor="text1"/>
          <w:sz w:val="24"/>
          <w:szCs w:val="22"/>
          <w:highlight w:val="none"/>
          <w:u w:val="none"/>
          <w:lang w:val="en-US" w:eastAsia="zh-CN"/>
          <w14:textFill>
            <w14:solidFill>
              <w14:schemeClr w14:val="tx1"/>
            </w14:solidFill>
          </w14:textFill>
        </w:rPr>
        <w:t xml:space="preserve">行业</w:t>
      </w:r>
      <w:r>
        <w:rPr>
          <w:rFonts w:hint="eastAsia" w:ascii="宋体" w:hAnsi="宋体" w:eastAsia="宋体" w:cs="宋体"/>
          <w:color w:val="000000" w:themeColor="text1"/>
          <w:sz w:val="24"/>
          <w:szCs w:val="22"/>
          <w:highlight w:val="none"/>
          <w14:textFill>
            <w14:solidFill>
              <w14:schemeClr w14:val="tx1"/>
            </w14:solidFill>
          </w14:textFill>
        </w:rPr>
        <w:t xml:space="preserve">。</w:t>
      </w:r>
      <w:r/>
    </w:p>
    <w:p>
      <w:p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备注：</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2"/>
          <w:highlight w:val="none"/>
          <w14:textFill>
            <w14:solidFill>
              <w14:schemeClr w14:val="tx1"/>
            </w14:solidFill>
          </w14:textFill>
        </w:rPr>
        <w:t xml:space="preserve">从业人员、营业收入、资产总额填报上一年度数据，无上一年度数据的新成立企业可不填报。</w:t>
      </w: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中标、成交</w:t>
      </w:r>
      <w:r>
        <w:rPr>
          <w:rFonts w:hint="eastAsia" w:ascii="宋体" w:hAnsi="宋体" w:cs="Times New Roman"/>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为小型、微型企业的，采购人或者其委托的采购代理机构有权随中标、成交结果同时公告其《中小企业声明函》，接受社会监督。</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2"/>
          <w:highlight w:val="none"/>
          <w14:textFill>
            <w14:solidFill>
              <w14:schemeClr w14:val="tx1"/>
            </w14:solidFill>
          </w14:textFill>
        </w:rPr>
        <w:t xml:space="preserve">、“中小企业声明函”查询渠道用微信搜索“中小企业规模类型自测小程序”。</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4、投标人提供的《中小企业声明函》与事实不符的，依照《政府采购法》第七十七条第一款的规定追究法律责任。</w:t>
      </w:r>
      <w:r/>
    </w:p>
    <w:p>
      <w:pPr>
        <w:jc w:val="lef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jc w:val="righ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   年  月  日</w:t>
      </w:r>
      <w:r/>
    </w:p>
    <w:p>
      <w:pPr>
        <w:rPr>
          <w:rFonts w:hint="eastAsia" w:ascii="宋体" w:hAnsi="宋体" w:eastAsia="宋体" w:cs="宋体"/>
          <w:b/>
          <w:bCs/>
          <w:color w:val="000000" w:themeColor="text1"/>
          <w:szCs w:val="18"/>
          <w:highlight w:val="none"/>
          <w14:textFill>
            <w14:solidFill>
              <w14:schemeClr w14:val="tx1"/>
            </w14:solidFill>
          </w14:textFill>
        </w:rPr>
      </w:pPr>
      <w:r>
        <w:rPr>
          <w:rFonts w:hint="eastAsia" w:ascii="宋体" w:hAnsi="宋体" w:eastAsia="宋体" w:cs="宋体"/>
          <w:b/>
          <w:bCs/>
          <w:color w:val="000000" w:themeColor="text1"/>
          <w:szCs w:val="18"/>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pStyle w:val="952"/>
        <w:ind w:left="0"/>
        <w:jc w:val="left"/>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说明：</w:t>
      </w:r>
      <w:r/>
    </w:p>
    <w:p>
      <w:pPr>
        <w:pStyle w:val="952"/>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52"/>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2、从业人员、营业收入、资产总额填报上一年度数据，无上一年度数据的新成立企业可不填报。</w:t>
      </w:r>
      <w:r/>
    </w:p>
    <w:p>
      <w:pPr>
        <w:pStyle w:val="952"/>
        <w:ind w:left="0"/>
        <w:spacing w:after="0"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中标、成交供应商提供的货物全部由符合政策要求的小型、微型企业</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制造</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000000" w:themeColor="text1"/>
          <w:sz w:val="24"/>
          <w:szCs w:val="24"/>
          <w:highlight w:val="none"/>
          <w:lang w:eastAsia="zh-CN"/>
          <w14:textFill>
            <w14:solidFill>
              <w14:schemeClr w14:val="tx1"/>
            </w14:solidFill>
          </w14:textFill>
        </w:rPr>
        <w:t xml:space="preserve">。</w:t>
      </w:r>
      <w:r/>
    </w:p>
    <w:p>
      <w:pPr>
        <w:pStyle w:val="952"/>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4、执行江苏省财政厅关于进一步加大政府采购支持中小企业力度的通知（苏财购〔2022〕45号）的规定。</w:t>
      </w:r>
      <w:r/>
    </w:p>
    <w:p>
      <w:pPr>
        <w:pStyle w:val="952"/>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5、供应商提供的《中小企业声明函》与事实不符的，依照《政府采购法》第七十七条第一款的规定追究法律责任。</w:t>
      </w:r>
      <w:r/>
    </w:p>
    <w:p>
      <w:pPr>
        <w:jc w:val="center"/>
        <w:spacing w:line="312" w:lineRule="auto"/>
        <w:rPr>
          <w:rFonts w:hint="eastAsia" w:ascii="宋体" w:hAnsi="宋体" w:eastAsia="宋体" w:cs="宋体"/>
          <w:b/>
          <w:bCs/>
          <w:color w:val="000000" w:themeColor="text1"/>
          <w:szCs w:val="1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12" w:lineRule="auto"/>
        <w:rPr>
          <w:rFonts w:hint="eastAsia" w:ascii="宋体" w:hAnsi="宋体" w:eastAsia="宋体" w:cs="宋体"/>
          <w:b/>
          <w:bCs/>
          <w:color w:val="000000" w:themeColor="text1"/>
          <w:szCs w:val="18"/>
          <w:highlight w:val="none"/>
          <w14:textFill>
            <w14:solidFill>
              <w14:schemeClr w14:val="tx1"/>
            </w14:solidFill>
          </w14:textFill>
        </w:rPr>
      </w:pPr>
      <w:r>
        <w:rPr>
          <w:rFonts w:hint="eastAsia" w:ascii="宋体" w:hAnsi="宋体" w:eastAsia="宋体" w:cs="宋体"/>
          <w:b/>
          <w:bCs/>
          <w:color w:val="000000" w:themeColor="text1"/>
          <w:szCs w:val="18"/>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sectPr>
          <w:headerReference w:type="default" r:id="rId13"/>
          <w:footerReference w:type="even" r:id="rId20"/>
          <w:footnotePr/>
          <w:endnotePr/>
          <w:type w:val="nextPage"/>
          <w:pgSz w:w="11906" w:h="16838" w:orient="portrait"/>
          <w:pgMar w:top="1440" w:right="1080" w:bottom="1440" w:left="1080" w:header="851" w:footer="992" w:gutter="0"/>
          <w:cols w:num="1" w:sep="0" w:space="1701" w:equalWidth="1"/>
          <w:docGrid w:linePitch="360"/>
        </w:sectPr>
      </w:pPr>
      <w:r>
        <w:rPr>
          <w:rFonts w:hint="default" w:ascii="宋体" w:hAnsi="宋体" w:eastAsia="宋体" w:cs="宋体"/>
          <w:color w:val="000000" w:themeColor="text1"/>
          <w:sz w:val="24"/>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2205990</wp:posOffset>
                </wp:positionH>
                <wp:positionV relativeFrom="paragraph">
                  <wp:posOffset>17780</wp:posOffset>
                </wp:positionV>
                <wp:extent cx="1798955" cy="3790950"/>
                <wp:effectExtent l="0" t="0" r="10795" b="0"/>
                <wp:wrapNone/>
                <wp:docPr id="12" name="图片 1" descr="c014e88440e9256c45b9cc11fb0c77e"/>
                <wp:cNvGraphicFramePr/>
                <a:graphic xmlns:a="http://schemas.openxmlformats.org/drawingml/2006/main">
                  <a:graphicData uri="http://schemas.openxmlformats.org/drawingml/2006/picture">
                    <pic:pic xmlns:pic="http://schemas.openxmlformats.org/drawingml/2006/picture">
                      <pic:nvPicPr>
                        <pic:cNvPr id="12" name="图片 1" descr="c014e88440e9256c45b9cc11fb0c77e"/>
                        <pic:cNvPicPr/>
                        <pic:nvPr/>
                      </pic:nvPicPr>
                      <pic:blipFill>
                        <a:blip r:embed="rId24"/>
                        <a:stretch/>
                      </pic:blipFill>
                      <pic:spPr bwMode="auto">
                        <a:xfrm>
                          <a:off x="0" y="0"/>
                          <a:ext cx="1798955" cy="37909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0288;o:allowoverlap:true;o:allowincell:true;mso-position-horizontal-relative:text;margin-left:173.7pt;mso-position-horizontal:absolute;mso-position-vertical-relative:text;margin-top:1.4pt;mso-position-vertical:absolute;width:141.7pt;height:298.5pt;mso-wrap-distance-left:0.0pt;mso-wrap-distance-top:0.0pt;mso-wrap-distance-right:0.0pt;mso-wrap-distance-bottom:0.0pt;" stroked="false">
                <v:path textboxrect="0,0,0,0"/>
                <v:imagedata r:id="rId24" o:title=""/>
              </v:shape>
            </w:pict>
          </mc:Fallback>
        </mc:AlternateContent>
      </w:r>
      <w:r/>
    </w:p>
    <w:p>
      <w:pPr>
        <w:numPr>
          <w:ilvl w:val="0"/>
          <w:numId w:val="0"/>
        </w:numPr>
        <w:jc w:val="center"/>
        <w:spacing w:line="360" w:lineRule="auto"/>
        <w:rPr>
          <w:rFonts w:hint="default" w:ascii="宋体" w:hAnsi="宋体" w:eastAsia="宋体" w:cs="宋体"/>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残疾人福利性单位声明函</w:t>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p>
    <w:p>
      <w:pPr>
        <w:numPr>
          <w:ilvl w:val="0"/>
          <w:numId w:val="0"/>
        </w:num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非必须，</w:t>
      </w:r>
      <w:r>
        <w:rPr>
          <w:rFonts w:hint="eastAsia" w:ascii="宋体" w:hAnsi="宋体" w:eastAsia="宋体" w:cs="宋体"/>
          <w:color w:val="000000" w:themeColor="text1"/>
          <w:sz w:val="21"/>
          <w:szCs w:val="21"/>
          <w:highlight w:val="none"/>
          <w14:textFill>
            <w14:solidFill>
              <w14:schemeClr w14:val="tx1"/>
            </w14:solidFill>
          </w14:textFill>
        </w:rPr>
        <w:t xml:space="preserve">如投标人不属于残疾人福利性单位不需要提供此声明函）</w:t>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1"/>
          <w:highlight w:val="none"/>
          <w14:textFill>
            <w14:solidFill>
              <w14:schemeClr w14:val="tx1"/>
            </w14:solidFill>
          </w14:textFill>
        </w:rPr>
        <w:t xml:space="preserve">〔2017〕 141</w:t>
      </w:r>
      <w:r>
        <w:rPr>
          <w:rFonts w:hint="eastAsia" w:ascii="宋体" w:hAnsi="宋体" w:eastAsia="宋体" w:cs="宋体"/>
          <w:color w:val="000000" w:themeColor="text1"/>
          <w:spacing w:val="6"/>
          <w:sz w:val="24"/>
          <w:szCs w:val="21"/>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szCs w:val="21"/>
          <w:highlight w:val="none"/>
          <w14:textFill>
            <w14:solidFill>
              <w14:schemeClr w14:val="tx1"/>
            </w14:solidFill>
          </w14:textFill>
        </w:rPr>
        <w:t xml:space="preserve">______</w:t>
      </w:r>
      <w:r>
        <w:rPr>
          <w:rFonts w:hint="eastAsia" w:ascii="宋体" w:hAnsi="宋体" w:eastAsia="宋体" w:cs="宋体"/>
          <w:color w:val="000000" w:themeColor="text1"/>
          <w:spacing w:val="6"/>
          <w:sz w:val="24"/>
          <w:szCs w:val="21"/>
          <w:highlight w:val="none"/>
          <w14:textFill>
            <w14:solidFill>
              <w14:schemeClr w14:val="tx1"/>
            </w14:solidFill>
          </w14:textFill>
        </w:rPr>
        <w:t xml:space="preserve">单位的</w:t>
      </w:r>
      <w:r>
        <w:rPr>
          <w:rFonts w:hint="eastAsia" w:ascii="宋体" w:hAnsi="宋体" w:eastAsia="宋体" w:cs="宋体"/>
          <w:color w:val="000000" w:themeColor="text1"/>
          <w:sz w:val="24"/>
          <w:szCs w:val="21"/>
          <w:highlight w:val="none"/>
          <w14:textFill>
            <w14:solidFill>
              <w14:schemeClr w14:val="tx1"/>
            </w14:solidFill>
          </w14:textFill>
        </w:rPr>
        <w:t xml:space="preserve">______</w:t>
      </w:r>
      <w:r>
        <w:rPr>
          <w:rFonts w:hint="eastAsia" w:ascii="宋体" w:hAnsi="宋体" w:eastAsia="宋体" w:cs="宋体"/>
          <w:color w:val="000000" w:themeColor="text1"/>
          <w:spacing w:val="6"/>
          <w:sz w:val="24"/>
          <w:szCs w:val="2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t xml:space="preserve">本单位对上述声明的真实性负责。如有虚假，将依法承担相应责任。</w:t>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中标人为残疾人福利</w:t>
      </w:r>
      <w:r>
        <w:rPr>
          <w:rFonts w:hint="eastAsia" w:ascii="宋体" w:hAnsi="宋体"/>
          <w:color w:val="000000" w:themeColor="text1"/>
          <w:sz w:val="24"/>
          <w:highlight w:val="none"/>
          <w:lang w:val="en-US" w:eastAsia="zh-CN"/>
          <w14:textFill>
            <w14:solidFill>
              <w14:schemeClr w14:val="tx1"/>
            </w14:solidFill>
          </w14:textFill>
        </w:rPr>
        <w:t xml:space="preserve">性</w:t>
      </w:r>
      <w:r>
        <w:rPr>
          <w:rFonts w:hint="eastAsia" w:ascii="宋体" w:hAnsi="宋体"/>
          <w:color w:val="000000" w:themeColor="text1"/>
          <w:sz w:val="24"/>
          <w:highlight w:val="none"/>
          <w14:textFill>
            <w14:solidFill>
              <w14:schemeClr w14:val="tx1"/>
            </w14:solidFill>
          </w14:textFill>
        </w:rPr>
        <w:t xml:space="preserve">单位的</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此声明函将随中标结果同时公告</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接受社会监督</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624"/>
        <w:spacing w:line="480" w:lineRule="exact"/>
        <w:rPr>
          <w:rFonts w:ascii="仿宋_GB2312" w:eastAsia="仿宋_GB2312"/>
          <w:color w:val="000000" w:themeColor="text1"/>
          <w:spacing w:val="6"/>
          <w:sz w:val="30"/>
          <w:szCs w:val="30"/>
          <w:highlight w:val="none"/>
          <w14:textFill>
            <w14:solidFill>
              <w14:schemeClr w14:val="tx1"/>
            </w14:solidFill>
          </w14:textFill>
        </w:rPr>
      </w:pPr>
      <w:r>
        <w:rPr>
          <w:rFonts w:ascii="仿宋_GB2312" w:eastAsia="仿宋_GB2312"/>
          <w:color w:val="000000" w:themeColor="text1"/>
          <w:spacing w:val="6"/>
          <w:sz w:val="30"/>
          <w:szCs w:val="30"/>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numPr>
          <w:ilvl w:val="0"/>
          <w:numId w:val="0"/>
        </w:numPr>
        <w:ind w:firstLine="480"/>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8"/>
          <w:szCs w:val="28"/>
          <w:highlight w:val="none"/>
          <w14:textFill>
            <w14:solidFill>
              <w14:schemeClr w14:val="tx1"/>
            </w14:solidFill>
          </w14:textFill>
        </w:rPr>
        <w:t xml:space="preserve">投标人参加政府采购活动前3年内在经营活动中没有重大违法记录的</w:t>
      </w:r>
      <w:r/>
    </w:p>
    <w:p>
      <w:pPr>
        <w:numPr>
          <w:ilvl w:val="0"/>
          <w:numId w:val="0"/>
        </w:numPr>
        <w:jc w:val="center"/>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书面声明</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jc w:val="left"/>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我单位在参加</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rPr>
          <w:rFonts w:hint="eastAsia" w:ascii="宋体" w:hAnsi="宋体" w:eastAsia="宋体" w:cs="宋体"/>
          <w:bCs/>
          <w:color w:val="000000" w:themeColor="text1"/>
          <w:sz w:val="24"/>
          <w:szCs w:val="21"/>
          <w:highlight w:val="none"/>
          <w14:textFill>
            <w14:solidFill>
              <w14:schemeClr w14:val="tx1"/>
            </w14:solidFill>
          </w14:textFill>
        </w:rPr>
        <w:t xml:space="preserve">（项目编号：</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我单位对上述声明的真实性负责。如有虚假，将依法承担相应责任。</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   年  月  日</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cs="宋体"/>
          <w:bCs/>
          <w:color w:val="000000" w:themeColor="text1"/>
          <w:sz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themeColor="text1"/>
          <w:sz w:val="24"/>
          <w:highlight w:val="none"/>
          <w14:textFill>
            <w14:solidFill>
              <w14:schemeClr w14:val="tx1"/>
            </w14:solidFill>
          </w14:textFill>
        </w:rPr>
      </w:r>
      <w:r/>
    </w:p>
    <w:p>
      <w:pPr>
        <w:ind w:left="0" w:right="28"/>
        <w:jc w:val="center"/>
        <w:keepLines w:val="0"/>
        <w:keepNext w:val="0"/>
        <w:spacing w:before="0" w:beforeAutospacing="0" w:after="0" w:afterAutospacing="0"/>
        <w:widowControl w:val="off"/>
        <w:rPr>
          <w:rFonts w:hint="default" w:ascii="宋体" w:hAnsi="宋体" w:eastAsia="宋体" w:cs="宋体"/>
          <w:bCs/>
          <w:color w:val="000000" w:themeColor="text1"/>
          <w:sz w:val="28"/>
          <w:szCs w:val="28"/>
          <w:highlight w:val="none"/>
          <w:lang w:val="en-US"/>
          <w14:textFill>
            <w14:solidFill>
              <w14:schemeClr w14:val="tx1"/>
            </w14:solidFill>
          </w14:textFill>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Cs/>
          <w:color w:val="000000" w:themeColor="text1"/>
          <w:sz w:val="28"/>
          <w:szCs w:val="28"/>
          <w:highlight w:val="none"/>
          <w:lang w:val="en-US" w:eastAsia="zh-CN" w:bidi="ar-SA"/>
          <w14:textFill>
            <w14:solidFill>
              <w14:schemeClr w14:val="tx1"/>
            </w14:solidFill>
          </w14:textFill>
        </w:rPr>
        <w:t xml:space="preserve">9、具备履行合同所必需的设备和专业技术能力的</w:t>
      </w:r>
      <w:r>
        <w:rPr>
          <w:rFonts w:hint="eastAsia" w:ascii="宋体" w:hAnsi="宋体" w:cs="宋体"/>
          <w:bCs/>
          <w:color w:val="000000" w:themeColor="text1"/>
          <w:sz w:val="28"/>
          <w:szCs w:val="28"/>
          <w:highlight w:val="none"/>
          <w:lang w:val="en-US" w:eastAsia="zh-CN" w:bidi="ar-SA"/>
          <w14:textFill>
            <w14:solidFill>
              <w14:schemeClr w14:val="tx1"/>
            </w14:solidFill>
          </w14:textFill>
        </w:rPr>
        <w:t xml:space="preserve">书面声明</w:t>
      </w:r>
      <w:r/>
    </w:p>
    <w:p>
      <w:pPr>
        <w:jc w:val="left"/>
        <w:spacing w:beforeAutospacing="0" w:afterAutospacing="0" w:line="360" w:lineRule="auto"/>
        <w:widowControl w:val="off"/>
        <w:rPr>
          <w:rFonts w:hint="eastAsia" w:ascii="宋体" w:hAnsi="宋体" w:cs="宋体"/>
          <w:bCs/>
          <w:color w:val="000000" w:themeColor="text1"/>
          <w:sz w:val="24"/>
          <w:highlight w:val="none"/>
          <w14:textFill>
            <w14:solidFill>
              <w14:schemeClr w14:val="tx1"/>
            </w14:solidFill>
          </w14:textFill>
        </w:rPr>
        <w:outlineLvl w:val="9"/>
      </w:pPr>
      <w:r>
        <w:rPr>
          <w:rFonts w:hint="eastAsia" w:ascii="宋体" w:hAnsi="宋体" w:cs="宋体"/>
          <w:bCs/>
          <w:color w:val="000000" w:themeColor="text1"/>
          <w:sz w:val="24"/>
          <w:highlight w:val="none"/>
          <w14:textFill>
            <w14:solidFill>
              <w14:schemeClr w14:val="tx1"/>
            </w14:solidFill>
          </w14:textFill>
        </w:rPr>
      </w:r>
      <w:r/>
    </w:p>
    <w:p>
      <w:pPr>
        <w:jc w:val="left"/>
        <w:spacing w:beforeAutospacing="0" w:afterAutospacing="0" w:line="360" w:lineRule="auto"/>
        <w:widowControl w:val="off"/>
        <w:rPr>
          <w:rFonts w:hint="eastAsia" w:ascii="宋体" w:hAnsi="宋体" w:eastAsia="宋体" w:cs="宋体"/>
          <w:bCs/>
          <w:color w:val="000000" w:themeColor="text1"/>
          <w:sz w:val="28"/>
          <w:szCs w:val="28"/>
          <w:highlight w:val="none"/>
          <w:lang w:val="en-US" w:eastAsia="zh-CN" w:bidi="ar-SA"/>
          <w14:textFill>
            <w14:solidFill>
              <w14:schemeClr w14:val="tx1"/>
            </w14:solidFill>
          </w14:textFill>
        </w:rPr>
        <w:outlineLvl w:val="9"/>
      </w:pPr>
      <w:r>
        <w:rPr>
          <w:rFonts w:hint="eastAsia" w:ascii="宋体" w:hAnsi="宋体" w:cs="宋体"/>
          <w:bCs/>
          <w:color w:val="000000" w:themeColor="text1"/>
          <w:sz w:val="24"/>
          <w:highlight w:val="none"/>
          <w14:textFill>
            <w14:solidFill>
              <w14:schemeClr w14:val="tx1"/>
            </w14:solidFill>
          </w14:textFill>
        </w:rPr>
        <w:t xml:space="preserve">致：</w:t>
      </w:r>
      <w:r>
        <w:rPr>
          <w:rFonts w:hint="eastAsia" w:ascii="宋体" w:hAnsi="宋体" w:cs="宋体"/>
          <w:bCs/>
          <w:color w:val="000000" w:themeColor="text1"/>
          <w:sz w:val="24"/>
          <w:highlight w:val="none"/>
          <w:lang w:val="en-US" w:eastAsia="zh-CN"/>
          <w14:textFill>
            <w14:solidFill>
              <w14:schemeClr w14:val="tx1"/>
            </w14:solidFill>
          </w14:textFill>
        </w:rPr>
        <w:t xml:space="preserve">采购人</w:t>
      </w:r>
      <w:r/>
    </w:p>
    <w:p>
      <w:pPr>
        <w:ind w:right="28" w:firstLine="480"/>
        <w:keepLines w:val="0"/>
        <w:keepNext w:val="0"/>
        <w:pageBreakBefore w:val="0"/>
        <w:spacing w:line="360" w:lineRule="auto"/>
        <w:widowControl w:val="off"/>
        <w:rPr>
          <w:rFonts w:hint="eastAsia" w:ascii="宋体" w:hAnsi="宋体" w:eastAsia="宋体" w:cs="宋体"/>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1"/>
          <w:highlight w:val="none"/>
          <w:lang w:val="en-US" w:eastAsia="zh-CN"/>
          <w14:textFill>
            <w14:solidFill>
              <w14:schemeClr w14:val="tx1"/>
            </w14:solidFill>
          </w14:textFill>
        </w:rPr>
        <w:t xml:space="preserve">我单位</w:t>
      </w:r>
      <w:r>
        <w:rPr>
          <w:rFonts w:hint="eastAsia" w:ascii="宋体" w:hAnsi="宋体" w:eastAsia="宋体" w:cs="宋体"/>
          <w:bCs/>
          <w:color w:val="000000" w:themeColor="text1"/>
          <w:sz w:val="24"/>
          <w:szCs w:val="21"/>
          <w:highlight w:val="none"/>
          <w14:textFill>
            <w14:solidFill>
              <w14:schemeClr w14:val="tx1"/>
            </w14:solidFill>
          </w14:textFill>
        </w:rPr>
        <w:t xml:space="preserve">郑重声明：</w:t>
      </w:r>
      <w:r/>
    </w:p>
    <w:p>
      <w:pPr>
        <w:ind w:right="28" w:firstLine="480"/>
        <w:keepLines w:val="0"/>
        <w:keepNext w:val="0"/>
        <w:pageBreakBefore w:val="0"/>
        <w:spacing w:line="360" w:lineRule="auto"/>
        <w:widowControl w:val="off"/>
        <w:rPr>
          <w:rFonts w:hint="eastAsia" w:ascii="宋体" w:hAnsi="宋体" w:cs="宋体"/>
          <w:bCs/>
          <w:color w:val="000000" w:themeColor="text1"/>
          <w:sz w:val="24"/>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1"/>
          <w:highlight w:val="none"/>
          <w:lang w:val="en-US" w:eastAsia="zh-CN"/>
          <w14:textFill>
            <w14:solidFill>
              <w14:schemeClr w14:val="tx1"/>
            </w14:solidFill>
          </w14:textFill>
        </w:rPr>
        <w:t xml:space="preserve">我单位</w:t>
      </w:r>
      <w:r>
        <w:rPr>
          <w:rFonts w:hint="eastAsia" w:ascii="宋体" w:hAnsi="宋体" w:eastAsia="宋体" w:cs="宋体"/>
          <w:bCs/>
          <w:color w:val="000000" w:themeColor="text1"/>
          <w:sz w:val="24"/>
          <w:szCs w:val="21"/>
          <w:highlight w:val="none"/>
          <w14:textFill>
            <w14:solidFill>
              <w14:schemeClr w14:val="tx1"/>
            </w14:solidFill>
          </w14:textFill>
        </w:rPr>
        <w:t xml:space="preserve">具备履行合同（项目名称：</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，项目编号：</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所必需的设备和专业技术能力</w:t>
      </w:r>
      <w:r>
        <w:rPr>
          <w:rFonts w:hint="eastAsia" w:ascii="宋体" w:hAnsi="宋体" w:cs="宋体"/>
          <w:bCs/>
          <w:color w:val="000000" w:themeColor="text1"/>
          <w:sz w:val="24"/>
          <w:szCs w:val="21"/>
          <w:highlight w:val="none"/>
          <w:lang w:eastAsia="zh-CN"/>
          <w14:textFill>
            <w14:solidFill>
              <w14:schemeClr w14:val="tx1"/>
            </w14:solidFill>
          </w14:textFill>
        </w:rPr>
        <w:t xml:space="preserve">。</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特此声明。</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lang w:val="en-US" w:eastAsia="zh-CN"/>
          <w14:textFill>
            <w14:solidFill>
              <w14:schemeClr w14:val="tx1"/>
            </w14:solidFill>
          </w14:textFill>
        </w:rPr>
        <w:t xml:space="preserve">我单位</w:t>
      </w:r>
      <w:r>
        <w:rPr>
          <w:rFonts w:hint="eastAsia" w:ascii="宋体" w:hAnsi="宋体" w:eastAsia="宋体" w:cs="宋体"/>
          <w:bCs/>
          <w:color w:val="000000" w:themeColor="text1"/>
          <w:sz w:val="24"/>
          <w:szCs w:val="21"/>
          <w:highlight w:val="none"/>
          <w14:textFill>
            <w14:solidFill>
              <w14:schemeClr w14:val="tx1"/>
            </w14:solidFill>
          </w14:textFill>
        </w:rPr>
        <w:t xml:space="preserve">对上述声明的真实性负责。如有虚假，将依法承担相应</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法律</w:t>
      </w:r>
      <w:r>
        <w:rPr>
          <w:rFonts w:hint="eastAsia" w:ascii="宋体" w:hAnsi="宋体" w:eastAsia="宋体" w:cs="宋体"/>
          <w:bCs/>
          <w:color w:val="000000" w:themeColor="text1"/>
          <w:sz w:val="24"/>
          <w:szCs w:val="21"/>
          <w:highlight w:val="none"/>
          <w14:textFill>
            <w14:solidFill>
              <w14:schemeClr w14:val="tx1"/>
            </w14:solidFill>
          </w14:textFill>
        </w:rPr>
        <w:t xml:space="preserve">责任。</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   年  月  日</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spacing w:line="360" w:lineRule="auto"/>
        <w:rPr>
          <w:rFonts w:hint="eastAsia" w:ascii="宋体" w:hAnsi="宋体" w:cs="宋体"/>
          <w:bCs/>
          <w:color w:val="000000" w:themeColor="text1"/>
          <w:sz w:val="28"/>
          <w:szCs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themeColor="text1"/>
          <w:sz w:val="28"/>
          <w:szCs w:val="28"/>
          <w:highlight w:val="none"/>
          <w14:textFill>
            <w14:solidFill>
              <w14:schemeClr w14:val="tx1"/>
            </w14:solidFill>
          </w14:textFill>
        </w:rPr>
      </w:r>
      <w:r/>
    </w:p>
    <w:p>
      <w:pPr>
        <w:jc w:val="center"/>
        <w:spacing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10、关于符合本国产品标准的声明函</w:t>
      </w:r>
      <w:r>
        <w:rPr>
          <w:rFonts w:hint="eastAsia"/>
          <w:color w:val="000000" w:themeColor="text1"/>
          <w:highlight w:val="none"/>
          <w14:textFill>
            <w14:solidFill>
              <w14:schemeClr w14:val="tx1"/>
            </w14:solidFill>
          </w14:textFill>
        </w:rPr>
        <w:t xml:space="preserve"> </w:t>
      </w:r>
      <w:r/>
    </w:p>
    <w:p>
      <w:pPr>
        <w:pStyle w:val="940"/>
        <w:ind w:right="0"/>
        <w:jc w:val="both"/>
        <w:keepLines w:val="0"/>
        <w:keepNext w:val="0"/>
        <w:pageBreakBefore w:val="0"/>
        <w:spacing w:before="0" w:beforeAutospacing="0" w:after="0" w:afterAutospacing="0" w:line="240" w:lineRule="auto"/>
        <w:shd w:val="clear" w:color="auto"/>
        <w:widowControl/>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r>
      <w:r/>
    </w:p>
    <w:p>
      <w:pPr>
        <w:pStyle w:val="940"/>
        <w:ind w:left="0" w:right="0" w:firstLine="42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000000" w:themeColor="text1"/>
          <w:sz w:val="32"/>
          <w:szCs w:val="32"/>
          <w:highlight w:val="none"/>
          <w:lang w:val="en-US" w:eastAsia="zh-CN"/>
          <w14:textFill>
            <w14:solidFill>
              <w14:schemeClr w14:val="tx1"/>
            </w14:solidFill>
          </w14:textFill>
        </w:rPr>
        <w:t xml:space="preserve">关于符合本国产品标准的声明函</w:t>
      </w:r>
      <w:r/>
    </w:p>
    <w:p>
      <w:pPr>
        <w:pStyle w:val="940"/>
        <w:ind w:left="0" w:right="0" w:firstLine="420"/>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0"/>
        <w:numPr>
          <w:ilvl w:val="0"/>
          <w:numId w:val="0"/>
        </w:numPr>
        <w:ind w:left="0" w:right="0" w:firstLine="42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cs="宋体"/>
          <w:color w:val="000000" w:themeColor="text1"/>
          <w:sz w:val="24"/>
          <w:szCs w:val="24"/>
          <w:highlight w:val="none"/>
          <w:lang w:val="en-US" w:eastAsia="zh-CN" w:bidi="ar-SA"/>
          <w14:textFill>
            <w14:solidFill>
              <w14:schemeClr w14:val="tx1"/>
            </w14:solidFill>
          </w14:textFill>
        </w:rPr>
        <w:t xml:space="preserve">、</w:t>
      </w:r>
      <w:r>
        <w:rPr>
          <w:rFonts w:ascii="宋体" w:hAnsi="宋体" w:eastAsia="宋体" w:cs="宋体"/>
          <w:b/>
          <w:bCs/>
          <w:color w:val="000000" w:themeColor="text1"/>
          <w:sz w:val="24"/>
          <w:szCs w:val="24"/>
          <w:highlight w:val="none"/>
          <w:u w:val="single"/>
          <w14:textFill>
            <w14:solidFill>
              <w14:schemeClr w14:val="tx1"/>
            </w14:solidFill>
          </w14:textFill>
        </w:rPr>
        <w:t xml:space="preserve">（</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产品名称</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 </w:t>
      </w:r>
      <w:r>
        <w:rPr>
          <w:rFonts w:ascii="宋体" w:hAnsi="宋体" w:eastAsia="宋体" w:cs="宋体"/>
          <w:b/>
          <w:bCs/>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，生产厂为</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u w:val="single"/>
          <w14:textFill>
            <w14:solidFill>
              <w14:schemeClr w14:val="tx1"/>
            </w14:solidFill>
          </w14:textFill>
        </w:rPr>
        <w:t xml:space="preserve">厂名</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，厂址为</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u w:val="single"/>
          <w14:textFill>
            <w14:solidFill>
              <w14:schemeClr w14:val="tx1"/>
            </w14:solidFill>
          </w14:textFill>
        </w:rPr>
        <w:t xml:space="preserve">生产厂址</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的中国境内生产的组件成本占比≥</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4</w:t>
      </w:r>
      <w:r>
        <w:rPr>
          <w:rFonts w:ascii="宋体" w:hAnsi="宋体" w:eastAsia="宋体" w:cs="宋体"/>
          <w:color w:val="000000" w:themeColor="text1"/>
          <w:sz w:val="24"/>
          <w:szCs w:val="24"/>
          <w:highlight w:val="none"/>
          <w14:textFill>
            <w14:solidFill>
              <w14:schemeClr w14:val="tx1"/>
            </w14:solidFill>
          </w14:textFill>
        </w:rPr>
        <w:t xml:space="preserve">在中国境内生产。</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5</w:t>
      </w:r>
      <w:r>
        <w:rPr>
          <w:rFonts w:ascii="宋体" w:hAnsi="宋体" w:eastAsia="宋体" w:cs="宋体"/>
          <w:color w:val="000000" w:themeColor="text1"/>
          <w:sz w:val="24"/>
          <w:szCs w:val="24"/>
          <w:highlight w:val="none"/>
          <w14:textFill>
            <w14:solidFill>
              <w14:schemeClr w14:val="tx1"/>
            </w14:solidFill>
          </w14:textFill>
        </w:rPr>
        <w:t xml:space="preserve">在中国境内完成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940"/>
        <w:ind w:left="0" w:right="0" w:firstLine="420"/>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w:t>
      </w:r>
      <w:r/>
    </w:p>
    <w:p>
      <w:pPr>
        <w:pStyle w:val="940"/>
        <w:ind w:left="0" w:right="0" w:firstLine="420"/>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本公司（单位）对上述声明内容的真实性负责。如有虚假，愿承担相应法律责任。</w:t>
      </w:r>
      <w:r/>
    </w:p>
    <w:p>
      <w:pPr>
        <w:pStyle w:val="940"/>
        <w:ind w:left="0" w:right="0" w:firstLine="0"/>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 </w:t>
      </w:r>
      <w:r/>
    </w:p>
    <w:p>
      <w:pPr>
        <w:pStyle w:val="940"/>
        <w:ind w:left="0" w:right="0" w:firstLine="0"/>
        <w:jc w:val="both"/>
        <w:keepLines w:val="0"/>
        <w:keepNext w:val="0"/>
        <w:pageBreakBefore w:val="0"/>
        <w:spacing w:before="0" w:beforeAutospacing="0" w:after="0" w:afterAutospacing="0" w:line="360" w:lineRule="auto"/>
        <w:shd w:val="clear" w:color="auto"/>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公司（单位）名称（</w:t>
      </w:r>
      <w:r>
        <w:rPr>
          <w:rFonts w:hint="eastAsia" w:ascii="宋体" w:hAnsi="宋体"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电子签章</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　        </w:t>
      </w:r>
      <w:r/>
    </w:p>
    <w:p>
      <w:pPr>
        <w:pStyle w:val="940"/>
        <w:ind w:left="0" w:right="0" w:firstLine="0"/>
        <w:jc w:val="both"/>
        <w:keepLines w:val="0"/>
        <w:keepNext w:val="0"/>
        <w:pageBreakBefore w:val="0"/>
        <w:spacing w:before="0" w:beforeAutospacing="0" w:after="0" w:afterAutospacing="0" w:line="360" w:lineRule="auto"/>
        <w:shd w:val="clear" w:color="auto"/>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日期：</w:t>
      </w:r>
      <w:r>
        <w:rPr>
          <w:rFonts w:hint="eastAsia"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年</w:t>
      </w:r>
      <w:r>
        <w:rPr>
          <w:rFonts w:hint="eastAsia"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月</w:t>
      </w:r>
      <w:r>
        <w:rPr>
          <w:rFonts w:hint="eastAsia"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日</w:t>
      </w:r>
      <w:r/>
    </w:p>
    <w:p>
      <w:pPr>
        <w:pStyle w:val="940"/>
        <w:ind w:right="0"/>
        <w:keepLines w:val="0"/>
        <w:keepNext w:val="0"/>
        <w:spacing w:before="30" w:beforeAutospacing="0" w:after="30" w:afterAutospacing="0" w:line="240" w:lineRule="auto"/>
        <w:shd w:val="clear" w:color="auto"/>
        <w:widowControl/>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r>
      <w:r/>
    </w:p>
    <w:p>
      <w:pPr>
        <w:pStyle w:val="940"/>
        <w:ind w:right="0"/>
        <w:keepLines w:val="0"/>
        <w:keepNext w:val="0"/>
        <w:spacing w:before="30" w:beforeAutospacing="0" w:after="30" w:afterAutospacing="0" w:line="360" w:lineRule="auto"/>
        <w:shd w:val="clear" w:color="auto"/>
        <w:widowControl/>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注：</w:t>
      </w:r>
      <w:r/>
    </w:p>
    <w:p>
      <w:pPr>
        <w:pStyle w:val="940"/>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1.产品如有型号，请在“产品名称”栏一并填写。</w:t>
      </w:r>
      <w:r/>
    </w:p>
    <w:p>
      <w:pPr>
        <w:pStyle w:val="940"/>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2.生产厂名与厂址应与生产厂营业执照载明的相关信息保持一致。</w:t>
      </w:r>
      <w:r/>
    </w:p>
    <w:p>
      <w:pPr>
        <w:pStyle w:val="940"/>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3.该产品的中国境内生产的组件成本占比相关要求实施前，“规定比例”栏可不填，下同。</w:t>
      </w:r>
      <w:r/>
    </w:p>
    <w:p>
      <w:pPr>
        <w:pStyle w:val="940"/>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4.该产品的关键组件要求实施前，“关键组件”栏可不填，下同。</w:t>
      </w:r>
      <w:r/>
    </w:p>
    <w:p>
      <w:pPr>
        <w:pStyle w:val="940"/>
        <w:ind w:left="0" w:right="0" w:firstLine="420"/>
        <w:keepLines w:val="0"/>
        <w:keepNext w:val="0"/>
        <w:spacing w:before="30" w:beforeAutospacing="0" w:after="30" w:afterAutospacing="0" w:line="360" w:lineRule="auto"/>
        <w:shd w:val="clear" w:color="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5.该产品的关键工序要求实施前，“关键工序”栏可不填，下同。</w:t>
      </w:r>
      <w:r/>
    </w:p>
    <w:p>
      <w:pPr>
        <w:ind w:firstLine="480"/>
        <w:jc w:val="both"/>
        <w:spacing w:line="360" w:lineRule="auto"/>
        <w:rPr>
          <w:rFonts w:hint="eastAsia" w:ascii="宋体" w:hAnsi="宋体" w:eastAsia="宋体" w:cs="宋体"/>
          <w:color w:val="000000" w:themeColor="text1"/>
          <w:sz w:val="28"/>
          <w:szCs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14:textFill>
            <w14:solidFill>
              <w14:schemeClr w14:val="tx1"/>
            </w14:solidFill>
          </w14:textFill>
        </w:rPr>
        <w:t xml:space="preserve">.《声明函》中标注“</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”的地方无需填写</w:t>
      </w:r>
      <w:r>
        <w:rPr>
          <w:rFonts w:hint="eastAsia" w:cs="宋体"/>
          <w:color w:val="000000" w:themeColor="text1"/>
          <w:sz w:val="24"/>
          <w:szCs w:val="24"/>
          <w:highlight w:val="none"/>
          <w:lang w:eastAsia="zh-CN"/>
          <w14:textFill>
            <w14:solidFill>
              <w14:schemeClr w14:val="tx1"/>
            </w14:solidFill>
          </w14:textFill>
        </w:rPr>
        <w:t xml:space="preserve">。</w:t>
      </w:r>
      <w:r/>
    </w:p>
    <w:p>
      <w:pPr>
        <w:pStyle w:val="924"/>
        <w:jc w:val="center"/>
        <w:rPr>
          <w:rFonts w:hint="eastAsia" w:ascii="宋体" w:hAnsi="宋体" w:eastAsia="宋体" w:cs="宋体"/>
          <w:color w:val="000000" w:themeColor="text1"/>
          <w:szCs w:val="28"/>
          <w:highlight w:val="none"/>
          <w14:textFill>
            <w14:solidFill>
              <w14:schemeClr w14:val="tx1"/>
            </w14:solidFill>
          </w14:textFill>
        </w:rPr>
        <w:outlineLvl w:val="1"/>
      </w:pPr>
      <w:r>
        <w:rPr>
          <w:rFonts w:hint="eastAsia" w:ascii="宋体" w:hAnsi="宋体" w:eastAsia="宋体" w:cs="宋体"/>
          <w:color w:val="000000" w:themeColor="text1"/>
          <w:szCs w:val="28"/>
          <w:highlight w:val="none"/>
          <w:lang w:val="en-US" w:eastAsia="zh-CN"/>
          <w14:textFill>
            <w14:solidFill>
              <w14:schemeClr w14:val="tx1"/>
            </w14:solidFill>
          </w14:textFill>
        </w:rPr>
        <w:t xml:space="preserve">11、</w:t>
      </w:r>
      <w:r>
        <w:rPr>
          <w:rFonts w:hint="eastAsia" w:ascii="宋体" w:hAnsi="宋体" w:eastAsia="宋体" w:cs="宋体"/>
          <w:color w:val="000000" w:themeColor="text1"/>
          <w:szCs w:val="28"/>
          <w:highlight w:val="none"/>
          <w14:textFill>
            <w14:solidFill>
              <w14:schemeClr w14:val="tx1"/>
            </w14:solidFill>
          </w14:textFill>
        </w:rPr>
        <w:t xml:space="preserve">★星条款承诺书</w:t>
      </w:r>
      <w:r/>
    </w:p>
    <w:p>
      <w:pPr>
        <w:pStyle w:val="924"/>
        <w:jc w:val="center"/>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p>
      <w:pPr>
        <w:ind w:firstLine="482"/>
        <w:jc w:val="left"/>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ind w:firstLine="482"/>
        <w:jc w:val="left"/>
        <w:spacing w:line="360" w:lineRule="auto"/>
        <w:rPr>
          <w:rFonts w:hint="default" w:ascii="宋体" w:hAnsi="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第五章 采购需求中：</w:t>
      </w:r>
      <w:r/>
    </w:p>
    <w:p>
      <w:pPr>
        <w:ind w:right="0" w:firstLine="482"/>
        <w:jc w:val="both"/>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right="0" w:firstLine="420"/>
        <w:keepLines w:val="0"/>
        <w:keepNext w:val="0"/>
        <w:pageBreakBefore w:val="0"/>
        <w:spacing w:line="360" w:lineRule="auto"/>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1、质保期：提供不少于3年免费原厂质保和软件终身免费使用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免费升级、免费重装服务（</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自最终验收合格之日起，开始进入质保期）。（提供承诺函，格式自拟加盖电子签章）</w:t>
      </w:r>
      <w:r/>
    </w:p>
    <w:p>
      <w:pPr>
        <w:ind w:right="0"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说明：</w:t>
      </w:r>
      <w:r>
        <w:rPr>
          <w:rFonts w:hint="eastAsia" w:ascii="宋体" w:hAnsi="宋体" w:cs="宋体"/>
          <w:b/>
          <w:bCs/>
          <w:color w:val="000000" w:themeColor="text1"/>
          <w:sz w:val="24"/>
          <w:highlight w:val="none"/>
          <w14:textFill>
            <w14:solidFill>
              <w14:schemeClr w14:val="tx1"/>
            </w14:solidFill>
          </w14:textFill>
        </w:rPr>
        <w:t xml:space="preserve">本“质保期”为不允许偏离的实质性要求和条件，如有偏离，在符合性审查时按照响应无效处理。</w:t>
      </w:r>
      <w:r/>
    </w:p>
    <w:p>
      <w:pPr>
        <w:ind w:right="0" w:firstLine="480"/>
        <w:keepLines w:val="0"/>
        <w:keepNext w:val="0"/>
        <w:pageBreakBefore w:val="0"/>
        <w:spacing w:line="360" w:lineRule="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交货及安装期限要求：中标人须在合同签订之日起60日内完成供货并安装调试完毕（地址为睢宁县人民医院，具体情况可现场踏勘）。（提供承诺函，格式自拟加盖电子签章）</w:t>
      </w:r>
      <w:r/>
    </w:p>
    <w:p>
      <w:pPr>
        <w:ind w:right="0" w:firstLine="482"/>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说明：“交货及安装期限要求”为不允许负偏离的实质性要求和条件，如有负偏离，在符合性审查时按照投标无效处理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8"/>
          <w:szCs w:val="28"/>
          <w:highlight w:val="none"/>
          <w14:textFill>
            <w14:solidFill>
              <w14:schemeClr w14:val="tx1"/>
            </w14:solidFill>
          </w14:textFill>
        </w:rPr>
        <w:t xml:space="preserve">投标人认为有必要提供并说明的其它资料</w:t>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r>
      <w:r/>
    </w:p>
    <w:p>
      <w:pPr>
        <w:jc w:val="center"/>
        <w:spacing w:line="360" w:lineRule="auto"/>
        <w:widowControl/>
        <w:rPr>
          <w:rFonts w:hint="eastAsia" w:ascii="仿宋" w:hAnsi="仿宋" w:eastAsia="仿宋" w:cs="仿宋"/>
          <w:color w:val="000000" w:themeColor="text1"/>
          <w:sz w:val="28"/>
          <w:szCs w:val="22"/>
          <w:highlight w:val="none"/>
          <w14:textFill>
            <w14:solidFill>
              <w14:schemeClr w14:val="tx1"/>
            </w14:solidFill>
          </w14:textFill>
        </w:rPr>
        <w:outlineLvl w:val="9"/>
      </w:pPr>
      <w:r>
        <w:rPr>
          <w:rFonts w:hint="eastAsia" w:ascii="仿宋" w:hAnsi="仿宋" w:eastAsia="仿宋" w:cs="仿宋"/>
          <w:color w:val="000000" w:themeColor="text1"/>
          <w:sz w:val="28"/>
          <w:szCs w:val="22"/>
          <w:highlight w:val="none"/>
          <w14:textFill>
            <w14:solidFill>
              <w14:schemeClr w14:val="tx1"/>
            </w14:solidFill>
          </w14:textFill>
        </w:rPr>
        <w:t xml:space="preserve">（格式自拟）</w:t>
      </w:r>
      <w:r/>
    </w:p>
    <w:p>
      <w:pPr>
        <w:jc w:val="center"/>
        <w:spacing w:line="360" w:lineRule="auto"/>
        <w:rPr>
          <w:rFonts w:hint="default" w:ascii="宋体" w:hAnsi="宋体" w:eastAsia="宋体" w:cs="宋体"/>
          <w:color w:val="000000" w:themeColor="text1"/>
          <w:sz w:val="28"/>
          <w:szCs w:val="28"/>
          <w:highlight w:val="none"/>
          <w:lang w:val="en-US" w:eastAsia="zh-CN"/>
          <w14:textFill>
            <w14:solidFill>
              <w14:schemeClr w14:val="tx1"/>
            </w14:solidFill>
          </w14:textFill>
        </w:rPr>
        <w:outlineLvl w:val="9"/>
      </w:pPr>
      <w:r>
        <w:rPr>
          <w:rFonts w:hint="default" w:ascii="宋体" w:hAnsi="宋体" w:eastAsia="宋体" w:cs="宋体"/>
          <w:color w:val="000000" w:themeColor="text1"/>
          <w:sz w:val="28"/>
          <w:szCs w:val="28"/>
          <w:highlight w:val="none"/>
          <w:lang w:val="en-US" w:eastAsia="zh-CN"/>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szCs w:val="21"/>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、预付款保函支付条款模板 </w:t>
      </w:r>
      <w:r/>
    </w:p>
    <w:p>
      <w:pPr>
        <w:ind w:firstLine="480"/>
        <w:jc w:val="left"/>
        <w:spacing w:line="360"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符合条件一：提交预付款保函的</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乙方需提交的支付文件：乙方出具的全额正式发票。</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（2）验收合格后</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 。 </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w:t>
      </w:r>
      <w:r/>
    </w:p>
    <w:p>
      <w:pPr>
        <w:ind w:firstLine="480"/>
        <w:jc w:val="left"/>
        <w:spacing w:line="360"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符合条件二：不提交预付款保函的</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（1）合同签订后个工作日内，甲方应支付合同价款的百分之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乙方需提交的支付文件：乙方出具的全额正式发票。</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（2）验收合格后个工作日内，甲方应支付合同价款的百分之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注：</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（以下无正文）</w:t>
      </w:r>
      <w:r>
        <w:rPr>
          <w:rFonts w:hint="eastAsia" w:ascii="宋体" w:hAnsi="宋体" w:cs="宋体"/>
          <w:color w:val="000000" w:themeColor="text1"/>
          <w:sz w:val="24"/>
          <w:szCs w:val="21"/>
          <w:highlight w:val="none"/>
          <w:lang w:val="en-US" w:eastAsia="zh-CN"/>
          <w14:textFill>
            <w14:solidFill>
              <w14:schemeClr w14:val="tx1"/>
            </w14:solidFill>
          </w14:textFill>
        </w:rPr>
        <w:t xml:space="preserve">----------</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Wingdings">
    <w:panose1 w:val="05000000000000000000"/>
  </w:font>
  <w:font w:name="PMingLiU">
    <w:panose1 w:val="020205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hint="default"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framePr w:wrap="around" w:vAnchor="text" w:hAnchor="margin" w:xAlign="right" w:y="1"/>
    </w:pPr>
    <w:r>
      <w:rPr>
        <w:rFonts w:hint="default" w:ascii="Times New Roman" w:hAnsi="Times New Roman" w:eastAsia="宋体" w:cs="Times New Roman"/>
        <w:sz w:val="18"/>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w:instrText>
    </w:r>
    <w:r>
      <w:rPr>
        <w:rFonts w:hint="default" w:ascii="Times New Roman" w:hAnsi="Times New Roman" w:eastAsia="宋体" w:cs="Times New Roman"/>
        <w:sz w:val="18"/>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19</w:t>
    </w:r>
    <w:r>
      <w:rPr>
        <w:rFonts w:hint="default" w:ascii="Times New Roman" w:hAnsi="Times New Roman" w:eastAsia="宋体" w:cs="Times New Roman"/>
        <w:sz w:val="18"/>
        <w:szCs w:val="21"/>
        <w:lang w:val="en-US" w:eastAsia="zh-CN" w:bidi="ar-SA"/>
      </w:rPr>
      <w:fldChar w:fldCharType="end"/>
    </w:r>
    <w:r/>
  </w:p>
  <w:p>
    <w:pPr>
      <w:ind w:right="360"/>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睢宁县人民医院64排螺旋CT采购项目</w:t>
    </w:r>
    <w:r>
      <w:rPr>
        <w:rFonts w:hint="eastAsia" w:ascii="Times New Roman" w:hAnsi="Times New Roman" w:eastAsia="宋体" w:cs="Times New Roman"/>
        <w:sz w:val="18"/>
        <w:szCs w:val="21"/>
      </w:rPr>
      <w:t xml:space="preserve"> </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2" name="图片 12"/>
              <wp:cNvGraphicFramePr/>
              <a:graphic xmlns:a="http://schemas.openxmlformats.org/drawingml/2006/main">
                <a:graphicData uri="http://schemas.openxmlformats.org/drawingml/2006/picture">
                  <pic:pic xmlns:pic="http://schemas.openxmlformats.org/drawingml/2006/picture">
                    <pic:nvPicPr>
                      <pic:cNvPr id="2" name="图片 1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睢宁县人民医院64排螺旋CT采购项目</w:t>
    </w:r>
    <w:r>
      <w:rPr>
        <w:rFonts w:hint="eastAsia" w:ascii="Times New Roman" w:hAnsi="Times New Roman" w:eastAsia="宋体" w:cs="Times New Roman"/>
        <w:sz w:val="18"/>
        <w:szCs w:val="21"/>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1"/>
        <w:szCs w:val="21"/>
        <w:lang w:val="en-US" w:eastAsia="zh-CN" w:bidi="ar-SA"/>
      </w:rPr>
      <w:t xml:space="preserve">江苏科建编制      </w:t>
    </w:r>
    <w:r>
      <w:rPr>
        <w:rFonts w:hint="eastAsia" w:ascii="宋体" w:hAnsi="宋体" w:cs="宋体"/>
        <w:sz w:val="21"/>
        <w:szCs w:val="21"/>
        <w:lang w:val="en-US" w:eastAsia="zh-CN" w:bidi="ar-SA"/>
      </w:rPr>
      <w:t xml:space="preserve">睢宁县人民医院64排螺旋CT采购项目</w:t>
    </w:r>
    <w:r>
      <w:rPr>
        <w:rFonts w:hint="eastAsia" w:ascii="宋体" w:hAnsi="宋体" w:eastAsia="宋体" w:cs="宋体"/>
        <w:sz w:val="21"/>
        <w:szCs w:val="21"/>
        <w:lang w:val="en-US" w:eastAsia="zh-CN" w:bidi="ar-SA"/>
      </w:rPr>
      <w:t xml:space="preserve">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睢宁县人民医院64排螺旋CT采购项目</w:t>
    </w:r>
    <w:r>
      <w:rPr>
        <w:rFonts w:hint="eastAsia" w:ascii="Times New Roman" w:hAnsi="Times New Roman" w:eastAsia="宋体" w:cs="Times New Roman"/>
        <w:sz w:val="18"/>
        <w:szCs w:val="18"/>
        <w:lang w:val="en-US" w:eastAsia="zh-CN" w:bidi="ar-SA"/>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21"/>
        <w:lang w:eastAsia="zh-CN"/>
      </w:rPr>
      <w:t xml:space="preserve">睢宁县人民医院64排螺旋CT采购项目</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23"/>
      <w:isLgl w:val="false"/>
      <w:suff w:val="tab"/>
      <w:lvlText w:val="(%1)"/>
      <w:lvlJc w:val="left"/>
      <w:pPr>
        <w:ind w:left="425" w:hanging="425"/>
        <w:tabs>
          <w:tab w:val="left" w:pos="420" w:leader="none"/>
        </w:tabs>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7" w:default="1">
    <w:name w:val="Normal"/>
    <w:link w:val="1132"/>
    <w:uiPriority w:val="0"/>
    <w:qFormat/>
    <w:pPr>
      <w:jc w:val="both"/>
      <w:widowControl w:val="off"/>
    </w:pPr>
    <w:rPr>
      <w:rFonts w:hint="default" w:ascii="Calibri" w:hAnsi="Calibri" w:eastAsia="宋体" w:cs="宋体"/>
      <w:sz w:val="21"/>
      <w:szCs w:val="24"/>
      <w:lang w:val="en-US" w:eastAsia="zh-CN" w:bidi="ar-SA"/>
    </w:rPr>
  </w:style>
  <w:style w:type="paragraph" w:styleId="908">
    <w:name w:val="Heading 1"/>
    <w:basedOn w:val="907"/>
    <w:next w:val="907"/>
    <w:link w:val="964"/>
    <w:uiPriority w:val="9"/>
    <w:qFormat/>
    <w:pPr>
      <w:keepLines/>
      <w:keepNext/>
      <w:spacing w:before="480" w:after="200"/>
      <w:outlineLvl w:val="0"/>
    </w:pPr>
    <w:rPr>
      <w:rFonts w:ascii="Arial" w:hAnsi="Arial" w:eastAsia="Arial" w:cs="Arial"/>
      <w:sz w:val="40"/>
      <w:szCs w:val="40"/>
    </w:rPr>
  </w:style>
  <w:style w:type="paragraph" w:styleId="909">
    <w:name w:val="Heading 2"/>
    <w:basedOn w:val="907"/>
    <w:next w:val="907"/>
    <w:link w:val="965"/>
    <w:uiPriority w:val="9"/>
    <w:unhideWhenUsed/>
    <w:qFormat/>
    <w:pPr>
      <w:keepLines/>
      <w:keepNext/>
      <w:spacing w:before="360" w:after="200"/>
      <w:outlineLvl w:val="1"/>
    </w:pPr>
    <w:rPr>
      <w:rFonts w:ascii="Arial" w:hAnsi="Arial" w:eastAsia="Arial" w:cs="Arial"/>
      <w:sz w:val="34"/>
    </w:rPr>
  </w:style>
  <w:style w:type="paragraph" w:styleId="910">
    <w:name w:val="Heading 3"/>
    <w:basedOn w:val="907"/>
    <w:next w:val="907"/>
    <w:link w:val="966"/>
    <w:uiPriority w:val="9"/>
    <w:unhideWhenUsed/>
    <w:qFormat/>
    <w:pPr>
      <w:keepLines/>
      <w:keepNext/>
      <w:spacing w:before="320" w:after="200"/>
      <w:outlineLvl w:val="2"/>
    </w:pPr>
    <w:rPr>
      <w:rFonts w:ascii="Arial" w:hAnsi="Arial" w:eastAsia="Arial" w:cs="Arial"/>
      <w:sz w:val="30"/>
      <w:szCs w:val="30"/>
    </w:rPr>
  </w:style>
  <w:style w:type="paragraph" w:styleId="911">
    <w:name w:val="Heading 4"/>
    <w:basedOn w:val="907"/>
    <w:next w:val="907"/>
    <w:link w:val="967"/>
    <w:uiPriority w:val="9"/>
    <w:unhideWhenUsed/>
    <w:qFormat/>
    <w:pPr>
      <w:keepLines/>
      <w:keepNext/>
      <w:spacing w:before="320" w:after="200"/>
      <w:outlineLvl w:val="3"/>
    </w:pPr>
    <w:rPr>
      <w:rFonts w:ascii="Arial" w:hAnsi="Arial" w:eastAsia="Arial" w:cs="Arial"/>
      <w:b/>
      <w:bCs/>
      <w:sz w:val="26"/>
      <w:szCs w:val="26"/>
    </w:rPr>
  </w:style>
  <w:style w:type="paragraph" w:styleId="912">
    <w:name w:val="Heading 5"/>
    <w:basedOn w:val="907"/>
    <w:next w:val="907"/>
    <w:link w:val="968"/>
    <w:uiPriority w:val="9"/>
    <w:unhideWhenUsed/>
    <w:qFormat/>
    <w:pPr>
      <w:keepLines/>
      <w:keepNext/>
      <w:spacing w:before="320" w:after="200"/>
      <w:outlineLvl w:val="4"/>
    </w:pPr>
    <w:rPr>
      <w:rFonts w:ascii="Arial" w:hAnsi="Arial" w:eastAsia="Arial" w:cs="Arial"/>
      <w:b/>
      <w:bCs/>
      <w:sz w:val="24"/>
      <w:szCs w:val="24"/>
    </w:rPr>
  </w:style>
  <w:style w:type="paragraph" w:styleId="913">
    <w:name w:val="Heading 6"/>
    <w:basedOn w:val="907"/>
    <w:next w:val="907"/>
    <w:link w:val="969"/>
    <w:uiPriority w:val="9"/>
    <w:unhideWhenUsed/>
    <w:qFormat/>
    <w:pPr>
      <w:keepLines/>
      <w:keepNext/>
      <w:spacing w:before="320" w:after="200"/>
      <w:outlineLvl w:val="5"/>
    </w:pPr>
    <w:rPr>
      <w:rFonts w:ascii="Arial" w:hAnsi="Arial" w:eastAsia="Arial" w:cs="Arial"/>
      <w:b/>
      <w:bCs/>
      <w:sz w:val="22"/>
      <w:szCs w:val="22"/>
    </w:rPr>
  </w:style>
  <w:style w:type="paragraph" w:styleId="914">
    <w:name w:val="Heading 7"/>
    <w:basedOn w:val="907"/>
    <w:next w:val="907"/>
    <w:link w:val="970"/>
    <w:uiPriority w:val="9"/>
    <w:unhideWhenUsed/>
    <w:qFormat/>
    <w:pPr>
      <w:keepLines/>
      <w:keepNext/>
      <w:spacing w:before="320" w:after="200"/>
      <w:outlineLvl w:val="6"/>
    </w:pPr>
    <w:rPr>
      <w:rFonts w:ascii="Arial" w:hAnsi="Arial" w:eastAsia="Arial" w:cs="Arial"/>
      <w:b/>
      <w:bCs/>
      <w:i/>
      <w:iCs/>
      <w:sz w:val="22"/>
      <w:szCs w:val="22"/>
    </w:rPr>
  </w:style>
  <w:style w:type="paragraph" w:styleId="915">
    <w:name w:val="Heading 8"/>
    <w:basedOn w:val="907"/>
    <w:next w:val="907"/>
    <w:link w:val="971"/>
    <w:uiPriority w:val="9"/>
    <w:unhideWhenUsed/>
    <w:qFormat/>
    <w:pPr>
      <w:keepLines/>
      <w:keepNext/>
      <w:spacing w:before="320" w:after="200"/>
      <w:outlineLvl w:val="7"/>
    </w:pPr>
    <w:rPr>
      <w:rFonts w:ascii="Arial" w:hAnsi="Arial" w:eastAsia="Arial" w:cs="Arial"/>
      <w:i/>
      <w:iCs/>
      <w:sz w:val="22"/>
      <w:szCs w:val="22"/>
    </w:rPr>
  </w:style>
  <w:style w:type="paragraph" w:styleId="916">
    <w:name w:val="Heading 9"/>
    <w:basedOn w:val="907"/>
    <w:next w:val="907"/>
    <w:link w:val="972"/>
    <w:uiPriority w:val="9"/>
    <w:unhideWhenUsed/>
    <w:qFormat/>
    <w:pPr>
      <w:keepLines/>
      <w:keepNext/>
      <w:spacing w:before="320" w:after="200"/>
      <w:outlineLvl w:val="8"/>
    </w:pPr>
    <w:rPr>
      <w:rFonts w:ascii="Arial" w:hAnsi="Arial" w:eastAsia="Arial" w:cs="Arial"/>
      <w:i/>
      <w:iCs/>
      <w:sz w:val="21"/>
      <w:szCs w:val="21"/>
    </w:rPr>
  </w:style>
  <w:style w:type="character" w:styleId="917" w:default="1">
    <w:name w:val="Default Paragraph Font"/>
    <w:uiPriority w:val="0"/>
    <w:qFormat/>
  </w:style>
  <w:style w:type="table" w:styleId="918" w:default="1">
    <w:name w:val="Normal Table"/>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19">
    <w:name w:val="toc 7"/>
    <w:basedOn w:val="907"/>
    <w:next w:val="907"/>
    <w:uiPriority w:val="39"/>
    <w:unhideWhenUsed/>
    <w:qFormat/>
    <w:pPr>
      <w:ind w:left="1701" w:right="0" w:firstLine="0"/>
      <w:spacing w:after="57"/>
    </w:pPr>
  </w:style>
  <w:style w:type="paragraph" w:styleId="920">
    <w:name w:val="table of authorities"/>
    <w:basedOn w:val="907"/>
    <w:next w:val="907"/>
    <w:uiPriority w:val="0"/>
    <w:qFormat/>
    <w:pPr>
      <w:ind w:left="420"/>
    </w:pPr>
  </w:style>
  <w:style w:type="paragraph" w:styleId="921">
    <w:name w:val="Caption"/>
    <w:basedOn w:val="907"/>
    <w:next w:val="9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2">
    <w:name w:val="annotation text"/>
    <w:basedOn w:val="907"/>
    <w:uiPriority w:val="99"/>
    <w:semiHidden/>
    <w:unhideWhenUsed/>
    <w:qFormat/>
    <w:pPr>
      <w:jc w:val="left"/>
    </w:pPr>
  </w:style>
  <w:style w:type="paragraph" w:styleId="923">
    <w:name w:val="Body Text"/>
    <w:basedOn w:val="907"/>
    <w:uiPriority w:val="99"/>
    <w:qFormat/>
    <w:rPr>
      <w:rFonts w:ascii="Verdana" w:hAnsi="Verdana" w:cs="Verdana"/>
      <w:sz w:val="24"/>
      <w:szCs w:val="24"/>
    </w:rPr>
  </w:style>
  <w:style w:type="paragraph" w:styleId="924">
    <w:name w:val="Block Text"/>
    <w:basedOn w:val="907"/>
    <w:uiPriority w:val="0"/>
    <w:qFormat/>
    <w:pPr>
      <w:ind w:left="256" w:right="6" w:firstLine="624"/>
      <w:jc w:val="both"/>
      <w:widowControl w:val="off"/>
    </w:pPr>
    <w:rPr>
      <w:rFonts w:ascii="Calibri" w:hAnsi="Calibri" w:eastAsia="仿宋_GB2312" w:cs="宋体"/>
      <w:sz w:val="28"/>
      <w:szCs w:val="20"/>
      <w:lang w:val="en-US" w:eastAsia="zh-CN" w:bidi="ar-SA"/>
    </w:rPr>
  </w:style>
  <w:style w:type="paragraph" w:styleId="925">
    <w:name w:val="toc 5"/>
    <w:basedOn w:val="907"/>
    <w:next w:val="907"/>
    <w:uiPriority w:val="39"/>
    <w:unhideWhenUsed/>
    <w:qFormat/>
    <w:pPr>
      <w:ind w:left="1134" w:right="0" w:firstLine="0"/>
      <w:spacing w:after="57"/>
    </w:pPr>
  </w:style>
  <w:style w:type="paragraph" w:styleId="926">
    <w:name w:val="toc 3"/>
    <w:basedOn w:val="907"/>
    <w:next w:val="907"/>
    <w:uiPriority w:val="39"/>
    <w:unhideWhenUsed/>
    <w:qFormat/>
    <w:pPr>
      <w:ind w:left="567" w:right="0" w:firstLine="0"/>
      <w:spacing w:after="57"/>
    </w:pPr>
  </w:style>
  <w:style w:type="paragraph" w:styleId="927">
    <w:name w:val="Plain Text"/>
    <w:basedOn w:val="907"/>
    <w:uiPriority w:val="99"/>
    <w:qFormat/>
    <w:rPr>
      <w:rFonts w:ascii="宋体" w:hAnsi="Courier New" w:cs="宋体"/>
    </w:rPr>
  </w:style>
  <w:style w:type="paragraph" w:styleId="928">
    <w:name w:val="toc 8"/>
    <w:basedOn w:val="907"/>
    <w:next w:val="907"/>
    <w:uiPriority w:val="39"/>
    <w:unhideWhenUsed/>
    <w:qFormat/>
    <w:pPr>
      <w:ind w:left="1984" w:right="0" w:firstLine="0"/>
      <w:spacing w:after="57"/>
    </w:pPr>
  </w:style>
  <w:style w:type="paragraph" w:styleId="929">
    <w:name w:val="endnote text"/>
    <w:basedOn w:val="907"/>
    <w:link w:val="1110"/>
    <w:uiPriority w:val="99"/>
    <w:semiHidden/>
    <w:unhideWhenUsed/>
    <w:qFormat/>
    <w:pPr>
      <w:spacing w:after="0" w:line="240" w:lineRule="auto"/>
    </w:pPr>
    <w:rPr>
      <w:sz w:val="20"/>
    </w:rPr>
  </w:style>
  <w:style w:type="paragraph" w:styleId="930">
    <w:name w:val="Footer"/>
    <w:basedOn w:val="907"/>
    <w:uiPriority w:val="99"/>
    <w:qFormat/>
    <w:pPr>
      <w:tabs>
        <w:tab w:val="center" w:pos="7143" w:leader="none"/>
        <w:tab w:val="right" w:pos="14287" w:leader="none"/>
      </w:tabs>
    </w:pPr>
  </w:style>
  <w:style w:type="paragraph" w:styleId="931">
    <w:name w:val="Header"/>
    <w:basedOn w:val="907"/>
    <w:link w:val="981"/>
    <w:uiPriority w:val="99"/>
    <w:unhideWhenUsed/>
    <w:qFormat/>
    <w:pPr>
      <w:spacing w:after="0" w:line="240" w:lineRule="auto"/>
      <w:tabs>
        <w:tab w:val="center" w:pos="7143" w:leader="none"/>
        <w:tab w:val="right" w:pos="14287" w:leader="none"/>
      </w:tabs>
    </w:pPr>
  </w:style>
  <w:style w:type="paragraph" w:styleId="932">
    <w:name w:val="toc 1"/>
    <w:basedOn w:val="907"/>
    <w:next w:val="907"/>
    <w:uiPriority w:val="39"/>
    <w:unhideWhenUsed/>
    <w:qFormat/>
    <w:pPr>
      <w:spacing w:after="57"/>
    </w:pPr>
  </w:style>
  <w:style w:type="paragraph" w:styleId="933">
    <w:name w:val="toc 4"/>
    <w:basedOn w:val="907"/>
    <w:next w:val="907"/>
    <w:uiPriority w:val="39"/>
    <w:unhideWhenUsed/>
    <w:qFormat/>
    <w:pPr>
      <w:ind w:left="850" w:right="0" w:firstLine="0"/>
      <w:spacing w:after="57"/>
    </w:pPr>
  </w:style>
  <w:style w:type="paragraph" w:styleId="934">
    <w:name w:val="Subtitle"/>
    <w:basedOn w:val="907"/>
    <w:next w:val="907"/>
    <w:link w:val="976"/>
    <w:uiPriority w:val="11"/>
    <w:qFormat/>
    <w:pPr>
      <w:spacing w:before="200" w:after="200"/>
    </w:pPr>
    <w:rPr>
      <w:sz w:val="24"/>
      <w:szCs w:val="24"/>
    </w:rPr>
  </w:style>
  <w:style w:type="paragraph" w:styleId="935">
    <w:name w:val="footnote text"/>
    <w:basedOn w:val="907"/>
    <w:link w:val="1109"/>
    <w:uiPriority w:val="99"/>
    <w:semiHidden/>
    <w:unhideWhenUsed/>
    <w:qFormat/>
    <w:pPr>
      <w:spacing w:after="40" w:line="240" w:lineRule="auto"/>
    </w:pPr>
    <w:rPr>
      <w:sz w:val="18"/>
    </w:rPr>
  </w:style>
  <w:style w:type="paragraph" w:styleId="936">
    <w:name w:val="toc 6"/>
    <w:basedOn w:val="907"/>
    <w:next w:val="907"/>
    <w:uiPriority w:val="39"/>
    <w:unhideWhenUsed/>
    <w:qFormat/>
    <w:pPr>
      <w:ind w:left="1417" w:right="0" w:firstLine="0"/>
      <w:spacing w:after="57"/>
    </w:pPr>
  </w:style>
  <w:style w:type="paragraph" w:styleId="937">
    <w:name w:val="table of figures"/>
    <w:basedOn w:val="907"/>
    <w:next w:val="907"/>
    <w:uiPriority w:val="99"/>
    <w:unhideWhenUsed/>
    <w:qFormat/>
    <w:pPr>
      <w:spacing w:after="0" w:afterAutospacing="0"/>
    </w:pPr>
  </w:style>
  <w:style w:type="paragraph" w:styleId="938">
    <w:name w:val="toc 2"/>
    <w:basedOn w:val="907"/>
    <w:next w:val="907"/>
    <w:uiPriority w:val="39"/>
    <w:unhideWhenUsed/>
    <w:qFormat/>
    <w:pPr>
      <w:ind w:left="283" w:right="0" w:firstLine="0"/>
      <w:spacing w:after="57"/>
    </w:pPr>
  </w:style>
  <w:style w:type="paragraph" w:styleId="939">
    <w:name w:val="toc 9"/>
    <w:basedOn w:val="907"/>
    <w:next w:val="907"/>
    <w:uiPriority w:val="39"/>
    <w:unhideWhenUsed/>
    <w:qFormat/>
    <w:pPr>
      <w:ind w:left="2268" w:right="0" w:firstLine="0"/>
      <w:spacing w:after="57"/>
    </w:pPr>
  </w:style>
  <w:style w:type="paragraph" w:styleId="940">
    <w:name w:val="Normal (Web)"/>
    <w:basedOn w:val="907"/>
    <w:uiPriority w:val="99"/>
    <w:semiHidden/>
    <w:unhideWhenUsed/>
    <w:qFormat/>
    <w:pPr>
      <w:ind w:left="0" w:right="0"/>
      <w:jc w:val="left"/>
      <w:spacing w:before="0" w:beforeAutospacing="1" w:after="0" w:afterAutospacing="1"/>
    </w:pPr>
    <w:rPr>
      <w:sz w:val="24"/>
      <w:lang w:val="en-US" w:eastAsia="zh-CN" w:bidi="ar"/>
    </w:rPr>
  </w:style>
  <w:style w:type="paragraph" w:styleId="941">
    <w:name w:val="Title"/>
    <w:basedOn w:val="907"/>
    <w:next w:val="907"/>
    <w:link w:val="975"/>
    <w:uiPriority w:val="10"/>
    <w:qFormat/>
    <w:pPr>
      <w:contextualSpacing/>
      <w:spacing w:before="300" w:after="200"/>
    </w:pPr>
    <w:rPr>
      <w:sz w:val="48"/>
      <w:szCs w:val="48"/>
    </w:rPr>
  </w:style>
  <w:style w:type="table" w:styleId="942">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43">
    <w:name w:val="Strong"/>
    <w:basedOn w:val="917"/>
    <w:uiPriority w:val="22"/>
    <w:qFormat/>
    <w:rPr>
      <w:b/>
    </w:rPr>
  </w:style>
  <w:style w:type="character" w:styleId="944">
    <w:name w:val="endnote reference"/>
    <w:basedOn w:val="917"/>
    <w:uiPriority w:val="99"/>
    <w:semiHidden/>
    <w:unhideWhenUsed/>
    <w:qFormat/>
    <w:rPr>
      <w:vertAlign w:val="superscript"/>
    </w:rPr>
  </w:style>
  <w:style w:type="character" w:styleId="945">
    <w:name w:val="Hyperlink"/>
    <w:basedOn w:val="917"/>
    <w:uiPriority w:val="99"/>
    <w:unhideWhenUsed/>
    <w:qFormat/>
    <w:rPr>
      <w:color w:val="0000ff" w:themeColor="hyperlink"/>
      <w:u w:val="single"/>
      <w14:textFill>
        <w14:solidFill>
          <w14:schemeClr w14:val="hlink"/>
        </w14:solidFill>
      </w14:textFill>
    </w:rPr>
  </w:style>
  <w:style w:type="character" w:styleId="946">
    <w:name w:val="footnote reference"/>
    <w:basedOn w:val="917"/>
    <w:uiPriority w:val="99"/>
    <w:unhideWhenUsed/>
    <w:qFormat/>
    <w:rPr>
      <w:vertAlign w:val="superscript"/>
    </w:rPr>
  </w:style>
  <w:style w:type="paragraph" w:styleId="947" w:customStyle="1">
    <w:name w:val="正文首行缩进 211"/>
    <w:basedOn w:val="948"/>
    <w:next w:val="907"/>
    <w:uiPriority w:val="0"/>
    <w:qFormat/>
    <w:pPr>
      <w:ind w:left="0" w:firstLine="420"/>
      <w:spacing w:after="0" w:line="360" w:lineRule="auto"/>
    </w:pPr>
    <w:rPr>
      <w:rFonts w:ascii="宋体" w:hAnsi="宋体"/>
      <w:szCs w:val="20"/>
    </w:rPr>
  </w:style>
  <w:style w:type="paragraph" w:styleId="948" w:customStyle="1">
    <w:name w:val="正文文本缩进11"/>
    <w:basedOn w:val="949"/>
    <w:next w:val="961"/>
    <w:uiPriority w:val="0"/>
    <w:unhideWhenUsed/>
    <w:qFormat/>
    <w:pPr>
      <w:ind w:left="420"/>
      <w:spacing w:after="120"/>
    </w:pPr>
  </w:style>
  <w:style w:type="paragraph" w:styleId="949" w:customStyle="1">
    <w:name w:val="正文11"/>
    <w:next w:val="9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0" w:customStyle="1">
    <w:name w:val="文本块1"/>
    <w:basedOn w:val="951"/>
    <w:uiPriority w:val="0"/>
    <w:qFormat/>
    <w:pPr>
      <w:ind w:left="256" w:right="6" w:firstLine="624"/>
    </w:pPr>
    <w:rPr>
      <w:rFonts w:eastAsia="仿宋_GB2312"/>
      <w:sz w:val="28"/>
    </w:rPr>
  </w:style>
  <w:style w:type="paragraph" w:styleId="951" w:customStyle="1">
    <w:name w:val="正文111"/>
    <w:next w:val="9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2" w:customStyle="1">
    <w:name w:val="正文文本缩进1"/>
    <w:basedOn w:val="953"/>
    <w:next w:val="961"/>
    <w:uiPriority w:val="0"/>
    <w:qFormat/>
    <w:pPr>
      <w:ind w:left="420"/>
      <w:spacing w:after="120"/>
    </w:pPr>
  </w:style>
  <w:style w:type="paragraph" w:styleId="953" w:customStyle="1">
    <w:name w:val="正文1"/>
    <w:basedOn w:val="954"/>
    <w:next w:val="957"/>
    <w:uiPriority w:val="0"/>
    <w:qFormat/>
  </w:style>
  <w:style w:type="paragraph" w:styleId="954" w:customStyle="1">
    <w:name w:val="正文12"/>
    <w:next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customStyle="1">
    <w:name w:val="脚注文本1"/>
    <w:basedOn w:val="953"/>
    <w:next w:val="956"/>
    <w:uiPriority w:val="0"/>
    <w:qFormat/>
    <w:rPr>
      <w:sz w:val="18"/>
      <w:szCs w:val="18"/>
    </w:rPr>
  </w:style>
  <w:style w:type="paragraph" w:styleId="956" w:customStyle="1">
    <w:name w:val="索引 51"/>
    <w:basedOn w:val="954"/>
    <w:next w:val="953"/>
    <w:uiPriority w:val="0"/>
    <w:qFormat/>
    <w:pPr>
      <w:ind w:left="798"/>
      <w:jc w:val="left"/>
    </w:pPr>
    <w:rPr>
      <w:rFonts w:ascii="Calibri" w:hAnsi="Calibri"/>
    </w:rPr>
  </w:style>
  <w:style w:type="paragraph" w:styleId="957" w:customStyle="1">
    <w:name w:val="目录 11"/>
    <w:basedOn w:val="958"/>
    <w:next w:val="954"/>
    <w:uiPriority w:val="99"/>
    <w:qFormat/>
  </w:style>
  <w:style w:type="paragraph" w:styleId="958" w:customStyle="1">
    <w:name w:val="正文112"/>
    <w:next w:val="9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customStyle="1">
    <w:name w:val="正文首行缩进1"/>
    <w:basedOn w:val="960"/>
    <w:next w:val="947"/>
    <w:uiPriority w:val="0"/>
    <w:qFormat/>
    <w:pPr>
      <w:ind w:firstLine="420"/>
    </w:pPr>
  </w:style>
  <w:style w:type="paragraph" w:styleId="960" w:customStyle="1">
    <w:name w:val="正文文本11"/>
    <w:basedOn w:val="949"/>
    <w:next w:val="951"/>
    <w:uiPriority w:val="0"/>
    <w:qFormat/>
    <w:pPr>
      <w:spacing w:after="120"/>
    </w:pPr>
  </w:style>
  <w:style w:type="paragraph" w:styleId="961" w:customStyle="1">
    <w:name w:val="寄信人地址1"/>
    <w:basedOn w:val="949"/>
    <w:uiPriority w:val="0"/>
    <w:qFormat/>
    <w:rPr>
      <w:rFonts w:ascii="Arial" w:hAnsi="Arial" w:cs="宋体"/>
    </w:rPr>
  </w:style>
  <w:style w:type="paragraph" w:styleId="962" w:customStyle="1">
    <w:name w:val="目录 1111"/>
    <w:basedOn w:val="907"/>
    <w:next w:val="907"/>
    <w:uiPriority w:val="39"/>
    <w:qFormat/>
  </w:style>
  <w:style w:type="paragraph" w:styleId="963" w:customStyle="1">
    <w:name w:val="目录 111"/>
    <w:basedOn w:val="907"/>
    <w:next w:val="951"/>
    <w:uiPriority w:val="39"/>
    <w:unhideWhenUsed/>
    <w:qFormat/>
    <w:pPr>
      <w:ind w:left="0" w:right="0" w:firstLine="0"/>
      <w:spacing w:after="57"/>
    </w:pPr>
  </w:style>
  <w:style w:type="character" w:styleId="964" w:customStyle="1">
    <w:name w:val="Heading 1 Char"/>
    <w:basedOn w:val="917"/>
    <w:link w:val="908"/>
    <w:uiPriority w:val="9"/>
    <w:qFormat/>
    <w:rPr>
      <w:rFonts w:ascii="Arial" w:hAnsi="Arial" w:eastAsia="Arial" w:cs="Arial"/>
      <w:sz w:val="40"/>
      <w:szCs w:val="40"/>
    </w:rPr>
  </w:style>
  <w:style w:type="character" w:styleId="965" w:customStyle="1">
    <w:name w:val="Heading 2 Char"/>
    <w:basedOn w:val="917"/>
    <w:link w:val="909"/>
    <w:uiPriority w:val="9"/>
    <w:qFormat/>
    <w:rPr>
      <w:rFonts w:ascii="Arial" w:hAnsi="Arial" w:eastAsia="Arial" w:cs="Arial"/>
      <w:sz w:val="34"/>
    </w:rPr>
  </w:style>
  <w:style w:type="character" w:styleId="966" w:customStyle="1">
    <w:name w:val="Heading 3 Char"/>
    <w:basedOn w:val="917"/>
    <w:link w:val="910"/>
    <w:uiPriority w:val="9"/>
    <w:qFormat/>
    <w:rPr>
      <w:rFonts w:ascii="Arial" w:hAnsi="Arial" w:eastAsia="Arial" w:cs="Arial"/>
      <w:sz w:val="30"/>
      <w:szCs w:val="30"/>
    </w:rPr>
  </w:style>
  <w:style w:type="character" w:styleId="967" w:customStyle="1">
    <w:name w:val="Heading 4 Char"/>
    <w:basedOn w:val="917"/>
    <w:link w:val="911"/>
    <w:uiPriority w:val="9"/>
    <w:qFormat/>
    <w:rPr>
      <w:rFonts w:ascii="Arial" w:hAnsi="Arial" w:eastAsia="Arial" w:cs="Arial"/>
      <w:b/>
      <w:bCs/>
      <w:sz w:val="26"/>
      <w:szCs w:val="26"/>
    </w:rPr>
  </w:style>
  <w:style w:type="character" w:styleId="968" w:customStyle="1">
    <w:name w:val="Heading 5 Char"/>
    <w:basedOn w:val="917"/>
    <w:link w:val="912"/>
    <w:uiPriority w:val="9"/>
    <w:qFormat/>
    <w:rPr>
      <w:rFonts w:ascii="Arial" w:hAnsi="Arial" w:eastAsia="Arial" w:cs="Arial"/>
      <w:b/>
      <w:bCs/>
      <w:sz w:val="24"/>
      <w:szCs w:val="24"/>
    </w:rPr>
  </w:style>
  <w:style w:type="character" w:styleId="969" w:customStyle="1">
    <w:name w:val="Heading 6 Char"/>
    <w:basedOn w:val="917"/>
    <w:link w:val="913"/>
    <w:uiPriority w:val="9"/>
    <w:qFormat/>
    <w:rPr>
      <w:rFonts w:ascii="Arial" w:hAnsi="Arial" w:eastAsia="Arial" w:cs="Arial"/>
      <w:b/>
      <w:bCs/>
      <w:sz w:val="22"/>
      <w:szCs w:val="22"/>
    </w:rPr>
  </w:style>
  <w:style w:type="character" w:styleId="970" w:customStyle="1">
    <w:name w:val="Heading 7 Char"/>
    <w:basedOn w:val="917"/>
    <w:link w:val="914"/>
    <w:uiPriority w:val="9"/>
    <w:qFormat/>
    <w:rPr>
      <w:rFonts w:ascii="Arial" w:hAnsi="Arial" w:eastAsia="Arial" w:cs="Arial"/>
      <w:b/>
      <w:bCs/>
      <w:i/>
      <w:iCs/>
      <w:sz w:val="22"/>
      <w:szCs w:val="22"/>
    </w:rPr>
  </w:style>
  <w:style w:type="character" w:styleId="971" w:customStyle="1">
    <w:name w:val="Heading 8 Char"/>
    <w:basedOn w:val="917"/>
    <w:link w:val="915"/>
    <w:uiPriority w:val="9"/>
    <w:qFormat/>
    <w:rPr>
      <w:rFonts w:ascii="Arial" w:hAnsi="Arial" w:eastAsia="Arial" w:cs="Arial"/>
      <w:i/>
      <w:iCs/>
      <w:sz w:val="22"/>
      <w:szCs w:val="22"/>
    </w:rPr>
  </w:style>
  <w:style w:type="character" w:styleId="972" w:customStyle="1">
    <w:name w:val="Heading 9 Char"/>
    <w:basedOn w:val="917"/>
    <w:link w:val="916"/>
    <w:uiPriority w:val="9"/>
    <w:qFormat/>
    <w:rPr>
      <w:rFonts w:ascii="Arial" w:hAnsi="Arial" w:eastAsia="Arial" w:cs="Arial"/>
      <w:i/>
      <w:iCs/>
      <w:sz w:val="21"/>
      <w:szCs w:val="21"/>
    </w:rPr>
  </w:style>
  <w:style w:type="paragraph" w:styleId="973">
    <w:name w:val="List Paragraph"/>
    <w:basedOn w:val="907"/>
    <w:uiPriority w:val="34"/>
    <w:qFormat/>
    <w:pPr>
      <w:contextualSpacing/>
      <w:ind w:left="720"/>
    </w:pPr>
  </w:style>
  <w:style w:type="paragraph" w:styleId="974">
    <w:name w:val="No Spacing"/>
    <w:uiPriority w:val="1"/>
    <w:qFormat/>
    <w:pPr>
      <w:spacing w:before="0" w:after="0" w:line="240" w:lineRule="auto"/>
    </w:pPr>
    <w:rPr>
      <w:rFonts w:hint="default" w:ascii="Times New Roman" w:hAnsi="Times New Roman" w:eastAsia="宋体" w:cs="Times New Roman"/>
    </w:rPr>
  </w:style>
  <w:style w:type="character" w:styleId="975" w:customStyle="1">
    <w:name w:val="Title Char"/>
    <w:basedOn w:val="917"/>
    <w:link w:val="941"/>
    <w:uiPriority w:val="10"/>
    <w:qFormat/>
    <w:rPr>
      <w:sz w:val="48"/>
      <w:szCs w:val="48"/>
    </w:rPr>
  </w:style>
  <w:style w:type="character" w:styleId="976" w:customStyle="1">
    <w:name w:val="Subtitle Char"/>
    <w:basedOn w:val="917"/>
    <w:link w:val="934"/>
    <w:uiPriority w:val="11"/>
    <w:qFormat/>
    <w:rPr>
      <w:sz w:val="24"/>
      <w:szCs w:val="24"/>
    </w:rPr>
  </w:style>
  <w:style w:type="paragraph" w:styleId="977">
    <w:name w:val="Quote"/>
    <w:basedOn w:val="907"/>
    <w:next w:val="907"/>
    <w:link w:val="978"/>
    <w:uiPriority w:val="29"/>
    <w:qFormat/>
    <w:pPr>
      <w:ind w:left="720" w:right="720"/>
    </w:pPr>
    <w:rPr>
      <w:i/>
    </w:rPr>
  </w:style>
  <w:style w:type="character" w:styleId="978" w:customStyle="1">
    <w:name w:val="Quote Char"/>
    <w:link w:val="977"/>
    <w:uiPriority w:val="29"/>
    <w:qFormat/>
    <w:rPr>
      <w:i/>
    </w:rPr>
  </w:style>
  <w:style w:type="paragraph" w:styleId="979">
    <w:name w:val="Intense Quote"/>
    <w:basedOn w:val="907"/>
    <w:next w:val="907"/>
    <w:link w:val="9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Intense Quote Char"/>
    <w:link w:val="979"/>
    <w:uiPriority w:val="30"/>
    <w:qFormat/>
    <w:rPr>
      <w:i/>
    </w:rPr>
  </w:style>
  <w:style w:type="character" w:styleId="981" w:customStyle="1">
    <w:name w:val="Header Char"/>
    <w:basedOn w:val="917"/>
    <w:link w:val="931"/>
    <w:uiPriority w:val="99"/>
    <w:qFormat/>
  </w:style>
  <w:style w:type="character" w:styleId="982" w:customStyle="1">
    <w:name w:val="Footer Char"/>
    <w:basedOn w:val="917"/>
    <w:uiPriority w:val="99"/>
    <w:qFormat/>
  </w:style>
  <w:style w:type="character" w:styleId="983" w:customStyle="1">
    <w:name w:val="Caption Char"/>
    <w:uiPriority w:val="99"/>
    <w:qFormat/>
  </w:style>
  <w:style w:type="table" w:styleId="984" w:customStyle="1">
    <w:name w:val="Table Grid Light"/>
    <w:basedOn w:val="9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5" w:customStyle="1">
    <w:name w:val="Plain Table 1"/>
    <w:basedOn w:val="9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Plain Table 2"/>
    <w:basedOn w:val="91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3"/>
    <w:basedOn w:val="9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customStyle="1">
    <w:name w:val="Plain Table 4"/>
    <w:basedOn w:val="9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customStyle="1">
    <w:name w:val="Plain Table 5"/>
    <w:basedOn w:val="9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0" w:customStyle="1">
    <w:name w:val="Grid Table 1 Light"/>
    <w:basedOn w:val="91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1"/>
    <w:basedOn w:val="91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2"/>
    <w:basedOn w:val="91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3"/>
    <w:basedOn w:val="91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4"/>
    <w:basedOn w:val="91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5"/>
    <w:basedOn w:val="91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6"/>
    <w:basedOn w:val="91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7" w:customStyle="1">
    <w:name w:val="Grid Table 2"/>
    <w:basedOn w:val="9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8" w:customStyle="1">
    <w:name w:val="Grid Table 2 - Accent 1"/>
    <w:basedOn w:val="91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9" w:customStyle="1">
    <w:name w:val="Grid Table 2 - Accent 2"/>
    <w:basedOn w:val="91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Grid Table 2 - Accent 3"/>
    <w:basedOn w:val="91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1" w:customStyle="1">
    <w:name w:val="Grid Table 2 - Accent 4"/>
    <w:basedOn w:val="91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Grid Table 2 - Accent 5"/>
    <w:basedOn w:val="91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Grid Table 2 - Accent 6"/>
    <w:basedOn w:val="91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Grid Table 3"/>
    <w:basedOn w:val="9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1"/>
    <w:basedOn w:val="91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2"/>
    <w:basedOn w:val="91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3"/>
    <w:basedOn w:val="91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4"/>
    <w:basedOn w:val="91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5"/>
    <w:basedOn w:val="91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6"/>
    <w:basedOn w:val="91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4"/>
    <w:basedOn w:val="91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customStyle="1">
    <w:name w:val="Grid Table 4 - Accent 1"/>
    <w:basedOn w:val="91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3" w:customStyle="1">
    <w:name w:val="Grid Table 4 - Accent 2"/>
    <w:basedOn w:val="91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4" w:customStyle="1">
    <w:name w:val="Grid Table 4 - Accent 3"/>
    <w:basedOn w:val="91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5" w:customStyle="1">
    <w:name w:val="Grid Table 4 - Accent 4"/>
    <w:basedOn w:val="91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6" w:customStyle="1">
    <w:name w:val="Grid Table 4 - Accent 5"/>
    <w:basedOn w:val="91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7" w:customStyle="1">
    <w:name w:val="Grid Table 4 - Accent 6"/>
    <w:basedOn w:val="91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8" w:customStyle="1">
    <w:name w:val="Grid Table 5 Dark"/>
    <w:basedOn w:val="9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9" w:customStyle="1">
    <w:name w:val="Grid Table 5 Dark- Accent 1"/>
    <w:basedOn w:val="9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0" w:customStyle="1">
    <w:name w:val="Grid Table 5 Dark - Accent 2"/>
    <w:basedOn w:val="9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1" w:customStyle="1">
    <w:name w:val="Grid Table 5 Dark - Accent 3"/>
    <w:basedOn w:val="9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2" w:customStyle="1">
    <w:name w:val="Grid Table 5 Dark- Accent 4"/>
    <w:basedOn w:val="9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3" w:customStyle="1">
    <w:name w:val="Grid Table 5 Dark - Accent 5"/>
    <w:basedOn w:val="9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4" w:customStyle="1">
    <w:name w:val="Grid Table 5 Dark - Accent 6"/>
    <w:basedOn w:val="9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5" w:customStyle="1">
    <w:name w:val="Grid Table 6 Colorful"/>
    <w:basedOn w:val="91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6" w:customStyle="1">
    <w:name w:val="Grid Table 6 Colorful - Accent 1"/>
    <w:basedOn w:val="91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7" w:customStyle="1">
    <w:name w:val="Grid Table 6 Colorful - Accent 2"/>
    <w:basedOn w:val="91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8" w:customStyle="1">
    <w:name w:val="Grid Table 6 Colorful - Accent 3"/>
    <w:basedOn w:val="91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9" w:customStyle="1">
    <w:name w:val="Grid Table 6 Colorful - Accent 4"/>
    <w:basedOn w:val="91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0" w:customStyle="1">
    <w:name w:val="Grid Table 6 Colorful - Accent 5"/>
    <w:basedOn w:val="91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1" w:customStyle="1">
    <w:name w:val="Grid Table 6 Colorful - Accent 6"/>
    <w:basedOn w:val="91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2" w:customStyle="1">
    <w:name w:val="Grid Table 7 Colorful"/>
    <w:basedOn w:val="91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Grid Table 7 Colorful - Accent 1"/>
    <w:basedOn w:val="91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4" w:customStyle="1">
    <w:name w:val="Grid Table 7 Colorful - Accent 2"/>
    <w:basedOn w:val="91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Grid Table 7 Colorful - Accent 3"/>
    <w:basedOn w:val="91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6" w:customStyle="1">
    <w:name w:val="Grid Table 7 Colorful - Accent 4"/>
    <w:basedOn w:val="91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Grid Table 7 Colorful - Accent 5"/>
    <w:basedOn w:val="91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8" w:customStyle="1">
    <w:name w:val="Grid Table 7 Colorful - Accent 6"/>
    <w:basedOn w:val="91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9" w:customStyle="1">
    <w:name w:val="List Table 1 Light"/>
    <w:basedOn w:val="91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customStyle="1">
    <w:name w:val="List Table 1 Light - Accent 1"/>
    <w:basedOn w:val="91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1 Light - Accent 2"/>
    <w:basedOn w:val="91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2" w:customStyle="1">
    <w:name w:val="List Table 1 Light - Accent 3"/>
    <w:basedOn w:val="91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3" w:customStyle="1">
    <w:name w:val="List Table 1 Light - Accent 4"/>
    <w:basedOn w:val="91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4" w:customStyle="1">
    <w:name w:val="List Table 1 Light - Accent 5"/>
    <w:basedOn w:val="91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5" w:customStyle="1">
    <w:name w:val="List Table 1 Light - Accent 6"/>
    <w:basedOn w:val="91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6" w:customStyle="1">
    <w:name w:val="List Table 2"/>
    <w:basedOn w:val="91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7" w:customStyle="1">
    <w:name w:val="List Table 2 - Accent 1"/>
    <w:basedOn w:val="91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8" w:customStyle="1">
    <w:name w:val="List Table 2 - Accent 2"/>
    <w:basedOn w:val="91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9" w:customStyle="1">
    <w:name w:val="List Table 2 - Accent 3"/>
    <w:basedOn w:val="91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0" w:customStyle="1">
    <w:name w:val="List Table 2 - Accent 4"/>
    <w:basedOn w:val="91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1" w:customStyle="1">
    <w:name w:val="List Table 2 - Accent 5"/>
    <w:basedOn w:val="91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2" w:customStyle="1">
    <w:name w:val="List Table 2 - Accent 6"/>
    <w:basedOn w:val="91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3" w:customStyle="1">
    <w:name w:val="List Table 3"/>
    <w:basedOn w:val="9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3 - Accent 1"/>
    <w:basedOn w:val="91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5" w:customStyle="1">
    <w:name w:val="List Table 3 - Accent 2"/>
    <w:basedOn w:val="91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6" w:customStyle="1">
    <w:name w:val="List Table 3 - Accent 3"/>
    <w:basedOn w:val="91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7" w:customStyle="1">
    <w:name w:val="List Table 3 - Accent 4"/>
    <w:basedOn w:val="91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8" w:customStyle="1">
    <w:name w:val="List Table 3 - Accent 5"/>
    <w:basedOn w:val="91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9" w:customStyle="1">
    <w:name w:val="List Table 3 - Accent 6"/>
    <w:basedOn w:val="91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0" w:customStyle="1">
    <w:name w:val="List Table 4"/>
    <w:basedOn w:val="9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4 - Accent 1"/>
    <w:basedOn w:val="91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2" w:customStyle="1">
    <w:name w:val="List Table 4 - Accent 2"/>
    <w:basedOn w:val="91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3" w:customStyle="1">
    <w:name w:val="List Table 4 - Accent 3"/>
    <w:basedOn w:val="91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4" w:customStyle="1">
    <w:name w:val="List Table 4 - Accent 4"/>
    <w:basedOn w:val="91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5" w:customStyle="1">
    <w:name w:val="List Table 4 - Accent 5"/>
    <w:basedOn w:val="91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6" w:customStyle="1">
    <w:name w:val="List Table 4 - Accent 6"/>
    <w:basedOn w:val="91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7" w:customStyle="1">
    <w:name w:val="List Table 5 Dark"/>
    <w:basedOn w:val="91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1"/>
    <w:basedOn w:val="91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2"/>
    <w:basedOn w:val="91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3"/>
    <w:basedOn w:val="91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4"/>
    <w:basedOn w:val="91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5"/>
    <w:basedOn w:val="91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6"/>
    <w:basedOn w:val="91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6 Colorful"/>
    <w:basedOn w:val="91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5" w:customStyle="1">
    <w:name w:val="List Table 6 Colorful - Accent 1"/>
    <w:basedOn w:val="91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6" w:customStyle="1">
    <w:name w:val="List Table 6 Colorful - Accent 2"/>
    <w:basedOn w:val="91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7" w:customStyle="1">
    <w:name w:val="List Table 6 Colorful - Accent 3"/>
    <w:basedOn w:val="91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8" w:customStyle="1">
    <w:name w:val="List Table 6 Colorful - Accent 4"/>
    <w:basedOn w:val="91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9" w:customStyle="1">
    <w:name w:val="List Table 6 Colorful - Accent 5"/>
    <w:basedOn w:val="91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0" w:customStyle="1">
    <w:name w:val="List Table 6 Colorful - Accent 6"/>
    <w:basedOn w:val="91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1" w:customStyle="1">
    <w:name w:val="List Table 7 Colorful"/>
    <w:basedOn w:val="91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2" w:customStyle="1">
    <w:name w:val="List Table 7 Colorful - Accent 1"/>
    <w:basedOn w:val="91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3" w:customStyle="1">
    <w:name w:val="List Table 7 Colorful - Accent 2"/>
    <w:basedOn w:val="91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4" w:customStyle="1">
    <w:name w:val="List Table 7 Colorful - Accent 3"/>
    <w:basedOn w:val="91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5" w:customStyle="1">
    <w:name w:val="List Table 7 Colorful - Accent 4"/>
    <w:basedOn w:val="91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6" w:customStyle="1">
    <w:name w:val="List Table 7 Colorful - Accent 5"/>
    <w:basedOn w:val="91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7" w:customStyle="1">
    <w:name w:val="List Table 7 Colorful - Accent 6"/>
    <w:basedOn w:val="91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8" w:customStyle="1">
    <w:name w:val="Lined - Accent"/>
    <w:basedOn w:val="9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Lined - Accent 1"/>
    <w:basedOn w:val="9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0" w:customStyle="1">
    <w:name w:val="Lined - Accent 2"/>
    <w:basedOn w:val="9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1" w:customStyle="1">
    <w:name w:val="Lined - Accent 3"/>
    <w:basedOn w:val="9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2" w:customStyle="1">
    <w:name w:val="Lined - Accent 4"/>
    <w:basedOn w:val="9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3" w:customStyle="1">
    <w:name w:val="Lined - Accent 5"/>
    <w:basedOn w:val="9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4" w:customStyle="1">
    <w:name w:val="Lined - Accent 6"/>
    <w:basedOn w:val="9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5" w:customStyle="1">
    <w:name w:val="Bordered &amp; Lined - Accent"/>
    <w:basedOn w:val="91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Bordered &amp; Lined - Accent 1"/>
    <w:basedOn w:val="91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7" w:customStyle="1">
    <w:name w:val="Bordered &amp; Lined - Accent 2"/>
    <w:basedOn w:val="91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8" w:customStyle="1">
    <w:name w:val="Bordered &amp; Lined - Accent 3"/>
    <w:basedOn w:val="91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9" w:customStyle="1">
    <w:name w:val="Bordered &amp; Lined - Accent 4"/>
    <w:basedOn w:val="91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0" w:customStyle="1">
    <w:name w:val="Bordered &amp; Lined - Accent 5"/>
    <w:basedOn w:val="91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1" w:customStyle="1">
    <w:name w:val="Bordered &amp; Lined - Accent 6"/>
    <w:basedOn w:val="91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2" w:customStyle="1">
    <w:name w:val="Bordered"/>
    <w:basedOn w:val="91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3" w:customStyle="1">
    <w:name w:val="Bordered - Accent 1"/>
    <w:basedOn w:val="91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4" w:customStyle="1">
    <w:name w:val="Bordered - Accent 2"/>
    <w:basedOn w:val="91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5" w:customStyle="1">
    <w:name w:val="Bordered - Accent 3"/>
    <w:basedOn w:val="91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6" w:customStyle="1">
    <w:name w:val="Bordered - Accent 4"/>
    <w:basedOn w:val="91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7" w:customStyle="1">
    <w:name w:val="Bordered - Accent 5"/>
    <w:basedOn w:val="91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8" w:customStyle="1">
    <w:name w:val="Bordered - Accent 6"/>
    <w:basedOn w:val="91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9" w:customStyle="1">
    <w:name w:val="Footnote Text Char"/>
    <w:link w:val="935"/>
    <w:uiPriority w:val="99"/>
    <w:qFormat/>
    <w:rPr>
      <w:sz w:val="18"/>
    </w:rPr>
  </w:style>
  <w:style w:type="character" w:styleId="1110" w:customStyle="1">
    <w:name w:val="Endnote Text Char"/>
    <w:link w:val="929"/>
    <w:uiPriority w:val="99"/>
    <w:qFormat/>
    <w:rPr>
      <w:sz w:val="20"/>
    </w:rPr>
  </w:style>
  <w:style w:type="paragraph" w:styleId="1111" w:customStyle="1">
    <w:name w:val="TOC Heading"/>
    <w:uiPriority w:val="39"/>
    <w:unhideWhenUsed/>
    <w:qFormat/>
    <w:rPr>
      <w:rFonts w:hint="default" w:ascii="Times New Roman" w:hAnsi="Times New Roman" w:eastAsia="宋体" w:cs="Times New Roman"/>
    </w:rPr>
  </w:style>
  <w:style w:type="paragraph" w:styleId="1112" w:customStyle="1">
    <w:name w:val="文本块12"/>
    <w:basedOn w:val="907"/>
    <w:uiPriority w:val="99"/>
    <w:qFormat/>
    <w:pPr>
      <w:ind w:left="1440" w:right="1440"/>
      <w:spacing w:after="120"/>
    </w:pPr>
  </w:style>
  <w:style w:type="paragraph" w:styleId="1113" w:customStyle="1">
    <w:name w:val="首行缩进"/>
    <w:basedOn w:val="949"/>
    <w:next w:val="907"/>
    <w:uiPriority w:val="0"/>
    <w:qFormat/>
    <w:pPr>
      <w:ind w:firstLine="420"/>
      <w:spacing w:line="360" w:lineRule="auto"/>
    </w:pPr>
  </w:style>
  <w:style w:type="paragraph" w:styleId="1114" w:customStyle="1">
    <w:name w:val="正文文本1"/>
    <w:basedOn w:val="953"/>
    <w:next w:val="951"/>
    <w:uiPriority w:val="0"/>
    <w:qFormat/>
    <w:pPr>
      <w:spacing w:after="120"/>
    </w:pPr>
    <w:rPr>
      <w:rFonts w:ascii="Calibri" w:hAnsi="Calibri"/>
    </w:rPr>
  </w:style>
  <w:style w:type="paragraph" w:styleId="1115" w:customStyle="1">
    <w:name w:val="文本块11"/>
    <w:basedOn w:val="954"/>
    <w:uiPriority w:val="0"/>
    <w:qFormat/>
    <w:pPr>
      <w:ind w:left="256" w:right="6" w:firstLine="624"/>
    </w:pPr>
    <w:rPr>
      <w:rFonts w:ascii="Arial" w:hAnsi="Arial" w:eastAsia="仿宋"/>
      <w:sz w:val="28"/>
    </w:rPr>
  </w:style>
  <w:style w:type="character" w:styleId="1116" w:customStyle="1">
    <w:name w:val="NormalCharacter1"/>
    <w:link w:val="907"/>
    <w:uiPriority w:val="0"/>
    <w:semiHidden/>
    <w:qFormat/>
    <w:rPr>
      <w:rFonts w:hint="default" w:ascii="Calibri" w:hAnsi="Calibri" w:eastAsia="宋体" w:cs="宋体"/>
      <w:sz w:val="21"/>
      <w:szCs w:val="24"/>
      <w:lang w:val="en-US" w:eastAsia="zh-CN" w:bidi="ar-SA"/>
    </w:rPr>
  </w:style>
  <w:style w:type="paragraph" w:styleId="1117" w:customStyle="1">
    <w:name w:val="标题 21"/>
    <w:basedOn w:val="907"/>
    <w:next w:val="907"/>
    <w:uiPriority w:val="0"/>
    <w:qFormat/>
    <w:pPr>
      <w:jc w:val="left"/>
      <w:keepLines/>
      <w:keepNext/>
      <w:spacing w:before="50"/>
      <w:tabs>
        <w:tab w:val="left" w:pos="0" w:leader="none"/>
      </w:tabs>
    </w:pPr>
    <w:rPr>
      <w:rFonts w:ascii="Arial" w:hAnsi="Arial" w:eastAsia="黑体"/>
      <w:sz w:val="32"/>
      <w:szCs w:val="20"/>
    </w:rPr>
  </w:style>
  <w:style w:type="character" w:styleId="1118" w:customStyle="1">
    <w:name w:val="NormalCharacter11"/>
    <w:link w:val="907"/>
    <w:uiPriority w:val="0"/>
    <w:semiHidden/>
    <w:qFormat/>
    <w:rPr>
      <w:rFonts w:ascii="Times New Roman" w:hAnsi="Times New Roman"/>
      <w:sz w:val="21"/>
      <w:szCs w:val="24"/>
      <w:lang w:val="en-US" w:eastAsia="zh-CN" w:bidi="ar-SA"/>
    </w:rPr>
  </w:style>
  <w:style w:type="paragraph" w:styleId="1119" w:customStyle="1">
    <w:name w:val="正文缩进11"/>
    <w:basedOn w:val="907"/>
    <w:uiPriority w:val="0"/>
    <w:unhideWhenUsed/>
    <w:qFormat/>
    <w:pPr>
      <w:ind w:firstLine="420"/>
    </w:pPr>
  </w:style>
  <w:style w:type="paragraph" w:styleId="1120" w:customStyle="1">
    <w:name w:val="Table Paragraph"/>
    <w:basedOn w:val="907"/>
    <w:uiPriority w:val="1"/>
    <w:qFormat/>
    <w:rPr>
      <w:rFonts w:ascii="宋体" w:hAnsi="宋体" w:eastAsia="宋体" w:cs="宋体"/>
      <w:lang w:val="en-US" w:eastAsia="zh-CN" w:bidi="ar-SA"/>
    </w:rPr>
  </w:style>
  <w:style w:type="table" w:styleId="1121" w:customStyle="1">
    <w:name w:val="Table Normal"/>
    <w:uiPriority w:val="0"/>
    <w:qFormat/>
    <w:tblPr/>
  </w:style>
  <w:style w:type="paragraph" w:styleId="1122" w:customStyle="1">
    <w:name w:val="普通(网站)1"/>
    <w:basedOn w:val="907"/>
    <w:uiPriority w:val="99"/>
    <w:qFormat/>
    <w:pPr>
      <w:jc w:val="left"/>
      <w:spacing w:before="100" w:beforeAutospacing="1" w:after="100" w:afterAutospacing="1"/>
      <w:widowControl/>
    </w:pPr>
    <w:rPr>
      <w:rFonts w:ascii="宋体" w:hAnsi="宋体" w:eastAsia="宋体" w:cs="宋体"/>
      <w:sz w:val="24"/>
      <w:szCs w:val="24"/>
    </w:rPr>
  </w:style>
  <w:style w:type="paragraph" w:styleId="1123" w:customStyle="1">
    <w:name w:val="正文列示"/>
    <w:uiPriority w:val="1"/>
    <w:qFormat/>
    <w:pPr>
      <w:numPr>
        <w:ilvl w:val="0"/>
        <w:numId w:val="1"/>
      </w:numPr>
      <w:jc w:val="both"/>
      <w:spacing w:line="360" w:lineRule="auto"/>
    </w:pPr>
    <w:rPr>
      <w:rFonts w:hint="default" w:ascii="宋体" w:hAnsi="宋体" w:eastAsia="宋体" w:cs="宋体"/>
      <w:sz w:val="21"/>
      <w:szCs w:val="21"/>
      <w:lang w:val="en-US" w:eastAsia="zh-CN" w:bidi="ar-SA"/>
    </w:rPr>
  </w:style>
  <w:style w:type="paragraph" w:styleId="1124" w:customStyle="1">
    <w:name w:val="Body text|1"/>
    <w:basedOn w:val="907"/>
    <w:uiPriority w:val="0"/>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25" w:customStyle="1">
    <w:name w:val="正文缩进1"/>
    <w:basedOn w:val="907"/>
    <w:uiPriority w:val="0"/>
    <w:qFormat/>
    <w:pPr>
      <w:ind w:firstLine="420"/>
    </w:pPr>
  </w:style>
  <w:style w:type="character" w:styleId="1126" w:customStyle="1">
    <w:name w:val="font71"/>
    <w:basedOn w:val="917"/>
    <w:uiPriority w:val="0"/>
    <w:qFormat/>
    <w:rPr>
      <w:rFonts w:hint="eastAsia" w:ascii="宋体" w:hAnsi="宋体" w:eastAsia="宋体" w:cs="宋体"/>
      <w:b/>
      <w:bCs/>
      <w:color w:val="000000"/>
      <w:sz w:val="24"/>
      <w:szCs w:val="24"/>
      <w:u w:val="none"/>
    </w:rPr>
  </w:style>
  <w:style w:type="character" w:styleId="1127" w:customStyle="1">
    <w:name w:val="font11"/>
    <w:basedOn w:val="917"/>
    <w:uiPriority w:val="0"/>
    <w:qFormat/>
    <w:rPr>
      <w:rFonts w:hint="eastAsia" w:ascii="宋体" w:hAnsi="宋体" w:eastAsia="宋体" w:cs="宋体"/>
      <w:color w:val="000000"/>
      <w:sz w:val="24"/>
      <w:szCs w:val="24"/>
      <w:u w:val="none"/>
    </w:rPr>
  </w:style>
  <w:style w:type="character" w:styleId="1128" w:customStyle="1">
    <w:name w:val="font91"/>
    <w:basedOn w:val="917"/>
    <w:uiPriority w:val="0"/>
    <w:qFormat/>
    <w:rPr>
      <w:rFonts w:hint="eastAsia" w:ascii="宋体" w:hAnsi="宋体" w:eastAsia="宋体" w:cs="宋体"/>
      <w:color w:val="ff0000"/>
      <w:sz w:val="24"/>
      <w:szCs w:val="24"/>
      <w:u w:val="none"/>
    </w:rPr>
  </w:style>
  <w:style w:type="character" w:styleId="1129" w:customStyle="1">
    <w:name w:val="font131"/>
    <w:basedOn w:val="917"/>
    <w:uiPriority w:val="0"/>
    <w:qFormat/>
    <w:rPr>
      <w:rFonts w:ascii="Arial" w:hAnsi="Arial" w:cs="Arial"/>
      <w:color w:val="000000"/>
      <w:sz w:val="21"/>
      <w:szCs w:val="21"/>
      <w:u w:val="single"/>
    </w:rPr>
  </w:style>
  <w:style w:type="character" w:styleId="1130" w:customStyle="1">
    <w:name w:val="font141"/>
    <w:basedOn w:val="917"/>
    <w:uiPriority w:val="0"/>
    <w:qFormat/>
    <w:rPr>
      <w:rFonts w:hint="default" w:ascii="Arial" w:hAnsi="Arial" w:cs="Arial"/>
      <w:color w:val="000000"/>
      <w:sz w:val="21"/>
      <w:szCs w:val="21"/>
      <w:u w:val="none"/>
    </w:rPr>
  </w:style>
  <w:style w:type="character" w:styleId="1131" w:customStyle="1">
    <w:name w:val="font151"/>
    <w:basedOn w:val="917"/>
    <w:uiPriority w:val="0"/>
    <w:qFormat/>
    <w:rPr>
      <w:rFonts w:hint="eastAsia" w:ascii="宋体" w:hAnsi="宋体" w:eastAsia="宋体" w:cs="宋体"/>
      <w:color w:val="000000"/>
      <w:sz w:val="24"/>
      <w:szCs w:val="24"/>
      <w:u w:val="single"/>
    </w:rPr>
  </w:style>
  <w:style w:type="character" w:styleId="1132" w:customStyle="1">
    <w:name w:val="wyg1"/>
    <w:link w:val="907"/>
    <w:uiPriority w:val="6"/>
    <w:qFormat/>
    <w:rPr>
      <w:color w:val="000000"/>
      <w:sz w:val="20"/>
      <w:szCs w:val="20"/>
      <w:u w:val="none"/>
    </w:rPr>
  </w:style>
  <w:style w:type="paragraph" w:styleId="1133" w:customStyle="1">
    <w:name w:val="列表段落"/>
    <w:basedOn w:val="907"/>
    <w:uiPriority w:val="34"/>
    <w:qFormat/>
    <w:pPr>
      <w:contextualSpacing/>
      <w:ind w:left="720"/>
    </w:pPr>
  </w:style>
  <w:style w:type="paragraph" w:styleId="1134" w:customStyle="1">
    <w:name w:val="Body text|21"/>
    <w:basedOn w:val="907"/>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35" w:customStyle="1">
    <w:name w:val="页脚1"/>
    <w:basedOn w:val="907"/>
    <w:uiPriority w:val="99"/>
    <w:qFormat/>
    <w:pPr>
      <w:jc w:val="left"/>
      <w:tabs>
        <w:tab w:val="center" w:pos="4153" w:leader="none"/>
        <w:tab w:val="right" w:pos="8306" w:leader="none"/>
      </w:tabs>
    </w:pPr>
    <w:rPr>
      <w:sz w:val="18"/>
      <w:szCs w:val="18"/>
    </w:rPr>
  </w:style>
  <w:style w:type="paragraph" w:styleId="1136" w:customStyle="1">
    <w:name w:val="BodyTextIndent1"/>
    <w:basedOn w:val="907"/>
    <w:next w:val="1137"/>
    <w:uiPriority w:val="0"/>
    <w:qFormat/>
    <w:pPr>
      <w:ind w:left="420"/>
      <w:spacing w:after="120"/>
    </w:pPr>
    <w:rPr>
      <w:rFonts w:ascii="Times New Roman" w:hAnsi="Times New Roman" w:eastAsia="宋体" w:cs="Times New Roman"/>
    </w:rPr>
  </w:style>
  <w:style w:type="paragraph" w:styleId="1137" w:customStyle="1">
    <w:name w:val="EnvelopeReturn1"/>
    <w:basedOn w:val="907"/>
    <w:uiPriority w:val="0"/>
    <w:qFormat/>
    <w:rPr>
      <w:rFonts w:ascii="Arial" w:hAnsi="Arial" w:eastAsia="宋体" w:cs="Times New Roman"/>
    </w:rPr>
  </w:style>
  <w:style w:type="table" w:styleId="1138" w:customStyle="1">
    <w:name w:val="网格型1"/>
    <w:basedOn w:val="1139"/>
    <w:uiPriority w:val="39"/>
    <w:qFormat/>
    <w:tblPr/>
  </w:style>
  <w:style w:type="table" w:styleId="1139" w:customStyle="1">
    <w:name w:val="普通表格1"/>
    <w:uiPriority w:val="99"/>
    <w:unhideWhenUsed/>
    <w:qFormat/>
    <w:tblPr>
      <w:tblCellMar>
        <w:left w:w="0" w:type="dxa"/>
        <w:top w:w="0" w:type="dxa"/>
        <w:right w:w="0" w:type="dxa"/>
        <w:bottom w:w="0" w:type="dxa"/>
      </w:tblCellMar>
    </w:tblPr>
  </w:style>
  <w:style w:type="numbering" w:styleId="121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2.jpg"/><Relationship Id="rId23" Type="http://schemas.openxmlformats.org/officeDocument/2006/relationships/image" Target="media/image3.png"/><Relationship Id="rId24"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猪宝贝</dc:creator>
  <cp:lastModifiedBy>朱文颖</cp:lastModifiedBy>
  <cp:revision>17</cp:revision>
  <dcterms:created xsi:type="dcterms:W3CDTF">2025-04-08T00:42:00Z</dcterms:created>
  <dcterms:modified xsi:type="dcterms:W3CDTF">2026-10-27T08:52:23Z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D3AE0D26F8904F469FDBDCACA866F4B1_13</vt:lpwstr>
  </property>
  <property fmtid="{D5CDD505-2E9C-101B-9397-08002B2CF9AE}" pid="4" name="KSOTemplateDocerSaveRecord">
    <vt:lpwstr>eyJoZGlkIjoiNGE3NTRiNjhkNzA3NzAwMzE5Mjk4NWQ4ZGU1MjM4NDEiLCJ1c2VySWQiOiI0ODkyMzMxMDQifQ==</vt:lpwstr>
  </property>
</Properties>
</file>