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r>
      <w:r/>
    </w:p>
    <w:p>
      <w:pPr>
        <w:jc w:val="center"/>
        <w:rPr>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t xml:space="preserve">无锡市惠山区政府采购</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rPr>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color w:val="000000" w:themeColor="text1"/>
          <w:spacing w:val="20"/>
          <w:sz w:val="52"/>
          <w:szCs w:val="52"/>
          <w:highlight w:val="none"/>
          <w14:textFill>
            <w14:solidFill>
              <w14:schemeClr w14:val="tx1"/>
            </w14:solidFill>
          </w14:textFill>
        </w:rPr>
      </w:r>
      <w:r/>
    </w:p>
    <w:p>
      <w:pPr>
        <w:jc w:val="center"/>
        <w:rPr>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（全流程电子化）</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2"/>
        <w:jc w:val="left"/>
        <w:keepLines w:val="0"/>
        <w:keepNext w:val="0"/>
        <w:pageBreakBefore w:val="0"/>
        <w:spacing w:line="480" w:lineRule="auto"/>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default" w:ascii="宋体" w:hAnsi="宋体" w:eastAsia="宋体" w:cs="宋体"/>
          <w:b/>
          <w:bCs/>
          <w:color w:val="000000" w:themeColor="text1"/>
          <w:sz w:val="28"/>
          <w:szCs w:val="28"/>
          <w:highlight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3039745</wp:posOffset>
                </wp:positionH>
                <wp:positionV relativeFrom="paragraph">
                  <wp:posOffset>5085080</wp:posOffset>
                </wp:positionV>
                <wp:extent cx="2289810" cy="1948180"/>
                <wp:effectExtent l="0" t="0" r="11430" b="2540"/>
                <wp:wrapNone/>
                <wp:docPr id="8" name="图片 5" descr="34869809-206f-4ae7-8079-a6cc478a6f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4869809-206f-4ae7-8079-a6cc478a6f60"/>
                        <pic:cNvPicPr>
                          <a:picLocks noChangeAspect="1"/>
                        </pic:cNvPicPr>
                        <pic:nvPr/>
                      </pic:nvPicPr>
                      <pic:blipFill>
                        <a:blip r:embed="rId22"/>
                        <a:stretch/>
                      </pic:blipFill>
                      <pic:spPr bwMode="auto">
                        <a:xfrm>
                          <a:off x="0" y="0"/>
                          <a:ext cx="2289810" cy="19481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9.3pt;mso-position-horizontal:absolute;mso-position-vertical-relative:text;margin-top:400.4pt;mso-position-vertical:absolute;width:180.3pt;height:153.4pt;mso-wrap-distance-left:9.0pt;mso-wrap-distance-top:0.0pt;mso-wrap-distance-right:9.0pt;mso-wrap-distance-bottom:0.0pt;" stroked="false">
                <v:path textboxrect="0,0,0,0"/>
                <v:imagedata r:id="rId22" o:title=""/>
              </v:shape>
            </w:pict>
          </mc:Fallback>
        </mc:AlternateContent>
      </w:r>
      <w:r>
        <w:rPr>
          <w:rFonts w:hint="eastAsia" w:ascii="宋体" w:hAnsi="宋体" w:eastAsia="宋体" w:cs="宋体"/>
          <w:b/>
          <w:bCs/>
          <w:color w:val="000000" w:themeColor="text1"/>
          <w:sz w:val="28"/>
          <w:szCs w:val="28"/>
          <w:highlight w:val="none"/>
          <w14:textFill>
            <w14:solidFill>
              <w14:schemeClr w14:val="tx1"/>
            </w14:solidFill>
          </w14:textFill>
        </w:rPr>
        <w:t xml:space="preserve">采购项目编号：</w:t>
      </w:r>
      <w:r>
        <w:rPr>
          <w:rFonts w:hint="eastAsia" w:ascii="宋体" w:hAnsi="宋体" w:cs="宋体"/>
          <w:b/>
          <w:bCs/>
          <w:color w:val="000000" w:themeColor="text1"/>
          <w:sz w:val="28"/>
          <w:szCs w:val="28"/>
          <w:highlight w:val="none"/>
          <w:lang w:eastAsia="zh-CN"/>
          <w14:textFill>
            <w14:solidFill>
              <w14:schemeClr w14:val="tx1"/>
            </w14:solidFill>
          </w14:textFill>
        </w:rPr>
        <w:t xml:space="preserve">JSZC-320206-HXGW-G2026-0034</w:t>
      </w:r>
      <w:r/>
    </w:p>
    <w:p>
      <w:pPr>
        <w:ind w:firstLine="562"/>
        <w:jc w:val="left"/>
        <w:keepLines w:val="0"/>
        <w:keepNext w:val="0"/>
        <w:pageBreakBefore w:val="0"/>
        <w:spacing w:line="480" w:lineRule="auto"/>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采购项目名称：</w:t>
      </w:r>
      <w:r>
        <w:rPr>
          <w:rFonts w:hint="eastAsia" w:ascii="宋体" w:hAnsi="宋体" w:cs="宋体"/>
          <w:b/>
          <w:bCs/>
          <w:color w:val="000000" w:themeColor="text1"/>
          <w:sz w:val="28"/>
          <w:szCs w:val="28"/>
          <w:highlight w:val="none"/>
          <w:lang w:eastAsia="zh-CN"/>
          <w14:textFill>
            <w14:solidFill>
              <w14:schemeClr w14:val="tx1"/>
            </w14:solidFill>
          </w14:textFill>
        </w:rPr>
        <w:t xml:space="preserve">2026—2027年度玉祁街道环卫一体化保洁项目</w:t>
      </w:r>
      <w:r/>
    </w:p>
    <w:p>
      <w:pPr>
        <w:ind w:firstLine="562"/>
        <w:jc w:val="left"/>
        <w:keepLines w:val="0"/>
        <w:keepNext w:val="0"/>
        <w:pageBreakBefore w:val="0"/>
        <w:spacing w:line="480" w:lineRule="auto"/>
        <w:widowControl/>
        <w:rPr>
          <w:rFonts w:hint="default"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lang w:eastAsia="zh-CN"/>
          <w14:textFill>
            <w14:solidFill>
              <w14:schemeClr w14:val="tx1"/>
            </w14:solidFill>
          </w14:textFill>
        </w:rPr>
        <w:t xml:space="preserve">无锡市惠山区玉祁街道办事处</w:t>
      </w:r>
      <w:r/>
    </w:p>
    <w:p>
      <w:pPr>
        <w:ind w:firstLine="562"/>
        <w:jc w:val="left"/>
        <w:keepLines w:val="0"/>
        <w:keepNext w:val="0"/>
        <w:pageBreakBefore w:val="0"/>
        <w:spacing w:line="480" w:lineRule="auto"/>
        <w:widowControl/>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代理机构：</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涵熙（苏州）工程顾问有限公司</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二〇二</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44"/>
          <w:szCs w:val="44"/>
          <w:highlight w:val="none"/>
          <w14:textFill>
            <w14:solidFill>
              <w14:schemeClr w14:val="tx1"/>
            </w14:solidFill>
          </w14:textFill>
        </w:rPr>
        <w:t xml:space="preserve">年</w:t>
      </w:r>
      <w:r>
        <w:rPr>
          <w:rFonts w:hint="eastAsia" w:ascii="宋体" w:hAnsi="宋体" w:cs="宋体"/>
          <w:b/>
          <w:bCs/>
          <w:color w:val="000000" w:themeColor="text1"/>
          <w:sz w:val="44"/>
          <w:szCs w:val="4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50"/>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一、</w:t>
      </w:r>
      <w:r>
        <w:rPr>
          <w:rFonts w:hint="eastAsia" w:ascii="宋体" w:hAnsi="宋体" w:eastAsia="宋体" w:cs="宋体"/>
          <w:color w:val="000000" w:themeColor="text1"/>
          <w:sz w:val="30"/>
          <w:szCs w:val="30"/>
          <w:highlight w:val="none"/>
          <w14:textFill>
            <w14:solidFill>
              <w14:schemeClr w14:val="tx1"/>
            </w14:solidFill>
          </w14:textFill>
        </w:rPr>
        <w:t xml:space="preserve">投标邀请函</w:t>
      </w:r>
      <w:r/>
    </w:p>
    <w:p>
      <w:pPr>
        <w:ind w:firstLine="450"/>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二、</w:t>
      </w:r>
      <w:r>
        <w:rPr>
          <w:rFonts w:hint="eastAsia" w:ascii="宋体" w:hAnsi="宋体" w:cs="宋体"/>
          <w:color w:val="000000" w:themeColor="text1"/>
          <w:sz w:val="30"/>
          <w:szCs w:val="30"/>
          <w:highlight w:val="none"/>
          <w:lang w:eastAsia="zh-CN"/>
          <w14:textFill>
            <w14:solidFill>
              <w14:schemeClr w14:val="tx1"/>
            </w14:solidFill>
          </w14:textFill>
        </w:rPr>
        <w:t xml:space="preserve">供应商</w:t>
      </w:r>
      <w:r>
        <w:rPr>
          <w:rFonts w:hint="eastAsia" w:ascii="宋体" w:hAnsi="宋体" w:eastAsia="宋体" w:cs="宋体"/>
          <w:color w:val="000000" w:themeColor="text1"/>
          <w:sz w:val="30"/>
          <w:szCs w:val="30"/>
          <w:highlight w:val="none"/>
          <w14:textFill>
            <w14:solidFill>
              <w14:schemeClr w14:val="tx1"/>
            </w14:solidFill>
          </w14:textFill>
        </w:rPr>
        <w:t xml:space="preserve">须知</w:t>
      </w:r>
      <w:r/>
    </w:p>
    <w:p>
      <w:pPr>
        <w:ind w:firstLine="450"/>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Fonts w:hint="eastAsia" w:ascii="宋体" w:hAnsi="宋体" w:eastAsia="宋体" w:cs="宋体"/>
          <w:color w:val="000000" w:themeColor="text1"/>
          <w:sz w:val="30"/>
          <w:szCs w:val="30"/>
          <w:highlight w:val="none"/>
          <w14:textFill>
            <w14:solidFill>
              <w14:schemeClr w14:val="tx1"/>
            </w14:solidFill>
          </w14:textFill>
        </w:rPr>
        <w:t xml:space="preserve">采购需求</w:t>
      </w:r>
      <w:r/>
    </w:p>
    <w:p>
      <w:pPr>
        <w:ind w:firstLine="450"/>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四、</w:t>
      </w:r>
      <w:r>
        <w:rPr>
          <w:rFonts w:hint="eastAsia" w:ascii="宋体" w:hAnsi="宋体" w:eastAsia="宋体" w:cs="宋体"/>
          <w:color w:val="000000" w:themeColor="text1"/>
          <w:sz w:val="30"/>
          <w:szCs w:val="30"/>
          <w:highlight w:val="none"/>
          <w14:textFill>
            <w14:solidFill>
              <w14:schemeClr w14:val="tx1"/>
            </w14:solidFill>
          </w14:textFill>
        </w:rPr>
        <w:t xml:space="preserve">合同书及条款（格式文本）</w:t>
      </w:r>
      <w:r/>
    </w:p>
    <w:p>
      <w:pPr>
        <w:ind w:firstLine="450"/>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五、</w:t>
      </w:r>
      <w:r>
        <w:rPr>
          <w:rFonts w:hint="eastAsia" w:ascii="宋体" w:hAnsi="宋体" w:eastAsia="宋体" w:cs="宋体"/>
          <w:color w:val="000000" w:themeColor="text1"/>
          <w:sz w:val="30"/>
          <w:szCs w:val="30"/>
          <w:highlight w:val="none"/>
          <w14:textFill>
            <w14:solidFill>
              <w14:schemeClr w14:val="tx1"/>
            </w14:solidFill>
          </w14:textFill>
        </w:rPr>
        <w:t xml:space="preserve">附件（投标文件格式）</w:t>
      </w:r>
      <w:r/>
    </w:p>
    <w:p>
      <w:pPr>
        <w:ind w:firstLine="3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0"/>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br w:type="page" w:clear="all"/>
      </w:r>
      <w:r/>
    </w:p>
    <w:p>
      <w:pPr>
        <w:ind w:firstLine="3213"/>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32"/>
          <w:szCs w:val="32"/>
          <w:highlight w:val="none"/>
          <w14:textFill>
            <w14:solidFill>
              <w14:schemeClr w14:val="tx1"/>
            </w14:solidFill>
          </w14:textFill>
        </w:rPr>
        <w:t xml:space="preserve">投标邀请函</w:t>
      </w:r>
      <w:r/>
    </w:p>
    <w:p>
      <w:pPr>
        <w:ind w:firstLine="480"/>
        <w:jc w:val="both"/>
        <w:spacing w:before="0"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涵熙（苏州）工程顾问有限公司</w:t>
      </w:r>
      <w:r>
        <w:rPr>
          <w:rFonts w:hint="eastAsia" w:ascii="宋体" w:hAnsi="宋体" w:eastAsia="宋体" w:cs="宋体"/>
          <w:b/>
          <w:bCs/>
          <w:color w:val="000000" w:themeColor="text1"/>
          <w:sz w:val="24"/>
          <w:szCs w:val="24"/>
          <w:highlight w:val="none"/>
          <w14:textFill>
            <w14:solidFill>
              <w14:schemeClr w14:val="tx1"/>
            </w14:solidFill>
          </w14:textFill>
        </w:rPr>
        <w:t xml:space="preserve">受</w:t>
      </w:r>
      <w:r>
        <w:rPr>
          <w:rFonts w:hint="eastAsia" w:ascii="宋体" w:hAnsi="宋体" w:cs="宋体"/>
          <w:b/>
          <w:bCs/>
          <w:color w:val="000000" w:themeColor="text1"/>
          <w:sz w:val="24"/>
          <w:szCs w:val="24"/>
          <w:highlight w:val="none"/>
          <w:lang w:eastAsia="zh-CN"/>
          <w14:textFill>
            <w14:solidFill>
              <w14:schemeClr w14:val="tx1"/>
            </w14:solidFill>
          </w14:textFill>
        </w:rPr>
        <w:t xml:space="preserve">无锡市惠山区玉祁街道办事处</w:t>
      </w:r>
      <w:r>
        <w:rPr>
          <w:rFonts w:hint="eastAsia" w:ascii="宋体" w:hAnsi="宋体" w:eastAsia="宋体" w:cs="宋体"/>
          <w:b/>
          <w:bCs/>
          <w:color w:val="000000" w:themeColor="text1"/>
          <w:sz w:val="24"/>
          <w:szCs w:val="24"/>
          <w:highlight w:val="none"/>
          <w14:textFill>
            <w14:solidFill>
              <w14:schemeClr w14:val="tx1"/>
            </w14:solidFill>
          </w14:textFill>
        </w:rPr>
        <w:t xml:space="preserve">的委托，对</w:t>
      </w:r>
      <w:r>
        <w:rPr>
          <w:rFonts w:hint="eastAsia" w:ascii="宋体" w:hAnsi="宋体" w:cs="宋体"/>
          <w:b/>
          <w:bCs/>
          <w:color w:val="000000" w:themeColor="text1"/>
          <w:sz w:val="24"/>
          <w:szCs w:val="24"/>
          <w:highlight w:val="none"/>
          <w:lang w:eastAsia="zh-CN"/>
          <w14:textFill>
            <w14:solidFill>
              <w14:schemeClr w14:val="tx1"/>
            </w14:solidFill>
          </w14:textFill>
        </w:rPr>
        <w:t xml:space="preserve">2026—2027年度玉祁街道环卫一体化保洁项目</w:t>
      </w:r>
      <w:r>
        <w:rPr>
          <w:rFonts w:hint="eastAsia" w:ascii="宋体" w:hAnsi="宋体" w:eastAsia="宋体" w:cs="宋体"/>
          <w:b/>
          <w:bCs/>
          <w:color w:val="000000" w:themeColor="text1"/>
          <w:sz w:val="24"/>
          <w:szCs w:val="24"/>
          <w:highlight w:val="none"/>
          <w14:textFill>
            <w14:solidFill>
              <w14:schemeClr w14:val="tx1"/>
            </w14:solidFill>
          </w14:textFill>
        </w:rPr>
        <w:t xml:space="preserve">进行公开招标，欢迎你单位参加投标并提请注意下列附表中的相关事项：</w:t>
      </w:r>
      <w:r/>
    </w:p>
    <w:tbl>
      <w:tblPr>
        <w:tblStyle w:val="1112"/>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9701" w:type="dxa"/>
            <w:vAlign w:val="top"/>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2026—2027年度玉祁街道环卫一体化保洁项目</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JSZC-320206-HXGW-G2026-0034</w:t>
            </w:r>
            <w:r/>
          </w:p>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对玉祁街道全域范围内路面、绿化带（含小游园、步道）、道路两侧公共场所（含喇叭口、开放式广场）的清扫保洁及镇区公交站台（学生接送点）、果壳箱（包含垃圾收集容器）、交通护栏、道板（岛头）清洗；公共厕所的管养及抽粪；所有生活垃圾收集转运等环卫保洁一体化</w:t>
            </w:r>
            <w:r>
              <w:rPr>
                <w:rFonts w:hint="eastAsia" w:ascii="宋体" w:hAnsi="宋体" w:eastAsia="宋体" w:cs="宋体"/>
                <w:color w:val="000000" w:themeColor="text1"/>
                <w:sz w:val="24"/>
                <w:highlight w:val="none"/>
                <w14:textFill>
                  <w14:solidFill>
                    <w14:schemeClr w14:val="tx1"/>
                  </w14:solidFill>
                </w14:textFill>
              </w:rPr>
              <w:t xml:space="preserve">。具体要求详见</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rPr>
                <w:rFonts w:hint="eastAsia" w:ascii="宋体" w:hAnsi="宋体" w:eastAsia="宋体" w:cs="宋体"/>
                <w:color w:val="000000" w:themeColor="text1"/>
                <w:sz w:val="24"/>
                <w:highlight w:val="none"/>
                <w:lang w:eastAsia="zh-CN"/>
                <w14:textFill>
                  <w14:solidFill>
                    <w14:schemeClr w14:val="tx1"/>
                  </w14:solidFill>
                </w14:textFill>
              </w:rPr>
              <w:t xml:space="preserve">一年。合同周期内，中标供应商必须严格遵守采购人的考核标准，如考核评价未达到采购人要求，采购人有权按照考核管理办法及本合同约定依法解除合同。</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质量要求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作业质量、验收标准及考核标准符合《无锡市城市环境卫生作业服务质量标准（修订稿）》（锡城管发〔2020〕139号）、《关于优化调整环卫一体化作业质量监管办法的通知》（锡城管发〔2025〕59号）、《关于调整惠山区环卫一体化作业质量监管考核办法的通知》（惠城管〔2025〕4号）、《关于印发〈惠山区重点区域道路保洁作业手册（试行）〉的通知》（惠污防攻坚办〔2021〕25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关于我市环卫行业工人统一着新式服装的通知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（锡城管发〔2022〕86号）、惠山区环境卫生作业服务质量检查考核标准、惠山区生活垃圾转运站作业质量考核标准的要求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本项目预算价：</w:t>
            </w:r>
            <w:r>
              <w:rPr>
                <w:rFonts w:hint="eastAsia" w:ascii="宋体" w:hAnsi="宋体" w:cs="宋体"/>
                <w:color w:val="000000" w:themeColor="text1"/>
                <w:sz w:val="24"/>
                <w:highlight w:val="none"/>
                <w:lang w:val="en-US" w:eastAsia="zh-CN"/>
                <w14:textFill>
                  <w14:solidFill>
                    <w14:schemeClr w14:val="tx1"/>
                  </w14:solidFill>
                </w14:textFill>
              </w:rPr>
              <w:t xml:space="preserve">2190</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采购最高限价：</w:t>
            </w:r>
            <w:r>
              <w:rPr>
                <w:rFonts w:hint="eastAsia" w:ascii="宋体" w:hAnsi="宋体" w:cs="宋体"/>
                <w:color w:val="000000" w:themeColor="text1"/>
                <w:sz w:val="24"/>
                <w:highlight w:val="none"/>
                <w:lang w:val="en-US" w:eastAsia="zh-CN"/>
                <w14:textFill>
                  <w14:solidFill>
                    <w14:schemeClr w14:val="tx1"/>
                  </w14:solidFill>
                </w14:textFill>
              </w:rPr>
              <w:t xml:space="preserve">2185.29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供应商投标报价不得超过上述最高限价，否则按无效标处理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本项目是否专门面向中小企业：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是</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本项目所属行业：根据中小企业划型标准规定（工信部联企业</w:t>
            </w:r>
            <w:r>
              <w:rPr>
                <w:rFonts w:hint="eastAsia" w:ascii="宋体" w:hAnsi="宋体" w:eastAsia="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中的：其他未列明行业）；</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不</w:t>
            </w:r>
            <w:r>
              <w:rPr>
                <w:rFonts w:hint="eastAsia" w:ascii="宋体" w:hAnsi="宋体" w:eastAsia="宋体" w:cs="宋体"/>
                <w:color w:val="000000" w:themeColor="text1"/>
                <w:sz w:val="24"/>
                <w:highlight w:val="none"/>
                <w:u w:val="single"/>
                <w14:textFill>
                  <w14:solidFill>
                    <w14:schemeClr w14:val="tx1"/>
                  </w14:solidFill>
                </w14:textFill>
              </w:rPr>
              <w:t xml:space="preserve">接受</w:t>
            </w:r>
            <w:r>
              <w:rPr>
                <w:rFonts w:hint="eastAsia" w:ascii="宋体" w:hAnsi="宋体" w:eastAsia="宋体" w:cs="宋体"/>
                <w:color w:val="000000" w:themeColor="text1"/>
                <w:sz w:val="24"/>
                <w:highlight w:val="none"/>
                <w14:textFill>
                  <w14:solidFill>
                    <w14:schemeClr w14:val="tx1"/>
                  </w14:solidFill>
                </w14:textFill>
              </w:rPr>
              <w:t xml:space="preserve">联合体参与投标</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资格要求：</w:t>
            </w:r>
            <w:r/>
          </w:p>
          <w:p>
            <w:p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月以后的，则可不提供社保证明材料；法定代表人亲自参加投标的除外）</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val="en-US" w:eastAsia="zh-CN"/>
                <w14:textFill>
                  <w14:solidFill>
                    <w14:schemeClr w14:val="tx1"/>
                  </w14:solidFill>
                </w14:textFill>
              </w:rPr>
              <w:t xml:space="preserve">2025年度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落实政府采购政策需满足的资格要求：供应商必须是中小微企业或监狱企业或残疾人福利性单位</w:t>
            </w:r>
            <w:r>
              <w:rPr>
                <w:rFonts w:hint="eastAsia" w:ascii="宋体" w:hAnsi="宋体" w:eastAsia="宋体" w:cs="宋体"/>
                <w:b/>
                <w:color w:val="000000" w:themeColor="text1"/>
                <w:sz w:val="24"/>
                <w:highlight w:val="none"/>
                <w14:textFill>
                  <w14:solidFill>
                    <w14:schemeClr w14:val="tx1"/>
                  </w14:solidFill>
                </w14:textFill>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采购人及采购代理机构有权对以上资格条件进行核查，如</w:t>
            </w:r>
            <w:r>
              <w:rPr>
                <w:rFonts w:hint="eastAsia" w:ascii="宋体" w:hAnsi="宋体" w:cs="宋体"/>
                <w:b/>
                <w:bCs/>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已报名项目</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获取时间：自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招标文件公告发布之日起5个工作日</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地点：供应商登录苏采云http://jszfcg.jsczt.cn/进行获取。</w:t>
            </w:r>
            <w:r/>
          </w:p>
          <w:p>
            <w:pPr>
              <w:ind w:firstLine="480"/>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对招标文件提出修改、澄清要求的截止时间：202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14:textFill>
                  <w14:solidFill>
                    <w14:schemeClr w14:val="tx1"/>
                  </w14:solidFill>
                </w14:textFill>
              </w:rPr>
              <w:t xml:space="preserve">日10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00时，以书面传真形式和电子邮件形式发送给采购代理机构。</w:t>
            </w:r>
            <w:r/>
          </w:p>
          <w:p>
            <w:pPr>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采购人对招标文件澄清、修改的时间</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提交投标文件截止时间前15天，</w:t>
            </w:r>
            <w:r>
              <w:rPr>
                <w:rFonts w:hint="eastAsia" w:ascii="宋体" w:hAnsi="宋体" w:eastAsia="宋体" w:cs="宋体"/>
                <w:color w:val="000000" w:themeColor="text1"/>
                <w:sz w:val="24"/>
                <w:highlight w:val="none"/>
                <w14:textFill>
                  <w14:solidFill>
                    <w14:schemeClr w14:val="tx1"/>
                  </w14:solidFill>
                </w14:textFill>
              </w:rPr>
              <w:t xml:space="preserve">以书面（或电子邮件）形式通知所有</w:t>
            </w:r>
            <w:r>
              <w:rPr>
                <w:rFonts w:hint="eastAsia" w:ascii="宋体" w:hAnsi="宋体" w:eastAsia="宋体" w:cs="宋体"/>
                <w:bCs/>
                <w:color w:val="000000" w:themeColor="text1"/>
                <w:sz w:val="24"/>
                <w:szCs w:val="24"/>
                <w:highlight w:val="none"/>
                <w14:textFill>
                  <w14:solidFill>
                    <w14:schemeClr w14:val="tx1"/>
                  </w14:solidFill>
                </w14:textFill>
              </w:rPr>
              <w:t xml:space="preserve">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可自行踏勘现场。未踏勘现场或踏勘工作不详细的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网上投标截止时间：202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10</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30</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30</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本项目</w:t>
            </w:r>
            <w:r>
              <w:rPr>
                <w:rFonts w:hint="eastAsia" w:ascii="宋体" w:hAnsi="宋体" w:cs="宋体"/>
                <w:bCs/>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投标文件提交地点：“苏采云”系统（网址：</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http://jszfcg.jsczt.cn/）“报名详情”</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开标地点：“苏采云”系统（网址：http://jszfcg.jsczt.cn/）“开标大厅”</w:t>
            </w:r>
            <w:r>
              <w:rPr>
                <w:rFonts w:hint="eastAsia" w:ascii="宋体" w:hAnsi="宋体" w:eastAsia="宋体" w:cs="宋体"/>
                <w:color w:val="000000" w:themeColor="text1"/>
                <w:highlight w:val="none"/>
                <w14:textFill>
                  <w14:solidFill>
                    <w14:schemeClr w14:val="tx1"/>
                  </w14:solidFill>
                </w14:textFill>
              </w:rPr>
              <w:t xml:space="preserve">投标文件提交地点：江苏省政府采购（苏采云）平台中上传；</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唱标结束后</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评审结束</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1.因本项目作为采用线上电子开评标（网上不见面开标），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被授权代表须在接到在线询标函后在规定时间内，在开标界面在线以澄清函回复并加盖公章或签电子公章；若</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被授权代表未在规定时间内按上述要求做出回复，则视为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默认资审结果或评审结果。</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本次招标联系事项：</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无锡市惠山区玉祁街道办事处</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联系地址：无锡市惠山区堰玉路102号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0" w:name="_Hlk21622344"/>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bCs/>
                <w:color w:val="000000" w:themeColor="text1"/>
                <w:spacing w:val="0"/>
                <w:position w:val="0"/>
                <w:sz w:val="24"/>
                <w:szCs w:val="24"/>
                <w:highlight w:val="none"/>
                <w:lang w:val="en-US" w:eastAsia="zh-CN"/>
                <w14:textFill>
                  <w14:solidFill>
                    <w14:schemeClr w14:val="tx1"/>
                  </w14:solidFill>
                </w14:textFill>
              </w:rPr>
              <w:t xml:space="preserve">郑凯文</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bookmarkEnd w:id="0"/>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0510-83880307</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杨逸、蒋鼎</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卢祯</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电子邮件地址：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"mailto:892872176@qq.com"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lang w:eastAsia="zh-CN"/>
                <w14:textFill>
                  <w14:solidFill>
                    <w14:schemeClr w14:val="tx1"/>
                  </w14:solidFill>
                </w14:textFill>
              </w:rPr>
              <w:t xml:space="preserve">464823780@qq.com</w:t>
            </w:r>
            <w:r>
              <w:rPr>
                <w:rFonts w:hint="eastAsia" w:ascii="宋体" w:hAnsi="宋体" w:eastAsia="宋体" w:cs="宋体"/>
                <w:color w:val="000000" w:themeColor="text1"/>
                <w:sz w:val="24"/>
                <w:highlight w:val="none"/>
                <w14:textFill>
                  <w14:solidFill>
                    <w14:schemeClr w14:val="tx1"/>
                  </w14:solidFill>
                </w14:textFill>
              </w:rPr>
              <w:fldChar w:fldCharType="end"/>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有关本次招标活动程序方面的问题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潜在</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获取“CA数字证书”--CA绑定与登录--网上报名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kedt”）--将后缀名为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导入政府采购客户端工具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制作投标文件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（6）招标代理机构（采购代理机构）将数据电文形式的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加载至“苏采云”系统，供潜在</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（7）苏采云系统使用谷歌浏览器参与不见面开标。</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2.有关本次招标的事项若存在变动或修改，敬请及时关注“中国政府采购网”“江苏政府采购网”发布的信息。</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3.特别提醒：</w:t>
            </w:r>
            <w:r/>
          </w:p>
          <w:p>
            <w:pPr>
              <w:ind w:firstLine="482"/>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ind w:firstLine="3213"/>
        <w:spacing w:before="0"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二、供应商</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（一）遵循原则：</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招标文件：</w:t>
      </w:r>
      <w:r/>
    </w:p>
    <w:p>
      <w:pPr>
        <w:numPr>
          <w:ilvl w:val="0"/>
          <w:numId w:val="1"/>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1"/>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招标文件中的“法定代表人”是指报价人的营业执照的“法定代表人”或相关部门的登记证明文件中的“负责人”。</w:t>
      </w:r>
      <w:r/>
    </w:p>
    <w:p>
      <w:pPr>
        <w:numPr>
          <w:ilvl w:val="0"/>
          <w:numId w:val="1"/>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应在登录</w:t>
      </w:r>
      <w:r>
        <w:rPr>
          <w:rFonts w:hint="eastAsia" w:ascii="宋体" w:hAnsi="宋体" w:eastAsia="宋体" w:cs="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1"/>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numPr>
          <w:ilvl w:val="0"/>
          <w:numId w:val="0"/>
        </w:numPr>
        <w:ind w:left="0" w:firstLine="523"/>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招标文件仅作为本次招投标使用</w:t>
      </w:r>
      <w:r/>
    </w:p>
    <w:p>
      <w:pPr>
        <w:keepLines w:val="0"/>
        <w:keepNext w:val="0"/>
        <w:pageBreakBefore w:val="0"/>
        <w:spacing w:line="360" w:lineRule="auto"/>
        <w:tabs>
          <w:tab w:val="left" w:pos="63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如有需要对招标文件要求澄清的问题，请以书面</w:t>
      </w:r>
      <w:r>
        <w:rPr>
          <w:rFonts w:hint="eastAsia" w:ascii="宋体" w:hAnsi="宋体" w:eastAsia="宋体" w:cs="宋体"/>
          <w:bCs/>
          <w:color w:val="000000" w:themeColor="text1"/>
          <w:sz w:val="24"/>
          <w:szCs w:val="20"/>
          <w:highlight w:val="none"/>
          <w14:textFill>
            <w14:solidFill>
              <w14:schemeClr w14:val="tx1"/>
            </w14:solidFill>
          </w14:textFill>
        </w:rPr>
        <w:t xml:space="preserve">（或电子邮件）</w:t>
      </w:r>
      <w:r>
        <w:rPr>
          <w:rFonts w:hint="eastAsia" w:ascii="宋体" w:hAnsi="宋体" w:eastAsia="宋体" w:cs="宋体"/>
          <w:bCs/>
          <w:color w:val="000000" w:themeColor="text1"/>
          <w:sz w:val="24"/>
          <w:szCs w:val="24"/>
          <w:highlight w:val="none"/>
          <w14:textFill>
            <w14:solidFill>
              <w14:schemeClr w14:val="tx1"/>
            </w14:solidFill>
          </w14:textFill>
        </w:rPr>
        <w:t xml:space="preserve">形式提出，</w:t>
      </w:r>
      <w:r>
        <w:rPr>
          <w:rFonts w:hint="eastAsia" w:ascii="宋体" w:hAnsi="宋体" w:eastAsia="宋体" w:cs="宋体"/>
          <w:b/>
          <w:color w:val="000000" w:themeColor="text1"/>
          <w:sz w:val="24"/>
          <w:szCs w:val="24"/>
          <w:highlight w:val="none"/>
          <w14:textFill>
            <w14:solidFill>
              <w14:schemeClr w14:val="tx1"/>
            </w14:solidFill>
          </w14:textFill>
        </w:rPr>
        <w:t xml:space="preserve">应在投标截止时间15日前</w:t>
      </w:r>
      <w:r>
        <w:rPr>
          <w:rFonts w:hint="eastAsia" w:ascii="宋体" w:hAnsi="宋体" w:eastAsia="宋体" w:cs="宋体"/>
          <w:bCs/>
          <w:color w:val="000000" w:themeColor="text1"/>
          <w:sz w:val="24"/>
          <w:szCs w:val="24"/>
          <w:highlight w:val="none"/>
          <w14:textFill>
            <w14:solidFill>
              <w14:schemeClr w14:val="tx1"/>
            </w14:solidFill>
          </w14:textFill>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采购人将在</w:t>
      </w:r>
      <w:r>
        <w:rPr>
          <w:rFonts w:hint="eastAsia" w:ascii="宋体" w:hAnsi="宋体" w:eastAsia="宋体" w:cs="宋体"/>
          <w:b/>
          <w:color w:val="000000" w:themeColor="text1"/>
          <w:sz w:val="24"/>
          <w:szCs w:val="24"/>
          <w:highlight w:val="none"/>
          <w14:textFill>
            <w14:solidFill>
              <w14:schemeClr w14:val="tx1"/>
            </w14:solidFill>
          </w14:textFill>
        </w:rPr>
        <w:t xml:space="preserve">投标截止时间15日前</w:t>
      </w:r>
      <w:r>
        <w:rPr>
          <w:rFonts w:hint="eastAsia" w:ascii="宋体" w:hAnsi="宋体" w:eastAsia="宋体" w:cs="宋体"/>
          <w:bCs/>
          <w:color w:val="000000" w:themeColor="text1"/>
          <w:sz w:val="24"/>
          <w:szCs w:val="20"/>
          <w:highlight w:val="none"/>
          <w14:textFill>
            <w14:solidFill>
              <w14:schemeClr w14:val="tx1"/>
            </w14:solidFill>
          </w14:textFill>
        </w:rPr>
        <w:t xml:space="preserve">对</w:t>
      </w:r>
      <w:r>
        <w:rPr>
          <w:rFonts w:hint="eastAsia" w:ascii="宋体" w:hAnsi="宋体" w:cs="宋体"/>
          <w:bCs/>
          <w:color w:val="000000" w:themeColor="text1"/>
          <w:sz w:val="24"/>
          <w:szCs w:val="20"/>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0"/>
          <w:highlight w:val="none"/>
          <w14:textFill>
            <w14:solidFill>
              <w14:schemeClr w14:val="tx1"/>
            </w14:solidFill>
          </w14:textFill>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（四）招标文件的补充或修正</w:t>
      </w:r>
      <w:r/>
    </w:p>
    <w:p>
      <w:pPr>
        <w:numPr>
          <w:ilvl w:val="0"/>
          <w:numId w:val="0"/>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14:textFill>
            <w14:solidFill>
              <w14:schemeClr w14:val="tx1"/>
            </w14:solidFill>
          </w14:textFill>
        </w:rPr>
        <w:t xml:space="preserve">江苏省政府采购网站上</w:t>
      </w:r>
      <w:r>
        <w:rPr>
          <w:rFonts w:hint="eastAsia" w:ascii="宋体" w:hAnsi="宋体" w:eastAsia="宋体" w:cs="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bookmarkStart w:id="1" w:name="_Toc116946292"/>
      <w:r/>
      <w:bookmarkStart w:id="2" w:name="_Toc98277328"/>
      <w:r>
        <w:rPr>
          <w:rFonts w:hint="eastAsia" w:ascii="宋体" w:hAnsi="宋体" w:eastAsia="宋体" w:cs="宋体"/>
          <w:b/>
          <w:color w:val="000000" w:themeColor="text1"/>
          <w:sz w:val="24"/>
          <w:szCs w:val="24"/>
          <w:highlight w:val="none"/>
          <w14:textFill>
            <w14:solidFill>
              <w14:schemeClr w14:val="tx1"/>
            </w14:solidFill>
          </w14:textFill>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接收单位：</w:t>
      </w:r>
      <w:r>
        <w:rPr>
          <w:rFonts w:hint="eastAsia" w:ascii="宋体" w:hAnsi="宋体" w:cs="宋体"/>
          <w:bCs/>
          <w:color w:val="000000" w:themeColor="text1"/>
          <w:sz w:val="24"/>
          <w:szCs w:val="24"/>
          <w:highlight w:val="none"/>
          <w:lang w:eastAsia="zh-CN"/>
          <w14:textFill>
            <w14:solidFill>
              <w14:schemeClr w14:val="tx1"/>
            </w14:solidFill>
          </w14:textFill>
        </w:rPr>
        <w:t xml:space="preserve">无锡市惠山区玉祁街道办事处</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邮编：214000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电话：0510-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4.5供应商投诉的事项不得超出已质疑事项的范围，但基于质疑答复内容提出的投诉事项除外。</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）投标文件的组成</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相应内容上传至投标客户端）</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投标文件由证明文件、商务文件、报价文件、技术文件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四部分组成。</w:t>
      </w:r>
      <w:r/>
    </w:p>
    <w:p>
      <w:pPr>
        <w:ind w:firstLine="480"/>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1.证明文件：</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资格、资信证明文件（相关证明材料原件扫描件加盖公章或者签电子章后上传）</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rPr>
          <w:rFonts w:hint="eastAsia" w:ascii="宋体" w:hAnsi="宋体" w:eastAsia="宋体" w:cs="宋体"/>
          <w:b/>
          <w:color w:val="000000" w:themeColor="text1"/>
          <w:sz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rPr>
          <w:rFonts w:hint="eastAsia" w:ascii="宋体" w:hAnsi="宋体" w:eastAsia="宋体" w:cs="宋体"/>
          <w:b/>
          <w:color w:val="000000" w:themeColor="text1"/>
          <w:sz w:val="24"/>
          <w:highlight w:val="none"/>
          <w:lang w:val="zh-CN"/>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color w:val="000000" w:themeColor="text1"/>
          <w:sz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
          <w:bCs/>
          <w:color w:val="000000" w:themeColor="text1"/>
          <w:sz w:val="24"/>
          <w:highlight w:val="none"/>
          <w14:textFill>
            <w14:solidFill>
              <w14:schemeClr w14:val="tx1"/>
            </w14:solidFill>
          </w14:textFill>
        </w:rPr>
        <w:t xml:space="preserve">（格式见附件，法定代表人亲自参与的除外）</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正、反双面扫描</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14:textFill>
            <w14:solidFill>
              <w14:schemeClr w14:val="tx1"/>
            </w14:solidFill>
          </w14:textFill>
        </w:rPr>
        <w:t xml:space="preserve">；法定代表人亲自参加投标的除外</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val="en-US" w:eastAsia="zh-CN"/>
          <w14:textFill>
            <w14:solidFill>
              <w14:schemeClr w14:val="tx1"/>
            </w14:solidFill>
          </w14:textFill>
        </w:rPr>
        <w:t xml:space="preserve">2025年度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不含投标当月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供应商必须是中小微企业或监狱企业或残疾人福</w:t>
      </w:r>
      <w:r>
        <w:rPr>
          <w:rFonts w:hint="eastAsia" w:ascii="宋体" w:hAnsi="宋体" w:eastAsia="宋体" w:cs="宋体"/>
          <w:color w:val="000000" w:themeColor="text1"/>
          <w:sz w:val="24"/>
          <w:highlight w:val="none"/>
          <w14:textFill>
            <w14:solidFill>
              <w14:schemeClr w14:val="tx1"/>
            </w14:solidFill>
          </w14:textFill>
        </w:rPr>
        <w:t xml:space="preserve">利性单位；供应商如为中小微企业的提供《中小企业声明函》原件扫描件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；如为残疾人福利性单位的提供《残疾人福利性单位声明函》原件扫描件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其中（7）、（8）、（9）项如遇有国家相关政策规定可不具备的（如依法享受缓缴、免缴税收、社会保障资金等），必须提供相关政策规定或相关单位出具的有效证明原件扫描件加盖公章或者签电子章；如供应商成立时间为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月以后确实无法提供的，可以不提供。投标供应商所提交的证明文件的完整与否，将直接影响其投标文件的审核和评分结果。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2.商务文件：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（2）投标供应商情况表（格式见附件）；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（3）</w:t>
      </w:r>
      <w:r>
        <w:rPr>
          <w:rFonts w:hint="eastAsia" w:ascii="宋体" w:hAnsi="宋体" w:eastAsia="宋体" w:cs="宋体"/>
          <w:b w:val="0"/>
          <w:bCs w:val="0"/>
          <w:color w:val="000000" w:themeColor="text1"/>
          <w:sz w:val="24"/>
          <w:szCs w:val="28"/>
          <w:highlight w:val="none"/>
          <w:lang w:eastAsia="zh-CN"/>
          <w14:textFill>
            <w14:solidFill>
              <w14:schemeClr w14:val="tx1"/>
            </w14:solidFill>
          </w14:textFill>
        </w:rPr>
        <w:t xml:space="preserve">供应商拟投入本项目人员一览表</w:t>
      </w:r>
      <w:r>
        <w:rPr>
          <w:rFonts w:hint="eastAsia" w:ascii="宋体" w:hAnsi="宋体" w:eastAsia="宋体" w:cs="宋体"/>
          <w:color w:val="000000" w:themeColor="text1"/>
          <w:sz w:val="24"/>
          <w:szCs w:val="28"/>
          <w:highlight w:val="none"/>
          <w14:textFill>
            <w14:solidFill>
              <w14:schemeClr w14:val="tx1"/>
            </w14:solidFill>
          </w14:textFill>
        </w:rPr>
        <w:t xml:space="preserve">（格式见附件）；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8"/>
          <w:highlight w:val="none"/>
          <w14:textFill>
            <w14:solidFill>
              <w14:schemeClr w14:val="tx1"/>
            </w14:solidFill>
          </w14:textFill>
        </w:rPr>
        <w:t xml:space="preserve">）供应商类似业绩一览表（格式见附件）；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8"/>
          <w:highlight w:val="none"/>
          <w14:textFill>
            <w14:solidFill>
              <w14:schemeClr w14:val="tx1"/>
            </w14:solidFill>
          </w14:textFill>
        </w:rPr>
        <w:t xml:space="preserve">）商务条款偏离表、技术要求条款偏离表（格式见附件）；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8"/>
          <w:highlight w:val="none"/>
          <w14:textFill>
            <w14:solidFill>
              <w14:schemeClr w14:val="tx1"/>
            </w14:solidFill>
          </w14:textFill>
        </w:rPr>
        <w:t xml:space="preserve">）投标供应商认为有必要提供的承诺、声明和证明材料（根据招标文件及评标标准要求）</w:t>
      </w:r>
      <w:r>
        <w:rPr>
          <w:rFonts w:hint="eastAsia" w:ascii="宋体" w:hAnsi="宋体" w:eastAsia="宋体" w:cs="宋体"/>
          <w:bCs/>
          <w:color w:val="000000" w:themeColor="text1"/>
          <w:sz w:val="24"/>
          <w:szCs w:val="28"/>
          <w:highlight w:val="none"/>
          <w:lang w:eastAsia="zh-CN"/>
          <w14:textFill>
            <w14:solidFill>
              <w14:schemeClr w14:val="tx1"/>
            </w14:solidFill>
          </w14:textFill>
        </w:rPr>
        <w:t xml:space="preserve">。</w:t>
      </w:r>
      <w:r/>
    </w:p>
    <w:p>
      <w:pPr>
        <w:ind w:left="480"/>
        <w:spacing w:line="440" w:lineRule="exact"/>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z w:val="24"/>
          <w:szCs w:val="28"/>
          <w:highlight w:val="none"/>
          <w:lang w:val="en-US" w:eastAsia="zh-CN" w:bidi="ar-SA"/>
          <w14:textFill>
            <w14:solidFill>
              <w14:schemeClr w14:val="tx1"/>
            </w14:solidFill>
          </w14:textFill>
        </w:rPr>
        <w:t xml:space="preserve">3.报价文件：</w:t>
      </w:r>
      <w:r/>
    </w:p>
    <w:p>
      <w:pPr>
        <w:ind w:firstLine="480"/>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（2）报价明细表（格式见附件）；</w:t>
      </w:r>
      <w:r/>
    </w:p>
    <w:p>
      <w:pPr>
        <w:ind w:firstLine="480"/>
        <w:keepLines w:val="0"/>
        <w:keepNext w:val="0"/>
        <w:pageBreakBefore w:val="0"/>
        <w:spacing w:line="360" w:lineRule="auto"/>
        <w:widowControl/>
        <w:rPr>
          <w:rFonts w:hint="eastAsia" w:ascii="宋体" w:hAnsi="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技术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文件</w:t>
      </w:r>
      <w:r>
        <w:rPr>
          <w:rFonts w:hint="eastAsia" w:ascii="宋体" w:hAnsi="宋体" w:cs="宋体"/>
          <w:color w:val="000000" w:themeColor="text1"/>
          <w:sz w:val="24"/>
          <w:highlight w:val="none"/>
          <w:lang w:val="en-US" w:eastAsia="zh-CN"/>
          <w14:textFill>
            <w14:solidFill>
              <w14:schemeClr w14:val="tx1"/>
            </w14:solidFill>
          </w14:textFill>
        </w:rPr>
        <w:t xml:space="preserve">（暗标）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（根据招标文件及评标标准要求，自行拟定）</w:t>
      </w:r>
      <w:r/>
    </w:p>
    <w:p>
      <w:pPr>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报价要求</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投标供应商的报价总额应是投标供应商在招标文件中提出的各项支付金额的总和，也应是完成招标文件所述采购需求内容的全部费用。</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投标报价包括但不限于人员费用（工资（符合无锡市最低工资标准的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14:textFill>
            <w14:solidFill>
              <w14:schemeClr w14:val="tx1"/>
            </w14:solidFill>
          </w14:textFill>
        </w:rPr>
        <w:t xml:space="preserve">%）、福利、培训、社会保险、公积金、人身意外伤害险、服装费、高温费、劳保用品费等）、服务所用设备工具购置及维修费用、服务所用材料消耗费用、保洁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并同时包括采购人常规及临时的年度重大活动保障的服务经费。</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.一项投标内容只允许一个报价，采购人不接受任何有选择性的投标报价。</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.供应商报价一律以人民币为投标结算货币，结算单位为“元”。</w:t>
      </w:r>
      <w:r/>
    </w:p>
    <w:p>
      <w:pPr>
        <w:ind w:firstLine="482"/>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经评标委员会评审，在评标过程中启动异常低价投标（响应）审查程序的投标（响应）供应商须在30分钟内提供书面说明、证明材料证明其报价合理性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，否则将作为无效投标文件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525" w:leader="none"/>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）投标文件的制作：</w:t>
      </w:r>
      <w:r/>
    </w:p>
    <w:p>
      <w:pPr>
        <w:ind w:left="458"/>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left="458"/>
        <w:keepLines w:val="0"/>
        <w:keepNext w:val="0"/>
        <w:pageBreakBefore w:val="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2.投标文件由</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4.投标文件格式部分，应由</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按给定格式提供，不得更改。</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6</w:t>
      </w:r>
      <w:r>
        <w:rPr>
          <w:rFonts w:hint="eastAsia" w:ascii="宋体" w:hAnsi="宋体"/>
          <w:b/>
          <w:bCs/>
          <w:color w:val="000000" w:themeColor="text1"/>
          <w:sz w:val="24"/>
          <w:highlight w:val="none"/>
          <w14:textFill>
            <w14:solidFill>
              <w14:schemeClr w14:val="tx1"/>
            </w14:solidFill>
          </w14:textFill>
        </w:rPr>
        <w:t xml:space="preserve">.本项目技术文件为暗标，采用暗标形式，须按下列格式编制，否则视为无效投标文件：（1）技术文件正文所用文字采用“宋体”</w:t>
      </w:r>
      <w:r>
        <w:rPr>
          <w:rFonts w:hint="eastAsia" w:ascii="宋体" w:hAnsi="宋体"/>
          <w:b/>
          <w:bCs/>
          <w:color w:val="000000" w:themeColor="text1"/>
          <w:sz w:val="24"/>
          <w:highlight w:val="none"/>
          <w:lang w:val="en-US" w:eastAsia="zh-CN"/>
          <w14:textFill>
            <w14:solidFill>
              <w14:schemeClr w14:val="tx1"/>
            </w14:solidFill>
          </w14:textFill>
        </w:rPr>
        <w:t xml:space="preserve">小四</w:t>
      </w:r>
      <w:r>
        <w:rPr>
          <w:rFonts w:hint="eastAsia" w:ascii="宋体" w:hAnsi="宋体"/>
          <w:b/>
          <w:bCs/>
          <w:color w:val="000000" w:themeColor="text1"/>
          <w:sz w:val="24"/>
          <w:highlight w:val="none"/>
          <w14:textFill>
            <w14:solidFill>
              <w14:schemeClr w14:val="tx1"/>
            </w14:solidFill>
          </w14:textFill>
        </w:rPr>
        <w:t xml:space="preserve">号“常规”字（黑色），不得出现手写，不得有任何加粗、斜体、下划线、底纹、阴影等标记</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表格中所用文字采用“宋体”“常规”字（黑色），字号不限。不得设置页眉、页脚</w:t>
      </w:r>
      <w:r>
        <w:rPr>
          <w:rFonts w:hint="eastAsia" w:ascii="宋体" w:hAnsi="宋体"/>
          <w:b/>
          <w:bCs/>
          <w:color w:val="000000" w:themeColor="text1"/>
          <w:sz w:val="24"/>
          <w:highlight w:val="none"/>
          <w:lang w:val="en-US" w:eastAsia="zh-CN"/>
          <w14:textFill>
            <w14:solidFill>
              <w14:schemeClr w14:val="tx1"/>
            </w14:solidFill>
          </w14:textFill>
        </w:rPr>
        <w:t xml:space="preserve">仅设置页码</w:t>
      </w:r>
      <w:r>
        <w:rPr>
          <w:rFonts w:hint="eastAsia" w:ascii="宋体" w:hAnsi="宋体"/>
          <w:b/>
          <w:bCs/>
          <w:color w:val="000000" w:themeColor="text1"/>
          <w:sz w:val="24"/>
          <w:highlight w:val="none"/>
          <w14:textFill>
            <w14:solidFill>
              <w14:schemeClr w14:val="tx1"/>
            </w14:solidFill>
          </w14:textFill>
        </w:rPr>
        <w:t xml:space="preserve">，纸张必须为A4纸，不得有空白页。（2）技术文件内不得出现可识别投标供应商身份的任何字符和徽标（包括文字、符号、图案、标识、标志、人员姓名、企业名称等），相关人员姓名应以职务或职称代替。（3）技术文件中出现的效果图、照片、图片</w:t>
      </w:r>
      <w:r>
        <w:rPr>
          <w:rFonts w:hint="eastAsia" w:ascii="宋体" w:hAnsi="宋体"/>
          <w:b/>
          <w:bCs/>
          <w:color w:val="000000" w:themeColor="text1"/>
          <w:sz w:val="24"/>
          <w:highlight w:val="none"/>
          <w:lang w:val="en-US" w:eastAsia="zh-CN"/>
          <w14:textFill>
            <w14:solidFill>
              <w14:schemeClr w14:val="tx1"/>
            </w14:solidFill>
          </w14:textFill>
        </w:rPr>
        <w:t xml:space="preserve">不得出现</w:t>
      </w:r>
      <w:r>
        <w:rPr>
          <w:rFonts w:hint="eastAsia" w:ascii="宋体" w:hAnsi="宋体"/>
          <w:b/>
          <w:bCs/>
          <w:color w:val="000000" w:themeColor="text1"/>
          <w:sz w:val="24"/>
          <w:highlight w:val="none"/>
          <w14:textFill>
            <w14:solidFill>
              <w14:schemeClr w14:val="tx1"/>
            </w14:solidFill>
          </w14:textFill>
        </w:rPr>
        <w:t xml:space="preserve">彩色图片，文字大小颜色不</w:t>
      </w:r>
      <w:r>
        <w:rPr>
          <w:rFonts w:hint="eastAsia" w:ascii="宋体" w:hAnsi="宋体"/>
          <w:b/>
          <w:bCs/>
          <w:color w:val="000000" w:themeColor="text1"/>
          <w:sz w:val="24"/>
          <w:highlight w:val="none"/>
          <w:lang w:eastAsia="zh-CN"/>
          <w14:textFill>
            <w14:solidFill>
              <w14:schemeClr w14:val="tx1"/>
            </w14:solidFill>
          </w14:textFill>
        </w:rPr>
        <w:t xml:space="preserve">做</w:t>
      </w:r>
      <w:r>
        <w:rPr>
          <w:rFonts w:hint="eastAsia" w:ascii="宋体" w:hAnsi="宋体"/>
          <w:b/>
          <w:bCs/>
          <w:color w:val="000000" w:themeColor="text1"/>
          <w:sz w:val="24"/>
          <w:highlight w:val="none"/>
          <w14:textFill>
            <w14:solidFill>
              <w14:schemeClr w14:val="tx1"/>
            </w14:solidFill>
          </w14:textFill>
        </w:rPr>
        <w:t xml:space="preserve">限制，但不得出现能体现投标供应商身份的信息</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4</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cs="Times New Roman"/>
          <w:b/>
          <w:bCs/>
          <w:color w:val="000000" w:themeColor="text1"/>
          <w:sz w:val="24"/>
          <w:highlight w:val="none"/>
          <w:lang w:eastAsia="zh-CN"/>
          <w14:textFill>
            <w14:solidFill>
              <w14:schemeClr w14:val="tx1"/>
            </w14:solidFill>
          </w14:textFill>
        </w:rPr>
        <w:t xml:space="preserve">无需编制封面及目录。（</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5</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b/>
          <w:bCs/>
          <w:color w:val="000000" w:themeColor="text1"/>
          <w:sz w:val="24"/>
          <w:highlight w:val="none"/>
          <w:lang w:val="en-US" w:eastAsia="zh-CN"/>
          <w14:textFill>
            <w14:solidFill>
              <w14:schemeClr w14:val="tx1"/>
            </w14:solidFill>
          </w14:textFill>
        </w:rPr>
        <w:t xml:space="preserve">不得</w:t>
      </w:r>
      <w:r>
        <w:rPr>
          <w:rFonts w:hint="eastAsia" w:ascii="宋体" w:hAnsi="宋体" w:cs="Times New Roman"/>
          <w:b/>
          <w:bCs/>
          <w:color w:val="000000" w:themeColor="text1"/>
          <w:sz w:val="24"/>
          <w:highlight w:val="none"/>
          <w:lang w:eastAsia="zh-CN"/>
          <w14:textFill>
            <w14:solidFill>
              <w14:schemeClr w14:val="tx1"/>
            </w14:solidFill>
          </w14:textFill>
        </w:rPr>
        <w:t xml:space="preserve">内容偏少(技术方案少于80页)或内容繁琐(技术方案超过300页)，</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需编制</w:t>
      </w:r>
      <w:r>
        <w:rPr>
          <w:rFonts w:hint="eastAsia" w:ascii="Arial" w:hAnsi="Arial" w:eastAsia="Arial"/>
          <w:b/>
          <w:bCs/>
          <w:color w:val="000000" w:themeColor="text1"/>
          <w:sz w:val="24"/>
          <w:szCs w:val="24"/>
          <w:highlight w:val="none"/>
          <w14:textFill>
            <w14:solidFill>
              <w14:schemeClr w14:val="tx1"/>
            </w14:solidFill>
          </w14:textFill>
        </w:rPr>
        <w:t xml:space="preserve">页码</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页码位于页脚居中，</w:t>
      </w:r>
      <w:r>
        <w:rPr>
          <w:rFonts w:hint="eastAsia" w:ascii="Arial" w:hAnsi="Arial" w:eastAsia="Arial"/>
          <w:b/>
          <w:bCs/>
          <w:color w:val="000000" w:themeColor="text1"/>
          <w:sz w:val="24"/>
          <w:szCs w:val="24"/>
          <w:highlight w:val="none"/>
          <w14:textFill>
            <w14:solidFill>
              <w14:schemeClr w14:val="tx1"/>
            </w14:solidFill>
          </w14:textFill>
        </w:rPr>
        <w:t xml:space="preserve">字体为黑色、小四号宋体</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从</w:t>
      </w:r>
      <w:r>
        <w:rPr>
          <w:rFonts w:hint="eastAsia" w:ascii="Arial" w:hAnsi="Arial" w:eastAsia="Arial"/>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Arial" w:hAnsi="Arial" w:eastAsia="Arial"/>
          <w:b/>
          <w:bCs/>
          <w:color w:val="000000" w:themeColor="text1"/>
          <w:sz w:val="24"/>
          <w:szCs w:val="24"/>
          <w:highlight w:val="none"/>
          <w14:textFill>
            <w14:solidFill>
              <w14:schemeClr w14:val="tx1"/>
            </w14:solidFill>
          </w14:textFill>
        </w:rPr>
        <w:t xml:space="preserve">”正文</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第一页开始编号</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编号</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至</w:t>
      </w:r>
      <w:r>
        <w:rPr>
          <w:rFonts w:hint="eastAsia" w:ascii="宋体" w:hAnsi="宋体"/>
          <w:b/>
          <w:bCs/>
          <w:color w:val="000000" w:themeColor="text1"/>
          <w:sz w:val="24"/>
          <w:highlight w:val="none"/>
          <w14:textFill>
            <w14:solidFill>
              <w14:schemeClr w14:val="tx1"/>
            </w14:solidFill>
          </w14:textFill>
        </w:rPr>
        <w:t xml:space="preserve">技术</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文件</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全文</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结束</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应当连续</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14:textFill>
            <w14:solidFill>
              <w14:schemeClr w14:val="tx1"/>
            </w14:solidFill>
          </w14:textFill>
        </w:rPr>
        <w:t xml:space="preserve">，纸张必须为A4纸。</w:t>
      </w:r>
      <w:r/>
    </w:p>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）网上投标：</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highlight w:val="none"/>
          <w14:textFill>
            <w14:solidFill>
              <w14:schemeClr w14:val="tx1"/>
            </w14:solidFill>
          </w14:textFill>
        </w:rPr>
        <w:t xml:space="preserve">江苏省政府采购（苏采云）平台获取招标文件，在</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bCs/>
          <w:color w:val="000000" w:themeColor="text1"/>
          <w:sz w:val="24"/>
          <w:highlight w:val="none"/>
          <w14:textFill>
            <w14:solidFill>
              <w14:schemeClr w14:val="tx1"/>
            </w14:solidFill>
          </w14:textFill>
        </w:rPr>
        <w:t xml:space="preserve">投标客户端制作投标文件（电子数据），并在投标截止时间之前上传投标文件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应对CA数字证书妥善保管，如被他人盗用投标，后果自负。</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进行网上报价请参照《江苏省政府采购管理交易系统（苏采云）供应商操作指南》（网址http://cz.wuxi.gov.cn/doc/2023/10/11/4080287.shtml）</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电子投标文件未在规定期限内提交的；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投标供应商未按采购文件要求解密投标文件的；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w:t>
      </w:r>
      <w:r>
        <w:rPr>
          <w:rFonts w:hint="eastAsia" w:ascii="宋体" w:hAnsi="宋体" w:eastAsia="宋体" w:cs="宋体"/>
          <w:b/>
          <w:bCs/>
          <w:color w:val="000000" w:themeColor="text1"/>
          <w:sz w:val="24"/>
          <w:szCs w:val="20"/>
          <w:highlight w:val="none"/>
          <w14:textFill>
            <w14:solidFill>
              <w14:schemeClr w14:val="tx1"/>
            </w14:solidFill>
          </w14:textFill>
        </w:rPr>
        <w:t xml:space="preserve">的法定代表人授权代表无法定代表人授权委托书的</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不具备招标文件中规定的资格要求的；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投标文件中有招标文件未允许提供的选择性内容的；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恶意串通其他投标供应商，故意哄抬价格或压价的；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投标文件中同一方案有选择性报价且未声明以哪一个为准的；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报价超过招标文件中规定的预算金额或者最高限价的；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失信主体</w:t>
      </w:r>
      <w:r>
        <w:rPr>
          <w:rFonts w:hint="eastAsia" w:ascii="宋体" w:hAnsi="宋体" w:eastAsia="宋体" w:cs="宋体"/>
          <w:b/>
          <w:bCs/>
          <w:color w:val="000000" w:themeColor="text1"/>
          <w:sz w:val="24"/>
          <w:szCs w:val="24"/>
          <w:highlight w:val="none"/>
          <w14:textFill>
            <w14:solidFill>
              <w14:schemeClr w14:val="tx1"/>
            </w14:solidFill>
          </w14:textFill>
        </w:rPr>
        <w:t xml:space="preserve">名单、</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政府采购严重违法失信行为记录名单</w:t>
      </w:r>
      <w:r>
        <w:rPr>
          <w:rFonts w:hint="eastAsia" w:ascii="宋体" w:hAnsi="宋体" w:eastAsia="宋体" w:cs="宋体"/>
          <w:b/>
          <w:bCs/>
          <w:color w:val="000000" w:themeColor="text1"/>
          <w:sz w:val="24"/>
          <w:szCs w:val="24"/>
          <w:highlight w:val="none"/>
          <w14:textFill>
            <w14:solidFill>
              <w14:schemeClr w14:val="tx1"/>
            </w14:solidFill>
          </w14:textFill>
        </w:rPr>
        <w:t xml:space="preserve">及其他不符合《中华人民共和国政府采购法》第二十二条规定条件的；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不同投标供应商委托同一单位或者个人办理投标事宜的；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不同投标供应商的投标文件相互混装的；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投标文件中含有采购人不能接受的附加条件的；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同一投标文件中单位名称落款与公章不是同一单位的；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投标文件内容不全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、未响应采购需求相关要求</w:t>
      </w:r>
      <w:r>
        <w:rPr>
          <w:rFonts w:hint="eastAsia" w:ascii="宋体" w:hAnsi="宋体" w:eastAsia="宋体" w:cs="宋体"/>
          <w:b/>
          <w:bCs/>
          <w:color w:val="000000" w:themeColor="text1"/>
          <w:sz w:val="24"/>
          <w:szCs w:val="24"/>
          <w:highlight w:val="none"/>
          <w14:textFill>
            <w14:solidFill>
              <w14:schemeClr w14:val="tx1"/>
            </w14:solidFill>
          </w14:textFill>
        </w:rPr>
        <w:t xml:space="preserve">或不符合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和招标文件中规定的其他无效情形的；</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hAnsi="宋体" w:eastAsia="宋体" w:cs="宋体"/>
          <w:b/>
          <w:bCs/>
          <w:color w:val="000000" w:themeColor="text1"/>
          <w:sz w:val="24"/>
          <w:szCs w:val="24"/>
          <w:highlight w:val="none"/>
          <w:u w:val="none"/>
          <w:lang w:val="en-US" w:eastAsia="zh-CN" w:bidi="ar-SA"/>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和招标文件规定的其他无效情形。</w:t>
      </w:r>
      <w:r/>
    </w:p>
    <w:p>
      <w:pPr>
        <w:jc w:val="left"/>
        <w:keepLines w:val="0"/>
        <w:keepNext w:val="0"/>
        <w:pageBreakBefore w:val="0"/>
        <w:spacing w:line="360" w:lineRule="auto"/>
        <w:tabs>
          <w:tab w:val="left" w:pos="63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）开标、评标</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1.开标工作程序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1.1所有投标单位在招标文件规定的时间内解密各自投标文件。</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1.2投标截止时间后参加投标的供应商或解密投标文件的供应商不足三家的，不开标；开标后，所有投标供应商可在线上开标大厅中看到所有</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的投标报价。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2.资格性审查：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2.1投标文件资格性检查由采购人和采购代理机构组建的资格审查小组负责。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2.3信用信息查询</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采购人或采购代理机构于开标当日资格审查阶段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3.评标工作程序：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3.1依法组建评标委员会，并实行回避制度。</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3.2评审时，投标文件出现不一致情形的，按下列规定执行：</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5）同时出现两种以上不一致的，按照上述（1）-（4）款规定的顺序修正。修正后的报价经投标供应商通过政府采购交易管理一体化系统进行澄清、说明或者补正，由其授权的代表应答并加盖电子公章后产生约束力，</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不确认的，其投标无效。</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 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3.3.1投标文件的符合性检查由评标委员会负责。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评审委员会</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对投标文件的有效性、完整性和对招标文件要求的符合性进行审查，以确定是否对招标文件的实质性要求做出响应。</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作出必要的澄清、说明或者纠正。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3.4.1投标文件资格性检查和符合性检查结束后，凡属于“（</w:t>
      </w:r>
      <w:r>
        <w:rPr>
          <w:rFonts w:hint="eastAsia" w:ascii="宋体" w:hAnsi="宋体" w:cs="宋体"/>
          <w:color w:val="000000" w:themeColor="text1"/>
          <w:sz w:val="24"/>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3.4.2经评审有效的投标文件按招标文件中规定的评标方法和标准，由评标委员会进行比较与评价。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3.4.3评审全部结束后，由工作人员在公证或监督下，在评标室当场核对、汇总各投标供应商得分，确定各投标供应商总分和最终排序。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4.评标方法</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投标供应商通过资格性与符合性审查的，方可进入比较与评价程序。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推荐3家中标候选人。得分相同的，按投标报价由低到高顺序排列。得分且投标报价相同的并列。投标文件满足招标文件全部实质性要求，且按照评审因素的量化指标综合评审得分最高的</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为排名第一的中标候选人。未列入本评分标准的其他条件不作为评分内容。</w:t>
      </w:r>
      <w:r/>
    </w:p>
    <w:p>
      <w:pPr>
        <w:ind w:firstLine="482"/>
        <w:keepLines w:val="0"/>
        <w:keepNext w:val="0"/>
        <w:pageBreakBefore w:val="0"/>
        <w:spacing w:line="440" w:lineRule="exact"/>
        <w:widowControl w:val="off"/>
        <w:tabs>
          <w:tab w:val="left" w:pos="1365" w:leader="none"/>
        </w:tabs>
        <w:rPr>
          <w:rFonts w:hint="eastAsia" w:ascii="宋体" w:hAnsi="宋体" w:eastAsia="宋体" w:cs="宋体"/>
          <w:b/>
          <w:bCs/>
          <w:color w:val="000000" w:themeColor="text1"/>
          <w:sz w:val="24"/>
          <w:szCs w:val="24"/>
          <w:highlight w:val="none"/>
          <w14:textFill>
            <w14:solidFill>
              <w14:schemeClr w14:val="tx1"/>
            </w14:solidFill>
          </w14:textFill>
        </w:rPr>
      </w:pPr>
      <w:r/>
      <w:bookmarkStart w:id="3" w:name="_Toc38197181"/>
      <w:r>
        <w:rPr>
          <w:rFonts w:hint="eastAsia" w:ascii="宋体" w:hAnsi="宋体" w:eastAsia="宋体" w:cs="宋体"/>
          <w:b/>
          <w:bCs/>
          <w:color w:val="000000" w:themeColor="text1"/>
          <w:sz w:val="24"/>
          <w:szCs w:val="24"/>
          <w:highlight w:val="none"/>
          <w14:textFill>
            <w14:solidFill>
              <w14:schemeClr w14:val="tx1"/>
            </w14:solidFill>
          </w14:textFill>
        </w:rPr>
        <w:t xml:space="preserve">5.评分标准</w:t>
      </w:r>
      <w:bookmarkEnd w:id="3"/>
      <w:r/>
      <w:r/>
    </w:p>
    <w:p>
      <w:pPr>
        <w:ind w:firstLine="482"/>
        <w:keepLines w:val="0"/>
        <w:keepNext w:val="0"/>
        <w:pageBreakBefore w:val="0"/>
        <w:spacing w:line="440" w:lineRule="exact"/>
        <w:widowControl w:val="off"/>
        <w:tabs>
          <w:tab w:val="left" w:pos="136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5.1综合评分法满分为100分，计分均保留2位小数。</w:t>
      </w:r>
      <w:r/>
    </w:p>
    <w:p>
      <w:pPr>
        <w:ind w:firstLine="482"/>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5.2评分项目及分值：</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（一）价格分           </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（二）商务资信分       </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p>
      <w:pPr>
        <w:ind w:firstLine="48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（三）技术分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暗标）</w:t>
      </w:r>
      <w:r>
        <w:rPr>
          <w:rFonts w:hint="eastAsia" w:ascii="宋体" w:hAnsi="宋体" w:eastAsia="宋体" w:cs="宋体"/>
          <w:b/>
          <w:bCs/>
          <w:color w:val="000000" w:themeColor="text1"/>
          <w:sz w:val="24"/>
          <w:szCs w:val="22"/>
          <w:highlight w:val="none"/>
          <w14:textFill>
            <w14:solidFill>
              <w14:schemeClr w14:val="tx1"/>
            </w14:solidFill>
          </w14:textFill>
        </w:rPr>
        <w:t xml:space="preserve">   </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p>
    <w:p>
      <w:pPr>
        <w:ind w:firstLine="482"/>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5.3各项评分标准：</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b/>
          <w:bCs/>
          <w:color w:val="000000" w:themeColor="text1"/>
          <w:sz w:val="24"/>
          <w:szCs w:val="22"/>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p>
    <w:p>
      <w:pPr>
        <w:ind w:right="130" w:firstLine="420"/>
        <w:jc w:val="left"/>
        <w:keepLines w:val="0"/>
        <w:keepNext w:val="0"/>
        <w:pageBreakBefore w:val="0"/>
        <w:spacing w:line="450" w:lineRule="exact"/>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1、投标总报价低于或等于采购最高限价的，为有效投标报价。超过采购最高限价的投标报价为无效投标报价。无效投标报价的投标文件不进行评审，也不得中标。</w:t>
      </w:r>
      <w:r/>
    </w:p>
    <w:p>
      <w:pPr>
        <w:ind w:right="130" w:firstLine="420"/>
        <w:jc w:val="left"/>
        <w:keepLines w:val="0"/>
        <w:keepNext w:val="0"/>
        <w:pageBreakBefore w:val="0"/>
        <w:spacing w:line="450" w:lineRule="exact"/>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2、价格得分计算方法：采用低价优先法计算，即满足招标文件要求且投标价格最低的投标报价为评标基准价，其价格分为满分。其他投标供应商的价格分统一按照下列公式计算：</w:t>
      </w:r>
      <w:r/>
    </w:p>
    <w:p>
      <w:pPr>
        <w:ind w:right="130" w:firstLine="420"/>
        <w:jc w:val="left"/>
        <w:keepLines w:val="0"/>
        <w:keepNext w:val="0"/>
        <w:pageBreakBefore w:val="0"/>
        <w:spacing w:line="450" w:lineRule="exact"/>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投标报价得分=（评标基准价／投标报价）×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Cs w:val="24"/>
          <w:highlight w:val="none"/>
          <w14:textFill>
            <w14:solidFill>
              <w14:schemeClr w14:val="tx1"/>
            </w14:solidFill>
          </w14:textFill>
        </w:rPr>
        <w:t xml:space="preserve">。</w:t>
      </w:r>
      <w:r/>
    </w:p>
    <w:p>
      <w:pPr>
        <w:ind w:right="130" w:firstLine="422"/>
        <w:jc w:val="left"/>
        <w:keepLines w:val="0"/>
        <w:keepNext w:val="0"/>
        <w:pageBreakBefore w:val="0"/>
        <w:spacing w:line="450" w:lineRule="exact"/>
        <w:widowControl w:val="off"/>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价格扣除：本项目专门面向中小企业采购，不再执行价格评审优惠的扶持政策。</w:t>
      </w:r>
      <w:r/>
    </w:p>
    <w:p>
      <w:pPr>
        <w:ind w:right="130" w:firstLine="422"/>
        <w:jc w:val="left"/>
        <w:keepLines w:val="0"/>
        <w:keepNext w:val="0"/>
        <w:pageBreakBefore w:val="0"/>
        <w:spacing w:line="450" w:lineRule="exact"/>
        <w:widowControl w:val="off"/>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注：（一）评审过程中出现下列情形之一的，评审委员会应当启动异常低价投标（响应）审查程序：</w:t>
      </w:r>
      <w:r/>
    </w:p>
    <w:p>
      <w:pPr>
        <w:ind w:right="130"/>
        <w:jc w:val="left"/>
        <w:keepLines w:val="0"/>
        <w:keepNext w:val="0"/>
        <w:pageBreakBefore w:val="0"/>
        <w:spacing w:line="450" w:lineRule="exact"/>
        <w:widowControl w:val="off"/>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1）投标（响应）报价低于</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全部通过符合性审查供应商投标（响应）报价平均值</w:t>
      </w:r>
      <w:r>
        <w:rPr>
          <w:rFonts w:hint="eastAsia" w:ascii="宋体" w:hAnsi="宋体" w:eastAsia="宋体" w:cs="宋体"/>
          <w:b/>
          <w:bCs/>
          <w:color w:val="000000" w:themeColor="text1"/>
          <w:szCs w:val="24"/>
          <w:highlight w:val="none"/>
          <w14:textFill>
            <w14:solidFill>
              <w14:schemeClr w14:val="tx1"/>
            </w14:solidFill>
          </w14:textFill>
        </w:rPr>
        <w:t xml:space="preserve">50%的，即投标（响应）报价</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＜全部通过符合性审查供应商投标（响应）报价平均值</w:t>
      </w:r>
      <w:r>
        <w:rPr>
          <w:rFonts w:hint="eastAsia" w:ascii="宋体" w:hAnsi="宋体" w:eastAsia="宋体" w:cs="宋体"/>
          <w:b/>
          <w:bCs/>
          <w:color w:val="000000" w:themeColor="text1"/>
          <w:szCs w:val="24"/>
          <w:highlight w:val="none"/>
          <w14:textFill>
            <w14:solidFill>
              <w14:schemeClr w14:val="tx1"/>
            </w14:solidFill>
          </w14:textFill>
        </w:rPr>
        <w:t xml:space="preserve">×50%；</w:t>
      </w:r>
      <w:r/>
    </w:p>
    <w:p>
      <w:pPr>
        <w:ind w:right="130"/>
        <w:jc w:val="left"/>
        <w:keepLines w:val="0"/>
        <w:keepNext w:val="0"/>
        <w:pageBreakBefore w:val="0"/>
        <w:spacing w:line="450" w:lineRule="exact"/>
        <w:widowControl w:val="off"/>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2）投标（响应）报价低于</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通过符合性审查的次低报价供应商投标（响应）报价</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50</w:t>
      </w:r>
      <w:r>
        <w:rPr>
          <w:rFonts w:hint="eastAsia" w:ascii="宋体" w:hAnsi="宋体" w:eastAsia="宋体" w:cs="宋体"/>
          <w:b/>
          <w:bCs/>
          <w:color w:val="000000" w:themeColor="text1"/>
          <w:szCs w:val="24"/>
          <w:highlight w:val="none"/>
          <w14:textFill>
            <w14:solidFill>
              <w14:schemeClr w14:val="tx1"/>
            </w14:solidFill>
          </w14:textFill>
        </w:rPr>
        <w:t xml:space="preserve">%的，即投标（响应）报价</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＜通过符合性审查的次低报价供应商投标（响应）报价</w:t>
      </w:r>
      <w:r>
        <w:rPr>
          <w:rFonts w:hint="eastAsia" w:ascii="宋体" w:hAnsi="宋体" w:eastAsia="宋体" w:cs="宋体"/>
          <w:b/>
          <w:bCs/>
          <w:color w:val="000000" w:themeColor="text1"/>
          <w:szCs w:val="24"/>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50</w:t>
      </w:r>
      <w:r>
        <w:rPr>
          <w:rFonts w:hint="eastAsia" w:ascii="宋体" w:hAnsi="宋体" w:eastAsia="宋体" w:cs="宋体"/>
          <w:b/>
          <w:bCs/>
          <w:color w:val="000000" w:themeColor="text1"/>
          <w:szCs w:val="24"/>
          <w:highlight w:val="none"/>
          <w14:textFill>
            <w14:solidFill>
              <w14:schemeClr w14:val="tx1"/>
            </w14:solidFill>
          </w14:textFill>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3）投标（响应）报价低于</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采购项目最高限价</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45%的，即</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投标（响应）报价＜采购项目最高限价</w:t>
      </w:r>
      <w:r>
        <w:rPr>
          <w:rFonts w:hint="eastAsia" w:ascii="宋体" w:hAnsi="宋体" w:eastAsia="宋体" w:cs="宋体"/>
          <w:b/>
          <w:bCs/>
          <w:color w:val="000000" w:themeColor="text1"/>
          <w:szCs w:val="24"/>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Cs w:val="24"/>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w:t>
      </w:r>
      <w:r/>
    </w:p>
    <w:p>
      <w:pPr>
        <w:ind w:right="130"/>
        <w:jc w:val="both"/>
        <w:keepLines w:val="0"/>
        <w:keepNext w:val="0"/>
        <w:pageBreakBefore w:val="0"/>
        <w:spacing w:line="450" w:lineRule="exact"/>
        <w:widowControl w:val="off"/>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评审委员会</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基于专业判断，</w:t>
      </w:r>
      <w:r>
        <w:rPr>
          <w:rFonts w:hint="eastAsia" w:ascii="宋体" w:hAnsi="宋体" w:eastAsia="宋体" w:cs="宋体"/>
          <w:b/>
          <w:bCs/>
          <w:color w:val="000000" w:themeColor="text1"/>
          <w:szCs w:val="24"/>
          <w:highlight w:val="none"/>
          <w14:textFill>
            <w14:solidFill>
              <w14:schemeClr w14:val="tx1"/>
            </w14:solidFill>
          </w14:textFill>
        </w:rPr>
        <w:t xml:space="preserve">认</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为</w:t>
      </w:r>
      <w:r>
        <w:rPr>
          <w:rFonts w:hint="eastAsia" w:ascii="宋体" w:hAnsi="宋体" w:eastAsia="宋体" w:cs="宋体"/>
          <w:b/>
          <w:bCs/>
          <w:color w:val="000000" w:themeColor="text1"/>
          <w:szCs w:val="24"/>
          <w:highlight w:val="none"/>
          <w14:textFill>
            <w14:solidFill>
              <w14:schemeClr w14:val="tx1"/>
            </w14:solidFill>
          </w14:textFill>
        </w:rPr>
        <w:t xml:space="preserve">供应商报价过低、有可能影响产品质量或者不能诚信履约的其他情形。</w:t>
      </w:r>
      <w:r/>
    </w:p>
    <w:p>
      <w:pPr>
        <w:numPr>
          <w:ilvl w:val="0"/>
          <w:numId w:val="0"/>
        </w:numPr>
        <w:ind w:right="130" w:firstLine="422"/>
        <w:jc w:val="both"/>
        <w:keepLines w:val="0"/>
        <w:keepNext w:val="0"/>
        <w:pageBreakBefore w:val="0"/>
        <w:spacing w:line="450" w:lineRule="exact"/>
        <w:widowControl w:val="off"/>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评审委员会</w:t>
      </w:r>
      <w:r>
        <w:rPr>
          <w:rFonts w:hint="eastAsia" w:ascii="宋体" w:hAnsi="宋体" w:eastAsia="宋体" w:cs="宋体"/>
          <w:b/>
          <w:bCs/>
          <w:color w:val="000000" w:themeColor="text1"/>
          <w:szCs w:val="24"/>
          <w:highlight w:val="none"/>
          <w14:textFill>
            <w14:solidFill>
              <w14:schemeClr w14:val="tx1"/>
            </w14:solidFill>
          </w14:textFill>
        </w:rPr>
        <w:t xml:space="preserve">启动异常低价投标（响应）审查后，</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属于前述第</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1项至第4项情形的，应当要求相关供应商在评审现场合理的时间内对投标（响应）价格作出解释，提供项目具体成本测算等与报价合理性相关的书面说明及必要的证明材料，包括但不限于原件料成本、人工成本、制造费用等，给予相关供应商的时间为30分钟。其中，属于第3项情形，供应商已随投标（响应）文件一并提交相关书面说明及必要的证明材料的，在评审现场可不再重复提交。</w:t>
      </w:r>
      <w:r/>
    </w:p>
    <w:p>
      <w:pPr>
        <w:numPr>
          <w:ilvl w:val="0"/>
          <w:numId w:val="0"/>
        </w:numPr>
        <w:ind w:right="130" w:firstLine="422"/>
        <w:jc w:val="both"/>
        <w:keepLines w:val="0"/>
        <w:keepNext w:val="0"/>
        <w:pageBreakBefore w:val="0"/>
        <w:spacing w:line="450" w:lineRule="exact"/>
        <w:widowControl w:val="off"/>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right="130" w:firstLine="422"/>
        <w:jc w:val="both"/>
        <w:keepLines w:val="0"/>
        <w:keepNext w:val="0"/>
        <w:pageBreakBefore w:val="0"/>
        <w:spacing w:line="450" w:lineRule="exact"/>
        <w:widowControl w:val="off"/>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2"/>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2"/>
          <w:highlight w:val="none"/>
          <w14:textFill>
            <w14:solidFill>
              <w14:schemeClr w14:val="tx1"/>
            </w14:solidFill>
          </w14:textFill>
        </w:rPr>
        <w:t xml:space="preserve">（二）商务资信分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p>
    <w:p>
      <w:pPr>
        <w:ind w:firstLine="48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①企业评价（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lang w:eastAsia="zh-CN"/>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A.</w:t>
      </w:r>
      <w:r>
        <w:rPr>
          <w:rFonts w:hint="eastAsia" w:ascii="宋体" w:hAnsi="宋体" w:eastAsia="宋体" w:cs="宋体"/>
          <w:color w:val="000000" w:themeColor="text1"/>
          <w:sz w:val="24"/>
          <w:szCs w:val="20"/>
          <w:highlight w:val="none"/>
          <w14:textFill>
            <w14:solidFill>
              <w14:schemeClr w14:val="tx1"/>
            </w14:solidFill>
          </w14:textFill>
        </w:rPr>
        <w:t xml:space="preserve">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具有</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近三年以来（以合同签订时间至本项目投标截止时间为准）类似业绩的，有一个得2分，最高得4分。（</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0"/>
          <w:highlight w:val="none"/>
          <w14:textFill>
            <w14:solidFill>
              <w14:schemeClr w14:val="tx1"/>
            </w14:solidFill>
          </w14:textFill>
        </w:rPr>
        <w:t xml:space="preserve">中提供合同（协议）原</w:t>
      </w:r>
      <w:r>
        <w:rPr>
          <w:rFonts w:hint="eastAsia" w:ascii="宋体" w:hAnsi="宋体" w:eastAsia="宋体" w:cs="宋体"/>
          <w:b/>
          <w:bCs/>
          <w:color w:val="000000" w:themeColor="text1"/>
          <w:sz w:val="24"/>
          <w:szCs w:val="24"/>
          <w:highlight w:val="none"/>
          <w14:textFill>
            <w14:solidFill>
              <w14:schemeClr w14:val="tx1"/>
            </w14:solidFill>
          </w14:textFill>
        </w:rPr>
        <w:t xml:space="preserve">件扫描件</w:t>
      </w:r>
      <w:r>
        <w:rPr>
          <w:rFonts w:hint="eastAsia" w:ascii="宋体" w:hAnsi="宋体" w:eastAsia="宋体" w:cs="宋体"/>
          <w:b/>
          <w:bCs/>
          <w:color w:val="000000" w:themeColor="text1"/>
          <w:sz w:val="24"/>
          <w:szCs w:val="20"/>
          <w:highlight w:val="none"/>
          <w14:textFill>
            <w14:solidFill>
              <w14:schemeClr w14:val="tx1"/>
            </w14:solidFill>
          </w14:textFill>
        </w:rPr>
        <w:t xml:space="preserve">加盖公章或签电子公章，不提供</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或者提供</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不符合要求均</w:t>
      </w:r>
      <w:r>
        <w:rPr>
          <w:rFonts w:hint="eastAsia" w:ascii="宋体" w:hAnsi="宋体" w:eastAsia="宋体" w:cs="宋体"/>
          <w:b/>
          <w:bCs/>
          <w:color w:val="000000" w:themeColor="text1"/>
          <w:sz w:val="24"/>
          <w:szCs w:val="20"/>
          <w:highlight w:val="none"/>
          <w14:textFill>
            <w14:solidFill>
              <w14:schemeClr w14:val="tx1"/>
            </w14:solidFill>
          </w14:textFill>
        </w:rPr>
        <w:t xml:space="preserve">不得分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lang w:eastAsia="zh-CN"/>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B.</w:t>
      </w:r>
      <w:r>
        <w:rPr>
          <w:rFonts w:hint="eastAsia" w:ascii="宋体" w:hAnsi="宋体" w:eastAsia="宋体" w:cs="宋体"/>
          <w:color w:val="000000" w:themeColor="text1"/>
          <w:sz w:val="24"/>
          <w:szCs w:val="20"/>
          <w:highlight w:val="none"/>
          <w14:textFill>
            <w14:solidFill>
              <w14:schemeClr w14:val="tx1"/>
            </w14:solidFill>
          </w14:textFill>
        </w:rPr>
        <w:t xml:space="preserve">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人具有</w:t>
      </w:r>
      <w:r>
        <w:rPr>
          <w:rFonts w:hint="eastAsia" w:ascii="宋体" w:hAnsi="宋体" w:eastAsia="宋体" w:cs="宋体"/>
          <w:color w:val="000000" w:themeColor="text1"/>
          <w:sz w:val="24"/>
          <w:szCs w:val="20"/>
          <w:highlight w:val="none"/>
          <w14:textFill>
            <w14:solidFill>
              <w14:schemeClr w14:val="tx1"/>
            </w14:solidFill>
          </w14:textFill>
        </w:rPr>
        <w:t xml:space="preserve">有效期内的质量管理体系认证证书、环境管理体系认证证书、职业安全健康管理体系认证证书，</w:t>
      </w:r>
      <w:r>
        <w:rPr>
          <w:rFonts w:hint="eastAsia" w:ascii="宋体" w:hAnsi="宋体" w:eastAsia="宋体" w:cs="宋体"/>
          <w:bCs/>
          <w:color w:val="000000" w:themeColor="text1"/>
          <w:sz w:val="24"/>
          <w:szCs w:val="24"/>
          <w:highlight w:val="none"/>
          <w14:textFill>
            <w14:solidFill>
              <w14:schemeClr w14:val="tx1"/>
            </w14:solidFill>
          </w14:textFill>
        </w:rPr>
        <w:t xml:space="preserve">每提供一</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w:t>
      </w:r>
      <w:r>
        <w:rPr>
          <w:rFonts w:hint="eastAsia"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0"/>
          <w:highlight w:val="none"/>
          <w14:textFill>
            <w14:solidFill>
              <w14:schemeClr w14:val="tx1"/>
            </w14:solidFill>
          </w14:textFill>
        </w:rPr>
        <w:t xml:space="preserve">投标文件中提供以下资料：①以上证书原件扫描件加盖公章或签电子公章；②认证机构的官方网站或中国国家认证认可监督管理委员会官方网站（www.cnca.gov.cn）查证该认证为有效状态信息的网页截图并加盖公章或签电子公章，不提供或提供不符合要求的均不得分）</w:t>
      </w:r>
      <w:r>
        <w:rPr>
          <w:rFonts w:hint="eastAsia" w:ascii="宋体" w:hAnsi="宋体" w:eastAsia="宋体" w:cs="宋体"/>
          <w:b/>
          <w:bCs w:val="0"/>
          <w:color w:val="000000" w:themeColor="text1"/>
          <w:sz w:val="24"/>
          <w:szCs w:val="20"/>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0"/>
          <w:highlight w:val="none"/>
          <w:lang w:eastAsia="zh-CN"/>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C.</w:t>
      </w:r>
      <w:r>
        <w:rPr>
          <w:rFonts w:hint="eastAsia" w:ascii="宋体" w:hAnsi="宋体" w:eastAsia="宋体" w:cs="宋体"/>
          <w:color w:val="000000" w:themeColor="text1"/>
          <w:sz w:val="24"/>
          <w:szCs w:val="20"/>
          <w:highlight w:val="none"/>
          <w14:textFill>
            <w14:solidFill>
              <w14:schemeClr w14:val="tx1"/>
            </w14:solidFill>
          </w14:textFill>
        </w:rPr>
        <w:t xml:space="preserve">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具备环卫作业信息化管理平台的得2分。</w:t>
      </w:r>
      <w:r>
        <w:rPr>
          <w:rFonts w:hint="eastAsia" w:ascii="宋体" w:hAnsi="宋体" w:eastAsia="宋体" w:cs="宋体"/>
          <w:b/>
          <w:bCs/>
          <w:color w:val="000000" w:themeColor="text1"/>
          <w:sz w:val="24"/>
          <w:szCs w:val="20"/>
          <w:highlight w:val="none"/>
          <w14:textFill>
            <w14:solidFill>
              <w14:schemeClr w14:val="tx1"/>
            </w14:solidFill>
          </w14:textFill>
        </w:rPr>
        <w:t xml:space="preserve">（注：投标文件中提供环卫作业信息化管理平台主页面和机械化作业车辆作业轨迹、作业状态（如机扫车和洗扫车扫刷部位、冲水车喷嘴等部位）视频监控截图（图片数量不少于8张）、信息化管理平台开发（或运维）合同、发票的原件扫描件并加盖公章或签电子公章，截图、合同、发票缺一项不得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2"/>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车辆、</w:t>
      </w:r>
      <w:r>
        <w:rPr>
          <w:rFonts w:hint="eastAsia" w:ascii="宋体" w:hAnsi="宋体" w:eastAsia="宋体" w:cs="宋体"/>
          <w:b/>
          <w:bCs/>
          <w:color w:val="000000" w:themeColor="text1"/>
          <w:sz w:val="24"/>
          <w:szCs w:val="24"/>
          <w:highlight w:val="none"/>
          <w14:textFill>
            <w14:solidFill>
              <w14:schemeClr w14:val="tx1"/>
            </w14:solidFill>
          </w14:textFill>
        </w:rPr>
        <w:t xml:space="preserve">设备配置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color w:val="000000" w:themeColor="text1"/>
          <w:sz w:val="24"/>
          <w:szCs w:val="20"/>
          <w:highlight w:val="none"/>
          <w14:textFill>
            <w14:solidFill>
              <w14:schemeClr w14:val="tx1"/>
            </w14:solidFill>
          </w14:textFill>
        </w:rPr>
        <w:t xml:space="preserve">在满足</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采购需求中</w:t>
      </w:r>
      <w:r>
        <w:rPr>
          <w:rFonts w:hint="eastAsia" w:ascii="宋体" w:hAnsi="宋体" w:eastAsia="宋体" w:cs="宋体"/>
          <w:color w:val="000000" w:themeColor="text1"/>
          <w:sz w:val="24"/>
          <w:szCs w:val="20"/>
          <w:highlight w:val="none"/>
          <w14:textFill>
            <w14:solidFill>
              <w14:schemeClr w14:val="tx1"/>
            </w14:solidFill>
          </w14:textFill>
        </w:rPr>
        <w:t xml:space="preserve">“车辆最低配备要求”的基础上</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额外增加</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车辆：</w:t>
      </w: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color w:val="000000" w:themeColor="text1"/>
          <w:sz w:val="24"/>
          <w:szCs w:val="20"/>
          <w:highlight w:val="none"/>
          <w14:textFill>
            <w14:solidFill>
              <w14:schemeClr w14:val="tx1"/>
            </w14:solidFill>
          </w14:textFill>
        </w:rPr>
        <w:t xml:space="preserve">①投标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具有大型滚刷除雪车的得1分；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color w:val="000000" w:themeColor="text1"/>
          <w:sz w:val="24"/>
          <w:szCs w:val="20"/>
          <w:highlight w:val="none"/>
          <w14:textFill>
            <w14:solidFill>
              <w14:schemeClr w14:val="tx1"/>
            </w14:solidFill>
          </w14:textFill>
        </w:rPr>
        <w:t xml:space="preserve">②投标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专用车辆中具有道路污染清除车（深度清洗车）的得</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0"/>
          <w:highlight w:val="none"/>
          <w14:textFill>
            <w14:solidFill>
              <w14:schemeClr w14:val="tx1"/>
            </w14:solidFill>
          </w14:textFill>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设备：</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outlineLvl w:val="0"/>
      </w:pPr>
      <w:r>
        <w:rPr>
          <w:rFonts w:hint="eastAsia" w:ascii="宋体" w:hAnsi="宋体" w:eastAsia="宋体" w:cs="宋体"/>
          <w:color w:val="000000" w:themeColor="text1"/>
          <w:sz w:val="24"/>
          <w:szCs w:val="20"/>
          <w:highlight w:val="none"/>
          <w14:textFill>
            <w14:solidFill>
              <w14:schemeClr w14:val="tx1"/>
            </w14:solidFill>
          </w14:textFill>
        </w:rPr>
        <w:t xml:space="preserve">①投标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具有</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融雪</w:t>
      </w:r>
      <w:r>
        <w:rPr>
          <w:rFonts w:hint="eastAsia" w:ascii="宋体" w:hAnsi="宋体" w:eastAsia="宋体" w:cs="宋体"/>
          <w:color w:val="000000" w:themeColor="text1"/>
          <w:sz w:val="24"/>
          <w:szCs w:val="20"/>
          <w:highlight w:val="none"/>
          <w14:textFill>
            <w14:solidFill>
              <w14:schemeClr w14:val="tx1"/>
            </w14:solidFill>
          </w14:textFill>
        </w:rPr>
        <w:t xml:space="preserve">撒布机的1分；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0"/>
          <w:highlight w:val="none"/>
          <w14:textFill>
            <w14:solidFill>
              <w14:schemeClr w14:val="tx1"/>
            </w14:solidFill>
          </w14:textFill>
        </w:rPr>
        <w:t xml:space="preserve">②投标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0"/>
          <w:highlight w:val="none"/>
          <w14:textFill>
            <w14:solidFill>
              <w14:schemeClr w14:val="tx1"/>
            </w14:solidFill>
          </w14:textFill>
        </w:rPr>
        <w:t xml:space="preserve">具有自动驾驶环卫装备（</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至少包含</w:t>
      </w:r>
      <w:r>
        <w:rPr>
          <w:rFonts w:hint="eastAsia" w:ascii="宋体" w:hAnsi="宋体" w:eastAsia="宋体" w:cs="宋体"/>
          <w:color w:val="000000" w:themeColor="text1"/>
          <w:sz w:val="24"/>
          <w:szCs w:val="20"/>
          <w:highlight w:val="none"/>
          <w14:textFill>
            <w14:solidFill>
              <w14:schemeClr w14:val="tx1"/>
            </w14:solidFill>
          </w14:textFill>
        </w:rPr>
        <w:t xml:space="preserve">非机动车道装备≤3吨</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1辆</w:t>
      </w:r>
      <w:r>
        <w:rPr>
          <w:rFonts w:hint="eastAsia" w:ascii="宋体" w:hAnsi="宋体" w:eastAsia="宋体" w:cs="宋体"/>
          <w:color w:val="000000" w:themeColor="text1"/>
          <w:sz w:val="24"/>
          <w:szCs w:val="20"/>
          <w:highlight w:val="none"/>
          <w14:textFill>
            <w14:solidFill>
              <w14:schemeClr w14:val="tx1"/>
            </w14:solidFill>
          </w14:textFill>
        </w:rPr>
        <w:t xml:space="preserve">，人行道、封闭半封闭区域装备≤1.5吨</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1辆</w:t>
      </w:r>
      <w:r>
        <w:rPr>
          <w:rFonts w:hint="eastAsia" w:ascii="宋体" w:hAnsi="宋体" w:eastAsia="宋体" w:cs="宋体"/>
          <w:color w:val="000000" w:themeColor="text1"/>
          <w:sz w:val="24"/>
          <w:szCs w:val="20"/>
          <w:highlight w:val="none"/>
          <w14:textFill>
            <w14:solidFill>
              <w14:schemeClr w14:val="tx1"/>
            </w14:solidFill>
          </w14:textFill>
        </w:rPr>
        <w:t xml:space="preserve">）的得1分</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上述两类</w:t>
      </w:r>
      <w:r>
        <w:rPr>
          <w:rFonts w:hint="eastAsia" w:ascii="宋体" w:hAnsi="宋体" w:eastAsia="宋体" w:cs="宋体"/>
          <w:color w:val="000000" w:themeColor="text1"/>
          <w:sz w:val="24"/>
          <w:szCs w:val="20"/>
          <w:highlight w:val="none"/>
          <w14:textFill>
            <w14:solidFill>
              <w14:schemeClr w14:val="tx1"/>
            </w14:solidFill>
          </w14:textFill>
        </w:rPr>
        <w:t xml:space="preserve">自动驾驶环卫装备配置等级</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均</w:t>
      </w:r>
      <w:r>
        <w:rPr>
          <w:rFonts w:hint="eastAsia" w:ascii="宋体" w:hAnsi="宋体" w:eastAsia="宋体" w:cs="宋体"/>
          <w:color w:val="000000" w:themeColor="text1"/>
          <w:sz w:val="24"/>
          <w:szCs w:val="20"/>
          <w:highlight w:val="none"/>
          <w14:textFill>
            <w14:solidFill>
              <w14:schemeClr w14:val="tx1"/>
            </w14:solidFill>
          </w14:textFill>
        </w:rPr>
        <w:t xml:space="preserve">≥L</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0"/>
          <w:highlight w:val="none"/>
          <w14:textFill>
            <w14:solidFill>
              <w14:schemeClr w14:val="tx1"/>
            </w14:solidFill>
          </w14:textFill>
        </w:rPr>
        <w:t xml:space="preserve">级的得</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14:textFill>
            <w14:solidFill>
              <w14:schemeClr w14:val="tx1"/>
            </w14:solidFill>
          </w14:textFill>
        </w:rPr>
        <w:t xml:space="preserve">分</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最高得2分。</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0"/>
          <w:highlight w:val="none"/>
          <w14:textFill>
            <w14:solidFill>
              <w14:schemeClr w14:val="tx1"/>
            </w14:solidFill>
          </w14:textFill>
        </w:rPr>
        <w:t xml:space="preserve">注：以上所有车辆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自有或租赁都可。如为自有，投标时须提供车辆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设备实景</w:t>
      </w:r>
      <w:r>
        <w:rPr>
          <w:rFonts w:hint="eastAsia" w:ascii="宋体" w:hAnsi="宋体" w:eastAsia="宋体" w:cs="宋体"/>
          <w:b/>
          <w:bCs/>
          <w:color w:val="000000" w:themeColor="text1"/>
          <w:sz w:val="24"/>
          <w:szCs w:val="20"/>
          <w:highlight w:val="none"/>
          <w14:textFill>
            <w14:solidFill>
              <w14:schemeClr w14:val="tx1"/>
            </w14:solidFill>
          </w14:textFill>
        </w:rPr>
        <w:t xml:space="preserve">照片（车辆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需</w:t>
      </w:r>
      <w:r>
        <w:rPr>
          <w:rFonts w:hint="eastAsia" w:ascii="宋体" w:hAnsi="宋体" w:eastAsia="宋体" w:cs="宋体"/>
          <w:b/>
          <w:bCs/>
          <w:color w:val="000000" w:themeColor="text1"/>
          <w:sz w:val="24"/>
          <w:szCs w:val="20"/>
          <w:highlight w:val="none"/>
          <w14:textFill>
            <w14:solidFill>
              <w14:schemeClr w14:val="tx1"/>
            </w14:solidFill>
          </w14:textFill>
        </w:rPr>
        <w:t xml:space="preserve">含车牌的车辆实景图片）、购置发票、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车辆还需提供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行驶证；如为租赁，投标时须提供车辆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设备</w:t>
      </w:r>
      <w:r>
        <w:rPr>
          <w:rFonts w:hint="eastAsia" w:ascii="宋体" w:hAnsi="宋体" w:eastAsia="宋体" w:cs="宋体"/>
          <w:b/>
          <w:bCs/>
          <w:color w:val="000000" w:themeColor="text1"/>
          <w:sz w:val="24"/>
          <w:szCs w:val="20"/>
          <w:highlight w:val="none"/>
          <w14:textFill>
            <w14:solidFill>
              <w14:schemeClr w14:val="tx1"/>
            </w14:solidFill>
          </w14:textFill>
        </w:rPr>
        <w:t xml:space="preserve">实景图片（车辆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需</w:t>
      </w:r>
      <w:r>
        <w:rPr>
          <w:rFonts w:hint="eastAsia" w:ascii="宋体" w:hAnsi="宋体" w:eastAsia="宋体" w:cs="宋体"/>
          <w:b/>
          <w:bCs/>
          <w:color w:val="000000" w:themeColor="text1"/>
          <w:sz w:val="24"/>
          <w:szCs w:val="20"/>
          <w:highlight w:val="none"/>
          <w14:textFill>
            <w14:solidFill>
              <w14:schemeClr w14:val="tx1"/>
            </w14:solidFill>
          </w14:textFill>
        </w:rPr>
        <w:t xml:space="preserve">含车牌的车辆实景图片）、租赁合同（租赁期需涵盖整个服务期）、</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车辆还需提供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行驶证、租赁发票。其中：行驶证</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发票等无法体现车辆、设备功能的</w:t>
      </w:r>
      <w:r>
        <w:rPr>
          <w:rFonts w:hint="eastAsia" w:ascii="宋体" w:hAnsi="宋体" w:eastAsia="宋体" w:cs="宋体"/>
          <w:b/>
          <w:bCs/>
          <w:color w:val="000000" w:themeColor="text1"/>
          <w:sz w:val="24"/>
          <w:szCs w:val="20"/>
          <w:highlight w:val="none"/>
          <w14:textFill>
            <w14:solidFill>
              <w14:schemeClr w14:val="tx1"/>
            </w14:solidFill>
          </w14:textFill>
        </w:rPr>
        <w:t xml:space="preserve">还需提供厂家出具的关于车辆</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设备功能）</w:t>
      </w:r>
      <w:r>
        <w:rPr>
          <w:rFonts w:hint="eastAsia" w:ascii="宋体" w:hAnsi="宋体" w:eastAsia="宋体" w:cs="宋体"/>
          <w:b/>
          <w:bCs/>
          <w:color w:val="000000" w:themeColor="text1"/>
          <w:sz w:val="24"/>
          <w:szCs w:val="20"/>
          <w:highlight w:val="none"/>
          <w14:textFill>
            <w14:solidFill>
              <w14:schemeClr w14:val="tx1"/>
            </w14:solidFill>
          </w14:textFill>
        </w:rPr>
        <w:t xml:space="preserve">技术参数或铭牌</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sz w:val="24"/>
          <w:szCs w:val="20"/>
          <w:highlight w:val="none"/>
          <w14:textFill>
            <w14:solidFill>
              <w14:schemeClr w14:val="tx1"/>
            </w14:solidFill>
          </w14:textFill>
        </w:rPr>
        <w:t xml:space="preserve">相关说明书等证明材料。投标文件中提供自有或租赁证明材料的原件扫描件加盖公章或签电子公章，不提供或</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提供</w:t>
      </w:r>
      <w:r>
        <w:rPr>
          <w:rFonts w:hint="eastAsia" w:ascii="宋体" w:hAnsi="宋体" w:eastAsia="宋体" w:cs="宋体"/>
          <w:b/>
          <w:bCs/>
          <w:color w:val="000000" w:themeColor="text1"/>
          <w:sz w:val="24"/>
          <w:szCs w:val="20"/>
          <w:highlight w:val="none"/>
          <w14:textFill>
            <w14:solidFill>
              <w14:schemeClr w14:val="tx1"/>
            </w14:solidFill>
          </w14:textFill>
        </w:rPr>
        <w:t xml:space="preserve">不符合要求均不得分</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w:t>
      </w:r>
      <w:r/>
    </w:p>
    <w:p>
      <w:pPr>
        <w:ind w:firstLine="48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③项目管理人员</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bidi="ar"/>
          <w14:textFill>
            <w14:solidFill>
              <w14:schemeClr w14:val="tx1"/>
            </w14:solidFill>
          </w14:textFill>
        </w:rPr>
        <w:t xml:space="preserve">）</w:t>
      </w:r>
      <w:r/>
    </w:p>
    <w:p>
      <w:pPr>
        <w:ind w:firstLine="48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投标人拟派的项目负责人具有人力资源和社会保障部门颁发的环境类专业中级（含）以上工程师职称的得</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B</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项目管理人员（除项目负责人外）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（3分）</w:t>
      </w:r>
      <w:r/>
    </w:p>
    <w:p>
      <w:pPr>
        <w:ind w:firstLine="480"/>
        <w:spacing w:line="360" w:lineRule="auto"/>
        <w:widowControl w:val="off"/>
        <w:tabs>
          <w:tab w:val="left" w:pos="945" w:leader="none"/>
        </w:tabs>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outlineLvl w:val="0"/>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投标人为本项目配备的项目管理人员（除项目负责人外）具有安全生产培训证书，有一个得1分，最高得3分</w:t>
      </w:r>
      <w:r>
        <w:rPr>
          <w:rFonts w:hint="eastAsia" w:ascii="宋体" w:hAnsi="宋体" w:eastAsia="宋体" w:cs="宋体"/>
          <w:bCs/>
          <w:color w:val="000000" w:themeColor="text1"/>
          <w:sz w:val="24"/>
          <w:szCs w:val="24"/>
          <w:highlight w:val="none"/>
          <w:lang w:eastAsia="zh-CN" w:bidi="ar"/>
          <w14:textFill>
            <w14:solidFill>
              <w14:schemeClr w14:val="tx1"/>
            </w14:solidFill>
          </w14:textFill>
        </w:rPr>
        <w:t xml:space="preserve">。</w:t>
      </w:r>
      <w:r/>
    </w:p>
    <w:p>
      <w:pPr>
        <w:ind w:firstLine="482"/>
        <w:spacing w:line="360" w:lineRule="auto"/>
        <w:widowControl w:val="off"/>
        <w:tabs>
          <w:tab w:val="left" w:pos="945" w:leader="none"/>
        </w:tabs>
        <w:rPr>
          <w:rFonts w:hint="eastAsia" w:ascii="宋体" w:hAnsi="宋体" w:eastAsia="宋体" w:cs="宋体"/>
          <w:b/>
          <w:color w:val="000000" w:themeColor="text1"/>
          <w:sz w:val="24"/>
          <w:szCs w:val="22"/>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投标文件中提供</w:t>
      </w:r>
      <w:r>
        <w:rPr>
          <w:rFonts w:hint="eastAsia" w:ascii="宋体" w:hAnsi="宋体" w:eastAsia="宋体" w:cs="宋体"/>
          <w:b/>
          <w:bCs w:val="0"/>
          <w:color w:val="000000" w:themeColor="text1"/>
          <w:sz w:val="24"/>
          <w:szCs w:val="24"/>
          <w:highlight w:val="none"/>
          <w:lang w:val="en-US" w:eastAsia="zh-CN" w:bidi="ar"/>
          <w14:textFill>
            <w14:solidFill>
              <w14:schemeClr w14:val="tx1"/>
            </w14:solidFill>
          </w14:textFill>
        </w:rPr>
        <w:t xml:space="preserve">上述所有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项目管理人员</w:t>
      </w: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：1）证书、身份证原件扫描件</w:t>
      </w:r>
      <w:r>
        <w:rPr>
          <w:rFonts w:hint="eastAsia" w:ascii="宋体" w:hAnsi="宋体" w:eastAsia="宋体" w:cs="宋体"/>
          <w:b/>
          <w:bCs/>
          <w:color w:val="000000" w:themeColor="text1"/>
          <w:sz w:val="24"/>
          <w:szCs w:val="20"/>
          <w:highlight w:val="none"/>
          <w14:textFill>
            <w14:solidFill>
              <w14:schemeClr w14:val="tx1"/>
            </w14:solidFill>
          </w14:textFill>
        </w:rPr>
        <w:t xml:space="preserve">加盖公章或签电子公章</w:t>
      </w: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；2）由区级及以上社保部门出具的近三个月中任意一个月份（</w:t>
      </w:r>
      <w:r>
        <w:rPr>
          <w:rFonts w:hint="eastAsia" w:ascii="宋体" w:hAnsi="宋体" w:eastAsia="宋体" w:cs="宋体"/>
          <w:b/>
          <w:bCs w:val="0"/>
          <w:color w:val="000000" w:themeColor="text1"/>
          <w:sz w:val="24"/>
          <w:szCs w:val="24"/>
          <w:highlight w:val="none"/>
          <w:lang w:val="en-US" w:eastAsia="zh-CN" w:bidi="ar"/>
          <w14:textFill>
            <w14:solidFill>
              <w14:schemeClr w14:val="tx1"/>
            </w14:solidFill>
          </w14:textFill>
        </w:rPr>
        <w:t xml:space="preserve">不含投标当月</w:t>
      </w: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）的供应商为其缴纳的社保缴费证明，社保缴费证明必须提交带有社保部门红章或含有县（区）级及以上社保部门电子签章或带二维码验证的扫描件</w:t>
      </w:r>
      <w:r>
        <w:rPr>
          <w:rFonts w:hint="eastAsia" w:ascii="宋体" w:hAnsi="宋体" w:eastAsia="宋体" w:cs="宋体"/>
          <w:b/>
          <w:bCs/>
          <w:color w:val="000000" w:themeColor="text1"/>
          <w:sz w:val="24"/>
          <w:szCs w:val="20"/>
          <w:highlight w:val="none"/>
          <w14:textFill>
            <w14:solidFill>
              <w14:schemeClr w14:val="tx1"/>
            </w14:solidFill>
          </w14:textFill>
        </w:rPr>
        <w:t xml:space="preserve">加盖公章或签电子公章</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不提供或</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提供</w:t>
      </w:r>
      <w:r>
        <w:rPr>
          <w:rFonts w:hint="eastAsia" w:ascii="宋体" w:hAnsi="宋体" w:eastAsia="宋体" w:cs="宋体"/>
          <w:b/>
          <w:bCs/>
          <w:color w:val="000000" w:themeColor="text1"/>
          <w:sz w:val="24"/>
          <w:szCs w:val="20"/>
          <w:highlight w:val="none"/>
          <w14:textFill>
            <w14:solidFill>
              <w14:schemeClr w14:val="tx1"/>
            </w14:solidFill>
          </w14:textFill>
        </w:rPr>
        <w:t xml:space="preserve">不符合要求</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均</w:t>
      </w: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不得分</w:t>
      </w:r>
      <w:r>
        <w:rPr>
          <w:rFonts w:hint="eastAsia" w:ascii="宋体" w:hAnsi="宋体" w:eastAsia="宋体" w:cs="宋体"/>
          <w:b/>
          <w:bCs/>
          <w:color w:val="000000" w:themeColor="text1"/>
          <w:sz w:val="24"/>
          <w:szCs w:val="20"/>
          <w:highlight w:val="none"/>
          <w:lang w:bidi="ar"/>
          <w14:textFill>
            <w14:solidFill>
              <w14:schemeClr w14:val="tx1"/>
            </w14:solidFill>
          </w14:textFill>
        </w:rPr>
        <w:t xml:space="preserve">。</w:t>
      </w:r>
      <w:r/>
    </w:p>
    <w:p>
      <w:pPr>
        <w:ind w:left="0" w:firstLine="482"/>
        <w:jc w:val="both"/>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（三）技术分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szCs w:val="22"/>
          <w:highlight w:val="none"/>
          <w14:textFill>
            <w14:solidFill>
              <w14:schemeClr w14:val="tx1"/>
            </w14:solidFill>
          </w14:textFill>
        </w:rPr>
        <w:t xml:space="preserve">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bookmarkStart w:id="9" w:name="_GoBack"/>
      <w:r/>
      <w:bookmarkEnd w:id="9"/>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暗标）</w:t>
      </w:r>
      <w:r/>
    </w:p>
    <w:p>
      <w:pPr>
        <w:ind w:firstLine="482"/>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1、机械化作业方案（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①各路段作业时间安排</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②车辆故障或缺失增补措施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③多车联动作业方案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以上内容存在2处瑕疵：得2分；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以上内容存在3处瑕疵：得1分；</w:t>
      </w:r>
      <w:r/>
    </w:p>
    <w:p>
      <w:pPr>
        <w:ind w:firstLine="480"/>
        <w:jc w:val="left"/>
        <w:spacing w:line="360" w:lineRule="auto"/>
        <w:widowControl/>
        <w:tabs>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firstLine="480"/>
        <w:spacing w:line="360" w:lineRule="auto"/>
        <w:widowControl w:val="off"/>
        <w:tabs>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人工作业方案（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①各路段人工作业岗位配置及岗位职责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②人工作业设备及工具配备方案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③各路段各岗位作业要求及流程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以上内容存在2处瑕疵：得2分；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以上内容存在3处瑕疵：得1分；</w:t>
      </w:r>
      <w:r/>
    </w:p>
    <w:p>
      <w:pPr>
        <w:ind w:firstLine="480"/>
        <w:jc w:val="left"/>
        <w:spacing w:line="360" w:lineRule="auto"/>
        <w:widowControl/>
        <w:tabs>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firstLine="480"/>
        <w:spacing w:line="360" w:lineRule="auto"/>
        <w:widowControl w:val="off"/>
        <w:tabs>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无人驾驶保洁实施方案（</w:t>
      </w:r>
      <w:r>
        <w:rPr>
          <w:rFonts w:hint="eastAsia" w:ascii="宋体" w:hAnsi="宋体" w:eastAsia="宋体" w:cs="宋体"/>
          <w:b/>
          <w:bCs w:val="0"/>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①无人设备的保洁作业流程及运维管理机制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②无人设备的技术支持与安全管理方案、应急预案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以上内容存在2处瑕疵：得2分；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以上内容存在3处瑕疵：得1分；</w:t>
      </w:r>
      <w:r/>
    </w:p>
    <w:p>
      <w:pPr>
        <w:ind w:firstLine="480"/>
        <w:jc w:val="left"/>
        <w:spacing w:line="360" w:lineRule="auto"/>
        <w:widowControl/>
        <w:tabs>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质量保证措施（</w:t>
      </w:r>
      <w:r>
        <w:rPr>
          <w:rFonts w:hint="eastAsia" w:ascii="宋体" w:hAnsi="宋体" w:eastAsia="宋体" w:cs="宋体"/>
          <w:b/>
          <w:bCs w:val="0"/>
          <w:color w:val="000000" w:themeColor="text1"/>
          <w:sz w:val="24"/>
          <w:szCs w:val="20"/>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①作业难点重点分析及应对措施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②质量巡查及整改措施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③智能信息化管理措施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④设备维护及保证措施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以上内容不存在瑕疵：得10分；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以上内容存在1处瑕疵：得7分；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以上内容存在3处瑕疵：得1分；</w:t>
      </w:r>
      <w:r/>
    </w:p>
    <w:p>
      <w:pPr>
        <w:ind w:firstLine="480"/>
        <w:jc w:val="left"/>
        <w:keepLines w:val="0"/>
        <w:keepNext w:val="0"/>
        <w:pageBreakBefore w:val="0"/>
        <w:spacing w:line="360" w:lineRule="auto"/>
        <w:widowControl/>
        <w:tabs>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各类应急保障方案（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①雨雪冰冻天气应急保障方案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②重大活动应急保障方案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③防汛防台保障方案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以上内容不存在瑕疵：得8分；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以上内容存在3处瑕疵：得2分；</w:t>
      </w:r>
      <w:r/>
    </w:p>
    <w:p>
      <w:pPr>
        <w:numPr>
          <w:ilvl w:val="-1"/>
          <w:numId w:val="0"/>
        </w:numPr>
        <w:ind w:left="0" w:firstLine="480"/>
        <w:jc w:val="left"/>
        <w:keepLines w:val="0"/>
        <w:keepNext w:val="0"/>
        <w:pageBreakBefore w:val="0"/>
        <w:spacing w:line="360" w:lineRule="auto"/>
        <w:widowControl/>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安全生产方案（</w:t>
      </w:r>
      <w:r>
        <w:rPr>
          <w:rFonts w:hint="eastAsia" w:ascii="宋体" w:hAnsi="宋体" w:eastAsia="宋体" w:cs="宋体"/>
          <w:b/>
          <w:bCs w:val="0"/>
          <w:color w:val="000000" w:themeColor="text1"/>
          <w:sz w:val="24"/>
          <w:szCs w:val="20"/>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①安全生产培训计划</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②意外伤害赔偿措施和风险规避措施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③事故发生后应对、处理办法</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以上内容不存在瑕疵：得8分；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以上内容存在3处瑕疵：得2分；</w:t>
      </w:r>
      <w:r/>
    </w:p>
    <w:p>
      <w:pPr>
        <w:numPr>
          <w:ilvl w:val="-1"/>
          <w:numId w:val="0"/>
        </w:numPr>
        <w:ind w:left="0" w:firstLine="480"/>
        <w:jc w:val="left"/>
        <w:keepLines w:val="0"/>
        <w:keepNext w:val="0"/>
        <w:pageBreakBefore w:val="0"/>
        <w:spacing w:line="360" w:lineRule="auto"/>
        <w:widowControl/>
        <w:tabs>
          <w:tab w:val="left" w:pos="945" w:leader="none"/>
        </w:tabs>
        <w:rPr>
          <w:rFonts w:hint="default" w:ascii="Calibri" w:hAnsi="Calibri" w:eastAsia="宋体" w:cs="Times New Roman"/>
          <w:color w:val="000000" w:themeColor="text1"/>
          <w:sz w:val="21"/>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内部管理方案（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需包括：</w:t>
      </w:r>
      <w:r>
        <w:rPr>
          <w:rFonts w:hint="eastAsia" w:ascii="宋体" w:hAnsi="宋体" w:eastAsia="宋体" w:cs="宋体"/>
          <w:bCs/>
          <w:color w:val="000000" w:themeColor="text1"/>
          <w:sz w:val="24"/>
          <w:szCs w:val="24"/>
          <w:highlight w:val="none"/>
          <w14:textFill>
            <w14:solidFill>
              <w14:schemeClr w14:val="tx1"/>
            </w14:solidFill>
          </w14:textFill>
        </w:rPr>
        <w:t xml:space="preserve">①人员管理体系</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②机械化车辆及设备管理体系</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以上内容不存在瑕疵：得6分；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以上内容存在1处瑕疵：得4分；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以上内容存在2处瑕疵：得2分；</w:t>
      </w:r>
      <w:r/>
    </w:p>
    <w:p>
      <w:pPr>
        <w:ind w:firstLine="480"/>
        <w:jc w:val="left"/>
        <w:spacing w:line="360" w:lineRule="auto"/>
        <w:tabs>
          <w:tab w:val="left" w:pos="94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以上内容存在3处瑕疵：得1分；</w:t>
      </w:r>
      <w:r/>
    </w:p>
    <w:p>
      <w:pPr>
        <w:ind w:firstLine="480"/>
        <w:jc w:val="left"/>
        <w:keepLines w:val="0"/>
        <w:keepNext w:val="0"/>
        <w:pageBreakBefore w:val="0"/>
        <w:spacing w:line="360" w:lineRule="auto"/>
        <w:widowControl/>
        <w:tabs>
          <w:tab w:val="left" w:pos="945" w:leader="none"/>
        </w:tabs>
        <w:rPr>
          <w:rFonts w:hint="eastAsia" w:ascii="宋体" w:hAnsi="宋体" w:cs="Times New Roman"/>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未提供方案或不满足项目需求书要求或内容存在4处及以上瑕疵：得0分。</w:t>
      </w:r>
      <w:r/>
    </w:p>
    <w:p>
      <w:pPr>
        <w:ind w:firstLine="420"/>
        <w:jc w:val="left"/>
        <w:keepLines w:val="0"/>
        <w:keepNext w:val="0"/>
        <w:pageBreakBefore w:val="0"/>
        <w:spacing w:line="360" w:lineRule="auto"/>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本项目技术文件为暗标，采用暗标形式，</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详见暗标编制要求。</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14:ligatures w14:val="none"/>
        </w:rPr>
        <w:t xml:space="preserve">上述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评委为5人以上的单数（含5人）时，计算分项得分时取平均值为供应商的得分，各分项得分合计即为供应商的总得分。所有评委打分的平均值为各供应商最终得分。最终得分最高者将为推荐中标候选人。</w:t>
      </w:r>
      <w:r>
        <w:rPr>
          <w:rFonts w:hint="eastAsia" w:ascii="宋体" w:hAnsi="宋体" w:eastAsia="宋体" w:cs="宋体"/>
          <w:bCs/>
          <w:color w:val="000000" w:themeColor="text1"/>
          <w:sz w:val="24"/>
          <w:szCs w:val="24"/>
          <w:highlight w:val="none"/>
          <w14:textFill>
            <w14:solidFill>
              <w14:schemeClr w14:val="tx1"/>
            </w14:solidFill>
          </w14:textFill>
        </w:rPr>
        <w:t xml:space="preserve">评分办法及评分细则的解释权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采购人。未列入本评分细则的其他条件不作为评分内容。</w:t>
      </w:r>
      <w:r/>
    </w:p>
    <w:p>
      <w:pPr>
        <w:jc w:val="left"/>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）定标</w:t>
      </w:r>
      <w:r/>
    </w:p>
    <w:p>
      <w:pPr>
        <w:ind w:firstLine="480"/>
        <w:keepLines w:val="0"/>
        <w:keepNext w:val="0"/>
        <w:pageBreakBefore w:val="0"/>
        <w:spacing w:line="360" w:lineRule="auto"/>
        <w:tabs>
          <w:tab w:val="left" w:pos="0" w:leader="none"/>
          <w:tab w:val="left" w:pos="525"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1.评标委员会根据招标文件规定的评标方法和评标标准进行评审，按招标文件的要求确定中标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将在江苏政府采购网</w:t>
      </w:r>
      <w:r>
        <w:rPr>
          <w:rFonts w:hint="eastAsia" w:ascii="宋体" w:hAnsi="宋体" w:eastAsia="宋体" w:cs="宋体"/>
          <w:color w:val="000000" w:themeColor="text1"/>
          <w:sz w:val="24"/>
          <w:szCs w:val="24"/>
          <w:highlight w:val="none"/>
          <w14:textFill>
            <w14:solidFill>
              <w14:schemeClr w14:val="tx1"/>
            </w14:solidFill>
          </w14:textFill>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2.投标、评标及确定中标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3.在发布中标公告的同时，将向</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发出中标通知书。</w:t>
      </w:r>
      <w:r/>
    </w:p>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）废标的确认</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1.因重大变故，采购任务取消；</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的报价均超过采购预算，采购人不能支付的。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4.在采购过程中符合要求的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或者报价未超过采购预算的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不足3家的。</w:t>
      </w:r>
      <w:r/>
    </w:p>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）围标与串标的确认</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1.投标人在政府采购活动中有下列情形之一的，认定其有围标、串标行为：</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（1）由同一人或分别由几个有利害关系人代表两个以上（含两个）投标人获取招标资料、开标的；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（2）不同投标人的法定代表人、委托代理人、项目负责人、项目经理（建造师）等人员有在同一个单位缴纳社会保险的；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（3）递交投标文件截止时间开始至评标结束，投标人撤回投标文件的；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（4）不同投标人的投标文件中项目组成员出现同一人的；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（5）不同投标人的投标文件内容存在非正常一致的；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（6）在资格审查或开标时不同投标人的投标资料相互混装的；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（7）中标公示的中标候选人无正当理由放弃中标或不按规定与采购人签订合同的；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（8）参加投标活动的人员不能提供其属于投标企业正式在职人员的有效证明的（如：社保缴纳情况证明等资料）；</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（9）法律法规规定的其他围标、串标行为。</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2.在评标过程中评标委员会发现投标人除（九）无效投标文件的确认规定的围标、串标行为外，另有下列情形之一的，认定其有围标、串标行为，否决其投标：</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（2）评标委员会依法认定的有其他明显违规行为情形的。</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如出现上述围标、串标的行为，将及时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上报</w:t>
      </w:r>
      <w:r>
        <w:rPr>
          <w:rFonts w:hint="eastAsia" w:ascii="宋体" w:hAnsi="宋体" w:eastAsia="宋体" w:cs="宋体"/>
          <w:color w:val="000000" w:themeColor="text1"/>
          <w:sz w:val="24"/>
          <w:szCs w:val="24"/>
          <w:highlight w:val="none"/>
          <w14:textFill>
            <w14:solidFill>
              <w14:schemeClr w14:val="tx1"/>
            </w14:solidFill>
          </w14:textFill>
        </w:rPr>
        <w:t xml:space="preserve">财政部门，进行相应</w:t>
      </w:r>
      <w:r>
        <w:rPr>
          <w:rFonts w:hint="eastAsia" w:ascii="宋体" w:hAnsi="宋体" w:eastAsia="宋体" w:cs="宋体"/>
          <w:bCs/>
          <w:color w:val="000000" w:themeColor="text1"/>
          <w:sz w:val="24"/>
          <w:szCs w:val="24"/>
          <w:highlight w:val="none"/>
          <w14:textFill>
            <w14:solidFill>
              <w14:schemeClr w14:val="tx1"/>
            </w14:solidFill>
          </w14:textFill>
        </w:rPr>
        <w:t xml:space="preserve">的处罚。</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投标保证金</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1.响应苏财购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〔2020〕52号</w:t>
      </w:r>
      <w:r>
        <w:rPr>
          <w:rFonts w:hint="eastAsia" w:ascii="宋体" w:hAnsi="宋体" w:eastAsia="宋体" w:cs="宋体"/>
          <w:color w:val="000000" w:themeColor="text1"/>
          <w:sz w:val="24"/>
          <w:szCs w:val="24"/>
          <w:highlight w:val="none"/>
          <w14:textFill>
            <w14:solidFill>
              <w14:schemeClr w14:val="tx1"/>
            </w14:solidFill>
          </w14:textFill>
        </w:rPr>
        <w:t xml:space="preserve">文要求，本项目不要求递交投标保证金。</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中标无效的确认</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3.与采购人、其他</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或者采购代理机构恶意串通的；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5.拒绝有关部门监督检查或者提供虚假情况的；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拒绝签订政府采购合同的。</w:t>
      </w:r>
      <w:r/>
    </w:p>
    <w:p>
      <w:pPr>
        <w:ind w:firstLine="48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采购人代表应当自中标通知书发出之日起三十日内，按照招标文件和中标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投标文件的约定，与中标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签订书面合同。所签订的合同不得对招标文件确定的事项和中标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投标文件作实质性修改。采购人不得向中标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提出任何不合理的要求，作为签订合同的条件，不得与中标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私下订立背离合同实质性内容的协议。合同经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Fonts w:hint="eastAsia" w:ascii="宋体" w:hAnsi="宋体" w:eastAsia="宋体" w:cs="宋体"/>
          <w:color w:val="000000" w:themeColor="text1"/>
          <w:sz w:val="24"/>
          <w:szCs w:val="24"/>
          <w:highlight w:val="none"/>
          <w14:textFill>
            <w14:solidFill>
              <w14:schemeClr w14:val="tx1"/>
            </w14:solidFill>
          </w14:textFill>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Fonts w:hint="eastAsia" w:ascii="宋体" w:hAnsi="宋体" w:eastAsia="宋体" w:cs="宋体"/>
          <w:color w:val="000000" w:themeColor="text1"/>
          <w:sz w:val="24"/>
          <w:szCs w:val="24"/>
          <w:highlight w:val="none"/>
          <w14:textFill>
            <w14:solidFill>
              <w14:schemeClr w14:val="tx1"/>
            </w14:solidFill>
          </w14:textFill>
        </w:rPr>
        <w:t xml:space="preserve">监督合同的履行。中标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）代理服务费</w:t>
      </w:r>
      <w:r/>
    </w:p>
    <w:p>
      <w:pPr>
        <w:ind w:firstLine="720"/>
        <w:keepLines w:val="0"/>
        <w:keepNext w:val="0"/>
        <w:pageBreakBefore w:val="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1.本项目代理服务费（服务招标）按差额定率累进法计算，中标金额100万元以下费率为1.2%，100万—500万元为0.64%，500万—1000万元为0.36%，1000万—5000万元为0.2%。招标代理费由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人支付。</w:t>
      </w:r>
      <w:r/>
    </w:p>
    <w:p>
      <w:pP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b/>
          <w:bCs/>
          <w:color w:val="000000" w:themeColor="text1"/>
          <w:sz w:val="24"/>
          <w:highlight w:val="none"/>
          <w14:textFill>
            <w14:solidFill>
              <w14:schemeClr w14:val="tx1"/>
            </w14:solidFill>
          </w14:textFill>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000000" w:themeColor="text1"/>
          <w:sz w:val="24"/>
          <w:szCs w:val="20"/>
          <w:highlight w:val="none"/>
          <w14:textFill>
            <w14:solidFill>
              <w14:schemeClr w14:val="tx1"/>
            </w14:solidFill>
          </w14:textFill>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二十</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政府采购履约资金扶持政策</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中标、成交供应商可采用合同融资形式，</w:t>
      </w: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可凭政府采购合同办理融资贷款，详见无锡市政府采购网“政采贷”专栏。</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采购需求</w:t>
      </w:r>
      <w:r/>
    </w:p>
    <w:p>
      <w:pPr>
        <w:jc w:val="both"/>
        <w:widowControl w:val="off"/>
        <w:rPr>
          <w:rFonts w:hint="eastAsia" w:ascii="Calibri" w:hAnsi="Calibri" w:eastAsia="宋体"/>
          <w:color w:val="000000" w:themeColor="text1"/>
          <w:sz w:val="24"/>
          <w:szCs w:val="24"/>
          <w:highlight w:val="none"/>
          <w:lang w:val="en-US" w:eastAsia="zh-CN"/>
          <w14:textFill>
            <w14:solidFill>
              <w14:schemeClr w14:val="tx1"/>
            </w14:solidFill>
          </w14:textFill>
        </w:rPr>
      </w:pPr>
      <w:r>
        <w:rPr>
          <w:rFonts w:hint="eastAsia" w:ascii="Calibri" w:hAnsi="Calibri" w:eastAsia="宋体"/>
          <w:color w:val="000000" w:themeColor="text1"/>
          <w:sz w:val="24"/>
          <w:szCs w:val="24"/>
          <w:highlight w:val="none"/>
          <w:lang w:val="en-US" w:eastAsia="zh-CN"/>
          <w14:textFill>
            <w14:solidFill>
              <w14:schemeClr w14:val="tx1"/>
            </w14:solidFill>
          </w14:textFill>
        </w:rPr>
      </w:r>
      <w:r/>
    </w:p>
    <w:p>
      <w:pPr>
        <w:ind w:firstLine="482"/>
        <w:spacing w:line="360" w:lineRule="auto"/>
        <w:widowControl w:val="off"/>
        <w:rPr>
          <w:rFonts w:hint="default" w:ascii="Calibri" w:hAnsi="宋体" w:eastAsia="宋体" w:cs="Arial"/>
          <w:b/>
          <w:color w:val="000000" w:themeColor="text1"/>
          <w:sz w:val="24"/>
          <w:szCs w:val="20"/>
          <w:highlight w:val="none"/>
          <w14:textFill>
            <w14:solidFill>
              <w14:schemeClr w14:val="tx1"/>
            </w14:solidFill>
          </w14:textFill>
        </w:rPr>
        <w:outlineLvl w:val="0"/>
      </w:pPr>
      <w:r>
        <w:rPr>
          <w:rFonts w:hint="eastAsia" w:ascii="Calibri" w:hAnsi="宋体" w:eastAsia="宋体" w:cs="Arial"/>
          <w:b/>
          <w:color w:val="000000" w:themeColor="text1"/>
          <w:sz w:val="24"/>
          <w:szCs w:val="20"/>
          <w:highlight w:val="none"/>
          <w14:textFill>
            <w14:solidFill>
              <w14:schemeClr w14:val="tx1"/>
            </w14:solidFill>
          </w14:textFill>
        </w:rPr>
        <w:t xml:space="preserve">一、需执行的国家相关标准、行业标准、地方标准或者其他标准、规范：</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14:textFill>
            <w14:solidFill>
              <w14:schemeClr w14:val="tx1"/>
            </w14:solidFill>
          </w14:textFill>
        </w:rPr>
        <w:t xml:space="preserve">1、《城市道路清扫保洁与质量评价标准》</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CJJ/T 126-2022</w:t>
      </w:r>
      <w:r>
        <w:rPr>
          <w:rFonts w:hint="eastAsia" w:ascii="宋体" w:hAnsi="宋体" w:eastAsia="宋体" w:cs="Times New Roman"/>
          <w:color w:val="000000" w:themeColor="text1"/>
          <w:sz w:val="24"/>
          <w:szCs w:val="20"/>
          <w:highlight w:val="none"/>
          <w14:textFill>
            <w14:solidFill>
              <w14:schemeClr w14:val="tx1"/>
            </w14:solidFill>
          </w14:textFill>
        </w:rPr>
        <w:t xml:space="preserve">中华人民共和国住房和城乡建设部公告2</w:t>
      </w:r>
      <w:r>
        <w:rPr>
          <w:rFonts w:hint="default" w:ascii="宋体" w:hAnsi="宋体" w:eastAsia="宋体" w:cs="Times New Roman"/>
          <w:color w:val="000000" w:themeColor="text1"/>
          <w:sz w:val="24"/>
          <w:szCs w:val="20"/>
          <w:highlight w:val="none"/>
          <w14:textFill>
            <w14:solidFill>
              <w14:schemeClr w14:val="tx1"/>
            </w14:solidFill>
          </w14:textFill>
        </w:rPr>
        <w:t xml:space="preserve">022</w:t>
      </w:r>
      <w:r>
        <w:rPr>
          <w:rFonts w:hint="eastAsia" w:ascii="宋体" w:hAnsi="宋体" w:eastAsia="宋体" w:cs="Times New Roman"/>
          <w:color w:val="000000" w:themeColor="text1"/>
          <w:sz w:val="24"/>
          <w:szCs w:val="20"/>
          <w:highlight w:val="none"/>
          <w14:textFill>
            <w14:solidFill>
              <w14:schemeClr w14:val="tx1"/>
            </w14:solidFill>
          </w14:textFill>
        </w:rPr>
        <w:t xml:space="preserve">年地2</w:t>
      </w:r>
      <w:r>
        <w:rPr>
          <w:rFonts w:hint="default" w:ascii="宋体" w:hAnsi="宋体" w:eastAsia="宋体" w:cs="Times New Roman"/>
          <w:color w:val="000000" w:themeColor="text1"/>
          <w:sz w:val="24"/>
          <w:szCs w:val="20"/>
          <w:highlight w:val="none"/>
          <w14:textFill>
            <w14:solidFill>
              <w14:schemeClr w14:val="tx1"/>
            </w14:solidFill>
          </w14:textFill>
        </w:rPr>
        <w:t xml:space="preserve">3</w:t>
      </w:r>
      <w:r>
        <w:rPr>
          <w:rFonts w:hint="eastAsia" w:ascii="宋体" w:hAnsi="宋体" w:eastAsia="宋体" w:cs="Times New Roman"/>
          <w:color w:val="000000" w:themeColor="text1"/>
          <w:sz w:val="24"/>
          <w:szCs w:val="20"/>
          <w:highlight w:val="none"/>
          <w14:textFill>
            <w14:solidFill>
              <w14:schemeClr w14:val="tx1"/>
            </w14:solidFill>
          </w14:textFill>
        </w:rPr>
        <w:t xml:space="preserve">号）</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14:textFill>
            <w14:solidFill>
              <w14:schemeClr w14:val="tx1"/>
            </w14:solidFill>
          </w14:textFill>
        </w:rPr>
        <w:t xml:space="preserve">2、《江苏省城市环境卫生作业质量标准》（DGJ32/TC01-2015）</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14:textFill>
            <w14:solidFill>
              <w14:schemeClr w14:val="tx1"/>
            </w14:solidFill>
          </w14:textFill>
        </w:rPr>
        <w:t xml:space="preserve">3、《城市道路环卫机械化作业质量标准》（DGJ32/TJ172-2014）</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14:textFill>
            <w14:solidFill>
              <w14:schemeClr w14:val="tx1"/>
            </w14:solidFill>
          </w14:textFill>
        </w:rPr>
        <w:t xml:space="preserve">4、《无锡市城市环境卫生作业服务质量标准（修订稿）》（锡城管发</w:t>
      </w:r>
      <w:r>
        <w:rPr>
          <w:rFonts w:hint="eastAsia" w:ascii="宋体" w:hAnsi="宋体" w:eastAsia="宋体" w:cs="Arial"/>
          <w:bCs/>
          <w:color w:val="000000" w:themeColor="text1"/>
          <w:sz w:val="24"/>
          <w:szCs w:val="20"/>
          <w:highlight w:val="none"/>
          <w14:textFill>
            <w14:solidFill>
              <w14:schemeClr w14:val="tx1"/>
            </w14:solidFill>
          </w14:textFill>
        </w:rPr>
        <w:t xml:space="preserve">〔20</w:t>
      </w:r>
      <w:r>
        <w:rPr>
          <w:rFonts w:hint="default" w:ascii="宋体" w:hAnsi="宋体" w:eastAsia="宋体" w:cs="Arial"/>
          <w:bCs/>
          <w:color w:val="000000" w:themeColor="text1"/>
          <w:sz w:val="24"/>
          <w:szCs w:val="20"/>
          <w:highlight w:val="none"/>
          <w14:textFill>
            <w14:solidFill>
              <w14:schemeClr w14:val="tx1"/>
            </w14:solidFill>
          </w14:textFill>
        </w:rPr>
        <w:t xml:space="preserve">20</w:t>
      </w:r>
      <w:r>
        <w:rPr>
          <w:rFonts w:hint="eastAsia" w:ascii="宋体" w:hAnsi="宋体" w:eastAsia="宋体" w:cs="Arial"/>
          <w:bCs/>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139号）</w:t>
      </w:r>
      <w:r/>
    </w:p>
    <w:p>
      <w:pPr>
        <w:spacing w:line="360" w:lineRule="auto"/>
        <w:widowControl w:val="off"/>
        <w:tabs>
          <w:tab w:val="left" w:pos="945" w:leader="none"/>
        </w:tabs>
        <w:rPr>
          <w:rFonts w:hint="eastAsia" w:ascii="宋体" w:hAnsi="宋体" w:eastAsia="宋体" w:cs="Times New Roman"/>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0"/>
          <w:highlight w:val="none"/>
          <w14:textFill>
            <w14:solidFill>
              <w14:schemeClr w14:val="tx1"/>
            </w14:solidFill>
          </w14:textFill>
        </w:rPr>
        <w:t xml:space="preserve">关于优化调整环卫一体化作业</w:t>
      </w:r>
      <w:r>
        <w:rPr>
          <w:rFonts w:hint="default" w:ascii="宋体" w:hAnsi="宋体" w:eastAsia="宋体" w:cs="Times New Roman"/>
          <w:color w:val="000000" w:themeColor="text1"/>
          <w:sz w:val="24"/>
          <w:szCs w:val="20"/>
          <w:highlight w:val="none"/>
          <w14:textFill>
            <w14:solidFill>
              <w14:schemeClr w14:val="tx1"/>
            </w14:solidFill>
          </w14:textFill>
        </w:rPr>
        <w:t xml:space="preserve">质量监管办法的通知</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（锡城管发〔202</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59</w:t>
      </w:r>
      <w:r>
        <w:rPr>
          <w:rFonts w:hint="eastAsia" w:ascii="宋体" w:hAnsi="宋体" w:eastAsia="宋体" w:cs="Times New Roman"/>
          <w:color w:val="000000" w:themeColor="text1"/>
          <w:sz w:val="24"/>
          <w:szCs w:val="20"/>
          <w:highlight w:val="none"/>
          <w14:textFill>
            <w14:solidFill>
              <w14:schemeClr w14:val="tx1"/>
            </w14:solidFill>
          </w14:textFill>
        </w:rPr>
        <w:t xml:space="preserve">号）</w:t>
      </w:r>
      <w:r/>
    </w:p>
    <w:p>
      <w:pPr>
        <w:spacing w:line="360" w:lineRule="auto"/>
        <w:widowControl w:val="off"/>
        <w:tabs>
          <w:tab w:val="left" w:pos="945" w:leader="none"/>
        </w:tabs>
        <w:rPr>
          <w:rFonts w:hint="eastAsia"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0"/>
          <w:highlight w:val="none"/>
          <w14:textFill>
            <w14:solidFill>
              <w14:schemeClr w14:val="tx1"/>
            </w14:solidFill>
          </w14:textFill>
        </w:rPr>
        <w:t xml:space="preserve">、《关于调整惠山区环卫一体化作业质量监管考核办法的通知》（惠城管〔2025〕4号）</w:t>
      </w:r>
      <w:r/>
    </w:p>
    <w:p>
      <w:pPr>
        <w:spacing w:line="360" w:lineRule="auto"/>
        <w:widowControl w:val="off"/>
        <w:tabs>
          <w:tab w:val="left" w:pos="945" w:leader="none"/>
        </w:tabs>
        <w:rPr>
          <w:rFonts w:hint="eastAsia" w:ascii="宋体" w:hAnsi="宋体" w:eastAsia="宋体" w:cs="Times New Roman"/>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《关于印发&lt;惠山区重点区域道路保洁作业手册（试行）&gt;的通知》（惠污防攻坚办〔2021〕25号）</w:t>
      </w:r>
      <w:r/>
    </w:p>
    <w:p>
      <w:pPr>
        <w:spacing w:line="360" w:lineRule="auto"/>
        <w:widowControl w:val="off"/>
        <w:tabs>
          <w:tab w:val="left" w:pos="945" w:leader="none"/>
        </w:tabs>
        <w:rPr>
          <w:rFonts w:hint="eastAsia" w:ascii="宋体" w:hAnsi="宋体" w:eastAsia="宋体" w:cs="Times New Roman"/>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8、《关于我市环卫行业工人统一着新式服装的通知》（锡城管发〔2022〕86号）</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9、</w:t>
      </w:r>
      <w:r>
        <w:rPr>
          <w:rFonts w:hint="default" w:ascii="宋体" w:hAnsi="宋体" w:eastAsia="宋体" w:cs="Times New Roman"/>
          <w:color w:val="000000" w:themeColor="text1"/>
          <w:sz w:val="24"/>
          <w:szCs w:val="20"/>
          <w:highlight w:val="none"/>
          <w:lang w:val="en-US" w:eastAsia="zh-CN"/>
          <w14:textFill>
            <w14:solidFill>
              <w14:schemeClr w14:val="tx1"/>
            </w14:solidFill>
          </w14:textFill>
        </w:rPr>
        <w:t xml:space="preserve">惠山区环境卫生作业服务质量检查考核标准</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10、</w:t>
      </w:r>
      <w:r>
        <w:rPr>
          <w:rFonts w:hint="default" w:ascii="宋体" w:hAnsi="宋体" w:eastAsia="宋体" w:cs="Times New Roman"/>
          <w:color w:val="000000" w:themeColor="text1"/>
          <w:sz w:val="24"/>
          <w:szCs w:val="20"/>
          <w:highlight w:val="none"/>
          <w:lang w:val="en-US" w:eastAsia="zh-CN"/>
          <w14:textFill>
            <w14:solidFill>
              <w14:schemeClr w14:val="tx1"/>
            </w14:solidFill>
          </w14:textFill>
        </w:rPr>
        <w:t xml:space="preserve">惠山区生活垃圾转运站作业质量考核标准</w:t>
      </w:r>
      <w:r/>
    </w:p>
    <w:p>
      <w:pPr>
        <w:ind w:firstLine="482"/>
        <w:spacing w:line="360" w:lineRule="auto"/>
        <w:widowControl w:val="off"/>
        <w:rPr>
          <w:rFonts w:hint="default" w:ascii="Calibri" w:hAnsi="宋体" w:eastAsia="宋体" w:cs="Arial"/>
          <w:b/>
          <w:color w:val="000000" w:themeColor="text1"/>
          <w:sz w:val="24"/>
          <w:szCs w:val="20"/>
          <w:highlight w:val="none"/>
          <w14:textFill>
            <w14:solidFill>
              <w14:schemeClr w14:val="tx1"/>
            </w14:solidFill>
          </w14:textFill>
        </w:rPr>
        <w:outlineLvl w:val="0"/>
      </w:pPr>
      <w:r>
        <w:rPr>
          <w:rFonts w:hint="eastAsia" w:ascii="Calibri" w:hAnsi="宋体" w:eastAsia="宋体" w:cs="Times New Roman"/>
          <w:b/>
          <w:color w:val="000000" w:themeColor="text1"/>
          <w:sz w:val="24"/>
          <w:szCs w:val="20"/>
          <w:highlight w:val="none"/>
          <w14:textFill>
            <w14:solidFill>
              <w14:schemeClr w14:val="tx1"/>
            </w14:solidFill>
          </w14:textFill>
        </w:rPr>
        <w:t xml:space="preserve">二、</w:t>
      </w:r>
      <w:r>
        <w:rPr>
          <w:rFonts w:hint="eastAsia" w:ascii="宋体" w:hAnsi="宋体" w:eastAsia="宋体" w:cs="Times New Roman"/>
          <w:b/>
          <w:color w:val="000000" w:themeColor="text1"/>
          <w:sz w:val="24"/>
          <w:szCs w:val="20"/>
          <w:highlight w:val="none"/>
          <w14:textFill>
            <w14:solidFill>
              <w14:schemeClr w14:val="tx1"/>
            </w14:solidFill>
          </w14:textFill>
        </w:rPr>
        <w:t xml:space="preserve">项目概况、质量、安全、技术规格等要求及付款方式：</w:t>
      </w:r>
      <w:r/>
    </w:p>
    <w:p>
      <w:pPr>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1、项目名称：</w:t>
      </w:r>
      <w:r>
        <w:rPr>
          <w:rFonts w:hint="eastAsia" w:ascii="宋体" w:hAnsi="宋体" w:eastAsia="宋体" w:cs="Times New Roman"/>
          <w:color w:val="000000" w:themeColor="text1"/>
          <w:sz w:val="24"/>
          <w:szCs w:val="20"/>
          <w:highlight w:val="none"/>
          <w:lang w:val="zh-CN"/>
          <w14:textFill>
            <w14:solidFill>
              <w14:schemeClr w14:val="tx1"/>
            </w14:solidFill>
          </w14:textFill>
        </w:rPr>
        <w:t xml:space="preserve">2026-2027年度玉祁街道环卫一体化保洁项目</w:t>
      </w:r>
      <w:r/>
    </w:p>
    <w:p>
      <w:pP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目概况：对玉祁街道全域范围内路面、绿化带（含小游园、步道）、道路两侧公共场所（含喇叭口、开放式广场）的清扫保洁及镇区公交站台（学生接送点）、果壳箱（包含垃圾收集容器）、交通护栏、道板（岛头）清洗；公共厕所的管养及抽粪；所有生活垃圾收集转运等环卫保洁一体化。</w:t>
      </w:r>
      <w:r/>
    </w:p>
    <w:p>
      <w:pPr>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1）道路保洁（道路清扫、店面门前、绿化带及绿地保洁、喇叭口、开放广场保洁、无物业小区及停车场保洁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2"/>
        </w:numPr>
        <w:ind w:firstLine="96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公共设施的清洗（镇区23座公交站台（学生接送点）、果壳箱（包含垃圾收集容器）、交通护栏、道板（岛头））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2"/>
        </w:numPr>
        <w:ind w:firstLine="96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公厕保洁（包含15座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专人保洁</w:t>
      </w:r>
      <w:r>
        <w:rPr>
          <w:rFonts w:hint="eastAsia" w:ascii="宋体" w:hAnsi="宋体" w:eastAsia="宋体" w:cs="宋体"/>
          <w:color w:val="000000" w:themeColor="text1"/>
          <w:sz w:val="24"/>
          <w:szCs w:val="24"/>
          <w:highlight w:val="none"/>
          <w14:textFill>
            <w14:solidFill>
              <w14:schemeClr w14:val="tx1"/>
            </w14:solidFill>
          </w14:textFill>
        </w:rPr>
        <w:t xml:space="preserve">公厕、138座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巡回保洁</w:t>
      </w:r>
      <w:r>
        <w:rPr>
          <w:rFonts w:hint="eastAsia" w:ascii="宋体" w:hAnsi="宋体" w:eastAsia="宋体" w:cs="宋体"/>
          <w:color w:val="000000" w:themeColor="text1"/>
          <w:sz w:val="24"/>
          <w:szCs w:val="24"/>
          <w:highlight w:val="none"/>
          <w14:textFill>
            <w14:solidFill>
              <w14:schemeClr w14:val="tx1"/>
            </w14:solidFill>
          </w14:textFill>
        </w:rPr>
        <w:t xml:space="preserve">公厕）；</w:t>
      </w:r>
      <w:r/>
    </w:p>
    <w:p>
      <w:pPr>
        <w:ind w:firstLine="96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4）全街道垃圾收集清运（包含四分类小区及农村的生活垃圾收运（转运），撤桶路段（商户）生活垃圾上门收运）；</w:t>
      </w:r>
      <w:r/>
    </w:p>
    <w:p>
      <w:pPr>
        <w:ind w:firstLine="96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5）镇区及农村生活垃圾集中收集点的运营及管理。</w:t>
      </w:r>
      <w:r/>
    </w:p>
    <w:p>
      <w:pPr>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3、服务期：一年。合同周期内，</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14:textFill>
            <w14:solidFill>
              <w14:schemeClr w14:val="tx1"/>
            </w14:solidFill>
          </w14:textFill>
        </w:rPr>
        <w:t xml:space="preserve">必须严格遵守</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的考核标准，如考核评价未达到</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要求，</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有权按照考核管理办法及本合同约定依法解除合同。</w:t>
      </w:r>
      <w:r/>
    </w:p>
    <w:p>
      <w:pPr>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4、</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最高限价</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2185.29</w:t>
      </w:r>
      <w:r>
        <w:rPr>
          <w:rFonts w:hint="eastAsia" w:ascii="宋体" w:hAnsi="宋体" w:eastAsia="宋体" w:cs="Times New Roman"/>
          <w:color w:val="000000" w:themeColor="text1"/>
          <w:sz w:val="24"/>
          <w:szCs w:val="20"/>
          <w:highlight w:val="none"/>
          <w14:textFill>
            <w14:solidFill>
              <w14:schemeClr w14:val="tx1"/>
            </w14:solidFill>
          </w14:textFill>
        </w:rPr>
        <w:t xml:space="preserve">万元。</w:t>
      </w:r>
      <w:r/>
    </w:p>
    <w:p>
      <w:pPr>
        <w:spacing w:line="360" w:lineRule="auto"/>
        <w:widowControl w:val="off"/>
        <w:tabs>
          <w:tab w:val="left" w:pos="945" w:leader="none"/>
        </w:tabs>
        <w:rPr>
          <w:rFonts w:hint="default" w:ascii="宋体" w:hAnsi="宋体" w:eastAsia="宋体" w:cs="Times New Roman"/>
          <w:color w:val="000000" w:themeColor="text1"/>
          <w:sz w:val="24"/>
          <w:szCs w:val="20"/>
          <w:highlight w:val="none"/>
          <w14:textFill>
            <w14:solidFill>
              <w14:schemeClr w14:val="tx1"/>
            </w14:solidFill>
          </w14:textFill>
        </w:rPr>
        <w:outlineLvl w:val="0"/>
      </w:pPr>
      <w:r>
        <w:rPr>
          <w:rFonts w:hint="eastAsia" w:ascii="宋体" w:hAnsi="宋体" w:eastAsia="宋体" w:cs="Times New Roman"/>
          <w:color w:val="000000" w:themeColor="text1"/>
          <w:sz w:val="24"/>
          <w:szCs w:val="20"/>
          <w:highlight w:val="none"/>
          <w14:textFill>
            <w14:solidFill>
              <w14:schemeClr w14:val="tx1"/>
            </w14:solidFill>
          </w14:textFill>
        </w:rPr>
        <w:t xml:space="preserve">5、质量要求：作业质量、验收标准及考核标准符合《无锡市城市环境卫生作业服务质量标准（修订稿）》（锡城管发〔2020〕139号）、</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关于优化调整环卫一体化作业</w:t>
      </w:r>
      <w:r>
        <w:rPr>
          <w:rFonts w:hint="default" w:ascii="宋体" w:hAnsi="宋体" w:eastAsia="宋体" w:cs="Times New Roman"/>
          <w:color w:val="000000" w:themeColor="text1"/>
          <w:sz w:val="24"/>
          <w:szCs w:val="20"/>
          <w:highlight w:val="none"/>
          <w14:textFill>
            <w14:solidFill>
              <w14:schemeClr w14:val="tx1"/>
            </w14:solidFill>
          </w14:textFill>
        </w:rPr>
        <w:t xml:space="preserve">质量监管办法的通知</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（锡城管发〔202</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59</w:t>
      </w:r>
      <w:r>
        <w:rPr>
          <w:rFonts w:hint="eastAsia" w:ascii="宋体" w:hAnsi="宋体" w:eastAsia="宋体" w:cs="Times New Roman"/>
          <w:color w:val="000000" w:themeColor="text1"/>
          <w:sz w:val="24"/>
          <w:szCs w:val="20"/>
          <w:highlight w:val="none"/>
          <w14:textFill>
            <w14:solidFill>
              <w14:schemeClr w14:val="tx1"/>
            </w14:solidFill>
          </w14:textFill>
        </w:rPr>
        <w:t xml:space="preserve">号）</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《关于调整惠山区环卫一体化作业质量监管考核办法的通知》（惠城管〔2025〕4号）、《关于印发</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惠山区重点区域道路保洁作业手册（试行）</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的通知》（惠污防攻坚办〔2021〕25号）</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关于我市环卫行业工人统一着新式服装的通知</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（锡城管发〔2022〕86号）、</w:t>
      </w:r>
      <w:r>
        <w:rPr>
          <w:rFonts w:hint="eastAsia" w:ascii="宋体" w:hAnsi="宋体" w:eastAsia="宋体" w:cs="Times New Roman"/>
          <w:color w:val="000000" w:themeColor="text1"/>
          <w:sz w:val="24"/>
          <w:szCs w:val="20"/>
          <w:highlight w:val="none"/>
          <w14:textFill>
            <w14:solidFill>
              <w14:schemeClr w14:val="tx1"/>
            </w14:solidFill>
          </w14:textFill>
        </w:rPr>
        <w:t xml:space="preserve">惠山区环境卫生作业服务质量检查考核标准</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惠山区生活垃圾转运站作业质量考核标准</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的要求</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6、安全要求：符合相关安全管理规定。</w:t>
      </w:r>
      <w:r/>
    </w:p>
    <w:p>
      <w:pPr>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7、技术要求：严格按照现行的规范标准执行。</w:t>
      </w:r>
      <w:r/>
    </w:p>
    <w:p>
      <w:pPr>
        <w:spacing w:line="360" w:lineRule="auto"/>
        <w:widowControl w:val="off"/>
        <w:rPr>
          <w:rFonts w:hint="default" w:ascii="宋体" w:hAnsi="宋体" w:eastAsia="宋体" w:cs="Times New Roman"/>
          <w:color w:val="000000" w:themeColor="text1"/>
          <w:sz w:val="24"/>
          <w:szCs w:val="20"/>
          <w:highlight w:val="none"/>
          <w:u w:val="singl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8、付款方式：</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每三个月支付一次服务费用，按月度考核结果，在第四个月的20号前支付相应的服务费用，以此类推。</w:t>
      </w:r>
      <w:r/>
    </w:p>
    <w:p>
      <w:pPr>
        <w:ind w:firstLine="480"/>
        <w:spacing w:line="360" w:lineRule="auto"/>
        <w:widowControl w:val="off"/>
        <w:rPr>
          <w:rFonts w:hint="eastAsia" w:ascii="宋体" w:hAnsi="宋体" w:eastAsia="宋体" w:cs="Times New Roman"/>
          <w:color w:val="000000" w:themeColor="text1"/>
          <w:sz w:val="24"/>
          <w:szCs w:val="20"/>
          <w:highlight w:val="none"/>
          <w:lang w:eastAsia="zh-CN"/>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合同价款的支付：</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A.合同签订后，支付合同价款的10%，在第一次服务周期应付款的服务费中抵扣。</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B.支付前提：</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14:textFill>
            <w14:solidFill>
              <w14:schemeClr w14:val="tx1"/>
            </w14:solidFill>
          </w14:textFill>
        </w:rPr>
        <w:t xml:space="preserve">申请付款前应提供对应金额符合</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需求的发票，</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14:textFill>
            <w14:solidFill>
              <w14:schemeClr w14:val="tx1"/>
            </w14:solidFill>
          </w14:textFill>
        </w:rPr>
        <w:t xml:space="preserve">履行开票义务是</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付款之前提条件因</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14:textFill>
            <w14:solidFill>
              <w14:schemeClr w14:val="tx1"/>
            </w14:solidFill>
          </w14:textFill>
        </w:rPr>
        <w:t xml:space="preserve">未开具符合</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需求的发票导致</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延期付款的，</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对此不承担任何责任。</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C.支付标准：</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采购人每三个月向中标供应商实际支付的</w:t>
      </w:r>
      <w:r>
        <w:rPr>
          <w:rFonts w:hint="eastAsia" w:ascii="宋体" w:hAnsi="宋体" w:eastAsia="宋体" w:cs="Times New Roman"/>
          <w:color w:val="000000" w:themeColor="text1"/>
          <w:sz w:val="24"/>
          <w:szCs w:val="20"/>
          <w:highlight w:val="none"/>
          <w14:textFill>
            <w14:solidFill>
              <w14:schemeClr w14:val="tx1"/>
            </w14:solidFill>
          </w14:textFill>
        </w:rPr>
        <w:t xml:space="preserve">服务费=（本项目合同价款÷4）-本次付款周期考核扣款-本次付款周期违约扣款</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-本次付款周期应抵扣的费用</w:t>
      </w:r>
      <w:r>
        <w:rPr>
          <w:rFonts w:hint="eastAsia" w:ascii="宋体" w:hAnsi="宋体" w:eastAsia="宋体" w:cs="Times New Roman"/>
          <w:color w:val="000000" w:themeColor="text1"/>
          <w:sz w:val="24"/>
          <w:szCs w:val="20"/>
          <w:highlight w:val="none"/>
          <w14:textFill>
            <w14:solidFill>
              <w14:schemeClr w14:val="tx1"/>
            </w14:solidFill>
          </w14:textFill>
        </w:rPr>
        <w:t xml:space="preserve">。（一月一考核，</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付款周期为3个月，</w:t>
      </w:r>
      <w:r>
        <w:rPr>
          <w:rFonts w:hint="eastAsia" w:ascii="宋体" w:hAnsi="宋体" w:eastAsia="宋体" w:cs="Times New Roman"/>
          <w:color w:val="000000" w:themeColor="text1"/>
          <w:sz w:val="24"/>
          <w:szCs w:val="20"/>
          <w:highlight w:val="none"/>
          <w14:textFill>
            <w14:solidFill>
              <w14:schemeClr w14:val="tx1"/>
            </w14:solidFill>
          </w14:textFill>
        </w:rPr>
        <w:t xml:space="preserve">每三个月结算</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一次</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D</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服务内容增减情况：</w:t>
      </w:r>
      <w:r/>
    </w:p>
    <w:p>
      <w:pPr>
        <w:ind w:firstLine="480"/>
        <w:jc w:val="left"/>
        <w:spacing w:line="360" w:lineRule="auto"/>
        <w:widowControl w:val="off"/>
        <w:rPr>
          <w:rFonts w:hint="default" w:ascii="宋体" w:hAnsi="宋体" w:eastAsia="宋体" w:cs="Times New Roman"/>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根据街道实际情况，采购人可以新增或者减少服务内容，具体内容由采购人提出，并采用补充协议形式明确增减内容。</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新增服务内容的情况下：</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向</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14:textFill>
            <w14:solidFill>
              <w14:schemeClr w14:val="tx1"/>
            </w14:solidFill>
          </w14:textFill>
        </w:rPr>
        <w:t xml:space="preserve">支付的增加部分的服务费=新增服务内容工作量×相应全费用单价，结合实际发生的时间以及考核情况予以支付，新增服务费金额不得超过合同价款的1</w:t>
      </w:r>
      <w:r>
        <w:rPr>
          <w:rFonts w:hint="default" w:ascii="宋体" w:hAnsi="宋体" w:eastAsia="宋体" w:cs="Times New Roman"/>
          <w:color w:val="000000" w:themeColor="text1"/>
          <w:sz w:val="24"/>
          <w:szCs w:val="20"/>
          <w:highlight w:val="none"/>
          <w14:textFill>
            <w14:solidFill>
              <w14:schemeClr w14:val="tx1"/>
            </w14:solidFill>
          </w14:textFill>
        </w:rPr>
        <w:t xml:space="preserve">0</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服务内容减少的情况下：减少部分的服务费=减少的服务内容工作量×相应全费用单价。由</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结合实际发生量，在最后一个付款周期结算实际应付的服务费时进行扣减。</w:t>
      </w:r>
      <w:r/>
    </w:p>
    <w:p>
      <w:pPr>
        <w:ind w:firstLine="0"/>
        <w:spacing w:line="360" w:lineRule="auto"/>
        <w:widowControl w:val="off"/>
        <w:rPr>
          <w:rFonts w:hint="eastAsia" w:ascii="宋体" w:hAnsi="宋体" w:eastAsia="宋体" w:cs="Times New Roman"/>
          <w:b w:val="0"/>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b w:val="0"/>
          <w:color w:val="000000" w:themeColor="text1"/>
          <w:sz w:val="24"/>
          <w:szCs w:val="20"/>
          <w:highlight w:val="none"/>
          <w:lang w:val="en-US" w:eastAsia="zh-CN"/>
          <w14:textFill>
            <w14:solidFill>
              <w14:schemeClr w14:val="tx1"/>
            </w14:solidFill>
          </w14:textFill>
        </w:rPr>
        <w:t xml:space="preserve">9、履约保证金：无需缴纳</w:t>
      </w:r>
      <w:r/>
    </w:p>
    <w:p>
      <w:pPr>
        <w:ind w:firstLine="482"/>
        <w:spacing w:line="360" w:lineRule="auto"/>
        <w:widowControl w:val="off"/>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三、</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采购</w:t>
      </w:r>
      <w:r>
        <w:rPr>
          <w:rFonts w:hint="eastAsia" w:ascii="宋体" w:hAnsi="宋体" w:eastAsia="宋体" w:cs="Times New Roman"/>
          <w:b/>
          <w:color w:val="000000" w:themeColor="text1"/>
          <w:sz w:val="24"/>
          <w:szCs w:val="20"/>
          <w:highlight w:val="none"/>
          <w14:textFill>
            <w14:solidFill>
              <w14:schemeClr w14:val="tx1"/>
            </w14:solidFill>
          </w14:textFill>
        </w:rPr>
        <w:t xml:space="preserve">标的的具体内容</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val="zh-CN"/>
          <w14:textFill>
            <w14:solidFill>
              <w14:schemeClr w14:val="tx1"/>
            </w14:solidFill>
          </w14:textFill>
        </w:rPr>
        <w:t xml:space="preserve">2026-2027年度玉祁街道环卫一体化保洁项目</w:t>
      </w:r>
      <w:r>
        <w:rPr>
          <w:rFonts w:hint="eastAsia" w:ascii="宋体" w:hAnsi="宋体" w:eastAsia="宋体" w:cs="Times New Roman"/>
          <w:color w:val="000000" w:themeColor="text1"/>
          <w:sz w:val="24"/>
          <w:szCs w:val="20"/>
          <w:highlight w:val="none"/>
          <w14:textFill>
            <w14:solidFill>
              <w14:schemeClr w14:val="tx1"/>
            </w14:solidFill>
          </w14:textFill>
        </w:rPr>
        <w:t xml:space="preserve">清单（详见附件）</w:t>
      </w:r>
      <w:r/>
    </w:p>
    <w:p>
      <w:pPr>
        <w:ind w:firstLine="482"/>
        <w:spacing w:line="360" w:lineRule="auto"/>
        <w:widowControl w:val="off"/>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四、本项目</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采购</w:t>
      </w:r>
      <w:r>
        <w:rPr>
          <w:rFonts w:hint="eastAsia" w:ascii="宋体" w:hAnsi="宋体" w:eastAsia="宋体" w:cs="Times New Roman"/>
          <w:b/>
          <w:color w:val="000000" w:themeColor="text1"/>
          <w:sz w:val="24"/>
          <w:szCs w:val="20"/>
          <w:highlight w:val="none"/>
          <w14:textFill>
            <w14:solidFill>
              <w14:schemeClr w14:val="tx1"/>
            </w14:solidFill>
          </w14:textFill>
        </w:rPr>
        <w:t xml:space="preserve">标的作业要求、服务标准</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1、道路保洁作业任务要求、标准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1.1一级道路作业要求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全路段清扫无死角，垃圾无漏收，路面见本色，无积水，雨水窨井盖无阻塞，绿化带内无清扫堆积物，防撞栏、隔离网、隔离栏等设施洁净，人行道板无顽固污渍、油污，道路垃圾收集容器等公共设施无污迹，各责任主体对保洁交界处延伸清扫，无保洁盲区，做到“墙到墙，边到边”。</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（2）机械作业：一级道路（A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两洗扫三冲水，一级道路（B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两洗扫两冲水。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15分钟，废物箱干净整洁无满溢，人行道板（岛头）、公交站台（学生接送点）及机械洗扫无法到达的作业区域每日进行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人工作业时间：一级道路（A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类）清扫保洁时间：5:00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18:00，一级道路（B类）清扫保洁时间：6:00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18:00</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；11月至次年4月夜间保洁18:00至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21</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1.2二级道路作业要求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无死角，路面无杂物，垃圾无漏收，路面见本色，无积水，雨水窨井盖无阻塞，绿化带内无清扫堆积物，防撞栏、隔离网、隔离栏等设施无积灰，道路垃圾收集容器等公共设施无污迹，各责任主体对保洁交界处延伸清扫，无保洁盲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（2）机械作业：二级道路（A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一洗一扫两冲水，二级道路（B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一洗一扫一冲水，二级道路（C</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20分钟，废物箱干净整洁无满溢，集镇区范围内道路道板（岛头）、公交站台（学生接送点）及机械洗扫无法到达的作业区域每天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人工作业时间：二级道路清扫保洁时间：7:00-18:00；11月至次年4月夜间保洁18:00至2</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1.3三级道路作业要求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无死角，路面无杂物，垃圾无漏收，路面见本色，无积水，雨水窨井盖无阻塞，绿化带内无清扫堆积物，防撞栏、隔离网、隔离栏等设施无积灰，道路废物箱等公共设施无污迹，各责任主体对保洁交界处延伸清扫，无保洁盲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三级道路（A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一洗一扫一冲水，三级道路（B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一扫一冲水。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（3）人工作业：全面积补扫、全天候保洁、流动保洁，垃圾落地到清理不超过30分钟，废物箱干净整洁无满溢，集镇区范围内道路道板（岛头）、公交站台及机械洗扫无法到达的作业区域每天高压冲洗一次。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人工作业时间：三级道路清扫保洁时间：7:00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18:00；11月至次年4月夜间保洁18:00至21:00，5月至10月夜间保洁18:00至22:00，重大活动及节假日视情况需要顺延。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1.4农村道路作业要求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（1）质量要求：清扫垃圾及时收集干净、无漏收，绿化带内基本无清扫堆积物，设施整洁。</w:t>
      </w:r>
      <w:r/>
    </w:p>
    <w:p>
      <w:pPr>
        <w:ind w:firstLine="480"/>
        <w:jc w:val="left"/>
        <w:spacing w:line="360" w:lineRule="auto"/>
        <w:widowControl/>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（2）人工作业：四级农村道路清扫保洁时间：7:00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16:00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1.5大气质量检测省控点半径3公里以内根据治理大气污染的需求适当增加冲洗频次（长度约为8公里）。</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1.6道路清扫保洁作业标准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人行道（含商店门口、广场）全面积清扫，非机动车道有隔离设施的全面积清扫，无隔离设施的混车道从两侧侧石向路中心各清扫3米；支路、弄口清扫保洁向内延伸5米。车行道小于7米的全面积清扫，大于7米的从两侧侧石向道路中心各清扫3米。</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人工保洁范围有建筑物的道路两侧边到边、墙到墙；无建筑物的道路两侧绿化带外延5米全面积保洁——指绿地内的垃圾杂物（不含园林废弃物）清理及硬质铺装、园路、汀步等的冲洗、清扫保洁，及其他附属设施（废物箱、健身器材、各类型廊柱、各类型座椅、公交/学生接送站点等）的擦洗保洁）。</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（3）机扫车、洗扫车作业时平均速度：慢扫车不超10公里/小时，机扫车、洗扫车不超15公里</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小时，高压冲水车不超20公里</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小时，气温低于3℃时停止冲水和洒水作业；洒水作业时平均速度不超过25公里／小时；洗扫车每天作业里程不超过55公里；清扫车每天作业里程不超过70公里；冲（洒）水车每天作业里程不超过80公里。不得逆行作业。所投入环卫作业车辆须每两年喷涂一次（其中垃圾收集车需每年喷涂一次），确保车身标识（包含警示标志）清晰规范，颜色鲜明。</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（4）废物箱每天巡回收集垃圾，无满溢，箱外无散落，箱体无乱涂写、乱张贴，随脏随擦洗。</w:t>
      </w:r>
      <w:r/>
    </w:p>
    <w:p>
      <w:pPr>
        <w:ind w:firstLine="480"/>
        <w:spacing w:line="360" w:lineRule="auto"/>
        <w:widowControl/>
        <w:rPr>
          <w:rFonts w:hint="default" w:ascii="宋体" w:hAnsi="Calibri"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（5）护栏清洗要求雨后即清洗，随脏随清洗，每旬至少清洗一次。</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2、公厕管理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2.1专人保洁公厕</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w:t>
      </w:r>
      <w:r>
        <w:rPr>
          <w:rFonts w:hint="default" w:ascii="宋体" w:hAnsi="宋体" w:eastAsia="宋体" w:cs="Times New Roman"/>
          <w:bCs/>
          <w:color w:val="000000" w:themeColor="text1"/>
          <w:sz w:val="24"/>
          <w:szCs w:val="20"/>
          <w:highlight w:val="none"/>
          <w14:textFill>
            <w14:solidFill>
              <w14:schemeClr w14:val="tx1"/>
            </w14:solidFill>
          </w14:textFill>
        </w:rPr>
        <w:t xml:space="preserve">公厕有专人保洁管理，管理制度张贴在公厕外（大门外）墙壁上。规范设置公厕导向牌、男女标识牌、无障碍标志等标识。管理人员上岗时不得随意离岗和兼做其他事情。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（2）室内外环境保持整洁。周围3</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14:textFill>
            <w14:solidFill>
              <w14:schemeClr w14:val="tx1"/>
            </w14:solidFill>
          </w14:textFill>
        </w:rPr>
        <w:t xml:space="preserve">5米内的地面、绿化带、外墙面清，无垃圾杂物、无乱牵乱挂、乱涂乱画，张贴广告、寄养动物等现象。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（3）管理房内物品摆放整齐，有条理，不杂乱。</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（4）室内外不得堆放与公厕无关的物品，不得随意改变使用功能，挪作他用。</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（5）室内地面清洁、干燥，无积水、无尿垢，窗台、墙裙、隔位板无积灰。</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（6）消毒及时（消毒时间为每年的4月—11月，如遇特殊时期则需及时消毒，增加消毒频次），无蛆、无蝇、无蛛网。</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（7）大小便池（槽）内无尿垢、无粪便堆积。</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（8）粪池每年至少清坑一次，粪池无外溢，池满即抽。</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（9）设施设备（照明、烘手器、水龙头、水表、粪池井盖等）完好，运行正常（发现问题24小时内解决）。</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（10）开放时间：早晨6:00至</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22:00</w:t>
      </w:r>
      <w:r>
        <w:rPr>
          <w:rFonts w:hint="eastAsia" w:ascii="宋体" w:hAnsi="宋体" w:eastAsia="宋体" w:cs="Times New Roman"/>
          <w:bCs/>
          <w:color w:val="000000" w:themeColor="text1"/>
          <w:sz w:val="24"/>
          <w:szCs w:val="20"/>
          <w:highlight w:val="none"/>
          <w14:textFill>
            <w14:solidFill>
              <w14:schemeClr w14:val="tx1"/>
            </w14:solidFill>
          </w14:textFill>
        </w:rPr>
        <w:t xml:space="preserve">，节假日、重大活动延长至23:00，准时开放，不得晚开早关门。</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（11）公厕免费对外开放，不得擅自收费和变相收费。</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（12）保洁员统一着环卫工作服。</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2.2巡回保洁公厕</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（1）公厕有专人保洁管理，管理制度张贴在公厕外（大门外）墙壁上。规范设置公厕导向牌、男女标识牌、无障碍标志等标识。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（2）每天上午、下午各全面清洗打扫一次。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（3）消毒及时（消毒时间为每年的4月—11月，如遇特殊时期则需及时消毒，增加消毒频次），无蛆、无蝇、无蛛网。</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（4）室内地面清洁、无积水、无积尿，隔位板、窗台、室内墙裙（瓷砖部分）等无积灰。周围3—5米内的地面、绿化带、外墙面清，无垃圾杂物、无乱牵乱挂、乱涂乱画，张贴广告、寄养动物等现象。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（5）室内外无蛛网、无乱张贴。不得放置积水桶。</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（6）倒粪口无粪斑。粪池每年清坑一次，粪池无外溢。</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（7）大小便池（槽）内无尿垢、无粪便堆积。</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（8）洗刷池储水量不少于池容积的60%。</w:t>
      </w:r>
      <w:r/>
    </w:p>
    <w:p>
      <w:pPr>
        <w:ind w:firstLine="480"/>
        <w:spacing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（9）设施设备（照明、水龙头、水表、粪池井盖等）完好</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2"/>
        <w:spacing w:line="360" w:lineRule="auto"/>
        <w:widowControl/>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3、生活垃圾的收集、转运</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default" w:ascii="宋体" w:hAnsi="宋体" w:eastAsia="宋体" w:cs="Times New Roman"/>
          <w:bCs/>
          <w:color w:val="000000" w:themeColor="text1"/>
          <w:sz w:val="24"/>
          <w:szCs w:val="20"/>
          <w:highlight w:val="none"/>
          <w14:textFill>
            <w14:solidFill>
              <w14:schemeClr w14:val="tx1"/>
            </w14:solidFill>
          </w14:textFill>
        </w:rPr>
        <w:t xml:space="preserve">生活垃圾</w:t>
      </w:r>
      <w:r>
        <w:rPr>
          <w:rFonts w:hint="eastAsia" w:ascii="宋体" w:hAnsi="宋体" w:eastAsia="宋体" w:cs="Times New Roman"/>
          <w:bCs/>
          <w:color w:val="000000" w:themeColor="text1"/>
          <w:sz w:val="24"/>
          <w:szCs w:val="20"/>
          <w:highlight w:val="none"/>
          <w14:textFill>
            <w14:solidFill>
              <w14:schemeClr w14:val="tx1"/>
            </w14:solidFill>
          </w14:textFill>
        </w:rPr>
        <w:t xml:space="preserve">的收集范围为全街道生活垃圾收运至街道中转站（含村社区、四分类小区、四分类农村、集镇区、工业园区生活垃圾收集、农村生活垃圾集中收集点、撤桶路段上门收集），在街道</w:t>
      </w:r>
      <w:r>
        <w:rPr>
          <w:rFonts w:hint="default" w:ascii="宋体" w:hAnsi="宋体" w:eastAsia="宋体" w:cs="Times New Roman"/>
          <w:bCs/>
          <w:color w:val="000000" w:themeColor="text1"/>
          <w:sz w:val="24"/>
          <w:szCs w:val="20"/>
          <w:highlight w:val="none"/>
          <w14:textFill>
            <w14:solidFill>
              <w14:schemeClr w14:val="tx1"/>
            </w14:solidFill>
          </w14:textFill>
        </w:rPr>
        <w:t xml:space="preserve">中转站压缩</w:t>
      </w:r>
      <w:r>
        <w:rPr>
          <w:rFonts w:hint="eastAsia" w:ascii="宋体" w:hAnsi="宋体" w:eastAsia="宋体" w:cs="Times New Roman"/>
          <w:bCs/>
          <w:color w:val="000000" w:themeColor="text1"/>
          <w:sz w:val="24"/>
          <w:szCs w:val="20"/>
          <w:highlight w:val="none"/>
          <w14:textFill>
            <w14:solidFill>
              <w14:schemeClr w14:val="tx1"/>
            </w14:solidFill>
          </w14:textFill>
        </w:rPr>
        <w:t xml:space="preserve">后</w:t>
      </w:r>
      <w:r>
        <w:rPr>
          <w:rFonts w:hint="default" w:ascii="宋体" w:hAnsi="宋体" w:eastAsia="宋体" w:cs="Times New Roman"/>
          <w:bCs/>
          <w:color w:val="000000" w:themeColor="text1"/>
          <w:sz w:val="24"/>
          <w:szCs w:val="20"/>
          <w:highlight w:val="none"/>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14:textFill>
            <w14:solidFill>
              <w14:schemeClr w14:val="tx1"/>
            </w14:solidFill>
          </w14:textFill>
        </w:rPr>
        <w:t xml:space="preserve">统一</w:t>
      </w:r>
      <w:r>
        <w:rPr>
          <w:rFonts w:hint="default" w:ascii="宋体" w:hAnsi="宋体" w:eastAsia="宋体" w:cs="Times New Roman"/>
          <w:bCs/>
          <w:color w:val="000000" w:themeColor="text1"/>
          <w:sz w:val="24"/>
          <w:szCs w:val="20"/>
          <w:highlight w:val="none"/>
          <w14:textFill>
            <w14:solidFill>
              <w14:schemeClr w14:val="tx1"/>
            </w14:solidFill>
          </w14:textFill>
        </w:rPr>
        <w:t xml:space="preserve">转运至</w:t>
      </w:r>
      <w:r>
        <w:rPr>
          <w:rFonts w:hint="eastAsia" w:ascii="宋体" w:hAnsi="宋体" w:eastAsia="宋体" w:cs="Times New Roman"/>
          <w:bCs/>
          <w:color w:val="000000" w:themeColor="text1"/>
          <w:sz w:val="24"/>
          <w:szCs w:val="20"/>
          <w:highlight w:val="none"/>
          <w14:textFill>
            <w14:solidFill>
              <w14:schemeClr w14:val="tx1"/>
            </w14:solidFill>
          </w14:textFill>
        </w:rPr>
        <w:t xml:space="preserve">惠联热电。目前，</w:t>
      </w:r>
      <w:r>
        <w:rPr>
          <w:rFonts w:hint="default" w:ascii="宋体" w:hAnsi="宋体" w:eastAsia="宋体" w:cs="Times New Roman"/>
          <w:bCs/>
          <w:color w:val="000000" w:themeColor="text1"/>
          <w:sz w:val="24"/>
          <w:szCs w:val="20"/>
          <w:highlight w:val="none"/>
          <w14:textFill>
            <w14:solidFill>
              <w14:schemeClr w14:val="tx1"/>
            </w14:solidFill>
          </w14:textFill>
        </w:rPr>
        <w:t xml:space="preserve">日均垃圾</w:t>
      </w:r>
      <w:r>
        <w:rPr>
          <w:rFonts w:hint="eastAsia" w:ascii="宋体" w:hAnsi="宋体" w:eastAsia="宋体" w:cs="Times New Roman"/>
          <w:bCs/>
          <w:color w:val="000000" w:themeColor="text1"/>
          <w:sz w:val="24"/>
          <w:szCs w:val="20"/>
          <w:highlight w:val="none"/>
          <w14:textFill>
            <w14:solidFill>
              <w14:schemeClr w14:val="tx1"/>
            </w14:solidFill>
          </w14:textFill>
        </w:rPr>
        <w:t xml:space="preserve">产生</w:t>
      </w:r>
      <w:r>
        <w:rPr>
          <w:rFonts w:hint="default" w:ascii="宋体" w:hAnsi="宋体" w:eastAsia="宋体" w:cs="Times New Roman"/>
          <w:bCs/>
          <w:color w:val="000000" w:themeColor="text1"/>
          <w:sz w:val="24"/>
          <w:szCs w:val="20"/>
          <w:highlight w:val="none"/>
          <w14:textFill>
            <w14:solidFill>
              <w14:schemeClr w14:val="tx1"/>
            </w14:solidFill>
          </w14:textFill>
        </w:rPr>
        <w:t xml:space="preserve">量</w:t>
      </w:r>
      <w:r>
        <w:rPr>
          <w:rFonts w:hint="eastAsia" w:ascii="宋体" w:hAnsi="宋体" w:eastAsia="宋体" w:cs="Times New Roman"/>
          <w:bCs/>
          <w:color w:val="000000" w:themeColor="text1"/>
          <w:sz w:val="24"/>
          <w:szCs w:val="20"/>
          <w:highlight w:val="none"/>
          <w14:textFill>
            <w14:solidFill>
              <w14:schemeClr w14:val="tx1"/>
            </w14:solidFill>
          </w14:textFill>
        </w:rPr>
        <w:t xml:space="preserve">约</w:t>
      </w:r>
      <w:r>
        <w:rPr>
          <w:rFonts w:hint="default" w:ascii="宋体" w:hAnsi="宋体" w:eastAsia="宋体" w:cs="Times New Roman"/>
          <w:bCs/>
          <w:color w:val="000000" w:themeColor="text1"/>
          <w:sz w:val="24"/>
          <w:szCs w:val="20"/>
          <w:highlight w:val="none"/>
          <w14:textFill>
            <w14:solidFill>
              <w14:schemeClr w14:val="tx1"/>
            </w14:solidFill>
          </w14:textFill>
        </w:rPr>
        <w:t xml:space="preserve">为</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83.57</w:t>
      </w:r>
      <w:r>
        <w:rPr>
          <w:rFonts w:hint="default" w:ascii="宋体" w:hAnsi="宋体" w:eastAsia="宋体" w:cs="Times New Roman"/>
          <w:bCs/>
          <w:color w:val="000000" w:themeColor="text1"/>
          <w:sz w:val="24"/>
          <w:szCs w:val="20"/>
          <w:highlight w:val="none"/>
          <w14:textFill>
            <w14:solidFill>
              <w14:schemeClr w14:val="tx1"/>
            </w14:solidFill>
          </w14:textFill>
        </w:rPr>
        <w:t xml:space="preserve">吨</w:t>
      </w:r>
      <w:r>
        <w:rPr>
          <w:rFonts w:hint="eastAsia" w:ascii="宋体" w:hAnsi="宋体" w:eastAsia="宋体" w:cs="Times New Roman"/>
          <w:bCs/>
          <w:color w:val="000000" w:themeColor="text1"/>
          <w:sz w:val="24"/>
          <w:szCs w:val="20"/>
          <w:highlight w:val="none"/>
          <w14:textFill>
            <w14:solidFill>
              <w14:schemeClr w14:val="tx1"/>
            </w14:solidFill>
          </w14:textFill>
        </w:rPr>
        <w:t xml:space="preserve">，日均转运垃圾量约为</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83.57</w:t>
      </w:r>
      <w:r>
        <w:rPr>
          <w:rFonts w:hint="eastAsia" w:ascii="宋体" w:hAnsi="宋体" w:eastAsia="宋体" w:cs="Times New Roman"/>
          <w:bCs/>
          <w:color w:val="000000" w:themeColor="text1"/>
          <w:sz w:val="24"/>
          <w:szCs w:val="20"/>
          <w:highlight w:val="none"/>
          <w14:textFill>
            <w14:solidFill>
              <w14:schemeClr w14:val="tx1"/>
            </w14:solidFill>
          </w14:textFill>
        </w:rPr>
        <w:t xml:space="preserve">吨。</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3.1生活垃圾的收集转运</w:t>
      </w:r>
      <w:r/>
    </w:p>
    <w:p>
      <w:pPr>
        <w:numPr>
          <w:ilvl w:val="0"/>
          <w:numId w:val="3"/>
        </w:num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村社区（含农村集中生活垃圾收集点以及生活垃圾四分类农村）和小区的生活垃圾（其他、厨余）收集每天至少2次，日产日清。12条撤桶路段实行生活垃圾上门分类收集，每天定时收集至少3次。</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14:textFill>
            <w14:solidFill>
              <w14:schemeClr w14:val="tx1"/>
            </w14:solidFill>
          </w14:textFill>
        </w:rPr>
        <w:t xml:space="preserve">有增加收运次数需求的，投标单位无条件接受。</w:t>
      </w:r>
      <w:r/>
    </w:p>
    <w:p>
      <w:pPr>
        <w:numPr>
          <w:ilvl w:val="0"/>
          <w:numId w:val="3"/>
        </w:num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垃圾容器的型号、标志、标色必须符合要求，相对统一。垃圾容器要每天擦洗干净，上盖、桶身无污点和积尘，桶内壁和底部无积垢，桶外观无乱张贴、乱喷涂。垃圾容器损坏要及时修复、更换，上盖、滑轮和其他配件齐全，整体不破损，确保符合使用要求。5月—10月份期间，要对垃圾容器进行药物消杀。</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（3）出站前，对车况进行检查，车体外观无污物、灰垢，保持性能良好。</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（4）清洁作业完毕及时清理垃圾房、桶及外场地，确保垃圾房、桶、果壳箱周边无乱堆废品，无散落垃圾，无污水积存，环境整洁卫生，清运完毕后应将垃圾桶放归原位，做到工完场清。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（5）收集及转运过程中各类车辆箱盖必须密闭，严禁抛洒滴漏以及渗滤液乱排放，车身底部不得积压、堆放各种垃圾。严禁超载，不得乱排放。</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（6）作业结束后，运输作业车辆应进行清洗，保持容貌整洁、标志清晰、车况良好、停放遵章有序；</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车厢</w:t>
      </w:r>
      <w:r>
        <w:rPr>
          <w:rFonts w:hint="eastAsia" w:ascii="宋体" w:hAnsi="宋体" w:eastAsia="宋体" w:cs="Times New Roman"/>
          <w:bCs/>
          <w:color w:val="000000" w:themeColor="text1"/>
          <w:sz w:val="24"/>
          <w:szCs w:val="20"/>
          <w:highlight w:val="none"/>
          <w14:textFill>
            <w14:solidFill>
              <w14:schemeClr w14:val="tx1"/>
            </w14:solidFill>
          </w14:textFill>
        </w:rPr>
        <w:t xml:space="preserve">外沿无夹挂、拖拉垃圾，车内工具摆放整齐。外表和垃圾箱体完好无损，有损坏的，应及时维修。</w:t>
      </w:r>
      <w:r/>
    </w:p>
    <w:p>
      <w:pPr>
        <w:ind w:firstLine="482"/>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4、垃圾中转站运营管理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（1）垃圾压缩站的数量：1座（1座镇级），工作时间为4:00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bCs/>
          <w:color w:val="000000" w:themeColor="text1"/>
          <w:sz w:val="24"/>
          <w:szCs w:val="20"/>
          <w:highlight w:val="none"/>
          <w14:textFill>
            <w14:solidFill>
              <w14:schemeClr w14:val="tx1"/>
            </w14:solidFill>
          </w14:textFill>
        </w:rPr>
        <w:t xml:space="preserve">22:00，对进站的各类垃圾及时压缩打包转运处理，垃圾日产日清。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上下班</w:t>
      </w:r>
      <w:r>
        <w:rPr>
          <w:rFonts w:hint="eastAsia" w:ascii="宋体" w:hAnsi="宋体" w:eastAsia="宋体" w:cs="Times New Roman"/>
          <w:bCs/>
          <w:color w:val="000000" w:themeColor="text1"/>
          <w:sz w:val="24"/>
          <w:szCs w:val="20"/>
          <w:highlight w:val="none"/>
          <w14:textFill>
            <w14:solidFill>
              <w14:schemeClr w14:val="tx1"/>
            </w14:solidFill>
          </w14:textFill>
        </w:rPr>
        <w:t xml:space="preserve">前压机须空载运行一遍，严格检查齿轮箱液压油、污水坑道（井）、各油管接口、滚轮传动部件、油缸密封等部位是否运行正常。下班前必须切断压机总电源，时刻保持油缸表面及电子阀整洁。</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（3）指挥垃圾清运车辆进场有序倾倒转运，提前做好相关准备工作。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（4）全天做好压机房内外（场地周边）和压机表面卫生保洁工作，确保整洁干净。压机房内禁止堆放任何与操作无关的物品。</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（5）镇级压缩站中共有2台压缩设备，工作人员要密切注意压机运作情况，发现异常及时维修，不准带事故隐患操作，做好垃圾压缩机的日常维护保洁工作。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（6）离开前必须关窗，锁好压机房的门，维护好基础设施，及时维修或更换冲洗设备。</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（7）妥善保管好压机维护</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人员</w:t>
      </w:r>
      <w:r>
        <w:rPr>
          <w:rFonts w:hint="eastAsia" w:ascii="宋体" w:hAnsi="宋体" w:eastAsia="宋体" w:cs="Times New Roman"/>
          <w:bCs/>
          <w:color w:val="000000" w:themeColor="text1"/>
          <w:sz w:val="24"/>
          <w:szCs w:val="20"/>
          <w:highlight w:val="none"/>
          <w14:textFill>
            <w14:solidFill>
              <w14:schemeClr w14:val="tx1"/>
            </w14:solidFill>
          </w14:textFill>
        </w:rPr>
        <w:t xml:space="preserve">保养工具</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，以</w:t>
      </w:r>
      <w:r>
        <w:rPr>
          <w:rFonts w:hint="eastAsia" w:ascii="宋体" w:hAnsi="宋体" w:eastAsia="宋体" w:cs="Times New Roman"/>
          <w:bCs/>
          <w:color w:val="000000" w:themeColor="text1"/>
          <w:sz w:val="24"/>
          <w:szCs w:val="20"/>
          <w:highlight w:val="none"/>
          <w14:textFill>
            <w14:solidFill>
              <w14:schemeClr w14:val="tx1"/>
            </w14:solidFill>
          </w14:textFill>
        </w:rPr>
        <w:t xml:space="preserve">及其他配套财物。</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（8）压缩站工作人员有高度的工作责任心和吃苦耐劳的精神，统一着装，按操作要求进行操作垃圾压缩机，按要求佩戴相应劳动保护用品。压机操作由专职人员负责，禁止其他人员操作。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（9）压缩转运站不得倾倒除生活垃圾以外的其他种类垃圾。</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（10）压缩站环境卫生必须保持干净整洁、无渍水、无散落垃圾、地面无污迹、无恶臭，场内不允许饲养动物，不允许拾荒行为。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（11）准确做好外运垃圾车辆承运数的台账登记工作，每月底上报至主管部门。</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（12）转运车按相关要求，将压缩后的垃圾统一运送至惠联热电，不得违规处理。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（13）垃圾中转站收集垃圾随压随运，中转站场所整洁有序，设施干净卫生，按时消杀蚊蝇，不得有积存生活垃圾，不得在压缩箱体内过夜。</w:t>
      </w:r>
      <w:r/>
    </w:p>
    <w:p>
      <w:pPr>
        <w:ind w:firstLine="480"/>
        <w:spacing w:line="360" w:lineRule="auto"/>
        <w:widowControl w:val="off"/>
        <w:rPr>
          <w:rFonts w:hint="default" w:ascii="Calibri" w:hAnsi="Calibri"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（14）转运站对渗滤液进行专门收集，达标处置渗滤液，严禁不按规定排入普通污水处理系统或污水管网，并做好相应台账记录。</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（15）外运车辆做好定期保养维护并记录，每天保持车辆整洁，严禁开“病”车，并安装GPS监控系统连接至区平台。</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5、四分类小区、四分类农村的厨余垃圾收运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（1）投标单位需设计合理四分类小区、</w:t>
      </w: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四分类农村</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的厨余垃圾收集、转运服务线路，保证区域内的厨余垃圾转运至</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指定的垃圾处理站。投标单位车辆（线路）如发生临时调整，应实时跟</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报备，获得</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允许后方可调整。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（2）投标单位应按四分类定时定点要求，每天至少2次对服务范围内的单位进行垃圾收运，</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须无条件服从调整。如</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有增加收运频次需求，投标单位须无条件服从调整。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（3）厨余垃圾收集运输须避开交通高峰，途中做到密闭运输，无污水滴漏、垃圾抛洒情况。不得乱倒、乱卸、乱抛垃圾。如有违反环保、交通等相关部门规定的，投标单位自行承担相关责任。</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结束后，收运作业车辆应进行清洗，确保车容整洁、标志清晰、车况良好、停放遵章有序；车辆外表无垃圾乱挂放、污物、灰垢，车内工具摆放整齐。外表和垃圾箱体完好无损，有损坏的，应及时维修。</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（5）投标单位应做好台账记录，每日收运结束后，需要记录每个单位厨余垃圾收运的数量和质量，向</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提供收运记录电子表格以及厨余垃圾处理结果台账，并纳入四分类台账。</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（6）突发事件、遇上级检查、重大活动或节假日期间，应落实应急保障措施，配合</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及属地政府，保证各区域内垃圾及时清运。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（7）服务期内，</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如果有需要增加收运点位或更改最终处置站点位置的，投标单位不得拒绝收运。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（8）每月结算费用前需提供相应的台账资料。</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6、病媒生物防治</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（1）配合街道</w:t>
      </w:r>
      <w:r>
        <w:rPr>
          <w:rFonts w:hint="eastAsia" w:ascii="宋体" w:hAnsi="宋体" w:eastAsia="宋体" w:cs="Times New Roman"/>
          <w:b w:val="0"/>
          <w:bCs w:val="0"/>
          <w:color w:val="000000" w:themeColor="text1"/>
          <w:sz w:val="24"/>
          <w:szCs w:val="20"/>
          <w:highlight w:val="none"/>
          <w:lang w:bidi="mn-Mong-CN"/>
          <w14:textFill>
            <w14:solidFill>
              <w14:schemeClr w14:val="tx1"/>
            </w14:solidFill>
          </w14:textFill>
        </w:rPr>
        <w:t xml:space="preserve">综合行政执法和应急管理办公室城市管理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、环卫所开展冬春季节灭鼠投药工作。</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（2）蝇蚊</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滋生</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季节对垃圾收集点、公厕等重点区域应每周喷洒消杀药物1次以上（药物、器械由环卫所供应），在可视范围内，生活垃圾投放设施点苍蝇应少于6只/视野，无恶臭等，符合上级病媒防治要求。</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7、人员、场地及作业器械要求</w:t>
      </w:r>
      <w:r/>
    </w:p>
    <w:p>
      <w:pPr>
        <w:ind w:firstLine="480"/>
        <w:spacing w:line="360" w:lineRule="auto"/>
        <w:widowControl w:val="off"/>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7.1</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车辆配备基本要求</w:t>
      </w:r>
      <w:r/>
    </w:p>
    <w:tbl>
      <w:tblPr>
        <w:tblStyle w:val="1112"/>
        <w:tblW w:w="10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4111"/>
        <w:gridCol w:w="655"/>
        <w:gridCol w:w="851"/>
        <w:gridCol w:w="4164"/>
      </w:tblGrid>
      <w:tr>
        <w:trPr>
          <w:trHeight w:val="280"/>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序号</w:t>
            </w:r>
            <w:r/>
          </w:p>
        </w:tc>
        <w:tc>
          <w:tcPr>
            <w:tcMar>
              <w:left w:w="15" w:type="dxa"/>
              <w:top w:w="15" w:type="dxa"/>
              <w:right w:w="15" w:type="dxa"/>
              <w:bottom w:w="15" w:type="dxa"/>
            </w:tcMar>
            <w:tcW w:w="411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名称</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单位</w:t>
            </w:r>
            <w:r/>
          </w:p>
        </w:tc>
        <w:tc>
          <w:tcPr>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数量</w:t>
            </w:r>
            <w:r/>
          </w:p>
        </w:tc>
        <w:tc>
          <w:tcPr>
            <w:tcBorders>
              <w:bottom w:val="single" w:color="auto" w:sz="4" w:space="0"/>
            </w:tcBorders>
            <w:tcMar>
              <w:left w:w="15" w:type="dxa"/>
              <w:top w:w="15" w:type="dxa"/>
              <w:right w:w="15" w:type="dxa"/>
              <w:bottom w:w="15" w:type="dxa"/>
            </w:tcMar>
            <w:tcW w:w="416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要求</w:t>
            </w:r>
            <w:r/>
          </w:p>
        </w:tc>
      </w:tr>
      <w:tr>
        <w:trPr>
          <w:trHeight w:val="293"/>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1</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清扫车（机动车总质量≥15000kg）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Mar>
              <w:left w:w="15" w:type="dxa"/>
              <w:top w:w="15" w:type="dxa"/>
              <w:right w:w="15" w:type="dxa"/>
              <w:bottom w:w="15" w:type="dxa"/>
            </w:tcMar>
            <w:tcW w:w="4164" w:type="dxa"/>
            <w:vAlign w:val="center"/>
            <w:vMerge w:val="restart"/>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1</w:t>
            </w:r>
            <w:r>
              <w:rPr>
                <w:rFonts w:hint="eastAsia" w:ascii="宋体" w:hAnsi="Calibri" w:eastAsia="宋体" w:cs="宋体"/>
                <w:color w:val="000000" w:themeColor="text1"/>
                <w:szCs w:val="21"/>
                <w:highlight w:val="none"/>
                <w14:textFill>
                  <w14:solidFill>
                    <w14:schemeClr w14:val="tx1"/>
                  </w14:solidFill>
                </w14:textFill>
              </w:rPr>
              <w:t xml:space="preserve">.环卫作业车辆使用年限：机扫车、洗扫车、小型多功能扫路机使用年限为7年；护栏清洗车、高压清洗车、垃圾收集车使用年限为10年。车辆在服务期内满使用年限的，必须按要求更新，否则按未正常作业处理。</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2</w:t>
            </w:r>
            <w:r>
              <w:rPr>
                <w:rFonts w:hint="eastAsia" w:ascii="宋体" w:hAnsi="Calibri" w:eastAsia="宋体" w:cs="宋体"/>
                <w:color w:val="000000" w:themeColor="text1"/>
                <w:szCs w:val="21"/>
                <w:highlight w:val="none"/>
                <w14:textFill>
                  <w14:solidFill>
                    <w14:schemeClr w14:val="tx1"/>
                  </w14:solidFill>
                </w14:textFill>
              </w:rPr>
              <w:t xml:space="preserve">.洗扫车每天作业里程不超过55公里；清扫车每天作业里程不超过70公里；冲（洒）水车每天作业里程不超过80公里。</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3</w:t>
            </w:r>
            <w:r>
              <w:rPr>
                <w:rFonts w:hint="eastAsia" w:ascii="宋体" w:hAnsi="Calibri" w:eastAsia="宋体" w:cs="宋体"/>
                <w:color w:val="000000" w:themeColor="text1"/>
                <w:szCs w:val="21"/>
                <w:highlight w:val="none"/>
                <w14:textFill>
                  <w14:solidFill>
                    <w14:schemeClr w14:val="tx1"/>
                  </w14:solidFill>
                </w14:textFill>
              </w:rPr>
              <w:t xml:space="preserve">.新增和更新的轻型环卫作业车辆新能源比例不低于80%。总的环卫作业车辆中新能源汽车比例不低于15%。【车辆初次登记日期在2022年3月10日后的为新增和更新车辆（按《省住</w:t>
            </w:r>
            <w:r>
              <w:rPr>
                <w:rFonts w:hint="eastAsia" w:ascii="宋体" w:hAnsi="Calibri" w:eastAsia="宋体" w:cs="宋体"/>
                <w:color w:val="000000" w:themeColor="text1"/>
                <w:szCs w:val="21"/>
                <w:highlight w:val="none"/>
                <w:lang w:eastAsia="zh-CN"/>
                <w14:textFill>
                  <w14:solidFill>
                    <w14:schemeClr w14:val="tx1"/>
                  </w14:solidFill>
                </w14:textFill>
              </w:rPr>
              <w:t xml:space="preserve">房和</w:t>
            </w:r>
            <w:r>
              <w:rPr>
                <w:rFonts w:hint="eastAsia" w:ascii="宋体" w:hAnsi="Calibri" w:eastAsia="宋体" w:cs="宋体"/>
                <w:color w:val="000000" w:themeColor="text1"/>
                <w:szCs w:val="21"/>
                <w:highlight w:val="none"/>
                <w14:textFill>
                  <w14:solidFill>
                    <w14:schemeClr w14:val="tx1"/>
                  </w14:solidFill>
                </w14:textFill>
              </w:rPr>
              <w:t xml:space="preserve">城乡建设厅关于印发</w:t>
            </w:r>
            <w:r>
              <w:rPr>
                <w:rFonts w:hint="eastAsia" w:ascii="宋体" w:hAnsi="Calibri" w:eastAsia="宋体" w:cs="宋体"/>
                <w:color w:val="000000" w:themeColor="text1"/>
                <w:szCs w:val="21"/>
                <w:highlight w:val="none"/>
                <w:lang w:eastAsia="zh-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2022年全省城市管理工作要点</w:t>
            </w:r>
            <w:r>
              <w:rPr>
                <w:rFonts w:hint="eastAsia" w:ascii="宋体" w:hAnsi="Calibri" w:eastAsia="宋体" w:cs="宋体"/>
                <w:color w:val="000000" w:themeColor="text1"/>
                <w:szCs w:val="21"/>
                <w:highlight w:val="none"/>
                <w:lang w:eastAsia="zh-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的通知》苏建城管〔20</w:t>
            </w:r>
            <w:r>
              <w:rPr>
                <w:rFonts w:hint="default" w:ascii="宋体" w:hAnsi="Calibri" w:eastAsia="宋体" w:cs="宋体"/>
                <w:color w:val="000000" w:themeColor="text1"/>
                <w:szCs w:val="21"/>
                <w:highlight w:val="none"/>
                <w14:textFill>
                  <w14:solidFill>
                    <w14:schemeClr w14:val="tx1"/>
                  </w14:solidFill>
                </w14:textFill>
              </w:rPr>
              <w:t xml:space="preserve">22</w:t>
            </w:r>
            <w:r>
              <w:rPr>
                <w:rFonts w:hint="eastAsia" w:ascii="宋体" w:hAnsi="Calibri" w:eastAsia="宋体" w:cs="宋体"/>
                <w:color w:val="000000" w:themeColor="text1"/>
                <w:szCs w:val="21"/>
                <w:highlight w:val="none"/>
                <w14:textFill>
                  <w14:solidFill>
                    <w14:schemeClr w14:val="tx1"/>
                  </w14:solidFill>
                </w14:textFill>
              </w:rPr>
              <w:t xml:space="preserve">〕53号文下发日期为准】。</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4</w:t>
            </w:r>
            <w:r>
              <w:rPr>
                <w:rFonts w:hint="eastAsia" w:ascii="宋体" w:hAnsi="Calibri" w:eastAsia="宋体" w:cs="宋体"/>
                <w:color w:val="000000" w:themeColor="text1"/>
                <w:szCs w:val="21"/>
                <w:highlight w:val="none"/>
                <w14:textFill>
                  <w14:solidFill>
                    <w14:schemeClr w14:val="tx1"/>
                  </w14:solidFill>
                </w14:textFill>
              </w:rPr>
              <w:t xml:space="preserve">.所投入环卫作业车辆须每两年喷涂一次（其中</w:t>
            </w:r>
            <w:r>
              <w:rPr>
                <w:rFonts w:hint="eastAsia" w:ascii="宋体" w:hAnsi="Calibri" w:eastAsia="宋体" w:cs="宋体"/>
                <w:bCs/>
                <w:color w:val="000000" w:themeColor="text1"/>
                <w:szCs w:val="21"/>
                <w:highlight w:val="none"/>
                <w14:textFill>
                  <w14:solidFill>
                    <w14:schemeClr w14:val="tx1"/>
                  </w14:solidFill>
                </w14:textFill>
              </w:rPr>
              <w:t xml:space="preserve">垃圾收集车需每年喷涂一次</w:t>
            </w:r>
            <w:r>
              <w:rPr>
                <w:rFonts w:hint="eastAsia" w:ascii="宋体" w:hAnsi="Calibri" w:eastAsia="宋体" w:cs="宋体"/>
                <w:color w:val="000000" w:themeColor="text1"/>
                <w:szCs w:val="21"/>
                <w:highlight w:val="none"/>
                <w14:textFill>
                  <w14:solidFill>
                    <w14:schemeClr w14:val="tx1"/>
                  </w14:solidFill>
                </w14:textFill>
              </w:rPr>
              <w:t xml:space="preserve">），确保车身标识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bCs/>
                <w:color w:val="000000" w:themeColor="text1"/>
                <w:szCs w:val="21"/>
                <w:highlight w:val="none"/>
                <w14:textFill>
                  <w14:solidFill>
                    <w14:schemeClr w14:val="tx1"/>
                  </w14:solidFill>
                </w14:textFill>
              </w:rPr>
              <w:t xml:space="preserve">包含警示标志）清晰</w:t>
            </w:r>
            <w:r>
              <w:rPr>
                <w:rFonts w:hint="eastAsia" w:ascii="宋体" w:hAnsi="Calibri" w:eastAsia="宋体" w:cs="宋体"/>
                <w:color w:val="000000" w:themeColor="text1"/>
                <w:szCs w:val="21"/>
                <w:highlight w:val="none"/>
                <w14:textFill>
                  <w14:solidFill>
                    <w14:schemeClr w14:val="tx1"/>
                  </w14:solidFill>
                </w14:textFill>
              </w:rPr>
              <w:t xml:space="preserve">规范，颜色鲜明。</w:t>
            </w:r>
            <w:r/>
          </w:p>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2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2</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洗扫车（机动车总质量≥15000kg）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4</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10"/>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3</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高压冲洗车（机动车总质量≥15000kg）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9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4</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慢扫车（机动车总质量≤5000kg）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9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5</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生活垃圾收集车（机动车总质量≥8000kg）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8</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default" w:ascii="宋体" w:hAnsi="Calibri" w:eastAsia="宋体" w:cs="宋体"/>
                <w:b/>
                <w:bCs/>
                <w:color w:val="000000" w:themeColor="text1"/>
                <w:szCs w:val="21"/>
                <w:highlight w:val="none"/>
                <w14:textFill>
                  <w14:solidFill>
                    <w14:schemeClr w14:val="tx1"/>
                  </w14:solidFill>
                </w14:textFill>
              </w:rPr>
              <w:t xml:space="preserve">6</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护栏清洗车（机动车总质量≥5000kg）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1</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7</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易腐垃圾收集车（机动车总质量≥7000kg）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8</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 w:val="24"/>
                <w:szCs w:val="24"/>
                <w:highlight w:val="none"/>
                <w14:textFill>
                  <w14:solidFill>
                    <w14:schemeClr w14:val="tx1"/>
                  </w14:solidFill>
                </w14:textFill>
              </w:rPr>
              <w:t xml:space="preserve">小型冲洗车</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89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吸污车</w:t>
            </w: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（机动车总质量≥6000kg）</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1</w:t>
            </w:r>
            <w:r/>
          </w:p>
        </w:tc>
        <w:tc>
          <w:tcPr>
            <w:tcBorders>
              <w:left w:val="single" w:color="auto" w:sz="4" w:space="0"/>
              <w:right w:val="single" w:color="auto" w:sz="4" w:space="0"/>
            </w:tcBorders>
            <w:tcMar>
              <w:left w:w="15" w:type="dxa"/>
              <w:top w:w="15" w:type="dxa"/>
              <w:right w:w="15" w:type="dxa"/>
              <w:bottom w:w="15" w:type="dxa"/>
            </w:tcMar>
            <w:tcW w:w="4164" w:type="dxa"/>
            <w:vAlign w:val="center"/>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bl>
    <w:p>
      <w:pPr>
        <w:spacing w:line="360" w:lineRule="auto"/>
        <w:widowControl w:val="off"/>
        <w:rPr>
          <w:rFonts w:hint="eastAsia" w:ascii="宋体" w:hAnsi="宋体" w:eastAsia="宋体" w:cs="宋体"/>
          <w:b/>
          <w:bCs/>
          <w:color w:val="000000" w:themeColor="text1"/>
          <w:sz w:val="24"/>
          <w:szCs w:val="20"/>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投标人需承诺上述</w:t>
      </w:r>
      <w:r>
        <w:rPr>
          <w:rFonts w:hint="eastAsia" w:ascii="宋体" w:hAnsi="宋体" w:eastAsia="宋体" w:cs="宋体"/>
          <w:b/>
          <w:bCs/>
          <w:color w:val="000000" w:themeColor="text1"/>
          <w:sz w:val="24"/>
          <w:szCs w:val="20"/>
          <w:highlight w:val="none"/>
          <w14:textFill>
            <w14:solidFill>
              <w14:schemeClr w14:val="tx1"/>
            </w14:solidFill>
          </w14:textFill>
        </w:rPr>
        <w:t xml:space="preserve">所有车辆在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0"/>
          <w:highlight w:val="none"/>
          <w14:textFill>
            <w14:solidFill>
              <w14:schemeClr w14:val="tx1"/>
            </w14:solidFill>
          </w14:textFill>
        </w:rPr>
        <w:t xml:space="preserve">10个工作日内</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或者项目开始作业前</w:t>
      </w:r>
      <w:r>
        <w:rPr>
          <w:rFonts w:hint="eastAsia" w:ascii="宋体" w:hAnsi="宋体" w:eastAsia="宋体" w:cs="宋体"/>
          <w:b/>
          <w:bCs/>
          <w:color w:val="000000" w:themeColor="text1"/>
          <w:sz w:val="24"/>
          <w:szCs w:val="20"/>
          <w:highlight w:val="none"/>
          <w14:textFill>
            <w14:solidFill>
              <w14:schemeClr w14:val="tx1"/>
            </w14:solidFill>
          </w14:textFill>
        </w:rPr>
        <w:t xml:space="preserve">配置到位</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0"/>
          <w:highlight w:val="none"/>
          <w14:textFill>
            <w14:solidFill>
              <w14:schemeClr w14:val="tx1"/>
            </w14:solidFill>
          </w14:textFill>
        </w:rPr>
        <w:t xml:space="preserve">将</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车辆、设备证明等原件</w:t>
      </w:r>
      <w:r>
        <w:rPr>
          <w:rFonts w:hint="eastAsia" w:ascii="宋体" w:hAnsi="宋体" w:eastAsia="宋体" w:cs="宋体"/>
          <w:b/>
          <w:bCs/>
          <w:color w:val="000000" w:themeColor="text1"/>
          <w:sz w:val="24"/>
          <w:szCs w:val="20"/>
          <w:highlight w:val="none"/>
          <w14:textFill>
            <w14:solidFill>
              <w14:schemeClr w14:val="tx1"/>
            </w14:solidFill>
          </w14:textFill>
        </w:rPr>
        <w:t xml:space="preserve">材料交</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至采购人</w:t>
      </w:r>
      <w:r>
        <w:rPr>
          <w:rFonts w:hint="eastAsia" w:ascii="宋体" w:hAnsi="宋体" w:eastAsia="宋体" w:cs="宋体"/>
          <w:b/>
          <w:bCs/>
          <w:color w:val="000000" w:themeColor="text1"/>
          <w:sz w:val="24"/>
          <w:szCs w:val="20"/>
          <w:highlight w:val="none"/>
          <w14:textFill>
            <w14:solidFill>
              <w14:schemeClr w14:val="tx1"/>
            </w14:solidFill>
          </w14:textFill>
        </w:rPr>
        <w:t xml:space="preserve">玉祁街道综合行政执法和应急管理办公室城市管理备案</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承诺书（格式</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自拟</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0"/>
        <w:keepLines w:val="0"/>
        <w:keepNext w:val="0"/>
        <w:pageBreakBefore w:val="0"/>
        <w:spacing w:before="313"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7.2场地配备要求</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需具有固定的环卫应急物资储备仓库、固定的车辆停放及清洗、设备存放场所及具有符合相关要求的无主垃圾和机扫垃圾临时周转场地，面积</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≥1400平方米。</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其中：</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1）无主垃圾和机扫垃圾临时周转场地应符合环保要求，办理排污许可证或排水许可证。</w:t>
      </w:r>
      <w:r/>
    </w:p>
    <w:p>
      <w:pPr>
        <w:ind w:firstLine="48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无主垃圾及机扫垃圾不得露天堆放，机扫垃圾合理合法处置，并做到日产日清；场地硬化、地面应硬质铺装、无裸露泥土、配备沉沙、隔油池；现场雨污分流，污水接管。辖区内道路清扫产生垃圾必须依法合规处置。</w:t>
      </w:r>
      <w:r/>
    </w:p>
    <w:p>
      <w:pPr>
        <w:ind w:firstLine="482"/>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投标人需承诺上述</w:t>
      </w:r>
      <w:r>
        <w:rPr>
          <w:rFonts w:hint="eastAsia" w:ascii="宋体" w:hAnsi="宋体" w:eastAsia="宋体" w:cs="宋体"/>
          <w:b/>
          <w:bCs/>
          <w:color w:val="000000" w:themeColor="text1"/>
          <w:sz w:val="24"/>
          <w:szCs w:val="20"/>
          <w:highlight w:val="none"/>
          <w14:textFill>
            <w14:solidFill>
              <w14:schemeClr w14:val="tx1"/>
            </w14:solidFill>
          </w14:textFill>
        </w:rPr>
        <w:t xml:space="preserve">场地在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0"/>
          <w:highlight w:val="none"/>
          <w14:textFill>
            <w14:solidFill>
              <w14:schemeClr w14:val="tx1"/>
            </w14:solidFill>
          </w14:textFill>
        </w:rPr>
        <w:t xml:space="preserve">10个工作日内</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或者项目开始作业前</w:t>
      </w:r>
      <w:r>
        <w:rPr>
          <w:rFonts w:hint="eastAsia" w:ascii="宋体" w:hAnsi="宋体" w:eastAsia="宋体" w:cs="宋体"/>
          <w:b/>
          <w:bCs/>
          <w:color w:val="000000" w:themeColor="text1"/>
          <w:sz w:val="24"/>
          <w:szCs w:val="20"/>
          <w:highlight w:val="none"/>
          <w14:textFill>
            <w14:solidFill>
              <w14:schemeClr w14:val="tx1"/>
            </w14:solidFill>
          </w14:textFill>
        </w:rPr>
        <w:t xml:space="preserve">配置到位</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0"/>
          <w:highlight w:val="none"/>
          <w14:textFill>
            <w14:solidFill>
              <w14:schemeClr w14:val="tx1"/>
            </w14:solidFill>
          </w14:textFill>
        </w:rPr>
        <w:t xml:space="preserve">将</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场地证明等原件</w:t>
      </w:r>
      <w:r>
        <w:rPr>
          <w:rFonts w:hint="eastAsia" w:ascii="宋体" w:hAnsi="宋体" w:eastAsia="宋体" w:cs="宋体"/>
          <w:b/>
          <w:bCs/>
          <w:color w:val="000000" w:themeColor="text1"/>
          <w:sz w:val="24"/>
          <w:szCs w:val="20"/>
          <w:highlight w:val="none"/>
          <w14:textFill>
            <w14:solidFill>
              <w14:schemeClr w14:val="tx1"/>
            </w14:solidFill>
          </w14:textFill>
        </w:rPr>
        <w:t xml:space="preserve">材料交</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至采购人</w:t>
      </w:r>
      <w:r>
        <w:rPr>
          <w:rFonts w:hint="eastAsia" w:ascii="宋体" w:hAnsi="宋体" w:eastAsia="宋体" w:cs="宋体"/>
          <w:b/>
          <w:bCs/>
          <w:color w:val="000000" w:themeColor="text1"/>
          <w:sz w:val="24"/>
          <w:szCs w:val="20"/>
          <w:highlight w:val="none"/>
          <w14:textFill>
            <w14:solidFill>
              <w14:schemeClr w14:val="tx1"/>
            </w14:solidFill>
          </w14:textFill>
        </w:rPr>
        <w:t xml:space="preserve">玉祁街道综合行政执法和应急管理办公室城市管理备案</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承诺书（格式</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自拟</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0"/>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7.3人员要求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（1）环卫保洁</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作业</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人员</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日间</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不得少于2</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50</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人，其中道路综合保洁203人、公厕保洁47人</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道路夜保洁</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人员不少于</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37人</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具体人员底册由中标单位确认并上报采购方</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其中：道路综合保洁中，一级道路综合保洁人员不得少于17人，二级道路综合保洁人员不得少于25人，三级道路综合保洁人员不得少于44人，农村道路综合保洁人员不得少于91人，其他保洁作业人员等26人，合计</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203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人。保洁人员每班实际到岗率为核定人数的100%。</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（2）所有环卫人员年龄不得超过70周岁，全体员工缴纳社保总人数不得低于40</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，剩余不多于60%</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必须购买商业保险及工伤保险</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。所有环卫人员必须进行一年一次体检，由</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负责</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并提交相应环卫人员体检报告汇总表</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p>
    <w:p>
      <w:pPr>
        <w:ind w:firstLine="480"/>
        <w:jc w:val="left"/>
        <w:spacing w:line="360" w:lineRule="auto"/>
        <w:widowControl/>
        <w:rPr>
          <w:rFonts w:hint="eastAsia"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中标供应商</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须根据上述人员配置要求，制定《人员定点定位定岗时间明细表》，合同执行过程中严格按照明细表的约定履约。若发生人员调整，须提前一天上报</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采购人。</w:t>
      </w:r>
      <w:r/>
    </w:p>
    <w:p>
      <w:pPr>
        <w:ind w:firstLine="482"/>
        <w:jc w:val="left"/>
        <w:spacing w:line="360" w:lineRule="auto"/>
        <w:widowControl/>
        <w:rPr>
          <w:rFonts w:hint="eastAsia" w:ascii="宋体" w:hAnsi="宋体" w:eastAsia="宋体" w:cs="宋体"/>
          <w:b/>
          <w:bCs/>
          <w:color w:val="000000" w:themeColor="text1"/>
          <w:sz w:val="24"/>
          <w:szCs w:val="20"/>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投标人需承诺上述人员</w:t>
      </w:r>
      <w:r>
        <w:rPr>
          <w:rFonts w:hint="eastAsia" w:ascii="宋体" w:hAnsi="宋体" w:eastAsia="宋体" w:cs="宋体"/>
          <w:b/>
          <w:bCs/>
          <w:color w:val="000000" w:themeColor="text1"/>
          <w:sz w:val="24"/>
          <w:szCs w:val="20"/>
          <w:highlight w:val="none"/>
          <w14:textFill>
            <w14:solidFill>
              <w14:schemeClr w14:val="tx1"/>
            </w14:solidFill>
          </w14:textFill>
        </w:rPr>
        <w:t xml:space="preserve">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0"/>
          <w:highlight w:val="none"/>
          <w14:textFill>
            <w14:solidFill>
              <w14:schemeClr w14:val="tx1"/>
            </w14:solidFill>
          </w14:textFill>
        </w:rPr>
        <w:t xml:space="preserve">10 个工作日内</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或者项目开始作业前</w:t>
      </w:r>
      <w:r>
        <w:rPr>
          <w:rFonts w:hint="eastAsia" w:ascii="宋体" w:hAnsi="宋体" w:eastAsia="宋体" w:cs="宋体"/>
          <w:b/>
          <w:bCs/>
          <w:color w:val="000000" w:themeColor="text1"/>
          <w:sz w:val="24"/>
          <w:szCs w:val="20"/>
          <w:highlight w:val="none"/>
          <w14:textFill>
            <w14:solidFill>
              <w14:schemeClr w14:val="tx1"/>
            </w14:solidFill>
          </w14:textFill>
        </w:rPr>
        <w:t xml:space="preserve">配置</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完成</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bidi="mn-Mong-CN"/>
          <w14:textFill>
            <w14:solidFill>
              <w14:schemeClr w14:val="tx1"/>
            </w14:solidFill>
          </w14:textFill>
        </w:rPr>
        <w:t xml:space="preserve">并将作业人员花名册、身份证复印件、岗位配置表等材料</w:t>
      </w:r>
      <w:r>
        <w:rPr>
          <w:rFonts w:hint="eastAsia" w:ascii="宋体" w:hAnsi="宋体" w:eastAsia="宋体" w:cs="Times New Roman"/>
          <w:bCs/>
          <w:color w:val="000000" w:themeColor="text1"/>
          <w:sz w:val="24"/>
          <w:szCs w:val="24"/>
          <w:highlight w:val="none"/>
          <w:lang w:eastAsia="zh-CN" w:bidi="mn-Mong-CN"/>
          <w14:textFill>
            <w14:solidFill>
              <w14:schemeClr w14:val="tx1"/>
            </w14:solidFill>
          </w14:textFill>
        </w:rPr>
        <w:t xml:space="preserve">原件</w:t>
      </w:r>
      <w:r>
        <w:rPr>
          <w:rFonts w:hint="eastAsia" w:ascii="宋体" w:hAnsi="宋体" w:eastAsia="宋体" w:cs="Times New Roman"/>
          <w:bCs/>
          <w:color w:val="000000" w:themeColor="text1"/>
          <w:sz w:val="24"/>
          <w:szCs w:val="24"/>
          <w:highlight w:val="none"/>
          <w:lang w:bidi="mn-Mong-CN"/>
          <w14:textFill>
            <w14:solidFill>
              <w14:schemeClr w14:val="tx1"/>
            </w14:solidFill>
          </w14:textFill>
        </w:rPr>
        <w:t xml:space="preserve">交</w:t>
      </w:r>
      <w:r>
        <w:rPr>
          <w:rFonts w:hint="eastAsia" w:ascii="宋体" w:hAnsi="宋体" w:eastAsia="宋体" w:cs="Times New Roman"/>
          <w:bCs/>
          <w:color w:val="000000" w:themeColor="text1"/>
          <w:sz w:val="24"/>
          <w:szCs w:val="24"/>
          <w:highlight w:val="none"/>
          <w:lang w:val="en-US" w:eastAsia="zh-CN" w:bidi="mn-Mong-CN"/>
          <w14:textFill>
            <w14:solidFill>
              <w14:schemeClr w14:val="tx1"/>
            </w14:solidFill>
          </w14:textFill>
        </w:rPr>
        <w:t xml:space="preserve">采购人</w:t>
      </w:r>
      <w:r>
        <w:rPr>
          <w:rFonts w:hint="eastAsia" w:ascii="宋体" w:hAnsi="宋体" w:eastAsia="宋体" w:cs="Times New Roman"/>
          <w:bCs/>
          <w:color w:val="000000" w:themeColor="text1"/>
          <w:sz w:val="24"/>
          <w:szCs w:val="24"/>
          <w:highlight w:val="none"/>
          <w:lang w:bidi="mn-Mong-CN"/>
          <w14:textFill>
            <w14:solidFill>
              <w14:schemeClr w14:val="tx1"/>
            </w14:solidFill>
          </w14:textFill>
        </w:rPr>
        <w:t xml:space="preserve">玉祁街道综合行政执法和应急管理办公室城市管理备案</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承诺书（格式</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自拟</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2"/>
        <w:jc w:val="left"/>
        <w:spacing w:line="360" w:lineRule="auto"/>
        <w:widowControl/>
        <w:rPr>
          <w:rFonts w:hint="default" w:ascii="宋体" w:hAnsi="宋体" w:eastAsia="宋体" w:cs="Times New Roman"/>
          <w:b/>
          <w:bCs/>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val="en-US" w:eastAsia="zh-CN" w:bidi="mn-Mong-CN"/>
          <w14:textFill>
            <w14:solidFill>
              <w14:schemeClr w14:val="tx1"/>
            </w14:solidFill>
          </w14:textFill>
        </w:rPr>
        <w:t xml:space="preserve">7.4运输备案</w:t>
      </w:r>
      <w:r/>
    </w:p>
    <w:p>
      <w:pPr>
        <w:ind w:firstLine="482"/>
        <w:jc w:val="left"/>
        <w:spacing w:line="360" w:lineRule="auto"/>
        <w:widowControl/>
        <w:rPr>
          <w:rFonts w:hint="eastAsia" w:ascii="宋体" w:hAnsi="宋体" w:eastAsia="宋体" w:cs="Times New Roman"/>
          <w:b/>
          <w:bCs/>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投标人需承诺</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在</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0"/>
          <w:highlight w:val="none"/>
          <w14:textFill>
            <w14:solidFill>
              <w14:schemeClr w14:val="tx1"/>
            </w14:solidFill>
          </w14:textFill>
        </w:rPr>
        <w:t xml:space="preserve">10 个工作日内</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或者项目开始作业前</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按</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规定办理生活垃圾经营性清扫、收集、运输许可</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证书并</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交</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备案</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需提供</w:t>
      </w:r>
      <w:r>
        <w:rPr>
          <w:rFonts w:hint="eastAsia" w:ascii="宋体" w:hAnsi="宋体" w:eastAsia="宋体" w:cs="宋体"/>
          <w:b/>
          <w:bCs/>
          <w:color w:val="000000" w:themeColor="text1"/>
          <w:sz w:val="24"/>
          <w:szCs w:val="20"/>
          <w:highlight w:val="none"/>
          <w14:textFill>
            <w14:solidFill>
              <w14:schemeClr w14:val="tx1"/>
            </w14:solidFill>
          </w14:textFill>
        </w:rPr>
        <w:t xml:space="preserve">承诺书（格式</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自拟</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8、应急保障作业要求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灾害气候应急保障内容及要求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（1）暴雨洪水应急保障：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1）暴雨过后，及时清除马路上的积水、淤泥、残渣、漂浮物等。</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2）遇到特大暴雨洪水灾害时，环卫工人要及时清除紧急避难场所及周边的垃圾，并配合做好防疫消毒工作。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3）洪灾过后，环卫工人应及时清理市民撤离后遗留的生活垃圾，做好环境卫生工作。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4）防汛应急响应状态，到达现场时间不超过30分钟，疏通排水系统确保畅通，暴雨情况下及时筑临时挡水设施等。处理灾害在24小时内。</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（2）冬季除雪保障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须提前制定冬季扫雪除冰应急预案，做好人力、设备、物资及预案实施前的准备工作。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2）成立应急小组。根据</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要求，扫雪除冰应急预案启动后，</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迅速成立应急小组</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由项目负责人带队，根据作业区内雪情、路况，及时组织调配人员、设备上路作业。</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3）有秩序、有重点开展扫冰除雪工作。路面扫雪除冰工作要按照先快车道、后慢车道、再人行道的顺序进行；支路要按照先机动车道、后人行道的顺序进行。以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街道办事处</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周边路段、</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繁华区域、商贸集散地、</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内的主要快速通道以及出入口道路为重点，对重点区域进行快速清扫；对公交站点、学校周边等机械推雪推不到的区域安排人工及时清理积雪，先减少地面存雪量，再施撒融雪剂。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4）防雪防冻应急响应状态，到达现场时间不超过30分钟，实施道路斜坡、桥梁、涵洞等路面撒盐工作，处理灾害时间在24小时内。</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（3）大雾天气保障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1）大雾天气时，环卫工人应着反光标志服上岗，严禁在机动车道上作业。雾散后，在机动道上作业要采取安全防护措施</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安全警示牌、专人疏导车辆维护现场）。</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2）大雾天气如遇重大活动保障，保障线路上作业人员只能在慢车道靠人字沟侧收集人行道、人字沟的废弃物</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，在</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机动车道上组织洗扫车慢行、靠边作业，确保保障线路干净整洁。</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（4）清除落叶保障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1）采取水车、洗扫车协同作业，人工辅助作业的办法清除落叶。所有落叶务必打包装袋处理，装车集中转运至指定地点，严禁随处倾倒及焚烧。</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2）重大保障活动，提前1小时完成清除落叶工作；一般性保障活动，提前半小时完成清除落叶工作。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（5）成立夜间110处理应急队伍，接件后1小时内至现场处理，并按回复要求做出回应</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重大活动应急保障内容及要求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在遇到各种重大活动（包括国家、省、市、区大检查，两会，商业活动等）、重大节假日（元旦、春节、五一、国庆等）、突发环境卫生事件、自然灾害或作业事故时，</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根据应急预案程序，开展优质、高效、快捷的环卫作业服务。</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投诉建议应急保障要求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上级部门流转下来的各类问题，居民投诉问题，在规定时间内及时处置。</w:t>
      </w:r>
      <w:r/>
    </w:p>
    <w:p>
      <w:pPr>
        <w:ind w:firstLine="482"/>
        <w:jc w:val="left"/>
        <w:spacing w:line="360" w:lineRule="auto"/>
        <w:widowControl w:val="off"/>
        <w:rPr>
          <w:rFonts w:hint="default"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9、安全生产</w:t>
      </w:r>
      <w:r/>
    </w:p>
    <w:p>
      <w:pPr>
        <w:ind w:firstLine="480"/>
        <w:jc w:val="left"/>
        <w:spacing w:line="360" w:lineRule="auto"/>
        <w:widowControl w:val="off"/>
        <w:rPr>
          <w:rFonts w:hint="default"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（1）环卫作业人员先培训后上岗，定期开展业务培训，并做好相应台账。</w:t>
      </w:r>
      <w:r/>
    </w:p>
    <w:p>
      <w:pPr>
        <w:ind w:firstLine="480"/>
        <w:jc w:val="left"/>
        <w:spacing w:line="360" w:lineRule="auto"/>
        <w:widowControl w:val="off"/>
        <w:rPr>
          <w:rFonts w:hint="eastAsia" w:ascii="宋体" w:hAnsi="宋体" w:eastAsia="宋体" w:cs="宋体"/>
          <w:bCs/>
          <w:color w:val="000000" w:themeColor="text1"/>
          <w:sz w:val="24"/>
          <w:szCs w:val="22"/>
          <w:highlight w:val="none"/>
          <w:lang w:eastAsia="zh-CN"/>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（2）</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环卫作业单位应建立健全安全生产管理制度和落实安全生产责任人，并有完整的作业和检查记录。</w:t>
      </w:r>
      <w:r>
        <w:rPr>
          <w:rFonts w:hint="eastAsia" w:ascii="宋体" w:hAnsi="宋体" w:eastAsia="宋体" w:cs="宋体"/>
          <w:bCs/>
          <w:color w:val="000000" w:themeColor="text1"/>
          <w:sz w:val="24"/>
          <w:szCs w:val="22"/>
          <w:highlight w:val="none"/>
          <w14:textFill>
            <w14:solidFill>
              <w14:schemeClr w14:val="tx1"/>
            </w14:solidFill>
          </w14:textFill>
        </w:rPr>
        <w:t xml:space="preserve">每月组织1次安全生产专项培训，并形成完整台账。</w:t>
      </w:r>
      <w:r/>
    </w:p>
    <w:p>
      <w:pPr>
        <w:ind w:firstLine="480"/>
        <w:jc w:val="left"/>
        <w:spacing w:line="360" w:lineRule="auto"/>
        <w:widowControl w:val="off"/>
        <w:rPr>
          <w:rFonts w:hint="default"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2"/>
          <w:highlight w:val="none"/>
          <w14:textFill>
            <w14:solidFill>
              <w14:schemeClr w14:val="tx1"/>
            </w14:solidFill>
          </w14:textFill>
        </w:rPr>
        <w:t xml:space="preserve">）无重大安全事故（人员、车辆）。</w:t>
      </w:r>
      <w:r/>
    </w:p>
    <w:p>
      <w:pPr>
        <w:ind w:firstLine="482"/>
        <w:jc w:val="left"/>
        <w:spacing w:line="360" w:lineRule="auto"/>
        <w:widowControl/>
        <w:rPr>
          <w:rFonts w:hint="default" w:ascii="宋体" w:hAnsi="宋体" w:eastAsia="宋体" w:cs="Times New Roman"/>
          <w:b/>
          <w:color w:val="000000" w:themeColor="text1"/>
          <w:sz w:val="24"/>
          <w:szCs w:val="20"/>
          <w:highlight w:val="none"/>
          <w:lang w:bidi="mn-Mong-CN"/>
          <w14:textFill>
            <w14:solidFill>
              <w14:schemeClr w14:val="tx1"/>
            </w14:solidFill>
          </w14:textFill>
        </w:rPr>
      </w:pPr>
      <w:r>
        <w:rPr>
          <w:rFonts w:hint="eastAsia" w:ascii="宋体" w:hAnsi="宋体" w:eastAsia="宋体" w:cs="Times New Roman"/>
          <w:b/>
          <w:color w:val="000000" w:themeColor="text1"/>
          <w:sz w:val="24"/>
          <w:szCs w:val="20"/>
          <w:highlight w:val="none"/>
          <w:lang w:bidi="mn-Mong-CN"/>
          <w14:textFill>
            <w14:solidFill>
              <w14:schemeClr w14:val="tx1"/>
            </w14:solidFill>
          </w14:textFill>
        </w:rPr>
        <w:t xml:space="preserve">10、人工工资、劳保待遇</w:t>
      </w:r>
      <w:r/>
    </w:p>
    <w:p>
      <w:pPr>
        <w:ind w:firstLine="480"/>
        <w:jc w:val="left"/>
        <w:spacing w:line="360" w:lineRule="auto"/>
        <w:widowControl/>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1）根据《中华人民共和国民法典》、《中华人民共和国社会保险法》，</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必须依法规范用工，符合规定条件的人员须签订劳动合同，</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依据《住房和城乡建设部等4部门关于建立城市环卫工人工资专用账户制度的通知》(建城〔2025〕39号)文件，按期开立“环卫工人工资专用账户”。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专用账户的使用应严格按照服务合同及专用账户资金管理三方协议相关约定执行，仅用于办理</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环卫工人工资代发业务，不得取现、转账或办理其他代扣代缴业务；</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专用账户资金管理三方协议中应明确工资发放日期及工资拨付流程。采购单位应及时审核环卫工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人实名制台账、工资支付表、考勤表等资料，工资支付表应包含姓名、应发数、五险一金个人部分扣缴金额、实发数等信息，应发数低于最低工资标准120%的应予以核实</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）环卫工人服装按照市级要求（锡城管发</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〔2022〕86号</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文），做到规格、样式统一，数量发放到位（夏季服</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两套</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，春秋</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两套</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、雨衣一套、反光背心一件、棉背心一件、冬夏帽子各一）</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）环卫工人</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社保及商业</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保险购买到位。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4</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）高温费按时发放到位。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5</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）一年一次环卫工人体检组织到位。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(6)与作业要求相符的劳动工具配备到位。</w:t>
      </w:r>
      <w:r/>
    </w:p>
    <w:p>
      <w:pPr>
        <w:ind w:firstLine="490"/>
        <w:jc w:val="left"/>
        <w:spacing w:line="360" w:lineRule="auto"/>
        <w:widowControl/>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五、</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采购</w:t>
      </w:r>
      <w:r>
        <w:rPr>
          <w:rFonts w:hint="eastAsia" w:ascii="宋体" w:hAnsi="宋体" w:eastAsia="宋体" w:cs="Times New Roman"/>
          <w:b/>
          <w:color w:val="000000" w:themeColor="text1"/>
          <w:sz w:val="24"/>
          <w:szCs w:val="20"/>
          <w:highlight w:val="none"/>
          <w14:textFill>
            <w14:solidFill>
              <w14:schemeClr w14:val="tx1"/>
            </w14:solidFill>
          </w14:textFill>
        </w:rPr>
        <w:t xml:space="preserve">标的的验收标准</w:t>
      </w:r>
      <w:r/>
    </w:p>
    <w:p>
      <w:pPr>
        <w:spacing w:line="360" w:lineRule="auto"/>
        <w:widowControl w:val="off"/>
        <w:tabs>
          <w:tab w:val="left" w:pos="945" w:leader="none"/>
        </w:tabs>
        <w:rPr>
          <w:rFonts w:hint="default" w:ascii="宋体" w:hAnsi="宋体" w:eastAsia="宋体" w:cs="宋体"/>
          <w:color w:val="000000" w:themeColor="text1"/>
          <w:sz w:val="24"/>
          <w:szCs w:val="20"/>
          <w:highlight w:val="none"/>
          <w14:textFill>
            <w14:solidFill>
              <w14:schemeClr w14:val="tx1"/>
            </w14:solidFill>
          </w14:textFill>
        </w:rPr>
        <w:outlineLvl w:val="0"/>
      </w:pP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1）《无锡市城市环境卫生作业服务质量标准（修订稿）》（锡城管发〔2020〕139号）、《关于优化调整环卫一体化作业质量监管办法的通知》（锡城管发</w:t>
      </w:r>
      <w:r>
        <w:rPr>
          <w:rFonts w:hint="default" w:ascii="宋体" w:hAnsi="宋体" w:eastAsia="宋体" w:cs="宋体"/>
          <w:bCs w:val="0"/>
          <w:color w:val="000000" w:themeColor="text1"/>
          <w:sz w:val="24"/>
          <w:szCs w:val="20"/>
          <w:highlight w:val="none"/>
          <w14:textFill>
            <w14:solidFill>
              <w14:schemeClr w14:val="tx1"/>
            </w14:solidFill>
          </w14:textFill>
        </w:rPr>
        <w:t xml:space="preserve">〔202</w:t>
      </w:r>
      <w:r>
        <w:rPr>
          <w:rFonts w:hint="default" w:ascii="宋体" w:hAnsi="宋体" w:eastAsia="宋体" w:cs="宋体"/>
          <w:bCs w:val="0"/>
          <w:color w:val="000000" w:themeColor="text1"/>
          <w:sz w:val="24"/>
          <w:szCs w:val="20"/>
          <w:highlight w:val="none"/>
          <w:lang w:val="en-US" w:eastAsia="zh-CN"/>
          <w14:textFill>
            <w14:solidFill>
              <w14:schemeClr w14:val="tx1"/>
            </w14:solidFill>
          </w14:textFill>
        </w:rPr>
        <w:t xml:space="preserve">5</w:t>
      </w:r>
      <w:r>
        <w:rPr>
          <w:rFonts w:hint="default" w:ascii="宋体" w:hAnsi="宋体" w:eastAsia="宋体" w:cs="宋体"/>
          <w:bCs w:val="0"/>
          <w:color w:val="000000" w:themeColor="text1"/>
          <w:sz w:val="24"/>
          <w:szCs w:val="20"/>
          <w:highlight w:val="none"/>
          <w14:textFill>
            <w14:solidFill>
              <w14:schemeClr w14:val="tx1"/>
            </w14:solidFill>
          </w14:textFill>
        </w:rPr>
        <w:t xml:space="preserve">〕</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59</w:t>
      </w:r>
      <w:r>
        <w:rPr>
          <w:rFonts w:hint="default" w:ascii="宋体" w:hAnsi="宋体" w:eastAsia="宋体" w:cs="宋体"/>
          <w:color w:val="000000" w:themeColor="text1"/>
          <w:sz w:val="24"/>
          <w:szCs w:val="20"/>
          <w:highlight w:val="none"/>
          <w14:textFill>
            <w14:solidFill>
              <w14:schemeClr w14:val="tx1"/>
            </w14:solidFill>
          </w14:textFill>
        </w:rPr>
        <w:t xml:space="preserve">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《关于调整惠山区环卫一体化作业质量监管考核办法的通知》（惠城管</w:t>
      </w:r>
      <w:r>
        <w:rPr>
          <w:rFonts w:hint="default" w:ascii="宋体" w:hAnsi="宋体" w:eastAsia="宋体" w:cs="宋体"/>
          <w:bCs w:val="0"/>
          <w:color w:val="000000" w:themeColor="text1"/>
          <w:sz w:val="24"/>
          <w:szCs w:val="20"/>
          <w:highlight w:val="none"/>
          <w14:textFill>
            <w14:solidFill>
              <w14:schemeClr w14:val="tx1"/>
            </w14:solidFill>
          </w14:textFill>
        </w:rPr>
        <w:t xml:space="preserve">〔2025〕</w:t>
      </w:r>
      <w:r>
        <w:rPr>
          <w:rFonts w:hint="default" w:ascii="宋体" w:hAnsi="宋体" w:eastAsia="宋体" w:cs="宋体"/>
          <w:color w:val="000000" w:themeColor="text1"/>
          <w:sz w:val="24"/>
          <w:szCs w:val="20"/>
          <w:highlight w:val="none"/>
          <w14:textFill>
            <w14:solidFill>
              <w14:schemeClr w14:val="tx1"/>
            </w14:solidFill>
          </w14:textFill>
        </w:rPr>
        <w:t xml:space="preserve">4号）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《关于印发</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惠山区重点区域道路保洁作业手册（试行）</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的通知》（惠污防攻坚办〔2021〕25号）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bCs w:val="0"/>
          <w:color w:val="000000" w:themeColor="text1"/>
          <w:sz w:val="24"/>
          <w:szCs w:val="20"/>
          <w:highlight w:val="none"/>
          <w:lang w:val="en-US" w:eastAsia="zh-CN" w:bidi="ar-SA"/>
          <w14:textFill>
            <w14:solidFill>
              <w14:schemeClr w14:val="tx1"/>
            </w14:solidFill>
          </w14:textFill>
        </w:rPr>
        <w:t xml:space="preserve">关于我市环卫行业工人统一着新式服装的通知（锡城管发〔2022〕86号、</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惠山区环境卫生作业服务质量检查考核标准、惠山区生活垃圾转运站作业质量考核标准</w:t>
      </w:r>
      <w:r>
        <w:rPr>
          <w:rFonts w:hint="default" w:ascii="宋体" w:hAnsi="宋体" w:eastAsia="宋体" w:cs="宋体"/>
          <w:color w:val="000000" w:themeColor="text1"/>
          <w:sz w:val="24"/>
          <w:szCs w:val="20"/>
          <w:highlight w:val="none"/>
          <w14:textFill>
            <w14:solidFill>
              <w14:schemeClr w14:val="tx1"/>
            </w14:solidFill>
          </w14:textFill>
        </w:rPr>
        <w:t xml:space="preserve">。</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r>
        <w:rPr>
          <w:rFonts w:hint="default" w:ascii="宋体" w:hAnsi="宋体" w:eastAsia="宋体" w:cs="宋体"/>
          <w:color w:val="000000" w:themeColor="text1"/>
          <w:sz w:val="24"/>
          <w:szCs w:val="20"/>
          <w:highlight w:val="none"/>
          <w14:textFill>
            <w14:solidFill>
              <w14:schemeClr w14:val="tx1"/>
            </w14:solidFill>
          </w14:textFill>
        </w:rPr>
        <w:t xml:space="preserve">服务期间内，</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采购人</w:t>
      </w:r>
      <w:r>
        <w:rPr>
          <w:rFonts w:hint="default" w:ascii="宋体" w:hAnsi="宋体" w:eastAsia="宋体" w:cs="宋体"/>
          <w:color w:val="000000" w:themeColor="text1"/>
          <w:sz w:val="24"/>
          <w:szCs w:val="20"/>
          <w:highlight w:val="none"/>
          <w14:textFill>
            <w14:solidFill>
              <w14:schemeClr w14:val="tx1"/>
            </w14:solidFill>
          </w14:textFill>
        </w:rPr>
        <w:t xml:space="preserve">依据考核办法对</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中标供应商</w:t>
      </w:r>
      <w:r>
        <w:rPr>
          <w:rFonts w:hint="default" w:ascii="宋体" w:hAnsi="宋体" w:eastAsia="宋体" w:cs="宋体"/>
          <w:color w:val="000000" w:themeColor="text1"/>
          <w:sz w:val="24"/>
          <w:szCs w:val="20"/>
          <w:highlight w:val="none"/>
          <w14:textFill>
            <w14:solidFill>
              <w14:schemeClr w14:val="tx1"/>
            </w14:solidFill>
          </w14:textFill>
        </w:rPr>
        <w:t xml:space="preserve">作业服务进行监督检查，</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中标供应商</w:t>
      </w:r>
      <w:r>
        <w:rPr>
          <w:rFonts w:hint="default" w:ascii="宋体" w:hAnsi="宋体" w:eastAsia="宋体" w:cs="宋体"/>
          <w:color w:val="000000" w:themeColor="text1"/>
          <w:sz w:val="24"/>
          <w:szCs w:val="20"/>
          <w:highlight w:val="none"/>
          <w14:textFill>
            <w14:solidFill>
              <w14:schemeClr w14:val="tx1"/>
            </w14:solidFill>
          </w14:textFill>
        </w:rPr>
        <w:t xml:space="preserve">应当予以配合。</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w:t>
      </w:r>
      <w:r>
        <w:rPr>
          <w:rFonts w:hint="default" w:ascii="宋体" w:hAnsi="宋体" w:eastAsia="宋体" w:cs="宋体"/>
          <w:color w:val="000000" w:themeColor="text1"/>
          <w:sz w:val="24"/>
          <w:szCs w:val="20"/>
          <w:highlight w:val="none"/>
          <w14:textFill>
            <w14:solidFill>
              <w14:schemeClr w14:val="tx1"/>
            </w14:solidFill>
          </w14:textFill>
        </w:rPr>
        <w:t xml:space="preserve">考核结果作为对</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中标供应商</w:t>
      </w:r>
      <w:r>
        <w:rPr>
          <w:rFonts w:hint="default" w:ascii="宋体" w:hAnsi="宋体" w:eastAsia="宋体" w:cs="宋体"/>
          <w:color w:val="000000" w:themeColor="text1"/>
          <w:sz w:val="24"/>
          <w:szCs w:val="20"/>
          <w:highlight w:val="none"/>
          <w14:textFill>
            <w14:solidFill>
              <w14:schemeClr w14:val="tx1"/>
            </w14:solidFill>
          </w14:textFill>
        </w:rPr>
        <w:t xml:space="preserve">项目作业实施奖惩、支付考核奖惩资金的依据</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中标供应商</w:t>
      </w:r>
      <w:r>
        <w:rPr>
          <w:rFonts w:hint="default" w:ascii="宋体" w:hAnsi="宋体" w:eastAsia="宋体" w:cs="宋体"/>
          <w:color w:val="000000" w:themeColor="text1"/>
          <w:sz w:val="24"/>
          <w:szCs w:val="20"/>
          <w:highlight w:val="none"/>
          <w14:textFill>
            <w14:solidFill>
              <w14:schemeClr w14:val="tx1"/>
            </w14:solidFill>
          </w14:textFill>
        </w:rPr>
        <w:t xml:space="preserve">应严格按照约定标准进行作业。</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（4）月度作业质量分类考核。环卫保洁、生活垃圾收集转运（含垃圾收集、转运、转运站的运营）分别占总合同额的78.13%、21.87%。</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（5）环卫保洁费用核算。保洁类费用核算参考惠山区环境卫生作业服务质量检查考核标准进行考核，100分制。月度经费扣款分为5档，分档累进计算。</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第一档：月度考核总分≥95分，不扣款。</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第二档：95分＞月度考核总分≥90分，每扣1分，扣当月保洁经费的0.75%。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第三档：90分＞月度考核总分≥85分，每扣1分，扣当月保洁经费的1%。</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第四档：85分＞月度考核总分≥80分，每扣1分，扣当月保洁经费的1.25%。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第五档：月度考核总分＜80分，每扣1分，扣当月保洁经费的1.5%。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（6）生活垃圾收集类费用核算。参考惠山区生活垃圾转运站作业质量考核标准进行考核，100分制。月度经费扣款分为3档。</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第一档：月度考核≥90分，每扣1分，核减当月该类业务经费的0.5%；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第二档：90分＞月度考核≥80分，每扣1分，核减当月该类业务经费的0.75%；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第三档：月度考核＜80分，每扣1分，核减当月该类业务经费的1%。</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（8）“环卫保洁”项连续</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两个</w:t>
      </w:r>
      <w:r>
        <w:rPr>
          <w:rFonts w:hint="eastAsia" w:ascii="宋体" w:hAnsi="宋体" w:eastAsia="宋体" w:cs="宋体"/>
          <w:color w:val="000000" w:themeColor="text1"/>
          <w:sz w:val="24"/>
          <w:szCs w:val="20"/>
          <w:highlight w:val="none"/>
          <w14:textFill>
            <w14:solidFill>
              <w14:schemeClr w14:val="tx1"/>
            </w14:solidFill>
          </w14:textFill>
        </w:rPr>
        <w:t xml:space="preserve">月考核＜70分的，或者因</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0"/>
          <w:highlight w:val="none"/>
          <w14:textFill>
            <w14:solidFill>
              <w14:schemeClr w14:val="tx1"/>
            </w14:solidFill>
          </w14:textFill>
        </w:rPr>
        <w:t xml:space="preserve">责任被媒体曝光造成恶劣影响的，</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0"/>
          <w:highlight w:val="none"/>
          <w14:textFill>
            <w14:solidFill>
              <w14:schemeClr w14:val="tx1"/>
            </w14:solidFill>
          </w14:textFill>
        </w:rPr>
        <w:t xml:space="preserve">有权解除合同。</w:t>
      </w:r>
      <w:r/>
    </w:p>
    <w:p>
      <w:pPr>
        <w:ind w:firstLine="490"/>
        <w:jc w:val="left"/>
        <w:spacing w:line="360" w:lineRule="auto"/>
        <w:widowControl/>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六、</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采购</w:t>
      </w:r>
      <w:r>
        <w:rPr>
          <w:rFonts w:hint="eastAsia" w:ascii="宋体" w:hAnsi="宋体" w:eastAsia="宋体" w:cs="Times New Roman"/>
          <w:b/>
          <w:color w:val="000000" w:themeColor="text1"/>
          <w:sz w:val="24"/>
          <w:szCs w:val="20"/>
          <w:highlight w:val="none"/>
          <w14:textFill>
            <w14:solidFill>
              <w14:schemeClr w14:val="tx1"/>
            </w14:solidFill>
          </w14:textFill>
        </w:rPr>
        <w:t xml:space="preserve">标的的其他要求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1.资金来源：</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财政</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性资金</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2.实施地点：江苏省无锡市惠山区玉祁街道</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总报价</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包括但不限于人员费用（工资（符合无锡市最低工资标准的</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120</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福利、培训、社会保险、公积金、人身意外伤害险、服装费、高温费、劳保用品费等）、服务所用设备工具购置及维修费用、服务所用材料消耗费用、保洁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并同时包括</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常规及临时的年度重大活动保障的服务经费。如</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已实质性响应招标</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文</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件要求，而报价中未明确的费用，</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视为隐含的优惠条件。</w:t>
      </w:r>
      <w:r/>
    </w:p>
    <w:p>
      <w:pPr>
        <w:ind w:firstLine="490"/>
        <w:jc w:val="left"/>
        <w:spacing w:line="360" w:lineRule="auto"/>
        <w:widowControl/>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七、相关附件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附件一：作业清单</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附件二：考核标准</w:t>
      </w:r>
      <w:r/>
    </w:p>
    <w:p>
      <w:pPr>
        <w:ind w:firstLine="480"/>
        <w:jc w:val="left"/>
        <w:spacing w:line="360" w:lineRule="auto"/>
        <w:widowControl/>
        <w:rPr>
          <w:rFonts w:hint="default"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1．惠山区环境卫生作业服务质量检查考核标准</w:t>
      </w:r>
      <w:r/>
    </w:p>
    <w:p>
      <w:pPr>
        <w:ind w:firstLine="480"/>
        <w:jc w:val="left"/>
        <w:spacing w:line="360" w:lineRule="auto"/>
        <w:widowControl/>
        <w:rPr>
          <w:rFonts w:hint="eastAsia"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2．惠山区生活垃圾转运站作业质量考核标准</w:t>
      </w:r>
      <w:r/>
    </w:p>
    <w:p>
      <w:pPr>
        <w:widowControl w:val="off"/>
        <w:rPr>
          <w:rFonts w:hint="eastAsia" w:ascii="宋体" w:hAnsi="宋体" w:eastAsia="宋体" w:cs="宋体"/>
          <w:bCs/>
          <w:color w:val="000000" w:themeColor="text1"/>
          <w:sz w:val="24"/>
          <w:szCs w:val="24"/>
          <w:highlight w:val="none"/>
          <w:lang w:val="en-US" w:eastAsia="zh-CN" w:bidi="mn-Mong-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mn-Mong-CN"/>
          <w14:textFill>
            <w14:solidFill>
              <w14:schemeClr w14:val="tx1"/>
            </w14:solidFill>
          </w14:textFill>
        </w:rPr>
        <w:br w:type="page" w:clear="all"/>
      </w:r>
      <w:r/>
    </w:p>
    <w:p>
      <w:pPr>
        <w:ind w:firstLine="482"/>
        <w:spacing w:line="420" w:lineRule="exact"/>
        <w:widowControl w:val="off"/>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附件一：</w:t>
      </w:r>
      <w:r/>
    </w:p>
    <w:tbl>
      <w:tblPr>
        <w:tblStyle w:val="1112"/>
        <w:tblW w:w="9400"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2707"/>
        <w:gridCol w:w="2907"/>
        <w:gridCol w:w="3094"/>
      </w:tblGrid>
      <w:tr>
        <w:trPr>
          <w:jc w:val="center"/>
          <w:trHeight w:val="340" w:hRule="exact"/>
        </w:trPr>
        <w:tc>
          <w:tcPr>
            <w:gridSpan w:val="4"/>
            <w:tcBorders>
              <w:top w:val="none" w:color="000000" w:sz="4" w:space="0"/>
              <w:left w:val="none" w:color="000000" w:sz="4" w:space="0"/>
              <w:bottom w:val="none" w:color="000000" w:sz="4" w:space="0"/>
              <w:right w:val="none" w:color="000000" w:sz="4" w:space="0"/>
            </w:tcBorders>
            <w:tcW w:w="9400"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 w:val="22"/>
                <w:szCs w:val="22"/>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val="zh-CN" w:bidi="mn-Mong-CN"/>
                <w14:textFill>
                  <w14:solidFill>
                    <w14:schemeClr w14:val="tx1"/>
                  </w14:solidFill>
                </w14:textFill>
              </w:rPr>
              <w:t xml:space="preserve">2026-2027年度玉祁街道环卫一体化保洁项目</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作业清单</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备注</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一级道路</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约7549米</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道路保洁长度</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二级道路</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约14769米</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道路保洁长度</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三级道路</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约41955米</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道路保洁长度</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农村道路</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约164795米</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道路保洁长度</w:t>
            </w:r>
            <w:r/>
          </w:p>
        </w:tc>
      </w:tr>
      <w:tr>
        <w:trPr>
          <w:jc w:val="center"/>
          <w:trHeight w:val="2775"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p>
            <w:pPr>
              <w:ind w:left="0" w:right="0" w:firstLine="210"/>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开放广场</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约117125㎡</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firstLine="0"/>
              <w:jc w:val="center"/>
              <w:keepLines w:val="0"/>
              <w:keepNext w:val="0"/>
              <w:spacing w:before="0" w:beforeAutospacing="0" w:after="0" w:afterAutospacing="0"/>
              <w:widowControl w:val="off"/>
              <w:rPr>
                <w:rFonts w:hint="default" w:ascii="Calibri" w:hAnsi="Calibri" w:eastAsia="宋体" w:cs="Times New Roman"/>
                <w:b/>
                <w:color w:val="000000" w:themeColor="text1"/>
                <w:sz w:val="30"/>
                <w:szCs w:val="20"/>
                <w:highlight w:val="none"/>
                <w:lang w:val="en-US" w:eastAsia="zh-CN" w:bidi="ar-SA"/>
                <w14:textFill>
                  <w14:solidFill>
                    <w14:schemeClr w14:val="tx1"/>
                  </w14:solidFill>
                </w14:textFill>
              </w:rPr>
              <w:suppressLineNumbers w:val="0"/>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全街道开放广场</w:t>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firstLine="210"/>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绿地保洁面积</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约1280207㎡</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firstLine="0"/>
              <w:jc w:val="center"/>
              <w:keepLines w:val="0"/>
              <w:keepNext w:val="0"/>
              <w:spacing w:before="0" w:beforeAutospacing="0" w:after="0" w:afterAutospacing="0"/>
              <w:widowControl w:val="off"/>
              <w:rPr>
                <w:rFonts w:hint="default" w:ascii="Calibri" w:hAnsi="Calibri" w:eastAsia="宋体" w:cs="Times New Roman"/>
                <w:b w:val="0"/>
                <w:color w:val="000000" w:themeColor="text1"/>
                <w:sz w:val="21"/>
                <w:szCs w:val="20"/>
                <w:highlight w:val="none"/>
                <w:lang w:val="en-US" w:eastAsia="zh-CN" w:bidi="ar-SA"/>
                <w14:textFill>
                  <w14:solidFill>
                    <w14:schemeClr w14:val="tx1"/>
                  </w14:solidFill>
                </w14:textFill>
              </w:rPr>
              <w:suppressLineNumbers w:val="0"/>
            </w:pPr>
            <w:r>
              <w:rPr>
                <w:rFonts w:hint="eastAsia" w:ascii="Calibri" w:hAnsi="Calibri" w:eastAsia="宋体" w:cs="Times New Roman"/>
                <w:b w:val="0"/>
                <w:color w:val="000000" w:themeColor="text1"/>
                <w:sz w:val="21"/>
                <w:szCs w:val="20"/>
                <w:highlight w:val="none"/>
                <w:lang w:val="en-US" w:eastAsia="zh-CN" w:bidi="ar-SA"/>
                <w14:textFill>
                  <w14:solidFill>
                    <w14:schemeClr w14:val="tx1"/>
                  </w14:solidFill>
                </w14:textFill>
              </w:rPr>
              <w:t xml:space="preserve">全街道绿地面积</w:t>
            </w:r>
            <w:r/>
          </w:p>
        </w:tc>
      </w:tr>
      <w:tr>
        <w:trPr>
          <w:jc w:val="center"/>
          <w:trHeight w:val="1066" w:hRule="exact"/>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道板等冲洗</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1项</w:t>
            </w:r>
            <w:r/>
          </w:p>
        </w:tc>
        <w:tc>
          <w:tcPr>
            <w:tcBorders>
              <w:top w:val="single" w:color="auto" w:sz="4" w:space="0"/>
              <w:left w:val="none" w:color="000000" w:sz="4" w:space="0"/>
              <w:bottom w:val="single" w:color="auto" w:sz="4" w:space="0"/>
              <w:right w:val="single" w:color="auto" w:sz="4" w:space="0"/>
            </w:tcBorders>
            <w:tcW w:w="3094" w:type="dxa"/>
            <w:vAlign w:val="center"/>
            <w:textDirection w:val="lrTb"/>
            <w:noWrap w:val="false"/>
          </w:tcPr>
          <w:p>
            <w:pPr>
              <w:ind w:left="0" w:right="0" w:firstLine="0"/>
              <w:jc w:val="center"/>
              <w:keepLines w:val="0"/>
              <w:keepNext w:val="0"/>
              <w:spacing w:before="0" w:beforeAutospacing="0" w:after="0" w:afterAutospacing="0"/>
              <w:widowControl w:val="off"/>
              <w:rPr>
                <w:rFonts w:hint="default" w:ascii="Calibri" w:hAnsi="Calibri" w:eastAsia="宋体" w:cs="Times New Roman"/>
                <w:b/>
                <w:color w:val="000000" w:themeColor="text1"/>
                <w:sz w:val="21"/>
                <w:szCs w:val="20"/>
                <w:highlight w:val="none"/>
                <w:lang w:val="en-US" w:eastAsia="zh-CN" w:bidi="ar-SA"/>
                <w14:textFill>
                  <w14:solidFill>
                    <w14:schemeClr w14:val="tx1"/>
                  </w14:solidFill>
                </w14:textFill>
              </w:rPr>
              <w:suppressLineNumbers w:val="0"/>
            </w:pPr>
            <w:r>
              <w:rPr>
                <w:rFonts w:hint="eastAsia" w:ascii="Calibri" w:hAnsi="Calibri" w:eastAsia="宋体" w:cs="Times New Roman"/>
                <w:b w:val="0"/>
                <w:bCs/>
                <w:color w:val="000000" w:themeColor="text1"/>
                <w:sz w:val="21"/>
                <w:szCs w:val="20"/>
                <w:highlight w:val="none"/>
                <w:lang w:val="en-US" w:eastAsia="zh-CN" w:bidi="ar-SA"/>
                <w14:textFill>
                  <w14:solidFill>
                    <w14:schemeClr w14:val="tx1"/>
                  </w14:solidFill>
                </w14:textFill>
              </w:rPr>
              <w:t xml:space="preserve">道板砖、广场、公交站台（学生接送点）、马路牙、岛头、路面、垃圾站等</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门前店面保洁</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约108068㎡</w:t>
            </w:r>
            <w:r/>
          </w:p>
        </w:tc>
        <w:tc>
          <w:tcPr>
            <w:tcBorders>
              <w:top w:val="single" w:color="auto"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395"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镇区开放式小区及停车场</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约48742㎡</w:t>
            </w:r>
            <w:r/>
          </w:p>
        </w:tc>
        <w:tc>
          <w:tcPr>
            <w:tcBorders>
              <w:top w:val="single" w:color="auto"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生活垃圾收集</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平均</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100.27</w:t>
            </w:r>
            <w:r>
              <w:rPr>
                <w:rFonts w:hint="eastAsia" w:ascii="宋体" w:hAnsi="宋体" w:eastAsia="宋体" w:cs="宋体"/>
                <w:color w:val="000000" w:themeColor="text1"/>
                <w:szCs w:val="21"/>
                <w:highlight w:val="none"/>
                <w14:textFill>
                  <w14:solidFill>
                    <w14:schemeClr w14:val="tx1"/>
                  </w14:solidFill>
                </w14:textFill>
              </w:rPr>
              <w:t xml:space="preserve">吨/天</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生活垃圾外运</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平均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83.57</w:t>
            </w:r>
            <w:r>
              <w:rPr>
                <w:rFonts w:hint="eastAsia" w:ascii="宋体" w:hAnsi="宋体" w:eastAsia="宋体" w:cs="宋体"/>
                <w:color w:val="000000" w:themeColor="text1"/>
                <w:szCs w:val="21"/>
                <w:highlight w:val="none"/>
                <w14:textFill>
                  <w14:solidFill>
                    <w14:schemeClr w14:val="tx1"/>
                  </w14:solidFill>
                </w14:textFill>
              </w:rPr>
              <w:t xml:space="preserve">吨/天</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公厕管养</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153座</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506" w:hRule="exact"/>
        </w:trPr>
        <w:tc>
          <w:tcPr>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垃圾中转站运营费用</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3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含垃圾渗滤液达标处理费用</w:t>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上门收集</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12条撤桶路段</w:t>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易腐垃圾上门收集</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8吨/天</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2车/4次/天</w:t>
            </w:r>
            <w:r/>
          </w:p>
        </w:tc>
      </w:tr>
      <w:tr>
        <w:trPr>
          <w:jc w:val="center"/>
          <w:trHeight w:val="340" w:hRule="exact"/>
        </w:trPr>
        <w:tc>
          <w:tcPr>
            <w:tcBorders>
              <w:top w:val="none" w:color="000000"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16</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无主、大型垃圾收集</w:t>
            </w:r>
            <w:r/>
          </w:p>
        </w:tc>
        <w:tc>
          <w:tcPr>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692"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抽粪</w:t>
            </w:r>
            <w:r/>
          </w:p>
        </w:tc>
        <w:tc>
          <w:tcPr>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1项</w:t>
            </w:r>
            <w:r/>
          </w:p>
        </w:tc>
        <w:tc>
          <w:tcPr>
            <w:tcBorders>
              <w:top w:val="single" w:color="auto" w:sz="4" w:space="0"/>
              <w:left w:val="none" w:color="000000" w:sz="4" w:space="0"/>
              <w:bottom w:val="single" w:color="auto" w:sz="4" w:space="0"/>
              <w:right w:val="single" w:color="auto" w:sz="4" w:space="0"/>
            </w:tcBorders>
            <w:tcW w:w="3094" w:type="dxa"/>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bl>
    <w:p>
      <w:pP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ind w:firstLine="480"/>
        <w:jc w:val="both"/>
        <w:widowControl w:val="off"/>
        <w:rPr>
          <w:rFonts w:hint="default" w:ascii="宋体" w:hAnsi="宋体" w:eastAsia="宋体" w:cs="Times New Roman"/>
          <w:b w:val="0"/>
          <w:bCs/>
          <w:color w:val="000000" w:themeColor="text1"/>
          <w:sz w:val="24"/>
          <w:szCs w:val="20"/>
          <w:highlight w:val="none"/>
          <w:lang w:val="en-US" w:eastAsia="zh-CN" w:bidi="ar-SA"/>
          <w14:textFill>
            <w14:solidFill>
              <w14:schemeClr w14:val="tx1"/>
            </w14:solidFill>
          </w14:textFill>
        </w:rPr>
      </w:pPr>
      <w:r>
        <w:rPr>
          <w:rFonts w:hint="default" w:ascii="宋体" w:hAnsi="宋体" w:eastAsia="宋体" w:cs="Times New Roman"/>
          <w:b w:val="0"/>
          <w:bCs/>
          <w:color w:val="000000" w:themeColor="text1"/>
          <w:sz w:val="24"/>
          <w:szCs w:val="20"/>
          <w:highlight w:val="none"/>
          <w:lang w:val="en-US" w:eastAsia="zh-CN" w:bidi="ar-SA"/>
          <w14:textFill>
            <w14:solidFill>
              <w14:schemeClr w14:val="tx1"/>
            </w14:solidFill>
          </w14:textFill>
        </w:rPr>
      </w:r>
      <w:r/>
    </w:p>
    <w:p>
      <w:pPr>
        <w:ind w:firstLine="210"/>
        <w:jc w:val="both"/>
        <w:spacing w:after="120"/>
        <w:widowControl w:val="off"/>
        <w:rPr>
          <w:rFonts w:hint="default" w:ascii="Calibri" w:hAnsi="Calibri" w:eastAsia="宋体" w:cs="Times New Roman"/>
          <w:bCs w:val="0"/>
          <w:color w:val="000000" w:themeColor="text1"/>
          <w:sz w:val="21"/>
          <w:szCs w:val="20"/>
          <w:highlight w:val="none"/>
          <w:lang w:val="en-US" w:eastAsia="zh-CN" w:bidi="ar-SA"/>
          <w14:textFill>
            <w14:solidFill>
              <w14:schemeClr w14:val="tx1"/>
            </w14:solidFill>
          </w14:textFill>
        </w:rPr>
      </w:pPr>
      <w:r>
        <w:rPr>
          <w:rFonts w:hint="default" w:ascii="Calibri" w:hAnsi="Calibri" w:eastAsia="宋体" w:cs="Times New Roman"/>
          <w:bCs w:val="0"/>
          <w:color w:val="000000" w:themeColor="text1"/>
          <w:sz w:val="21"/>
          <w:szCs w:val="20"/>
          <w:highlight w:val="none"/>
          <w:lang w:val="en-US" w:eastAsia="zh-CN" w:bidi="ar-SA"/>
          <w14:textFill>
            <w14:solidFill>
              <w14:schemeClr w14:val="tx1"/>
            </w14:solidFill>
          </w14:textFill>
        </w:rPr>
      </w:r>
      <w:r/>
    </w:p>
    <w:p>
      <w:pPr>
        <w:ind w:firstLine="210"/>
        <w:jc w:val="both"/>
        <w:spacing w:after="120"/>
        <w:widowControl w:val="off"/>
        <w:rPr>
          <w:rFonts w:hint="default" w:ascii="Calibri" w:hAnsi="Calibri" w:eastAsia="宋体" w:cs="Times New Roman"/>
          <w:bCs w:val="0"/>
          <w:color w:val="000000" w:themeColor="text1"/>
          <w:sz w:val="21"/>
          <w:szCs w:val="20"/>
          <w:highlight w:val="none"/>
          <w:lang w:val="en-US" w:eastAsia="zh-CN" w:bidi="ar-SA"/>
          <w14:textFill>
            <w14:solidFill>
              <w14:schemeClr w14:val="tx1"/>
            </w14:solidFill>
          </w14:textFill>
        </w:rPr>
      </w:pPr>
      <w:r>
        <w:rPr>
          <w:rFonts w:hint="default" w:ascii="Calibri" w:hAnsi="Calibri" w:eastAsia="宋体" w:cs="Times New Roman"/>
          <w:bCs w:val="0"/>
          <w:color w:val="000000" w:themeColor="text1"/>
          <w:sz w:val="21"/>
          <w:szCs w:val="20"/>
          <w:highlight w:val="none"/>
          <w:lang w:val="en-US" w:eastAsia="zh-CN" w:bidi="ar-SA"/>
          <w14:textFill>
            <w14:solidFill>
              <w14:schemeClr w14:val="tx1"/>
            </w14:solidFill>
          </w14:textFill>
        </w:rPr>
      </w:r>
      <w:r/>
    </w:p>
    <w:p>
      <w:pPr>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ind w:firstLine="602"/>
        <w:jc w:val="both"/>
        <w:widowControl w:val="off"/>
        <w:rPr>
          <w:rFonts w:hint="default" w:ascii="Calibri" w:hAnsi="Calibri" w:eastAsia="宋体" w:cs="Times New Roman"/>
          <w:b/>
          <w:color w:val="000000" w:themeColor="text1"/>
          <w:sz w:val="30"/>
          <w:szCs w:val="20"/>
          <w:highlight w:val="none"/>
          <w:lang w:val="en-US" w:eastAsia="zh-CN" w:bidi="ar-SA"/>
          <w14:textFill>
            <w14:solidFill>
              <w14:schemeClr w14:val="tx1"/>
            </w14:solidFill>
          </w14:textFill>
        </w:rPr>
      </w:pPr>
      <w:r>
        <w:rPr>
          <w:rFonts w:hint="default" w:ascii="Calibri" w:hAnsi="Calibri" w:eastAsia="宋体" w:cs="Times New Roman"/>
          <w:b/>
          <w:color w:val="000000" w:themeColor="text1"/>
          <w:sz w:val="30"/>
          <w:szCs w:val="20"/>
          <w:highlight w:val="none"/>
          <w:lang w:val="en-US" w:eastAsia="zh-CN" w:bidi="ar-SA"/>
          <w14:textFill>
            <w14:solidFill>
              <w14:schemeClr w14:val="tx1"/>
            </w14:solidFill>
          </w14:textFill>
        </w:rPr>
      </w:r>
      <w:r/>
    </w:p>
    <w:p>
      <w:pPr>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ind w:left="540" w:firstLine="482"/>
        <w:jc w:val="both"/>
        <w:spacing w:line="360" w:lineRule="auto"/>
        <w:widowControl w:val="off"/>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pPr>
      <w:r>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r>
      <w:r/>
    </w:p>
    <w:p>
      <w:pPr>
        <w:ind w:left="540" w:firstLine="482"/>
        <w:jc w:val="both"/>
        <w:spacing w:line="360" w:lineRule="auto"/>
        <w:widowControl w:val="off"/>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pPr>
      <w:r>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r>
      <w:r/>
    </w:p>
    <w:p>
      <w:pPr>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eastAsia" w:ascii="Calibri" w:hAnsi="Calibri" w:eastAsia="宋体" w:cs="Times New Roman"/>
          <w:color w:val="000000" w:themeColor="text1"/>
          <w:szCs w:val="20"/>
          <w:highlight w:val="none"/>
          <w14:textFill>
            <w14:solidFill>
              <w14:schemeClr w14:val="tx1"/>
            </w14:solidFill>
          </w14:textFill>
        </w:rPr>
        <w:t xml:space="preserve">附表1：道路明细表</w:t>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1.1一级道路明细表</w:t>
      </w:r>
      <w:r/>
    </w:p>
    <w:tbl>
      <w:tblPr>
        <w:tblStyle w:val="1112"/>
        <w:tblW w:w="9529" w:type="dxa"/>
        <w:tblInd w:w="93" w:type="dxa"/>
        <w:tblLayout w:type="autofit"/>
        <w:tblCellMar>
          <w:left w:w="108" w:type="dxa"/>
          <w:top w:w="0" w:type="dxa"/>
          <w:right w:w="108" w:type="dxa"/>
          <w:bottom w:w="0" w:type="dxa"/>
        </w:tblCellMar>
        <w:tblLook w:val="04A0" w:firstRow="1" w:lastRow="0" w:firstColumn="1" w:lastColumn="0" w:noHBand="0" w:noVBand="1"/>
      </w:tblPr>
      <w:tblGrid>
        <w:gridCol w:w="674"/>
        <w:gridCol w:w="1580"/>
        <w:gridCol w:w="2788"/>
        <w:gridCol w:w="1187"/>
        <w:gridCol w:w="1175"/>
        <w:gridCol w:w="2125"/>
      </w:tblGrid>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道路长度（米）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海瑞路-文浩路路口</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857.12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东环路路口-武玉路路口</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1519.31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唐平大道</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锡西大道-堰玉路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3704.29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文浩路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湖西路-洛洲路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649.19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海瑞路-文浩路路口</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819.18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7549.09</w:t>
            </w:r>
            <w:r/>
          </w:p>
        </w:tc>
      </w:tr>
    </w:tbl>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1.2二级道路明细表</w:t>
      </w:r>
      <w:r/>
    </w:p>
    <w:tbl>
      <w:tblPr>
        <w:tblStyle w:val="1112"/>
        <w:tblW w:w="9529" w:type="dxa"/>
        <w:tblInd w:w="93" w:type="dxa"/>
        <w:tblLayout w:type="fixed"/>
        <w:tblCellMar>
          <w:left w:w="108" w:type="dxa"/>
          <w:top w:w="0" w:type="dxa"/>
          <w:right w:w="108" w:type="dxa"/>
          <w:bottom w:w="0" w:type="dxa"/>
        </w:tblCellMar>
        <w:tblLook w:val="04A0" w:firstRow="1" w:lastRow="0" w:firstColumn="1" w:lastColumn="0" w:noHBand="0" w:noVBand="1"/>
      </w:tblPr>
      <w:tblGrid>
        <w:gridCol w:w="653"/>
        <w:gridCol w:w="1601"/>
        <w:gridCol w:w="2788"/>
        <w:gridCol w:w="1187"/>
        <w:gridCol w:w="1175"/>
        <w:gridCol w:w="2125"/>
      </w:tblGrid>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道路长度（米）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文浩路-堰玉西路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2045.62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堰玉北路-湖西路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1130.82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堰玉路-汇新路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1898.02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北惠路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东环路-锦舟路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1101.00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礼舍路-蔡公案桥</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1912.47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唐平大道-湖西路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1019.58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民主路支路2</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常玉路-民主路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252.86</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玉祁高速入口处-唐平路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590.18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文浩路-堰玉西路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2182.46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唐明路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曙光路-堰玉路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349.18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堰玉西路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常玉路-曙光路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1509.06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镇中路</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常玉路-堰玉路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778.55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14769.80</w:t>
            </w:r>
            <w:r/>
          </w:p>
        </w:tc>
      </w:tr>
    </w:tbl>
    <w:p>
      <w:pPr>
        <w:ind w:left="540" w:firstLine="482"/>
        <w:jc w:val="both"/>
        <w:spacing w:line="360" w:lineRule="auto"/>
        <w:widowControl w:val="off"/>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pPr>
      <w:r>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1.3三级道路明细表</w:t>
      </w:r>
      <w:r/>
    </w:p>
    <w:tbl>
      <w:tblPr>
        <w:tblStyle w:val="1112"/>
        <w:tblW w:w="9529" w:type="dxa"/>
        <w:tblInd w:w="93" w:type="dxa"/>
        <w:tblLayout w:type="fixed"/>
        <w:tblCellMar>
          <w:left w:w="108" w:type="dxa"/>
          <w:top w:w="0" w:type="dxa"/>
          <w:right w:w="108" w:type="dxa"/>
          <w:bottom w:w="0" w:type="dxa"/>
        </w:tblCellMar>
        <w:tblLook w:val="04A0" w:firstRow="1" w:lastRow="0" w:firstColumn="1" w:lastColumn="0" w:noHBand="0" w:noVBand="1"/>
      </w:tblPr>
      <w:tblGrid>
        <w:gridCol w:w="669"/>
        <w:gridCol w:w="1585"/>
        <w:gridCol w:w="2775"/>
        <w:gridCol w:w="1188"/>
        <w:gridCol w:w="1200"/>
        <w:gridCol w:w="2112"/>
      </w:tblGrid>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道路长度（米）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汇新路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锦舟路-京东二期到底</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3532.36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锦祁路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东环路-锦舟路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723.44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玉东路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北惠路-汇新路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1070.20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东兴路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隆祁路-锦舟路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1781.04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方东路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海瑞路-东兴路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264.13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永安路-河滨西路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2165.61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郑村北路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玉东路-祁胜路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551.10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永新路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郑村北路-北塘河</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343.32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祁桐路-汇新路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1345.08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蓉丰路-保利化肥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3398.77</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祁达路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无名路43-范家庄支路1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2154.91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汇新路-祁桐路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1754.68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祁北路-丁家村支路1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670.11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祁祥路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常玉路-锡西大道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820.00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海瑞路-沪武高速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4930.87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武玉路-常州界</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1295.68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隆祁路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海瑞路-祁北路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1631.88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民主路-卫芙路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2530.21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文溶路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湖西路-曙光路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349.22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洛州路-宝龙A区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767.66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湖西路-民主路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736.12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玉仁路支路1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玉洁路-唐平路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477.89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玉仁路支路2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玉洁路-唐平路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479.94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玉锦路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玉秀路-唐平路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323.04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玉锦路-玉丰路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864.81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锦玉路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唐平路-玉封路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308.52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玉丰路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玉秀路-玉丰路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800.07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玉丰路-湖西路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247.03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湖西路-玉麟会</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87.30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堰玉北路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唐平路-蒋巷路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565.74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新洲路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唐平路-文洲路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504.94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春申路-海瑞路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307.40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周忱路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振祁路-堰玉路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332.01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玉祁商场支路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振祁路-堰玉路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268.12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曙光路支路1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曙光路-曙光路支路2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430.03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曙光路支路2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曙光路-曙光路支路1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582.78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海瑞路-东环路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544.86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镇中东路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育才路-堰玉路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158.27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振祁路-镇中路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250.32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玉祁汽车站支路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振祁路-镇中路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122.73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祈福路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堰玉路-祁南路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342.07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祁南路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振祁路-祁福路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315.78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永安路-海瑞路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166.69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汇新路-振祁路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658.59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41955.32</w:t>
            </w:r>
            <w:r/>
          </w:p>
        </w:tc>
      </w:tr>
    </w:tbl>
    <w:p>
      <w:pPr>
        <w:ind w:firstLine="482"/>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1.4农村四级道路明细表</w:t>
      </w:r>
      <w:r/>
    </w:p>
    <w:tbl>
      <w:tblPr>
        <w:tblStyle w:val="1112"/>
        <w:tblW w:w="9529" w:type="dxa"/>
        <w:tblInd w:w="93" w:type="dxa"/>
        <w:tblLayout w:type="fixed"/>
        <w:tblCellMar>
          <w:left w:w="108" w:type="dxa"/>
          <w:top w:w="0" w:type="dxa"/>
          <w:right w:w="108" w:type="dxa"/>
          <w:bottom w:w="0" w:type="dxa"/>
        </w:tblCellMar>
        <w:tblLook w:val="04A0" w:firstRow="1" w:lastRow="0" w:firstColumn="1" w:lastColumn="0" w:noHBand="0" w:noVBand="1"/>
      </w:tblPr>
      <w:tblGrid>
        <w:gridCol w:w="660"/>
        <w:gridCol w:w="1608"/>
        <w:gridCol w:w="2774"/>
        <w:gridCol w:w="1175"/>
        <w:gridCol w:w="1200"/>
        <w:gridCol w:w="2112"/>
      </w:tblGrid>
      <w:tr>
        <w:trPr>
          <w:trHeight w:val="1039"/>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道路名称</w:t>
            </w:r>
            <w:r/>
          </w:p>
        </w:tc>
        <w:tc>
          <w:tcPr>
            <w:shd w:val="clear" w:color="auto" w:fill="auto"/>
            <w:tcBorders>
              <w:top w:val="single" w:color="000000" w:sz="4" w:space="0"/>
              <w:left w:val="single" w:color="000000" w:sz="4" w:space="0"/>
              <w:bottom w:val="non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起止点</w:t>
            </w:r>
            <w:r/>
          </w:p>
        </w:tc>
        <w:tc>
          <w:tcPr>
            <w:shd w:val="clear" w:color="auto" w:fill="auto"/>
            <w:tcBorders>
              <w:top w:val="single" w:color="000000" w:sz="4" w:space="0"/>
              <w:left w:val="single" w:color="000000" w:sz="4" w:space="0"/>
              <w:bottom w:val="none" w:color="000000" w:sz="4" w:space="0"/>
              <w:right w:val="single" w:color="000000" w:sz="4" w:space="0"/>
            </w:tcBorders>
            <w:tcW w:w="11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级别</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类别</w:t>
            </w:r>
            <w:r/>
          </w:p>
        </w:tc>
        <w:tc>
          <w:tcPr>
            <w:shd w:val="clear" w:color="auto" w:fill="auto"/>
            <w:tcBorders>
              <w:top w:val="single" w:color="000000" w:sz="4" w:space="0"/>
              <w:left w:val="single" w:color="000000" w:sz="4" w:space="0"/>
              <w:bottom w:val="none" w:color="000000" w:sz="4" w:space="0"/>
              <w:right w:val="single" w:color="000000" w:sz="4" w:space="0"/>
            </w:tcBorders>
            <w:tcW w:w="21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道路长度（米）</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平湖路支路1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唐平路-平湖路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277.97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唐平路-平湖路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354.12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湖西路至唐平路支路4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湖西路至唐平路支路4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81.48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湖西路-堰玉西路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1000.00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玉秀路支路2-玉丰路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234.23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玉秀路-玉秀路支路2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440.50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玉秀路-玉秀路支路1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392.41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育才苑支路1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育才路-东环路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517.78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育才苑支路2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海瑞路-育才苑支路1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222.26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成教旁路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海瑞路-隆祁路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300.00</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堰玉路支路1</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堰玉北路-地税</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139.14</w:t>
            </w:r>
            <w:r/>
          </w:p>
        </w:tc>
      </w:tr>
      <w:tr>
        <w:trPr>
          <w:trHeight w:val="340"/>
        </w:trPr>
        <w:tc>
          <w:tcPr>
            <w:shd w:val="clear" w:color="auto" w:fill="auto"/>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刘家头支路1</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刘家头支路2-中惠大道</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non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364.20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刘家头支路1-常玉路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210.91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刘家头支路2-常玉路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240.31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刘家头支路1-常玉路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243.43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中惠大道-常玉路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刘家头支路4-常玉路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104.71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中惠大道-运河无名路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1450.34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横玉路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创业路-常玉路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255.50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金降巷一号无名路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中惠大道常玉路一号无名路-常玉路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372.25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金降巷二号无名路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城际铁路边路-常玉路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384.73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金降巷三号无名路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城际铁路边路-金降巷一号无名路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101.72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金降巷四号无名路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城际铁路边路-金降巷一号无名路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134.07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城际铁路边路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常玉路-五牧路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488.58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五牧路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下坝村三号无名路-中惠大道</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738.69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横玉路-余庄巷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264.42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余庄巷一号无名路-横玉路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83.26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余庄巷三号无名路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余庄巷一号无名路-余庄巷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余庄巷四号无名路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余庄巷一号无名路-新沟河无名路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86.21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新沟河无名路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新沟河-新沟河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1334.20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新沟河二号无名路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下坝村三号无名路-新沟河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1664.78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466.45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范降巷一号无名路-范降巷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96.84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范降巷三号无名路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范降巷二号无名路-范降巷四号无名路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109.86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范降巷四号无名路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范降巷一号无名路-抽水站</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270.45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范降巷五号无名路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范降巷四号无名路-常玉路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183.78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范降巷六号无名路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范降巷五号无名路-工厂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范降巷七号无名路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范降巷-常玉路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170.10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运河无名路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京杭运河-五牧运河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1085.24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下坝村一号无名路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下坝村二号无名路-常玉路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309.69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常玉路五牧路支路-工厂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517.27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下坝村三号无名路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新沟河二号无名路-下坝村二号无名路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417.88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下坝村四号无名路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下坝村三号无名路-下坝村二号无名路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255.99</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下坝村五号无名路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下坝村三号无名路-工厂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203.79</w:t>
            </w:r>
            <w:r/>
          </w:p>
        </w:tc>
      </w:tr>
      <w:tr>
        <w:trPr>
          <w:trHeight w:val="4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常玉路五牧路支路</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常玉路-五牧路</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507.78</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新大中路</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常玉路支路5-中惠大道</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649.57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中惠大道-锡西大道</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773.12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常玉路-红星彩印厂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1942.76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黄泥坝加油站支路1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70.30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黄泥坝村委支路1-常玉路支路5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890.20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黄泥坝北路-常玉路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300.01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黄泥坝小学支路1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黄泥坝村委支路1-黄泥坝北路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192.89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黄泥坝-永新桥</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289.56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黄泥坝支路1-常玉路支路5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164.43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永新桥-常玉路支路5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159.40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348.21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黄泥坝北路-中惠大道</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399.87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黄泥坝支路8-黄泥坝</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311.58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黄泥坝北路-黄泥坝</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203.16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黄泥坝支路6-常玉路支路5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782.69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127.94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黄泥坝村委支路1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黄泥坝南路-江苏方大现代农业股份有限公司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882.64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濮巷上支路1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黄泥坝南路-常玉路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326.70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濮巷上支路2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濮巷上支路1-常玉路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104.28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濮巷上支路3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濮巷上支路2-黄泥坝支路5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227.26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新屋村支路1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新屋村支路2-常玉路支路5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371.79</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新屋村支路2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黄泥坝村委支路1-黄泥坝北路</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480.81</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礼社路支路22</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常玉路支路5-常玉路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1297.83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礼社路支路23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前巷支路2-后巷支路3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140.09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无锡市翔奕塑料制品有限公司-礼社路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283.13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180.70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后巷支路1-礼社路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157.26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191.03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礼社路支路19-礼社路支路18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153.90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礼社村-礼社路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52.96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前巷支路1-礼社路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381.39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前巷支路1-礼社路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728.01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神仙庙支路1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前巷支路2-水泥地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345.60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前巷支路3-礼社路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851.12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前巷支路4-五牧运河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2170.45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前巷支路1-唐平路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682.59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前巷支路4-礼社路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97.38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前巷支路4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礼社路支路16-前巷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432.49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礼社路支路9-礼社路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132.89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93.51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礼社路支路11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125.34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礼社路支路5-礼社路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253.67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礼社路-池塘</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201.20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礼社路支路5-礼社路支路9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301.10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无锡市浩利门窗配件有限公司-礼社路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313.70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无锡市新盛办公设备制造有限公司-礼社路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289.11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礼社路支路8-礼社路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160.77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礼社路支路8-礼社路支路6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228.83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后造支路1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常玉路支路2-常玉路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234.24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后造支路2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礼社路-后造</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134.16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后造支路3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礼社路-后造</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147.09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后造支路4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民主路-后造</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408.75</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常玉路支路2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常玉路-农田</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940.49</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振祁路-西墙边</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169.20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振祁三村支路1-民主路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175.08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振祁三村支路2-西墙边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振祁三村支路2-西墙边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62.98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振祁三村支路2-西墙边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63.57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振祁三村支路2-西墙边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67.79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振祁三村支路2-西墙边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73.84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新桥支路1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新桥-玉洁路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61.93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新桥支路3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民主路-湖西路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96.93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新桥支路4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新桥支路1-新桥支路3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156.84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民主路支路5-民主路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335.78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253.10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民主路支路5-民主路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174.35</w:t>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玉洁路-民主路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296.18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253.44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252.79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徐巷支路2-常玉路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135.74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民主路支路6-民主路支路8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169.57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徐巷支路1-民主路支路9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53.93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徐巷支路2-常玉路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169.08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刘庄支路4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礼社路支路9-常玉路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336.99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刘庄支路5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礼社路支路9-刘庄支路4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140.55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唐明路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常玉路-民主路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334.42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新村支路4-唐平路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151.59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唐明路-新村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194.20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唐明路-湖西路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525.77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新村支路1-新村支路4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民主路-新村支路2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158.80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施家宕-新村支路4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166.44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湖西路-新村支路7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263.76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常玉路-新村支路2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400.22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玉丰路-新村支路6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246.80</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新村支路9</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湖西路-新村支路8</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161.98</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135</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高巷支路1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曙光路-堰玉路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320.70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高巷支路2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高巷支路1-唐平路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301.52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庄巷桥支路1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庄巷桥支路2-东环路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133.33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庄巷桥支路2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庄巷桥支路1-东环路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175.79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东环路-菜场路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435.73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祁通路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东环路-无锡佳纺面料</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280.65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戴巷支路2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祁通路-曙光路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165.11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193.48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菜场路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堰玉路-曙光路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408.39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曙光路-沪宁高速公路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176.54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槽坊支路1-槽坊支路3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205.09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槽坊支路9-旱地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143.97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槽坊支路2-槽坊支路5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156.99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槽坊支路3-旱地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185.20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槽坊支路2-槽坊支路4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75.47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菜场路-槽坊支路8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350.76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花圃-槽坊支路9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101.73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菜场路-唐平路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740.32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槽坊支路7-菜场路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239.41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无名路80-新洲路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201.12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槽坊支路5-来顿金属</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356.81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无名路92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无名路83-旱地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240.02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槽坊支路9-西塘河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845.58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槽坊支路9-西塘河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780.95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槽坊支路9-唐平路支路2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297.77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无名路91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无名路85-旱地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477.93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无名路93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无名路83-曙光仙居</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69.77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608.59</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唐平路支路3</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唐平路-无名路83</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341.50</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164</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张巷支路2-常玉路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178.00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振祁二村支路1-镇中路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197.91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振祁路-张巷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244.79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常玉路-张巷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235.16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张巷支路4-张巷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99.07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振祁二村支路1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张巷支路3-振祁路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156.29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毓秀苑支路1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玉西路-镇中路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284.55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毓秀苑支路2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毓秀苑支路1-毓秀苑支路3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258.53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毓秀苑支路3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车家宕村-海瑞路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270.41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兴达路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新沟河-常玉路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2242.36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玉西路-镇中路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233.35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兴达路-武玉路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701.76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兴达路-常玉路支路2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65.13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玉西路支路1-兴达路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325.20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齐家社支路1-齐家社</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玉西路支路1-齐家社支路2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齐家社支路1-齐家社支路5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88.40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齐家社支路1-齐家社支路6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玉西路支路1-兴达路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280.88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玉西路-齐家社支路6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68.46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玉西路-齐家社支路6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88.88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齐家社支路11-玉西路支路1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魏家宕支路1-玉西路支路1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249.68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齐家社支路11-玉西路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117.08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齐家社支路1-齐家社支路6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77.99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齐家社路3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玉西路支路1-玉西路支路3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123.65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玉西幼儿园支路1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玉西幼儿园-玉西路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222.14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玉西幼儿园支路2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玉西幼儿园-玉西幼儿园支路1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124.52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玉西路-无名路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1064.53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东方红桥支路3-玉西路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1087.97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玉西路支路3-玉西路支路1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112.42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杨树园支路3-五牧运河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669.55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44.82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东方红桥支路1-兴达路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163.61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武玉路-杨树园</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282.76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魏家宕支路1-杨树园</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245.72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魏家宕支路1-兴达路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689.11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玉祁西滨-武玉路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108.14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玉祁西滨-武玉路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91.07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旱地-武玉路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105.10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旱地-武玉路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76.38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116.37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杨树园-玉西路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771.64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魏家宕支路1-魏家宕支路1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419.35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122.78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魏家宕支路3-玉西路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129.07</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211</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魏家宕支路5</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魏家宕支路1-杨树园支路2</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169.21</w:t>
            </w:r>
            <w:r/>
          </w:p>
        </w:tc>
      </w:tr>
      <w:tr>
        <w:trPr>
          <w:trHeight w:val="340"/>
        </w:trPr>
        <w:tc>
          <w:tcPr>
            <w:shd w:val="clear" w:color="auto" w:fill="auto"/>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212</w:t>
            </w:r>
            <w:r/>
          </w:p>
        </w:tc>
        <w:tc>
          <w:tcPr>
            <w:shd w:val="clear" w:color="auto" w:fill="auto"/>
            <w:tcBorders>
              <w:top w:val="non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春申路</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永安路-公司</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non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546.63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沿河宕支路1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春申路-堰玉路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167.29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沿河宕支路2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振祁路-堰玉路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201.52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永安路-春申路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211.61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永安路-薛家巷支路1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178.25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祁胜路-薛家巷支路2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85.28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春申路-薛家巷支路3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236.10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薛家巷支路2-薛家巷支路4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40.03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周家岭支路1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永安路-祁胜路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393.29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周家岭支路2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周家岭支路1-周家岭</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永安路-江苏昊达</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159.48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永安路-新沟河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327.23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永安路支路2-汇新路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126.11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小巷里支路1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东沿河支路1-春申路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102.03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当街村支路1-春申路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150.39</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227</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东沿河支路2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东沿河支路1-祁胜路</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64.87</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228</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东沿河支路3</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东沿河村-祁胜路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172.12</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229</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当街村支路1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石驳岸新村支路1-隆祁路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210.94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230</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石驳岸新村支路1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玉鑫新村支路1-祁胜路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386.86</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231</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244.34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232</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252.62</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233</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玉鑫新村支路3</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祁胜路-玉鑫新村支路2</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123.36</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234</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方巷支路1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东兴路-方巷</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237.22</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235</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方巷支路2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方巷支路1-方东路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115.86</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236</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唐田里支路1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方东路-海瑞路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243.16</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237</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唐田里支路2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方东路-唐田里</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271.81</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238</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唐田里支路3</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方东路-唐田里支路2</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67.41</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239</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唐田里支路4</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方东路-唐田里支路2</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67.13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240</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东村头支路1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华家巷支路1-东兴路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232.93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241</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东村头支路2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东村头-祁胜路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332.85</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242</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华家巷支路1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玉鑫新村支路2-祁胜路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481.39</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243</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无名路27</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玉龙钢管-隆祁路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181.90</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244</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无名路28</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祁胜路-东北村</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184.95</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245</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无名路29</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祁胜路-东北村</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171.37</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246</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无名路37</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祁胜路-汇新路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380.37</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247</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隆祁路支路1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无名路131-隆祁路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88.73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248</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唐家宕支路1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西北村支路5-隆祁路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187.27</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249</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唐家宕支路2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唐家宕支路1-汇新路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240.06</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250</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润祁路</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西北村支路5-汇新路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313.38</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251</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西北村支路5-祁胜路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306.44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252</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西北村支路3-玉祁粮库</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220.94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253</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西北村支路3</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西北村支路5-祁胜路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239.68</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254</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西北村支路4</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西北村支路3-隆祁路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161.94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255</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西北村支路5</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唐家宕支路1-玉祁粮库</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220.34</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256</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无名路119</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祁北支路-武玉路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117.37</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257</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无名路120</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祁北支路-武玉路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118.03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258</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无名路121</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祁北支路-武玉路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128.23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259</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祁北支路</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申铝合金门窗厂-祁北路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296.43</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260</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芙蓉路-唐河</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1185.95</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261</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无名路122</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祁北路-唐河</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357.99</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262</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无名路116</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水泥地-武玉路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118.55</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263</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无名路78</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277.19</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264</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无名路79</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纵一路-武玉路</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280.70</w:t>
            </w:r>
            <w:r/>
          </w:p>
        </w:tc>
      </w:tr>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265</w:t>
            </w:r>
            <w:r/>
          </w:p>
        </w:tc>
        <w:tc>
          <w:tcPr>
            <w:shd w:val="clear" w:color="auto" w:fill="auto"/>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无名路130</w:t>
            </w:r>
            <w:r/>
          </w:p>
        </w:tc>
        <w:tc>
          <w:tcPr>
            <w:shd w:val="clear" w:color="auto" w:fill="auto"/>
            <w:tcBorders>
              <w:top w:val="single" w:color="000000" w:sz="8" w:space="0"/>
              <w:left w:val="single" w:color="000000" w:sz="8" w:space="0"/>
              <w:bottom w:val="single" w:color="000000" w:sz="8" w:space="0"/>
              <w:right w:val="single" w:color="000000" w:sz="8"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纵一路-旱地</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8" w:space="0"/>
              <w:left w:val="single" w:color="000000" w:sz="8" w:space="0"/>
              <w:bottom w:val="single" w:color="000000" w:sz="8" w:space="0"/>
              <w:right w:val="single" w:color="000000" w:sz="8"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67.08</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266</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纵一路-芙蓉路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858.98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106.62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120.82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178.36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196.61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193.15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187.10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许家村支路8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纵一路-许家村支路1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152.94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北张巷支路4-常玉路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602.18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丁家村支路1-市中益装潢制品厂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88.49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丁家村支路1-丁家村支路4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107.53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芙蓉路-常玉路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521.12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丁家村支路1-丁家村支路4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常玉路-丁家村支路4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105.68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丁家村支路1-水泥地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孙家村支路2-蓉丰路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425.25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410.58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孙家村支路2-蓉丰路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313.61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孙家村支路3-祁祥路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744.83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蓉丰路-旱地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1131.34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无名路113-水泥地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95.82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蓉丰路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卫芙路-祁北路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2367.64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蓉丰路-无名路66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838.73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沈亭桥支路1-沈亭桥支路3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86.66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595.91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沈亭桥支路1-沈亭桥支路3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92.84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沈亭桥支路1-沈亭桥支路3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91.43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无名路94-沈亭桥支路3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213.18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莫家村支路2-蓉丰路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235.69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莫家村支路2-莫家村支路4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132.85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莫家村-水泥地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410.62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芙蓉路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蓉丰路-武玉路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837.42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曹家村支路1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中澜港东侧-芙蓉路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495.23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曹家村支路2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284.76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曹家村支路3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中澜港东侧-芙蓉路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126.58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曹家村支路4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中澜港西侧-丁家村支路1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212.75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中澜港东侧沿河支路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芙蓉路-无名路70</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872.92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中澜港西侧沿河支路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芙蓉路-北张巷支路4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434.42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295.00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294.65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北张巷支路2-武玉路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130.53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中澜港东侧-田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410.99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中澜港西侧-北张巷支路4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214.21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北张巷支路4-横河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243.04</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北张巷支路5-田</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10.54</w:t>
            </w:r>
            <w:r/>
          </w:p>
        </w:tc>
      </w:tr>
      <w:tr>
        <w:trPr>
          <w:trHeight w:val="340"/>
        </w:trPr>
        <w:tc>
          <w:tcPr>
            <w:shd w:val="clear" w:color="auto" w:fill="auto"/>
            <w:tcBorders>
              <w:top w:val="none" w:color="000000" w:sz="4" w:space="0"/>
              <w:left w:val="single" w:color="000000" w:sz="8" w:space="0"/>
              <w:bottom w:val="single" w:color="000000" w:sz="4" w:space="0"/>
              <w:right w:val="non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311</w:t>
            </w:r>
            <w:r/>
          </w:p>
        </w:tc>
        <w:tc>
          <w:tcPr>
            <w:shd w:val="clear" w:color="auto" w:fill="auto"/>
            <w:tcBorders>
              <w:top w:val="non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无名路123</w:t>
            </w:r>
            <w:r/>
          </w:p>
        </w:tc>
        <w:tc>
          <w:tcPr>
            <w:shd w:val="clear" w:color="auto" w:fill="auto"/>
            <w:tcBorders>
              <w:top w:val="none" w:color="000000" w:sz="4" w:space="0"/>
              <w:left w:val="non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北惠路-锦祁路</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non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229.25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312</w:t>
            </w:r>
            <w:r/>
          </w:p>
        </w:tc>
        <w:tc>
          <w:tcPr>
            <w:shd w:val="clear" w:color="auto" w:fill="auto"/>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荣祁路</w:t>
            </w:r>
            <w:r/>
          </w:p>
        </w:tc>
        <w:tc>
          <w:tcPr>
            <w:shd w:val="clear" w:color="auto" w:fill="auto"/>
            <w:tcBorders>
              <w:top w:val="none" w:color="000000" w:sz="4" w:space="0"/>
              <w:left w:val="non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北惠路-锦祁路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242.38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阳光家园支路1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东环路-北惠路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220.90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印家宕支路1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印家宕-东兴路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141.26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河滨西路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祁胜路-东兴路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311.70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汇新路-市唐嘉铝业制品</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139.53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祁北路-汇新路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567.60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永安路-新沟河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219.94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无名路131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永安路-新沟河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185.38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蓉塘路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祁桐路-祁北路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1387.86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瑞祁路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祁达路-水泥地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418.60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无名路44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瑞祁路-永城包装材料</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184.52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345.51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顺祁路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蓉塘路-祁达路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972.47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武玉路-无名路109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2924.62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祁祥路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蓉塘路-中亚污水处理</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1514.86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祁桐路-祁祥路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358.30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祁桐路-蓉湖通用五金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215.22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祁兴路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祁桐路-祁北路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783.57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兴亚路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祁桐路-无名路35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391.05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隆祁路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祁北路-祁桐路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858.70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东澜港桥支路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672.57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无名路19-无名路34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1251.95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祁桐路-漕港河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2630.08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无名路34</w:t>
            </w:r>
            <w:r/>
          </w:p>
        </w:tc>
        <w:tc>
          <w:tcPr>
            <w:shd w:val="clear" w:color="auto" w:fill="auto"/>
            <w:tcBorders>
              <w:top w:val="single" w:color="000000" w:sz="4" w:space="0"/>
              <w:left w:val="non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无名路19-无名路35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1175.58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吴家港桥支路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无名路34-蓉东路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798.08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朱家村-吴家港桥支路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674.29</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338</w:t>
            </w:r>
            <w:r/>
          </w:p>
        </w:tc>
        <w:tc>
          <w:tcPr>
            <w:shd w:val="clear" w:color="auto" w:fill="auto"/>
            <w:tcBorders>
              <w:top w:val="single" w:color="000000" w:sz="4" w:space="0"/>
              <w:left w:val="non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蓉东路</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无名路19-吴家港桥支路</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657.11</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339</w:t>
            </w:r>
            <w:r/>
          </w:p>
        </w:tc>
        <w:tc>
          <w:tcPr>
            <w:shd w:val="clear" w:color="auto" w:fill="auto"/>
            <w:tcBorders>
              <w:top w:val="single" w:color="000000" w:sz="8"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纵二路</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蓉南路-祁北路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847.96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192.49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192.95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192.65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蓉南路-纵二路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843.98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98.15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118.10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124.01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113.18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东降村支路1-纵二路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101.28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东降村支路1-无名路43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89.31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东降村支路1-无名路43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74.51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无名路43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新南路-祁北路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628.88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东降村支路1-无名路43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38.16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691.70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548.11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二闸口支路1-蓉南路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448.12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127.86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154.33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143.50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153.76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157.53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二闸口支路2-二闸口支路1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158.97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二闸口支路8-蓉南路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106.50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二闸口无名桥1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二闸口支路2-无名路74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312.24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蓉联路-市道路设施厂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195.24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二闸口无名桥1-蓉南路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207.14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二闸口无名桥1-蓉南路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165.92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蓉联路-润祁路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70.99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无名路45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小村上支路1-祁达路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535.41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555.04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小村上支路1-润祁路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154.55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小村上支路1-小村上支路1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443.10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润祁路-小村上支路3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57.60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润祁路-小村上支路3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56.81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494.20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小村上支路6-蓉塘路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245.95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小村上支路6-小村上支路6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460.74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小村上无名桥</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小村上支路1-小村上支路6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13.41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蓉联路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沪武高速-蓉南路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2641.48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无名路108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蓉联路-水泥地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307.11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无名路65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蓉联路-永坚金属制品</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114.59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无名路40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吴慕湾支路2-无名路19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97.71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吴慕湾支路2-吴慕湾</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254.19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奚家村支路1-吴慕湾</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452.59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奚家村支路2-蓉联路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352.14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奚家村支路2-奚家村支路3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55.09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镇蓉联小学-蓉联路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488.00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吴慕湾支路1-奚家村支路1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342.83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奚家村支路3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吴慕湾支路2-奚家村支路2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198.61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永定庵支路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739.51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王家村支路1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无名路75-王家村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119.80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王家村支路2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无名路75-无名路75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358.04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陶家坝无名桥1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陶家坝村支路1-无名路75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陶家坝无名桥2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陶家坝村支路1-无名路75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吴家村-蓉联路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636.78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陶家坝村支路1-吴家村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413.67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陶家坝村支路1-陶家坝</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31.22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陶家坝村支路2-陶家坝村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54.56</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陶家坝村支路1-陶家坝村支路2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121.80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陶家坝村支路1-陶家坝村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45.89</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陶家坝村支路1-陶家坝村支路2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101.07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陶家坝村支路1-蓉联路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254.34</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402</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吴家村支路2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陶家坝村支路2-无名路75</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222.98</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403</w:t>
            </w:r>
            <w:r/>
          </w:p>
        </w:tc>
        <w:tc>
          <w:tcPr>
            <w:shd w:val="clear" w:color="auto" w:fill="auto"/>
            <w:tcBorders>
              <w:top w:val="single" w:color="000000" w:sz="8"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武玉路第一支路-无名路66</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800.00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秦家村支路1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武玉路第一支路-秦家村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858.36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秦家村支路2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沈亭桥支路1-秦家村支路1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114.18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秦家村支路3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沈亭桥支路1-秦家村支路1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73.50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秦家村支路4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沈亭桥支路1-池塘</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278.18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无名路64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沈亭桥支路1-秦家村支路1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67.26</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无名路68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武玉路第一支路-秦家村支路4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536.19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朱家坝支路9-陈家村支路2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57.22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武玉路第一支路-陈家村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188.89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朱家坝支路9-陈家村支路2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56.74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武玉路第一支路-陈家村支路5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130.03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武玉路第一支路-玉祁工矿灯具厂</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380.10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陈家村支路5-西澜港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114.04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陈家村支路5-西澜港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395.50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朱家坝支路4-武玉路第一支路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624.38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顾北谢村支路1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无名路53-顾北谢村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62.02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顾北谢村支路2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无名路53-朱家坝支路8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82.05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无名路54-朱家坝</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122.81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朱家坝支路1-朱家坝支路3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42.10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朱家坝支路4-池塘</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82.98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无名路54-无名路55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322.14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朱家坝支路4-池塘</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70.79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朱家坝支路4-朱家坝</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93.85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朱家坝支路4-无名路53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144.80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朱家坝支路4-朱家坝支路3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672.51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朱家坝支路4-朱家坝支路3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592.61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429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朱家坝支路10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无名路54-绿化</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108.66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武玉路第一支路-无名路95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842.08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汤家许村支路1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无名路54-汤家许村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33.96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武玉路第一支路-中山服装</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109.01</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无名路59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武玉路第一支路-鑫路道路材料</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325.19</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武玉路第一支路-任家村支路1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1046.77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沈家村支路1-任家村支路14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116.31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无名路94-任家村支路3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257.27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124.08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武玉路-任家村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571.89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135.37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任家村支路7-任家村支路3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84.19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144.64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132.00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任家村支路14-任家村支路3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545.24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任家村支路10</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122.97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103.34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86.43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武玉路-任家村支路14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189.98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449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任陆南路-任家村支路3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673.69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武玉路-任家村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83.32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205.62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任家村支路17</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武玉路-任家村支路16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183.93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任家村支路18</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任家村支路13-任家村支路3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147.35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任家村支路16-任家村支路3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无名路115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任家村支路14-武玉路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190.33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武玉路第一支路-任家村支路14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250.83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任家村支路14-沈家村支路3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64.09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武玉路第一支路-武玉路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389.95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沈家村支路3-武玉路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160.81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沈家村支路3-武玉路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159.89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沈家村支路6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任家村支路14-武玉路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175.87</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任陆路北路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陆家村支路3-武玉路第一支路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852.48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陆家村支路2-陆家村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94.04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任陆路北路-中澜港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435.80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陆家村支路2-陆家村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153.57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任陆路北路-陆家村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110.32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任陆路北路-陆家村</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54.23</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468</w:t>
            </w:r>
            <w:r/>
          </w:p>
        </w:tc>
        <w:tc>
          <w:tcPr>
            <w:shd w:val="clear" w:color="auto" w:fill="auto"/>
            <w:tcBorders>
              <w:top w:val="single" w:color="000000" w:sz="4" w:space="0"/>
              <w:left w:val="non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陆家村支路6</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任陆路北路-陆家村支路2</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167.32</w:t>
            </w:r>
            <w:r/>
          </w:p>
        </w:tc>
      </w:tr>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469</w:t>
            </w:r>
            <w:r/>
          </w:p>
        </w:tc>
        <w:tc>
          <w:tcPr>
            <w:shd w:val="clear" w:color="auto" w:fill="auto"/>
            <w:tcBorders>
              <w:top w:val="single" w:color="000000" w:sz="8"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小南坝支路1</w:t>
            </w:r>
            <w:r/>
          </w:p>
        </w:tc>
        <w:tc>
          <w:tcPr>
            <w:shd w:val="clear" w:color="auto" w:fill="auto"/>
            <w:tcBorders>
              <w:top w:val="single" w:color="000000" w:sz="8"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祁桐路-顺祁路</w:t>
            </w:r>
            <w:r/>
          </w:p>
        </w:tc>
        <w:tc>
          <w:tcPr>
            <w:shd w:val="clear" w:color="auto" w:fill="auto"/>
            <w:tcBorders>
              <w:top w:val="single" w:color="000000" w:sz="8"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8"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265.90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长巷村支路1</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祁桐路-顺祁路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209.19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长巷村支路2</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祁桐路-长巷村支路1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149.81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长巷村支路3</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123.05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西横河支路1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无名路35-祁桐路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257.26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西横河支路2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无名路33-祁桐路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248.24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南横河支路1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西横河支路1-祁桐路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324.43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十房村支路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无名路35-无名路35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171.88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东横河支路1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东横河支路2-祁桐路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143.03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东横河支路2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东横河支路1-东南横河支路1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144.51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479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无名路109</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南横河支路1-无名路35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286.07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480</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无名路34-黄泥泾支路2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400.00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481</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黄泥泾支路2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吴家港桥支路-无名路35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720.63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482</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祠堂村3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楼下村支路1-水泥地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64.33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483</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祠堂村支路1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西横河支路2-无名路34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154.68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484</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祠堂村支路2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西横河支路2-无名路34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156.82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485</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祁桐路-祠堂村支路2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153.93</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486</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无名路33-楼下村支路2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311.39</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487</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无名路33-无名路33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377.36</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488</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无名路34-楼下村支路2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152.62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489</w:t>
            </w:r>
            <w:r/>
          </w:p>
        </w:tc>
        <w:tc>
          <w:tcPr>
            <w:shd w:val="clear" w:color="auto" w:fill="auto"/>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六房村支路1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楼下村支路1-楼下村支路2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102.09</w:t>
            </w:r>
            <w:r/>
          </w:p>
        </w:tc>
      </w:tr>
      <w:tr>
        <w:trPr>
          <w:trHeight w:val="3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490</w:t>
            </w:r>
            <w:r/>
          </w:p>
        </w:tc>
        <w:tc>
          <w:tcPr>
            <w:shd w:val="clear" w:color="auto" w:fill="auto"/>
            <w:tcBorders>
              <w:top w:val="single" w:color="000000" w:sz="4" w:space="0"/>
              <w:left w:val="non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六房村支路2</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楼下村支路1-楼下村支路2</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92.99</w:t>
            </w:r>
            <w:r/>
          </w:p>
        </w:tc>
      </w:tr>
      <w:tr>
        <w:trPr>
          <w:trHeight w:val="340"/>
        </w:trPr>
        <w:tc>
          <w:tcPr>
            <w:shd w:val="clear" w:color="auto" w:fill="auto"/>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491</w:t>
            </w:r>
            <w:r/>
          </w:p>
        </w:tc>
        <w:tc>
          <w:tcPr>
            <w:shd w:val="clear" w:color="auto" w:fill="auto"/>
            <w:tcBorders>
              <w:top w:val="non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无名路35</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黄泥泾支路2-蓉东路</w:t>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non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460.94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蓉东路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祁桐路-吴家港桥支路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1300.00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蓉东路-祁北路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1337.15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范家庄支路3-水泥地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138.05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蓉东正昌塑料-蓉东路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140.90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范家庄支路4</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范家庄支路5-蓉东路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266.80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范家庄支路5</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兴亚路-蓉东路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247.97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范家庄支路6</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范家庄支路4-蓉东路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70.95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张五房支路1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范家庄支路1-蓉东路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张五房支路2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张五房支路1-河边</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68.87</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兴隆桥支路</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兴隆桥-蓉东路</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124.11</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无名路23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兴隆桥支路-田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269.60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长村支路1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蓉东路-漕巷河</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110.31</w:t>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504</w:t>
            </w:r>
            <w:r/>
          </w:p>
        </w:tc>
        <w:tc>
          <w:tcPr>
            <w:shd w:val="clear" w:color="auto" w:fill="auto"/>
            <w:tcBorders>
              <w:top w:val="single" w:color="000000" w:sz="4" w:space="0"/>
              <w:left w:val="single" w:color="000000" w:sz="4" w:space="0"/>
              <w:bottom w:val="single" w:color="000000" w:sz="8"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漕巷河西沿河支路</w:t>
            </w:r>
            <w:r/>
          </w:p>
        </w:tc>
        <w:tc>
          <w:tcPr>
            <w:shd w:val="clear" w:color="auto" w:fill="auto"/>
            <w:tcBorders>
              <w:top w:val="single" w:color="000000" w:sz="4" w:space="0"/>
              <w:left w:val="single" w:color="000000" w:sz="4" w:space="0"/>
              <w:bottom w:val="single" w:color="000000" w:sz="8"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朱家村-范家庄支路1</w:t>
            </w:r>
            <w:r/>
          </w:p>
        </w:tc>
        <w:tc>
          <w:tcPr>
            <w:shd w:val="clear" w:color="auto" w:fill="auto"/>
            <w:tcBorders>
              <w:top w:val="single" w:color="000000" w:sz="4" w:space="0"/>
              <w:left w:val="single" w:color="000000" w:sz="4" w:space="0"/>
              <w:bottom w:val="single" w:color="000000" w:sz="8"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B</w:t>
            </w:r>
            <w:r/>
          </w:p>
        </w:tc>
        <w:tc>
          <w:tcPr>
            <w:shd w:val="clear" w:color="auto" w:fill="auto"/>
            <w:tcBorders>
              <w:top w:val="single" w:color="000000" w:sz="4" w:space="0"/>
              <w:left w:val="single" w:color="000000" w:sz="4" w:space="0"/>
              <w:bottom w:val="single" w:color="000000" w:sz="8"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1555.12</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6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shd w:val="clear" w:color="auto" w:fill="auto"/>
            <w:tcBorders>
              <w:top w:val="none" w:color="000000" w:sz="4" w:space="0"/>
              <w:left w:val="single" w:color="000000" w:sz="4" w:space="0"/>
              <w:bottom w:val="single" w:color="000000" w:sz="4" w:space="0"/>
              <w:right w:val="single" w:color="000000" w:sz="4" w:space="0"/>
            </w:tcBorders>
            <w:tcW w:w="2774"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75"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21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164795.85</w:t>
            </w:r>
            <w:r/>
          </w:p>
        </w:tc>
      </w:tr>
    </w:tbl>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1.5游园绿地（绿化带）及开放广场</w:t>
      </w:r>
      <w:r/>
    </w:p>
    <w:tbl>
      <w:tblPr>
        <w:tblStyle w:val="1112"/>
        <w:tblpPr w:horzAnchor="page" w:tblpX="1109" w:vertAnchor="text" w:tblpY="428" w:leftFromText="180" w:topFromText="0" w:rightFromText="180" w:bottomFromText="0"/>
        <w:tblW w:w="9796" w:type="dxa"/>
        <w:tblInd w:w="0" w:type="dxa"/>
        <w:tblLayout w:type="fixed"/>
        <w:tblCellMar>
          <w:left w:w="108" w:type="dxa"/>
          <w:top w:w="0" w:type="dxa"/>
          <w:right w:w="108" w:type="dxa"/>
          <w:bottom w:w="0" w:type="dxa"/>
        </w:tblCellMar>
        <w:tblLook w:val="04A0" w:firstRow="1" w:lastRow="0" w:firstColumn="1" w:lastColumn="0" w:noHBand="0" w:noVBand="1"/>
      </w:tblPr>
      <w:tblGrid>
        <w:gridCol w:w="714"/>
        <w:gridCol w:w="2588"/>
        <w:gridCol w:w="2121"/>
        <w:gridCol w:w="1629"/>
        <w:gridCol w:w="2744"/>
      </w:tblGrid>
      <w:tr>
        <w:trPr>
          <w:trHeight w:val="614" w:hRule="exact"/>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2121"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绿地、绿化带面积（平方米）</w:t>
            </w:r>
            <w:r/>
          </w:p>
        </w:tc>
        <w:tc>
          <w:tcPr>
            <w:tcBorders>
              <w:top w:val="single" w:color="auto" w:sz="4" w:space="0"/>
              <w:left w:val="none" w:color="000000" w:sz="4" w:space="0"/>
              <w:bottom w:val="single" w:color="auto" w:sz="4" w:space="0"/>
              <w:right w:val="single" w:color="auto" w:sz="4" w:space="0"/>
            </w:tcBorders>
            <w:tcW w:w="1629"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开放广场面积（平方米）</w:t>
            </w:r>
            <w:r/>
          </w:p>
        </w:tc>
        <w:tc>
          <w:tcPr>
            <w:tcBorders>
              <w:top w:val="single" w:color="auto"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备注</w:t>
            </w:r>
            <w:r/>
          </w:p>
        </w:tc>
      </w:tr>
      <w:tr>
        <w:trPr>
          <w:trHeight w:val="47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一级道路</w:t>
            </w:r>
            <w:r/>
          </w:p>
        </w:tc>
        <w:tc>
          <w:tcPr>
            <w:tcBorders>
              <w:top w:val="none" w:color="000000" w:sz="4" w:space="0"/>
              <w:left w:val="none" w:color="000000" w:sz="4" w:space="0"/>
              <w:bottom w:val="single" w:color="auto" w:sz="4" w:space="0"/>
              <w:right w:val="single" w:color="auto" w:sz="4" w:space="0"/>
            </w:tcBorders>
            <w:tcW w:w="21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211945</w:t>
            </w:r>
            <w:r/>
          </w:p>
        </w:tc>
        <w:tc>
          <w:tcPr>
            <w:tcBorders>
              <w:top w:val="none" w:color="000000" w:sz="4" w:space="0"/>
              <w:left w:val="none" w:color="000000" w:sz="4" w:space="0"/>
              <w:bottom w:val="single" w:color="auto" w:sz="4" w:space="0"/>
              <w:right w:val="single" w:color="auto" w:sz="4" w:space="0"/>
            </w:tcBorders>
            <w:tcW w:w="162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25258</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47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二级道路</w:t>
            </w:r>
            <w:r/>
          </w:p>
        </w:tc>
        <w:tc>
          <w:tcPr>
            <w:tcBorders>
              <w:top w:val="none" w:color="000000" w:sz="4" w:space="0"/>
              <w:left w:val="none" w:color="000000" w:sz="4" w:space="0"/>
              <w:bottom w:val="single" w:color="auto" w:sz="4" w:space="0"/>
              <w:right w:val="single" w:color="auto" w:sz="4" w:space="0"/>
            </w:tcBorders>
            <w:tcW w:w="21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198088</w:t>
            </w:r>
            <w:r/>
          </w:p>
        </w:tc>
        <w:tc>
          <w:tcPr>
            <w:tcBorders>
              <w:top w:val="none" w:color="000000" w:sz="4" w:space="0"/>
              <w:left w:val="none" w:color="000000" w:sz="4" w:space="0"/>
              <w:bottom w:val="single" w:color="auto" w:sz="4" w:space="0"/>
              <w:right w:val="single" w:color="auto" w:sz="4" w:space="0"/>
            </w:tcBorders>
            <w:tcW w:w="1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46581</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47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三级道路</w:t>
            </w:r>
            <w:r/>
          </w:p>
        </w:tc>
        <w:tc>
          <w:tcPr>
            <w:tcBorders>
              <w:top w:val="none" w:color="000000" w:sz="4" w:space="0"/>
              <w:left w:val="none" w:color="000000" w:sz="4" w:space="0"/>
              <w:bottom w:val="single" w:color="auto" w:sz="4" w:space="0"/>
              <w:right w:val="single" w:color="auto" w:sz="4" w:space="0"/>
            </w:tcBorders>
            <w:tcW w:w="21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412076</w:t>
            </w:r>
            <w:r/>
          </w:p>
        </w:tc>
        <w:tc>
          <w:tcPr>
            <w:tcBorders>
              <w:top w:val="none" w:color="000000" w:sz="4" w:space="0"/>
              <w:left w:val="none" w:color="000000" w:sz="4" w:space="0"/>
              <w:bottom w:val="single" w:color="auto" w:sz="4" w:space="0"/>
              <w:right w:val="single" w:color="auto" w:sz="4" w:space="0"/>
            </w:tcBorders>
            <w:tcW w:w="1629"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85</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47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农村道路</w:t>
            </w:r>
            <w:r/>
          </w:p>
        </w:tc>
        <w:tc>
          <w:tcPr>
            <w:tcBorders>
              <w:top w:val="none" w:color="000000" w:sz="4" w:space="0"/>
              <w:left w:val="none" w:color="000000" w:sz="4" w:space="0"/>
              <w:bottom w:val="single" w:color="auto" w:sz="4" w:space="0"/>
              <w:right w:val="single" w:color="auto" w:sz="4" w:space="0"/>
            </w:tcBorders>
            <w:tcW w:w="212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458097</w:t>
            </w:r>
            <w:r/>
          </w:p>
        </w:tc>
        <w:tc>
          <w:tcPr>
            <w:tcBorders>
              <w:top w:val="none" w:color="000000" w:sz="4" w:space="0"/>
              <w:left w:val="none" w:color="000000" w:sz="4" w:space="0"/>
              <w:bottom w:val="single" w:color="auto" w:sz="4" w:space="0"/>
              <w:right w:val="single" w:color="auto" w:sz="4" w:space="0"/>
            </w:tcBorders>
            <w:tcW w:w="16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470"/>
        </w:trPr>
        <w:tc>
          <w:tcPr>
            <w:gridSpan w:val="2"/>
            <w:tcBorders>
              <w:top w:val="single" w:color="auto" w:sz="4" w:space="0"/>
              <w:left w:val="single" w:color="auto" w:sz="4" w:space="0"/>
              <w:bottom w:val="single" w:color="auto" w:sz="4" w:space="0"/>
              <w:right w:val="single" w:color="auto" w:sz="4" w:space="0"/>
            </w:tcBorders>
            <w:tcW w:w="330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default" w:ascii="宋体" w:hAnsi="宋体" w:eastAsia="宋体" w:cs="宋体"/>
                <w:b/>
                <w:color w:val="000000" w:themeColor="text1"/>
                <w:sz w:val="22"/>
                <w:szCs w:val="22"/>
                <w:highlight w:val="none"/>
                <w14:textFill>
                  <w14:solidFill>
                    <w14:schemeClr w14:val="tx1"/>
                  </w14:solidFill>
                </w14:textFill>
              </w:rPr>
            </w:r>
            <w:r/>
          </w:p>
        </w:tc>
      </w:tr>
      <w:tr>
        <w:trPr>
          <w:trHeight w:val="340" w:hRule="exact"/>
        </w:trPr>
        <w:tc>
          <w:tcPr>
            <w:gridSpan w:val="5"/>
            <w:tcBorders>
              <w:top w:val="single" w:color="auto" w:sz="4" w:space="0"/>
            </w:tcBorders>
            <w:tcW w:w="9796"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default" w:ascii="宋体" w:hAnsi="宋体" w:eastAsia="宋体" w:cs="宋体"/>
                <w:b/>
                <w:color w:val="000000" w:themeColor="text1"/>
                <w:sz w:val="22"/>
                <w:szCs w:val="22"/>
                <w:highlight w:val="none"/>
                <w14:textFill>
                  <w14:solidFill>
                    <w14:schemeClr w14:val="tx1"/>
                  </w14:solidFill>
                </w14:textFill>
              </w:rPr>
            </w:r>
            <w:r/>
          </w:p>
        </w:tc>
      </w:tr>
    </w:tbl>
    <w:p>
      <w:pPr>
        <w:ind w:firstLine="0"/>
        <w:jc w:val="both"/>
        <w:spacing w:after="120"/>
        <w:widowControl w:val="off"/>
        <w:rPr>
          <w:rFonts w:hint="default" w:ascii="宋体" w:hAnsi="宋体" w:eastAsia="宋体" w:cs="Times New Roman"/>
          <w:bCs w:val="0"/>
          <w:color w:val="000000" w:themeColor="text1"/>
          <w:sz w:val="22"/>
          <w:szCs w:val="22"/>
          <w:highlight w:val="none"/>
          <w:lang w:val="en-US" w:eastAsia="zh-CN" w:bidi="ar-SA"/>
          <w14:textFill>
            <w14:solidFill>
              <w14:schemeClr w14:val="tx1"/>
            </w14:solidFill>
          </w14:textFill>
        </w:rPr>
      </w:pPr>
      <w:r>
        <w:rPr>
          <w:rFonts w:hint="default" w:ascii="宋体" w:hAnsi="宋体" w:eastAsia="宋体" w:cs="Times New Roman"/>
          <w:bCs w:val="0"/>
          <w:color w:val="000000" w:themeColor="text1"/>
          <w:sz w:val="22"/>
          <w:szCs w:val="22"/>
          <w:highlight w:val="none"/>
          <w:lang w:val="en-US" w:eastAsia="zh-CN" w:bidi="ar-SA"/>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1.6门前店面保洁</w:t>
      </w:r>
      <w:r/>
    </w:p>
    <w:tbl>
      <w:tblPr>
        <w:tblStyle w:val="1112"/>
        <w:tblpPr w:horzAnchor="page" w:tblpX="1189" w:vertAnchor="text" w:tblpY="483" w:leftFromText="180" w:topFromText="0" w:rightFromText="180" w:bottomFromText="0"/>
        <w:tblW w:w="9796" w:type="dxa"/>
        <w:tblInd w:w="0" w:type="dxa"/>
        <w:tblLayout w:type="fixed"/>
        <w:tblCellMar>
          <w:left w:w="108" w:type="dxa"/>
          <w:top w:w="0" w:type="dxa"/>
          <w:right w:w="108" w:type="dxa"/>
          <w:bottom w:w="0" w:type="dxa"/>
        </w:tblCellMar>
        <w:tblLook w:val="04A0" w:firstRow="1" w:lastRow="0" w:firstColumn="1" w:lastColumn="0" w:noHBand="0" w:noVBand="1"/>
      </w:tblPr>
      <w:tblGrid>
        <w:gridCol w:w="714"/>
        <w:gridCol w:w="2278"/>
        <w:gridCol w:w="1633"/>
        <w:gridCol w:w="2427"/>
        <w:gridCol w:w="2744"/>
      </w:tblGrid>
      <w:tr>
        <w:trPr>
          <w:trHeight w:val="652" w:hRule="exact"/>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278"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63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门前面积（平方米）</w:t>
            </w:r>
            <w:r/>
          </w:p>
        </w:tc>
        <w:tc>
          <w:tcPr>
            <w:tcBorders>
              <w:top w:val="single" w:color="auto" w:sz="4" w:space="0"/>
              <w:left w:val="none" w:color="000000" w:sz="4" w:space="0"/>
              <w:bottom w:val="single" w:color="auto" w:sz="4" w:space="0"/>
              <w:right w:val="single" w:color="auto" w:sz="4" w:space="0"/>
            </w:tcBorders>
            <w:tcW w:w="2427"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4"/>
                <w:szCs w:val="20"/>
                <w:highlight w:val="none"/>
                <w14:textFill>
                  <w14:solidFill>
                    <w14:schemeClr w14:val="tx1"/>
                  </w14:solidFill>
                </w14:textFill>
              </w:rPr>
              <w:suppressLineNumbers w:val="0"/>
            </w:pPr>
            <w:r>
              <w:rPr>
                <w:rFonts w:hint="eastAsia" w:ascii="宋体" w:hAnsi="宋体" w:eastAsia="宋体" w:cs="宋体"/>
                <w:b/>
                <w:color w:val="000000" w:themeColor="text1"/>
                <w:sz w:val="24"/>
                <w:szCs w:val="20"/>
                <w:highlight w:val="none"/>
                <w14:textFill>
                  <w14:solidFill>
                    <w14:schemeClr w14:val="tx1"/>
                  </w14:solidFill>
                </w14:textFill>
              </w:rPr>
              <w:t xml:space="preserve">备注</w:t>
            </w:r>
            <w:r/>
          </w:p>
        </w:tc>
        <w:tc>
          <w:tcPr>
            <w:tcBorders>
              <w:top w:val="single" w:color="auto"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4"/>
                <w:szCs w:val="20"/>
                <w:highlight w:val="none"/>
                <w14:textFill>
                  <w14:solidFill>
                    <w14:schemeClr w14:val="tx1"/>
                  </w14:solidFill>
                </w14:textFill>
              </w:rPr>
              <w:suppressLineNumbers w:val="0"/>
            </w:pPr>
            <w:r>
              <w:rPr>
                <w:rFonts w:hint="default" w:ascii="宋体" w:hAnsi="宋体" w:eastAsia="宋体" w:cs="宋体"/>
                <w:b/>
                <w:color w:val="000000" w:themeColor="text1"/>
                <w:sz w:val="24"/>
                <w:szCs w:val="20"/>
                <w:highlight w:val="none"/>
                <w14:textFill>
                  <w14:solidFill>
                    <w14:schemeClr w14:val="tx1"/>
                  </w14:solidFill>
                </w14:textFill>
              </w:rPr>
            </w:r>
            <w:r/>
          </w:p>
        </w:tc>
      </w:tr>
      <w:tr>
        <w:trPr>
          <w:trHeight w:val="61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22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一级道路</w:t>
            </w:r>
            <w:r/>
          </w:p>
        </w:tc>
        <w:tc>
          <w:tcPr>
            <w:tcBorders>
              <w:top w:val="none" w:color="000000" w:sz="4" w:space="0"/>
              <w:left w:val="none" w:color="000000" w:sz="4" w:space="0"/>
              <w:bottom w:val="single" w:color="auto" w:sz="4" w:space="0"/>
              <w:right w:val="single" w:color="auto" w:sz="4" w:space="0"/>
            </w:tcBorders>
            <w:tcW w:w="163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8129.55</w:t>
            </w:r>
            <w:r/>
          </w:p>
        </w:tc>
        <w:tc>
          <w:tcPr>
            <w:tcBorders>
              <w:top w:val="none" w:color="000000" w:sz="4" w:space="0"/>
              <w:left w:val="none" w:color="000000" w:sz="4" w:space="0"/>
              <w:bottom w:val="single" w:color="auto" w:sz="4" w:space="0"/>
              <w:right w:val="single" w:color="auto" w:sz="4" w:space="0"/>
            </w:tcBorders>
            <w:tcW w:w="242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8789</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61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22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二级道路</w:t>
            </w:r>
            <w:r/>
          </w:p>
        </w:tc>
        <w:tc>
          <w:tcPr>
            <w:tcBorders>
              <w:top w:val="none" w:color="000000" w:sz="4" w:space="0"/>
              <w:left w:val="none" w:color="000000" w:sz="4" w:space="0"/>
              <w:bottom w:val="single" w:color="auto" w:sz="4" w:space="0"/>
              <w:right w:val="single" w:color="auto" w:sz="4" w:space="0"/>
            </w:tcBorders>
            <w:tcW w:w="163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23054.32</w:t>
            </w:r>
            <w:r/>
          </w:p>
        </w:tc>
        <w:tc>
          <w:tcPr>
            <w:tcBorders>
              <w:top w:val="none" w:color="000000" w:sz="4" w:space="0"/>
              <w:left w:val="none" w:color="000000" w:sz="4" w:space="0"/>
              <w:bottom w:val="single" w:color="auto" w:sz="4" w:space="0"/>
              <w:right w:val="single" w:color="auto" w:sz="4" w:space="0"/>
            </w:tcBorders>
            <w:tcW w:w="242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39631</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610"/>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22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三级道路</w:t>
            </w:r>
            <w:r/>
          </w:p>
        </w:tc>
        <w:tc>
          <w:tcPr>
            <w:tcBorders>
              <w:top w:val="none" w:color="000000" w:sz="4" w:space="0"/>
              <w:left w:val="none" w:color="000000" w:sz="4" w:space="0"/>
              <w:bottom w:val="single" w:color="auto" w:sz="4" w:space="0"/>
              <w:right w:val="single" w:color="auto" w:sz="4" w:space="0"/>
            </w:tcBorders>
            <w:tcW w:w="163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54045.23</w:t>
            </w:r>
            <w:r/>
          </w:p>
        </w:tc>
        <w:tc>
          <w:tcPr>
            <w:tcBorders>
              <w:top w:val="none" w:color="000000" w:sz="4" w:space="0"/>
              <w:left w:val="none" w:color="000000" w:sz="4" w:space="0"/>
              <w:bottom w:val="single" w:color="auto" w:sz="4" w:space="0"/>
              <w:right w:val="single" w:color="auto" w:sz="4" w:space="0"/>
            </w:tcBorders>
            <w:tcW w:w="242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59646</w:t>
            </w:r>
            <w:r/>
          </w:p>
        </w:tc>
        <w:tc>
          <w:tcPr>
            <w:tcBorders>
              <w:top w:val="none" w:color="000000" w:sz="4" w:space="0"/>
              <w:left w:val="none" w:color="000000"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610"/>
        </w:trPr>
        <w:tc>
          <w:tcPr>
            <w:gridSpan w:val="2"/>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85229.1</w:t>
            </w:r>
            <w:r/>
          </w:p>
        </w:tc>
        <w:tc>
          <w:tcPr>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default" w:ascii="宋体" w:hAnsi="宋体" w:eastAsia="宋体" w:cs="宋体"/>
                <w:b/>
                <w:color w:val="000000" w:themeColor="text1"/>
                <w:sz w:val="22"/>
                <w:szCs w:val="22"/>
                <w:highlight w:val="none"/>
                <w14:textFill>
                  <w14:solidFill>
                    <w14:schemeClr w14:val="tx1"/>
                  </w14:solidFill>
                </w14:textFill>
              </w:rPr>
            </w:r>
            <w:r/>
          </w:p>
        </w:tc>
      </w:tr>
      <w:tr>
        <w:trPr>
          <w:trHeight w:val="340" w:hRule="exact"/>
        </w:trPr>
        <w:tc>
          <w:tcPr>
            <w:gridSpan w:val="2"/>
            <w:tcBorders>
              <w:top w:val="single" w:color="auto" w:sz="4" w:space="0"/>
            </w:tcBorders>
            <w:tcW w:w="2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163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24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274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default" w:ascii="宋体" w:hAnsi="宋体" w:eastAsia="宋体" w:cs="宋体"/>
                <w:b/>
                <w:color w:val="000000" w:themeColor="text1"/>
                <w:sz w:val="22"/>
                <w:szCs w:val="22"/>
                <w:highlight w:val="none"/>
                <w14:textFill>
                  <w14:solidFill>
                    <w14:schemeClr w14:val="tx1"/>
                  </w14:solidFill>
                </w14:textFill>
              </w:rPr>
            </w:r>
            <w:r/>
          </w:p>
        </w:tc>
      </w:tr>
    </w:tbl>
    <w:p>
      <w:pP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ind w:firstLine="964"/>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1.7道板砖、广场、公交站台（学生接送点）、马路牙、岛头、路面、垃圾站等冲洗</w:t>
      </w:r>
      <w:r/>
    </w:p>
    <w:tbl>
      <w:tblPr>
        <w:tblStyle w:val="1112"/>
        <w:tblpPr w:horzAnchor="page" w:tblpX="1109" w:vertAnchor="text" w:tblpY="428" w:leftFromText="180" w:topFromText="0" w:rightFromText="180" w:bottomFromText="0"/>
        <w:tblW w:w="9796" w:type="dxa"/>
        <w:tblInd w:w="0" w:type="dxa"/>
        <w:tblLayout w:type="fixed"/>
        <w:tblCellMar>
          <w:left w:w="108" w:type="dxa"/>
          <w:top w:w="0" w:type="dxa"/>
          <w:right w:w="108" w:type="dxa"/>
          <w:bottom w:w="0" w:type="dxa"/>
        </w:tblCellMar>
        <w:tblLook w:val="04A0" w:firstRow="1" w:lastRow="0" w:firstColumn="1" w:lastColumn="0" w:noHBand="0" w:noVBand="1"/>
      </w:tblPr>
      <w:tblGrid>
        <w:gridCol w:w="714"/>
        <w:gridCol w:w="2588"/>
        <w:gridCol w:w="1493"/>
        <w:gridCol w:w="5001"/>
      </w:tblGrid>
      <w:tr>
        <w:trPr>
          <w:trHeight w:val="733" w:hRule="exact"/>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5001"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备注</w:t>
            </w:r>
            <w:r/>
          </w:p>
        </w:tc>
      </w:tr>
      <w:tr>
        <w:trPr>
          <w:trHeight w:val="608"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驾驶员</w:t>
            </w:r>
            <w:r/>
          </w:p>
        </w:tc>
        <w:tc>
          <w:tcPr>
            <w:tcBorders>
              <w:top w:val="none" w:color="000000" w:sz="4" w:space="0"/>
              <w:left w:val="none" w:color="000000" w:sz="4" w:space="0"/>
              <w:bottom w:val="single" w:color="auto" w:sz="4" w:space="0"/>
              <w:right w:val="single" w:color="auto" w:sz="4" w:space="0"/>
            </w:tcBorders>
            <w:tcW w:w="149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5人</w:t>
            </w:r>
            <w:r/>
          </w:p>
        </w:tc>
        <w:tc>
          <w:tcPr>
            <w:tcBorders>
              <w:top w:val="none" w:color="000000" w:sz="4" w:space="0"/>
              <w:left w:val="none" w:color="000000" w:sz="4" w:space="0"/>
              <w:right w:val="single" w:color="auto" w:sz="4" w:space="0"/>
            </w:tcBorders>
            <w:tcW w:w="5001" w:type="dxa"/>
            <w:vAlign w:val="center"/>
            <w:vMerge w:val="restart"/>
            <w:textDirection w:val="lrTb"/>
            <w:noWrap/>
          </w:tcPr>
          <w:p>
            <w:pPr>
              <w:ind w:left="0" w:right="0"/>
              <w:jc w:val="left"/>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1、按项计2、车辆含维修及损耗费</w:t>
            </w:r>
            <w:r/>
          </w:p>
        </w:tc>
      </w:tr>
      <w:tr>
        <w:trPr>
          <w:trHeight w:val="608"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25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电动车</w:t>
            </w:r>
            <w:r/>
          </w:p>
        </w:tc>
        <w:tc>
          <w:tcPr>
            <w:tcBorders>
              <w:top w:val="none" w:color="000000" w:sz="4" w:space="0"/>
              <w:left w:val="none" w:color="000000" w:sz="4" w:space="0"/>
              <w:bottom w:val="single" w:color="auto" w:sz="4" w:space="0"/>
              <w:right w:val="single" w:color="auto" w:sz="4" w:space="0"/>
            </w:tcBorders>
            <w:tcW w:w="1493"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5辆</w:t>
            </w:r>
            <w:r/>
          </w:p>
        </w:tc>
        <w:tc>
          <w:tcPr>
            <w:tcBorders>
              <w:left w:val="none" w:color="000000" w:sz="4" w:space="0"/>
              <w:bottom w:val="single" w:color="auto" w:sz="4" w:space="0"/>
              <w:right w:val="single" w:color="auto" w:sz="4" w:space="0"/>
            </w:tcBorders>
            <w:tcW w:w="5001" w:type="dxa"/>
            <w:vAlign w:val="center"/>
            <w:vMerge w:val="continue"/>
            <w:textDirection w:val="lrTb"/>
            <w:noWrap/>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467" w:hRule="exact"/>
        </w:trPr>
        <w:tc>
          <w:tcPr>
            <w:gridSpan w:val="2"/>
            <w:tcBorders>
              <w:top w:val="single" w:color="auto" w:sz="4" w:space="0"/>
              <w:left w:val="single" w:color="auto" w:sz="4" w:space="0"/>
              <w:bottom w:val="single" w:color="auto" w:sz="4" w:space="0"/>
              <w:right w:val="single" w:color="auto" w:sz="4" w:space="0"/>
            </w:tcBorders>
            <w:tcW w:w="330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b/>
                <w:color w:val="000000" w:themeColor="text1"/>
                <w:sz w:val="22"/>
                <w:szCs w:val="22"/>
                <w:highlight w:val="none"/>
                <w:lang w:eastAsia="zh-CN"/>
                <w14:textFill>
                  <w14:solidFill>
                    <w14:schemeClr w14:val="tx1"/>
                  </w14:solidFill>
                </w14:textFill>
              </w:rPr>
            </w:r>
            <w:r/>
          </w:p>
        </w:tc>
      </w:tr>
    </w:tbl>
    <w:tbl>
      <w:tblPr>
        <w:tblStyle w:val="1112"/>
        <w:tblW w:w="8985" w:type="dxa"/>
        <w:jc w:val="center"/>
        <w:tblLayout w:type="autofit"/>
        <w:tblCellMar>
          <w:left w:w="108" w:type="dxa"/>
          <w:top w:w="0" w:type="dxa"/>
          <w:right w:w="108" w:type="dxa"/>
          <w:bottom w:w="0" w:type="dxa"/>
        </w:tblCellMar>
        <w:tblLook w:val="04A0" w:firstRow="1" w:lastRow="0" w:firstColumn="1" w:lastColumn="0" w:noHBand="0" w:noVBand="1"/>
      </w:tblPr>
      <w:tblGrid>
        <w:gridCol w:w="1157"/>
        <w:gridCol w:w="1556"/>
        <w:gridCol w:w="5114"/>
        <w:gridCol w:w="1158"/>
      </w:tblGrid>
      <w:tr>
        <w:trPr>
          <w:jc w:val="center"/>
          <w:trHeight w:val="720"/>
        </w:trPr>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公交站台（学生接送点）清单</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站点</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派出所（下行）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派出所（上行）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镇中心（下行）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镇中心（上行）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武玉路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玉西（上行）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玉祁医院（镇政府）（下行）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玉祁医院（镇政府）（上行）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老年活动室（上行）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玉祁小学（下行）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曙光站（下行）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常玉路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玉祁高中（下行）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玉祁高中（上行）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润秀苑（下行）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润秀苑（上行）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惠山区第三人民医院（下行）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惠山区第三人民医院（上行）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文湖苑（下行）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文湖苑（上行）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中心小学学生接送点（上行）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中心小学学生接送点（下行）</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平湖小学学生接送点</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曙光路</w:t>
            </w:r>
            <w:r/>
          </w:p>
        </w:tc>
        <w:tc>
          <w:tcPr>
            <w:shd w:val="clear" w:color="auto" w:fill="auto"/>
            <w:tcBorders>
              <w:top w:val="single" w:color="000000" w:sz="4" w:space="0"/>
              <w:left w:val="single" w:color="000000" w:sz="4" w:space="0"/>
              <w:bottom w:val="single" w:color="000000" w:sz="4" w:space="0"/>
              <w:right w:val="single" w:color="000000" w:sz="4" w:space="0"/>
            </w:tcBorders>
            <w:tcW w:w="5114"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平湖小学学生接送点</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bl>
    <w:p>
      <w:pPr>
        <w:ind w:left="540" w:firstLine="482"/>
        <w:jc w:val="both"/>
        <w:spacing w:line="360" w:lineRule="auto"/>
        <w:widowControl w:val="off"/>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pPr>
      <w:r>
        <w:rPr>
          <w:rFonts w:hint="default" w:ascii="宋体" w:hAnsi="宋体" w:eastAsia="仿宋_GB2312" w:cs="Times New Roman"/>
          <w:b/>
          <w:color w:val="000000" w:themeColor="text1"/>
          <w:sz w:val="24"/>
          <w:szCs w:val="24"/>
          <w:highlight w:val="none"/>
          <w:lang w:val="en-US" w:eastAsia="zh-CN" w:bidi="ar-SA"/>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1.8应急保障机械清洗护栏路段</w:t>
      </w:r>
      <w:r/>
    </w:p>
    <w:tbl>
      <w:tblPr>
        <w:tblStyle w:val="1112"/>
        <w:tblW w:w="9012" w:type="dxa"/>
        <w:jc w:val="center"/>
        <w:tblLayout w:type="fixed"/>
        <w:tblCellMar>
          <w:left w:w="108" w:type="dxa"/>
          <w:top w:w="0" w:type="dxa"/>
          <w:right w:w="108" w:type="dxa"/>
          <w:bottom w:w="0" w:type="dxa"/>
        </w:tblCellMar>
        <w:tblLook w:val="04A0" w:firstRow="1" w:lastRow="0" w:firstColumn="1" w:lastColumn="0" w:noHBand="0" w:noVBand="1"/>
      </w:tblPr>
      <w:tblGrid>
        <w:gridCol w:w="2421"/>
        <w:gridCol w:w="2466"/>
        <w:gridCol w:w="2025"/>
        <w:gridCol w:w="2100"/>
      </w:tblGrid>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护栏长度</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频次（次/年）</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北惠路</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14:textFill>
                  <w14:solidFill>
                    <w14:schemeClr w14:val="tx1"/>
                  </w14:solidFill>
                </w14:textFill>
              </w:rPr>
            </w:r>
            <w:r/>
          </w:p>
        </w:tc>
      </w:tr>
    </w:tbl>
    <w:p>
      <w:pP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1.9公共区域（停车场）无物业小区明细</w:t>
      </w:r>
      <w:r/>
    </w:p>
    <w:tbl>
      <w:tblPr>
        <w:tblStyle w:val="1112"/>
        <w:tblW w:w="9025" w:type="dxa"/>
        <w:tblInd w:w="547" w:type="dxa"/>
        <w:tblLayout w:type="fixed"/>
        <w:tblCellMar>
          <w:left w:w="108" w:type="dxa"/>
          <w:top w:w="0" w:type="dxa"/>
          <w:right w:w="108" w:type="dxa"/>
          <w:bottom w:w="0" w:type="dxa"/>
        </w:tblCellMar>
        <w:tblLook w:val="04A0" w:firstRow="1" w:lastRow="0" w:firstColumn="1" w:lastColumn="0" w:noHBand="0" w:noVBand="1"/>
      </w:tblPr>
      <w:tblGrid>
        <w:gridCol w:w="3200"/>
        <w:gridCol w:w="2688"/>
        <w:gridCol w:w="3137"/>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玉祁桥西侧停车场</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4920</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玉祁影剧院停车场</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3078.4</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农贸市场洋房区</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2779.5</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玉鑫新村</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4543</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小巷里居民区</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12847.8</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振祁村东</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5212.2</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18"/>
                <w:szCs w:val="18"/>
                <w:highlight w:val="none"/>
                <w14:textFill>
                  <w14:solidFill>
                    <w14:schemeClr w14:val="tx1"/>
                  </w14:solidFill>
                </w14:textFill>
              </w:rPr>
              <w:suppressLineNumbers w:val="0"/>
            </w:pPr>
            <w:r>
              <w:rPr>
                <w:rFonts w:hint="default" w:ascii="宋体" w:hAnsi="宋体" w:eastAsia="宋体" w:cs="宋体"/>
                <w:color w:val="000000" w:themeColor="text1"/>
                <w:sz w:val="18"/>
                <w:szCs w:val="18"/>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振祁村西</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2855.7</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18"/>
                <w:szCs w:val="18"/>
                <w:highlight w:val="none"/>
                <w14:textFill>
                  <w14:solidFill>
                    <w14:schemeClr w14:val="tx1"/>
                  </w14:solidFill>
                </w14:textFill>
              </w:rPr>
              <w:suppressLineNumbers w:val="0"/>
            </w:pPr>
            <w:r>
              <w:rPr>
                <w:rFonts w:hint="default" w:ascii="宋体" w:hAnsi="宋体" w:eastAsia="宋体" w:cs="宋体"/>
                <w:color w:val="000000" w:themeColor="text1"/>
                <w:sz w:val="18"/>
                <w:szCs w:val="18"/>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振祁二村南</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667.4</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振祁二村北</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车家宕背街小巷</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1025.8</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车家宕洋房区</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634.8</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玉祁街道办事处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6150</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河滨西路游园</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color w:val="000000" w:themeColor="text1"/>
                <w:sz w:val="22"/>
                <w:szCs w:val="22"/>
                <w:highlight w:val="none"/>
                <w14:textFill>
                  <w14:solidFill>
                    <w14:schemeClr w14:val="tx1"/>
                  </w14:solidFill>
                </w14:textFill>
              </w:rPr>
              <w:t xml:space="preserve">48742.6</w:t>
            </w:r>
            <w:r/>
          </w:p>
        </w:tc>
        <w:tc>
          <w:tcPr>
            <w:shd w:val="clear" w:color="auto" w:fill="auto"/>
            <w:tcBorders>
              <w:top w:val="single" w:color="000000" w:sz="4" w:space="0"/>
              <w:left w:val="single" w:color="000000" w:sz="4" w:space="0"/>
              <w:bottom w:val="single" w:color="000000" w:sz="4" w:space="0"/>
              <w:right w:val="single" w:color="000000" w:sz="4" w:space="0"/>
            </w:tcBorders>
            <w:tcW w:w="31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color w:val="000000" w:themeColor="text1"/>
                <w:sz w:val="22"/>
                <w:szCs w:val="22"/>
                <w:highlight w:val="none"/>
                <w14:textFill>
                  <w14:solidFill>
                    <w14:schemeClr w14:val="tx1"/>
                  </w14:solidFill>
                </w14:textFill>
              </w:rPr>
              <w:suppressLineNumbers w:val="0"/>
            </w:pPr>
            <w:r>
              <w:rPr>
                <w:rFonts w:hint="default" w:ascii="宋体" w:hAnsi="宋体" w:eastAsia="宋体" w:cs="宋体"/>
                <w:b/>
                <w:bCs/>
                <w:color w:val="000000" w:themeColor="text1"/>
                <w:sz w:val="22"/>
                <w:szCs w:val="22"/>
                <w:highlight w:val="none"/>
                <w14:textFill>
                  <w14:solidFill>
                    <w14:schemeClr w14:val="tx1"/>
                  </w14:solidFill>
                </w14:textFill>
              </w:rPr>
            </w:r>
            <w:r/>
          </w:p>
        </w:tc>
      </w:tr>
    </w:tbl>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1.10公共厕所管养明细</w:t>
      </w:r>
      <w:r/>
    </w:p>
    <w:tbl>
      <w:tblPr>
        <w:tblStyle w:val="1112"/>
        <w:tblpPr w:horzAnchor="page" w:tblpX="1682" w:vertAnchor="text" w:tblpY="936" w:leftFromText="180" w:topFromText="0" w:rightFromText="180" w:bottomFromText="0"/>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930"/>
        <w:gridCol w:w="2232"/>
        <w:gridCol w:w="2322"/>
        <w:gridCol w:w="1716"/>
      </w:tblGrid>
      <w:tr>
        <w:trPr/>
        <w:tc>
          <w:tcPr>
            <w:tcW w:w="83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序号</w:t>
            </w:r>
            <w:r/>
          </w:p>
        </w:tc>
        <w:tc>
          <w:tcPr>
            <w:tcW w:w="193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公厕明细</w:t>
            </w:r>
            <w:r/>
          </w:p>
        </w:tc>
        <w:tc>
          <w:tcPr>
            <w:tcW w:w="223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类别</w:t>
            </w:r>
            <w:r/>
          </w:p>
        </w:tc>
        <w:tc>
          <w:tcPr>
            <w:tcW w:w="23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管理模式</w:t>
            </w:r>
            <w:r/>
          </w:p>
          <w:p>
            <w:pPr>
              <w:ind w:left="0" w:right="0"/>
              <w:jc w:val="center"/>
              <w:keepLines w:val="0"/>
              <w:keepNext w:val="0"/>
              <w:spacing w:before="0" w:beforeAutospacing="0" w:after="0" w:afterAutospacing="0"/>
              <w:widowControl/>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（专人/巡回）</w:t>
            </w:r>
            <w:r/>
          </w:p>
        </w:tc>
        <w:tc>
          <w:tcPr>
            <w:tcW w:w="17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color w:val="000000" w:themeColor="text1"/>
                <w:sz w:val="22"/>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0"/>
                <w:highlight w:val="none"/>
                <w14:textFill>
                  <w14:solidFill>
                    <w14:schemeClr w14:val="tx1"/>
                  </w14:solidFill>
                </w14:textFill>
              </w:rPr>
              <w:t xml:space="preserve">备注</w:t>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大唐平湖</w:t>
            </w:r>
            <w:r/>
          </w:p>
        </w:tc>
        <w:tc>
          <w:tcPr>
            <w:tcW w:w="223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color w:val="000000" w:themeColor="text1"/>
                <w:sz w:val="22"/>
                <w:szCs w:val="20"/>
                <w:highlight w:val="none"/>
                <w14:textFill>
                  <w14:solidFill>
                    <w14:schemeClr w14:val="tx1"/>
                  </w14:solidFill>
                </w14:textFill>
              </w:rPr>
              <w:t xml:space="preserve">保洁公司负责公厕5米范围内外清扫、保洁、除臭、消杀等日常工作，每年抽粪清坑，确保各项设施设备完好公厕并正常使用。水电及大修费用由街道承担。</w:t>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周家岭</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成教</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羊绒被厂</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农贸市场</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铜亭广场</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锦翠嘉苑</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小唐平湖</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玉东广场</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幼儿园</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镇中中路</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薛家巷</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隆祁路</w:t>
            </w:r>
            <w:r/>
          </w:p>
        </w:tc>
        <w:tc>
          <w:tcPr>
            <w:shd w:val="clear" w:color="auto" w:fill="auto"/>
            <w:tcW w:w="2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shd w:val="clear" w:color="auto" w:fill="auto"/>
            <w:tcW w:w="232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石驳岸</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老汽车站</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二类公厕</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专人保洁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东街</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消防中队旁</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小巷里</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当家东</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当家西</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小巷东</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老街菜场厕所</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rHeight w:val="281"/>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车家宕</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海瑞路松涛苑旁</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lang w:bidi="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农村公厕129座</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设施二类</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巡回保洁</w:t>
            </w:r>
            <w:r/>
          </w:p>
        </w:tc>
        <w:tc>
          <w:tcPr>
            <w:tcW w:w="171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r>
        <w:trPr/>
        <w:tc>
          <w:tcPr>
            <w:tcW w:w="8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tcW w:w="19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抽粪</w:t>
            </w:r>
            <w:r/>
          </w:p>
        </w:tc>
        <w:tc>
          <w:tcPr>
            <w:tcW w:w="22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153座</w:t>
            </w:r>
            <w:r/>
          </w:p>
        </w:tc>
        <w:tc>
          <w:tcPr>
            <w:tcW w:w="232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W w:w="17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themeColor="text1"/>
                <w:sz w:val="22"/>
                <w:szCs w:val="20"/>
                <w:highlight w:val="none"/>
                <w14:textFill>
                  <w14:solidFill>
                    <w14:schemeClr w14:val="tx1"/>
                  </w14:solidFill>
                </w14:textFill>
              </w:rPr>
              <w:suppressLineNumbers w:val="0"/>
            </w:pPr>
            <w:r>
              <w:rPr>
                <w:rFonts w:hint="default" w:ascii="宋体" w:hAnsi="宋体" w:eastAsia="宋体" w:cs="宋体"/>
                <w:color w:val="000000" w:themeColor="text1"/>
                <w:sz w:val="22"/>
                <w:szCs w:val="20"/>
                <w:highlight w:val="none"/>
                <w14:textFill>
                  <w14:solidFill>
                    <w14:schemeClr w14:val="tx1"/>
                  </w14:solidFill>
                </w14:textFill>
              </w:rPr>
            </w:r>
            <w:r/>
          </w:p>
        </w:tc>
      </w:tr>
    </w:tbl>
    <w:p>
      <w:pP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default" w:ascii="宋体" w:hAnsi="宋体" w:eastAsia="宋体" w:cs="Times New Roman"/>
          <w:b/>
          <w:bCs/>
          <w:color w:val="000000" w:themeColor="text1"/>
          <w:sz w:val="24"/>
          <w:szCs w:val="20"/>
          <w:highlight w:val="none"/>
          <w14:textFill>
            <w14:solidFill>
              <w14:schemeClr w14:val="tx1"/>
            </w14:solidFill>
          </w14:textFill>
        </w:rPr>
      </w:r>
      <w:r/>
    </w:p>
    <w:p>
      <w:pPr>
        <w:jc w:val="center"/>
        <w:spacing w:line="420" w:lineRule="exact"/>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14:textFill>
            <w14:solidFill>
              <w14:schemeClr w14:val="tx1"/>
            </w14:solidFill>
          </w14:textFill>
        </w:rPr>
        <w:t xml:space="preserve">1.11垃圾收运清单明细</w:t>
      </w:r>
      <w:r/>
    </w:p>
    <w:tbl>
      <w:tblPr>
        <w:tblStyle w:val="1112"/>
        <w:tblpPr w:horzAnchor="page" w:tblpX="1091" w:vertAnchor="text" w:tblpY="223" w:leftFromText="180" w:topFromText="0" w:rightFromText="180" w:bottomFromText="0"/>
        <w:tblW w:w="9796" w:type="dxa"/>
        <w:tblInd w:w="0" w:type="dxa"/>
        <w:tblLayout w:type="fixed"/>
        <w:tblCellMar>
          <w:left w:w="108" w:type="dxa"/>
          <w:top w:w="0" w:type="dxa"/>
          <w:right w:w="108" w:type="dxa"/>
          <w:bottom w:w="0" w:type="dxa"/>
        </w:tblCellMar>
        <w:tblLook w:val="04A0" w:firstRow="1" w:lastRow="0" w:firstColumn="1" w:lastColumn="0" w:noHBand="0" w:noVBand="1"/>
      </w:tblPr>
      <w:tblGrid>
        <w:gridCol w:w="714"/>
        <w:gridCol w:w="2596"/>
        <w:gridCol w:w="1587"/>
        <w:gridCol w:w="1346"/>
        <w:gridCol w:w="3553"/>
      </w:tblGrid>
      <w:tr>
        <w:trPr>
          <w:trHeight w:val="652" w:hRule="exact"/>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名称</w:t>
            </w:r>
            <w:r/>
          </w:p>
        </w:tc>
        <w:tc>
          <w:tcPr>
            <w:gridSpan w:val="2"/>
            <w:tcBorders>
              <w:top w:val="single" w:color="auto" w:sz="4" w:space="0"/>
              <w:left w:val="none" w:color="000000" w:sz="4" w:space="0"/>
              <w:bottom w:val="single" w:color="auto" w:sz="4" w:space="0"/>
              <w:right w:val="single" w:color="auto" w:sz="4" w:space="0"/>
            </w:tcBorders>
            <w:tcW w:w="293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4"/>
                <w:szCs w:val="20"/>
                <w:highlight w:val="none"/>
                <w14:textFill>
                  <w14:solidFill>
                    <w14:schemeClr w14:val="tx1"/>
                  </w14:solidFill>
                </w14:textFill>
              </w:rPr>
              <w:suppressLineNumbers w:val="0"/>
            </w:pPr>
            <w:r>
              <w:rPr>
                <w:rFonts w:hint="eastAsia" w:ascii="宋体" w:hAnsi="宋体" w:eastAsia="宋体" w:cs="宋体"/>
                <w:b/>
                <w:color w:val="000000" w:themeColor="text1"/>
                <w:sz w:val="22"/>
                <w:szCs w:val="22"/>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4"/>
                <w:szCs w:val="20"/>
                <w:highlight w:val="none"/>
                <w14:textFill>
                  <w14:solidFill>
                    <w14:schemeClr w14:val="tx1"/>
                  </w14:solidFill>
                </w14:textFill>
              </w:rPr>
              <w:suppressLineNumbers w:val="0"/>
            </w:pPr>
            <w:r>
              <w:rPr>
                <w:rFonts w:hint="eastAsia" w:ascii="宋体" w:hAnsi="宋体" w:eastAsia="宋体" w:cs="宋体"/>
                <w:b/>
                <w:color w:val="000000" w:themeColor="text1"/>
                <w:sz w:val="24"/>
                <w:szCs w:val="20"/>
                <w:highlight w:val="none"/>
                <w14:textFill>
                  <w14:solidFill>
                    <w14:schemeClr w14:val="tx1"/>
                  </w14:solidFill>
                </w14:textFill>
              </w:rPr>
              <w:t xml:space="preserve">备注</w:t>
            </w:r>
            <w:r/>
          </w:p>
        </w:tc>
      </w:tr>
      <w:tr>
        <w:trPr>
          <w:trHeight w:val="1618"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生活垃圾收集</w:t>
            </w:r>
            <w:r/>
          </w:p>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（其他垃圾+厨余垃圾）</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66</w:t>
            </w:r>
            <w:r>
              <w:rPr>
                <w:rFonts w:hint="eastAsia" w:ascii="宋体" w:hAnsi="宋体" w:eastAsia="宋体" w:cs="宋体"/>
                <w:color w:val="000000" w:themeColor="text1"/>
                <w:sz w:val="22"/>
                <w:szCs w:val="22"/>
                <w:highlight w:val="none"/>
                <w14:textFill>
                  <w14:solidFill>
                    <w14:schemeClr w14:val="tx1"/>
                  </w14:solidFill>
                </w14:textFill>
              </w:rPr>
              <w:t xml:space="preserve">00吨/年</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100.27</w:t>
            </w:r>
            <w:r>
              <w:rPr>
                <w:rFonts w:hint="eastAsia" w:ascii="宋体" w:hAnsi="宋体" w:eastAsia="宋体" w:cs="宋体"/>
                <w:color w:val="000000" w:themeColor="text1"/>
                <w:sz w:val="22"/>
                <w:szCs w:val="22"/>
                <w:highlight w:val="none"/>
                <w14:textFill>
                  <w14:solidFill>
                    <w14:schemeClr w14:val="tx1"/>
                  </w14:solidFill>
                </w14:textFill>
              </w:rPr>
              <w:t xml:space="preserve">吨/天</w:t>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全街道生活垃圾收运至街道中转站（含村社区、四分类小区农村、集镇区、工业园区生活垃圾，车辆费用损耗等）</w:t>
            </w:r>
            <w:r/>
          </w:p>
        </w:tc>
      </w:tr>
      <w:tr>
        <w:trPr>
          <w:trHeight w:val="657"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生活垃圾收集</w:t>
            </w:r>
            <w:r/>
          </w:p>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（其他垃圾+厨余垃圾）</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30500吨/年</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83.57</w:t>
            </w:r>
            <w:r>
              <w:rPr>
                <w:rFonts w:hint="eastAsia" w:ascii="宋体" w:hAnsi="宋体" w:eastAsia="宋体" w:cs="宋体"/>
                <w:color w:val="000000" w:themeColor="text1"/>
                <w:sz w:val="22"/>
                <w:szCs w:val="22"/>
                <w:highlight w:val="none"/>
                <w14:textFill>
                  <w14:solidFill>
                    <w14:schemeClr w14:val="tx1"/>
                  </w14:solidFill>
                </w14:textFill>
              </w:rPr>
              <w:t xml:space="preserve">吨/天</w:t>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街道中转至惠联</w:t>
            </w:r>
            <w:r/>
          </w:p>
        </w:tc>
      </w:tr>
      <w:tr>
        <w:trPr>
          <w:trHeight w:val="657"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四分类自然村上门收集</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14个自然村</w:t>
            </w:r>
            <w:r/>
          </w:p>
        </w:tc>
      </w:tr>
      <w:tr>
        <w:trPr>
          <w:trHeight w:val="601"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集镇区撤桶路段</w:t>
            </w:r>
            <w:r/>
          </w:p>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上门收集</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12条撤桶路段</w:t>
            </w:r>
            <w:r/>
          </w:p>
        </w:tc>
      </w:tr>
      <w:tr>
        <w:trPr>
          <w:trHeight w:val="601"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易腐垃圾上门收集</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2车/4次/天</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8吨/天</w:t>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r>
      <w:tr>
        <w:trPr>
          <w:trHeight w:val="601"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无主、大件垃圾</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含无主、大件垃圾的收集及送往处置场的转运费</w:t>
            </w:r>
            <w:r/>
          </w:p>
        </w:tc>
      </w:tr>
      <w:tr>
        <w:trPr>
          <w:trHeight w:val="601" w:hRule="exact"/>
        </w:trPr>
        <w:tc>
          <w:tcPr>
            <w:tcBorders>
              <w:top w:val="none" w:color="000000"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25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垃圾中转站运营费用</w:t>
            </w:r>
            <w:r/>
          </w:p>
        </w:tc>
        <w:tc>
          <w:tcPr>
            <w:tcBorders>
              <w:top w:val="none" w:color="000000" w:sz="4" w:space="0"/>
              <w:left w:val="none" w:color="000000" w:sz="4" w:space="0"/>
              <w:bottom w:val="single" w:color="auto" w:sz="4" w:space="0"/>
              <w:right w:val="single" w:color="auto" w:sz="4" w:space="0"/>
            </w:tcBorders>
            <w:tcW w:w="158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1项</w:t>
            </w:r>
            <w:r/>
          </w:p>
        </w:tc>
        <w:tc>
          <w:tcPr>
            <w:tcBorders>
              <w:top w:val="none" w:color="000000" w:sz="4" w:space="0"/>
              <w:left w:val="none" w:color="000000" w:sz="4" w:space="0"/>
              <w:bottom w:val="single" w:color="auto" w:sz="4" w:space="0"/>
              <w:right w:val="single" w:color="auto" w:sz="4" w:space="0"/>
            </w:tcBorders>
            <w:tcW w:w="13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含渗滤液达标处理费</w:t>
            </w:r>
            <w:r/>
          </w:p>
        </w:tc>
      </w:tr>
      <w:tr>
        <w:trPr>
          <w:trHeight w:val="340" w:hRule="exact"/>
        </w:trPr>
        <w:tc>
          <w:tcPr>
            <w:gridSpan w:val="2"/>
            <w:tcBorders>
              <w:top w:val="single" w:color="auto" w:sz="4" w:space="0"/>
            </w:tcBorders>
            <w:tcW w:w="331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15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134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2"/>
                <w:szCs w:val="22"/>
                <w:highlight w:val="none"/>
                <w14:textFill>
                  <w14:solidFill>
                    <w14:schemeClr w14:val="tx1"/>
                  </w14:solidFill>
                </w14:textFill>
              </w:rPr>
              <w:suppressLineNumbers w:val="0"/>
            </w:pPr>
            <w:r>
              <w:rPr>
                <w:rFonts w:hint="default"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tcBorders>
            <w:tcW w:w="3553"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color w:val="000000" w:themeColor="text1"/>
                <w:sz w:val="22"/>
                <w:szCs w:val="22"/>
                <w:highlight w:val="none"/>
                <w14:textFill>
                  <w14:solidFill>
                    <w14:schemeClr w14:val="tx1"/>
                  </w14:solidFill>
                </w14:textFill>
              </w:rPr>
              <w:suppressLineNumbers w:val="0"/>
            </w:pPr>
            <w:r>
              <w:rPr>
                <w:rFonts w:hint="default" w:ascii="宋体" w:hAnsi="宋体" w:eastAsia="宋体" w:cs="宋体"/>
                <w:b/>
                <w:color w:val="000000" w:themeColor="text1"/>
                <w:sz w:val="22"/>
                <w:szCs w:val="22"/>
                <w:highlight w:val="none"/>
                <w14:textFill>
                  <w14:solidFill>
                    <w14:schemeClr w14:val="tx1"/>
                  </w14:solidFill>
                </w14:textFill>
              </w:rPr>
            </w:r>
            <w:r/>
          </w:p>
        </w:tc>
      </w:tr>
    </w:tbl>
    <w:p>
      <w:pPr>
        <w:ind w:left="540" w:firstLine="482"/>
        <w:jc w:val="both"/>
        <w:spacing w:line="360" w:lineRule="auto"/>
        <w:widowControl w:val="off"/>
        <w:rPr>
          <w:rFonts w:hint="default" w:ascii="宋体" w:hAnsi="宋体" w:eastAsia="仿宋_GB2312"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仿宋_GB2312" w:cs="Times New Roman"/>
          <w:b/>
          <w:bCs/>
          <w:color w:val="000000" w:themeColor="text1"/>
          <w:sz w:val="24"/>
          <w:szCs w:val="24"/>
          <w:highlight w:val="none"/>
          <w:lang w:val="en-US" w:eastAsia="zh-CN" w:bidi="ar-SA"/>
          <w14:textFill>
            <w14:solidFill>
              <w14:schemeClr w14:val="tx1"/>
            </w14:solidFill>
          </w14:textFill>
        </w:rPr>
      </w:r>
      <w:r/>
    </w:p>
    <w:p>
      <w:pPr>
        <w:ind w:left="0" w:firstLine="0"/>
        <w:rPr>
          <w:bCs/>
          <w:color w:val="000000" w:themeColor="text1"/>
          <w:highlight w:val="none"/>
          <w14:textFill>
            <w14:solidFill>
              <w14:schemeClr w14:val="tx1"/>
            </w14:solidFill>
          </w14:textFill>
        </w:rPr>
        <w:sectPr>
          <w:headerReference w:type="default" r:id="rId9"/>
          <w:footerReference w:type="default" r:id="rId13"/>
          <w:footnotePr/>
          <w:endnotePr/>
          <w:type w:val="nextPage"/>
          <w:pgSz w:w="11906" w:h="16838" w:orient="portrait"/>
          <w:pgMar w:top="567" w:right="850" w:bottom="567" w:left="1134" w:header="851" w:footer="992" w:gutter="0"/>
          <w:cols w:num="1" w:sep="0" w:space="0" w:equalWidth="1"/>
          <w:docGrid w:linePitch="360"/>
        </w:sectPr>
      </w:pPr>
      <w:r>
        <w:rPr>
          <w:bCs/>
          <w:color w:val="000000" w:themeColor="text1"/>
          <w:highlight w:val="none"/>
          <w14:textFill>
            <w14:solidFill>
              <w14:schemeClr w14:val="tx1"/>
            </w14:solidFill>
          </w14:textFill>
        </w:rPr>
      </w:r>
      <w:r/>
    </w:p>
    <w:p>
      <w:pPr>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附件二（1）：</w:t>
      </w:r>
      <w:r/>
    </w:p>
    <w:p>
      <w:pPr>
        <w:ind w:left="2861"/>
        <w:spacing w:before="152" w:line="219" w:lineRule="auto"/>
        <w:widowControl w:val="off"/>
        <w:rPr>
          <w:rFonts w:hint="default" w:ascii="宋体" w:hAnsi="宋体" w:eastAsia="宋体" w:cs="宋体"/>
          <w:color w:val="000000" w:themeColor="text1"/>
          <w:sz w:val="47"/>
          <w:szCs w:val="47"/>
          <w:highlight w:val="none"/>
          <w14:textFill>
            <w14:solidFill>
              <w14:schemeClr w14:val="tx1"/>
            </w14:solidFill>
          </w14:textFill>
        </w:rPr>
      </w:pPr>
      <w:r>
        <w:rPr>
          <w:rFonts w:hint="default" w:ascii="宋体" w:hAnsi="宋体" w:eastAsia="宋体" w:cs="宋体"/>
          <w:b/>
          <w:bCs/>
          <w:color w:val="000000" w:themeColor="text1"/>
          <w:spacing w:val="-35"/>
          <w:sz w:val="47"/>
          <w:szCs w:val="47"/>
          <w:highlight w:val="none"/>
          <w14:textFill>
            <w14:solidFill>
              <w14:schemeClr w14:val="tx1"/>
            </w14:solidFill>
          </w14:textFill>
        </w:rPr>
        <w:t xml:space="preserve">惠山区环境卫生作业服务质量检查考核标准</w:t>
      </w:r>
      <w:r/>
    </w:p>
    <w:p>
      <w:pPr>
        <w:spacing w:line="124" w:lineRule="exact"/>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tbl>
      <w:tblPr>
        <w:tblStyle w:val="1112"/>
        <w:tblW w:w="139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20"/>
        <w:gridCol w:w="10"/>
        <w:gridCol w:w="7754"/>
        <w:gridCol w:w="5281"/>
        <w:gridCol w:w="45"/>
      </w:tblGrid>
      <w:tr>
        <w:trPr>
          <w:gridAfter w:val="1"/>
          <w:trHeight w:val="623"/>
        </w:trPr>
        <w:tc>
          <w:tcPr>
            <w:gridSpan w:val="3"/>
            <w:tcW w:w="864" w:type="dxa"/>
            <w:textDirection w:val="lrTb"/>
            <w:noWrap w:val="false"/>
          </w:tcPr>
          <w:p>
            <w:pPr>
              <w:ind w:left="178"/>
              <w:jc w:val="both"/>
              <w:spacing w:before="193" w:line="221"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5"/>
                <w:sz w:val="25"/>
                <w:szCs w:val="25"/>
                <w:highlight w:val="none"/>
                <w:lang w:val="en-US" w:eastAsia="en-US" w:bidi="ar-SA"/>
                <w14:textFill>
                  <w14:solidFill>
                    <w14:schemeClr w14:val="tx1"/>
                  </w14:solidFill>
                </w14:textFill>
              </w:rPr>
              <w:t xml:space="preserve">序号</w:t>
            </w:r>
            <w:r/>
          </w:p>
        </w:tc>
        <w:tc>
          <w:tcPr>
            <w:tcW w:w="7754" w:type="dxa"/>
            <w:textDirection w:val="lrTb"/>
            <w:noWrap w:val="false"/>
          </w:tcPr>
          <w:p>
            <w:pPr>
              <w:ind w:left="3344"/>
              <w:jc w:val="both"/>
              <w:spacing w:before="192"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5"/>
                <w:sz w:val="25"/>
                <w:szCs w:val="25"/>
                <w:highlight w:val="none"/>
                <w:lang w:val="en-US" w:eastAsia="en-US" w:bidi="ar-SA"/>
                <w14:textFill>
                  <w14:solidFill>
                    <w14:schemeClr w14:val="tx1"/>
                  </w14:solidFill>
                </w14:textFill>
              </w:rPr>
              <w:t xml:space="preserve">作业要求</w:t>
            </w:r>
            <w:r/>
          </w:p>
        </w:tc>
        <w:tc>
          <w:tcPr>
            <w:tcW w:w="5281" w:type="dxa"/>
            <w:textDirection w:val="lrTb"/>
            <w:noWrap w:val="false"/>
          </w:tcPr>
          <w:p>
            <w:pPr>
              <w:ind w:left="2240"/>
              <w:jc w:val="both"/>
              <w:spacing w:before="192"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6"/>
                <w:sz w:val="25"/>
                <w:szCs w:val="25"/>
                <w:highlight w:val="none"/>
                <w:lang w:val="en-US" w:eastAsia="en-US" w:bidi="ar-SA"/>
                <w14:textFill>
                  <w14:solidFill>
                    <w14:schemeClr w14:val="tx1"/>
                  </w14:solidFill>
                </w14:textFill>
              </w:rPr>
              <w:t xml:space="preserve">扣分标准</w:t>
            </w:r>
            <w:r/>
          </w:p>
        </w:tc>
      </w:tr>
      <w:tr>
        <w:trPr>
          <w:gridAfter w:val="1"/>
          <w:trHeight w:val="472"/>
        </w:trPr>
        <w:tc>
          <w:tcPr>
            <w:gridSpan w:val="3"/>
            <w:tcW w:w="864" w:type="dxa"/>
            <w:textDirection w:val="lrTb"/>
            <w:noWrap w:val="false"/>
          </w:tcPr>
          <w:p>
            <w:pPr>
              <w:jc w:val="both"/>
              <w:spacing w:before="81" w:line="188" w:lineRule="exact"/>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position w:val="-5"/>
                <w:sz w:val="25"/>
                <w:szCs w:val="25"/>
                <w:highlight w:val="none"/>
                <w:lang w:val="en-US" w:eastAsia="en-US" w:bidi="ar-SA"/>
                <w14:textFill>
                  <w14:solidFill>
                    <w14:schemeClr w14:val="tx1"/>
                  </w14:solidFill>
                </w14:textFill>
              </w:rPr>
              <w:t xml:space="preserve">一</w:t>
            </w:r>
            <w:r/>
          </w:p>
        </w:tc>
        <w:tc>
          <w:tcPr>
            <w:tcW w:w="7754" w:type="dxa"/>
            <w:textDirection w:val="lrTb"/>
            <w:noWrap w:val="false"/>
          </w:tcPr>
          <w:p>
            <w:pPr>
              <w:jc w:val="both"/>
              <w:spacing w:before="78"/>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道路清扫保洁考核要求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521"/>
        </w:trPr>
        <w:tc>
          <w:tcPr>
            <w:gridSpan w:val="3"/>
            <w:tcW w:w="864" w:type="dxa"/>
            <w:textDirection w:val="lrTb"/>
            <w:noWrap w:val="false"/>
          </w:tcPr>
          <w:p>
            <w:pPr>
              <w:jc w:val="both"/>
              <w:spacing w:before="197" w:line="222"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eastAsia" w:ascii="宋体" w:hAnsi="宋体" w:eastAsia="宋体" w:cs="宋体"/>
                <w:color w:val="000000" w:themeColor="text1"/>
                <w:spacing w:val="-23"/>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3"/>
                <w:sz w:val="25"/>
                <w:szCs w:val="25"/>
                <w:highlight w:val="none"/>
                <w:lang w:val="en-US" w:eastAsia="en-US" w:bidi="ar-SA"/>
                <w14:textFill>
                  <w14:solidFill>
                    <w14:schemeClr w14:val="tx1"/>
                  </w14:solidFill>
                </w14:textFill>
              </w:rPr>
              <w:t xml:space="preserve">一</w:t>
            </w:r>
            <w:r>
              <w:rPr>
                <w:rFonts w:hint="eastAsia" w:ascii="宋体" w:hAnsi="宋体" w:eastAsia="宋体" w:cs="宋体"/>
                <w:color w:val="000000" w:themeColor="text1"/>
                <w:spacing w:val="-23"/>
                <w:sz w:val="25"/>
                <w:szCs w:val="25"/>
                <w:highlight w:val="none"/>
                <w:lang w:val="en-US" w:eastAsia="zh-CN" w:bidi="ar-SA"/>
                <w14:textFill>
                  <w14:solidFill>
                    <w14:schemeClr w14:val="tx1"/>
                  </w14:solidFill>
                </w14:textFill>
              </w:rPr>
              <w:t xml:space="preserve">）</w:t>
            </w:r>
            <w:r/>
          </w:p>
        </w:tc>
        <w:tc>
          <w:tcPr>
            <w:tcW w:w="7754" w:type="dxa"/>
            <w:textDirection w:val="lrTb"/>
            <w:noWrap w:val="false"/>
          </w:tcPr>
          <w:p>
            <w:pPr>
              <w:jc w:val="both"/>
              <w:spacing w:before="78"/>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人工清扫保洁作业质量要求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90"/>
        </w:trPr>
        <w:tc>
          <w:tcPr>
            <w:gridSpan w:val="3"/>
            <w:tcW w:w="864" w:type="dxa"/>
            <w:textDirection w:val="lrTb"/>
            <w:noWrap w:val="false"/>
          </w:tcPr>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54"/>
              <w:jc w:val="both"/>
              <w:spacing w:before="81" w:line="241"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z w:val="25"/>
                <w:szCs w:val="25"/>
                <w:highlight w:val="none"/>
                <w:lang w:val="en-US" w:eastAsia="en-US" w:bidi="ar-SA"/>
                <w14:textFill>
                  <w14:solidFill>
                    <w14:schemeClr w14:val="tx1"/>
                  </w14:solidFill>
                </w14:textFill>
              </w:rPr>
              <w:t xml:space="preserve">1</w:t>
            </w:r>
            <w:r/>
          </w:p>
        </w:tc>
        <w:tc>
          <w:tcPr>
            <w:tcW w:w="7754" w:type="dxa"/>
            <w:textDirection w:val="lrTb"/>
            <w:noWrap w:val="false"/>
          </w:tcPr>
          <w:p>
            <w:pPr>
              <w:jc w:val="both"/>
              <w:spacing w:before="78"/>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作业时间：一级道路</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A类</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清扫保洁时间：5:00-18:00</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一级道路</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B类</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清扫保洁时间：6:00-18:00,</w:t>
            </w:r>
            <w:r/>
          </w:p>
          <w:p>
            <w:pPr>
              <w:jc w:val="both"/>
              <w:spacing w:before="78"/>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二级道路清扫保洁时间：7:00-18:00,</w:t>
            </w:r>
            <w:r/>
          </w:p>
          <w:p>
            <w:pPr>
              <w:jc w:val="both"/>
              <w:spacing w:before="78"/>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三级道路清扫保洁时间：7:00-18:00,</w:t>
            </w:r>
            <w:r/>
          </w:p>
          <w:p>
            <w:pPr>
              <w:jc w:val="both"/>
              <w:spacing w:before="78"/>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四级道路清扫保洁时间：7:00-16:00,</w:t>
            </w:r>
            <w:r/>
          </w:p>
          <w:p>
            <w:pPr>
              <w:jc w:val="both"/>
              <w:spacing w:before="78"/>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夜间清扫保洁作业时间：11月至次年4月为18:00-21:00,5月至10月18:00-22:00</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重大活动及节假日延长1小时</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具体以活动结束时间为准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5281" w:type="dxa"/>
            <w:textDirection w:val="lrTb"/>
            <w:noWrap w:val="false"/>
          </w:tcPr>
          <w:p>
            <w:pPr>
              <w:jc w:val="both"/>
              <w:spacing w:before="82"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未按照规定时间开展清扫保洁作业，扣3分。</w:t>
            </w:r>
            <w:r/>
          </w:p>
        </w:tc>
      </w:tr>
      <w:tr>
        <w:trPr>
          <w:gridAfter w:val="1"/>
          <w:trHeight w:val="237"/>
        </w:trPr>
        <w:tc>
          <w:tcPr>
            <w:gridSpan w:val="3"/>
            <w:tcW w:w="864" w:type="dxa"/>
            <w:textDirection w:val="lrTb"/>
            <w:noWrap w:val="false"/>
          </w:tcPr>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54"/>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2</w:t>
            </w:r>
            <w:r/>
          </w:p>
        </w:tc>
        <w:tc>
          <w:tcPr>
            <w:tcW w:w="7754" w:type="dxa"/>
            <w:textDirection w:val="lrTb"/>
            <w:noWrap w:val="false"/>
          </w:tcPr>
          <w:p>
            <w:pPr>
              <w:jc w:val="both"/>
              <w:spacing w:before="78"/>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道路路面及侧石边脚清，无明显泥沙颗粒，无波浪形，无死角；人行道</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板无明显脏污、无杂草。作业范围内无白色垃圾和杂物。</w:t>
            </w:r>
            <w:r/>
          </w:p>
        </w:tc>
        <w:tc>
          <w:tcPr>
            <w:tcW w:w="5281" w:type="dxa"/>
            <w:textDirection w:val="lrTb"/>
            <w:noWrap w:val="false"/>
          </w:tcPr>
          <w:p>
            <w:pPr>
              <w:jc w:val="both"/>
              <w:spacing w:before="193"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有边脚不清或明显沙粒每处扣0.5分，边脚毛、波浪</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形每处扣0.5分，死角每处扣0.5分；人行道板明显脏</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污扣每处扣1分，成片杂草每处扣0.5分。</w:t>
            </w:r>
            <w:r/>
          </w:p>
          <w:p>
            <w:pPr>
              <w:jc w:val="both"/>
              <w:spacing w:before="169"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双侧道路500米内存在2-4处垃圾杂物，扣</w:t>
            </w:r>
            <w:r>
              <w:rPr>
                <w:rFonts w:hint="default" w:ascii="宋体" w:hAnsi="宋体" w:eastAsia="宋体" w:cs="宋体"/>
                <w:color w:val="000000" w:themeColor="text1"/>
                <w:spacing w:val="-14"/>
                <w:sz w:val="24"/>
                <w:szCs w:val="24"/>
                <w:highlight w:val="none"/>
                <w:lang w:val="en-US" w:eastAsia="zh-CN" w:bidi="ar-SA"/>
                <w14:textFill>
                  <w14:solidFill>
                    <w14:schemeClr w14:val="tx1"/>
                  </w14:solidFill>
                </w14:textFill>
              </w:rPr>
              <w:t xml:space="preserve">0.5分；存在</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5-9处垃圾杂物，扣1分；存在10处及以上垃圾杂物，</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扣2分。</w:t>
            </w:r>
            <w:r/>
          </w:p>
          <w:p>
            <w:pPr>
              <w:ind w:right="83"/>
              <w:jc w:val="both"/>
              <w:spacing w:before="4" w:line="237"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一级道路白色垃圾停留时间不超过15分钟，二级道路白色垃圾停留时间不超过20分钟，三级道路白色</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垃圾停留时间不超过25分钟，四级道路白色垃圾停</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留时间不超过60分钟</w:t>
            </w:r>
            <w:r/>
          </w:p>
        </w:tc>
      </w:tr>
      <w:tr>
        <w:trPr>
          <w:gridAfter w:val="1"/>
          <w:trHeight w:val="899"/>
        </w:trPr>
        <w:tc>
          <w:tcPr>
            <w:gridSpan w:val="3"/>
            <w:tcW w:w="864" w:type="dxa"/>
            <w:textDirection w:val="lrTb"/>
            <w:noWrap w:val="false"/>
          </w:tcPr>
          <w:p>
            <w:pPr>
              <w:spacing w:line="27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5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3</w:t>
            </w:r>
            <w:r/>
          </w:p>
        </w:tc>
        <w:tc>
          <w:tcPr>
            <w:tcW w:w="7754"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电杆、树穴、隔离墩周围干净整洁，窨井盖不堵塞</w:t>
            </w:r>
            <w:r/>
          </w:p>
        </w:tc>
        <w:tc>
          <w:tcPr>
            <w:tcW w:w="5281" w:type="dxa"/>
            <w:textDirection w:val="lrTb"/>
            <w:noWrap w:val="false"/>
          </w:tcPr>
          <w:p>
            <w:pPr>
              <w:jc w:val="both"/>
              <w:spacing w:before="214" w:line="233"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电杆、树穴、隔离墩周围不洁每处扣1分，窨井盖堵</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塞每处扣0.5分</w:t>
            </w:r>
            <w:r/>
          </w:p>
        </w:tc>
      </w:tr>
      <w:tr>
        <w:trPr>
          <w:gridAfter w:val="1"/>
          <w:trHeight w:val="948"/>
        </w:trPr>
        <w:tc>
          <w:tcPr>
            <w:gridSpan w:val="3"/>
            <w:tcW w:w="864" w:type="dxa"/>
            <w:textDirection w:val="lrTb"/>
            <w:noWrap w:val="false"/>
          </w:tcPr>
          <w:p>
            <w:pPr>
              <w:spacing w:line="30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54"/>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4</w:t>
            </w:r>
            <w:r/>
          </w:p>
        </w:tc>
        <w:tc>
          <w:tcPr>
            <w:tcW w:w="7754" w:type="dxa"/>
            <w:textDirection w:val="lrTb"/>
            <w:noWrap w:val="false"/>
          </w:tcPr>
          <w:p>
            <w:pPr>
              <w:jc w:val="both"/>
              <w:spacing w:before="214" w:line="241"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人行天桥清扫保洁及护栏清洗质量达标到位，步梯、桥面无垃圾杂物，无泥沙、污水、明显污渍，护栏内侧无积灰、明显污渍</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未按要求作业，每处扣1分</w:t>
            </w:r>
            <w:r/>
          </w:p>
        </w:tc>
      </w:tr>
      <w:tr>
        <w:trPr>
          <w:gridAfter w:val="1"/>
          <w:trHeight w:val="789"/>
        </w:trPr>
        <w:tc>
          <w:tcPr>
            <w:gridSpan w:val="3"/>
            <w:tcW w:w="864" w:type="dxa"/>
            <w:textDirection w:val="lrTb"/>
            <w:noWrap w:val="false"/>
          </w:tcPr>
          <w:p>
            <w:pPr>
              <w:ind w:left="354"/>
              <w:jc w:val="both"/>
              <w:spacing w:before="311"/>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5</w:t>
            </w:r>
            <w:r/>
          </w:p>
        </w:tc>
        <w:tc>
          <w:tcPr>
            <w:tcW w:w="7754" w:type="dxa"/>
            <w:textDirection w:val="lrTb"/>
            <w:noWrap w:val="false"/>
          </w:tcPr>
          <w:p>
            <w:pPr>
              <w:jc w:val="both"/>
              <w:spacing w:before="28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绿化区域无明显积存落叶、无垃圾杂物</w:t>
            </w:r>
            <w:r/>
          </w:p>
        </w:tc>
        <w:tc>
          <w:tcPr>
            <w:tcW w:w="5281" w:type="dxa"/>
            <w:textDirection w:val="lrTb"/>
            <w:noWrap w:val="false"/>
          </w:tcPr>
          <w:p>
            <w:pPr>
              <w:ind w:right="25"/>
              <w:jc w:val="both"/>
              <w:spacing w:before="28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绿化区域存在明显落叶或垃圾杂物，每处扣1分；</w:t>
            </w:r>
            <w:r/>
          </w:p>
        </w:tc>
      </w:tr>
      <w:tr>
        <w:trPr>
          <w:gridAfter w:val="1"/>
          <w:trHeight w:val="990"/>
        </w:trPr>
        <w:tc>
          <w:tcPr>
            <w:gridSpan w:val="3"/>
            <w:tcW w:w="864" w:type="dxa"/>
            <w:textDirection w:val="lrTb"/>
            <w:noWrap w:val="false"/>
          </w:tcPr>
          <w:p>
            <w:pPr>
              <w:spacing w:line="26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5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6</w:t>
            </w:r>
            <w:r/>
          </w:p>
        </w:tc>
        <w:tc>
          <w:tcPr>
            <w:tcW w:w="7754" w:type="dxa"/>
            <w:textDirection w:val="lrTb"/>
            <w:noWrap w:val="false"/>
          </w:tcPr>
          <w:p>
            <w:pPr>
              <w:jc w:val="both"/>
              <w:spacing w:before="78" w:line="241"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交通护栏干净整洁，每旬擦洗一次，雨后即擦，无明显尘土积灰；底部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无泥沙、垃圾杂物、杂草</w:t>
            </w:r>
            <w:r/>
          </w:p>
        </w:tc>
        <w:tc>
          <w:tcPr>
            <w:tcW w:w="5281" w:type="dxa"/>
            <w:textDirection w:val="lrTb"/>
            <w:noWrap w:val="false"/>
          </w:tcPr>
          <w:p>
            <w:pPr>
              <w:jc w:val="both"/>
              <w:spacing w:before="78" w:line="241"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交通护栏存在明显尘土积灰的路段，每处扣1分；底</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部存在泥沙、垃圾杂物、杂草的路段，每处扣1分</w:t>
            </w:r>
            <w:r/>
          </w:p>
        </w:tc>
      </w:tr>
      <w:tr>
        <w:trPr>
          <w:trHeight w:val="1843"/>
        </w:trPr>
        <w:tc>
          <w:tcPr>
            <w:gridSpan w:val="3"/>
            <w:tcW w:w="864" w:type="dxa"/>
            <w:textDirection w:val="lrTb"/>
            <w:noWrap w:val="false"/>
          </w:tcPr>
          <w:p>
            <w:pPr>
              <w:spacing w:line="24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6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7</w:t>
            </w:r>
            <w:r/>
          </w:p>
        </w:tc>
        <w:tc>
          <w:tcPr>
            <w:tcW w:w="7754" w:type="dxa"/>
            <w:textDirection w:val="lrTb"/>
            <w:noWrap w:val="false"/>
          </w:tcPr>
          <w:p>
            <w:pPr>
              <w:ind w:right="40"/>
              <w:jc w:val="both"/>
              <w:spacing w:before="78" w:line="25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废物箱、健身器材等城市家居干净整洁，无明显</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污渍，无乱涂写、乱张</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贴小广告。废物箱无破损，垃圾分类名称标识准确、清晰。废物箱门关闭，内胆不得随意摆放道路两侧。废物箱垃圾不得满溢，周围地面无污</w:t>
            </w:r>
            <w:r>
              <w:rPr>
                <w:rFonts w:hint="default"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渍或垃圾杂物</w:t>
            </w:r>
            <w:r/>
          </w:p>
        </w:tc>
        <w:tc>
          <w:tcPr>
            <w:gridSpan w:val="2"/>
            <w:tcW w:w="5326" w:type="dxa"/>
            <w:textDirection w:val="lrTb"/>
            <w:noWrap w:val="false"/>
          </w:tcPr>
          <w:p>
            <w:pPr>
              <w:jc w:val="both"/>
              <w:spacing w:before="78" w:line="24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废物箱破损未及时上报责任单位扣1分，废物箱不</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洁、乱涂写乱张贴未清理，每项扣0.5分。废物箱门未</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关闭、内胆随意放置每项扣0.5分。垃圾满溢</w:t>
            </w:r>
            <w:r>
              <w:rPr>
                <w:rFonts w:hint="eastAsia"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超过投放口</w:t>
            </w:r>
            <w:r>
              <w:rPr>
                <w:rFonts w:hint="eastAsia"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扣1分，周围地面有污渍或垃圾杂物扣1分。</w:t>
            </w:r>
            <w:r/>
          </w:p>
        </w:tc>
      </w:tr>
      <w:tr>
        <w:trPr>
          <w:trHeight w:val="1328"/>
        </w:trPr>
        <w:tc>
          <w:tcPr>
            <w:gridSpan w:val="3"/>
            <w:tcW w:w="864" w:type="dxa"/>
            <w:textDirection w:val="lrTb"/>
            <w:noWrap w:val="false"/>
          </w:tcPr>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6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8</w:t>
            </w:r>
            <w:r/>
          </w:p>
        </w:tc>
        <w:tc>
          <w:tcPr>
            <w:tcW w:w="7754" w:type="dxa"/>
            <w:textDirection w:val="lrTb"/>
            <w:noWrap w:val="false"/>
          </w:tcPr>
          <w:p>
            <w:pPr>
              <w:jc w:val="both"/>
              <w:spacing w:before="78" w:line="24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公交车站台设施</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大小玻璃、支架、座椅、顶棚、指路牌等</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每周进行</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一次全面清洗，保持站台设施干净整洁。保持候</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车座位、玻璃、站牌、</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站杆、交通标志牌、走向牌及示意图等站台附属设施清洁，无污渍、灰</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尘及各类牛皮癣，确保候车环境良好。</w:t>
            </w:r>
            <w:r/>
          </w:p>
        </w:tc>
        <w:tc>
          <w:tcPr>
            <w:gridSpan w:val="2"/>
            <w:tcW w:w="5326" w:type="dxa"/>
            <w:textDirection w:val="lrTb"/>
            <w:noWrap w:val="false"/>
          </w:tcPr>
          <w:p>
            <w:pPr>
              <w:ind w:right="177"/>
              <w:jc w:val="both"/>
              <w:spacing w:before="78" w:line="241"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未按规定频次全面清洗的扣2分；公交车站台设施</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积灰、污损的每处扣0.5分，污损严重的扣1分</w:t>
            </w:r>
            <w:r/>
          </w:p>
        </w:tc>
      </w:tr>
      <w:tr>
        <w:trPr>
          <w:trHeight w:val="1041"/>
        </w:trPr>
        <w:tc>
          <w:tcPr>
            <w:gridSpan w:val="3"/>
            <w:tcW w:w="864" w:type="dxa"/>
            <w:textDirection w:val="lrTb"/>
            <w:noWrap w:val="false"/>
          </w:tcPr>
          <w:p>
            <w:pPr>
              <w:jc w:val="center"/>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9</w:t>
            </w:r>
            <w:r/>
          </w:p>
        </w:tc>
        <w:tc>
          <w:tcPr>
            <w:tcW w:w="7754" w:type="dxa"/>
            <w:textDirection w:val="lrTb"/>
            <w:noWrap w:val="false"/>
          </w:tcPr>
          <w:p>
            <w:pPr>
              <w:ind w:right="44"/>
              <w:jc w:val="both"/>
              <w:spacing w:before="78"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环卫保洁车车身两侧及车尾有完整反光标志</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或加贴反光膜</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和危险报警闪光灯，配备有反光标志的安全锥；车辆外观完好，干净整洁，无抛</w:t>
            </w:r>
            <w:r>
              <w:rPr>
                <w:rFonts w:hint="default" w:ascii="宋体" w:hAnsi="宋体" w:eastAsia="宋体" w:cs="宋体"/>
                <w:color w:val="000000" w:themeColor="text1"/>
                <w:spacing w:val="14"/>
                <w:sz w:val="24"/>
                <w:szCs w:val="24"/>
                <w:highlight w:val="none"/>
                <w:lang w:val="en-US" w:eastAsia="zh-CN" w:bidi="ar-SA"/>
                <w14:textFill>
                  <w14:solidFill>
                    <w14:schemeClr w14:val="tx1"/>
                  </w14:solidFill>
                </w14:textFill>
              </w:rPr>
              <w:t xml:space="preserve">洒滴漏现象</w:t>
            </w:r>
            <w:r/>
          </w:p>
        </w:tc>
        <w:tc>
          <w:tcPr>
            <w:gridSpan w:val="2"/>
            <w:tcW w:w="5326" w:type="dxa"/>
            <w:textDirection w:val="lrTb"/>
            <w:noWrap w:val="false"/>
          </w:tcPr>
          <w:p>
            <w:pPr>
              <w:jc w:val="both"/>
              <w:spacing w:before="78"/>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车辆安全防护不符合要求，每车次扣1分；车辆脏污、</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破损，或存在抛洒滴漏现象，每车次扣1分；未</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配备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安全锥，每车次扣1分</w:t>
            </w:r>
            <w:r/>
          </w:p>
        </w:tc>
      </w:tr>
      <w:tr>
        <w:trPr>
          <w:trHeight w:val="891"/>
        </w:trPr>
        <w:tc>
          <w:tcPr>
            <w:gridSpan w:val="3"/>
            <w:tcW w:w="864" w:type="dxa"/>
            <w:textDirection w:val="lrTb"/>
            <w:noWrap w:val="false"/>
          </w:tcPr>
          <w:p>
            <w:pPr>
              <w:spacing w:line="28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10</w:t>
            </w:r>
            <w:r/>
          </w:p>
        </w:tc>
        <w:tc>
          <w:tcPr>
            <w:tcW w:w="7754" w:type="dxa"/>
            <w:textDirection w:val="lrTb"/>
            <w:noWrap w:val="false"/>
          </w:tcPr>
          <w:p>
            <w:pPr>
              <w:ind w:right="37"/>
              <w:jc w:val="both"/>
              <w:spacing w:before="78"/>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环卫人员作业时须统一穿着符合城市管理部门要求的工作服，且有明显所属地区和单位标志，工作服保持干净、整洁，夜间作业佩戴发光安全</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标志。工作时间不离岗、不串岗、不聊天，不做与工作无关的事情</w:t>
            </w:r>
            <w:r/>
          </w:p>
        </w:tc>
        <w:tc>
          <w:tcPr>
            <w:gridSpan w:val="2"/>
            <w:tcW w:w="5326" w:type="dxa"/>
            <w:textDirection w:val="lrTb"/>
            <w:noWrap w:val="false"/>
          </w:tcPr>
          <w:p>
            <w:pPr>
              <w:jc w:val="both"/>
              <w:spacing w:before="78"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未按规定着装，发现一次每人扣0.5分；工作时间离</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岗、串岗、聊天或做与工作无关的事情，发现一次每人</w:t>
            </w:r>
            <w:r>
              <w:rPr>
                <w:rFonts w:hint="default" w:ascii="宋体" w:hAnsi="宋体" w:eastAsia="宋体" w:cs="宋体"/>
                <w:color w:val="000000" w:themeColor="text1"/>
                <w:spacing w:val="40"/>
                <w:sz w:val="24"/>
                <w:szCs w:val="24"/>
                <w:highlight w:val="none"/>
                <w:lang w:val="en-US" w:eastAsia="zh-CN" w:bidi="ar-SA"/>
                <w14:textFill>
                  <w14:solidFill>
                    <w14:schemeClr w14:val="tx1"/>
                  </w14:solidFill>
                </w14:textFill>
              </w:rPr>
              <w:t xml:space="preserve">扣1分</w:t>
            </w:r>
            <w:r/>
          </w:p>
        </w:tc>
      </w:tr>
      <w:tr>
        <w:trPr>
          <w:trHeight w:val="1347"/>
        </w:trPr>
        <w:tc>
          <w:tcPr>
            <w:gridSpan w:val="3"/>
            <w:tcW w:w="864" w:type="dxa"/>
            <w:textDirection w:val="lrTb"/>
            <w:noWrap w:val="false"/>
          </w:tcPr>
          <w:p>
            <w:pPr>
              <w:spacing w:line="25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4"/>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11</w:t>
            </w:r>
            <w:r/>
          </w:p>
        </w:tc>
        <w:tc>
          <w:tcPr>
            <w:tcW w:w="7754" w:type="dxa"/>
            <w:textDirection w:val="lrTb"/>
            <w:noWrap w:val="false"/>
          </w:tcPr>
          <w:p>
            <w:pPr>
              <w:ind w:right="39"/>
              <w:jc w:val="both"/>
              <w:spacing w:before="78"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清扫保洁范围内无归堆漏收垃圾。树枝落叶、清扫垃圾、边脚泥沙等不得扫入或倒入绿化带、河道、窨井、喇叭口</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内，不得进行焚烧。清扫保</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洁范围内无大件垃圾、小型特种垃圾或砖块石块，大型无主垃圾及时清</w:t>
            </w:r>
            <w:r>
              <w:rPr>
                <w:rFonts w:hint="default" w:ascii="宋体" w:hAnsi="宋体" w:eastAsia="宋体" w:cs="宋体"/>
                <w:color w:val="000000" w:themeColor="text1"/>
                <w:spacing w:val="17"/>
                <w:sz w:val="24"/>
                <w:szCs w:val="24"/>
                <w:highlight w:val="none"/>
                <w:lang w:val="en-US" w:eastAsia="zh-CN" w:bidi="ar-SA"/>
                <w14:textFill>
                  <w14:solidFill>
                    <w14:schemeClr w14:val="tx1"/>
                  </w14:solidFill>
                </w14:textFill>
              </w:rPr>
              <w:t xml:space="preserve">理、无堆积</w:t>
            </w:r>
            <w:r/>
          </w:p>
        </w:tc>
        <w:tc>
          <w:tcPr>
            <w:gridSpan w:val="2"/>
            <w:tcW w:w="5326" w:type="dxa"/>
            <w:textDirection w:val="lrTb"/>
            <w:noWrap w:val="false"/>
          </w:tcPr>
          <w:p>
            <w:pPr>
              <w:jc w:val="both"/>
              <w:spacing w:before="78" w:line="245"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归堆漏收垃圾每处扣1分；其他上述行为，发现一次扣</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3分。大件垃圾、小型特种垃圾或砖块石块，发现一</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次扣0.5分：大型无主垃圾48小时内清理的不扣</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未及时清理每次扣3分</w:t>
            </w:r>
            <w:r/>
          </w:p>
        </w:tc>
      </w:tr>
      <w:tr>
        <w:trPr>
          <w:trHeight w:val="624"/>
        </w:trPr>
        <w:tc>
          <w:tcPr>
            <w:gridSpan w:val="3"/>
            <w:tcW w:w="864" w:type="dxa"/>
            <w:textDirection w:val="lrTb"/>
            <w:noWrap w:val="false"/>
          </w:tcPr>
          <w:p>
            <w:pPr>
              <w:ind w:left="0"/>
              <w:jc w:val="both"/>
              <w:spacing w:before="198" w:line="222"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7"/>
                <w:sz w:val="24"/>
                <w:szCs w:val="24"/>
                <w:highlight w:val="none"/>
                <w:lang w:val="en-US" w:eastAsia="en-US" w:bidi="ar-SA"/>
                <w14:textFill>
                  <w14:solidFill>
                    <w14:schemeClr w14:val="tx1"/>
                  </w14:solidFill>
                </w14:textFill>
              </w:rPr>
              <w:t xml:space="preserve">二</w:t>
            </w:r>
            <w:r>
              <w:rPr>
                <w:rFonts w:hint="eastAsia" w:ascii="宋体" w:hAnsi="宋体" w:eastAsia="宋体" w:cs="宋体"/>
                <w:color w:val="000000" w:themeColor="text1"/>
                <w:spacing w:val="17"/>
                <w:sz w:val="24"/>
                <w:szCs w:val="24"/>
                <w:highlight w:val="none"/>
                <w:lang w:val="en-US" w:eastAsia="zh-CN" w:bidi="ar-SA"/>
                <w14:textFill>
                  <w14:solidFill>
                    <w14:schemeClr w14:val="tx1"/>
                  </w14:solidFill>
                </w14:textFill>
              </w:rPr>
              <w:t xml:space="preserve">）</w:t>
            </w:r>
            <w:r/>
          </w:p>
        </w:tc>
        <w:tc>
          <w:tcPr>
            <w:tcW w:w="7754" w:type="dxa"/>
            <w:textDirection w:val="lrTb"/>
            <w:noWrap w:val="false"/>
          </w:tcPr>
          <w:p>
            <w:pPr>
              <w:ind w:left="140"/>
              <w:jc w:val="both"/>
              <w:spacing w:before="193"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机械化作业质量要求</w:t>
            </w:r>
            <w:r/>
          </w:p>
        </w:tc>
        <w:tc>
          <w:tcPr>
            <w:gridSpan w:val="2"/>
            <w:tcW w:w="5326"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1368"/>
        </w:trPr>
        <w:tc>
          <w:tcPr>
            <w:gridSpan w:val="3"/>
            <w:tcW w:w="864" w:type="dxa"/>
            <w:textDirection w:val="lrTb"/>
            <w:noWrap w:val="false"/>
          </w:tcPr>
          <w:p>
            <w:pPr>
              <w:spacing w:line="25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12</w:t>
            </w:r>
            <w:r/>
          </w:p>
        </w:tc>
        <w:tc>
          <w:tcPr>
            <w:tcW w:w="7754" w:type="dxa"/>
            <w:textDirection w:val="lrTb"/>
            <w:noWrap w:val="false"/>
          </w:tcPr>
          <w:p>
            <w:pPr>
              <w:jc w:val="both"/>
              <w:spacing w:before="78"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道路冲洗做到边脚清，无泥沙，无明显尘土黄带，道路显本色；人行道</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及非机动车道清洗，做到标线清晰，无积尘泥沙、明显污渍</w:t>
            </w:r>
            <w:r/>
          </w:p>
        </w:tc>
        <w:tc>
          <w:tcPr>
            <w:gridSpan w:val="2"/>
            <w:tcW w:w="5326" w:type="dxa"/>
            <w:textDirection w:val="lrTb"/>
            <w:noWrap w:val="false"/>
          </w:tcPr>
          <w:p>
            <w:pPr>
              <w:jc w:val="both"/>
              <w:spacing w:before="78"/>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机动车道边脚不清、有泥沙每米扣0.5分，有明显尘</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土黄带每处扣0.5分；人行道及非机动车道标线不清</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晰每处扣1分，有明显积尘泥沙、明显污渍每处扣1分</w:t>
            </w:r>
            <w:r/>
          </w:p>
        </w:tc>
      </w:tr>
      <w:tr>
        <w:trPr>
          <w:trHeight w:val="959"/>
        </w:trPr>
        <w:tc>
          <w:tcPr>
            <w:gridSpan w:val="3"/>
            <w:tcW w:w="864" w:type="dxa"/>
            <w:textDirection w:val="lrTb"/>
            <w:noWrap w:val="false"/>
          </w:tcPr>
          <w:p>
            <w:pPr>
              <w:spacing w:line="30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13</w:t>
            </w:r>
            <w:r/>
          </w:p>
        </w:tc>
        <w:tc>
          <w:tcPr>
            <w:tcW w:w="7754" w:type="dxa"/>
            <w:textDirection w:val="lrTb"/>
            <w:noWrap w:val="false"/>
          </w:tcPr>
          <w:p>
            <w:pPr>
              <w:spacing w:line="28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道路交通护栏、隔离墩底面洁净，交通标线清晰</w:t>
            </w:r>
            <w:r/>
          </w:p>
        </w:tc>
        <w:tc>
          <w:tcPr>
            <w:gridSpan w:val="2"/>
            <w:tcW w:w="5326" w:type="dxa"/>
            <w:textDirection w:val="lrTb"/>
            <w:noWrap w:val="false"/>
          </w:tcPr>
          <w:p>
            <w:pPr>
              <w:jc w:val="both"/>
              <w:spacing w:before="233" w:line="225"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交</w:t>
            </w:r>
            <w:r>
              <w:rPr>
                <w:rFonts w:hint="default" w:ascii="宋体" w:hAnsi="宋体" w:eastAsia="宋体" w:cs="宋体"/>
                <w:color w:val="000000" w:themeColor="text1"/>
                <w:spacing w:val="-12"/>
                <w:sz w:val="24"/>
                <w:szCs w:val="24"/>
                <w:highlight w:val="none"/>
                <w:lang w:val="en-US" w:eastAsia="zh-CN" w:bidi="ar-SA"/>
                <w14:textFill>
                  <w14:solidFill>
                    <w14:schemeClr w14:val="tx1"/>
                  </w14:solidFill>
                </w14:textFill>
              </w:rPr>
              <w:t xml:space="preserve">通护栏底有明显尘土黄带每米扣1分，标线不清晰</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每</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米扣1分</w:t>
            </w:r>
            <w:r/>
          </w:p>
        </w:tc>
      </w:tr>
      <w:tr>
        <w:trPr>
          <w:trHeight w:val="989"/>
        </w:trPr>
        <w:tc>
          <w:tcPr>
            <w:gridSpan w:val="3"/>
            <w:tcW w:w="864" w:type="dxa"/>
            <w:textDirection w:val="lrTb"/>
            <w:noWrap w:val="false"/>
          </w:tcPr>
          <w:p>
            <w:pPr>
              <w:spacing w:line="32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14</w:t>
            </w:r>
            <w:r/>
          </w:p>
        </w:tc>
        <w:tc>
          <w:tcPr>
            <w:tcW w:w="7754" w:type="dxa"/>
            <w:textDirection w:val="lrTb"/>
            <w:noWrap w:val="false"/>
          </w:tcPr>
          <w:p>
            <w:pPr>
              <w:jc w:val="both"/>
              <w:spacing w:before="204" w:line="23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机扫、洗扫作业时喷水湿扫，不扬尘，不漏土，不抛洒滴漏；冬季当日</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最高气温≤3℃时，洗扫、机扫模式改为干扫模式，作业时间不变</w:t>
            </w:r>
            <w:r/>
          </w:p>
        </w:tc>
        <w:tc>
          <w:tcPr>
            <w:gridSpan w:val="2"/>
            <w:tcW w:w="5326" w:type="dxa"/>
            <w:textDirection w:val="lrTb"/>
            <w:noWrap w:val="false"/>
          </w:tcPr>
          <w:p>
            <w:pPr>
              <w:jc w:val="both"/>
              <w:spacing w:before="214" w:line="23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机扫、洗扫作业抛洒滴漏，每次扣1分，非冬季</w:t>
            </w:r>
            <w:r>
              <w:rPr>
                <w:rFonts w:hint="default" w:ascii="宋体" w:hAnsi="宋体" w:eastAsia="宋体" w:cs="宋体"/>
                <w:color w:val="000000" w:themeColor="text1"/>
                <w:spacing w:val="-12"/>
                <w:sz w:val="24"/>
                <w:szCs w:val="24"/>
                <w:highlight w:val="none"/>
                <w:lang w:val="en-US" w:eastAsia="zh-CN" w:bidi="ar-SA"/>
                <w14:textFill>
                  <w14:solidFill>
                    <w14:schemeClr w14:val="tx1"/>
                  </w14:solidFill>
                </w14:textFill>
              </w:rPr>
              <w:t xml:space="preserve">低温天</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气发现干扫扬尘，每次扣5分</w:t>
            </w:r>
            <w:r/>
          </w:p>
        </w:tc>
      </w:tr>
      <w:tr>
        <w:trPr>
          <w:trHeight w:val="729"/>
        </w:trPr>
        <w:tc>
          <w:tcPr>
            <w:gridSpan w:val="3"/>
            <w:tcW w:w="864" w:type="dxa"/>
            <w:textDirection w:val="lrTb"/>
            <w:noWrap w:val="false"/>
          </w:tcPr>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15</w:t>
            </w:r>
            <w:r/>
          </w:p>
        </w:tc>
        <w:tc>
          <w:tcPr>
            <w:tcW w:w="7754" w:type="dxa"/>
            <w:textDirection w:val="lrTb"/>
            <w:noWrap w:val="false"/>
          </w:tcPr>
          <w:p>
            <w:pPr>
              <w:jc w:val="both"/>
              <w:spacing w:before="255"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车辆在指定地点倾倒垃圾、污水，不乱倒</w:t>
            </w:r>
            <w:r/>
          </w:p>
        </w:tc>
        <w:tc>
          <w:tcPr>
            <w:gridSpan w:val="2"/>
            <w:tcW w:w="5326" w:type="dxa"/>
            <w:textDirection w:val="lrTb"/>
            <w:noWrap w:val="false"/>
          </w:tcPr>
          <w:p>
            <w:pPr>
              <w:jc w:val="both"/>
              <w:spacing w:before="255"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未按要求倾倒垃圾、污水，每次扣5分</w:t>
            </w:r>
            <w:r/>
          </w:p>
        </w:tc>
      </w:tr>
      <w:tr>
        <w:trPr>
          <w:trHeight w:val="1069"/>
        </w:trPr>
        <w:tc>
          <w:tcPr>
            <w:gridSpan w:val="3"/>
            <w:tcW w:w="864" w:type="dxa"/>
            <w:textDirection w:val="lrTb"/>
            <w:noWrap w:val="false"/>
          </w:tcPr>
          <w:p>
            <w:pPr>
              <w:spacing w:line="36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16</w:t>
            </w:r>
            <w:r/>
          </w:p>
        </w:tc>
        <w:tc>
          <w:tcPr>
            <w:tcW w:w="7754" w:type="dxa"/>
            <w:textDirection w:val="lrTb"/>
            <w:noWrap w:val="false"/>
          </w:tcPr>
          <w:p>
            <w:pPr>
              <w:jc w:val="both"/>
              <w:spacing w:before="295" w:line="233"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车容车貌整洁，车辆性能完好。车身标识清晰规范，按规</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定定期喷涂，</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喷涂前向主管部门登记备案</w:t>
            </w:r>
            <w:r/>
          </w:p>
        </w:tc>
        <w:tc>
          <w:tcPr>
            <w:gridSpan w:val="2"/>
            <w:tcW w:w="5326" w:type="dxa"/>
            <w:textDirection w:val="lrTb"/>
            <w:noWrap w:val="false"/>
          </w:tcPr>
          <w:p>
            <w:pPr>
              <w:jc w:val="both"/>
              <w:spacing w:before="78" w:line="24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上路车辆车容车貌不洁，每车次扣2分，性能不</w:t>
            </w:r>
            <w:r>
              <w:rPr>
                <w:rFonts w:hint="default" w:ascii="宋体" w:hAnsi="宋体" w:eastAsia="宋体" w:cs="宋体"/>
                <w:color w:val="000000" w:themeColor="text1"/>
                <w:spacing w:val="-12"/>
                <w:sz w:val="24"/>
                <w:szCs w:val="24"/>
                <w:highlight w:val="none"/>
                <w:lang w:val="en-US" w:eastAsia="zh-CN" w:bidi="ar-SA"/>
                <w14:textFill>
                  <w14:solidFill>
                    <w14:schemeClr w14:val="tx1"/>
                  </w14:solidFill>
                </w14:textFill>
              </w:rPr>
              <w:t xml:space="preserve">完好，</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每车次扣3分，未按规定定期喷涂，每车次扣</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5分</w:t>
            </w:r>
            <w:r/>
          </w:p>
        </w:tc>
      </w:tr>
      <w:tr>
        <w:trPr>
          <w:trHeight w:val="1198"/>
        </w:trPr>
        <w:tc>
          <w:tcPr>
            <w:gridSpan w:val="3"/>
            <w:tcW w:w="864" w:type="dxa"/>
            <w:textDirection w:val="lrTb"/>
            <w:noWrap w:val="false"/>
          </w:tcPr>
          <w:p>
            <w:pPr>
              <w:spacing w:line="42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17</w:t>
            </w:r>
            <w:r/>
          </w:p>
        </w:tc>
        <w:tc>
          <w:tcPr>
            <w:tcW w:w="7754" w:type="dxa"/>
            <w:textDirection w:val="lrTb"/>
            <w:noWrap w:val="false"/>
          </w:tcPr>
          <w:p>
            <w:pPr>
              <w:jc w:val="both"/>
              <w:spacing w:before="78" w:line="25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机扫、洗扫、冲水文明作业，避让行人。作业时应开</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启警示灯，日间作</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业时打开警示音。</w:t>
            </w:r>
            <w:r/>
          </w:p>
        </w:tc>
        <w:tc>
          <w:tcPr>
            <w:gridSpan w:val="2"/>
            <w:tcW w:w="5326" w:type="dxa"/>
            <w:textDirection w:val="lrTb"/>
            <w:noWrap w:val="false"/>
          </w:tcPr>
          <w:p>
            <w:pPr>
              <w:ind w:right="49"/>
              <w:jc w:val="both"/>
              <w:spacing w:before="195"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不文明作业每车次扣1分，见行人不避让每车次扣1</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分；作业时未开启警示灯或日间作业时未打开警示</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音，发现一次扣1分</w:t>
            </w:r>
            <w:r/>
          </w:p>
        </w:tc>
      </w:tr>
      <w:tr>
        <w:trPr>
          <w:trHeight w:val="609"/>
        </w:trPr>
        <w:tc>
          <w:tcPr>
            <w:gridSpan w:val="3"/>
            <w:tcW w:w="864" w:type="dxa"/>
            <w:textDirection w:val="lrTb"/>
            <w:noWrap w:val="false"/>
          </w:tcPr>
          <w:p>
            <w:pPr>
              <w:ind w:left="305"/>
              <w:jc w:val="both"/>
              <w:spacing w:before="267" w:line="178"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二</w:t>
            </w:r>
            <w:r/>
          </w:p>
        </w:tc>
        <w:tc>
          <w:tcPr>
            <w:tcW w:w="7754" w:type="dxa"/>
            <w:textDirection w:val="lrTb"/>
            <w:noWrap w:val="false"/>
          </w:tcPr>
          <w:p>
            <w:pPr>
              <w:ind w:left="144"/>
              <w:jc w:val="both"/>
              <w:spacing w:before="193"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pacing w:val="-4"/>
                <w:sz w:val="24"/>
                <w:szCs w:val="24"/>
                <w:highlight w:val="none"/>
                <w:lang w:val="en-US" w:eastAsia="zh-CN" w:bidi="ar-SA"/>
                <w14:textFill>
                  <w14:solidFill>
                    <w14:schemeClr w14:val="tx1"/>
                  </w14:solidFill>
                </w14:textFill>
              </w:rPr>
              <w:t xml:space="preserve">机械化信息监管考核要求</w:t>
            </w:r>
            <w:r/>
          </w:p>
        </w:tc>
        <w:tc>
          <w:tcPr>
            <w:gridSpan w:val="2"/>
            <w:tcW w:w="5326"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1014"/>
        </w:trPr>
        <w:tc>
          <w:tcPr>
            <w:gridSpan w:val="3"/>
            <w:tcW w:w="864" w:type="dxa"/>
            <w:textDirection w:val="lrTb"/>
            <w:noWrap w:val="false"/>
          </w:tcPr>
          <w:p>
            <w:pPr>
              <w:spacing w:line="34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18</w:t>
            </w:r>
            <w:r/>
          </w:p>
        </w:tc>
        <w:tc>
          <w:tcPr>
            <w:tcW w:w="7754" w:type="dxa"/>
            <w:textDirection w:val="lrTb"/>
            <w:noWrap w:val="false"/>
          </w:tcPr>
          <w:p>
            <w:pPr>
              <w:ind w:right="402"/>
              <w:jc w:val="both"/>
              <w:spacing w:before="209" w:line="233"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小型扫路车车辆GPS装置完好，机扫、洗扫、冲水车辆GPS及视频监控等装置完好，接入信息化平台，并运行正常</w:t>
            </w:r>
            <w:r/>
          </w:p>
        </w:tc>
        <w:tc>
          <w:tcPr>
            <w:gridSpan w:val="2"/>
            <w:tcW w:w="5326"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装置不完好或无法正常运行，每车次扣1分</w:t>
            </w:r>
            <w:r/>
          </w:p>
        </w:tc>
      </w:tr>
      <w:tr>
        <w:trPr>
          <w:gridAfter w:val="1"/>
          <w:trHeight w:val="1903"/>
        </w:trPr>
        <w:tc>
          <w:tcPr>
            <w:gridSpan w:val="3"/>
            <w:tcW w:w="864" w:type="dxa"/>
            <w:textDirection w:val="lrTb"/>
            <w:noWrap w:val="false"/>
          </w:tcPr>
          <w:p>
            <w:pPr>
              <w:spacing w:line="25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19</w:t>
            </w:r>
            <w:r/>
          </w:p>
        </w:tc>
        <w:tc>
          <w:tcPr>
            <w:tcW w:w="7754" w:type="dxa"/>
            <w:textDirection w:val="lrTb"/>
            <w:noWrap w:val="false"/>
          </w:tcPr>
          <w:p>
            <w:pPr>
              <w:jc w:val="both"/>
              <w:spacing w:before="78" w:line="245"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机扫车、洗扫车在规定时间内开展机械化作业，每日上下午各作</w:t>
            </w:r>
            <w:r>
              <w:rPr>
                <w:rFonts w:hint="default" w:ascii="宋体" w:hAnsi="宋体" w:eastAsia="宋体" w:cs="宋体"/>
                <w:color w:val="000000" w:themeColor="text1"/>
                <w:spacing w:val="-9"/>
                <w:sz w:val="24"/>
                <w:szCs w:val="24"/>
                <w:highlight w:val="none"/>
                <w:lang w:val="en-US" w:eastAsia="zh-CN" w:bidi="ar-SA"/>
                <w14:textFill>
                  <w14:solidFill>
                    <w14:schemeClr w14:val="tx1"/>
                  </w14:solidFill>
                </w14:textFill>
              </w:rPr>
              <w:t xml:space="preserve">业一次，作</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业时避开早高峰和晚高峰时间段</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小型扫路车参照执行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不丢扫、漏扫，不得无故未作业。不得未经审核擅自变更作业时间或方式</w:t>
            </w:r>
            <w:r/>
          </w:p>
        </w:tc>
        <w:tc>
          <w:tcPr>
            <w:tcW w:w="5281" w:type="dxa"/>
            <w:textDirection w:val="lrTb"/>
            <w:noWrap w:val="false"/>
          </w:tcPr>
          <w:p>
            <w:pPr>
              <w:jc w:val="both"/>
              <w:spacing w:before="256" w:line="24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未在规定时间内完成作业每车次扣0.2分，无故未作业每车次扣0.2分，单次作业丢扫、漏扫长度超过核</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定任务量5%扣0.1分。未报备调整作业时间</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每车次</w:t>
            </w:r>
            <w:r>
              <w:rPr>
                <w:rFonts w:hint="default"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扣0.1分，当日未作业或擅自变更作业时间、方式扣2</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分</w:t>
            </w:r>
            <w:r/>
          </w:p>
        </w:tc>
      </w:tr>
      <w:tr>
        <w:trPr>
          <w:gridAfter w:val="1"/>
          <w:trHeight w:val="1487"/>
        </w:trPr>
        <w:tc>
          <w:tcPr>
            <w:gridSpan w:val="3"/>
            <w:tcW w:w="864" w:type="dxa"/>
            <w:textDirection w:val="lrTb"/>
            <w:noWrap w:val="false"/>
          </w:tcPr>
          <w:p>
            <w:pPr>
              <w:spacing w:line="24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20</w:t>
            </w:r>
            <w:r/>
          </w:p>
        </w:tc>
        <w:tc>
          <w:tcPr>
            <w:tcW w:w="7754" w:type="dxa"/>
            <w:textDirection w:val="lrTb"/>
            <w:noWrap w:val="false"/>
          </w:tcPr>
          <w:p>
            <w:pPr>
              <w:jc w:val="both"/>
              <w:spacing w:before="78" w:line="21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高压冲水作业时间：常温天气，白天作业时间9:00-16:00</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夜间作业时间</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22:00-次日凌晨4:00</w:t>
            </w:r>
            <w:r>
              <w:rPr>
                <w:rFonts w:hint="eastAsia"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按照核定任务量及标准作业，定车定路段作业，不漏</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冲，冲水方式采用前喷+侧喷。作业时段内中雨及以上不得上路冲水；冬季当日最低气温≤3℃时，停止冲水作业；其他台风、汛期等特殊天气及</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时按照市级主管部门要求调整作业时间和作业模式；</w:t>
            </w:r>
            <w:r/>
          </w:p>
        </w:tc>
        <w:tc>
          <w:tcPr>
            <w:tcW w:w="5281" w:type="dxa"/>
            <w:textDirection w:val="lrTb"/>
            <w:noWrap w:val="false"/>
          </w:tcPr>
          <w:p>
            <w:pPr>
              <w:ind w:right="98"/>
              <w:jc w:val="both"/>
              <w:spacing w:before="78" w:line="244"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未在规定时间内完成作业每车次扣0.2分，无故未作业每车次扣0.5分，单次作业漏冲长度超过核定任务量5%扣0.1分。雨天及其他特殊天气未及时</w:t>
            </w: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调整作业每车次扣3分</w:t>
            </w:r>
            <w:r/>
          </w:p>
        </w:tc>
      </w:tr>
      <w:tr>
        <w:trPr>
          <w:gridAfter w:val="1"/>
          <w:trHeight w:val="999"/>
        </w:trPr>
        <w:tc>
          <w:tcPr>
            <w:gridSpan w:val="3"/>
            <w:tcW w:w="864" w:type="dxa"/>
            <w:textDirection w:val="lrTb"/>
            <w:noWrap w:val="false"/>
          </w:tcPr>
          <w:p>
            <w:pPr>
              <w:spacing w:line="32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21</w:t>
            </w:r>
            <w:r/>
          </w:p>
        </w:tc>
        <w:tc>
          <w:tcPr>
            <w:tcW w:w="7754" w:type="dxa"/>
            <w:textDirection w:val="lrTb"/>
            <w:noWrap w:val="false"/>
          </w:tcPr>
          <w:p>
            <w:pPr>
              <w:jc w:val="both"/>
              <w:spacing w:before="284" w:line="26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机械化车辆按规定速度作业，小型扫路车不超过</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10公里/小时，机扫车、洗</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扫车不超过15公里/小时，高压冲水车不超过20公里/小时</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超过规定时速作业，每车次扣0.1分</w:t>
            </w:r>
            <w:r/>
          </w:p>
        </w:tc>
      </w:tr>
      <w:tr>
        <w:trPr>
          <w:gridAfter w:val="1"/>
          <w:trHeight w:val="619"/>
        </w:trPr>
        <w:tc>
          <w:tcPr>
            <w:gridSpan w:val="3"/>
            <w:tcW w:w="864" w:type="dxa"/>
            <w:textDirection w:val="lrTb"/>
            <w:noWrap w:val="false"/>
          </w:tcPr>
          <w:p>
            <w:pPr>
              <w:ind w:left="308"/>
              <w:jc w:val="both"/>
              <w:spacing w:before="214" w:line="237"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3"/>
                <w:sz w:val="24"/>
                <w:szCs w:val="24"/>
                <w:highlight w:val="none"/>
                <w:lang w:val="en-US" w:eastAsia="en-US" w:bidi="ar-SA"/>
                <w14:textFill>
                  <w14:solidFill>
                    <w14:schemeClr w14:val="tx1"/>
                  </w14:solidFill>
                </w14:textFill>
              </w:rPr>
              <w:t xml:space="preserve">三</w:t>
            </w:r>
            <w:r/>
          </w:p>
        </w:tc>
        <w:tc>
          <w:tcPr>
            <w:tcW w:w="7754" w:type="dxa"/>
            <w:textDirection w:val="lrTb"/>
            <w:noWrap w:val="false"/>
          </w:tcPr>
          <w:p>
            <w:pPr>
              <w:ind w:left="94"/>
              <w:jc w:val="both"/>
              <w:spacing w:before="192"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pacing w:val="-4"/>
                <w:sz w:val="24"/>
                <w:szCs w:val="24"/>
                <w:highlight w:val="none"/>
                <w:lang w:val="en-US" w:eastAsia="zh-CN" w:bidi="ar-SA"/>
                <w14:textFill>
                  <w14:solidFill>
                    <w14:schemeClr w14:val="tx1"/>
                  </w14:solidFill>
                </w14:textFill>
              </w:rPr>
              <w:t xml:space="preserve">环卫公厕保洁考核要求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526"/>
        </w:trPr>
        <w:tc>
          <w:tcPr>
            <w:gridSpan w:val="3"/>
            <w:tcW w:w="864" w:type="dxa"/>
            <w:textDirection w:val="lrTb"/>
            <w:noWrap w:val="false"/>
          </w:tcPr>
          <w:p>
            <w:pPr>
              <w:spacing w:line="26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305"/>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22</w:t>
            </w:r>
            <w:r/>
          </w:p>
        </w:tc>
        <w:tc>
          <w:tcPr>
            <w:tcW w:w="7754" w:type="dxa"/>
            <w:textDirection w:val="lrTb"/>
            <w:noWrap w:val="false"/>
          </w:tcPr>
          <w:p>
            <w:pPr>
              <w:jc w:val="both"/>
              <w:spacing w:before="237"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公厕管理要求：</w:t>
            </w:r>
            <w:r/>
          </w:p>
          <w:p>
            <w:pPr>
              <w:numPr>
                <w:ilvl w:val="0"/>
                <w:numId w:val="0"/>
              </w:numPr>
              <w:ind w:right="10"/>
              <w:jc w:val="both"/>
              <w:spacing w:before="71" w:line="22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(1)专人保洁公厕开放时间为每日6:00-22:00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节假日、重大活动延长至23:00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巡回公厕、24小时开放公厕全天候开放；</w:t>
            </w:r>
            <w:r/>
          </w:p>
          <w:p>
            <w:pPr>
              <w:numPr>
                <w:ilvl w:val="0"/>
                <w:numId w:val="0"/>
              </w:numPr>
              <w:ind w:right="10"/>
              <w:jc w:val="both"/>
              <w:spacing w:before="71" w:line="22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室内外不得堆放与公厕无关的物品，不得随意改变使用功能，挪作他用；</w:t>
            </w:r>
            <w:r/>
          </w:p>
          <w:p>
            <w:pPr>
              <w:numPr>
                <w:ilvl w:val="0"/>
                <w:numId w:val="0"/>
              </w:numPr>
              <w:ind w:right="10"/>
              <w:jc w:val="both"/>
              <w:spacing w:before="71" w:line="228" w:lineRule="auto"/>
              <w:widowControl w:val="off"/>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公厕免费对外</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开放，不得擅自收费和变相收费；</w:t>
            </w:r>
            <w:r/>
          </w:p>
          <w:p>
            <w:pPr>
              <w:numPr>
                <w:ilvl w:val="0"/>
                <w:numId w:val="0"/>
              </w:numPr>
              <w:ind w:right="10"/>
              <w:jc w:val="both"/>
              <w:spacing w:before="71" w:line="22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保</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洁员统一着环卫工作服，上岗时不</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得随意离岗和兼做其他事情；</w:t>
            </w:r>
            <w:r/>
          </w:p>
          <w:p>
            <w:pPr>
              <w:numPr>
                <w:ilvl w:val="0"/>
                <w:numId w:val="0"/>
              </w:numPr>
              <w:ind w:right="10"/>
              <w:jc w:val="both"/>
              <w:spacing w:before="71" w:line="22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专人保洁公厕开放时间内保洁员需全时</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段在岗，巡回保洁公厕每天上午、下午和夜晚各全面清洗打扫</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一次，其余</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时间段内巡回保洁</w:t>
            </w:r>
            <w:r/>
          </w:p>
        </w:tc>
        <w:tc>
          <w:tcPr>
            <w:tcW w:w="5281" w:type="dxa"/>
            <w:textDirection w:val="lrTb"/>
            <w:noWrap w:val="false"/>
          </w:tcPr>
          <w:p>
            <w:pPr>
              <w:jc w:val="both"/>
              <w:spacing w:before="78"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公厕管理不符合要求，每项扣1分。保洁员未统一着</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环卫工作服发现一次扣1分</w:t>
            </w:r>
            <w:r/>
          </w:p>
        </w:tc>
      </w:tr>
      <w:tr>
        <w:trPr>
          <w:gridAfter w:val="1"/>
          <w:trHeight w:val="1184"/>
        </w:trPr>
        <w:tc>
          <w:tcPr>
            <w:tcW w:w="834" w:type="dxa"/>
            <w:textDirection w:val="lrTb"/>
            <w:noWrap w:val="false"/>
          </w:tcPr>
          <w:p>
            <w:pPr>
              <w:spacing w:line="41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8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23</w:t>
            </w:r>
            <w:r/>
          </w:p>
        </w:tc>
        <w:tc>
          <w:tcPr>
            <w:gridSpan w:val="3"/>
            <w:tcW w:w="7784" w:type="dxa"/>
            <w:textDirection w:val="lrTb"/>
            <w:noWrap w:val="false"/>
          </w:tcPr>
          <w:p>
            <w:pPr>
              <w:ind w:right="69"/>
              <w:jc w:val="both"/>
              <w:spacing w:before="203"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按照《无锡市公共厕所建设与管理技术导则》规范设置管理制度牌，公厕导向标志、男女公厕标志、无障碍公厕标</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志等标识标志，各类标识标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牌安全牢固、完好整洁，无破损、无残缺、无</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锈迹</w:t>
            </w:r>
            <w:r/>
          </w:p>
        </w:tc>
        <w:tc>
          <w:tcPr>
            <w:tcW w:w="5281" w:type="dxa"/>
            <w:textDirection w:val="lrTb"/>
            <w:noWrap w:val="false"/>
          </w:tcPr>
          <w:p>
            <w:pPr>
              <w:ind w:right="73"/>
              <w:jc w:val="both"/>
              <w:spacing w:before="78"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各类标识标牌不洁，每项扣0.5分；破损未及时上报，每项扣0.5分</w:t>
            </w:r>
            <w:r/>
          </w:p>
        </w:tc>
      </w:tr>
      <w:tr>
        <w:trPr>
          <w:gridAfter w:val="1"/>
          <w:trHeight w:val="1778"/>
        </w:trPr>
        <w:tc>
          <w:tcPr>
            <w:tcW w:w="834" w:type="dxa"/>
            <w:textDirection w:val="lrTb"/>
            <w:noWrap w:val="false"/>
          </w:tcPr>
          <w:p>
            <w:pPr>
              <w:spacing w:line="35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35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84"/>
              <w:jc w:val="both"/>
              <w:spacing w:before="78" w:line="241"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24</w:t>
            </w:r>
            <w:r/>
          </w:p>
        </w:tc>
        <w:tc>
          <w:tcPr>
            <w:gridSpan w:val="3"/>
            <w:tcW w:w="7784" w:type="dxa"/>
            <w:textDirection w:val="lrTb"/>
            <w:noWrap w:val="false"/>
          </w:tcPr>
          <w:p>
            <w:pPr>
              <w:jc w:val="both"/>
              <w:spacing w:before="211"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公厕外围环卫保洁质量要求：</w:t>
            </w:r>
            <w:r/>
          </w:p>
          <w:p>
            <w:pPr>
              <w:numPr>
                <w:ilvl w:val="0"/>
                <w:numId w:val="0"/>
              </w:numPr>
              <w:jc w:val="both"/>
              <w:spacing w:before="211"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pacing w:val="-20"/>
                <w:sz w:val="24"/>
                <w:szCs w:val="24"/>
                <w:highlight w:val="none"/>
                <w:lang w:val="en-US" w:eastAsia="zh-CN" w:bidi="ar-SA"/>
                <w14:textFill>
                  <w14:solidFill>
                    <w14:schemeClr w14:val="tx1"/>
                  </w14:solidFill>
                </w14:textFill>
              </w:rPr>
              <w:t xml:space="preserve">市容环境</w:t>
            </w:r>
            <w:r>
              <w:rPr>
                <w:rFonts w:hint="default" w:ascii="宋体" w:hAnsi="宋体" w:eastAsia="宋体" w:cs="宋体"/>
                <w:color w:val="000000" w:themeColor="text1"/>
                <w:spacing w:val="-20"/>
                <w:sz w:val="24"/>
                <w:szCs w:val="24"/>
                <w:highlight w:val="none"/>
                <w:u w:val="single"/>
                <w:lang w:val="en-US" w:eastAsia="zh-CN" w:bidi="ar-SA"/>
                <w14:textFill>
                  <w14:solidFill>
                    <w14:schemeClr w14:val="tx1"/>
                  </w14:solidFill>
                </w14:textFill>
              </w:rPr>
              <w:t xml:space="preserve">卫</w:t>
            </w:r>
            <w:r>
              <w:rPr>
                <w:rFonts w:hint="default" w:ascii="宋体" w:hAnsi="宋体" w:eastAsia="宋体" w:cs="宋体"/>
                <w:color w:val="000000" w:themeColor="text1"/>
                <w:spacing w:val="-20"/>
                <w:sz w:val="24"/>
                <w:szCs w:val="24"/>
                <w:highlight w:val="none"/>
                <w:lang w:val="en-US" w:eastAsia="zh-CN" w:bidi="ar-SA"/>
                <w14:textFill>
                  <w14:solidFill>
                    <w14:schemeClr w14:val="tx1"/>
                  </w14:solidFill>
                </w14:textFill>
              </w:rPr>
              <w:t xml:space="preserve">生责任区范围内保持整洁、干净，无</w:t>
            </w:r>
            <w:r>
              <w:rPr>
                <w:rFonts w:hint="default" w:ascii="宋体" w:hAnsi="宋体" w:eastAsia="宋体" w:cs="宋体"/>
                <w:color w:val="000000" w:themeColor="text1"/>
                <w:spacing w:val="-21"/>
                <w:sz w:val="24"/>
                <w:szCs w:val="24"/>
                <w:highlight w:val="none"/>
                <w:lang w:val="en-US" w:eastAsia="zh-CN" w:bidi="ar-SA"/>
                <w14:textFill>
                  <w14:solidFill>
                    <w14:schemeClr w14:val="tx1"/>
                  </w14:solidFill>
                </w14:textFill>
              </w:rPr>
              <w:t xml:space="preserve">乱张贴、无乱涂写、无乱</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刻画、无乱吊挂、无乱堆放，无垃圾、无污水、无蚊蝇孳生地，无寄养动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物；</w:t>
            </w:r>
            <w:r/>
          </w:p>
          <w:p>
            <w:pPr>
              <w:numPr>
                <w:ilvl w:val="0"/>
                <w:numId w:val="0"/>
              </w:numPr>
              <w:jc w:val="both"/>
              <w:spacing w:before="211"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(2)坡道、台阶完好无破损、无障碍物、无杂物、无积水；</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外墙、</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屋顶保持整洁，无污迹、无广告、无涂鸦等</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公厕外围环卫保洁质量不符合要求，每项扣0.5分</w:t>
            </w:r>
            <w:r/>
          </w:p>
        </w:tc>
      </w:tr>
      <w:tr>
        <w:trPr>
          <w:gridAfter w:val="1"/>
          <w:trHeight w:val="3046"/>
        </w:trPr>
        <w:tc>
          <w:tcPr>
            <w:tcW w:w="834" w:type="dxa"/>
            <w:textDirection w:val="lrTb"/>
            <w:noWrap w:val="false"/>
          </w:tcPr>
          <w:p>
            <w:pPr>
              <w:spacing w:line="26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8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25</w:t>
            </w:r>
            <w:r/>
          </w:p>
        </w:tc>
        <w:tc>
          <w:tcPr>
            <w:gridSpan w:val="3"/>
            <w:tcW w:w="7784" w:type="dxa"/>
            <w:textDirection w:val="lrTb"/>
            <w:noWrap w:val="false"/>
          </w:tcPr>
          <w:p>
            <w:pPr>
              <w:ind w:left="130"/>
              <w:jc w:val="both"/>
              <w:spacing w:before="252"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公厕内部环卫保洁质量要求：</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厕内环境整洁，专人保洁公厕无垃圾杂物，巡回保洁公厕零星垃圾杂物</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≤1处；</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专人保洁公厕无臭味，巡回保洁公厕无明显臭味；</w:t>
            </w:r>
            <w:r/>
          </w:p>
          <w:p>
            <w:pPr>
              <w:numPr>
                <w:ilvl w:val="0"/>
                <w:numId w:val="0"/>
              </w:numPr>
              <w:jc w:val="both"/>
              <w:spacing w:before="78" w:line="238" w:lineRule="auto"/>
              <w:widowControl w:val="off"/>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大门</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内外及把手、内墙面、天花板、地面等无积灰、无锈迹、无积水、无杂物、</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无乱涂画，专人保洁公厕平、立面无污迹，巡回保洁公厕污迹≤2处；</w:t>
            </w:r>
            <w:r/>
          </w:p>
          <w:p>
            <w:pPr>
              <w:numPr>
                <w:ilvl w:val="0"/>
                <w:numId w:val="0"/>
              </w:numPr>
              <w:jc w:val="both"/>
              <w:spacing w:before="78" w:line="238" w:lineRule="auto"/>
              <w:widowControl w:val="off"/>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窗玻璃明亮，窗台、窗框等无积灰、无破损；</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管理房</w:t>
            </w: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工具间</w:t>
            </w: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保持</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整洁，无异味；</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消毒及时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消毒时间为每年4月至11月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无蛆、无</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蝇、无蛛网</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公厕内部环卫保洁质量不符合要求，每项扣1分</w:t>
            </w:r>
            <w:r/>
          </w:p>
        </w:tc>
      </w:tr>
      <w:tr>
        <w:trPr>
          <w:gridAfter w:val="1"/>
          <w:trHeight w:val="90"/>
        </w:trPr>
        <w:tc>
          <w:tcPr>
            <w:tcW w:w="834" w:type="dxa"/>
            <w:textDirection w:val="lrTb"/>
            <w:noWrap w:val="false"/>
          </w:tcPr>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8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26</w:t>
            </w:r>
            <w:r/>
          </w:p>
        </w:tc>
        <w:tc>
          <w:tcPr>
            <w:gridSpan w:val="3"/>
            <w:tcW w:w="7784" w:type="dxa"/>
            <w:textDirection w:val="lrTb"/>
            <w:noWrap w:val="false"/>
          </w:tcPr>
          <w:p>
            <w:pPr>
              <w:jc w:val="both"/>
              <w:spacing w:before="256"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公厕内部设施设备管养要求：</w:t>
            </w:r>
            <w:r/>
          </w:p>
          <w:p>
            <w:pPr>
              <w:numPr>
                <w:ilvl w:val="0"/>
                <w:numId w:val="0"/>
              </w:numPr>
              <w:jc w:val="both"/>
              <w:spacing w:before="78" w:line="238" w:lineRule="auto"/>
              <w:widowControl w:val="off"/>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pacing w:val="-26"/>
                <w:sz w:val="24"/>
                <w:szCs w:val="24"/>
                <w:highlight w:val="none"/>
                <w:lang w:val="en-US" w:eastAsia="zh-CN" w:bidi="ar-SA"/>
                <w14:textFill>
                  <w14:solidFill>
                    <w14:schemeClr w14:val="tx1"/>
                  </w14:solidFill>
                </w14:textFill>
              </w:rPr>
              <w:t xml:space="preserve">便器外侧无锈迹、无粪便、无污物；便</w:t>
            </w:r>
            <w:r>
              <w:rPr>
                <w:rFonts w:hint="default" w:ascii="宋体" w:hAnsi="宋体" w:eastAsia="宋体" w:cs="宋体"/>
                <w:color w:val="000000" w:themeColor="text1"/>
                <w:spacing w:val="-27"/>
                <w:sz w:val="24"/>
                <w:szCs w:val="24"/>
                <w:highlight w:val="none"/>
                <w:lang w:val="en-US" w:eastAsia="zh-CN" w:bidi="ar-SA"/>
                <w14:textFill>
                  <w14:solidFill>
                    <w14:schemeClr w14:val="tx1"/>
                  </w14:solidFill>
                </w14:textFill>
              </w:rPr>
              <w:t xml:space="preserve">器内无积粪、无污垢，洁净见底，管</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道保持畅通；</w:t>
            </w:r>
            <w:r/>
          </w:p>
          <w:p>
            <w:pPr>
              <w:numPr>
                <w:ilvl w:val="0"/>
                <w:numId w:val="0"/>
              </w:numPr>
              <w:jc w:val="both"/>
              <w:spacing w:before="78" w:line="238" w:lineRule="auto"/>
              <w:widowControl w:val="off"/>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便池无锈迹、无尿垢、无污物，管道保持畅通；</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照明</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设备无污迹、无灰尘，开关无污迹；</w:t>
            </w:r>
            <w:r/>
          </w:p>
          <w:p>
            <w:pPr>
              <w:numPr>
                <w:ilvl w:val="0"/>
                <w:numId w:val="0"/>
              </w:numPr>
              <w:jc w:val="both"/>
              <w:spacing w:before="78" w:line="238" w:lineRule="auto"/>
              <w:widowControl w:val="off"/>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洗手台面、</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面盆和水池无污垢、</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无杂物；镜面无水痕、无污迹、无明显涂画痕迹；</w:t>
            </w:r>
            <w:r/>
          </w:p>
          <w:p>
            <w:pPr>
              <w:numPr>
                <w:ilvl w:val="0"/>
                <w:numId w:val="0"/>
              </w:numPr>
              <w:jc w:val="both"/>
              <w:spacing w:before="78" w:line="238" w:lineRule="auto"/>
              <w:widowControl w:val="off"/>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水龙头、皂液器等设</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备运行正常，表面洁净，无皂迹；</w:t>
            </w:r>
            <w:r/>
          </w:p>
          <w:p>
            <w:pPr>
              <w:numPr>
                <w:ilvl w:val="0"/>
                <w:numId w:val="0"/>
              </w:numPr>
              <w:jc w:val="both"/>
              <w:spacing w:before="78" w:line="23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4"/>
                <w:sz w:val="24"/>
                <w:szCs w:val="24"/>
                <w:highlight w:val="none"/>
                <w:lang w:val="en-US" w:eastAsia="zh-CN" w:bidi="ar-SA"/>
                <w14:textFill>
                  <w14:solidFill>
                    <w14:schemeClr w14:val="tx1"/>
                  </w14:solidFill>
                </w14:textFill>
              </w:rPr>
              <w:t xml:space="preserve">除臭、通风设备运行良好，无污迹</w:t>
            </w:r>
            <w:r/>
          </w:p>
          <w:p>
            <w:pPr>
              <w:ind w:right="2"/>
              <w:jc w:val="both"/>
              <w:spacing w:before="25" w:line="23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(7)隔位板干净整洁，无积灰、无污迹、无蛛网，无乱涂写；</w:t>
            </w:r>
            <w:r/>
          </w:p>
          <w:p>
            <w:pPr>
              <w:ind w:right="2"/>
              <w:jc w:val="both"/>
              <w:spacing w:before="25" w:line="23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垃圾分类容器应完好整洁，不满溢，无污迹；</w:t>
            </w:r>
            <w:r/>
          </w:p>
          <w:p>
            <w:pPr>
              <w:ind w:right="2"/>
              <w:jc w:val="both"/>
              <w:spacing w:before="25" w:line="232" w:lineRule="auto"/>
              <w:widowControl w:val="off"/>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化粪池定时清理，不满溢。</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洗刷池储水量不少于池容积的60%;</w:t>
            </w:r>
            <w:r/>
          </w:p>
          <w:p>
            <w:pPr>
              <w:ind w:right="2"/>
              <w:jc w:val="both"/>
              <w:spacing w:before="25" w:line="23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取纸设备及时添加厕纸</w:t>
            </w:r>
            <w:r/>
          </w:p>
        </w:tc>
        <w:tc>
          <w:tcPr>
            <w:tcW w:w="5281" w:type="dxa"/>
            <w:textDirection w:val="lrTb"/>
            <w:noWrap w:val="false"/>
          </w:tcPr>
          <w:p>
            <w:pPr>
              <w:spacing w:line="28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8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4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公厕内部设施设备保洁质量问题每项扣1分，未及时</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添加厕纸扣1分。</w:t>
            </w:r>
            <w:r/>
          </w:p>
          <w:p>
            <w:pPr>
              <w:ind w:right="53"/>
              <w:jc w:val="both"/>
              <w:spacing w:before="4"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专人保洁公厕设施设备破损扣1分，无法正常运转</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扣2分；巡回保洁公厕设施设备破损2处及以上扣</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1分，无法正常运转扣1分。设施设备问题24小时内维修或上报相关责任单位不扣分。</w:t>
            </w:r>
            <w:r/>
          </w:p>
          <w:p>
            <w:pPr>
              <w:jc w:val="both"/>
              <w:spacing w:before="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化粪池外溢、洗刷池储水量不足，每项扣2分</w:t>
            </w:r>
            <w:r/>
          </w:p>
        </w:tc>
      </w:tr>
      <w:tr>
        <w:trPr>
          <w:gridAfter w:val="1"/>
          <w:trHeight w:val="634"/>
        </w:trPr>
        <w:tc>
          <w:tcPr>
            <w:gridSpan w:val="2"/>
            <w:tcW w:w="854" w:type="dxa"/>
            <w:textDirection w:val="lrTb"/>
            <w:noWrap w:val="false"/>
          </w:tcPr>
          <w:p>
            <w:pPr>
              <w:ind w:left="295"/>
              <w:jc w:val="both"/>
              <w:spacing w:before="208" w:line="222"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四</w:t>
            </w:r>
            <w:r/>
          </w:p>
        </w:tc>
        <w:tc>
          <w:tcPr>
            <w:gridSpan w:val="2"/>
            <w:tcW w:w="7764" w:type="dxa"/>
            <w:textDirection w:val="lrTb"/>
            <w:noWrap w:val="false"/>
          </w:tcPr>
          <w:p>
            <w:pPr>
              <w:ind w:left="134"/>
              <w:jc w:val="both"/>
              <w:spacing w:before="201"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pacing w:val="-4"/>
                <w:sz w:val="24"/>
                <w:szCs w:val="24"/>
                <w:highlight w:val="none"/>
                <w:lang w:val="en-US" w:eastAsia="zh-CN" w:bidi="ar-SA"/>
                <w14:textFill>
                  <w14:solidFill>
                    <w14:schemeClr w14:val="tx1"/>
                  </w14:solidFill>
                </w14:textFill>
              </w:rPr>
              <w:t xml:space="preserve">应急保障工作考核要求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939"/>
        </w:trPr>
        <w:tc>
          <w:tcPr>
            <w:gridSpan w:val="2"/>
            <w:tcW w:w="854" w:type="dxa"/>
            <w:textDirection w:val="lrTb"/>
            <w:noWrap w:val="false"/>
          </w:tcPr>
          <w:p>
            <w:pPr>
              <w:spacing w:line="29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27</w:t>
            </w:r>
            <w:r/>
          </w:p>
        </w:tc>
        <w:tc>
          <w:tcPr>
            <w:gridSpan w:val="2"/>
            <w:tcW w:w="7764" w:type="dxa"/>
            <w:textDirection w:val="lrTb"/>
            <w:noWrap w:val="false"/>
          </w:tcPr>
          <w:p>
            <w:pPr>
              <w:jc w:val="both"/>
              <w:spacing w:before="210"/>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台风暴雨、雨雪冰冻、高温等恶劣天气做好环卫应急保障工作，高温、</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大气污染等特殊天气增加机械化作业频次，及时处置110案件</w:t>
            </w:r>
            <w:r/>
          </w:p>
        </w:tc>
        <w:tc>
          <w:tcPr>
            <w:tcW w:w="5281" w:type="dxa"/>
            <w:textDirection w:val="lrTb"/>
            <w:noWrap w:val="false"/>
          </w:tcPr>
          <w:p>
            <w:pPr>
              <w:ind w:right="134"/>
              <w:jc w:val="both"/>
              <w:spacing w:before="281"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应急保障不到位视情况扣1-3分，未增加作业频次每次扣1分，110案件未及时处置每件扣1分</w:t>
            </w:r>
            <w:r/>
          </w:p>
        </w:tc>
      </w:tr>
      <w:tr>
        <w:trPr>
          <w:gridAfter w:val="1"/>
          <w:trHeight w:val="809"/>
        </w:trPr>
        <w:tc>
          <w:tcPr>
            <w:gridSpan w:val="2"/>
            <w:tcW w:w="854" w:type="dxa"/>
            <w:textDirection w:val="lrTb"/>
            <w:noWrap w:val="false"/>
          </w:tcPr>
          <w:p>
            <w:pPr>
              <w:ind w:left="295"/>
              <w:jc w:val="both"/>
              <w:spacing w:before="315"/>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28</w:t>
            </w:r>
            <w:r/>
          </w:p>
        </w:tc>
        <w:tc>
          <w:tcPr>
            <w:gridSpan w:val="2"/>
            <w:tcW w:w="7764" w:type="dxa"/>
            <w:textDirection w:val="lrTb"/>
            <w:noWrap w:val="false"/>
          </w:tcPr>
          <w:p>
            <w:pPr>
              <w:jc w:val="both"/>
              <w:spacing w:before="290"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节假日、重大活动保障等加强环卫作业力量</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，确保环卫保洁服务质量</w:t>
            </w:r>
            <w:r/>
          </w:p>
        </w:tc>
        <w:tc>
          <w:tcPr>
            <w:tcW w:w="5281" w:type="dxa"/>
            <w:textDirection w:val="lrTb"/>
            <w:noWrap w:val="false"/>
          </w:tcPr>
          <w:p>
            <w:pPr>
              <w:jc w:val="both"/>
              <w:spacing w:before="290"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节假日或活动保障不到位视情况扣1-3分</w:t>
            </w:r>
            <w:r/>
          </w:p>
        </w:tc>
      </w:tr>
      <w:tr>
        <w:trPr>
          <w:gridAfter w:val="1"/>
          <w:trHeight w:val="946"/>
        </w:trPr>
        <w:tc>
          <w:tcPr>
            <w:gridSpan w:val="2"/>
            <w:tcW w:w="854" w:type="dxa"/>
            <w:textDirection w:val="lrTb"/>
            <w:noWrap w:val="false"/>
          </w:tcPr>
          <w:p>
            <w:pPr>
              <w:spacing w:line="24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29</w:t>
            </w:r>
            <w:r/>
          </w:p>
        </w:tc>
        <w:tc>
          <w:tcPr>
            <w:gridSpan w:val="2"/>
            <w:tcW w:w="7764"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及时处理反馈投诉案件，解决市民关注问题，不引发社会舆情</w:t>
            </w:r>
            <w:r/>
          </w:p>
        </w:tc>
        <w:tc>
          <w:tcPr>
            <w:tcW w:w="5281" w:type="dxa"/>
            <w:textDirection w:val="lrTb"/>
            <w:noWrap w:val="false"/>
          </w:tcPr>
          <w:p>
            <w:pPr>
              <w:jc w:val="both"/>
              <w:spacing w:before="78" w:line="237"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处理反馈不及时每件扣1分；发生新闻媒体曝光或</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网络平台舆情，经核实确属作业单位责任的，每次扣</w:t>
            </w: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5分</w:t>
            </w:r>
            <w:r/>
          </w:p>
        </w:tc>
      </w:tr>
      <w:tr>
        <w:trPr>
          <w:gridAfter w:val="1"/>
          <w:trHeight w:val="609"/>
        </w:trPr>
        <w:tc>
          <w:tcPr>
            <w:gridSpan w:val="2"/>
            <w:tcW w:w="854" w:type="dxa"/>
            <w:textDirection w:val="lrTb"/>
            <w:noWrap w:val="false"/>
          </w:tcPr>
          <w:p>
            <w:pPr>
              <w:ind w:left="295"/>
              <w:jc w:val="both"/>
              <w:spacing w:before="207" w:line="22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五</w:t>
            </w:r>
            <w:r/>
          </w:p>
        </w:tc>
        <w:tc>
          <w:tcPr>
            <w:gridSpan w:val="2"/>
            <w:tcW w:w="7764" w:type="dxa"/>
            <w:textDirection w:val="lrTb"/>
            <w:noWrap w:val="false"/>
          </w:tcPr>
          <w:p>
            <w:pPr>
              <w:ind w:left="134"/>
              <w:jc w:val="both"/>
              <w:spacing w:before="190"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pacing w:val="-4"/>
                <w:sz w:val="24"/>
                <w:szCs w:val="24"/>
                <w:highlight w:val="none"/>
                <w:lang w:val="en-US" w:eastAsia="zh-CN" w:bidi="ar-SA"/>
                <w14:textFill>
                  <w14:solidFill>
                    <w14:schemeClr w14:val="tx1"/>
                  </w14:solidFill>
                </w14:textFill>
              </w:rPr>
              <w:t xml:space="preserve">安全生产工作考核要求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1278"/>
        </w:trPr>
        <w:tc>
          <w:tcPr>
            <w:gridSpan w:val="2"/>
            <w:tcW w:w="854" w:type="dxa"/>
            <w:textDirection w:val="lrTb"/>
            <w:noWrap w:val="false"/>
          </w:tcPr>
          <w:p>
            <w:pPr>
              <w:spacing w:line="4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30</w:t>
            </w:r>
            <w:r/>
          </w:p>
        </w:tc>
        <w:tc>
          <w:tcPr>
            <w:gridSpan w:val="2"/>
            <w:tcW w:w="7764" w:type="dxa"/>
            <w:textDirection w:val="lrTb"/>
            <w:noWrap w:val="false"/>
          </w:tcPr>
          <w:p>
            <w:pPr>
              <w:ind w:right="102"/>
              <w:jc w:val="both"/>
              <w:spacing w:before="214" w:line="23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健全企业内部安全生产管理制度，严格落实环</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卫作业人员岗前培训、业</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务培训、安全生产专项培训</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每月不少于1次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以及每日班前安全作业提</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醒，做好相应台账</w:t>
            </w:r>
            <w:r/>
          </w:p>
        </w:tc>
        <w:tc>
          <w:tcPr>
            <w:tcW w:w="5281" w:type="dxa"/>
            <w:textDirection w:val="lrTb"/>
            <w:noWrap w:val="false"/>
          </w:tcPr>
          <w:p>
            <w:pPr>
              <w:jc w:val="both"/>
              <w:spacing w:before="292" w:line="24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企业内部安全生产管理制度不完整扣2分，安全生产</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专项培训未开展每次扣2分，其余培训不到位或无台</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账每项扣1分</w:t>
            </w:r>
            <w:r/>
          </w:p>
        </w:tc>
      </w:tr>
      <w:tr>
        <w:trPr>
          <w:gridAfter w:val="1"/>
          <w:trHeight w:val="1249"/>
        </w:trPr>
        <w:tc>
          <w:tcPr>
            <w:gridSpan w:val="2"/>
            <w:tcW w:w="854" w:type="dxa"/>
            <w:textDirection w:val="lrTb"/>
            <w:noWrap w:val="false"/>
          </w:tcPr>
          <w:p>
            <w:pPr>
              <w:spacing w:line="45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31</w:t>
            </w:r>
            <w:r/>
          </w:p>
        </w:tc>
        <w:tc>
          <w:tcPr>
            <w:gridSpan w:val="2"/>
            <w:tcW w:w="7764"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配合各级监管部门开展安全生产检查，对发现</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的问题隐患及时进行整改</w:t>
            </w:r>
            <w:r/>
          </w:p>
        </w:tc>
        <w:tc>
          <w:tcPr>
            <w:tcW w:w="5281" w:type="dxa"/>
            <w:textDirection w:val="lrTb"/>
            <w:noWrap w:val="false"/>
          </w:tcPr>
          <w:p>
            <w:pPr>
              <w:ind w:right="100"/>
              <w:jc w:val="both"/>
              <w:spacing w:before="276" w:line="23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如有突出安全生产问题风险视情况扣1-5分，对于检查发现的各类问题未在要求时限内整改完毕的每项扣1分</w:t>
            </w:r>
            <w:r/>
          </w:p>
        </w:tc>
      </w:tr>
      <w:tr>
        <w:trPr>
          <w:gridAfter w:val="1"/>
          <w:trHeight w:val="1093"/>
        </w:trPr>
        <w:tc>
          <w:tcPr>
            <w:gridSpan w:val="2"/>
            <w:tcW w:w="854" w:type="dxa"/>
            <w:textDirection w:val="lrTb"/>
            <w:noWrap w:val="false"/>
          </w:tcPr>
          <w:p>
            <w:pPr>
              <w:spacing w:line="29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5"/>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32</w:t>
            </w:r>
            <w:r/>
          </w:p>
        </w:tc>
        <w:tc>
          <w:tcPr>
            <w:gridSpan w:val="2"/>
            <w:tcW w:w="7764" w:type="dxa"/>
            <w:textDirection w:val="lrTb"/>
            <w:noWrap w:val="false"/>
          </w:tcPr>
          <w:p>
            <w:pPr>
              <w:jc w:val="both"/>
              <w:spacing w:before="78"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每月开展不少于2次安全生产自查，对自查发现的问题隐患进行整改，做好相应台账；制定安全生产演练方案，开展安全生产演练，形成总结材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料</w:t>
            </w:r>
            <w:r/>
          </w:p>
        </w:tc>
        <w:tc>
          <w:tcPr>
            <w:tcW w:w="5281" w:type="dxa"/>
            <w:textDirection w:val="lrTb"/>
            <w:noWrap w:val="false"/>
          </w:tcPr>
          <w:p>
            <w:pPr>
              <w:ind w:right="324"/>
              <w:jc w:val="both"/>
              <w:spacing w:before="78"/>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未开展安全生产自查或无台账每项扣1分；</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未制</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定安全生产演练方案或未形成总结材料每项扣1</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分；</w:t>
            </w:r>
            <w:r/>
          </w:p>
        </w:tc>
      </w:tr>
      <w:tr>
        <w:trPr>
          <w:gridAfter w:val="1"/>
          <w:trHeight w:val="2312"/>
        </w:trPr>
        <w:tc>
          <w:tcPr>
            <w:gridSpan w:val="2"/>
            <w:tcW w:w="854" w:type="dxa"/>
            <w:textDirection w:val="lrTb"/>
            <w:noWrap w:val="false"/>
          </w:tcPr>
          <w:p>
            <w:pPr>
              <w:spacing w:line="24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33</w:t>
            </w:r>
            <w:r/>
          </w:p>
        </w:tc>
        <w:tc>
          <w:tcPr>
            <w:gridSpan w:val="2"/>
            <w:tcW w:w="7764" w:type="dxa"/>
            <w:textDirection w:val="lrTb"/>
            <w:noWrap w:val="false"/>
          </w:tcPr>
          <w:p>
            <w:pPr>
              <w:spacing w:line="27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right="26"/>
              <w:jc w:val="both"/>
              <w:spacing w:before="78" w:line="233"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不发生环卫人员、车辆重大安全事故。根据相关法律法规开展道路移动</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作业，做好安全防护措施。</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发生环卫作业道路交通亡人事故，确属作业单位责任的，根据事故责任认定扣2-5分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次责扣2分，同</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责扣3分，主责扣4分，全责扣5分。在事故责任认定</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书出具当月考核总分内直接扣除);其他安全生产监</w:t>
            </w:r>
            <w:r>
              <w:rPr>
                <w:rFonts w:hint="default" w:ascii="宋体" w:hAnsi="宋体" w:eastAsia="宋体" w:cs="宋体"/>
                <w:color w:val="000000" w:themeColor="text1"/>
                <w:spacing w:val="-11"/>
                <w:sz w:val="24"/>
                <w:szCs w:val="24"/>
                <w:highlight w:val="none"/>
                <w:lang w:val="en-US" w:eastAsia="zh-CN" w:bidi="ar-SA"/>
                <w14:textFill>
                  <w14:solidFill>
                    <w14:schemeClr w14:val="tx1"/>
                  </w14:solidFill>
                </w14:textFill>
              </w:rPr>
              <w:t xml:space="preserve">管部门通报的涉及环卫作业安全生产问题，根据实际</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情况扣1-5分。</w:t>
            </w: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安全防护措施不到位，扣2</w:t>
            </w: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分。</w:t>
            </w:r>
            <w:r/>
          </w:p>
        </w:tc>
      </w:tr>
      <w:tr>
        <w:trPr>
          <w:gridAfter w:val="1"/>
          <w:trHeight w:val="629"/>
        </w:trPr>
        <w:tc>
          <w:tcPr>
            <w:gridSpan w:val="2"/>
            <w:tcW w:w="854" w:type="dxa"/>
            <w:textDirection w:val="lrTb"/>
            <w:noWrap w:val="false"/>
          </w:tcPr>
          <w:p>
            <w:pPr>
              <w:ind w:left="294"/>
              <w:jc w:val="both"/>
              <w:spacing w:before="208" w:line="224"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六</w:t>
            </w:r>
            <w:r/>
          </w:p>
        </w:tc>
        <w:tc>
          <w:tcPr>
            <w:gridSpan w:val="2"/>
            <w:tcW w:w="7764" w:type="dxa"/>
            <w:textDirection w:val="lrTb"/>
            <w:noWrap w:val="false"/>
          </w:tcPr>
          <w:p>
            <w:pPr>
              <w:ind w:left="134"/>
              <w:jc w:val="both"/>
              <w:spacing w:before="199"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pacing w:val="-4"/>
                <w:sz w:val="24"/>
                <w:szCs w:val="24"/>
                <w:highlight w:val="none"/>
                <w:lang w:val="en-US" w:eastAsia="zh-CN" w:bidi="ar-SA"/>
                <w14:textFill>
                  <w14:solidFill>
                    <w14:schemeClr w14:val="tx1"/>
                  </w14:solidFill>
                </w14:textFill>
              </w:rPr>
              <w:t xml:space="preserve">劳动权益保障考核要求</w:t>
            </w:r>
            <w:r/>
          </w:p>
        </w:tc>
        <w:tc>
          <w:tcPr>
            <w:tcW w:w="5281"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gridAfter w:val="1"/>
          <w:trHeight w:val="1328"/>
        </w:trPr>
        <w:tc>
          <w:tcPr>
            <w:gridSpan w:val="2"/>
            <w:tcW w:w="854" w:type="dxa"/>
            <w:textDirection w:val="lrTb"/>
            <w:noWrap w:val="false"/>
          </w:tcPr>
          <w:p>
            <w:pPr>
              <w:spacing w:line="24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34</w:t>
            </w:r>
            <w:r/>
          </w:p>
        </w:tc>
        <w:tc>
          <w:tcPr>
            <w:gridSpan w:val="2"/>
            <w:tcW w:w="7764" w:type="dxa"/>
            <w:textDirection w:val="lrTb"/>
            <w:noWrap w:val="false"/>
          </w:tcPr>
          <w:p>
            <w:pPr>
              <w:ind w:right="53"/>
              <w:jc w:val="both"/>
              <w:spacing w:before="78" w:line="233"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环卫企业准时、足额发放环卫工人工资，为环卫作业人员购买意外险和</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重疾险，每年定期体检</w:t>
            </w:r>
            <w:r/>
          </w:p>
        </w:tc>
        <w:tc>
          <w:tcPr>
            <w:tcW w:w="5281" w:type="dxa"/>
            <w:textDirection w:val="lrTb"/>
            <w:noWrap w:val="false"/>
          </w:tcPr>
          <w:p>
            <w:pPr>
              <w:spacing w:line="24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如有未准时、足额发放环卫工人工资问题，视情</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况扣</w:t>
            </w:r>
            <w:r/>
          </w:p>
          <w:p>
            <w:pPr>
              <w:ind w:left="135" w:hanging="29"/>
              <w:jc w:val="both"/>
              <w:spacing w:before="33" w:line="24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1-5分。截至每年年底，未全员购买保险或体检扣3分</w:t>
            </w:r>
            <w:r/>
          </w:p>
        </w:tc>
      </w:tr>
      <w:tr>
        <w:trPr>
          <w:gridAfter w:val="1"/>
          <w:trHeight w:val="1218"/>
        </w:trPr>
        <w:tc>
          <w:tcPr>
            <w:gridSpan w:val="2"/>
            <w:tcW w:w="854" w:type="dxa"/>
            <w:textDirection w:val="lrTb"/>
            <w:noWrap w:val="false"/>
          </w:tcPr>
          <w:p>
            <w:pPr>
              <w:spacing w:line="43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35</w:t>
            </w:r>
            <w:r/>
          </w:p>
        </w:tc>
        <w:tc>
          <w:tcPr>
            <w:gridSpan w:val="2"/>
            <w:tcW w:w="7764" w:type="dxa"/>
            <w:textDirection w:val="lrTb"/>
            <w:noWrap w:val="false"/>
          </w:tcPr>
          <w:p>
            <w:pPr>
              <w:ind w:right="31"/>
              <w:jc w:val="both"/>
              <w:spacing w:before="275" w:line="23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环卫企业每年为环卫作业人员发放两次劳保用</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品，夏季需派发健康急救</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药包，包括人丹、速效救心丸、藿香正气水、</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腹泻药、创可贴、花露水等</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未及时足量发放，每次扣2分</w:t>
            </w:r>
            <w:r/>
          </w:p>
        </w:tc>
      </w:tr>
      <w:tr>
        <w:trPr>
          <w:gridAfter w:val="1"/>
          <w:trHeight w:val="983"/>
        </w:trPr>
        <w:tc>
          <w:tcPr>
            <w:gridSpan w:val="2"/>
            <w:tcW w:w="854" w:type="dxa"/>
            <w:textDirection w:val="lrTb"/>
            <w:noWrap w:val="false"/>
          </w:tcPr>
          <w:p>
            <w:pPr>
              <w:spacing w:line="32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94"/>
              <w:jc w:val="both"/>
              <w:spacing w:before="78"/>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4"/>
                <w:sz w:val="24"/>
                <w:szCs w:val="24"/>
                <w:highlight w:val="none"/>
                <w:lang w:val="en-US" w:eastAsia="en-US" w:bidi="ar-SA"/>
                <w14:textFill>
                  <w14:solidFill>
                    <w14:schemeClr w14:val="tx1"/>
                  </w14:solidFill>
                </w14:textFill>
              </w:rPr>
              <w:t xml:space="preserve">36</w:t>
            </w:r>
            <w:r/>
          </w:p>
        </w:tc>
        <w:tc>
          <w:tcPr>
            <w:gridSpan w:val="2"/>
            <w:tcW w:w="7764" w:type="dxa"/>
            <w:textDirection w:val="lrTb"/>
            <w:noWrap w:val="false"/>
          </w:tcPr>
          <w:p>
            <w:pPr>
              <w:ind w:right="62"/>
              <w:jc w:val="both"/>
              <w:spacing w:before="217" w:line="241"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环卫企业为环卫作业人员提供作业安全防范装备，包括发光背心、安全</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头盔</w:t>
            </w: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国标3C夏盔和冬半盔</w:t>
            </w:r>
            <w:r>
              <w:rPr>
                <w:rFonts w:hint="eastAsia"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w:t>
            </w:r>
            <w:r/>
          </w:p>
        </w:tc>
        <w:tc>
          <w:tcPr>
            <w:tcW w:w="5281" w:type="dxa"/>
            <w:textDirection w:val="lrTb"/>
            <w:noWrap w:val="false"/>
          </w:tcPr>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未按照季节提供装备或未足量发放，每项扣3分</w:t>
            </w:r>
            <w:r/>
          </w:p>
        </w:tc>
      </w:tr>
    </w:tbl>
    <w:p>
      <w:pPr>
        <w:rPr>
          <w:rFonts w:ascii="Arial" w:hAnsi="Arial" w:eastAsia="Arial" w:cs="Arial"/>
          <w:color w:val="000000" w:themeColor="text1"/>
          <w:szCs w:val="21"/>
          <w:highlight w:val="none"/>
          <w14:textFill>
            <w14:solidFill>
              <w14:schemeClr w14:val="tx1"/>
            </w14:solidFill>
          </w14:textFill>
        </w:rPr>
        <w:sectPr>
          <w:footerReference w:type="default" r:id="rId14"/>
          <w:footnotePr/>
          <w:endnotePr/>
          <w:type w:val="nextPage"/>
          <w:pgSz w:w="16830" w:h="11900" w:orient="landscape"/>
          <w:pgMar w:top="1011" w:right="1378" w:bottom="1188" w:left="1545" w:header="0" w:footer="993" w:gutter="0"/>
          <w:cols w:num="1" w:sep="0" w:space="720" w:equalWidth="1"/>
          <w:docGrid w:linePitch="360"/>
        </w:sectPr>
      </w:pPr>
      <w:r>
        <w:rPr>
          <w:rFonts w:ascii="Arial" w:hAnsi="Arial" w:eastAsia="Arial" w:cs="Arial"/>
          <w:color w:val="000000" w:themeColor="text1"/>
          <w:szCs w:val="21"/>
          <w:highlight w:val="none"/>
          <w14:textFill>
            <w14:solidFill>
              <w14:schemeClr w14:val="tx1"/>
            </w14:solidFill>
          </w14:textFill>
        </w:rPr>
      </w:r>
      <w:r/>
    </w:p>
    <w:p>
      <w:pPr>
        <w:widowControl w:val="off"/>
        <w:rPr>
          <w:rFonts w:hint="default" w:ascii="宋体" w:hAnsi="宋体" w:eastAsia="宋体" w:cs="Times New Roman"/>
          <w:b/>
          <w:bCs/>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附件二（2）：</w:t>
      </w:r>
      <w:r/>
    </w:p>
    <w:p>
      <w:pPr>
        <w:ind w:left="3021"/>
        <w:spacing w:before="7" w:line="219" w:lineRule="auto"/>
        <w:widowControl w:val="off"/>
        <w:rPr>
          <w:rFonts w:hint="default" w:ascii="宋体" w:hAnsi="宋体" w:eastAsia="宋体" w:cs="宋体"/>
          <w:color w:val="000000" w:themeColor="text1"/>
          <w:sz w:val="48"/>
          <w:szCs w:val="48"/>
          <w:highlight w:val="none"/>
          <w14:textFill>
            <w14:solidFill>
              <w14:schemeClr w14:val="tx1"/>
            </w14:solidFill>
          </w14:textFill>
        </w:rPr>
      </w:pPr>
      <w:r>
        <w:rPr>
          <w:rFonts w:hint="default" w:ascii="宋体" w:hAnsi="宋体" w:eastAsia="宋体" w:cs="宋体"/>
          <w:b/>
          <w:bCs/>
          <w:color w:val="000000" w:themeColor="text1"/>
          <w:spacing w:val="-42"/>
          <w:sz w:val="48"/>
          <w:szCs w:val="48"/>
          <w:highlight w:val="none"/>
          <w14:textFill>
            <w14:solidFill>
              <w14:schemeClr w14:val="tx1"/>
            </w14:solidFill>
          </w14:textFill>
        </w:rPr>
        <w:t xml:space="preserve">惠山区生活垃圾转运站作业质量考核标准</w:t>
      </w:r>
      <w:r/>
    </w:p>
    <w:p>
      <w:pPr>
        <w:spacing w:before="25"/>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spacing w:before="24"/>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tbl>
      <w:tblPr>
        <w:tblStyle w:val="1112"/>
        <w:tblW w:w="13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4"/>
        <w:gridCol w:w="8333"/>
        <w:gridCol w:w="4122"/>
      </w:tblGrid>
      <w:tr>
        <w:trPr>
          <w:trHeight w:val="544"/>
        </w:trPr>
        <w:tc>
          <w:tcPr>
            <w:tcW w:w="1414" w:type="dxa"/>
            <w:textDirection w:val="lrTb"/>
            <w:noWrap w:val="false"/>
          </w:tcPr>
          <w:p>
            <w:pPr>
              <w:ind w:left="218"/>
              <w:jc w:val="both"/>
              <w:spacing w:before="151"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项目类别</w:t>
            </w:r>
            <w:r/>
          </w:p>
        </w:tc>
        <w:tc>
          <w:tcPr>
            <w:tcW w:w="8333" w:type="dxa"/>
            <w:textDirection w:val="lrTb"/>
            <w:noWrap w:val="false"/>
          </w:tcPr>
          <w:p>
            <w:pPr>
              <w:ind w:left="3724"/>
              <w:jc w:val="both"/>
              <w:spacing w:before="151"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5"/>
                <w:sz w:val="24"/>
                <w:szCs w:val="24"/>
                <w:highlight w:val="none"/>
                <w:lang w:val="en-US" w:eastAsia="en-US" w:bidi="ar-SA"/>
                <w14:textFill>
                  <w14:solidFill>
                    <w14:schemeClr w14:val="tx1"/>
                  </w14:solidFill>
                </w14:textFill>
              </w:rPr>
              <w:t xml:space="preserve">检查内容</w:t>
            </w:r>
            <w:r/>
          </w:p>
        </w:tc>
        <w:tc>
          <w:tcPr>
            <w:tcW w:w="4122" w:type="dxa"/>
            <w:textDirection w:val="lrTb"/>
            <w:noWrap w:val="false"/>
          </w:tcPr>
          <w:p>
            <w:pPr>
              <w:ind w:left="1651"/>
              <w:jc w:val="both"/>
              <w:spacing w:before="152" w:line="220"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5"/>
                <w:sz w:val="24"/>
                <w:szCs w:val="24"/>
                <w:highlight w:val="none"/>
                <w:lang w:val="en-US" w:eastAsia="en-US" w:bidi="ar-SA"/>
                <w14:textFill>
                  <w14:solidFill>
                    <w14:schemeClr w14:val="tx1"/>
                  </w14:solidFill>
                </w14:textFill>
              </w:rPr>
              <w:t xml:space="preserve">扣分标准</w:t>
            </w:r>
            <w:r/>
          </w:p>
        </w:tc>
      </w:tr>
      <w:tr>
        <w:trPr>
          <w:trHeight w:val="519"/>
        </w:trPr>
        <w:tc>
          <w:tcPr>
            <w:tcBorders>
              <w:bottom w:val="none" w:color="000000" w:sz="4" w:space="0"/>
            </w:tcBorders>
            <w:tcW w:w="1414" w:type="dxa"/>
            <w:vMerge w:val="restart"/>
            <w:textDirection w:val="lrTb"/>
            <w:noWrap w:val="false"/>
          </w:tcPr>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14"/>
              <w:jc w:val="both"/>
              <w:spacing w:before="7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站容站貌</w:t>
            </w:r>
            <w:r/>
          </w:p>
          <w:p>
            <w:pPr>
              <w:ind w:left="395"/>
              <w:jc w:val="both"/>
              <w:spacing w:before="57" w:line="220"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3"/>
                <w:sz w:val="24"/>
                <w:szCs w:val="24"/>
                <w:highlight w:val="none"/>
                <w:lang w:val="en-US" w:eastAsia="en-US" w:bidi="ar-SA"/>
                <w14:textFill>
                  <w14:solidFill>
                    <w14:schemeClr w14:val="tx1"/>
                  </w14:solidFill>
                </w14:textFill>
              </w:rPr>
              <w:t xml:space="preserve">8分</w:t>
            </w:r>
            <w:r>
              <w:rPr>
                <w:rFonts w:hint="eastAsia"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w:t>
            </w:r>
            <w:r/>
          </w:p>
        </w:tc>
        <w:tc>
          <w:tcPr>
            <w:tcW w:w="8333" w:type="dxa"/>
            <w:textDirection w:val="lrTb"/>
            <w:noWrap w:val="false"/>
          </w:tcPr>
          <w:p>
            <w:pPr>
              <w:ind w:left="81"/>
              <w:jc w:val="both"/>
              <w:spacing w:before="141"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站内外标志标识按规定相对统一、完整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c>
          <w:tcPr>
            <w:tcBorders>
              <w:bottom w:val="none" w:color="000000" w:sz="4" w:space="0"/>
            </w:tcBorders>
            <w:tcW w:w="4122" w:type="dxa"/>
            <w:vMerge w:val="restart"/>
            <w:textDirection w:val="lrTb"/>
            <w:noWrap w:val="false"/>
          </w:tcPr>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7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37" w:right="143"/>
              <w:jc w:val="both"/>
              <w:spacing w:before="78" w:line="35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检查人员现场感受后在每项规定的分数内扣分并汇总。</w:t>
            </w:r>
            <w:r/>
          </w:p>
        </w:tc>
      </w:tr>
      <w:tr>
        <w:trPr>
          <w:trHeight w:val="104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right="92"/>
              <w:jc w:val="both"/>
              <w:spacing w:before="181" w:line="33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站内设施物件布置规划合理，标线清晰，摆放有序</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，车辆停放整齐，车容车貌</w:t>
            </w: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整洁</w:t>
            </w:r>
            <w:r>
              <w:rPr>
                <w:rFonts w:hint="eastAsia"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1分</w:t>
            </w:r>
            <w:r>
              <w:rPr>
                <w:rFonts w:hint="eastAsia"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w:t>
            </w:r>
            <w:r/>
          </w:p>
        </w:tc>
        <w:tc>
          <w:tcPr>
            <w:tcBorders>
              <w:top w:val="none" w:color="000000" w:sz="4" w:space="0"/>
              <w:bottom w:val="none" w:color="000000" w:sz="4" w:space="0"/>
            </w:tcBorders>
            <w:tcW w:w="4122"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93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right="67"/>
              <w:jc w:val="both"/>
              <w:spacing w:before="102" w:line="318"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站内墙面、场地干净整洁，无积水、无污渍、无杂物堆放；办公管理区域内办</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公用品摆放整齐，环境干净整洁</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Borders>
              <w:top w:val="none" w:color="000000" w:sz="4" w:space="0"/>
              <w:bottom w:val="none" w:color="000000" w:sz="4" w:space="0"/>
            </w:tcBorders>
            <w:tcW w:w="4122"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50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jc w:val="both"/>
              <w:spacing w:before="143"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做好各种内外环境管理，确保转运站全天候内</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外空气中无异味</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1分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tcBorders>
              <w:top w:val="none" w:color="000000" w:sz="4" w:space="0"/>
            </w:tcBorders>
            <w:tcW w:w="4122"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1088"/>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right="71"/>
              <w:jc w:val="both"/>
              <w:spacing w:before="175" w:line="347"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各种管理制度、岗位职责和管理措施完备，台帐资料齐全，记录准确，按期上</w:t>
            </w:r>
            <w:r>
              <w:rPr>
                <w:rFonts w:hint="default"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报。</w:t>
            </w:r>
            <w:r>
              <w:rPr>
                <w:rFonts w:hint="eastAsia"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8"/>
                <w:sz w:val="24"/>
                <w:szCs w:val="24"/>
                <w:highlight w:val="none"/>
                <w:lang w:val="en-US" w:eastAsia="en-US" w:bidi="ar-SA"/>
                <w14:textFill>
                  <w14:solidFill>
                    <w14:schemeClr w14:val="tx1"/>
                  </w14:solidFill>
                </w14:textFill>
              </w:rPr>
              <w:t xml:space="preserve">1分</w:t>
            </w:r>
            <w:r>
              <w:rPr>
                <w:rFonts w:hint="eastAsia" w:ascii="宋体" w:hAnsi="宋体" w:eastAsia="宋体" w:cs="宋体"/>
                <w:color w:val="000000" w:themeColor="text1"/>
                <w:spacing w:val="8"/>
                <w:sz w:val="24"/>
                <w:szCs w:val="24"/>
                <w:highlight w:val="none"/>
                <w:lang w:val="en-US" w:eastAsia="zh-CN" w:bidi="ar-SA"/>
                <w14:textFill>
                  <w14:solidFill>
                    <w14:schemeClr w14:val="tx1"/>
                  </w14:solidFill>
                </w14:textFill>
              </w:rPr>
              <w:t xml:space="preserve">）</w:t>
            </w:r>
            <w:r/>
          </w:p>
        </w:tc>
        <w:tc>
          <w:tcPr>
            <w:tcBorders>
              <w:bottom w:val="none" w:color="000000" w:sz="4" w:space="0"/>
            </w:tcBorders>
            <w:tcW w:w="4122" w:type="dxa"/>
            <w:vMerge w:val="restart"/>
            <w:textDirection w:val="lrTb"/>
            <w:noWrap w:val="false"/>
          </w:tcPr>
          <w:p>
            <w:pPr>
              <w:spacing w:line="32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32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37"/>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现场检查，发现问题扣0-2分</w:t>
            </w:r>
            <w:r/>
          </w:p>
        </w:tc>
      </w:tr>
      <w:tr>
        <w:trPr>
          <w:trHeight w:val="58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jc w:val="both"/>
              <w:spacing w:before="187"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各工种人员配置到位，持证挂牌上岗，着装统一。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1分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c>
          <w:tcPr>
            <w:tcBorders>
              <w:top w:val="none" w:color="000000" w:sz="4" w:space="0"/>
            </w:tcBorders>
            <w:tcW w:w="4122"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r>
      <w:tr>
        <w:trPr>
          <w:trHeight w:val="569"/>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33" w:type="dxa"/>
            <w:textDirection w:val="lrTb"/>
            <w:noWrap w:val="false"/>
          </w:tcPr>
          <w:p>
            <w:pPr>
              <w:ind w:left="81"/>
              <w:jc w:val="both"/>
              <w:spacing w:before="17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垃圾日产日清，料斗内和作业车辆内无过夜垃圾。</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2分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4122" w:type="dxa"/>
            <w:textDirection w:val="lrTb"/>
            <w:noWrap w:val="false"/>
          </w:tcPr>
          <w:p>
            <w:pPr>
              <w:ind w:left="137"/>
              <w:jc w:val="both"/>
              <w:spacing w:before="178"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现场抽查，发现问题扣2分</w:t>
            </w:r>
            <w:r/>
          </w:p>
        </w:tc>
      </w:tr>
      <w:tr>
        <w:trPr>
          <w:trHeight w:val="1163"/>
        </w:trPr>
        <w:tc>
          <w:tcPr>
            <w:tcW w:w="1414" w:type="dxa"/>
            <w:textDirection w:val="lrTb"/>
            <w:noWrap w:val="false"/>
          </w:tcPr>
          <w:p>
            <w:pPr>
              <w:ind w:left="214"/>
              <w:jc w:val="both"/>
              <w:spacing w:before="29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收集作业</w:t>
            </w:r>
            <w:r/>
          </w:p>
          <w:p>
            <w:pPr>
              <w:jc w:val="both"/>
              <w:spacing w:before="75" w:line="220"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4"/>
                <w:szCs w:val="24"/>
                <w:highlight w:val="none"/>
                <w:lang w:val="en-US" w:eastAsia="en-US" w:bidi="ar-SA"/>
                <w14:textFill>
                  <w14:solidFill>
                    <w14:schemeClr w14:val="tx1"/>
                  </w14:solidFill>
                </w14:textFill>
              </w:rPr>
              <w:t xml:space="preserve">25分</w:t>
            </w: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p>
        </w:tc>
        <w:tc>
          <w:tcPr>
            <w:tcW w:w="8333" w:type="dxa"/>
            <w:textDirection w:val="lrTb"/>
            <w:noWrap w:val="false"/>
          </w:tcPr>
          <w:p>
            <w:pPr>
              <w:ind w:left="81"/>
              <w:jc w:val="both"/>
              <w:spacing w:before="237" w:line="352"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生活垃圾收集每日2次；节假日及重大保障期间增加作业频次，确保</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日产日清。</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2"/>
                <w:sz w:val="24"/>
                <w:szCs w:val="24"/>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pacing w:val="12"/>
                <w:sz w:val="24"/>
                <w:szCs w:val="24"/>
                <w:highlight w:val="none"/>
                <w:lang w:val="en-US" w:eastAsia="zh-CN" w:bidi="ar-SA"/>
                <w14:textFill>
                  <w14:solidFill>
                    <w14:schemeClr w14:val="tx1"/>
                  </w14:solidFill>
                </w14:textFill>
              </w:rPr>
              <w:t xml:space="preserve">）</w:t>
            </w:r>
            <w:r/>
          </w:p>
        </w:tc>
        <w:tc>
          <w:tcPr>
            <w:tcW w:w="4122" w:type="dxa"/>
            <w:textDirection w:val="lrTb"/>
            <w:noWrap w:val="false"/>
          </w:tcPr>
          <w:p>
            <w:pPr>
              <w:ind w:left="137" w:right="229" w:firstLine="10"/>
              <w:jc w:val="both"/>
              <w:spacing w:before="237" w:line="35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大面积暴露垃圾或未落实两收集扣3</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分/次</w:t>
            </w:r>
            <w:r/>
          </w:p>
        </w:tc>
      </w:tr>
    </w:tbl>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rPr>
          <w:rFonts w:ascii="Arial" w:hAnsi="Arial" w:eastAsia="Arial" w:cs="Arial"/>
          <w:color w:val="000000" w:themeColor="text1"/>
          <w:szCs w:val="21"/>
          <w:highlight w:val="none"/>
          <w14:textFill>
            <w14:solidFill>
              <w14:schemeClr w14:val="tx1"/>
            </w14:solidFill>
          </w14:textFill>
        </w:rPr>
        <w:sectPr>
          <w:footerReference w:type="default" r:id="rId15"/>
          <w:footnotePr/>
          <w:endnotePr/>
          <w:type w:val="nextPage"/>
          <w:pgSz w:w="16830" w:h="11900" w:orient="landscape"/>
          <w:pgMar w:top="1011" w:right="1495" w:bottom="1191" w:left="1455" w:header="0" w:footer="1023" w:gutter="0"/>
          <w:cols w:num="1" w:sep="0" w:space="720" w:equalWidth="1"/>
          <w:docGrid w:linePitch="360"/>
        </w:sectPr>
      </w:pPr>
      <w:r>
        <w:rPr>
          <w:rFonts w:ascii="Arial" w:hAnsi="Arial" w:eastAsia="Arial" w:cs="Arial"/>
          <w:color w:val="000000" w:themeColor="text1"/>
          <w:szCs w:val="21"/>
          <w:highlight w:val="none"/>
          <w14:textFill>
            <w14:solidFill>
              <w14:schemeClr w14:val="tx1"/>
            </w14:solidFill>
          </w14:textFill>
        </w:rPr>
      </w:r>
      <w:r/>
    </w:p>
    <w:p>
      <w:pPr>
        <w:spacing w:before="35"/>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spacing w:before="35"/>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tbl>
      <w:tblPr>
        <w:tblStyle w:val="1112"/>
        <w:tblW w:w="138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4"/>
        <w:gridCol w:w="8314"/>
        <w:gridCol w:w="4102"/>
      </w:tblGrid>
      <w:tr>
        <w:trPr>
          <w:trHeight w:val="1094"/>
        </w:trPr>
        <w:tc>
          <w:tcPr>
            <w:tcBorders>
              <w:bottom w:val="none" w:color="000000" w:sz="4" w:space="0"/>
            </w:tcBorders>
            <w:tcW w:w="1414" w:type="dxa"/>
            <w:vMerge w:val="restart"/>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0" w:right="11" w:hanging="80"/>
              <w:jc w:val="both"/>
              <w:spacing w:before="194" w:line="342"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收集垃圾无抛洒地漏，做到工完场、清收集容器摆放有序，禁止野蛮作业乱扔</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容器，收集点周边无散落垃圾及积存垃圾。</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right="254" w:firstLine="49"/>
              <w:jc w:val="both"/>
              <w:spacing w:before="194" w:line="34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野蛮作业扣3分，收集点周边地面脏</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污扣1分/处</w:t>
            </w:r>
            <w:r/>
          </w:p>
        </w:tc>
      </w:tr>
      <w:tr>
        <w:trPr>
          <w:trHeight w:val="62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1"/>
              <w:jc w:val="both"/>
              <w:spacing w:before="201"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垃圾收集秩序良好，文明驾驶，不超载、不逆行。</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jc w:val="both"/>
              <w:spacing w:before="201"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发现一次扣3分</w:t>
            </w:r>
            <w:r/>
          </w:p>
        </w:tc>
      </w:tr>
      <w:tr>
        <w:trPr>
          <w:trHeight w:val="101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spacing w:line="31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01"/>
              <w:jc w:val="both"/>
              <w:spacing w:before="7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车辆车况良好、车容整洁无破损；按规定喷涂，车身标记清晰规范。</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2分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right="105" w:firstLine="59"/>
              <w:jc w:val="both"/>
              <w:spacing w:before="151" w:line="33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车身破损扣2分/车，车身不整洁、标</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记不清或不规范，扣1分/车/次</w:t>
            </w:r>
            <w:r/>
          </w:p>
        </w:tc>
      </w:tr>
      <w:tr>
        <w:trPr>
          <w:trHeight w:val="45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1"/>
              <w:jc w:val="both"/>
              <w:spacing w:before="113"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收集车辆密闭运输，运输过程中无抛洒滴漏和拖挂</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现象。</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5分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jc w:val="both"/>
              <w:spacing w:before="113"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发现未密闭扣2分/次，其余1分/次</w:t>
            </w:r>
            <w:r/>
          </w:p>
        </w:tc>
      </w:tr>
      <w:tr>
        <w:trPr>
          <w:trHeight w:val="46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1"/>
              <w:jc w:val="both"/>
              <w:spacing w:before="124"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生活垃圾分类投放的小区实行分类收集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3分</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jc w:val="both"/>
              <w:spacing w:before="124"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不按规定分类收集的每次扣3分</w:t>
            </w:r>
            <w:r/>
          </w:p>
        </w:tc>
      </w:tr>
      <w:tr>
        <w:trPr>
          <w:trHeight w:val="91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1"/>
              <w:jc w:val="both"/>
              <w:spacing w:before="105" w:line="30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9"/>
                <w:sz w:val="24"/>
                <w:szCs w:val="24"/>
                <w:highlight w:val="none"/>
                <w:lang w:val="en-US" w:eastAsia="zh-CN" w:bidi="ar-SA"/>
                <w14:textFill>
                  <w14:solidFill>
                    <w14:schemeClr w14:val="tx1"/>
                  </w14:solidFill>
                </w14:textFill>
              </w:rPr>
              <w:t xml:space="preserve">严禁工业垃圾、有毒有害垃圾、医疗垃圾及建筑垃圾等混入生活垃圾进站中转。</w:t>
            </w:r>
            <w:r>
              <w:rPr>
                <w:rFonts w:hint="eastAsia" w:ascii="宋体" w:hAnsi="宋体" w:eastAsia="宋体" w:cs="宋体"/>
                <w:color w:val="000000" w:themeColor="text1"/>
                <w:spacing w:val="-9"/>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4"/>
                <w:szCs w:val="24"/>
                <w:highlight w:val="none"/>
                <w:lang w:val="en-US" w:eastAsia="en-US" w:bidi="ar-SA"/>
                <w14:textFill>
                  <w14:solidFill>
                    <w14:schemeClr w14:val="tx1"/>
                  </w14:solidFill>
                </w14:textFill>
              </w:rPr>
              <w:t xml:space="preserve">5分</w:t>
            </w: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right="224" w:firstLine="49"/>
              <w:jc w:val="both"/>
              <w:spacing w:before="113" w:line="306"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现场抽查外加视频检查，发现1次扣</w:t>
            </w: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5分</w:t>
            </w:r>
            <w:r/>
          </w:p>
        </w:tc>
      </w:tr>
      <w:tr>
        <w:trPr>
          <w:trHeight w:val="469"/>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1"/>
              <w:jc w:val="both"/>
              <w:spacing w:before="126"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作业人员必须统一着装，服装整洁</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ind w:left="77"/>
              <w:jc w:val="both"/>
              <w:spacing w:before="126"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未统一着装，每次扣0.5分/人</w:t>
            </w:r>
            <w:r/>
          </w:p>
        </w:tc>
      </w:tr>
      <w:tr>
        <w:trPr>
          <w:trHeight w:val="1159"/>
        </w:trPr>
        <w:tc>
          <w:tcPr>
            <w:tcBorders>
              <w:bottom w:val="none" w:color="000000" w:sz="4" w:space="0"/>
            </w:tcBorders>
            <w:tcW w:w="1414" w:type="dxa"/>
            <w:vMerge w:val="restart"/>
            <w:textDirection w:val="lrTb"/>
            <w:noWrap w:val="false"/>
          </w:tcPr>
          <w:p>
            <w:pPr>
              <w:spacing w:line="25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19"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en-US" w:bidi="ar-SA"/>
                <w14:textFill>
                  <w14:solidFill>
                    <w14:schemeClr w14:val="tx1"/>
                  </w14:solidFill>
                </w14:textFill>
              </w:rPr>
              <w:t xml:space="preserve">压缩作业</w:t>
            </w:r>
            <w:r/>
          </w:p>
          <w:p>
            <w:pPr>
              <w:jc w:val="both"/>
              <w:spacing w:before="17" w:line="220"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4"/>
                <w:szCs w:val="24"/>
                <w:highlight w:val="none"/>
                <w:lang w:val="en-US" w:eastAsia="en-US" w:bidi="ar-SA"/>
                <w14:textFill>
                  <w14:solidFill>
                    <w14:schemeClr w14:val="tx1"/>
                  </w14:solidFill>
                </w14:textFill>
              </w:rPr>
              <w:t xml:space="preserve">10分</w:t>
            </w: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p>
        </w:tc>
        <w:tc>
          <w:tcPr>
            <w:tcW w:w="8314" w:type="dxa"/>
            <w:textDirection w:val="lrTb"/>
            <w:noWrap w:val="false"/>
          </w:tcPr>
          <w:p>
            <w:pPr>
              <w:ind w:left="199" w:hanging="98"/>
              <w:jc w:val="both"/>
              <w:spacing w:before="215" w:line="357"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作业时全部开启抽风、喷淋除尘除臭系统，使用的消耗药剂、除臭剂定期更换，</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符合使用要求，配比有效合理。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spacing w:line="387"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77"/>
              <w:jc w:val="both"/>
              <w:spacing w:before="78"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现场抽查，发现问题扣0-2分</w:t>
            </w:r>
            <w:r/>
          </w:p>
        </w:tc>
      </w:tr>
      <w:tr>
        <w:trPr>
          <w:trHeight w:val="100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198" w:hanging="108"/>
              <w:jc w:val="both"/>
              <w:spacing w:before="148" w:line="327"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4"/>
                <w:szCs w:val="24"/>
                <w:highlight w:val="none"/>
                <w:lang w:val="en-US" w:eastAsia="zh-CN" w:bidi="ar-SA"/>
                <w14:textFill>
                  <w14:solidFill>
                    <w14:schemeClr w14:val="tx1"/>
                  </w14:solidFill>
                </w14:textFill>
              </w:rPr>
              <w:t xml:space="preserve">各种污水排放管道、厢体污水排放通道每天进行清</w:t>
            </w: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洗疏通，确保污水排放通畅。</w:t>
            </w: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4"/>
                <w:szCs w:val="24"/>
                <w:highlight w:val="none"/>
                <w:lang w:val="en-US" w:eastAsia="en-US" w:bidi="ar-SA"/>
                <w14:textFill>
                  <w14:solidFill>
                    <w14:schemeClr w14:val="tx1"/>
                  </w14:solidFill>
                </w14:textFill>
              </w:rPr>
              <w:t xml:space="preserve">1分</w:t>
            </w:r>
            <w:r>
              <w:rPr>
                <w:rFonts w:hint="eastAsia" w:ascii="宋体" w:hAnsi="宋体" w:eastAsia="宋体" w:cs="宋体"/>
                <w:color w:val="000000" w:themeColor="text1"/>
                <w:spacing w:val="10"/>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spacing w:line="31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77"/>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现场检查，发现问题扣0-1分</w:t>
            </w:r>
            <w:r/>
          </w:p>
        </w:tc>
      </w:tr>
      <w:tr>
        <w:trPr>
          <w:trHeight w:val="1094"/>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14" w:type="dxa"/>
            <w:textDirection w:val="lrTb"/>
            <w:noWrap w:val="false"/>
          </w:tcPr>
          <w:p>
            <w:pPr>
              <w:ind w:left="200" w:hanging="99"/>
              <w:jc w:val="both"/>
              <w:spacing w:before="168" w:line="352"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每天完工后对料斗进行冲洗、消杀并关闭卷帘门。工完场清，污水沟、地面、</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设备表面无积水和污渍、无散落垃圾。</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c>
          <w:tcPr>
            <w:tcW w:w="4102" w:type="dxa"/>
            <w:textDirection w:val="lrTb"/>
            <w:noWrap w:val="false"/>
          </w:tcPr>
          <w:p>
            <w:pPr>
              <w:spacing w:line="35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77"/>
              <w:jc w:val="both"/>
              <w:spacing w:before="78"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现场抽查，发现问题扣1-3分</w:t>
            </w:r>
            <w:r/>
          </w:p>
        </w:tc>
      </w:tr>
    </w:tbl>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rPr>
          <w:rFonts w:ascii="Arial" w:hAnsi="Arial" w:eastAsia="Arial" w:cs="Arial"/>
          <w:color w:val="000000" w:themeColor="text1"/>
          <w:szCs w:val="21"/>
          <w:highlight w:val="none"/>
          <w14:textFill>
            <w14:solidFill>
              <w14:schemeClr w14:val="tx1"/>
            </w14:solidFill>
          </w14:textFill>
        </w:rPr>
        <w:sectPr>
          <w:footerReference w:type="default" r:id="rId16"/>
          <w:footnotePr/>
          <w:endnotePr/>
          <w:type w:val="nextPage"/>
          <w:pgSz w:w="16830" w:h="11900" w:orient="landscape"/>
          <w:pgMar w:top="1011" w:right="1434" w:bottom="1171" w:left="1554" w:header="0" w:footer="1002" w:gutter="0"/>
          <w:cols w:num="1" w:sep="0" w:space="720" w:equalWidth="1"/>
          <w:docGrid w:linePitch="360"/>
        </w:sectPr>
      </w:pPr>
      <w:r>
        <w:rPr>
          <w:rFonts w:ascii="Arial" w:hAnsi="Arial" w:eastAsia="Arial" w:cs="Arial"/>
          <w:color w:val="000000" w:themeColor="text1"/>
          <w:szCs w:val="21"/>
          <w:highlight w:val="none"/>
          <w14:textFill>
            <w14:solidFill>
              <w14:schemeClr w14:val="tx1"/>
            </w14:solidFill>
          </w14:textFill>
        </w:rPr>
      </w:r>
      <w:r/>
    </w:p>
    <w:p>
      <w:pPr>
        <w:spacing w:before="25"/>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spacing w:before="25"/>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tbl>
      <w:tblPr>
        <w:tblStyle w:val="1112"/>
        <w:tblW w:w="138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4"/>
        <w:gridCol w:w="8324"/>
        <w:gridCol w:w="4125"/>
      </w:tblGrid>
      <w:tr>
        <w:trPr>
          <w:trHeight w:val="1014"/>
        </w:trPr>
        <w:tc>
          <w:tcPr>
            <w:tcBorders>
              <w:bottom w:val="none" w:color="000000" w:sz="4" w:space="0"/>
            </w:tcBorders>
            <w:tcW w:w="1414" w:type="dxa"/>
            <w:vMerge w:val="restart"/>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spacing w:line="30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90"/>
              <w:jc w:val="both"/>
              <w:spacing w:before="81"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转运站应监督和配合污水处理系统承包方及时达标处理污水。</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5"/>
                <w:szCs w:val="25"/>
                <w:highlight w:val="none"/>
                <w:lang w:val="en-US" w:eastAsia="en-US" w:bidi="ar-SA"/>
                <w14:textFill>
                  <w14:solidFill>
                    <w14:schemeClr w14:val="tx1"/>
                  </w14:solidFill>
                </w14:textFill>
              </w:rPr>
              <w:t xml:space="preserve">1分</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34" w:line="321"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污水处理方面出现问题不及时汇报扣</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1分</w:t>
            </w:r>
            <w:r/>
          </w:p>
        </w:tc>
      </w:tr>
      <w:tr>
        <w:trPr>
          <w:trHeight w:val="1129"/>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ind w:left="90"/>
              <w:jc w:val="both"/>
              <w:spacing w:before="192" w:line="334"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转运站对渗滤液应当专门收集，并配合渗滤液运输单位，及时运</w:t>
            </w:r>
            <w:r>
              <w:rPr>
                <w:rFonts w:hint="default" w:ascii="宋体" w:hAnsi="宋体" w:eastAsia="宋体" w:cs="宋体"/>
                <w:color w:val="000000" w:themeColor="text1"/>
                <w:spacing w:val="-9"/>
                <w:sz w:val="25"/>
                <w:szCs w:val="25"/>
                <w:highlight w:val="none"/>
                <w:lang w:val="en-US" w:eastAsia="zh-CN" w:bidi="ar-SA"/>
                <w14:textFill>
                  <w14:solidFill>
                    <w14:schemeClr w14:val="tx1"/>
                  </w14:solidFill>
                </w14:textFill>
              </w:rPr>
              <w:t xml:space="preserve">出渗滤液，严</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禁不按规定排入普通污水处理系统或污水管网。</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5"/>
                <w:szCs w:val="25"/>
                <w:highlight w:val="none"/>
                <w:lang w:val="en-US" w:eastAsia="en-US" w:bidi="ar-SA"/>
                <w14:textFill>
                  <w14:solidFill>
                    <w14:schemeClr w14:val="tx1"/>
                  </w14:solidFill>
                </w14:textFill>
              </w:rPr>
              <w:t xml:space="preserve">2分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right="206"/>
              <w:jc w:val="both"/>
              <w:spacing w:before="211" w:line="335"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发现渗滤液未按规定收集和运送扣1-3分</w:t>
            </w:r>
            <w:r/>
          </w:p>
        </w:tc>
      </w:tr>
      <w:tr>
        <w:trPr>
          <w:trHeight w:val="619"/>
        </w:trPr>
        <w:tc>
          <w:tcPr>
            <w:tcBorders>
              <w:bottom w:val="none" w:color="000000" w:sz="4" w:space="0"/>
            </w:tcBorders>
            <w:tcW w:w="1414" w:type="dxa"/>
            <w:vMerge w:val="restart"/>
            <w:textDirection w:val="lrTb"/>
            <w:noWrap w:val="false"/>
          </w:tcPr>
          <w:p>
            <w:pPr>
              <w:spacing w:line="26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2"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94"/>
              <w:jc w:val="both"/>
              <w:spacing w:before="81"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en-US" w:bidi="ar-SA"/>
                <w14:textFill>
                  <w14:solidFill>
                    <w14:schemeClr w14:val="tx1"/>
                  </w14:solidFill>
                </w14:textFill>
              </w:rPr>
              <w:t xml:space="preserve">转运作业</w:t>
            </w:r>
            <w:r/>
          </w:p>
          <w:p>
            <w:pPr>
              <w:jc w:val="both"/>
              <w:spacing w:before="22"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eastAsia" w:ascii="宋体" w:hAnsi="宋体" w:eastAsia="宋体" w:cs="宋体"/>
                <w:color w:val="000000" w:themeColor="text1"/>
                <w:spacing w:val="10"/>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5"/>
                <w:szCs w:val="25"/>
                <w:highlight w:val="none"/>
                <w:lang w:val="en-US" w:eastAsia="en-US" w:bidi="ar-SA"/>
                <w14:textFill>
                  <w14:solidFill>
                    <w14:schemeClr w14:val="tx1"/>
                  </w14:solidFill>
                </w14:textFill>
              </w:rPr>
              <w:t xml:space="preserve">12分</w:t>
            </w:r>
            <w:r>
              <w:rPr>
                <w:rFonts w:hint="eastAsia" w:ascii="宋体" w:hAnsi="宋体" w:eastAsia="宋体" w:cs="宋体"/>
                <w:color w:val="000000" w:themeColor="text1"/>
                <w:spacing w:val="10"/>
                <w:sz w:val="25"/>
                <w:szCs w:val="25"/>
                <w:highlight w:val="none"/>
                <w:lang w:val="en-US" w:eastAsia="zh-CN" w:bidi="ar-SA"/>
                <w14:textFill>
                  <w14:solidFill>
                    <w14:schemeClr w14:val="tx1"/>
                  </w14:solidFill>
                </w14:textFill>
              </w:rPr>
              <w:t xml:space="preserve">）</w:t>
            </w:r>
            <w:r/>
          </w:p>
        </w:tc>
        <w:tc>
          <w:tcPr>
            <w:tcW w:w="8324" w:type="dxa"/>
            <w:textDirection w:val="lrTb"/>
            <w:noWrap w:val="false"/>
          </w:tcPr>
          <w:p>
            <w:pPr>
              <w:ind w:left="90"/>
              <w:jc w:val="both"/>
              <w:spacing w:before="192"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大型转运车车容整洁、无破损，按规定统一标识。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5"/>
                <w:szCs w:val="25"/>
                <w:highlight w:val="none"/>
                <w:lang w:val="en-US" w:eastAsia="en-US" w:bidi="ar-SA"/>
                <w14:textFill>
                  <w14:solidFill>
                    <w14:schemeClr w14:val="tx1"/>
                  </w14:solidFill>
                </w14:textFill>
              </w:rPr>
              <w:t xml:space="preserve">1分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92"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现场查看，发现问题扣1分</w:t>
            </w:r>
            <w:r/>
          </w:p>
        </w:tc>
      </w:tr>
      <w:tr>
        <w:trPr>
          <w:trHeight w:val="939"/>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spacing w:line="268"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90"/>
              <w:jc w:val="both"/>
              <w:spacing w:before="82"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大型转运车辆出站前检查，确保车容车貌整洁无滴漏后方</w:t>
            </w: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可出站。</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5"/>
                <w:szCs w:val="25"/>
                <w:highlight w:val="none"/>
                <w:lang w:val="en-US" w:eastAsia="en-US" w:bidi="ar-SA"/>
                <w14:textFill>
                  <w14:solidFill>
                    <w14:schemeClr w14:val="tx1"/>
                  </w14:solidFill>
                </w14:textFill>
              </w:rPr>
              <w:t xml:space="preserve">3分</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right="8"/>
              <w:jc w:val="both"/>
              <w:spacing w:before="113" w:line="301"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抽查发现车辆不合格出站的，扣1分/</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辆</w:t>
            </w:r>
            <w:r/>
          </w:p>
        </w:tc>
      </w:tr>
      <w:tr>
        <w:trPr>
          <w:trHeight w:val="1408"/>
        </w:trPr>
        <w:tc>
          <w:tcPr>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spacing w:line="25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90"/>
              <w:jc w:val="both"/>
              <w:spacing w:before="82" w:line="364"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大型转运车密闭运输按规定路线行驶，途中不出现垃圾和污水抛</w:t>
            </w:r>
            <w:r>
              <w:rPr>
                <w:rFonts w:hint="default" w:ascii="宋体" w:hAnsi="宋体" w:eastAsia="宋体" w:cs="宋体"/>
                <w:color w:val="000000" w:themeColor="text1"/>
                <w:spacing w:val="-9"/>
                <w:sz w:val="25"/>
                <w:szCs w:val="25"/>
                <w:highlight w:val="none"/>
                <w:lang w:val="en-US" w:eastAsia="zh-CN" w:bidi="ar-SA"/>
                <w14:textFill>
                  <w14:solidFill>
                    <w14:schemeClr w14:val="tx1"/>
                  </w14:solidFill>
                </w14:textFill>
              </w:rPr>
              <w:t xml:space="preserve">、撒、滴、漏</w:t>
            </w: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现象。</w:t>
            </w:r>
            <w:r>
              <w:rPr>
                <w:rFonts w:hint="eastAsia"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8"/>
                <w:sz w:val="25"/>
                <w:szCs w:val="25"/>
                <w:highlight w:val="none"/>
                <w:lang w:val="en-US" w:eastAsia="en-US" w:bidi="ar-SA"/>
                <w14:textFill>
                  <w14:solidFill>
                    <w14:schemeClr w14:val="tx1"/>
                  </w14:solidFill>
                </w14:textFill>
              </w:rPr>
              <w:t xml:space="preserve">5分</w:t>
            </w:r>
            <w:r>
              <w:rPr>
                <w:rFonts w:hint="eastAsia"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02" w:line="3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以终端处置场所入厂/场车辆检查照</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片为依据，扣1分/车；抽查发现不按</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规定路线行驶的，扣1分/车</w:t>
            </w:r>
            <w:r/>
          </w:p>
        </w:tc>
      </w:tr>
      <w:tr>
        <w:trPr>
          <w:trHeight w:val="1398"/>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spacing w:line="25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1"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90"/>
              <w:jc w:val="both"/>
              <w:spacing w:before="81"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驾驶员文明驾驶，不超载、不超速</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3分</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04" w:line="316"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根据计量系统判断，超重扣1分/车；接到大型转运车辆超速相关投诉的，</w:t>
            </w: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扣1分/车</w:t>
            </w:r>
            <w:r/>
          </w:p>
        </w:tc>
      </w:tr>
      <w:tr>
        <w:trPr>
          <w:trHeight w:val="929"/>
        </w:trPr>
        <w:tc>
          <w:tcPr>
            <w:tcBorders>
              <w:bottom w:val="none" w:color="000000" w:sz="4" w:space="0"/>
            </w:tcBorders>
            <w:tcW w:w="1414" w:type="dxa"/>
            <w:vMerge w:val="restart"/>
            <w:textDirection w:val="lrTb"/>
            <w:noWrap w:val="false"/>
          </w:tcPr>
          <w:p>
            <w:pPr>
              <w:spacing w:line="34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94"/>
              <w:jc w:val="both"/>
              <w:spacing w:before="81" w:line="215"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5"/>
                <w:szCs w:val="25"/>
                <w:highlight w:val="none"/>
                <w:lang w:val="en-US" w:eastAsia="en-US" w:bidi="ar-SA"/>
                <w14:textFill>
                  <w14:solidFill>
                    <w14:schemeClr w14:val="tx1"/>
                  </w14:solidFill>
                </w14:textFill>
              </w:rPr>
              <w:t xml:space="preserve">常规检测</w:t>
            </w:r>
            <w:r/>
          </w:p>
          <w:p>
            <w:pPr>
              <w:jc w:val="both"/>
              <w:spacing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eastAsia" w:ascii="宋体" w:hAnsi="宋体" w:eastAsia="宋体" w:cs="宋体"/>
                <w:color w:val="000000" w:themeColor="text1"/>
                <w:spacing w:val="1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2"/>
                <w:sz w:val="25"/>
                <w:szCs w:val="25"/>
                <w:highlight w:val="none"/>
                <w:lang w:val="en-US" w:eastAsia="en-US" w:bidi="ar-SA"/>
                <w14:textFill>
                  <w14:solidFill>
                    <w14:schemeClr w14:val="tx1"/>
                  </w14:solidFill>
                </w14:textFill>
              </w:rPr>
              <w:t xml:space="preserve">5分</w:t>
            </w:r>
            <w:r>
              <w:rPr>
                <w:rFonts w:hint="eastAsia" w:ascii="宋体" w:hAnsi="宋体" w:eastAsia="宋体" w:cs="宋体"/>
                <w:color w:val="000000" w:themeColor="text1"/>
                <w:spacing w:val="12"/>
                <w:sz w:val="25"/>
                <w:szCs w:val="25"/>
                <w:highlight w:val="none"/>
                <w:lang w:val="en-US" w:eastAsia="zh-CN" w:bidi="ar-SA"/>
                <w14:textFill>
                  <w14:solidFill>
                    <w14:schemeClr w14:val="tx1"/>
                  </w14:solidFill>
                </w14:textFill>
              </w:rPr>
              <w:t xml:space="preserve">）</w:t>
            </w:r>
            <w:r/>
          </w:p>
        </w:tc>
        <w:tc>
          <w:tcPr>
            <w:tcW w:w="8324" w:type="dxa"/>
            <w:textDirection w:val="lrTb"/>
            <w:noWrap w:val="false"/>
          </w:tcPr>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90"/>
              <w:jc w:val="both"/>
              <w:spacing w:before="81"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进站垃圾车并经地磅称重计量方可进站。</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5"/>
                <w:szCs w:val="25"/>
                <w:highlight w:val="none"/>
                <w:lang w:val="en-US" w:eastAsia="en-US" w:bidi="ar-SA"/>
                <w14:textFill>
                  <w14:solidFill>
                    <w14:schemeClr w14:val="tx1"/>
                  </w14:solidFill>
                </w14:textFill>
              </w:rPr>
              <w:t xml:space="preserve">2分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17" w:line="296"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抽查发现有未经核准出入站的车辆，</w:t>
            </w: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扣1分/辆</w:t>
            </w:r>
            <w:r/>
          </w:p>
        </w:tc>
      </w:tr>
      <w:tr>
        <w:trPr>
          <w:trHeight w:val="474"/>
        </w:trPr>
        <w:tc>
          <w:tcPr>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tcW w:w="8324" w:type="dxa"/>
            <w:textDirection w:val="lrTb"/>
            <w:noWrap w:val="false"/>
          </w:tcPr>
          <w:p>
            <w:pPr>
              <w:ind w:left="90"/>
              <w:jc w:val="both"/>
              <w:spacing w:before="119"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大气监测频率每季度不少于一次，监测点不少于4个。</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5"/>
                <w:szCs w:val="25"/>
                <w:highlight w:val="none"/>
                <w:lang w:val="en-US" w:eastAsia="en-US" w:bidi="ar-SA"/>
                <w14:textFill>
                  <w14:solidFill>
                    <w14:schemeClr w14:val="tx1"/>
                  </w14:solidFill>
                </w14:textFill>
              </w:rPr>
              <w:t xml:space="preserve">2分</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p>
        </w:tc>
        <w:tc>
          <w:tcPr>
            <w:tcW w:w="4125" w:type="dxa"/>
            <w:textDirection w:val="lrTb"/>
            <w:noWrap w:val="false"/>
          </w:tcPr>
          <w:p>
            <w:pPr>
              <w:ind w:left="137"/>
              <w:jc w:val="both"/>
              <w:spacing w:before="120" w:line="220"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现场抽查，发现问题扣0-1分</w:t>
            </w:r>
            <w:r/>
          </w:p>
        </w:tc>
      </w:tr>
    </w:tbl>
    <w:p>
      <w:pPr>
        <w:spacing w:before="30"/>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spacing w:before="30"/>
        <w:widowControl w:val="off"/>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tbl>
      <w:tblPr>
        <w:tblStyle w:val="1112"/>
        <w:tblW w:w="138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3"/>
        <w:gridCol w:w="1"/>
        <w:gridCol w:w="8323"/>
        <w:gridCol w:w="1"/>
        <w:gridCol w:w="4101"/>
        <w:gridCol w:w="6"/>
      </w:tblGrid>
      <w:tr>
        <w:trPr>
          <w:gridAfter w:val="1"/>
          <w:trHeight w:val="984"/>
        </w:trPr>
        <w:tc>
          <w:tcPr>
            <w:tcBorders>
              <w:bottom w:val="none" w:color="000000" w:sz="4" w:space="0"/>
            </w:tcBorders>
            <w:tcW w:w="1413" w:type="dxa"/>
            <w:vMerge w:val="restart"/>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ind w:left="221" w:right="257" w:hanging="110"/>
              <w:jc w:val="both"/>
              <w:spacing w:before="105" w:line="334" w:lineRule="auto"/>
              <w:widowControl w:val="off"/>
              <w:rPr>
                <w:rFonts w:hint="default" w:ascii="宋体" w:hAnsi="宋体" w:eastAsia="宋体" w:cs="宋体"/>
                <w:color w:val="000000" w:themeColor="text1"/>
                <w:sz w:val="24"/>
                <w:szCs w:val="24"/>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站内污水处理排水口处应设置排水取样点，</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渗沥液水质</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监测频率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每季度不少于一次。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en-US" w:bidi="ar-SA"/>
                <w14:textFill>
                  <w14:solidFill>
                    <w14:schemeClr w14:val="tx1"/>
                  </w14:solidFill>
                </w14:textFill>
              </w:rPr>
              <w:t xml:space="preserve">1</w:t>
            </w:r>
            <w:r>
              <w:rPr>
                <w:rFonts w:hint="default" w:ascii="宋体" w:hAnsi="宋体" w:eastAsia="宋体" w:cs="宋体"/>
                <w:color w:val="000000" w:themeColor="text1"/>
                <w:spacing w:val="-7"/>
                <w:sz w:val="24"/>
                <w:szCs w:val="24"/>
                <w:highlight w:val="none"/>
                <w:lang w:val="en-US" w:eastAsia="en-US" w:bidi="ar-SA"/>
                <w14:textFill>
                  <w14:solidFill>
                    <w14:schemeClr w14:val="tx1"/>
                  </w14:solidFill>
                </w14:textFill>
              </w:rPr>
              <w:t xml:space="preserve">分</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p>
        </w:tc>
        <w:tc>
          <w:tcPr>
            <w:gridSpan w:val="2"/>
            <w:tcW w:w="4102" w:type="dxa"/>
            <w:textDirection w:val="lrTb"/>
            <w:noWrap w:val="false"/>
          </w:tcPr>
          <w:p>
            <w:pPr>
              <w:spacing w:line="29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17"/>
              <w:jc w:val="both"/>
              <w:spacing w:before="78" w:line="22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现场抽查，发现问题扣1分</w:t>
            </w:r>
            <w:r/>
          </w:p>
        </w:tc>
      </w:tr>
      <w:tr>
        <w:trPr>
          <w:gridAfter w:val="1"/>
          <w:trHeight w:val="1858"/>
        </w:trPr>
        <w:tc>
          <w:tcPr>
            <w:tcBorders>
              <w:bottom w:val="none" w:color="000000" w:sz="4" w:space="0"/>
            </w:tcBorders>
            <w:tcW w:w="1413" w:type="dxa"/>
            <w:vMerge w:val="restart"/>
            <w:textDirection w:val="lrTb"/>
            <w:noWrap w:val="false"/>
          </w:tcPr>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5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13" w:right="97" w:hanging="119"/>
              <w:jc w:val="both"/>
              <w:spacing w:before="78" w:line="24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设施设备配</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置和使用</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4"/>
                <w:sz w:val="24"/>
                <w:szCs w:val="24"/>
                <w:highlight w:val="none"/>
                <w:lang w:val="en-US" w:eastAsia="zh-CN" w:bidi="ar-SA"/>
                <w14:textFill>
                  <w14:solidFill>
                    <w14:schemeClr w14:val="tx1"/>
                  </w14:solidFill>
                </w14:textFill>
              </w:rPr>
              <w:t xml:space="preserve">30分</w:t>
            </w:r>
            <w:r>
              <w:rPr>
                <w:rFonts w:hint="eastAsia" w:ascii="宋体" w:hAnsi="宋体" w:eastAsia="宋体" w:cs="宋体"/>
                <w:color w:val="000000" w:themeColor="text1"/>
                <w:spacing w:val="34"/>
                <w:sz w:val="24"/>
                <w:szCs w:val="24"/>
                <w:highlight w:val="none"/>
                <w:lang w:val="en-US" w:eastAsia="zh-CN" w:bidi="ar-SA"/>
                <w14:textFill>
                  <w14:solidFill>
                    <w14:schemeClr w14:val="tx1"/>
                  </w14:solidFill>
                </w14:textFill>
              </w:rPr>
              <w:t xml:space="preserve">）</w:t>
            </w:r>
            <w:r/>
          </w:p>
        </w:tc>
        <w:tc>
          <w:tcPr>
            <w:gridSpan w:val="2"/>
            <w:tcW w:w="8324" w:type="dxa"/>
            <w:textDirection w:val="lrTb"/>
            <w:noWrap w:val="false"/>
          </w:tcPr>
          <w:p>
            <w:pPr>
              <w:spacing w:line="27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20" w:right="19" w:hanging="99"/>
              <w:jc w:val="both"/>
              <w:spacing w:before="78" w:line="36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站内外设施设备清单是否清晰完整：要求有两份清单，一份为站内设施设备清</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单，一份为转运站配套车辆清单</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清单中注明车辆购置资金来源和购置年份</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w:t>
            </w:r>
            <w:r/>
          </w:p>
        </w:tc>
        <w:tc>
          <w:tcPr>
            <w:gridSpan w:val="2"/>
            <w:tcW w:w="4102" w:type="dxa"/>
            <w:textDirection w:val="lrTb"/>
            <w:noWrap w:val="false"/>
          </w:tcPr>
          <w:p>
            <w:pPr>
              <w:ind w:right="104"/>
              <w:jc w:val="both"/>
              <w:spacing w:before="111" w:line="334"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现场检查投资和配套车辆清单，对照</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无锡环卫处固定资产登记表，发现清单中有遗漏或者含糊不明确的，有一</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处扣1分，该项得分扣完为止。</w:t>
            </w:r>
            <w:r/>
          </w:p>
        </w:tc>
      </w:tr>
      <w:tr>
        <w:trPr>
          <w:gridAfter w:val="1"/>
          <w:trHeight w:val="3276"/>
        </w:trPr>
        <w:tc>
          <w:tcPr>
            <w:tcBorders>
              <w:top w:val="none" w:color="000000" w:sz="4" w:space="0"/>
            </w:tcBorders>
            <w:tcW w:w="1413"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spacing w:line="29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9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30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30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right="19"/>
              <w:jc w:val="both"/>
              <w:spacing w:before="78" w:line="38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设施设备是否能正常使用；是否及时维修；维修是否由原厂家或专业厂家进行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8分</w:t>
            </w:r>
            <w:r>
              <w:rPr>
                <w:rFonts w:hint="eastAsia" w:ascii="宋体" w:hAnsi="宋体" w:eastAsia="宋体" w:cs="宋体"/>
                <w:color w:val="000000" w:themeColor="text1"/>
                <w:spacing w:val="13"/>
                <w:sz w:val="24"/>
                <w:szCs w:val="24"/>
                <w:highlight w:val="none"/>
                <w:lang w:val="en-US" w:eastAsia="zh-CN" w:bidi="ar-SA"/>
                <w14:textFill>
                  <w14:solidFill>
                    <w14:schemeClr w14:val="tx1"/>
                  </w14:solidFill>
                </w14:textFill>
              </w:rPr>
              <w:t xml:space="preserve">）</w:t>
            </w:r>
            <w:r/>
          </w:p>
        </w:tc>
        <w:tc>
          <w:tcPr>
            <w:gridSpan w:val="2"/>
            <w:tcW w:w="4102" w:type="dxa"/>
            <w:textDirection w:val="lrTb"/>
            <w:noWrap w:val="false"/>
          </w:tcPr>
          <w:p>
            <w:pPr>
              <w:ind w:right="109"/>
              <w:jc w:val="both"/>
              <w:spacing w:before="103" w:line="35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现场检查时，通过要求转运站实际演</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示等方式，发现有未能正常使用情况</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的，有1个扣2分；复查发现上次未</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能正常使用的设备仍未能使用，有1</w:t>
            </w:r>
            <w:r>
              <w:rPr>
                <w:rFonts w:hint="default" w:ascii="宋体" w:hAnsi="宋体" w:eastAsia="宋体" w:cs="宋体"/>
                <w:color w:val="000000" w:themeColor="text1"/>
                <w:spacing w:val="3"/>
                <w:sz w:val="24"/>
                <w:szCs w:val="24"/>
                <w:highlight w:val="none"/>
                <w:lang w:val="en-US" w:eastAsia="zh-CN" w:bidi="ar-SA"/>
                <w14:textFill>
                  <w14:solidFill>
                    <w14:schemeClr w14:val="tx1"/>
                  </w14:solidFill>
                </w14:textFill>
              </w:rPr>
              <w:t xml:space="preserve">个扣4分；设备的维修若非原厂家或专业厂家维修，有一次扣0.5分；分</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数扣光为止。</w:t>
            </w:r>
            <w:r/>
          </w:p>
        </w:tc>
      </w:tr>
      <w:tr>
        <w:trPr>
          <w:gridAfter w:val="1"/>
          <w:trHeight w:val="929"/>
        </w:trPr>
        <w:tc>
          <w:tcPr>
            <w:tcBorders>
              <w:bottom w:val="none" w:color="000000" w:sz="4" w:space="0"/>
            </w:tcBorders>
            <w:tcW w:w="1413" w:type="dxa"/>
            <w:vMerge w:val="restart"/>
            <w:textDirection w:val="lrTb"/>
            <w:noWrap w:val="false"/>
          </w:tcPr>
          <w:p>
            <w:pPr>
              <w:spacing w:line="430"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213" w:right="97" w:hanging="119"/>
              <w:jc w:val="both"/>
              <w:spacing w:before="78" w:line="247"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设施设备配</w:t>
            </w:r>
            <w:r>
              <w:rPr>
                <w:rFonts w:hint="default"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置和使用</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4"/>
                <w:sz w:val="24"/>
                <w:szCs w:val="24"/>
                <w:highlight w:val="none"/>
                <w:lang w:val="en-US" w:eastAsia="zh-CN" w:bidi="ar-SA"/>
                <w14:textFill>
                  <w14:solidFill>
                    <w14:schemeClr w14:val="tx1"/>
                  </w14:solidFill>
                </w14:textFill>
              </w:rPr>
              <w:t xml:space="preserve">30分</w:t>
            </w:r>
            <w:r>
              <w:rPr>
                <w:rFonts w:hint="eastAsia" w:ascii="宋体" w:hAnsi="宋体" w:eastAsia="宋体" w:cs="宋体"/>
                <w:color w:val="000000" w:themeColor="text1"/>
                <w:spacing w:val="34"/>
                <w:sz w:val="24"/>
                <w:szCs w:val="24"/>
                <w:highlight w:val="none"/>
                <w:lang w:val="en-US" w:eastAsia="zh-CN" w:bidi="ar-SA"/>
                <w14:textFill>
                  <w14:solidFill>
                    <w14:schemeClr w14:val="tx1"/>
                  </w14:solidFill>
                </w14:textFill>
              </w:rPr>
              <w:t xml:space="preserve">）</w:t>
            </w:r>
            <w:r/>
          </w:p>
        </w:tc>
        <w:tc>
          <w:tcPr>
            <w:gridSpan w:val="2"/>
            <w:tcW w:w="8324" w:type="dxa"/>
            <w:textDirection w:val="lrTb"/>
            <w:noWrap w:val="false"/>
          </w:tcPr>
          <w:p>
            <w:pPr>
              <w:spacing w:line="27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站内外无违章乱搭建，未经批准不得对建筑内部及工艺设备进行改变</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6分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gridSpan w:val="2"/>
            <w:tcW w:w="4102" w:type="dxa"/>
            <w:textDirection w:val="lrTb"/>
            <w:noWrap w:val="false"/>
          </w:tcPr>
          <w:p>
            <w:pPr>
              <w:ind w:right="112"/>
              <w:jc w:val="both"/>
              <w:spacing w:before="107" w:line="312"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擅自对建筑乱搭乱建的，对工艺设备等进行改变的，有一处扣3分</w:t>
            </w:r>
            <w:r/>
          </w:p>
        </w:tc>
      </w:tr>
      <w:tr>
        <w:trPr>
          <w:gridAfter w:val="1"/>
          <w:trHeight w:val="934"/>
        </w:trPr>
        <w:tc>
          <w:tcPr>
            <w:tcBorders>
              <w:top w:val="none" w:color="000000" w:sz="4" w:space="0"/>
            </w:tcBorders>
            <w:tcW w:w="1413"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spacing w:line="279"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jc w:val="both"/>
              <w:spacing w:before="78" w:line="219"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设施设备操作、保养手册等资料齐全情况，人员对设备操作熟悉情况</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4分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tc>
        <w:tc>
          <w:tcPr>
            <w:gridSpan w:val="2"/>
            <w:tcW w:w="4102" w:type="dxa"/>
            <w:textDirection w:val="lrTb"/>
            <w:noWrap w:val="false"/>
          </w:tcPr>
          <w:p>
            <w:pPr>
              <w:ind w:right="111"/>
              <w:jc w:val="both"/>
              <w:spacing w:before="117" w:line="31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现场检查台账，查看操作、保养手册</w:t>
            </w:r>
            <w:r>
              <w:rPr>
                <w:rFonts w:hint="default"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齐全情况。通过问卷、现场问答等方</w:t>
            </w:r>
            <w:r/>
          </w:p>
        </w:tc>
      </w:tr>
      <w:tr>
        <w:trPr>
          <w:trHeight w:val="1863"/>
        </w:trPr>
        <w:tc>
          <w:tcPr>
            <w:gridSpan w:val="2"/>
            <w:tcBorders>
              <w:bottom w:val="none" w:color="000000" w:sz="4" w:space="0"/>
            </w:tcBorders>
            <w:tcW w:w="1414" w:type="dxa"/>
            <w:vMerge w:val="restart"/>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4107" w:type="dxa"/>
            <w:textDirection w:val="lrTb"/>
            <w:noWrap w:val="false"/>
          </w:tcPr>
          <w:p>
            <w:pPr>
              <w:ind w:left="106" w:right="8" w:firstLine="20"/>
              <w:jc w:val="both"/>
              <w:spacing w:before="92" w:line="325"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式，考查人员对设备掌握情况。每半</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年检查一次，资料不全扣2分，责令补齐；人员知识不到位的，扣1分/</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人。</w:t>
            </w:r>
            <w:r/>
          </w:p>
        </w:tc>
      </w:tr>
      <w:tr>
        <w:trPr>
          <w:trHeight w:val="2007"/>
        </w:trPr>
        <w:tc>
          <w:tcPr>
            <w:gridSpan w:val="2"/>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5"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6"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80"/>
              <w:jc w:val="both"/>
              <w:spacing w:before="81"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设施设备是否按规定保养</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4分</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p>
        </w:tc>
        <w:tc>
          <w:tcPr>
            <w:gridSpan w:val="2"/>
            <w:tcW w:w="4107" w:type="dxa"/>
            <w:textDirection w:val="lrTb"/>
            <w:noWrap w:val="false"/>
          </w:tcPr>
          <w:p>
            <w:pPr>
              <w:ind w:left="116"/>
              <w:jc w:val="both"/>
              <w:spacing w:before="182" w:line="335"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通过查阅保养记录、保养易耗品采购</w:t>
            </w:r>
            <w:r>
              <w:rPr>
                <w:rFonts w:hint="default" w:ascii="宋体" w:hAnsi="宋体" w:eastAsia="宋体" w:cs="宋体"/>
                <w:color w:val="000000" w:themeColor="text1"/>
                <w:spacing w:val="-16"/>
                <w:sz w:val="25"/>
                <w:szCs w:val="25"/>
                <w:highlight w:val="none"/>
                <w:lang w:val="en-US" w:eastAsia="zh-CN" w:bidi="ar-SA"/>
                <w14:textFill>
                  <w14:solidFill>
                    <w14:schemeClr w14:val="tx1"/>
                  </w14:solidFill>
                </w14:textFill>
              </w:rPr>
              <w:t xml:space="preserve">合同、查看设备状态等方式综合判断，</w:t>
            </w: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发现有设备未按规定保养的，扣2分/</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台</w:t>
            </w:r>
            <w:r/>
          </w:p>
        </w:tc>
      </w:tr>
      <w:tr>
        <w:trPr>
          <w:trHeight w:val="1868"/>
        </w:trPr>
        <w:tc>
          <w:tcPr>
            <w:gridSpan w:val="2"/>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spacing w:line="24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4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80"/>
              <w:jc w:val="both"/>
              <w:spacing w:before="81"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配套车辆是否按规定保养</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6分</w:t>
            </w:r>
            <w:r>
              <w:rPr>
                <w:rFonts w:hint="eastAsia"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计量系统出现故障</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需第一时间通知</w:t>
            </w:r>
            <w:r/>
          </w:p>
        </w:tc>
        <w:tc>
          <w:tcPr>
            <w:gridSpan w:val="2"/>
            <w:tcW w:w="4107" w:type="dxa"/>
            <w:textDirection w:val="lrTb"/>
            <w:noWrap w:val="false"/>
          </w:tcPr>
          <w:p>
            <w:pPr>
              <w:ind w:left="125" w:hanging="9"/>
              <w:jc w:val="both"/>
              <w:spacing w:before="113" w:line="322"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8"/>
                <w:sz w:val="25"/>
                <w:szCs w:val="25"/>
                <w:highlight w:val="none"/>
                <w:lang w:val="en-US" w:eastAsia="zh-CN" w:bidi="ar-SA"/>
                <w14:textFill>
                  <w14:solidFill>
                    <w14:schemeClr w14:val="tx1"/>
                  </w14:solidFill>
                </w14:textFill>
              </w:rPr>
              <w:t xml:space="preserve">通过查阅保养记录、保养易耗品采购</w:t>
            </w:r>
            <w:r>
              <w:rPr>
                <w:rFonts w:hint="default" w:ascii="宋体" w:hAnsi="宋体" w:eastAsia="宋体" w:cs="宋体"/>
                <w:color w:val="000000" w:themeColor="text1"/>
                <w:spacing w:val="-17"/>
                <w:sz w:val="25"/>
                <w:szCs w:val="25"/>
                <w:highlight w:val="none"/>
                <w:lang w:val="en-US" w:eastAsia="zh-CN" w:bidi="ar-SA"/>
                <w14:textFill>
                  <w14:solidFill>
                    <w14:schemeClr w14:val="tx1"/>
                  </w14:solidFill>
                </w14:textFill>
              </w:rPr>
              <w:t xml:space="preserve">合同、查看车辆状态等方式综合判断，</w:t>
            </w:r>
            <w:r>
              <w:rPr>
                <w:rFonts w:hint="default" w:ascii="宋体" w:hAnsi="宋体" w:eastAsia="宋体" w:cs="宋体"/>
                <w:color w:val="000000" w:themeColor="text1"/>
                <w:spacing w:val="-9"/>
                <w:sz w:val="25"/>
                <w:szCs w:val="25"/>
                <w:highlight w:val="none"/>
                <w:lang w:val="en-US" w:eastAsia="zh-CN" w:bidi="ar-SA"/>
                <w14:textFill>
                  <w14:solidFill>
                    <w14:schemeClr w14:val="tx1"/>
                  </w14:solidFill>
                </w14:textFill>
              </w:rPr>
              <w:t xml:space="preserve">发现有车辆未按规定保养的，扣2分/</w:t>
            </w:r>
            <w:r>
              <w:rPr>
                <w:rFonts w:hint="default" w:ascii="宋体" w:hAnsi="宋体" w:eastAsia="宋体" w:cs="宋体"/>
                <w:color w:val="000000" w:themeColor="text1"/>
                <w:sz w:val="25"/>
                <w:szCs w:val="25"/>
                <w:highlight w:val="none"/>
                <w:lang w:val="en-US" w:eastAsia="zh-CN" w:bidi="ar-SA"/>
                <w14:textFill>
                  <w14:solidFill>
                    <w14:schemeClr w14:val="tx1"/>
                  </w14:solidFill>
                </w14:textFill>
              </w:rPr>
              <w:t xml:space="preserve">台</w:t>
            </w:r>
            <w:r/>
          </w:p>
        </w:tc>
      </w:tr>
      <w:tr>
        <w:trPr>
          <w:trHeight w:val="559"/>
        </w:trPr>
        <w:tc>
          <w:tcPr>
            <w:gridSpan w:val="2"/>
            <w:tcBorders>
              <w:bottom w:val="none" w:color="000000" w:sz="4" w:space="0"/>
            </w:tcBorders>
            <w:tcW w:w="1414" w:type="dxa"/>
            <w:vMerge w:val="restart"/>
            <w:textDirection w:val="lrTb"/>
            <w:noWrap w:val="false"/>
          </w:tcPr>
          <w:p>
            <w:pPr>
              <w:spacing w:line="263"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spacing w:line="264" w:lineRule="auto"/>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p>
            <w:pPr>
              <w:ind w:left="194"/>
              <w:jc w:val="both"/>
              <w:spacing w:before="81" w:line="219"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en-US" w:bidi="ar-SA"/>
                <w14:textFill>
                  <w14:solidFill>
                    <w14:schemeClr w14:val="tx1"/>
                  </w14:solidFill>
                </w14:textFill>
              </w:rPr>
              <w:t xml:space="preserve">安全管理</w:t>
            </w:r>
            <w:r/>
          </w:p>
          <w:p>
            <w:pPr>
              <w:jc w:val="both"/>
              <w:spacing w:before="14" w:line="220" w:lineRule="auto"/>
              <w:widowControl w:val="off"/>
              <w:rPr>
                <w:rFonts w:hint="default" w:ascii="宋体" w:hAnsi="宋体" w:eastAsia="宋体" w:cs="宋体"/>
                <w:color w:val="000000" w:themeColor="text1"/>
                <w:sz w:val="25"/>
                <w:szCs w:val="25"/>
                <w:highlight w:val="none"/>
                <w:lang w:val="en-US" w:eastAsia="en-US" w:bidi="ar-SA"/>
                <w14:textFill>
                  <w14:solidFill>
                    <w14:schemeClr w14:val="tx1"/>
                  </w14:solidFill>
                </w14:textFill>
              </w:rPr>
            </w:pPr>
            <w:r>
              <w:rPr>
                <w:rFonts w:hint="eastAsia" w:ascii="宋体" w:hAnsi="宋体" w:eastAsia="宋体" w:cs="宋体"/>
                <w:color w:val="000000" w:themeColor="text1"/>
                <w:spacing w:val="10"/>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0"/>
                <w:sz w:val="25"/>
                <w:szCs w:val="25"/>
                <w:highlight w:val="none"/>
                <w:lang w:val="en-US" w:eastAsia="en-US" w:bidi="ar-SA"/>
                <w14:textFill>
                  <w14:solidFill>
                    <w14:schemeClr w14:val="tx1"/>
                  </w14:solidFill>
                </w14:textFill>
              </w:rPr>
              <w:t xml:space="preserve">10分</w:t>
            </w:r>
            <w:r>
              <w:rPr>
                <w:rFonts w:hint="eastAsia" w:ascii="宋体" w:hAnsi="宋体" w:eastAsia="宋体" w:cs="宋体"/>
                <w:color w:val="000000" w:themeColor="text1"/>
                <w:spacing w:val="10"/>
                <w:sz w:val="25"/>
                <w:szCs w:val="25"/>
                <w:highlight w:val="none"/>
                <w:lang w:val="en-US" w:eastAsia="zh-CN" w:bidi="ar-SA"/>
                <w14:textFill>
                  <w14:solidFill>
                    <w14:schemeClr w14:val="tx1"/>
                  </w14:solidFill>
                </w14:textFill>
              </w:rPr>
              <w:t xml:space="preserve">）</w:t>
            </w:r>
            <w:r/>
          </w:p>
        </w:tc>
        <w:tc>
          <w:tcPr>
            <w:gridSpan w:val="2"/>
            <w:tcW w:w="8324" w:type="dxa"/>
            <w:textDirection w:val="lrTb"/>
            <w:noWrap w:val="false"/>
          </w:tcPr>
          <w:p>
            <w:pPr>
              <w:ind w:left="80"/>
              <w:jc w:val="both"/>
              <w:spacing w:before="167"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劳保用品发放记录是否齐全</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p>
        </w:tc>
        <w:tc>
          <w:tcPr>
            <w:gridSpan w:val="2"/>
            <w:tcW w:w="4107" w:type="dxa"/>
            <w:textDirection w:val="lrTb"/>
            <w:noWrap w:val="false"/>
          </w:tcPr>
          <w:p>
            <w:pPr>
              <w:ind w:left="116"/>
              <w:jc w:val="both"/>
              <w:spacing w:before="167"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现场检查，发现问题扣0-2分</w:t>
            </w:r>
            <w:r/>
          </w:p>
        </w:tc>
      </w:tr>
      <w:tr>
        <w:trPr>
          <w:trHeight w:val="549"/>
        </w:trPr>
        <w:tc>
          <w:tcPr>
            <w:gridSpan w:val="2"/>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ind w:left="80"/>
              <w:jc w:val="both"/>
              <w:spacing w:before="158"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应急预案以及按计划进行应急演练记录是否齐全</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3分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p>
        </w:tc>
        <w:tc>
          <w:tcPr>
            <w:gridSpan w:val="2"/>
            <w:tcW w:w="4107" w:type="dxa"/>
            <w:textDirection w:val="lrTb"/>
            <w:noWrap w:val="false"/>
          </w:tcPr>
          <w:p>
            <w:pPr>
              <w:ind w:left="106"/>
              <w:jc w:val="both"/>
              <w:spacing w:before="158"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现场检查，发现问题扣0-3分</w:t>
            </w:r>
            <w:r/>
          </w:p>
        </w:tc>
      </w:tr>
      <w:tr>
        <w:trPr>
          <w:trHeight w:val="559"/>
        </w:trPr>
        <w:tc>
          <w:tcPr>
            <w:gridSpan w:val="2"/>
            <w:tcBorders>
              <w:top w:val="none" w:color="000000" w:sz="4" w:space="0"/>
              <w:bottom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ind w:left="80"/>
              <w:jc w:val="both"/>
              <w:spacing w:before="169"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消防安全设施检查记录、更换记录是否齐全</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3分</w:t>
            </w:r>
            <w:r>
              <w:rPr>
                <w:rFonts w:hint="eastAsia" w:ascii="宋体" w:hAnsi="宋体" w:eastAsia="宋体" w:cs="宋体"/>
                <w:color w:val="000000" w:themeColor="text1"/>
                <w:spacing w:val="2"/>
                <w:sz w:val="25"/>
                <w:szCs w:val="25"/>
                <w:highlight w:val="none"/>
                <w:lang w:val="en-US" w:eastAsia="zh-CN" w:bidi="ar-SA"/>
                <w14:textFill>
                  <w14:solidFill>
                    <w14:schemeClr w14:val="tx1"/>
                  </w14:solidFill>
                </w14:textFill>
              </w:rPr>
              <w:t xml:space="preserve">）</w:t>
            </w:r>
            <w:r/>
          </w:p>
        </w:tc>
        <w:tc>
          <w:tcPr>
            <w:gridSpan w:val="2"/>
            <w:tcW w:w="4107" w:type="dxa"/>
            <w:textDirection w:val="lrTb"/>
            <w:noWrap w:val="false"/>
          </w:tcPr>
          <w:p>
            <w:pPr>
              <w:ind w:left="116"/>
              <w:jc w:val="both"/>
              <w:spacing w:before="169"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现场检查，发现问题扣0-3分</w:t>
            </w:r>
            <w:r/>
          </w:p>
        </w:tc>
      </w:tr>
      <w:tr>
        <w:trPr>
          <w:trHeight w:val="574"/>
        </w:trPr>
        <w:tc>
          <w:tcPr>
            <w:gridSpan w:val="2"/>
            <w:tcBorders>
              <w:top w:val="none" w:color="000000" w:sz="4" w:space="0"/>
            </w:tcBorders>
            <w:tcW w:w="1414" w:type="dxa"/>
            <w:vMerge w:val="continue"/>
            <w:textDirection w:val="lrTb"/>
            <w:noWrap w:val="false"/>
          </w:tcPr>
          <w:p>
            <w:pPr>
              <w:widowControl w:val="off"/>
              <w:rPr>
                <w:rFonts w:hint="default" w:ascii="Arial" w:hAnsi="Calibri" w:eastAsia="宋体" w:cs="Times New Roman"/>
                <w:color w:val="000000" w:themeColor="text1"/>
                <w:szCs w:val="20"/>
                <w:highlight w:val="none"/>
                <w14:textFill>
                  <w14:solidFill>
                    <w14:schemeClr w14:val="tx1"/>
                  </w14:solidFill>
                </w14:textFill>
              </w:rPr>
            </w:pPr>
            <w:r>
              <w:rPr>
                <w:rFonts w:hint="default" w:ascii="Arial" w:hAnsi="Calibri" w:eastAsia="宋体" w:cs="Times New Roman"/>
                <w:color w:val="000000" w:themeColor="text1"/>
                <w:szCs w:val="20"/>
                <w:highlight w:val="none"/>
                <w14:textFill>
                  <w14:solidFill>
                    <w14:schemeClr w14:val="tx1"/>
                  </w14:solidFill>
                </w14:textFill>
              </w:rPr>
            </w:r>
            <w:r/>
          </w:p>
        </w:tc>
        <w:tc>
          <w:tcPr>
            <w:gridSpan w:val="2"/>
            <w:tcW w:w="8324" w:type="dxa"/>
            <w:textDirection w:val="lrTb"/>
            <w:noWrap w:val="false"/>
          </w:tcPr>
          <w:p>
            <w:pPr>
              <w:ind w:left="80"/>
              <w:jc w:val="both"/>
              <w:spacing w:before="170"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防护、救灾等用品管理记录是否齐全</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pacing w:val="3"/>
                <w:sz w:val="25"/>
                <w:szCs w:val="25"/>
                <w:highlight w:val="none"/>
                <w:lang w:val="en-US" w:eastAsia="zh-CN" w:bidi="ar-SA"/>
                <w14:textFill>
                  <w14:solidFill>
                    <w14:schemeClr w14:val="tx1"/>
                  </w14:solidFill>
                </w14:textFill>
              </w:rPr>
              <w:t xml:space="preserve">）</w:t>
            </w:r>
            <w:r/>
          </w:p>
        </w:tc>
        <w:tc>
          <w:tcPr>
            <w:gridSpan w:val="2"/>
            <w:tcW w:w="4107" w:type="dxa"/>
            <w:textDirection w:val="lrTb"/>
            <w:noWrap w:val="false"/>
          </w:tcPr>
          <w:p>
            <w:pPr>
              <w:ind w:left="116"/>
              <w:jc w:val="both"/>
              <w:spacing w:before="170" w:line="219" w:lineRule="auto"/>
              <w:widowControl w:val="off"/>
              <w:rPr>
                <w:rFonts w:hint="default" w:ascii="宋体" w:hAnsi="宋体" w:eastAsia="宋体" w:cs="宋体"/>
                <w:color w:val="000000" w:themeColor="text1"/>
                <w:sz w:val="25"/>
                <w:szCs w:val="25"/>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5"/>
                <w:szCs w:val="25"/>
                <w:highlight w:val="none"/>
                <w:lang w:val="en-US" w:eastAsia="zh-CN" w:bidi="ar-SA"/>
                <w14:textFill>
                  <w14:solidFill>
                    <w14:schemeClr w14:val="tx1"/>
                  </w14:solidFill>
                </w14:textFill>
              </w:rPr>
              <w:t xml:space="preserve">现场检查，发现问题扣0-2分</w:t>
            </w:r>
            <w:r/>
          </w:p>
        </w:tc>
      </w:tr>
    </w:tbl>
    <w:p>
      <w:pPr>
        <w:widowControl w:val="off"/>
        <w:rPr>
          <w:rFonts w:hint="eastAsia" w:ascii="Calibri" w:hAnsi="Calibri" w:eastAsia="宋体"/>
          <w:color w:val="000000" w:themeColor="text1"/>
          <w:szCs w:val="24"/>
          <w:highlight w:val="none"/>
          <w:lang w:val="en-US" w:eastAsia="zh-CN"/>
          <w14:textFill>
            <w14:solidFill>
              <w14:schemeClr w14:val="tx1"/>
            </w14:solidFill>
          </w14:textFill>
        </w:rPr>
      </w:pPr>
      <w:r>
        <w:rPr>
          <w:rFonts w:hint="eastAsia" w:ascii="Calibri" w:hAnsi="Calibri" w:eastAsia="宋体"/>
          <w:color w:val="000000" w:themeColor="text1"/>
          <w:szCs w:val="24"/>
          <w:highlight w:val="none"/>
          <w:lang w:val="en-US" w:eastAsia="zh-CN"/>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4"/>
        </w:num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sectPr>
          <w:headerReference w:type="default" r:id="rId10"/>
          <w:footerReference w:type="default" r:id="rId17"/>
          <w:footnotePr/>
          <w:endnotePr/>
          <w:type w:val="nextPage"/>
          <w:pgSz w:w="16838" w:h="11906" w:orient="landscape"/>
          <w:pgMar w:top="1077" w:right="1440" w:bottom="1077" w:left="1440" w:header="851" w:footer="992" w:gutter="0"/>
          <w:cols w:num="1" w:sep="0" w:space="0"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r>
      <w:r/>
    </w:p>
    <w:p>
      <w:pPr>
        <w:numPr>
          <w:ilvl w:val="0"/>
          <w:numId w:val="4"/>
        </w:num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合同书及条款（格式文本）</w:t>
      </w:r>
      <w:r/>
    </w:p>
    <w:p>
      <w:pPr>
        <w:numPr>
          <w:ilvl w:val="0"/>
          <w:numId w:val="0"/>
        </w:num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widowControl w:val="off"/>
        <w:rPr>
          <w:rFonts w:hint="eastAsia" w:ascii="Calibri" w:hAnsi="宋体" w:eastAsia="宋体"/>
          <w:b/>
          <w:bCs/>
          <w:color w:val="000000" w:themeColor="text1"/>
          <w:sz w:val="58"/>
          <w:szCs w:val="20"/>
          <w:highlight w:val="none"/>
          <w14:textFill>
            <w14:solidFill>
              <w14:schemeClr w14:val="tx1"/>
            </w14:solidFill>
          </w14:textFill>
        </w:rPr>
      </w:pPr>
      <w:r>
        <w:rPr>
          <w:rFonts w:hint="eastAsia" w:ascii="Calibri" w:hAnsi="宋体" w:eastAsia="宋体"/>
          <w:b/>
          <w:bCs/>
          <w:color w:val="000000" w:themeColor="text1"/>
          <w:sz w:val="58"/>
          <w:szCs w:val="20"/>
          <w:highlight w:val="none"/>
          <w14:textFill>
            <w14:solidFill>
              <w14:schemeClr w14:val="tx1"/>
            </w14:solidFill>
          </w14:textFill>
        </w:rPr>
      </w:r>
      <w:r/>
    </w:p>
    <w:p>
      <w:pPr>
        <w:jc w:val="center"/>
        <w:spacing w:line="360" w:lineRule="auto"/>
        <w:widowControl w:val="off"/>
        <w:rPr>
          <w:rFonts w:hint="default" w:ascii="Calibri" w:hAnsi="宋体" w:eastAsia="宋体"/>
          <w:b/>
          <w:bCs/>
          <w:color w:val="000000" w:themeColor="text1"/>
          <w:sz w:val="58"/>
          <w:szCs w:val="20"/>
          <w:highlight w:val="none"/>
          <w14:textFill>
            <w14:solidFill>
              <w14:schemeClr w14:val="tx1"/>
            </w14:solidFill>
          </w14:textFill>
        </w:rPr>
      </w:pPr>
      <w:r>
        <w:rPr>
          <w:rFonts w:hint="eastAsia" w:ascii="Calibri" w:hAnsi="宋体" w:eastAsia="宋体"/>
          <w:b/>
          <w:bCs/>
          <w:color w:val="000000" w:themeColor="text1"/>
          <w:sz w:val="58"/>
          <w:szCs w:val="20"/>
          <w:highlight w:val="none"/>
          <w14:textFill>
            <w14:solidFill>
              <w14:schemeClr w14:val="tx1"/>
            </w14:solidFill>
          </w14:textFill>
        </w:rPr>
        <w:t xml:space="preserve">服务合同</w:t>
      </w:r>
      <w:r/>
    </w:p>
    <w:p>
      <w:pPr>
        <w:spacing w:line="360" w:lineRule="auto"/>
        <w:widowControl w:val="off"/>
        <w:rPr>
          <w:rFonts w:hint="default" w:ascii="Calibri" w:hAnsi="宋体" w:eastAsia="宋体"/>
          <w:color w:val="000000" w:themeColor="text1"/>
          <w:sz w:val="28"/>
          <w:szCs w:val="28"/>
          <w:highlight w:val="none"/>
          <w14:textFill>
            <w14:solidFill>
              <w14:schemeClr w14:val="tx1"/>
            </w14:solidFill>
          </w14:textFill>
        </w:rPr>
      </w:pPr>
      <w:r>
        <w:rPr>
          <w:rFonts w:hint="default" w:ascii="Calibri" w:hAnsi="宋体" w:eastAsia="宋体"/>
          <w:color w:val="000000" w:themeColor="text1"/>
          <w:sz w:val="28"/>
          <w:szCs w:val="28"/>
          <w:highlight w:val="none"/>
          <w14:textFill>
            <w14:solidFill>
              <w14:schemeClr w14:val="tx1"/>
            </w14:solidFill>
          </w14:textFill>
        </w:rPr>
      </w:r>
      <w:r/>
    </w:p>
    <w:p>
      <w:pPr>
        <w:ind w:firstLine="280"/>
        <w:jc w:val="both"/>
        <w:spacing w:after="120" w:line="440" w:lineRule="exact"/>
        <w:widowControl w:val="off"/>
        <w:rPr>
          <w:rFonts w:ascii="宋体" w:hAnsi="宋体" w:eastAsia="宋体" w:cs="Times New Roman"/>
          <w:bCs w:val="0"/>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bCs w:val="0"/>
          <w:color w:val="000000" w:themeColor="text1"/>
          <w:sz w:val="28"/>
          <w:szCs w:val="28"/>
          <w:highlight w:val="none"/>
          <w:lang w:val="en-US" w:eastAsia="zh-CN" w:bidi="ar-SA"/>
          <w14:textFill>
            <w14:solidFill>
              <w14:schemeClr w14:val="tx1"/>
            </w14:solidFill>
          </w14:textFill>
        </w:rPr>
      </w:r>
      <w:r/>
    </w:p>
    <w:p>
      <w:pPr>
        <w:ind w:firstLine="280"/>
        <w:jc w:val="both"/>
        <w:spacing w:after="120" w:line="440" w:lineRule="exact"/>
        <w:widowControl w:val="off"/>
        <w:rPr>
          <w:rFonts w:ascii="宋体" w:hAnsi="宋体" w:eastAsia="宋体" w:cs="Times New Roman"/>
          <w:bCs w:val="0"/>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bCs w:val="0"/>
          <w:color w:val="000000" w:themeColor="text1"/>
          <w:sz w:val="28"/>
          <w:szCs w:val="28"/>
          <w:highlight w:val="none"/>
          <w:lang w:val="en-US" w:eastAsia="zh-CN" w:bidi="ar-SA"/>
          <w14:textFill>
            <w14:solidFill>
              <w14:schemeClr w14:val="tx1"/>
            </w14:solidFill>
          </w14:textFill>
        </w:rPr>
      </w:r>
      <w:r/>
    </w:p>
    <w:p>
      <w:pPr>
        <w:spacing w:line="360" w:lineRule="auto"/>
        <w:widowControl w:val="off"/>
        <w:rPr>
          <w:rFonts w:hint="default"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rPr>
          <w:rFonts w:hint="default" w:ascii="宋体" w:hAnsi="宋体" w:eastAsia="宋体" w:cs="宋体"/>
          <w:color w:val="000000" w:themeColor="text1"/>
          <w:sz w:val="28"/>
          <w:szCs w:val="28"/>
          <w:highlight w:val="none"/>
          <w:lang w:eastAsia="zh-CN"/>
          <w14:textFill>
            <w14:solidFill>
              <w14:schemeClr w14:val="tx1"/>
            </w14:solidFill>
          </w14:textFill>
        </w:rPr>
        <w:t xml:space="preserve">2026—2027年度玉祁街道环卫一体化保洁项目</w:t>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甲方（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采购人</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无锡市惠山区玉祁街道办事处</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签订时间：                           </w:t>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签订地点：                            </w:t>
      </w:r>
      <w:r/>
    </w:p>
    <w:p>
      <w:pP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有效期限：   年   月至   年   月   </w:t>
      </w:r>
      <w:r/>
    </w:p>
    <w:p>
      <w:pPr>
        <w:ind w:firstLine="480"/>
        <w:spacing w:line="360" w:lineRule="auto"/>
        <w:widowControl w:val="off"/>
        <w:rPr>
          <w:rFonts w:hint="default" w:ascii="Calibri" w:hAnsi="宋体" w:eastAsia="宋体" w:cs="宋体"/>
          <w:color w:val="000000" w:themeColor="text1"/>
          <w:sz w:val="24"/>
          <w:szCs w:val="24"/>
          <w:highlight w:val="none"/>
          <w14:textFill>
            <w14:solidFill>
              <w14:schemeClr w14:val="tx1"/>
            </w14:solidFill>
          </w14:textFill>
        </w:rPr>
      </w:pPr>
      <w:r>
        <w:rPr>
          <w:rFonts w:hint="default" w:ascii="Calibri"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val="off"/>
        <w:rPr>
          <w:rFonts w:hint="default" w:ascii="Calibri" w:hAnsi="宋体" w:eastAsia="宋体" w:cs="宋体"/>
          <w:color w:val="000000" w:themeColor="text1"/>
          <w:sz w:val="24"/>
          <w:szCs w:val="24"/>
          <w:highlight w:val="none"/>
          <w14:textFill>
            <w14:solidFill>
              <w14:schemeClr w14:val="tx1"/>
            </w14:solidFill>
          </w14:textFill>
        </w:rPr>
      </w:pPr>
      <w:r>
        <w:rPr>
          <w:rFonts w:hint="default" w:ascii="Calibri"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rPr>
          <w:rFonts w:hint="eastAsia" w:ascii="黑体" w:hAnsi="Calibri" w:eastAsia="黑体"/>
          <w:bCs/>
          <w:color w:val="000000" w:themeColor="text1"/>
          <w:sz w:val="36"/>
          <w:szCs w:val="36"/>
          <w:highlight w:val="none"/>
          <w14:textFill>
            <w14:solidFill>
              <w14:schemeClr w14:val="tx1"/>
            </w14:solidFill>
          </w14:textFill>
        </w:rPr>
      </w:pPr>
      <w:r>
        <w:rPr>
          <w:rFonts w:hint="eastAsia" w:ascii="黑体" w:hAnsi="Calibri" w:eastAsia="黑体"/>
          <w:bCs/>
          <w:color w:val="000000" w:themeColor="text1"/>
          <w:sz w:val="36"/>
          <w:szCs w:val="36"/>
          <w:highlight w:val="none"/>
          <w14:textFill>
            <w14:solidFill>
              <w14:schemeClr w14:val="tx1"/>
            </w14:solidFill>
          </w14:textFill>
        </w:rPr>
        <w:br w:type="page" w:clear="all"/>
      </w:r>
      <w:r/>
    </w:p>
    <w:p>
      <w:pPr>
        <w:jc w:val="center"/>
        <w:widowControl w:val="off"/>
        <w:rPr>
          <w:rFonts w:hint="eastAsia" w:ascii="Calibri" w:hAnsi="宋体" w:eastAsia="宋体"/>
          <w:color w:val="000000" w:themeColor="text1"/>
          <w:sz w:val="28"/>
          <w:szCs w:val="20"/>
          <w:highlight w:val="none"/>
          <w14:textFill>
            <w14:solidFill>
              <w14:schemeClr w14:val="tx1"/>
            </w14:solidFill>
          </w14:textFill>
        </w:rPr>
      </w:pPr>
      <w:r>
        <w:rPr>
          <w:rFonts w:hint="eastAsia" w:ascii="黑体" w:hAnsi="Calibri" w:eastAsia="黑体"/>
          <w:bCs/>
          <w:color w:val="000000" w:themeColor="text1"/>
          <w:sz w:val="36"/>
          <w:szCs w:val="36"/>
          <w:highlight w:val="none"/>
          <w14:textFill>
            <w14:solidFill>
              <w14:schemeClr w14:val="tx1"/>
            </w14:solidFill>
          </w14:textFill>
        </w:rPr>
        <w:t xml:space="preserve">合同协议书（格式）</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无锡市惠山区玉祁街道办事处</w:t>
      </w:r>
      <w:r/>
    </w:p>
    <w:p>
      <w:pPr>
        <w:ind w:firstLine="480"/>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left="-6" w:firstLine="525"/>
        <w:jc w:val="left"/>
        <w:keepLines w:val="0"/>
        <w:keepNext w:val="0"/>
        <w:pageBreakBefore w:val="0"/>
        <w:spacing w:line="360" w:lineRule="auto"/>
        <w:widowControl w:val="off"/>
        <w:tabs>
          <w:tab w:val="left" w:pos="210" w:leader="none"/>
          <w:tab w:val="left" w:pos="840" w:leader="none"/>
          <w:tab w:val="left" w:pos="1134"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为加快推进环卫作业市场规范发展，全面提高环境卫生服务质量，创造良好的人居环境。通过面向社会公开招标，乙方获得环卫一体化作业任务。依照《中华人民共和国民法典》、《中华人民共和国政府采购法》及其他有关法律、行政法规，遵照平等、自愿、公平和诚实信用的原则，双方就</w:t>
      </w:r>
      <w:r>
        <w:rPr>
          <w:rFonts w:hint="eastAsia" w:ascii="宋体" w:hAnsi="宋体" w:eastAsia="宋体" w:cs="Times New Roman"/>
          <w:b/>
          <w:bCs/>
          <w:color w:val="000000" w:themeColor="text1"/>
          <w:sz w:val="24"/>
          <w:szCs w:val="24"/>
          <w:highlight w:val="none"/>
          <w:u w:val="single"/>
          <w:lang w:val="en-US" w:eastAsia="zh-CN" w:bidi="mn-Mong-CN"/>
          <w14:textFill>
            <w14:solidFill>
              <w14:schemeClr w14:val="tx1"/>
            </w14:solidFill>
          </w14:textFill>
        </w:rPr>
        <w:t xml:space="preserve">2026—2027年度玉祁街道环卫一体化保洁项目</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协商一致，订立本合同</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p>
    <w:p>
      <w:pPr>
        <w:ind w:left="-6" w:firstLine="525"/>
        <w:jc w:val="left"/>
        <w:keepLines w:val="0"/>
        <w:keepNext w:val="0"/>
        <w:pageBreakBefore w:val="0"/>
        <w:spacing w:line="360" w:lineRule="auto"/>
        <w:widowControl w:val="off"/>
        <w:tabs>
          <w:tab w:val="left" w:pos="210" w:leader="none"/>
          <w:tab w:val="left" w:pos="840" w:leader="none"/>
          <w:tab w:val="left" w:pos="1134"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作业</w:t>
      </w:r>
      <w:r>
        <w:rPr>
          <w:rFonts w:hint="eastAsia" w:ascii="宋体" w:hAnsi="宋体" w:eastAsia="宋体" w:cs="宋体"/>
          <w:b/>
          <w:color w:val="000000" w:themeColor="text1"/>
          <w:sz w:val="24"/>
          <w:szCs w:val="24"/>
          <w:highlight w:val="none"/>
          <w14:textFill>
            <w14:solidFill>
              <w14:schemeClr w14:val="tx1"/>
            </w14:solidFill>
          </w14:textFill>
        </w:rPr>
        <w:t xml:space="preserve">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对玉祁街道全域范围内路面、绿化带（含小游园、步道）、道路两侧公共场所（含喇叭口、开放式广场）的清扫保洁及镇区公交站台（学生接送点）、果壳箱（包含垃圾收集容器）、交通护栏、道板（岛头）清洗；公共厕所的管养及抽粪；所有生活垃圾收集转运等环卫保洁一体化。</w:t>
      </w:r>
      <w:r/>
    </w:p>
    <w:p>
      <w:pPr>
        <w:ind w:left="-6" w:firstLine="426"/>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、服务</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期限</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自2026年  月   日起至2027年  月   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）。合同周期内，乙方必须严格遵守甲方的考核标准，如考核评价未达到甲方要求，甲方有权按照考核管理办法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及本合同约定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依法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解除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合同</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、合同价格形式</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合同价款</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及付款方式</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1.合同价格形式：</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固定单价</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firstLine="482"/>
        <w:jc w:val="both"/>
        <w:keepLines w:val="0"/>
        <w:keepNext w:val="0"/>
        <w:spacing w:before="0" w:beforeAutospacing="0" w:after="0" w:afterAutospacing="0"/>
        <w:widowControl w:val="off"/>
        <w:rPr>
          <w:rFonts w:hint="default"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暂定</w:t>
      </w:r>
      <w:r>
        <w:rPr>
          <w:rFonts w:hint="eastAsia" w:ascii="宋体" w:hAnsi="宋体" w:eastAsia="宋体" w:cs="宋体"/>
          <w:b/>
          <w:bCs/>
          <w:color w:val="000000" w:themeColor="text1"/>
          <w:sz w:val="24"/>
          <w:szCs w:val="24"/>
          <w:highlight w:val="none"/>
          <w14:textFill>
            <w14:solidFill>
              <w14:schemeClr w14:val="tx1"/>
            </w14:solidFill>
          </w14:textFill>
        </w:rPr>
        <w:t xml:space="preserve">合同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含税总</w:t>
      </w:r>
      <w:r>
        <w:rPr>
          <w:rFonts w:hint="eastAsia" w:ascii="宋体" w:hAnsi="宋体" w:eastAsia="宋体" w:cs="宋体"/>
          <w:b/>
          <w:bCs/>
          <w:color w:val="000000" w:themeColor="text1"/>
          <w:sz w:val="24"/>
          <w:szCs w:val="24"/>
          <w:highlight w:val="none"/>
          <w14:textFill>
            <w14:solidFill>
              <w14:schemeClr w14:val="tx1"/>
            </w14:solidFill>
          </w14:textFill>
        </w:rPr>
        <w:t xml:space="preserve">价款：大写：              ；小写：¥        元。环卫保洁价款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大写：              ；小写：¥        元</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生活垃圾收集转运</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价款大写：              ；小写：¥        元</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0"/>
          <w:highlight w:val="none"/>
          <w14:textFill>
            <w14:solidFill>
              <w14:schemeClr w14:val="tx1"/>
            </w14:solidFill>
          </w14:textFill>
        </w:rPr>
        <w:t xml:space="preserve">合同价款为乙方在投标文件中提出的各项支付金额的总和，也是完成</w:t>
      </w:r>
      <w:r>
        <w:rPr>
          <w:rFonts w:hint="eastAsia" w:ascii="宋体" w:hAnsi="宋体" w:eastAsia="宋体" w:cs="宋体"/>
          <w:bCs/>
          <w:color w:val="000000" w:themeColor="text1"/>
          <w:sz w:val="24"/>
          <w:szCs w:val="20"/>
          <w:highlight w:val="none"/>
          <w:lang w:val="en-US" w:eastAsia="zh-CN"/>
          <w14:textFill>
            <w14:solidFill>
              <w14:schemeClr w14:val="tx1"/>
            </w14:solidFill>
          </w14:textFill>
        </w:rPr>
        <w:t xml:space="preserve">招标文件明确的本次环卫一体化</w:t>
      </w:r>
      <w:r>
        <w:rPr>
          <w:rFonts w:hint="eastAsia" w:ascii="宋体" w:hAnsi="宋体" w:eastAsia="宋体" w:cs="宋体"/>
          <w:bCs/>
          <w:color w:val="000000" w:themeColor="text1"/>
          <w:sz w:val="24"/>
          <w:szCs w:val="20"/>
          <w:highlight w:val="none"/>
          <w14:textFill>
            <w14:solidFill>
              <w14:schemeClr w14:val="tx1"/>
            </w14:solidFill>
          </w14:textFill>
        </w:rPr>
        <w:t xml:space="preserve">所列采购需求的全部费用，包括但不限于人员费用（工资</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（符合无锡市最低工资标准的</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120</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宋体" w:eastAsia="宋体" w:cs="宋体"/>
          <w:bCs/>
          <w:color w:val="000000" w:themeColor="text1"/>
          <w:sz w:val="24"/>
          <w:szCs w:val="20"/>
          <w:highlight w:val="none"/>
          <w14:textFill>
            <w14:solidFill>
              <w14:schemeClr w14:val="tx1"/>
            </w14:solidFill>
          </w14:textFill>
        </w:rPr>
        <w:t xml:space="preserve">、福利、培训、社会保险、公积金、人身意外伤害险、服装费、高温费、劳保用品费等）、服务所用设备工具购置及维修费用、服务所用材料消耗费用、保洁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并同时包括</w:t>
      </w:r>
      <w:r>
        <w:rPr>
          <w:rFonts w:hint="eastAsia" w:ascii="宋体" w:hAnsi="宋体" w:eastAsia="宋体" w:cs="宋体"/>
          <w:bCs/>
          <w:color w:val="000000" w:themeColor="text1"/>
          <w:sz w:val="24"/>
          <w:szCs w:val="20"/>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szCs w:val="20"/>
          <w:highlight w:val="none"/>
          <w14:textFill>
            <w14:solidFill>
              <w14:schemeClr w14:val="tx1"/>
            </w14:solidFill>
          </w14:textFill>
        </w:rPr>
        <w:t xml:space="preserve">常规及临时的年度重大活动保障的服务经费。如乙方已实质性响应</w:t>
      </w:r>
      <w:r>
        <w:rPr>
          <w:rFonts w:hint="eastAsia" w:ascii="宋体" w:hAnsi="宋体" w:eastAsia="宋体" w:cs="宋体"/>
          <w:bCs/>
          <w:color w:val="000000" w:themeColor="text1"/>
          <w:sz w:val="24"/>
          <w:szCs w:val="20"/>
          <w:highlight w:val="none"/>
          <w:lang w:val="en-US" w:eastAsia="zh-CN"/>
          <w14:textFill>
            <w14:solidFill>
              <w14:schemeClr w14:val="tx1"/>
            </w14:solidFill>
          </w14:textFill>
        </w:rPr>
        <w:t xml:space="preserve">招标文</w:t>
      </w:r>
      <w:r>
        <w:rPr>
          <w:rFonts w:hint="eastAsia" w:ascii="宋体" w:hAnsi="宋体" w:eastAsia="宋体" w:cs="宋体"/>
          <w:bCs/>
          <w:color w:val="000000" w:themeColor="text1"/>
          <w:sz w:val="24"/>
          <w:szCs w:val="20"/>
          <w:highlight w:val="none"/>
          <w14:textFill>
            <w14:solidFill>
              <w14:schemeClr w14:val="tx1"/>
            </w14:solidFill>
          </w14:textFill>
        </w:rPr>
        <w:t xml:space="preserve">件要求，而报价中未明确的费用，甲方视为隐含的优惠条件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6" w:firstLine="426"/>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付款方式：</w:t>
      </w:r>
      <w:r/>
    </w:p>
    <w:p>
      <w:pPr>
        <w:numPr>
          <w:ilvl w:val="0"/>
          <w:numId w:val="0"/>
        </w:numPr>
        <w:ind w:firstLine="482"/>
        <w:jc w:val="left"/>
        <w:keepLines w:val="0"/>
        <w:keepNext w:val="0"/>
        <w:pageBreakBefore w:val="0"/>
        <w:spacing w:line="360" w:lineRule="auto"/>
        <w:shd w:val="clear" w:color="auto" w:fill="ffffff"/>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合同价款支付步骤和办法</w:t>
      </w:r>
      <w:r/>
    </w:p>
    <w:p>
      <w:pPr>
        <w:spacing w:line="360" w:lineRule="auto"/>
        <w:widowControl w:val="off"/>
        <w:rPr>
          <w:rFonts w:hint="default" w:ascii="宋体" w:hAnsi="宋体" w:eastAsia="宋体" w:cs="Times New Roman"/>
          <w:color w:val="000000" w:themeColor="text1"/>
          <w:sz w:val="24"/>
          <w:szCs w:val="20"/>
          <w:highlight w:val="none"/>
          <w:u w:val="singl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付款方式：</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每三个月支付一次服务费用，按月度考核结果，在第四个月的20号前支付相应的服务费用，以此类推。</w:t>
      </w:r>
      <w:r/>
    </w:p>
    <w:p>
      <w:pPr>
        <w:ind w:firstLine="480"/>
        <w:spacing w:line="360" w:lineRule="auto"/>
        <w:widowControl w:val="off"/>
        <w:rPr>
          <w:rFonts w:hint="eastAsia" w:ascii="宋体" w:hAnsi="宋体" w:eastAsia="宋体" w:cs="Times New Roman"/>
          <w:color w:val="000000" w:themeColor="text1"/>
          <w:sz w:val="24"/>
          <w:szCs w:val="20"/>
          <w:highlight w:val="none"/>
          <w:lang w:eastAsia="zh-CN"/>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合同价款的支付：</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A.合同签订后，支付合同价款的10%，在第一次服务周期应付款的服务费中抵扣。</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B.支付前提：</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0"/>
          <w:highlight w:val="none"/>
          <w14:textFill>
            <w14:solidFill>
              <w14:schemeClr w14:val="tx1"/>
            </w14:solidFill>
          </w14:textFill>
        </w:rPr>
        <w:t xml:space="preserve">申请付款前应提供对应金额符合</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需求的发票，</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0"/>
          <w:highlight w:val="none"/>
          <w14:textFill>
            <w14:solidFill>
              <w14:schemeClr w14:val="tx1"/>
            </w14:solidFill>
          </w14:textFill>
        </w:rPr>
        <w:t xml:space="preserve">履行开票义务是</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付款之前提条件因</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0"/>
          <w:highlight w:val="none"/>
          <w14:textFill>
            <w14:solidFill>
              <w14:schemeClr w14:val="tx1"/>
            </w14:solidFill>
          </w14:textFill>
        </w:rPr>
        <w:t xml:space="preserve">未开具符合</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需求的发票导致</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延期付款的，</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对此不承担任何责任。</w:t>
      </w:r>
      <w:r/>
    </w:p>
    <w:p>
      <w:pPr>
        <w:ind w:firstLine="480"/>
        <w:spacing w:line="360" w:lineRule="auto"/>
        <w:widowControl w:val="off"/>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C.支付标准：</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甲方每三个月向乙方实际支付的</w:t>
      </w:r>
      <w:r>
        <w:rPr>
          <w:rFonts w:hint="eastAsia" w:ascii="宋体" w:hAnsi="宋体" w:eastAsia="宋体" w:cs="Times New Roman"/>
          <w:color w:val="000000" w:themeColor="text1"/>
          <w:sz w:val="24"/>
          <w:szCs w:val="20"/>
          <w:highlight w:val="none"/>
          <w14:textFill>
            <w14:solidFill>
              <w14:schemeClr w14:val="tx1"/>
            </w14:solidFill>
          </w14:textFill>
        </w:rPr>
        <w:t xml:space="preserve">服务费=（本项目合同价款÷4）-本次付款周期考核扣款-本次付款周期违约扣款</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-本次付款周期应抵扣的费用</w:t>
      </w:r>
      <w:r>
        <w:rPr>
          <w:rFonts w:hint="eastAsia" w:ascii="宋体" w:hAnsi="宋体" w:eastAsia="宋体" w:cs="Times New Roman"/>
          <w:color w:val="000000" w:themeColor="text1"/>
          <w:sz w:val="24"/>
          <w:szCs w:val="20"/>
          <w:highlight w:val="none"/>
          <w14:textFill>
            <w14:solidFill>
              <w14:schemeClr w14:val="tx1"/>
            </w14:solidFill>
          </w14:textFill>
        </w:rPr>
        <w:t xml:space="preserve">。（一月一考核，</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付款周期为3个月，</w:t>
      </w:r>
      <w:r>
        <w:rPr>
          <w:rFonts w:hint="eastAsia" w:ascii="宋体" w:hAnsi="宋体" w:eastAsia="宋体" w:cs="Times New Roman"/>
          <w:color w:val="000000" w:themeColor="text1"/>
          <w:sz w:val="24"/>
          <w:szCs w:val="20"/>
          <w:highlight w:val="none"/>
          <w14:textFill>
            <w14:solidFill>
              <w14:schemeClr w14:val="tx1"/>
            </w14:solidFill>
          </w14:textFill>
        </w:rPr>
        <w:t xml:space="preserve">每三个月结算</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一次</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D</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服务内容增减情况：</w:t>
      </w:r>
      <w:r/>
    </w:p>
    <w:p>
      <w:pPr>
        <w:ind w:firstLine="480"/>
        <w:jc w:val="left"/>
        <w:spacing w:line="360" w:lineRule="auto"/>
        <w:widowControl w:val="off"/>
        <w:rPr>
          <w:rFonts w:hint="default" w:ascii="宋体" w:hAnsi="宋体" w:eastAsia="宋体" w:cs="Times New Roman"/>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根据街道实际情况，</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可以新增或者减少服务内容，具体内容由</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提出，并采用补充协议形式明确增减内容。</w:t>
      </w:r>
      <w:r/>
    </w:p>
    <w:p>
      <w:pPr>
        <w:ind w:firstLine="480"/>
        <w:spacing w:line="360" w:lineRule="auto"/>
        <w:widowControl w:val="off"/>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新增服务内容的情况下：</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0"/>
          <w:highlight w:val="none"/>
          <w14:textFill>
            <w14:solidFill>
              <w14:schemeClr w14:val="tx1"/>
            </w14:solidFill>
          </w14:textFill>
        </w:rPr>
        <w:t xml:space="preserve">向</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szCs w:val="20"/>
          <w:highlight w:val="none"/>
          <w14:textFill>
            <w14:solidFill>
              <w14:schemeClr w14:val="tx1"/>
            </w14:solidFill>
          </w14:textFill>
        </w:rPr>
        <w:t xml:space="preserve">支付的增加部分的服务费=新增服务内容工作量×相应全费用单价，结合实际发生的时间以及考核情况予以支付，新增服务费金额不得超过合同价款的1</w:t>
      </w:r>
      <w:r>
        <w:rPr>
          <w:rFonts w:hint="default" w:ascii="宋体" w:hAnsi="宋体" w:eastAsia="宋体" w:cs="Times New Roman"/>
          <w:color w:val="000000" w:themeColor="text1"/>
          <w:sz w:val="24"/>
          <w:szCs w:val="20"/>
          <w:highlight w:val="none"/>
          <w14:textFill>
            <w14:solidFill>
              <w14:schemeClr w14:val="tx1"/>
            </w14:solidFill>
          </w14:textFill>
        </w:rPr>
        <w:t xml:space="preserve">0</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2"/>
        <w:jc w:val="left"/>
        <w:keepLines w:val="0"/>
        <w:keepNext w:val="0"/>
        <w:pageBreakBefore w:val="0"/>
        <w:spacing w:line="360" w:lineRule="auto"/>
        <w:shd w:val="clear" w:color="auto" w:fill="ffffff"/>
        <w:widowControl w:val="off"/>
        <w:rPr>
          <w:rFonts w:hint="default"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服务内容减少的情况下：减少部分的服务费=减少的服务内容工作量×相应全费用单价。由</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14:textFill>
            <w14:solidFill>
              <w14:schemeClr w14:val="tx1"/>
            </w14:solidFill>
          </w14:textFill>
        </w:rPr>
        <w:t xml:space="preserve">结合实际发生量，在最后一个付款周期结算实际应付的服务费时进行扣减。</w:t>
      </w:r>
      <w:r/>
    </w:p>
    <w:p>
      <w:pPr>
        <w:ind w:firstLine="482"/>
        <w:jc w:val="left"/>
        <w:keepLines w:val="0"/>
        <w:keepNext w:val="0"/>
        <w:pageBreakBefore w:val="0"/>
        <w:spacing w:line="360" w:lineRule="auto"/>
        <w:shd w:val="clear" w:color="auto" w:fill="ffffff"/>
        <w:widowControl w:val="off"/>
        <w:rPr>
          <w:rFonts w:hint="default"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乙方账户信息：</w:t>
      </w:r>
      <w:r/>
    </w:p>
    <w:p>
      <w:pPr>
        <w:ind w:firstLine="480"/>
        <w:jc w:val="left"/>
        <w:keepLines w:val="0"/>
        <w:keepNext w:val="0"/>
        <w:pageBreakBefore w:val="0"/>
        <w:spacing w:line="360" w:lineRule="auto"/>
        <w:shd w:val="clear" w:color="auto" w:fill="ffffff"/>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账户名称：</w:t>
      </w:r>
      <w:r>
        <w:rPr>
          <w:rFonts w:hint="eastAsia" w:ascii="宋体" w:hAnsi="宋体" w:eastAsia="宋体" w:cs="宋体"/>
          <w:color w:val="000000" w:themeColor="text1"/>
          <w:sz w:val="24"/>
          <w:szCs w:val="28"/>
          <w:highlight w:val="none"/>
          <w:u w:val="single"/>
          <w14:textFill>
            <w14:solidFill>
              <w14:schemeClr w14:val="tx1"/>
            </w14:solidFill>
          </w14:textFill>
        </w:rPr>
        <w:t xml:space="preserve">                 </w:t>
      </w:r>
      <w:r/>
    </w:p>
    <w:p>
      <w:pPr>
        <w:ind w:firstLine="480"/>
        <w:jc w:val="left"/>
        <w:keepLines w:val="0"/>
        <w:keepNext w:val="0"/>
        <w:pageBreakBefore w:val="0"/>
        <w:spacing w:line="360" w:lineRule="auto"/>
        <w:shd w:val="clear" w:color="auto" w:fill="ffffff"/>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8"/>
          <w:highlight w:val="none"/>
          <w:u w:val="single"/>
          <w14:textFill>
            <w14:solidFill>
              <w14:schemeClr w14:val="tx1"/>
            </w14:solidFill>
          </w14:textFill>
        </w:rPr>
        <w:t xml:space="preserve">                 </w:t>
      </w:r>
      <w:r/>
    </w:p>
    <w:p>
      <w:pPr>
        <w:ind w:firstLine="480"/>
        <w:jc w:val="left"/>
        <w:keepLines w:val="0"/>
        <w:keepNext w:val="0"/>
        <w:pageBreakBefore w:val="0"/>
        <w:spacing w:line="360" w:lineRule="auto"/>
        <w:shd w:val="clear" w:color="auto" w:fill="ffffff"/>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w:t>
      </w:r>
      <w:r>
        <w:rPr>
          <w:rFonts w:hint="eastAsia" w:ascii="宋体" w:hAnsi="宋体" w:eastAsia="宋体" w:cs="宋体"/>
          <w:color w:val="000000" w:themeColor="text1"/>
          <w:sz w:val="24"/>
          <w:szCs w:val="28"/>
          <w:highlight w:val="none"/>
          <w:u w:val="single"/>
          <w14:textFill>
            <w14:solidFill>
              <w14:schemeClr w14:val="tx1"/>
            </w14:solidFill>
          </w14:textFill>
        </w:rPr>
        <w:t xml:space="preserve">                 </w:t>
      </w:r>
      <w:r/>
    </w:p>
    <w:p>
      <w:pPr>
        <w:numPr>
          <w:ilvl w:val="-1"/>
          <w:numId w:val="0"/>
        </w:numPr>
        <w:ind w:left="0" w:firstLine="0"/>
        <w:jc w:val="left"/>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质量要求：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作业质量、验收标准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及考核标准符合《无锡市城市环境卫生作业服务质量标准（修订稿）》（锡城管发〔2020〕139号）、《关于优化调整环卫一体化作业质量监管办法的通知》（锡城管发〔2025〕59号）、《关于调整惠山区环卫一体化作业质量监管考核办法的通知》（惠城管〔2025〕4号）、《关于印发〈惠山区重点区域道路保洁作业手册（试行）〉的通知》（惠污防攻坚办〔2021〕25号）、《关于我市环卫行业工人统一着新式服装的通知》（锡城管发〔2022〕86号）、惠山区环境卫生作业服务质量检查考核标准、惠山区生活垃圾转运站作业质量考核标准的要求</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360" w:lineRule="auto"/>
        <w:widowControl/>
        <w:rPr>
          <w:rFonts w:hint="eastAsia" w:ascii="宋体" w:hAnsi="宋体" w:eastAsia="宋体" w:cs="Times New Roman"/>
          <w:b/>
          <w:color w:val="000000" w:themeColor="text1"/>
          <w:sz w:val="24"/>
          <w:szCs w:val="24"/>
          <w:highlight w:val="none"/>
          <w:lang w:bidi="mn-Mong-CN"/>
          <w14:textFill>
            <w14:solidFill>
              <w14:schemeClr w14:val="tx1"/>
            </w14:solidFill>
          </w14:textFill>
        </w:rPr>
        <w:outlineLvl w:val="2"/>
      </w:pPr>
      <w:r>
        <w:rPr>
          <w:rFonts w:hint="eastAsia" w:ascii="宋体" w:hAnsi="宋体" w:eastAsia="宋体" w:cs="Times New Roman"/>
          <w:b/>
          <w:color w:val="000000" w:themeColor="text1"/>
          <w:sz w:val="24"/>
          <w:szCs w:val="24"/>
          <w:highlight w:val="none"/>
          <w:lang w:val="en-US" w:eastAsia="zh-CN" w:bidi="mn-Mong-CN"/>
          <w14:textFill>
            <w14:solidFill>
              <w14:schemeClr w14:val="tx1"/>
            </w14:solidFill>
          </w14:textFill>
        </w:rPr>
        <w:t xml:space="preserve">五、</w:t>
      </w:r>
      <w:r>
        <w:rPr>
          <w:rFonts w:hint="eastAsia" w:ascii="宋体" w:hAnsi="宋体" w:eastAsia="宋体" w:cs="Times New Roman"/>
          <w:b/>
          <w:color w:val="000000" w:themeColor="text1"/>
          <w:sz w:val="24"/>
          <w:szCs w:val="24"/>
          <w:highlight w:val="none"/>
          <w:lang w:bidi="mn-Mong-CN"/>
          <w14:textFill>
            <w14:solidFill>
              <w14:schemeClr w14:val="tx1"/>
            </w14:solidFill>
          </w14:textFill>
        </w:rPr>
        <w:t xml:space="preserve">本项目招标标的作业要求、服务标准</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1、道路保洁作业任务要求、标准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1.1一级道路作业要求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全路段清扫无死角，垃圾无漏收，路面见本色，无积水，雨水窨井盖无阻塞，绿化带内无清扫堆积物，防撞栏、隔离网、隔离栏等设施洁净，人行道板无顽固污渍、油污，道路垃圾收集容器等公共设施无污迹，各责任主体对保洁交界处延伸清扫，无保洁盲区，做到“墙到墙，边到边”。</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（2）机械作业：一级道路（A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两洗扫三冲水，一级道路（B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两洗扫两冲水。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15分钟，废物箱干净整洁无满溢，人行道板（岛头）、公交站台（学生接送点）及机械洗扫无法到达的作业区域每日进行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人工作业时间：一级道路（A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类）清扫保洁时间：5:00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18:00，一级道路（B类）清扫保洁时间：6:00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18:00</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；11月至次年4月夜间保洁18:00至</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21</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1.2二级道路作业要求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无死角，路面无杂物，垃圾无漏收，路面见本色，无积水，雨水窨井盖无阻塞，绿化带内无清扫堆积物，防撞栏、隔离网、隔离栏等设施无积灰，道路垃圾收集容器等公共设施无污迹，各责任主体对保洁交界处延伸清扫，无保洁盲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（2）机械作业：二级道路（A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一洗一扫两冲水，二级道路（B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一洗一扫一冲水，二级道路（C</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两洗扫。</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20分钟，废物箱干净整洁无满溢，集镇区范围内道路道板（岛头）、公交站台（学生接送点）及机械洗扫无法到达的作业区域每天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人工作业时间：二级道路清扫保洁时间：7:00-18:00；11月至次年4月夜间保洁18:00至2</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1.3三级道路作业要求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无死角，路面无杂物，垃圾无漏收，路面见本色，无积水，雨水窨井盖无阻塞，绿化带内无清扫堆积物，防撞栏、隔离网、隔离栏等设施无积灰，道路废物箱等公共设施无污迹，各责任主体对保洁交界处延伸清扫，无保洁盲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（2）机械作业</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三级道路（A</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一洗一扫一冲水，三级道路（B</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类）</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一扫一冲水。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（3）人工作业：全面积补扫、全天候保洁、流动保洁，垃圾落地到清理不超过30分钟，废物箱干净整洁无满溢，集镇区范围内道路道板（岛头）、公交站台及机械洗扫无法到达的作业区域每天高压冲洗一次。</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时间：机扫、洗扫作业时间：早晨4:00至7:00；下午12:00至15:00；（慢扫车作业参照扫路车执行）。高压冲水（洒水）作业时间：白天9:00至16:00，夜间22:00至次日凌晨4:00。作业时段内中雨及以上天气（以天气预报为依据）停止冲水；冬季当日最低气温≤3</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℃时，停止冲水作业；其他台风、汛期等特殊天气及时按照市级主管部门要求调整作业时间和作业模式。</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人工作业时间：三级道路清扫保洁时间：7:00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18:00；11月至次年4月夜间保洁18:00至21:00，5月至10月夜间保洁18:00至22:00，重大活动及节假日视情况需要顺延。</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1.4农村道路作业要求</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（1）质量要求：清扫垃圾及时收集干净、无漏收，绿化带内基本无清扫堆积物，设施整洁。</w:t>
      </w:r>
      <w:r/>
    </w:p>
    <w:p>
      <w:pPr>
        <w:ind w:firstLine="480"/>
        <w:jc w:val="left"/>
        <w:spacing w:line="360" w:lineRule="auto"/>
        <w:widowControl/>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（2）人工作业：四级农村道路清扫保洁时间：7:00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16:00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1.5大气质量检测省控点半径3公里以内根据治理大气污染的需求适当增加冲洗频次（长度约为8公里）。</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1.6道路清扫保洁作业标准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人行道（含商店门口、广场）全面积清扫，非机动车道有隔离设施的全面积清扫，无隔离设施的混车道从两侧侧石向路中心各清扫3米；支路、弄口清扫保洁向内延伸5米。车行道小于7米的全面积清扫，大于7米的从两侧侧石向道路中心各清扫3米。</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人工保洁范围有建筑物的道路两侧边到边、墙到墙；无建筑物的道路两侧绿化带外延5米全面积保洁——指绿地内的垃圾杂物（不含园林废弃物）清理及硬质铺装、园路、汀步等的冲洗、清扫保洁，及其他附属设施（废物箱、健身器材、各类型廊柱、各类型座椅、公交/学生接送站点等）的擦洗保洁）。</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（3）机扫车、洗扫车作业时平均速度：慢扫车不超10公里/小时，机扫车、洗扫车不超15公里</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小时，高压冲水车不超20公里</w:t>
      </w:r>
      <w:r>
        <w:rPr>
          <w:rFonts w:hint="default"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小时，气温低于3℃时停止冲水和洒水作业；洒水作业时平均速度不超过25公里／小时；洗扫车每天作业里程不超过55公里；清扫车每天作业里程不超过70公里；冲（洒）水车每天作业里程不超过80公里。不得逆行作业。所投入环卫作业车辆须每两年喷涂一次（其中垃圾收集车需每年喷涂一次），确保车身标识（包含警示标志）清晰规范，颜色鲜明。</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（4）废物箱每天巡回收集垃圾，无满溢，箱外无散落，箱体无乱涂写、乱张贴，随脏随擦洗。</w:t>
      </w:r>
      <w:r/>
    </w:p>
    <w:p>
      <w:pPr>
        <w:ind w:firstLine="480"/>
        <w:spacing w:line="360" w:lineRule="auto"/>
        <w:widowControl/>
        <w:rPr>
          <w:rFonts w:hint="default" w:ascii="宋体" w:hAnsi="Calibri"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（5）护栏清洗要求雨后即清洗，随脏随清洗，每旬至少清洗一次。</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2、公厕管理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2.1专人保洁公厕</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w:t>
      </w:r>
      <w:r>
        <w:rPr>
          <w:rFonts w:hint="default" w:ascii="宋体" w:hAnsi="宋体" w:eastAsia="宋体" w:cs="Times New Roman"/>
          <w:bCs/>
          <w:color w:val="000000" w:themeColor="text1"/>
          <w:sz w:val="24"/>
          <w:szCs w:val="20"/>
          <w:highlight w:val="none"/>
          <w14:textFill>
            <w14:solidFill>
              <w14:schemeClr w14:val="tx1"/>
            </w14:solidFill>
          </w14:textFill>
        </w:rPr>
        <w:t xml:space="preserve">公厕有专人保洁管理，管理制度张贴在公厕外（大门外）墙壁上。规范设置公厕导向牌、男女标识牌、无障碍标志等标识。管理人员上岗时不得随意离岗和兼做其他事情。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（2）室内外环境保持整洁。周围3</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14:textFill>
            <w14:solidFill>
              <w14:schemeClr w14:val="tx1"/>
            </w14:solidFill>
          </w14:textFill>
        </w:rPr>
        <w:t xml:space="preserve">5米内的地面、绿化带、外墙面清，无垃圾杂物、无乱牵乱挂、乱涂乱画，张贴广告、寄养动物等现象。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（3）管理房内物品摆放整齐，有条理，不杂乱。</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（4）室内外不得堆放与公厕无关的物品，不得随意改变使用功能，挪作他用。</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（5）室内地面清洁、干燥，无积水、无尿垢，窗台、墙裙、隔位板无积灰。</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（6）消毒及时（消毒时间为每年的4月—11月，如遇特殊时期则需及时消毒，增加消毒频次），无蛆、无蝇、无蛛网。</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（7）大小便池（槽）内无尿垢、无粪便堆积。</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（8）粪池每年至少清坑一次，粪池无外溢，池满即抽。</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（9）设施设备（照明、烘手器、水龙头、水表、粪池井盖等）完好，运行正常（发现问题24小时内解决）。</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（10）开放时间：早晨6:00至</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22:00</w:t>
      </w:r>
      <w:r>
        <w:rPr>
          <w:rFonts w:hint="eastAsia" w:ascii="宋体" w:hAnsi="宋体" w:eastAsia="宋体" w:cs="Times New Roman"/>
          <w:bCs/>
          <w:color w:val="000000" w:themeColor="text1"/>
          <w:sz w:val="24"/>
          <w:szCs w:val="20"/>
          <w:highlight w:val="none"/>
          <w14:textFill>
            <w14:solidFill>
              <w14:schemeClr w14:val="tx1"/>
            </w14:solidFill>
          </w14:textFill>
        </w:rPr>
        <w:t xml:space="preserve">，节假日、重大活动延长至23:00，准时开放，不得晚开早关门。</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（11）公厕免费对外开放，不得擅自收费和变相收费。</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（12）保洁员统一着环卫工作服。</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2.2巡回保洁公厕</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（1）公厕有专人保洁管理，管理制度张贴在公厕外（大门外）墙壁上。规范设置公厕导向牌、男女标识牌、无障碍标志等标识。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（2）每天上午、下午各全面清洗打扫一次。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（3）消毒及时（消毒时间为每年的4月—11月，如遇特殊时期则需及时消毒，增加消毒频次），无蛆、无蝇、无蛛网。</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（4）室内地面清洁、无积水、无积尿，隔位板、窗台、室内墙裙（瓷砖部分）等无积灰。周围3—5米内的地面、绿化带、外墙面清，无垃圾杂物、无乱牵乱挂、乱涂乱画，张贴广告、寄养动物等现象。</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（5）室内外无蛛网、无乱张贴。不得放置积水桶。</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（6）倒粪口无粪斑。粪池每年清坑一次，粪池无外溢。</w:t>
      </w:r>
      <w:r/>
    </w:p>
    <w:p>
      <w:pPr>
        <w:ind w:firstLine="480"/>
        <w:spacing w:line="360" w:lineRule="auto"/>
        <w:widowControl/>
        <w:rPr>
          <w:rFonts w:hint="eastAsia" w:ascii="宋体" w:hAnsi="宋体" w:eastAsia="宋体" w:cs="Times New Roman"/>
          <w:bCs/>
          <w:color w:val="000000" w:themeColor="text1"/>
          <w:sz w:val="24"/>
          <w:szCs w:val="20"/>
          <w:highlight w:val="none"/>
          <w:lang w:eastAsia="zh-CN"/>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（7）大小便池（槽）内无尿垢、无粪便堆积。</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（8）洗刷池储水量不少于池容积的60%。</w:t>
      </w:r>
      <w:r/>
    </w:p>
    <w:p>
      <w:pPr>
        <w:ind w:firstLine="480"/>
        <w:spacing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（9）设施设备（照明、水龙头、水表、粪池井盖等）完好</w:t>
      </w:r>
      <w:r>
        <w:rPr>
          <w:rFonts w:hint="eastAsia" w:ascii="宋体" w:hAnsi="宋体" w:eastAsia="宋体" w:cs="Times New Roman"/>
          <w:color w:val="000000" w:themeColor="text1"/>
          <w:sz w:val="24"/>
          <w:szCs w:val="20"/>
          <w:highlight w:val="none"/>
          <w14:textFill>
            <w14:solidFill>
              <w14:schemeClr w14:val="tx1"/>
            </w14:solidFill>
          </w14:textFill>
        </w:rPr>
        <w:t xml:space="preserve">。</w:t>
      </w:r>
      <w:r/>
    </w:p>
    <w:p>
      <w:pPr>
        <w:ind w:firstLine="482"/>
        <w:spacing w:line="360" w:lineRule="auto"/>
        <w:widowControl/>
        <w:rPr>
          <w:rFonts w:hint="default" w:ascii="宋体" w:hAnsi="宋体" w:eastAsia="宋体" w:cs="Times New Roman"/>
          <w:b/>
          <w:color w:val="000000" w:themeColor="text1"/>
          <w:sz w:val="24"/>
          <w:szCs w:val="20"/>
          <w:highlight w:val="none"/>
          <w14:textFill>
            <w14:solidFill>
              <w14:schemeClr w14:val="tx1"/>
            </w14:solidFill>
          </w14:textFill>
        </w:rPr>
      </w:pPr>
      <w:r>
        <w:rPr>
          <w:rFonts w:hint="eastAsia" w:ascii="宋体" w:hAnsi="宋体" w:eastAsia="宋体" w:cs="Times New Roman"/>
          <w:b/>
          <w:color w:val="000000" w:themeColor="text1"/>
          <w:sz w:val="24"/>
          <w:szCs w:val="20"/>
          <w:highlight w:val="none"/>
          <w14:textFill>
            <w14:solidFill>
              <w14:schemeClr w14:val="tx1"/>
            </w14:solidFill>
          </w14:textFill>
        </w:rPr>
        <w:t xml:space="preserve">3、生活垃圾的收集、转运</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default" w:ascii="宋体" w:hAnsi="宋体" w:eastAsia="宋体" w:cs="Times New Roman"/>
          <w:bCs/>
          <w:color w:val="000000" w:themeColor="text1"/>
          <w:sz w:val="24"/>
          <w:szCs w:val="20"/>
          <w:highlight w:val="none"/>
          <w14:textFill>
            <w14:solidFill>
              <w14:schemeClr w14:val="tx1"/>
            </w14:solidFill>
          </w14:textFill>
        </w:rPr>
        <w:t xml:space="preserve">生活垃圾</w:t>
      </w:r>
      <w:r>
        <w:rPr>
          <w:rFonts w:hint="eastAsia" w:ascii="宋体" w:hAnsi="宋体" w:eastAsia="宋体" w:cs="Times New Roman"/>
          <w:bCs/>
          <w:color w:val="000000" w:themeColor="text1"/>
          <w:sz w:val="24"/>
          <w:szCs w:val="20"/>
          <w:highlight w:val="none"/>
          <w14:textFill>
            <w14:solidFill>
              <w14:schemeClr w14:val="tx1"/>
            </w14:solidFill>
          </w14:textFill>
        </w:rPr>
        <w:t xml:space="preserve">的收集范围为全街道生活垃圾收运至街道中转站（含村社区、四分类小区、四分类农村、集镇区、工业园区生活垃圾收集、农村生活垃圾集中收集点、撤桶路段上门收集），在街道</w:t>
      </w:r>
      <w:r>
        <w:rPr>
          <w:rFonts w:hint="default" w:ascii="宋体" w:hAnsi="宋体" w:eastAsia="宋体" w:cs="Times New Roman"/>
          <w:bCs/>
          <w:color w:val="000000" w:themeColor="text1"/>
          <w:sz w:val="24"/>
          <w:szCs w:val="20"/>
          <w:highlight w:val="none"/>
          <w14:textFill>
            <w14:solidFill>
              <w14:schemeClr w14:val="tx1"/>
            </w14:solidFill>
          </w14:textFill>
        </w:rPr>
        <w:t xml:space="preserve">中转站压缩</w:t>
      </w:r>
      <w:r>
        <w:rPr>
          <w:rFonts w:hint="eastAsia" w:ascii="宋体" w:hAnsi="宋体" w:eastAsia="宋体" w:cs="Times New Roman"/>
          <w:bCs/>
          <w:color w:val="000000" w:themeColor="text1"/>
          <w:sz w:val="24"/>
          <w:szCs w:val="20"/>
          <w:highlight w:val="none"/>
          <w14:textFill>
            <w14:solidFill>
              <w14:schemeClr w14:val="tx1"/>
            </w14:solidFill>
          </w14:textFill>
        </w:rPr>
        <w:t xml:space="preserve">后</w:t>
      </w:r>
      <w:r>
        <w:rPr>
          <w:rFonts w:hint="default" w:ascii="宋体" w:hAnsi="宋体" w:eastAsia="宋体" w:cs="Times New Roman"/>
          <w:bCs/>
          <w:color w:val="000000" w:themeColor="text1"/>
          <w:sz w:val="24"/>
          <w:szCs w:val="20"/>
          <w:highlight w:val="none"/>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14:textFill>
            <w14:solidFill>
              <w14:schemeClr w14:val="tx1"/>
            </w14:solidFill>
          </w14:textFill>
        </w:rPr>
        <w:t xml:space="preserve">统一</w:t>
      </w:r>
      <w:r>
        <w:rPr>
          <w:rFonts w:hint="default" w:ascii="宋体" w:hAnsi="宋体" w:eastAsia="宋体" w:cs="Times New Roman"/>
          <w:bCs/>
          <w:color w:val="000000" w:themeColor="text1"/>
          <w:sz w:val="24"/>
          <w:szCs w:val="20"/>
          <w:highlight w:val="none"/>
          <w14:textFill>
            <w14:solidFill>
              <w14:schemeClr w14:val="tx1"/>
            </w14:solidFill>
          </w14:textFill>
        </w:rPr>
        <w:t xml:space="preserve">转运至</w:t>
      </w:r>
      <w:r>
        <w:rPr>
          <w:rFonts w:hint="eastAsia" w:ascii="宋体" w:hAnsi="宋体" w:eastAsia="宋体" w:cs="Times New Roman"/>
          <w:bCs/>
          <w:color w:val="000000" w:themeColor="text1"/>
          <w:sz w:val="24"/>
          <w:szCs w:val="20"/>
          <w:highlight w:val="none"/>
          <w14:textFill>
            <w14:solidFill>
              <w14:schemeClr w14:val="tx1"/>
            </w14:solidFill>
          </w14:textFill>
        </w:rPr>
        <w:t xml:space="preserve">惠联热电。目前，</w:t>
      </w:r>
      <w:r>
        <w:rPr>
          <w:rFonts w:hint="default" w:ascii="宋体" w:hAnsi="宋体" w:eastAsia="宋体" w:cs="Times New Roman"/>
          <w:bCs/>
          <w:color w:val="000000" w:themeColor="text1"/>
          <w:sz w:val="24"/>
          <w:szCs w:val="20"/>
          <w:highlight w:val="none"/>
          <w14:textFill>
            <w14:solidFill>
              <w14:schemeClr w14:val="tx1"/>
            </w14:solidFill>
          </w14:textFill>
        </w:rPr>
        <w:t xml:space="preserve">日均垃圾</w:t>
      </w:r>
      <w:r>
        <w:rPr>
          <w:rFonts w:hint="eastAsia" w:ascii="宋体" w:hAnsi="宋体" w:eastAsia="宋体" w:cs="Times New Roman"/>
          <w:bCs/>
          <w:color w:val="000000" w:themeColor="text1"/>
          <w:sz w:val="24"/>
          <w:szCs w:val="20"/>
          <w:highlight w:val="none"/>
          <w14:textFill>
            <w14:solidFill>
              <w14:schemeClr w14:val="tx1"/>
            </w14:solidFill>
          </w14:textFill>
        </w:rPr>
        <w:t xml:space="preserve">产生</w:t>
      </w:r>
      <w:r>
        <w:rPr>
          <w:rFonts w:hint="default" w:ascii="宋体" w:hAnsi="宋体" w:eastAsia="宋体" w:cs="Times New Roman"/>
          <w:bCs/>
          <w:color w:val="000000" w:themeColor="text1"/>
          <w:sz w:val="24"/>
          <w:szCs w:val="20"/>
          <w:highlight w:val="none"/>
          <w14:textFill>
            <w14:solidFill>
              <w14:schemeClr w14:val="tx1"/>
            </w14:solidFill>
          </w14:textFill>
        </w:rPr>
        <w:t xml:space="preserve">量</w:t>
      </w:r>
      <w:r>
        <w:rPr>
          <w:rFonts w:hint="eastAsia" w:ascii="宋体" w:hAnsi="宋体" w:eastAsia="宋体" w:cs="Times New Roman"/>
          <w:bCs/>
          <w:color w:val="000000" w:themeColor="text1"/>
          <w:sz w:val="24"/>
          <w:szCs w:val="20"/>
          <w:highlight w:val="none"/>
          <w14:textFill>
            <w14:solidFill>
              <w14:schemeClr w14:val="tx1"/>
            </w14:solidFill>
          </w14:textFill>
        </w:rPr>
        <w:t xml:space="preserve">约</w:t>
      </w:r>
      <w:r>
        <w:rPr>
          <w:rFonts w:hint="default" w:ascii="宋体" w:hAnsi="宋体" w:eastAsia="宋体" w:cs="Times New Roman"/>
          <w:bCs/>
          <w:color w:val="000000" w:themeColor="text1"/>
          <w:sz w:val="24"/>
          <w:szCs w:val="20"/>
          <w:highlight w:val="none"/>
          <w14:textFill>
            <w14:solidFill>
              <w14:schemeClr w14:val="tx1"/>
            </w14:solidFill>
          </w14:textFill>
        </w:rPr>
        <w:t xml:space="preserve">为</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83.57</w:t>
      </w:r>
      <w:r>
        <w:rPr>
          <w:rFonts w:hint="default" w:ascii="宋体" w:hAnsi="宋体" w:eastAsia="宋体" w:cs="Times New Roman"/>
          <w:bCs/>
          <w:color w:val="000000" w:themeColor="text1"/>
          <w:sz w:val="24"/>
          <w:szCs w:val="20"/>
          <w:highlight w:val="none"/>
          <w14:textFill>
            <w14:solidFill>
              <w14:schemeClr w14:val="tx1"/>
            </w14:solidFill>
          </w14:textFill>
        </w:rPr>
        <w:t xml:space="preserve">吨</w:t>
      </w:r>
      <w:r>
        <w:rPr>
          <w:rFonts w:hint="eastAsia" w:ascii="宋体" w:hAnsi="宋体" w:eastAsia="宋体" w:cs="Times New Roman"/>
          <w:bCs/>
          <w:color w:val="000000" w:themeColor="text1"/>
          <w:sz w:val="24"/>
          <w:szCs w:val="20"/>
          <w:highlight w:val="none"/>
          <w14:textFill>
            <w14:solidFill>
              <w14:schemeClr w14:val="tx1"/>
            </w14:solidFill>
          </w14:textFill>
        </w:rPr>
        <w:t xml:space="preserve">，日均转运垃圾量约为</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83.57</w:t>
      </w:r>
      <w:r>
        <w:rPr>
          <w:rFonts w:hint="eastAsia" w:ascii="宋体" w:hAnsi="宋体" w:eastAsia="宋体" w:cs="Times New Roman"/>
          <w:bCs/>
          <w:color w:val="000000" w:themeColor="text1"/>
          <w:sz w:val="24"/>
          <w:szCs w:val="20"/>
          <w:highlight w:val="none"/>
          <w14:textFill>
            <w14:solidFill>
              <w14:schemeClr w14:val="tx1"/>
            </w14:solidFill>
          </w14:textFill>
        </w:rPr>
        <w:t xml:space="preserve">吨。</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3.1生活垃圾的收集转运</w:t>
      </w:r>
      <w:r/>
    </w:p>
    <w:p>
      <w:pPr>
        <w:numPr>
          <w:ilvl w:val="0"/>
          <w:numId w:val="3"/>
        </w:num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村社区（含农村集中生活垃圾收集点以及生活垃圾四分类农村）和小区的生活垃圾（其他、厨余）收集每天至少2次，日产日清。12条撤桶路段实行生活垃圾上门分类收集，每天定时收集至少3次。</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14:textFill>
            <w14:solidFill>
              <w14:schemeClr w14:val="tx1"/>
            </w14:solidFill>
          </w14:textFill>
        </w:rPr>
        <w:t xml:space="preserve">有增加收运次数需求的，投标单位无条件接受。</w:t>
      </w:r>
      <w:r/>
    </w:p>
    <w:p>
      <w:pPr>
        <w:numPr>
          <w:ilvl w:val="0"/>
          <w:numId w:val="3"/>
        </w:num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垃圾容器的型号、标志、标色必须符合要求，相对统一。垃圾容器要每天擦洗干净，上盖、桶身无污点和积尘，桶内壁和底部无积垢，桶外观无乱张贴、乱喷涂。垃圾容器损坏要及时修复、更换，上盖、滑轮和其他配件齐全，整体不破损，确保符合使用要求。5月—10月份期间，要对垃圾容器进行药物消杀。</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（3）出站前，对车况进行检查，车体外观无污物、灰垢，保持性能良好。</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（4）清洁作业完毕及时清理垃圾房、桶及外场地，确保垃圾房、桶、果壳箱周边无乱堆废品，无散落垃圾，无污水积存，环境整洁卫生，清运完毕后应将垃圾桶放归原位，做到工完场清。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（5）收集及转运过程中各类车辆箱盖必须密闭，严禁抛洒滴漏以及渗滤液乱排放，车身底部不得积压、堆放各种垃圾。严禁超载，不得乱排放。</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（6）作业结束后，运输作业车辆应进行清洗，保持容貌整洁、标志清晰、车况良好、停放遵章有序；</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车厢</w:t>
      </w:r>
      <w:r>
        <w:rPr>
          <w:rFonts w:hint="eastAsia" w:ascii="宋体" w:hAnsi="宋体" w:eastAsia="宋体" w:cs="Times New Roman"/>
          <w:bCs/>
          <w:color w:val="000000" w:themeColor="text1"/>
          <w:sz w:val="24"/>
          <w:szCs w:val="20"/>
          <w:highlight w:val="none"/>
          <w14:textFill>
            <w14:solidFill>
              <w14:schemeClr w14:val="tx1"/>
            </w14:solidFill>
          </w14:textFill>
        </w:rPr>
        <w:t xml:space="preserve">外沿无夹挂、拖拉垃圾，车内工具摆放整齐。外表和垃圾箱体完好无损，有损坏的，应及时维修。</w:t>
      </w:r>
      <w:r/>
    </w:p>
    <w:p>
      <w:pPr>
        <w:ind w:firstLine="482"/>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4、垃圾中转站运营管理</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（1）垃圾压缩站的数量：1座（1座镇级），工作时间为4:00</w:t>
      </w:r>
      <w:r>
        <w:rPr>
          <w:rFonts w:hint="eastAsia" w:ascii="宋体" w:hAnsi="宋体" w:eastAsia="宋体" w:cs="Times New Roman"/>
          <w:color w:val="000000" w:themeColor="text1"/>
          <w:sz w:val="24"/>
          <w:szCs w:val="20"/>
          <w:highlight w:val="none"/>
          <w:lang w:val="en-US" w:eastAsia="zh-CN" w:bidi="mn-Mong-CN"/>
          <w14:textFill>
            <w14:solidFill>
              <w14:schemeClr w14:val="tx1"/>
            </w14:solidFill>
          </w14:textFill>
        </w:rPr>
        <w:t xml:space="preserve">至</w:t>
      </w:r>
      <w:r>
        <w:rPr>
          <w:rFonts w:hint="eastAsia" w:ascii="宋体" w:hAnsi="宋体" w:eastAsia="宋体" w:cs="Times New Roman"/>
          <w:bCs/>
          <w:color w:val="000000" w:themeColor="text1"/>
          <w:sz w:val="24"/>
          <w:szCs w:val="20"/>
          <w:highlight w:val="none"/>
          <w14:textFill>
            <w14:solidFill>
              <w14:schemeClr w14:val="tx1"/>
            </w14:solidFill>
          </w14:textFill>
        </w:rPr>
        <w:t xml:space="preserve">22:00，对进站的各类垃圾及时压缩打包转运处理，垃圾日产日清。</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上下班</w:t>
      </w:r>
      <w:r>
        <w:rPr>
          <w:rFonts w:hint="eastAsia" w:ascii="宋体" w:hAnsi="宋体" w:eastAsia="宋体" w:cs="Times New Roman"/>
          <w:bCs/>
          <w:color w:val="000000" w:themeColor="text1"/>
          <w:sz w:val="24"/>
          <w:szCs w:val="20"/>
          <w:highlight w:val="none"/>
          <w14:textFill>
            <w14:solidFill>
              <w14:schemeClr w14:val="tx1"/>
            </w14:solidFill>
          </w14:textFill>
        </w:rPr>
        <w:t xml:space="preserve">前压机须空载运行一遍，严格检查齿轮箱液压油、污水坑道（井）、各油管接口、滚轮传动部件、油缸密封等部位是否运行正常。下班前必须切断压机总电源，时刻保持油缸表面及电子阀整洁。</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（3）指挥垃圾清运车辆进场有序倾倒转运，提前做好相关准备工作。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（4）全天做好压机房内外（场地周边）和压机表面卫生保洁工作，确保整洁干净。压机房内禁止堆放任何与操作无关的物品。</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（5）镇级压缩站中共有2台压缩设备，工作人员要密切注意压机运作情况，发现异常及时维修，不准带事故隐患操作，做好垃圾压缩机的日常维护保洁工作。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（6）离开前必须关窗，锁好压机房的门，维护好基础设施，及时维修或更换冲洗设备。</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（7）妥善保管好压机维护</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人员</w:t>
      </w:r>
      <w:r>
        <w:rPr>
          <w:rFonts w:hint="eastAsia" w:ascii="宋体" w:hAnsi="宋体" w:eastAsia="宋体" w:cs="Times New Roman"/>
          <w:bCs/>
          <w:color w:val="000000" w:themeColor="text1"/>
          <w:sz w:val="24"/>
          <w:szCs w:val="20"/>
          <w:highlight w:val="none"/>
          <w14:textFill>
            <w14:solidFill>
              <w14:schemeClr w14:val="tx1"/>
            </w14:solidFill>
          </w14:textFill>
        </w:rPr>
        <w:t xml:space="preserve">保养工具</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，以</w:t>
      </w:r>
      <w:r>
        <w:rPr>
          <w:rFonts w:hint="eastAsia" w:ascii="宋体" w:hAnsi="宋体" w:eastAsia="宋体" w:cs="Times New Roman"/>
          <w:bCs/>
          <w:color w:val="000000" w:themeColor="text1"/>
          <w:sz w:val="24"/>
          <w:szCs w:val="20"/>
          <w:highlight w:val="none"/>
          <w14:textFill>
            <w14:solidFill>
              <w14:schemeClr w14:val="tx1"/>
            </w14:solidFill>
          </w14:textFill>
        </w:rPr>
        <w:t xml:space="preserve">及其他配套财物。</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（8）压缩站工作人员有高度的工作责任心和吃苦耐劳的精神，统一着装，按操作要求进行操作垃圾压缩机，按要求佩戴相应劳动保护用品。压机操作由专职人员负责，禁止其他人员操作。</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（9）压缩转运站不得倾倒除生活垃圾以外的其他种类垃圾。</w:t>
      </w:r>
      <w:r/>
    </w:p>
    <w:p>
      <w:pPr>
        <w:ind w:firstLine="480"/>
        <w:spacing w:line="360" w:lineRule="auto"/>
        <w:widowControl/>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0"/>
          <w:highlight w:val="none"/>
          <w14:textFill>
            <w14:solidFill>
              <w14:schemeClr w14:val="tx1"/>
            </w14:solidFill>
          </w14:textFill>
        </w:rPr>
        <w:t xml:space="preserve">（10）压缩站环境卫生必须保持干净整洁、无渍水、无散落垃圾、地面无污迹、无恶臭，场内不允许饲养动物，不允许拾荒行为。</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（11）准确做好外运垃圾车辆承运数的台账登记工作，每月底上报至主管部门。</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（12）转运车按相关要求，将压缩后的垃圾统一运送至惠联热电，不得违规处理。</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（13）垃圾中转站收集垃圾随压随运，中转站场所整洁有序，设施干净卫生，按时消杀蚊蝇，不得有积存生活垃圾，不得在压缩箱体内过夜。</w:t>
      </w:r>
      <w:r/>
    </w:p>
    <w:p>
      <w:pPr>
        <w:ind w:firstLine="480"/>
        <w:spacing w:line="360" w:lineRule="auto"/>
        <w:widowControl w:val="off"/>
        <w:rPr>
          <w:rFonts w:hint="default" w:ascii="Calibri" w:hAnsi="Calibri"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（14）转运站对渗滤液进行专门收集，达标处置渗滤液，严禁不按规定排入普通污水处理系统或污水管网，并做好相应台账记录。</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（15）外运车辆做好定期保养维护并记录，每天保持车辆整洁，严禁开“病”车，并安装GPS监控系统连接至区平台。</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5、四分类小区、四分类农村的厨余垃圾收运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（1）投标单位需设计合理四分类小区、</w:t>
      </w: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四分类农村</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的厨余垃圾收集、转运服务线路，保证区域内的厨余垃圾转运至</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指定的垃圾处理站。投标单位车辆（线路）如发生临时调整，应实时跟</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报备，获得</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允许后方可调整。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（2）投标单位应按四分类定时定点要求，每天至少2次对服务范围内的单位进行垃圾收运，</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须无条件服从调整。如</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有增加收运频次需求，投标单位须无条件服从调整。</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（3）厨余垃圾收集运输须避开交通高峰，途中做到密闭运输，无污水滴漏、垃圾抛洒情况。不得乱倒、乱卸、乱抛垃圾。如有违反环保、交通等相关部门规定的，投标单位自行承担相关责任。</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4）作业结束后，收运作业车辆应进行清洗，确保车容整洁、标志清晰、车况良好、停放遵章有序；车辆外表无垃圾乱挂放、污物、灰垢，车内工具摆放整齐。外表和垃圾箱体完好无损，有损坏的，应及时维修。</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（5）投标单位应做好台账记录，每日收运结束后，需要记录每个单位厨余垃圾收运的数量和质量，向</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提供收运记录电子表格以及厨余垃圾处理结果台账，并纳入四分类台账。</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（6）突发事件、遇上级检查、重大活动或节假日期间，应落实应急保障措施，配合</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及属地政府，保证各区域内垃圾及时清运。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（7）服务期内，</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如果有需要增加收运点位或更改最终处置站点位置的，投标单位不得拒绝收运。</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（8）每月结算费用前需提供相应的台账资料。</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6、病媒生物防治</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（1）配合街道</w:t>
      </w:r>
      <w:r>
        <w:rPr>
          <w:rFonts w:hint="eastAsia" w:ascii="宋体" w:hAnsi="宋体" w:eastAsia="宋体" w:cs="Times New Roman"/>
          <w:b w:val="0"/>
          <w:bCs w:val="0"/>
          <w:color w:val="000000" w:themeColor="text1"/>
          <w:sz w:val="24"/>
          <w:szCs w:val="20"/>
          <w:highlight w:val="none"/>
          <w:lang w:bidi="mn-Mong-CN"/>
          <w14:textFill>
            <w14:solidFill>
              <w14:schemeClr w14:val="tx1"/>
            </w14:solidFill>
          </w14:textFill>
        </w:rPr>
        <w:t xml:space="preserve">综合行政执法和应急管理办公室城市管理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、环卫所开展冬春季节灭鼠投药工作。</w:t>
      </w:r>
      <w:r/>
    </w:p>
    <w:p>
      <w:pPr>
        <w:ind w:firstLine="480"/>
        <w:jc w:val="left"/>
        <w:spacing w:line="360" w:lineRule="auto"/>
        <w:widowControl/>
        <w:rPr>
          <w:rFonts w:hint="default" w:ascii="宋体" w:hAnsi="宋体" w:eastAsia="宋体" w:cs="Times New Roman"/>
          <w:color w:val="000000" w:themeColor="text1"/>
          <w:sz w:val="24"/>
          <w:szCs w:val="20"/>
          <w:highlight w:val="none"/>
          <w:lang w:bidi="mn-Mong-CN"/>
          <w14:textFill>
            <w14:solidFill>
              <w14:schemeClr w14:val="tx1"/>
            </w14:solidFill>
          </w14:textFill>
        </w:rPr>
      </w:pP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（2）蝇蚊</w:t>
      </w:r>
      <w:r>
        <w:rPr>
          <w:rFonts w:hint="eastAsia" w:ascii="宋体" w:hAnsi="宋体" w:eastAsia="宋体" w:cs="Times New Roman"/>
          <w:color w:val="000000" w:themeColor="text1"/>
          <w:sz w:val="24"/>
          <w:szCs w:val="20"/>
          <w:highlight w:val="none"/>
          <w:lang w:eastAsia="zh-CN" w:bidi="mn-Mong-CN"/>
          <w14:textFill>
            <w14:solidFill>
              <w14:schemeClr w14:val="tx1"/>
            </w14:solidFill>
          </w14:textFill>
        </w:rPr>
        <w:t xml:space="preserve">滋生</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季节对垃圾收集点、公厕等重点区域应每周喷洒消杀药物1次以上（药物、器械由环卫所供应），在可视范围内，生活垃圾投放设施点苍蝇应少于6只/视野，无恶臭等，符合上级病媒防治要求。</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7、人员、场地及作业器械要求</w:t>
      </w:r>
      <w:r/>
    </w:p>
    <w:p>
      <w:pPr>
        <w:ind w:firstLine="480"/>
        <w:spacing w:line="360" w:lineRule="auto"/>
        <w:widowControl w:val="off"/>
        <w:rPr>
          <w:rFonts w:hint="default"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7.1</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车辆配备基本要求</w:t>
      </w:r>
      <w:r/>
    </w:p>
    <w:tbl>
      <w:tblPr>
        <w:tblStyle w:val="1112"/>
        <w:tblpPr w:horzAnchor="page" w:tblpX="507" w:vertAnchor="text" w:tblpY="512" w:leftFromText="180" w:topFromText="0" w:rightFromText="180" w:bottomFromText="0"/>
        <w:tblW w:w="10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4111"/>
        <w:gridCol w:w="655"/>
        <w:gridCol w:w="851"/>
        <w:gridCol w:w="4164"/>
      </w:tblGrid>
      <w:tr>
        <w:trPr>
          <w:trHeight w:val="280"/>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序号</w:t>
            </w:r>
            <w:r/>
          </w:p>
        </w:tc>
        <w:tc>
          <w:tcPr>
            <w:tcMar>
              <w:left w:w="15" w:type="dxa"/>
              <w:top w:w="15" w:type="dxa"/>
              <w:right w:w="15" w:type="dxa"/>
              <w:bottom w:w="15" w:type="dxa"/>
            </w:tcMar>
            <w:tcW w:w="411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名称</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单位</w:t>
            </w:r>
            <w:r/>
          </w:p>
        </w:tc>
        <w:tc>
          <w:tcPr>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数量</w:t>
            </w:r>
            <w:r/>
          </w:p>
        </w:tc>
        <w:tc>
          <w:tcPr>
            <w:tcBorders>
              <w:bottom w:val="single" w:color="auto" w:sz="4" w:space="0"/>
            </w:tcBorders>
            <w:tcMar>
              <w:left w:w="15" w:type="dxa"/>
              <w:top w:w="15" w:type="dxa"/>
              <w:right w:w="15" w:type="dxa"/>
              <w:bottom w:w="15" w:type="dxa"/>
            </w:tcMar>
            <w:tcW w:w="416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要求</w:t>
            </w:r>
            <w:r/>
          </w:p>
        </w:tc>
      </w:tr>
      <w:tr>
        <w:trPr>
          <w:trHeight w:val="293"/>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1</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清扫车（机动车总质量≥15000kg）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Mar>
              <w:left w:w="15" w:type="dxa"/>
              <w:top w:w="15" w:type="dxa"/>
              <w:right w:w="15" w:type="dxa"/>
              <w:bottom w:w="15" w:type="dxa"/>
            </w:tcMar>
            <w:tcW w:w="4164" w:type="dxa"/>
            <w:vAlign w:val="center"/>
            <w:vMerge w:val="restart"/>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1</w:t>
            </w:r>
            <w:r>
              <w:rPr>
                <w:rFonts w:hint="eastAsia" w:ascii="宋体" w:hAnsi="Calibri" w:eastAsia="宋体" w:cs="宋体"/>
                <w:color w:val="000000" w:themeColor="text1"/>
                <w:szCs w:val="21"/>
                <w:highlight w:val="none"/>
                <w14:textFill>
                  <w14:solidFill>
                    <w14:schemeClr w14:val="tx1"/>
                  </w14:solidFill>
                </w14:textFill>
              </w:rPr>
              <w:t xml:space="preserve">.环卫作业车辆使用年限：机扫车、洗扫车、小型多功能扫路机使用年限为7年；护栏清洗车、高压清洗车、垃圾收集车使用年限为10年。车辆在服务期内满使用年限的，必须按要求更新，否则按未正常作业处理。</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2</w:t>
            </w:r>
            <w:r>
              <w:rPr>
                <w:rFonts w:hint="eastAsia" w:ascii="宋体" w:hAnsi="Calibri" w:eastAsia="宋体" w:cs="宋体"/>
                <w:color w:val="000000" w:themeColor="text1"/>
                <w:szCs w:val="21"/>
                <w:highlight w:val="none"/>
                <w14:textFill>
                  <w14:solidFill>
                    <w14:schemeClr w14:val="tx1"/>
                  </w14:solidFill>
                </w14:textFill>
              </w:rPr>
              <w:t xml:space="preserve">.洗扫车每天作业里程不超过55公里；清扫车每天作业里程不超过70公里；冲（洒）水车每天作业里程不超过80公里。</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3</w:t>
            </w:r>
            <w:r>
              <w:rPr>
                <w:rFonts w:hint="eastAsia" w:ascii="宋体" w:hAnsi="Calibri" w:eastAsia="宋体" w:cs="宋体"/>
                <w:color w:val="000000" w:themeColor="text1"/>
                <w:szCs w:val="21"/>
                <w:highlight w:val="none"/>
                <w14:textFill>
                  <w14:solidFill>
                    <w14:schemeClr w14:val="tx1"/>
                  </w14:solidFill>
                </w14:textFill>
              </w:rPr>
              <w:t xml:space="preserve">.新增和更新的轻型环卫作业车辆新能源比例不低于80%。总的环卫作业车辆中新能源汽车比例不低于15%。【车辆初次登记日期在2022年3月10日后的为新增和更新车辆（按《省住</w:t>
            </w:r>
            <w:r>
              <w:rPr>
                <w:rFonts w:hint="eastAsia" w:ascii="宋体" w:hAnsi="Calibri" w:eastAsia="宋体" w:cs="宋体"/>
                <w:color w:val="000000" w:themeColor="text1"/>
                <w:szCs w:val="21"/>
                <w:highlight w:val="none"/>
                <w:lang w:eastAsia="zh-CN"/>
                <w14:textFill>
                  <w14:solidFill>
                    <w14:schemeClr w14:val="tx1"/>
                  </w14:solidFill>
                </w14:textFill>
              </w:rPr>
              <w:t xml:space="preserve">房和</w:t>
            </w:r>
            <w:r>
              <w:rPr>
                <w:rFonts w:hint="eastAsia" w:ascii="宋体" w:hAnsi="Calibri" w:eastAsia="宋体" w:cs="宋体"/>
                <w:color w:val="000000" w:themeColor="text1"/>
                <w:szCs w:val="21"/>
                <w:highlight w:val="none"/>
                <w14:textFill>
                  <w14:solidFill>
                    <w14:schemeClr w14:val="tx1"/>
                  </w14:solidFill>
                </w14:textFill>
              </w:rPr>
              <w:t xml:space="preserve">城乡建设厅关于印发</w:t>
            </w:r>
            <w:r>
              <w:rPr>
                <w:rFonts w:hint="eastAsia" w:ascii="宋体" w:hAnsi="Calibri" w:eastAsia="宋体" w:cs="宋体"/>
                <w:color w:val="000000" w:themeColor="text1"/>
                <w:szCs w:val="21"/>
                <w:highlight w:val="none"/>
                <w:lang w:eastAsia="zh-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2022年全省城市管理工作要点</w:t>
            </w:r>
            <w:r>
              <w:rPr>
                <w:rFonts w:hint="eastAsia" w:ascii="宋体" w:hAnsi="Calibri" w:eastAsia="宋体" w:cs="宋体"/>
                <w:color w:val="000000" w:themeColor="text1"/>
                <w:szCs w:val="21"/>
                <w:highlight w:val="none"/>
                <w:lang w:eastAsia="zh-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的通知》苏建城管〔20</w:t>
            </w:r>
            <w:r>
              <w:rPr>
                <w:rFonts w:hint="default" w:ascii="宋体" w:hAnsi="Calibri" w:eastAsia="宋体" w:cs="宋体"/>
                <w:color w:val="000000" w:themeColor="text1"/>
                <w:szCs w:val="21"/>
                <w:highlight w:val="none"/>
                <w14:textFill>
                  <w14:solidFill>
                    <w14:schemeClr w14:val="tx1"/>
                  </w14:solidFill>
                </w14:textFill>
              </w:rPr>
              <w:t xml:space="preserve">22</w:t>
            </w:r>
            <w:r>
              <w:rPr>
                <w:rFonts w:hint="eastAsia" w:ascii="宋体" w:hAnsi="Calibri" w:eastAsia="宋体" w:cs="宋体"/>
                <w:color w:val="000000" w:themeColor="text1"/>
                <w:szCs w:val="21"/>
                <w:highlight w:val="none"/>
                <w14:textFill>
                  <w14:solidFill>
                    <w14:schemeClr w14:val="tx1"/>
                  </w14:solidFill>
                </w14:textFill>
              </w:rPr>
              <w:t xml:space="preserve">〕53号文下发日期为准】。</w:t>
            </w:r>
            <w:r/>
          </w:p>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t xml:space="preserve">4</w:t>
            </w:r>
            <w:r>
              <w:rPr>
                <w:rFonts w:hint="eastAsia" w:ascii="宋体" w:hAnsi="Calibri" w:eastAsia="宋体" w:cs="宋体"/>
                <w:color w:val="000000" w:themeColor="text1"/>
                <w:szCs w:val="21"/>
                <w:highlight w:val="none"/>
                <w14:textFill>
                  <w14:solidFill>
                    <w14:schemeClr w14:val="tx1"/>
                  </w14:solidFill>
                </w14:textFill>
              </w:rPr>
              <w:t xml:space="preserve">.所投入环卫作业车辆须每两年喷涂一次（其中</w:t>
            </w:r>
            <w:r>
              <w:rPr>
                <w:rFonts w:hint="eastAsia" w:ascii="宋体" w:hAnsi="Calibri" w:eastAsia="宋体" w:cs="宋体"/>
                <w:bCs/>
                <w:color w:val="000000" w:themeColor="text1"/>
                <w:szCs w:val="21"/>
                <w:highlight w:val="none"/>
                <w14:textFill>
                  <w14:solidFill>
                    <w14:schemeClr w14:val="tx1"/>
                  </w14:solidFill>
                </w14:textFill>
              </w:rPr>
              <w:t xml:space="preserve">垃圾收集车需每年喷涂一次</w:t>
            </w:r>
            <w:r>
              <w:rPr>
                <w:rFonts w:hint="eastAsia" w:ascii="宋体" w:hAnsi="Calibri" w:eastAsia="宋体" w:cs="宋体"/>
                <w:color w:val="000000" w:themeColor="text1"/>
                <w:szCs w:val="21"/>
                <w:highlight w:val="none"/>
                <w14:textFill>
                  <w14:solidFill>
                    <w14:schemeClr w14:val="tx1"/>
                  </w14:solidFill>
                </w14:textFill>
              </w:rPr>
              <w:t xml:space="preserve">），确保车身标识</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bCs/>
                <w:color w:val="000000" w:themeColor="text1"/>
                <w:szCs w:val="21"/>
                <w:highlight w:val="none"/>
                <w14:textFill>
                  <w14:solidFill>
                    <w14:schemeClr w14:val="tx1"/>
                  </w14:solidFill>
                </w14:textFill>
              </w:rPr>
              <w:t xml:space="preserve">包含警示标志）清晰</w:t>
            </w:r>
            <w:r>
              <w:rPr>
                <w:rFonts w:hint="eastAsia" w:ascii="宋体" w:hAnsi="Calibri" w:eastAsia="宋体" w:cs="宋体"/>
                <w:color w:val="000000" w:themeColor="text1"/>
                <w:szCs w:val="21"/>
                <w:highlight w:val="none"/>
                <w14:textFill>
                  <w14:solidFill>
                    <w14:schemeClr w14:val="tx1"/>
                  </w14:solidFill>
                </w14:textFill>
              </w:rPr>
              <w:t xml:space="preserve">规范，颜色鲜明。</w:t>
            </w:r>
            <w:r/>
          </w:p>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2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2</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洗扫车（机动车总质量≥15000kg）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4</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10"/>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3</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宋体" w:eastAsia="宋体" w:cs="Times New Roman"/>
                <w:bCs/>
                <w:color w:val="000000" w:themeColor="text1"/>
                <w:szCs w:val="21"/>
                <w:highlight w:val="none"/>
                <w:lang w:bidi="mn-Mong-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高压冲洗车（机动车总质量≥15000kg）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9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4</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慢扫车（机动车总质量≤5000kg）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298"/>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5</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生活垃圾收集车（机动车总质量≥8000kg）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8</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default" w:ascii="宋体" w:hAnsi="Calibri" w:eastAsia="宋体" w:cs="宋体"/>
                <w:b/>
                <w:bCs/>
                <w:color w:val="000000" w:themeColor="text1"/>
                <w:szCs w:val="21"/>
                <w:highlight w:val="none"/>
                <w14:textFill>
                  <w14:solidFill>
                    <w14:schemeClr w14:val="tx1"/>
                  </w14:solidFill>
                </w14:textFill>
              </w:rPr>
              <w:t xml:space="preserve">6</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护栏清洗车（机动车总质量≥5000kg）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1</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7</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易腐垃圾收集车（机动车总质量≥7000kg）</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321"/>
        </w:trPr>
        <w:tc>
          <w:tcPr>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8</w:t>
            </w:r>
            <w:r/>
          </w:p>
        </w:tc>
        <w:tc>
          <w:tcPr>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line="276" w:lineRule="auto"/>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 w:val="24"/>
                <w:szCs w:val="24"/>
                <w:highlight w:val="none"/>
                <w14:textFill>
                  <w14:solidFill>
                    <w14:schemeClr w14:val="tx1"/>
                  </w14:solidFill>
                </w14:textFill>
              </w:rPr>
              <w:t xml:space="preserve">小型冲洗车</w:t>
            </w:r>
            <w:r/>
          </w:p>
        </w:tc>
        <w:tc>
          <w:tcPr>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Mar>
              <w:left w:w="15" w:type="dxa"/>
              <w:top w:w="15" w:type="dxa"/>
              <w:right w:w="15" w:type="dxa"/>
              <w:bottom w:w="15" w:type="dxa"/>
            </w:tcMar>
            <w:tcW w:w="4164" w:type="dxa"/>
            <w:vAlign w:val="center"/>
            <w:vMerge w:val="continue"/>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r>
        <w:trPr>
          <w:trHeight w:val="89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b/>
                <w:bCs/>
                <w:color w:val="000000" w:themeColor="text1"/>
                <w:szCs w:val="21"/>
                <w:highlight w:val="none"/>
                <w14:textFill>
                  <w14:solidFill>
                    <w14:schemeClr w14:val="tx1"/>
                  </w14:solidFill>
                </w14:textFill>
              </w:rPr>
              <w:suppressLineNumbers w:val="0"/>
            </w:pPr>
            <w:r>
              <w:rPr>
                <w:rFonts w:hint="eastAsia" w:ascii="宋体" w:hAnsi="Calibri" w:eastAsia="宋体" w:cs="宋体"/>
                <w:b/>
                <w:bCs/>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111" w:type="dxa"/>
            <w:vAlign w:val="center"/>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吸污车</w:t>
            </w:r>
            <w:r>
              <w:rPr>
                <w:rFonts w:hint="eastAsia" w:ascii="宋体" w:hAnsi="宋体" w:eastAsia="宋体" w:cs="Times New Roman"/>
                <w:bCs/>
                <w:color w:val="000000" w:themeColor="text1"/>
                <w:szCs w:val="21"/>
                <w:highlight w:val="none"/>
                <w:lang w:bidi="mn-Mong-CN"/>
                <w14:textFill>
                  <w14:solidFill>
                    <w14:schemeClr w14:val="tx1"/>
                  </w14:solidFill>
                </w14:textFill>
              </w:rPr>
              <w:t xml:space="preserve">（机动车总质量≥6000kg）</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5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Calibri" w:eastAsia="宋体" w:cs="宋体"/>
                <w:color w:val="000000" w:themeColor="text1"/>
                <w:szCs w:val="21"/>
                <w:highlight w:val="none"/>
                <w14:textFill>
                  <w14:solidFill>
                    <w14:schemeClr w14:val="tx1"/>
                  </w14:solidFill>
                </w14:textFill>
              </w:rPr>
              <w:t xml:space="preserve">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Calibri" w:eastAsia="宋体" w:cs="宋体"/>
                <w:color w:val="000000" w:themeColor="text1"/>
                <w:szCs w:val="21"/>
                <w:highlight w:val="none"/>
                <w14:textFill>
                  <w14:solidFill>
                    <w14:schemeClr w14:val="tx1"/>
                  </w14:solidFill>
                </w14:textFill>
              </w:rPr>
              <w:t xml:space="preserve">1</w:t>
            </w:r>
            <w:r/>
          </w:p>
        </w:tc>
        <w:tc>
          <w:tcPr>
            <w:tcBorders>
              <w:left w:val="single" w:color="auto" w:sz="4" w:space="0"/>
              <w:right w:val="single" w:color="auto" w:sz="4" w:space="0"/>
            </w:tcBorders>
            <w:tcMar>
              <w:left w:w="15" w:type="dxa"/>
              <w:top w:w="15" w:type="dxa"/>
              <w:right w:w="15" w:type="dxa"/>
              <w:bottom w:w="15" w:type="dxa"/>
            </w:tcMar>
            <w:tcW w:w="4164" w:type="dxa"/>
            <w:vAlign w:val="center"/>
            <w:textDirection w:val="lrTb"/>
            <w:noWrap w:val="false"/>
          </w:tcPr>
          <w:p>
            <w:pPr>
              <w:ind w:left="0" w:right="0"/>
              <w:keepLines w:val="0"/>
              <w:keepNext w:val="0"/>
              <w:spacing w:before="0" w:beforeAutospacing="0" w:after="0" w:afterAutospacing="0"/>
              <w:widowControl w:val="off"/>
              <w:rPr>
                <w:rFonts w:hint="default" w:ascii="宋体" w:hAnsi="Calibri" w:eastAsia="宋体" w:cs="宋体"/>
                <w:color w:val="000000" w:themeColor="text1"/>
                <w:szCs w:val="21"/>
                <w:highlight w:val="none"/>
                <w14:textFill>
                  <w14:solidFill>
                    <w14:schemeClr w14:val="tx1"/>
                  </w14:solidFill>
                </w14:textFill>
              </w:rPr>
              <w:suppressLineNumbers w:val="0"/>
            </w:pPr>
            <w:r>
              <w:rPr>
                <w:rFonts w:hint="default" w:ascii="宋体" w:hAnsi="Calibri" w:eastAsia="宋体" w:cs="宋体"/>
                <w:color w:val="000000" w:themeColor="text1"/>
                <w:szCs w:val="21"/>
                <w:highlight w:val="none"/>
                <w14:textFill>
                  <w14:solidFill>
                    <w14:schemeClr w14:val="tx1"/>
                  </w14:solidFill>
                </w14:textFill>
              </w:rPr>
            </w:r>
            <w:r/>
          </w:p>
        </w:tc>
      </w:tr>
    </w:tbl>
    <w:p>
      <w:pPr>
        <w:ind w:firstLine="480"/>
        <w:keepLines w:val="0"/>
        <w:keepNext w:val="0"/>
        <w:pageBreakBefore w:val="0"/>
        <w:spacing w:before="313"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7.2场地配备要求</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需具有固定的环卫应急物资储备仓库、固定的车辆停放及清洗、设备存放场所及具有符合相关要求的无主垃圾和机扫垃圾临时周转场地，面积</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≥1400平方米。</w:t>
      </w:r>
      <w:r/>
    </w:p>
    <w:p>
      <w:pPr>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其中：</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1）无主垃圾和机扫垃圾临时周转场地应符合环保要求，办理排污许可证或排水许可证。</w:t>
      </w:r>
      <w:r/>
    </w:p>
    <w:p>
      <w:pPr>
        <w:ind w:firstLine="48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无主垃圾及机扫垃圾不得露天堆放，机扫垃圾合理合法处置，并做到日产日清；场地硬化、地面应硬质铺装、无裸露泥土、配备沉沙、隔油池；现场雨污分流，污水接管。辖区内道路清扫产生垃圾必须依法合规处置。</w:t>
      </w:r>
      <w:r/>
    </w:p>
    <w:p>
      <w:pPr>
        <w:ind w:firstLine="480"/>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7.3人员要求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（1）环卫保洁</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作业</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人员</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日间</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不得少于2</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50</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人，其中道路综合保洁203人、公厕保洁47人</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道路夜保洁</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人员不少于</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37人</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具体人员底册由</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乙方</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确认并上报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甲方</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其中：道路综合保洁中，一级道路综合保洁人员不得少于17人，二级道路综合保洁人员不得少于25人，三级道路综合保洁人员不得少于44人，农村道路综合保洁人员不得少于91人，其他保洁作业人员等26人，合计</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203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人。保洁人员每班实际到岗率为核定人数的100%。</w:t>
      </w:r>
      <w:r/>
    </w:p>
    <w:p>
      <w:pPr>
        <w:ind w:firstLine="480"/>
        <w:jc w:val="left"/>
        <w:spacing w:line="360" w:lineRule="auto"/>
        <w:widowControl/>
        <w:rPr>
          <w:rFonts w:hint="eastAsia"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（2）所有环卫人员年龄不得超过70周岁，全体员工缴纳社保总人数不得低于40</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，剩余不多于60%</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必须购买商业保险及工伤保险</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。所有环卫人员必须进行一年一次体检，由</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乙方</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负责</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并提交相应环卫人员体检报告汇总表</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w:t>
      </w:r>
      <w:r/>
    </w:p>
    <w:p>
      <w:pPr>
        <w:ind w:firstLine="480"/>
        <w:jc w:val="left"/>
        <w:spacing w:line="360" w:lineRule="auto"/>
        <w:widowControl/>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乙方</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须根据上述人员配置要求，制定《人员定点定位定岗时间明细表》，合同执行过程中严格按照明细表的约定履约。若发生人员调整，须提前一天上报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甲方。</w:t>
      </w:r>
      <w:r/>
    </w:p>
    <w:p>
      <w:pPr>
        <w:ind w:firstLine="480"/>
        <w:jc w:val="left"/>
        <w:spacing w:line="360" w:lineRule="auto"/>
        <w:widowControl/>
        <w:rPr>
          <w:rFonts w:hint="default" w:ascii="宋体" w:hAnsi="宋体" w:eastAsia="宋体" w:cs="Times New Roman"/>
          <w:bCs/>
          <w:color w:val="000000" w:themeColor="text1"/>
          <w:sz w:val="24"/>
          <w:szCs w:val="20"/>
          <w:highlight w:val="none"/>
          <w:lang w:val="en-US" w:eastAsia="zh-CN"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7.4运输备案</w:t>
      </w:r>
      <w:r/>
    </w:p>
    <w:p>
      <w:pPr>
        <w:ind w:firstLine="482"/>
        <w:jc w:val="left"/>
        <w:spacing w:line="360" w:lineRule="auto"/>
        <w:widowControl/>
        <w:rPr>
          <w:rFonts w:hint="eastAsia" w:ascii="宋体" w:hAnsi="宋体" w:eastAsia="宋体" w:cs="宋体"/>
          <w:b/>
          <w:bCs/>
          <w:color w:val="000000" w:themeColor="text1"/>
          <w:sz w:val="24"/>
          <w:szCs w:val="20"/>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乙方需在合同签订后</w:t>
      </w:r>
      <w:r>
        <w:rPr>
          <w:rFonts w:hint="eastAsia" w:ascii="宋体" w:hAnsi="宋体" w:eastAsia="宋体" w:cs="宋体"/>
          <w:b/>
          <w:bCs/>
          <w:color w:val="000000" w:themeColor="text1"/>
          <w:sz w:val="24"/>
          <w:szCs w:val="20"/>
          <w:highlight w:val="none"/>
          <w14:textFill>
            <w14:solidFill>
              <w14:schemeClr w14:val="tx1"/>
            </w14:solidFill>
          </w14:textFill>
        </w:rPr>
        <w:t xml:space="preserve">10 个工作日内</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或者项目开始作业前</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按</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规定办理生活垃圾经营性清扫、收集、运输许可</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证书并</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交</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备案</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p>
    <w:p>
      <w:pPr>
        <w:ind w:firstLine="482"/>
        <w:jc w:val="left"/>
        <w:spacing w:line="360" w:lineRule="auto"/>
        <w:widowControl/>
        <w:rPr>
          <w:rFonts w:hint="default" w:ascii="宋体" w:hAnsi="宋体" w:eastAsia="宋体" w:cs="Times New Roman"/>
          <w:b/>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0"/>
          <w:highlight w:val="none"/>
          <w:lang w:bidi="mn-Mong-CN"/>
          <w14:textFill>
            <w14:solidFill>
              <w14:schemeClr w14:val="tx1"/>
            </w14:solidFill>
          </w14:textFill>
        </w:rPr>
        <w:t xml:space="preserve">8、应急保障作业要求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灾害气候应急保障内容及要求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（1）暴雨洪水应急保障：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1）暴雨过后，及时清除马路上的积水、淤泥、残渣、漂浮物等。</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2）遇到特大暴雨洪水灾害时，环卫工人要及时清除紧急避难场所及周边的垃圾，并配合做好防疫消毒工作。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3）洪灾过后，环卫工人应及时清理市民撤离后遗留的生活垃圾，做好环境卫生工作。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4）防汛应急响应状态，到达现场时间不超过30分钟，疏通排水系统确保畅通，暴雨情况下及时筑临时挡水设施等。处理灾害在24小时内。</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（2）冬季除雪保障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须提前制定冬季扫雪除冰应急预案，做好人力、设备、物资及预案实施前的准备工作。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2）成立应急小组。根据</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采购人</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要求，扫雪除冰应急预案启动后，</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迅速成立应急小组</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由项目负责人带队，根据作业区内雪情、路况，及时组织调配人员、设备上路作业。</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3）有秩序、有重点开展扫冰除雪工作。路面扫雪除冰工作要按照先快车道、后慢车道、再人行道的顺序进行；支路要按照先机动车道、后人行道的顺序进行。以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街道办事处</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周边路段、</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繁华区域、商贸集散地、</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街道</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内的主要快速通道以及出入口道路为重点，对重点区域进行快速清扫；对公交站点、学校周边等机械推雪推不到的区域安排人工及时清理积雪，先减少地面存雪量，再施撒融雪剂。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4）防雪防冻应急响应状态，到达现场时间不超过30分钟，实施道路斜坡、桥梁、涵洞等路面撒盐工作，处理灾害时间在24小时内。</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（3）大雾天气保障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1）大雾天气时，环卫工人应着反光标志服上岗，严禁在机动车道上作业。雾散后，在机动道上作业要采取安全防护措施</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安全警示牌、专人疏导车辆维护现场）。</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2）大雾天气如遇重大活动保障，保障线路上作业人员只能在慢车道靠人字沟侧收集人行道、人字沟的废弃物</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，在</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机动车道上组织洗扫车慢行、靠边作业，确保保障线路干净整洁。</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（4）清除落叶保障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1）采取水车、洗扫车协同作业，人工辅助作业的办法清除落叶。所有落叶务必打包装袋处理，装车集中转运至指定地点，严禁随处倾倒及焚烧。</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2）重大保障活动，提前1小时完成清除落叶工作；一般性保障活动，提前半小时完成清除落叶工作。</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（5）成立夜间110处理应急队伍，接件后1小时内至现场处理，并按回复要求做出回应</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重大活动应急保障内容及要求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在遇到各种重大活动（包括国家、省、市、区大检查，两会，商业活动等）、重大节假日（元旦、春节、五一、国庆等）、突发环境卫生事件、自然灾害或作业事故时，</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根据应急预案程序，开展优质、高效、快捷的环卫作业服务。</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8</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投诉建议应急保障要求</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上级部门流转下来的各类问题，居民投诉问题，在规定时间内及时处置。</w:t>
      </w:r>
      <w:r/>
    </w:p>
    <w:p>
      <w:pPr>
        <w:ind w:firstLine="482"/>
        <w:jc w:val="left"/>
        <w:spacing w:line="360" w:lineRule="auto"/>
        <w:widowControl w:val="off"/>
        <w:rPr>
          <w:rFonts w:hint="default"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9、安全生产</w:t>
      </w:r>
      <w:r/>
    </w:p>
    <w:p>
      <w:pPr>
        <w:ind w:firstLine="480"/>
        <w:jc w:val="left"/>
        <w:spacing w:line="360" w:lineRule="auto"/>
        <w:widowControl w:val="off"/>
        <w:rPr>
          <w:rFonts w:hint="default"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（1）环卫作业人员先培训后上岗，定期开展业务培训，并做好相应台账。</w:t>
      </w:r>
      <w:r/>
    </w:p>
    <w:p>
      <w:pPr>
        <w:ind w:firstLine="480"/>
        <w:jc w:val="left"/>
        <w:spacing w:line="360" w:lineRule="auto"/>
        <w:widowControl w:val="off"/>
        <w:rPr>
          <w:rFonts w:hint="eastAsia" w:ascii="宋体" w:hAnsi="宋体" w:eastAsia="宋体" w:cs="宋体"/>
          <w:bCs/>
          <w:color w:val="000000" w:themeColor="text1"/>
          <w:sz w:val="24"/>
          <w:szCs w:val="22"/>
          <w:highlight w:val="none"/>
          <w:lang w:eastAsia="zh-CN"/>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（2）</w:t>
      </w:r>
      <w:r>
        <w:rPr>
          <w:rFonts w:hint="eastAsia" w:ascii="宋体" w:hAnsi="宋体" w:eastAsia="宋体" w:cs="Times New Roman"/>
          <w:color w:val="000000" w:themeColor="text1"/>
          <w:sz w:val="24"/>
          <w:szCs w:val="20"/>
          <w:highlight w:val="none"/>
          <w:lang w:bidi="mn-Mong-CN"/>
          <w14:textFill>
            <w14:solidFill>
              <w14:schemeClr w14:val="tx1"/>
            </w14:solidFill>
          </w14:textFill>
        </w:rPr>
        <w:t xml:space="preserve">环卫作业单位应建立健全安全生产管理制度和落实安全生产责任人，并有完整的作业和检查记录。</w:t>
      </w:r>
      <w:r>
        <w:rPr>
          <w:rFonts w:hint="eastAsia" w:ascii="宋体" w:hAnsi="宋体" w:eastAsia="宋体" w:cs="宋体"/>
          <w:bCs/>
          <w:color w:val="000000" w:themeColor="text1"/>
          <w:sz w:val="24"/>
          <w:szCs w:val="22"/>
          <w:highlight w:val="none"/>
          <w14:textFill>
            <w14:solidFill>
              <w14:schemeClr w14:val="tx1"/>
            </w14:solidFill>
          </w14:textFill>
        </w:rPr>
        <w:t xml:space="preserve">每月组织1次安全生产专项培训，并形成完整台账。</w:t>
      </w:r>
      <w:r/>
    </w:p>
    <w:p>
      <w:pPr>
        <w:ind w:firstLine="480"/>
        <w:jc w:val="left"/>
        <w:spacing w:line="360" w:lineRule="auto"/>
        <w:widowControl w:val="off"/>
        <w:rPr>
          <w:rFonts w:hint="default"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2"/>
          <w:highlight w:val="none"/>
          <w14:textFill>
            <w14:solidFill>
              <w14:schemeClr w14:val="tx1"/>
            </w14:solidFill>
          </w14:textFill>
        </w:rPr>
        <w:t xml:space="preserve">）无重大安全事故（人员、车辆）。</w:t>
      </w:r>
      <w:r/>
    </w:p>
    <w:p>
      <w:pPr>
        <w:ind w:firstLine="482"/>
        <w:jc w:val="left"/>
        <w:spacing w:line="360" w:lineRule="auto"/>
        <w:widowControl/>
        <w:rPr>
          <w:rFonts w:hint="default" w:ascii="宋体" w:hAnsi="宋体" w:eastAsia="宋体" w:cs="Times New Roman"/>
          <w:b/>
          <w:color w:val="000000" w:themeColor="text1"/>
          <w:sz w:val="24"/>
          <w:szCs w:val="20"/>
          <w:highlight w:val="none"/>
          <w:lang w:bidi="mn-Mong-CN"/>
          <w14:textFill>
            <w14:solidFill>
              <w14:schemeClr w14:val="tx1"/>
            </w14:solidFill>
          </w14:textFill>
        </w:rPr>
      </w:pPr>
      <w:r>
        <w:rPr>
          <w:rFonts w:hint="eastAsia" w:ascii="宋体" w:hAnsi="宋体" w:eastAsia="宋体" w:cs="Times New Roman"/>
          <w:b/>
          <w:color w:val="000000" w:themeColor="text1"/>
          <w:sz w:val="24"/>
          <w:szCs w:val="20"/>
          <w:highlight w:val="none"/>
          <w:lang w:bidi="mn-Mong-CN"/>
          <w14:textFill>
            <w14:solidFill>
              <w14:schemeClr w14:val="tx1"/>
            </w14:solidFill>
          </w14:textFill>
        </w:rPr>
        <w:t xml:space="preserve">10、人工工资、劳保待遇</w:t>
      </w:r>
      <w:r/>
    </w:p>
    <w:p>
      <w:pPr>
        <w:ind w:firstLine="480"/>
        <w:jc w:val="left"/>
        <w:spacing w:line="360" w:lineRule="auto"/>
        <w:widowControl/>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1）根据《中华人民共和国民法典》、《中华人民共和国社会保险法》，</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中标供应商</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必须依法规范用工，符合规定条件的人员须签订劳动合同，</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依据《住房和城乡建设部等4部门关于建立城市环卫工人工资专用账户制度的通知》(建城〔2025〕39号)文件，按期开立“环卫工人工资专用账户”。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专用账户的使用应严格按照服务合同及专用账户资金管理三方协议相关约定执行，仅用于办理</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环卫工人工资代发业务，不得取现、转账或办理其他代扣代缴业务；</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专用账户资金管理三方协议中应明确工资发放日期及工资拨付流程。采购单位应及时审核环卫工</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人实名制台账、工资支付表、考勤表等资料，工资支付表应包含姓名、应发数、五险一金个人部分扣缴金额、实发数等信息，应发数低于最低工资标准120%的应予以核实</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2</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）环卫工人服装按照市级要求（锡城管发</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〔2022〕86号</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文），做到规格、样式统一，数量发放到位（夏季服</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两套</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，春秋</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两套</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、雨衣一套、反光背心一件、棉背心一件、冬夏帽子各一）</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3</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）环卫工人</w:t>
      </w:r>
      <w:r>
        <w:rPr>
          <w:rFonts w:hint="eastAsia" w:ascii="宋体" w:hAnsi="宋体" w:eastAsia="宋体" w:cs="Times New Roman"/>
          <w:bCs/>
          <w:color w:val="000000" w:themeColor="text1"/>
          <w:sz w:val="24"/>
          <w:szCs w:val="20"/>
          <w:highlight w:val="none"/>
          <w:lang w:val="en-US" w:eastAsia="zh-CN" w:bidi="mn-Mong-CN"/>
          <w14:textFill>
            <w14:solidFill>
              <w14:schemeClr w14:val="tx1"/>
            </w14:solidFill>
          </w14:textFill>
        </w:rPr>
        <w:t xml:space="preserve">社保及商业</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保险购买到位。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4</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）高温费按时发放到位。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default" w:ascii="宋体" w:hAnsi="宋体" w:eastAsia="宋体" w:cs="Times New Roman"/>
          <w:bCs/>
          <w:color w:val="000000" w:themeColor="text1"/>
          <w:sz w:val="24"/>
          <w:szCs w:val="20"/>
          <w:highlight w:val="none"/>
          <w:lang w:bidi="mn-Mong-CN"/>
          <w14:textFill>
            <w14:solidFill>
              <w14:schemeClr w14:val="tx1"/>
            </w14:solidFill>
          </w14:textFill>
        </w:rPr>
        <w:t xml:space="preserve">5</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）一年一次环卫工人体检组织到位。</w:t>
      </w:r>
      <w:r/>
    </w:p>
    <w:p>
      <w:pPr>
        <w:ind w:firstLine="480"/>
        <w:jc w:val="left"/>
        <w:spacing w:line="360" w:lineRule="auto"/>
        <w:widowControl/>
        <w:rPr>
          <w:rFonts w:hint="default" w:ascii="宋体" w:hAnsi="宋体" w:eastAsia="宋体" w:cs="Times New Roman"/>
          <w:bCs/>
          <w:color w:val="000000" w:themeColor="text1"/>
          <w:sz w:val="24"/>
          <w:szCs w:val="20"/>
          <w:highlight w:val="none"/>
          <w:lang w:bidi="mn-Mong-CN"/>
          <w14:textFill>
            <w14:solidFill>
              <w14:schemeClr w14:val="tx1"/>
            </w14:solidFill>
          </w14:textFill>
        </w:rPr>
      </w:pP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6</w:t>
      </w:r>
      <w:r>
        <w:rPr>
          <w:rFonts w:hint="eastAsia" w:ascii="宋体" w:hAnsi="宋体" w:eastAsia="宋体" w:cs="Times New Roman"/>
          <w:bCs/>
          <w:color w:val="000000" w:themeColor="text1"/>
          <w:sz w:val="24"/>
          <w:szCs w:val="20"/>
          <w:highlight w:val="none"/>
          <w:lang w:eastAsia="zh-CN" w:bidi="mn-Mong-CN"/>
          <w14:textFill>
            <w14:solidFill>
              <w14:schemeClr w14:val="tx1"/>
            </w14:solidFill>
          </w14:textFill>
        </w:rPr>
        <w:t xml:space="preserve">）</w:t>
      </w:r>
      <w:r>
        <w:rPr>
          <w:rFonts w:hint="eastAsia" w:ascii="宋体" w:hAnsi="宋体" w:eastAsia="宋体" w:cs="Times New Roman"/>
          <w:bCs/>
          <w:color w:val="000000" w:themeColor="text1"/>
          <w:sz w:val="24"/>
          <w:szCs w:val="20"/>
          <w:highlight w:val="none"/>
          <w:lang w:bidi="mn-Mong-CN"/>
          <w14:textFill>
            <w14:solidFill>
              <w14:schemeClr w14:val="tx1"/>
            </w14:solidFill>
          </w14:textFill>
        </w:rPr>
        <w:t xml:space="preserve">与作业要求相符的劳动工具配备到位。</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mn-Mong-CN"/>
          <w14:textFill>
            <w14:solidFill>
              <w14:schemeClr w14:val="tx1"/>
            </w14:solidFill>
          </w14:textFill>
        </w:rPr>
        <w:t xml:space="preserve">六</w:t>
      </w: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、甲方的权利和义务</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1、甲方的权利：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对乙方保洁服务质量有指导、监督、检查、考核并实施奖罚的权利。甲方有权依据本合同约定的考核检查办法对乙方的环卫作业进行月度考评，考核标准和检查办法修改时，乙方应按照新的标准及检查办法及时调整作业方案并在合理时间内达到新的标准。</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（2）如发现乙方组织不当、计划不落实、管理不严，未按环卫方案投入人员、机械设备（工具）导致环卫质量达不到本合同规定标准时，有权提出书面整改意见。</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（3）对乙方的用工情况进行检查，甲方不承担任何由于乙方未办理劳动关系手续而产生的一切责任。乙方调整本项目主要负责人须征求甲方意见，并取得甲方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书面</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同意后方可调整。</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（4）有权要求乙方撤换不履行合同义务或不按书面整改意见整改的管理人员和环卫工人。</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（5）对乙方环卫专用车辆有监督、</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检查</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）对乙方违反合同中规定义务的行为，有</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根据合同约定</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扣除其</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服务</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经费的权利。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）对乙方违约造成不良社会影响的行为，有实施惩罚的权利。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）对乙方有召开业务会议的权利。</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2、甲方的义务：</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（1）遇重大活动或检查突击性任务需要时，甲方应及时通知乙方做好环卫保障工作。</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（2）甲方应当加强对临街建筑工地、商家店铺、摊点、住宅小区、公共设施及公共场所和辖区单位的管理及其他协调工作，为乙方作业创造条件。</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）甲方有协助乙方协调服务期间涉及有关部门业务管理事宜的义务。</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）根据对乙方的检查考核结果，按时向乙方支付服务费。</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甲方需指定垃圾处理场所，并保证其无偿接收垃圾。</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mn-Mong-CN"/>
          <w14:textFill>
            <w14:solidFill>
              <w14:schemeClr w14:val="tx1"/>
            </w14:solidFill>
          </w14:textFill>
        </w:rPr>
        <w:t xml:space="preserve">七</w:t>
      </w: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、乙方的权利和义务</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1、乙方的权利：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（1）在执行服务合同过程中，有自主调配车辆及人员的权利，但调配项目负责人必须由甲方书面同意，调配车辆的新旧程度、型号规格必须与原配备车辆一致。</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）对甲方违约所造成的经济损失，有要求赔偿的权利。</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有要求甲方按合同约定支付服务经费的权利。</w:t>
      </w:r>
      <w:r/>
    </w:p>
    <w:p>
      <w:pPr>
        <w:ind w:firstLine="482"/>
        <w:jc w:val="left"/>
        <w:keepLines w:val="0"/>
        <w:keepNext w:val="0"/>
        <w:pageBreakBefore w:val="0"/>
        <w:spacing w:line="360" w:lineRule="auto"/>
        <w:widowControl/>
        <w:rPr>
          <w:rFonts w:hint="default" w:ascii="宋体" w:hAnsi="宋体" w:eastAsia="宋体" w:cs="Times New Roman"/>
          <w:b/>
          <w:bCs/>
          <w:color w:val="000000" w:themeColor="text1"/>
          <w:sz w:val="24"/>
          <w:szCs w:val="24"/>
          <w:highlight w:val="none"/>
          <w:lang w:bidi="mn-Mong-CN"/>
          <w14:textFill>
            <w14:solidFill>
              <w14:schemeClr w14:val="tx1"/>
            </w14:solidFill>
          </w14:textFill>
        </w:rPr>
      </w:pPr>
      <w:r>
        <w:rPr>
          <w:rFonts w:hint="eastAsia" w:ascii="宋体" w:hAnsi="宋体" w:eastAsia="宋体" w:cs="Times New Roman"/>
          <w:b/>
          <w:bCs/>
          <w:color w:val="000000" w:themeColor="text1"/>
          <w:sz w:val="24"/>
          <w:szCs w:val="24"/>
          <w:highlight w:val="none"/>
          <w:lang w:bidi="mn-Mong-CN"/>
          <w14:textFill>
            <w14:solidFill>
              <w14:schemeClr w14:val="tx1"/>
            </w14:solidFill>
          </w14:textFill>
        </w:rPr>
        <w:t xml:space="preserve">2、乙方的义务：</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乙方应严格遵守《中华人民共和国劳动法》《中华人民共和国劳动合同法》的规定，根据所承担的服务内容，按实际上岗人数自行到有关部门申办用工手续、员工社会保险等相关手续，与公司员工确立合法的劳动关系，规范用工行为，保障员工合法权益。</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（2）乙方应严格参照甲方招标文件的要求及投标文件承诺，明确本合同项目作业人员数量，并在中标后15</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个工作日</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内建立专门服务于本项目的应急保障队伍，如未按时组建应急保障队，视为乙方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违约</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，并接受甲方对乙方做出的任何处罚。</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）乙方须无条件服从甲方组织的本合同约定服务范围内的工作任务，按时、按质、按量完成所分配的工作。对于服务范围外的突击性任务、迎检任务及其他应急任务，应尽全力给予配合</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（4）对所有环卫作业人员进行上岗前的行为规范培训，督促其落实文明、安全、规范作业要求。</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）一线人工清扫保洁员（含劳务派遣工）基本工资按照不低于无锡市最低工资标准的120%确定，逢政策性调整最低工资标准时相应调整。严格遵守劳动法律法规关于工作时间等相关规定。</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）按照国家法律或省市相关规定，为符合条件的环卫工人足额缴纳五险一金，购买意外伤害等商业保险。按照国家、省相关规定，发放加班工资等补助。对从事室外露天作业的人员按照无锡市标准发放高温补贴。</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）每年组织环卫工人进行健康体检。</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）为保证环卫工作正常有效开展，应制定和建立相关作业管理制度和台账记录，经甲方认可并备案，并自觉接受甲方业务指导、监督管理、服务质量考核检查的义务。</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9</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）严格按照甲方制定的道路环卫综合保洁作业时间和</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合同约定的</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质量标准完成任务的义务。</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10</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）按时参加甲方召开的会议</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11</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 对于甲方提出的书面整改意见，乙方必须在规定时间内完成整改，否则应承担违约责任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12</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在保证工作人员人身安全的前提下均应服从甲方要求和安排，配合区、市各项重大活动、创建迎检、节假日环卫保障，确保服务质量达标的义务。</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）责任路段范围内临时出现大面积遗撒物，自接到通知后</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小时内须清理干净。</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）责任路段范围内发现易燃易爆、有毒有害物质遗撒物，乙方应于发现时起</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30</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分钟内报告</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甲方和</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行政主管部门。</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按招标文件及投标文件承诺，配备齐全环卫作业车辆等工具，作业人员统一着装上岗，并承担作业人员、作业车辆等相关的安全责任。当乙方作业人员或作业车辆发生意外伤害及劳动纠纷时，由乙方全权负责处理、善后，不得因此损害甲方利益或造成不良社会影响。若因乙方怠于担责导致乙方员工或第三方向甲方主张权利的，视为乙方根本违约，甲方有权单方解除本合同并依约追究乙方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乙方按照合同总价款的20%承担</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不足以弥补甲方损失的，乙方需继续承担</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乙方在服务期内自行承担生产、交通等安全责任。如发生事故及违法违规违约所造成的经济损失，一律由乙方承担（包括但不限于因事故导致甲方产生的全部损失、甲方为乙方向受害方垫付的各类费用及甲方为维护权益而支出的律师费、保函费用、诉讼费、甲方工作人员及律师差旅费用、鉴定费、公证费等费用），若乙方怠于担责的，甲方有权单方解除本合同并依约追究乙方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乙方按照合同总价款的20%承担</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不足以弥补甲方损失的，乙方需继续承担</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p>
    <w:p>
      <w:pPr>
        <w:ind w:left="-6" w:firstLine="426"/>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17</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乙方不得将项目整体或部分进行转包或违法分包，且不得让第三方公司采用挂靠乙方的方式承担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保洁</w:t>
      </w:r>
      <w:r>
        <w:rPr>
          <w:rFonts w:hint="eastAsia" w:ascii="宋体" w:hAnsi="宋体" w:eastAsia="宋体" w:cs="宋体"/>
          <w:bCs/>
          <w:color w:val="000000" w:themeColor="text1"/>
          <w:sz w:val="24"/>
          <w:szCs w:val="24"/>
          <w:highlight w:val="none"/>
          <w14:textFill>
            <w14:solidFill>
              <w14:schemeClr w14:val="tx1"/>
            </w14:solidFill>
          </w14:textFill>
        </w:rPr>
        <w:t xml:space="preserve">工作。</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否则，甲方有权解除本合同</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乙方按照合同总价款的20%承担</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违约责任</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不足以弥补甲方损失的，乙方需继续承担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4"/>
          <w:szCs w:val="24"/>
          <w:highlight w:val="none"/>
          <w14:textFill>
            <w14:solidFill>
              <w14:schemeClr w14:val="tx1"/>
            </w14:solidFill>
          </w14:textFill>
        </w:rPr>
        <w:t xml:space="preserve">、服务地点：</w:t>
      </w:r>
      <w:r>
        <w:rPr>
          <w:rFonts w:hint="eastAsia" w:ascii="宋体" w:hAnsi="宋体" w:eastAsia="宋体" w:cs="宋体"/>
          <w:bCs/>
          <w:color w:val="000000" w:themeColor="text1"/>
          <w:sz w:val="24"/>
          <w:szCs w:val="24"/>
          <w:highlight w:val="none"/>
          <w14:textFill>
            <w14:solidFill>
              <w14:schemeClr w14:val="tx1"/>
            </w14:solidFill>
          </w14:textFill>
        </w:rPr>
        <w:t xml:space="preserve">无锡市惠山区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玉祁街道</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360" w:lineRule="auto"/>
        <w:widowControl/>
        <w:rPr>
          <w:rFonts w:hint="default" w:ascii="宋体" w:hAnsi="宋体" w:eastAsia="宋体" w:cs="宋体"/>
          <w:b/>
          <w:bCs/>
          <w:color w:val="000000" w:themeColor="text1"/>
          <w:sz w:val="24"/>
          <w:szCs w:val="24"/>
          <w:highlight w:val="none"/>
          <w:lang w:bidi="mn-Mong-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九</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验收及</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考核标准</w:t>
      </w:r>
      <w:r/>
    </w:p>
    <w:p>
      <w:pPr>
        <w:ind w:firstLine="480"/>
        <w:spacing w:line="360" w:lineRule="auto"/>
        <w:widowControl w:val="off"/>
        <w:tabs>
          <w:tab w:val="left" w:pos="945" w:leader="none"/>
        </w:tabs>
        <w:rPr>
          <w:rFonts w:hint="default" w:ascii="宋体" w:hAnsi="宋体" w:eastAsia="宋体" w:cs="宋体"/>
          <w:color w:val="000000" w:themeColor="text1"/>
          <w:sz w:val="24"/>
          <w:szCs w:val="20"/>
          <w:highlight w:val="none"/>
          <w14:textFill>
            <w14:solidFill>
              <w14:schemeClr w14:val="tx1"/>
            </w14:solidFill>
          </w14:textFill>
        </w:rPr>
        <w:outlineLvl w:val="0"/>
      </w:pP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1）《无锡市城市环境卫生作业服务质量标准（修订稿）》（锡城管发〔2020〕139号）、《关于优化调整环卫一体化作业质量监管办法的通知》（锡城管发</w:t>
      </w:r>
      <w:r>
        <w:rPr>
          <w:rFonts w:hint="default" w:ascii="宋体" w:hAnsi="宋体" w:eastAsia="宋体" w:cs="宋体"/>
          <w:bCs w:val="0"/>
          <w:color w:val="000000" w:themeColor="text1"/>
          <w:sz w:val="24"/>
          <w:szCs w:val="20"/>
          <w:highlight w:val="none"/>
          <w14:textFill>
            <w14:solidFill>
              <w14:schemeClr w14:val="tx1"/>
            </w14:solidFill>
          </w14:textFill>
        </w:rPr>
        <w:t xml:space="preserve">〔202</w:t>
      </w:r>
      <w:r>
        <w:rPr>
          <w:rFonts w:hint="default" w:ascii="宋体" w:hAnsi="宋体" w:eastAsia="宋体" w:cs="宋体"/>
          <w:bCs w:val="0"/>
          <w:color w:val="000000" w:themeColor="text1"/>
          <w:sz w:val="24"/>
          <w:szCs w:val="20"/>
          <w:highlight w:val="none"/>
          <w:lang w:val="en-US" w:eastAsia="zh-CN"/>
          <w14:textFill>
            <w14:solidFill>
              <w14:schemeClr w14:val="tx1"/>
            </w14:solidFill>
          </w14:textFill>
        </w:rPr>
        <w:t xml:space="preserve">5</w:t>
      </w:r>
      <w:r>
        <w:rPr>
          <w:rFonts w:hint="default" w:ascii="宋体" w:hAnsi="宋体" w:eastAsia="宋体" w:cs="宋体"/>
          <w:bCs w:val="0"/>
          <w:color w:val="000000" w:themeColor="text1"/>
          <w:sz w:val="24"/>
          <w:szCs w:val="20"/>
          <w:highlight w:val="none"/>
          <w14:textFill>
            <w14:solidFill>
              <w14:schemeClr w14:val="tx1"/>
            </w14:solidFill>
          </w14:textFill>
        </w:rPr>
        <w:t xml:space="preserve">〕</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59</w:t>
      </w:r>
      <w:r>
        <w:rPr>
          <w:rFonts w:hint="default" w:ascii="宋体" w:hAnsi="宋体" w:eastAsia="宋体" w:cs="宋体"/>
          <w:color w:val="000000" w:themeColor="text1"/>
          <w:sz w:val="24"/>
          <w:szCs w:val="20"/>
          <w:highlight w:val="none"/>
          <w14:textFill>
            <w14:solidFill>
              <w14:schemeClr w14:val="tx1"/>
            </w14:solidFill>
          </w14:textFill>
        </w:rPr>
        <w:t xml:space="preserve">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《关于调整惠山区环卫一体化作业质量监管考核办法的通知》（惠城管</w:t>
      </w:r>
      <w:r>
        <w:rPr>
          <w:rFonts w:hint="default" w:ascii="宋体" w:hAnsi="宋体" w:eastAsia="宋体" w:cs="宋体"/>
          <w:bCs w:val="0"/>
          <w:color w:val="000000" w:themeColor="text1"/>
          <w:sz w:val="24"/>
          <w:szCs w:val="20"/>
          <w:highlight w:val="none"/>
          <w14:textFill>
            <w14:solidFill>
              <w14:schemeClr w14:val="tx1"/>
            </w14:solidFill>
          </w14:textFill>
        </w:rPr>
        <w:t xml:space="preserve">〔2025〕</w:t>
      </w:r>
      <w:r>
        <w:rPr>
          <w:rFonts w:hint="default" w:ascii="宋体" w:hAnsi="宋体" w:eastAsia="宋体" w:cs="宋体"/>
          <w:color w:val="000000" w:themeColor="text1"/>
          <w:sz w:val="24"/>
          <w:szCs w:val="20"/>
          <w:highlight w:val="none"/>
          <w14:textFill>
            <w14:solidFill>
              <w14:schemeClr w14:val="tx1"/>
            </w14:solidFill>
          </w14:textFill>
        </w:rPr>
        <w:t xml:space="preserve">4号）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《关于印发</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惠山区重点区域道路保洁作业手册（试行）</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0"/>
          <w:highlight w:val="none"/>
          <w14:textFill>
            <w14:solidFill>
              <w14:schemeClr w14:val="tx1"/>
            </w14:solidFill>
          </w14:textFill>
        </w:rPr>
        <w:t xml:space="preserve">的通知》（惠污防攻坚办〔2021〕25号）</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w:t>
      </w:r>
      <w:r>
        <w:rPr>
          <w:rFonts w:hint="default" w:ascii="宋体" w:hAnsi="宋体" w:eastAsia="宋体" w:cs="宋体"/>
          <w:bCs w:val="0"/>
          <w:color w:val="000000" w:themeColor="text1"/>
          <w:sz w:val="24"/>
          <w:szCs w:val="20"/>
          <w:highlight w:val="none"/>
          <w:lang w:val="en-US" w:eastAsia="zh-CN" w:bidi="ar-SA"/>
          <w14:textFill>
            <w14:solidFill>
              <w14:schemeClr w14:val="tx1"/>
            </w14:solidFill>
          </w14:textFill>
        </w:rPr>
        <w:t xml:space="preserve">关于我市环卫行业工人统一着新式服装的通知（锡城管发〔2022〕86号、</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惠山区环境卫生作业服务质量检查考核标准、惠山区生活垃圾转运站作业质量考核标准</w:t>
      </w:r>
      <w:r>
        <w:rPr>
          <w:rFonts w:hint="default" w:ascii="宋体" w:hAnsi="宋体" w:eastAsia="宋体" w:cs="宋体"/>
          <w:color w:val="000000" w:themeColor="text1"/>
          <w:sz w:val="24"/>
          <w:szCs w:val="20"/>
          <w:highlight w:val="none"/>
          <w14:textFill>
            <w14:solidFill>
              <w14:schemeClr w14:val="tx1"/>
            </w14:solidFill>
          </w14:textFill>
        </w:rPr>
        <w:t xml:space="preserve">。</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r>
        <w:rPr>
          <w:rFonts w:hint="default" w:ascii="宋体" w:hAnsi="宋体" w:eastAsia="宋体" w:cs="宋体"/>
          <w:color w:val="000000" w:themeColor="text1"/>
          <w:sz w:val="24"/>
          <w:szCs w:val="20"/>
          <w:highlight w:val="none"/>
          <w14:textFill>
            <w14:solidFill>
              <w14:schemeClr w14:val="tx1"/>
            </w14:solidFill>
          </w14:textFill>
        </w:rPr>
        <w:t xml:space="preserve">服务期间内，</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甲方</w:t>
      </w:r>
      <w:r>
        <w:rPr>
          <w:rFonts w:hint="default" w:ascii="宋体" w:hAnsi="宋体" w:eastAsia="宋体" w:cs="宋体"/>
          <w:color w:val="000000" w:themeColor="text1"/>
          <w:sz w:val="24"/>
          <w:szCs w:val="20"/>
          <w:highlight w:val="none"/>
          <w14:textFill>
            <w14:solidFill>
              <w14:schemeClr w14:val="tx1"/>
            </w14:solidFill>
          </w14:textFill>
        </w:rPr>
        <w:t xml:space="preserve">依据考核办法对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w:t>
      </w:r>
      <w:r>
        <w:rPr>
          <w:rFonts w:hint="default" w:ascii="宋体" w:hAnsi="宋体" w:eastAsia="宋体" w:cs="宋体"/>
          <w:color w:val="000000" w:themeColor="text1"/>
          <w:sz w:val="24"/>
          <w:szCs w:val="20"/>
          <w:highlight w:val="none"/>
          <w14:textFill>
            <w14:solidFill>
              <w14:schemeClr w14:val="tx1"/>
            </w14:solidFill>
          </w14:textFill>
        </w:rPr>
        <w:t xml:space="preserve">作业服务进行监督检查，</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w:t>
      </w:r>
      <w:r>
        <w:rPr>
          <w:rFonts w:hint="default" w:ascii="宋体" w:hAnsi="宋体" w:eastAsia="宋体" w:cs="宋体"/>
          <w:color w:val="000000" w:themeColor="text1"/>
          <w:sz w:val="24"/>
          <w:szCs w:val="20"/>
          <w:highlight w:val="none"/>
          <w14:textFill>
            <w14:solidFill>
              <w14:schemeClr w14:val="tx1"/>
            </w14:solidFill>
          </w14:textFill>
        </w:rPr>
        <w:t xml:space="preserve">应当予以配合。</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w:t>
      </w:r>
      <w:r>
        <w:rPr>
          <w:rFonts w:hint="default" w:ascii="宋体" w:hAnsi="宋体" w:eastAsia="宋体" w:cs="宋体"/>
          <w:color w:val="000000" w:themeColor="text1"/>
          <w:sz w:val="24"/>
          <w:szCs w:val="20"/>
          <w:highlight w:val="none"/>
          <w14:textFill>
            <w14:solidFill>
              <w14:schemeClr w14:val="tx1"/>
            </w14:solidFill>
          </w14:textFill>
        </w:rPr>
        <w:t xml:space="preserve">考核结果作为对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w:t>
      </w:r>
      <w:r>
        <w:rPr>
          <w:rFonts w:hint="default" w:ascii="宋体" w:hAnsi="宋体" w:eastAsia="宋体" w:cs="宋体"/>
          <w:color w:val="000000" w:themeColor="text1"/>
          <w:sz w:val="24"/>
          <w:szCs w:val="20"/>
          <w:highlight w:val="none"/>
          <w14:textFill>
            <w14:solidFill>
              <w14:schemeClr w14:val="tx1"/>
            </w14:solidFill>
          </w14:textFill>
        </w:rPr>
        <w:t xml:space="preserve">项目作业实施奖惩、支付考核奖惩资金的依据</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w:t>
      </w:r>
      <w:r>
        <w:rPr>
          <w:rFonts w:hint="default" w:ascii="宋体" w:hAnsi="宋体" w:eastAsia="宋体" w:cs="宋体"/>
          <w:color w:val="000000" w:themeColor="text1"/>
          <w:sz w:val="24"/>
          <w:szCs w:val="20"/>
          <w:highlight w:val="none"/>
          <w14:textFill>
            <w14:solidFill>
              <w14:schemeClr w14:val="tx1"/>
            </w14:solidFill>
          </w14:textFill>
        </w:rPr>
        <w:t xml:space="preserve">应严格按照约定标准进行作业。</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（4）月度作业质量分类考核。环卫保洁、生活垃圾收集转运（含垃圾收集、转运、转运站的运营）分别占总合同额的78.13%、21.87%。</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（5）环卫保洁费用核算。保洁类费用核算参考惠山区环境卫生作业服务质量检查考核标准进行考核，100分制。月度经费扣款分为5档，分档累进计算。</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第一档：月度考核总分≥95分，不扣款。</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第二档：95分＞月度考核总分≥90分，每扣1分，扣当月保洁经费的0.75%。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第三档：90分＞月度考核总分≥85分，每扣1分，扣当月保洁经费的1%。</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第四档：85分＞月度考核总分≥80分，每扣1分，扣当月保洁经费的1.25%。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第五档：月度考核总分＜80分，每扣1分，扣当月保洁经费的1.5%。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（6）生活垃圾收集类费用核算。参考惠山区生活垃圾转运站作业质量考核标准进行考核，100分制。月度经费扣款分为3档。</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第一档：月度考核≥90分，每扣1分，核减当月该类业务经费的0.5%；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第二档：90分＞月度考核≥80分，每扣1分，核减当月该类业务经费的0.75%；</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第三档：月度考核＜80分，每扣1分，核减当月该类业务经费的1%。</w:t>
      </w:r>
      <w:r/>
    </w:p>
    <w:p>
      <w:pPr>
        <w:ind w:firstLine="48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jc w:val="left"/>
        <w:keepLines w:val="0"/>
        <w:keepNext w:val="0"/>
        <w:pageBreakBefore w:val="0"/>
        <w:spacing w:line="360" w:lineRule="auto"/>
        <w:widowControl/>
        <w:rPr>
          <w:rFonts w:hint="default"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（8）“环卫保洁”项连续</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两个</w:t>
      </w:r>
      <w:r>
        <w:rPr>
          <w:rFonts w:hint="eastAsia" w:ascii="宋体" w:hAnsi="宋体" w:eastAsia="宋体" w:cs="宋体"/>
          <w:color w:val="000000" w:themeColor="text1"/>
          <w:sz w:val="24"/>
          <w:szCs w:val="20"/>
          <w:highlight w:val="none"/>
          <w14:textFill>
            <w14:solidFill>
              <w14:schemeClr w14:val="tx1"/>
            </w14:solidFill>
          </w14:textFill>
        </w:rPr>
        <w:t xml:space="preserve">月考核＜70分的，或者因</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乙方</w:t>
      </w:r>
      <w:r>
        <w:rPr>
          <w:rFonts w:hint="eastAsia" w:ascii="宋体" w:hAnsi="宋体" w:eastAsia="宋体" w:cs="宋体"/>
          <w:color w:val="000000" w:themeColor="text1"/>
          <w:sz w:val="24"/>
          <w:szCs w:val="20"/>
          <w:highlight w:val="none"/>
          <w14:textFill>
            <w14:solidFill>
              <w14:schemeClr w14:val="tx1"/>
            </w14:solidFill>
          </w14:textFill>
        </w:rPr>
        <w:t xml:space="preserve">责任被媒体曝光造成恶劣影响的，</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甲方</w:t>
      </w:r>
      <w:r>
        <w:rPr>
          <w:rFonts w:hint="eastAsia" w:ascii="宋体" w:hAnsi="宋体" w:eastAsia="宋体" w:cs="宋体"/>
          <w:color w:val="000000" w:themeColor="text1"/>
          <w:sz w:val="24"/>
          <w:szCs w:val="20"/>
          <w:highlight w:val="none"/>
          <w14:textFill>
            <w14:solidFill>
              <w14:schemeClr w14:val="tx1"/>
            </w14:solidFill>
          </w14:textFill>
        </w:rPr>
        <w:t xml:space="preserve">有权解除合同。</w:t>
      </w:r>
      <w:r/>
    </w:p>
    <w:p>
      <w:pPr>
        <w:ind w:firstLine="482"/>
        <w:jc w:val="left"/>
        <w:keepLines w:val="0"/>
        <w:keepNext w:val="0"/>
        <w:pageBreakBefore w:val="0"/>
        <w:spacing w:line="360" w:lineRule="auto"/>
        <w:widowControl/>
        <w:rPr>
          <w:rFonts w:hint="default" w:ascii="宋体" w:hAnsi="宋体" w:eastAsia="宋体" w:cs="宋体"/>
          <w:b/>
          <w:bCs/>
          <w:color w:val="000000" w:themeColor="text1"/>
          <w:sz w:val="24"/>
          <w:szCs w:val="24"/>
          <w:highlight w:val="none"/>
          <w:lang w:bidi="mn-Mong-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mn-Mong-CN"/>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bidi="mn-Mong-CN"/>
          <w14:textFill>
            <w14:solidFill>
              <w14:schemeClr w14:val="tx1"/>
            </w14:solidFill>
          </w14:textFill>
        </w:rPr>
        <w:t xml:space="preserve">、其他技术、服务等要求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必须在</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收到中标通知书</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后签订合同前</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按规定办理生活垃圾经营性清扫、收集、运输许可资质相关许可资质，交</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备案。</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bidi="mn-Mong-CN"/>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的车辆、设备、场地及人员配备不得低于采购需求及投标文件中承诺的配备标准，如</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响应的配置高于采购需求中要求的最低配置要求的，按</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响应的配置执行。场地及车辆需在</w:t>
      </w:r>
      <w:r>
        <w:rPr>
          <w:rFonts w:hint="eastAsia" w:ascii="宋体" w:hAnsi="宋体" w:eastAsia="宋体" w:cs="宋体"/>
          <w:color w:val="000000" w:themeColor="text1"/>
          <w:sz w:val="24"/>
          <w:szCs w:val="24"/>
          <w:highlight w:val="none"/>
          <w:lang w:val="en-US" w:eastAsia="zh-CN" w:bidi="mn-Mong-CN"/>
          <w14:textFill>
            <w14:solidFill>
              <w14:schemeClr w14:val="tx1"/>
            </w14:solidFill>
          </w14:textFill>
        </w:rPr>
        <w:t xml:space="preserve">合同签订后10日内或者项目作业开始前</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配置完成，并同时将作业车辆</w:t>
      </w:r>
      <w:r>
        <w:rPr>
          <w:rFonts w:hint="eastAsia" w:ascii="宋体" w:hAnsi="宋体" w:eastAsia="宋体" w:cs="宋体"/>
          <w:color w:val="000000" w:themeColor="text1"/>
          <w:sz w:val="24"/>
          <w:szCs w:val="24"/>
          <w:highlight w:val="none"/>
          <w:lang w:val="en-US" w:eastAsia="zh-CN" w:bidi="mn-Mong-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、车载监控视频等接入区级智慧环卫信息化系统。如发现</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的配备情况未达到本项目最低配置要求的，按违约情况处理，若出现两次以上情况，</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有权</w:t>
      </w:r>
      <w:r>
        <w:rPr>
          <w:rFonts w:hint="eastAsia" w:ascii="宋体" w:hAnsi="宋体" w:eastAsia="宋体" w:cs="宋体"/>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合同，一切损失由</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负责</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3.清扫产生垃圾必须依法合规处置，</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中标后，须与</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指定环卫管理部门签订垃圾接收转运协议。</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、转包或分包</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1.本合同禁止转包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和违法分包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、保密要求</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1.乙方必须完全同意，本项目成果的著作权、版权、专利权和使用权归甲方所有（署名权除外），甲方完全享有自由处置该项目成果的权利。</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必须对甲方提供的属于国家秘密以及商业秘密及个人隐私信息等工作秘密资料、调查数据保密，未经甲方书面同意，乙方不得泄露以上相关成果内容。如查实乙方确有泄密行为，甲方有权拒付全部服务报酬，并依法追究成交人的法律赔偿责任。乙方的保密责任，不因本项目合同的终止或解除而失效。</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3.双方均应保护对方的知识产权，未经对方同意，任何一方均不得将对方的资料及文件擅自修改、复制或向第三人转让或用于本合同项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目以</w:t>
      </w:r>
      <w:r>
        <w:rPr>
          <w:rFonts w:hint="eastAsia" w:ascii="宋体" w:hAnsi="宋体" w:eastAsia="宋体" w:cs="宋体"/>
          <w:color w:val="000000" w:themeColor="text1"/>
          <w:sz w:val="24"/>
          <w:szCs w:val="24"/>
          <w:highlight w:val="none"/>
          <w14:textFill>
            <w14:solidFill>
              <w14:schemeClr w14:val="tx1"/>
            </w14:solidFill>
          </w14:textFill>
        </w:rPr>
        <w:t xml:space="preserve">外的项目。如发生以上情况，泄密方承担一切由此引起的后果并承担赔偿责任。</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十三</w:t>
      </w:r>
      <w:r>
        <w:rPr>
          <w:rFonts w:hint="eastAsia" w:ascii="宋体" w:hAnsi="宋体" w:eastAsia="宋体" w:cs="宋体"/>
          <w:b/>
          <w:color w:val="000000" w:themeColor="text1"/>
          <w:sz w:val="24"/>
          <w:szCs w:val="24"/>
          <w:highlight w:val="none"/>
          <w14:textFill>
            <w14:solidFill>
              <w14:schemeClr w14:val="tx1"/>
            </w14:solidFill>
          </w14:textFill>
        </w:rPr>
        <w:t xml:space="preserve">、违约责任</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2.因乙方原因造成本合同未按时签订，视为乙方放弃中标资格，乙方按照合同总价款的20%承担违约责任，不足以弥补甲方损失的，乙方需继续承担。</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3.合同期间，甲方无故解除本合同或擅自终止履行本合同的，乙方有权要求甲方在付清实际应付服务费的基础上，再按应支付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合同总价</w:t>
      </w:r>
      <w:r>
        <w:rPr>
          <w:rFonts w:hint="eastAsia" w:ascii="宋体" w:hAnsi="宋体" w:eastAsia="宋体" w:cs="宋体"/>
          <w:color w:val="000000" w:themeColor="text1"/>
          <w:sz w:val="24"/>
          <w:szCs w:val="24"/>
          <w:highlight w:val="none"/>
          <w14:textFill>
            <w14:solidFill>
              <w14:schemeClr w14:val="tx1"/>
            </w14:solidFill>
          </w14:textFill>
        </w:rPr>
        <w:t xml:space="preserve">的20%向乙方支付违约金。</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合同期间，乙方无故解除本合同或擅自终止履行本合同的，甲方无需支付剩余全部服务费，且有权要求乙方按暂定合同价款的的20%向甲方支付违约金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已支付的服务费乙方全额退还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4.因乙方原因发生重大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特别重大安全生产</w:t>
      </w:r>
      <w:r>
        <w:rPr>
          <w:rFonts w:hint="eastAsia" w:ascii="宋体" w:hAnsi="宋体" w:eastAsia="宋体" w:cs="宋体"/>
          <w:color w:val="000000" w:themeColor="text1"/>
          <w:sz w:val="24"/>
          <w:szCs w:val="24"/>
          <w:highlight w:val="none"/>
          <w14:textFill>
            <w14:solidFill>
              <w14:schemeClr w14:val="tx1"/>
            </w14:solidFill>
          </w14:textFill>
        </w:rPr>
        <w:t xml:space="preserve">事故，除依约承担赔偿责任外，还将按安全生产相关法律法规报相关行政主管部门进行处罚，同时，甲方有权解除本合同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造成甲方损失的，乙方承担一切责任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若发生死亡安全事故，除按照国家有关安全管理规定及甲方有关安全管理办法执行外，并报相关行政主管部门处罚；发生重大安全事故或特大安全事故，除按国家有关安全管理规定及甲方有关安全管理办法执行外，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有权直接解除本合同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造成甲方损失的，乙方承担一切责任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6.在明确违约责任后，乙方应在接到书面通知书起七天内支付违约金、赔偿金等。乙方不支付的，甲方有权在向乙方支付服务经费时予以直接扣除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7.违约金不足以支付守约方实际损失的，违约方应当赔偿守约方所有的实际损失。</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8.本合同生效后，如果一方违约，违约方除了应当承担违约责任支付违约金外，还应当承担守约方向违约方主张权利所产生的一切费用，包括但不限于律师费、诉讼费、检测费、鉴定费等。</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4"/>
          <w:szCs w:val="24"/>
          <w:highlight w:val="none"/>
          <w14:textFill>
            <w14:solidFill>
              <w14:schemeClr w14:val="tx1"/>
            </w14:solidFill>
          </w14:textFill>
        </w:rPr>
        <w:t xml:space="preserve">、合同的解除及终止</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1.有下列情形之一的，本合同自行解除。</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（1）因建设需要或不可抗力及政策性因素，造成合同无法履行的。</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（2）经双方协商一致，自愿解除的。</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2.有下列情形之一的，甲方有权单方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合同且不承担任何违约责任，并可依法依规追究乙方相关责任：</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（1）未经甲方同意，乙方将中标项目擅自转包、分包他人的。</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（2）乙方不履行义务，存在</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“环卫保洁”项连续</w:t>
      </w:r>
      <w:r>
        <w:rPr>
          <w:rFonts w:hint="eastAsia" w:ascii="宋体" w:hAnsi="宋体" w:eastAsia="宋体" w:cs="宋体"/>
          <w:color w:val="000000" w:themeColor="text1"/>
          <w:sz w:val="24"/>
          <w:szCs w:val="24"/>
          <w:highlight w:val="none"/>
          <w:lang w:eastAsia="zh-CN" w:bidi="mn-Mong-CN"/>
          <w14:textFill>
            <w14:solidFill>
              <w14:schemeClr w14:val="tx1"/>
            </w14:solidFill>
          </w14:textFill>
        </w:rPr>
        <w:t xml:space="preserve">两个</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月考核＜70分的，或者因</w:t>
      </w:r>
      <w:r>
        <w:rPr>
          <w:rFonts w:hint="eastAsia" w:ascii="宋体" w:hAnsi="宋体" w:eastAsia="宋体" w:cs="宋体"/>
          <w:color w:val="000000" w:themeColor="text1"/>
          <w:sz w:val="24"/>
          <w:szCs w:val="24"/>
          <w:highlight w:val="none"/>
          <w:lang w:val="en-US" w:eastAsia="zh-CN" w:bidi="mn-Mong-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责任被媒体曝光造成恶劣影响的，</w:t>
      </w:r>
      <w:r>
        <w:rPr>
          <w:rFonts w:hint="eastAsia" w:ascii="宋体" w:hAnsi="宋体" w:eastAsia="宋体" w:cs="宋体"/>
          <w:color w:val="000000" w:themeColor="text1"/>
          <w:sz w:val="24"/>
          <w:szCs w:val="24"/>
          <w:highlight w:val="none"/>
          <w:lang w:val="en-US" w:eastAsia="zh-CN" w:bidi="mn-Mong-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有权解除合同</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3）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（4）因乙方的原因造成承包路段出现重大环境投诉，带来较大社会负面影响的。</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（5）乙方不服从甲方或上级主管部门管理且态度恶劣的；</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）合同约定的其他甲方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合同的条款。</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bidi="mn-Mong-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）乙方存在上述情形的，甲方有权单方解除合同，合同自甲方解除之日起终止，后续费用不再支付，乙方应承担</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暂定合同价款</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3.除自行解除和甲方有权单方</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合同外，任何一方需要</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合同的，应提前一个月向对方提出书面申请，经双方协商</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一致</w:t>
      </w:r>
      <w:r>
        <w:rPr>
          <w:rFonts w:hint="eastAsia" w:ascii="宋体" w:hAnsi="宋体" w:eastAsia="宋体" w:cs="Times New Roman"/>
          <w:color w:val="000000" w:themeColor="text1"/>
          <w:sz w:val="24"/>
          <w:szCs w:val="24"/>
          <w:highlight w:val="none"/>
          <w:lang w:eastAsia="zh-CN" w:bidi="mn-Mong-CN"/>
          <w14:textFill>
            <w14:solidFill>
              <w14:schemeClr w14:val="tx1"/>
            </w14:solidFill>
          </w14:textFill>
        </w:rPr>
        <w:t xml:space="preserve">，经</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有关部门批准后决定是否</w:t>
      </w:r>
      <w:r>
        <w:rPr>
          <w:rFonts w:hint="eastAsia" w:ascii="宋体" w:hAnsi="宋体" w:eastAsia="宋体" w:cs="Times New Roman"/>
          <w:color w:val="000000" w:themeColor="text1"/>
          <w:sz w:val="24"/>
          <w:szCs w:val="24"/>
          <w:highlight w:val="none"/>
          <w:lang w:val="en-US" w:eastAsia="zh-CN" w:bidi="mn-Mong-CN"/>
          <w14:textFill>
            <w14:solidFill>
              <w14:schemeClr w14:val="tx1"/>
            </w14:solidFill>
          </w14:textFill>
        </w:rPr>
        <w:t xml:space="preserve">解除</w:t>
      </w: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合同。</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十五</w:t>
      </w:r>
      <w:r>
        <w:rPr>
          <w:rFonts w:hint="eastAsia" w:ascii="宋体" w:hAnsi="宋体" w:eastAsia="宋体" w:cs="宋体"/>
          <w:b/>
          <w:color w:val="000000" w:themeColor="text1"/>
          <w:sz w:val="24"/>
          <w:szCs w:val="24"/>
          <w:highlight w:val="none"/>
          <w14:textFill>
            <w14:solidFill>
              <w14:schemeClr w14:val="tx1"/>
            </w14:solidFill>
          </w14:textFill>
        </w:rPr>
        <w:t xml:space="preserve">、解决争议的方式</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合同签订后甲乙双方即直接产生权利与义务的关系，合同执行过程中出现的问题应按照合同约定、法律法规的规定办理。在合同履行过程中，双方如有争议，由甲乙双方协商处理，若协商不成，可向甲方所在地人民法院提起诉讼</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违约一方承担由此产生的包括但不限于律师费、诉讼费、保全担保费等</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bookmarkStart w:id="4" w:name="_Hlk108188188"/>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color w:val="000000" w:themeColor="text1"/>
          <w:sz w:val="24"/>
          <w:szCs w:val="24"/>
          <w:highlight w:val="none"/>
          <w14:textFill>
            <w14:solidFill>
              <w14:schemeClr w14:val="tx1"/>
            </w14:solidFill>
          </w14:textFill>
        </w:rPr>
        <w:t xml:space="preserve">、不可抗力</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4"/>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十七</w:t>
      </w:r>
      <w:r>
        <w:rPr>
          <w:rFonts w:hint="eastAsia" w:ascii="宋体" w:hAnsi="宋体" w:eastAsia="宋体" w:cs="宋体"/>
          <w:b/>
          <w:color w:val="000000" w:themeColor="text1"/>
          <w:sz w:val="24"/>
          <w:szCs w:val="24"/>
          <w:highlight w:val="none"/>
          <w14:textFill>
            <w14:solidFill>
              <w14:schemeClr w14:val="tx1"/>
            </w14:solidFill>
          </w14:textFill>
        </w:rPr>
        <w:t xml:space="preserve">、合同不可分割部分</w:t>
      </w:r>
      <w:r/>
    </w:p>
    <w:p>
      <w:pPr>
        <w:ind w:firstLine="480"/>
        <w:jc w:val="left"/>
        <w:keepLines w:val="0"/>
        <w:keepNext w:val="0"/>
        <w:pageBreakBefore w:val="0"/>
        <w:spacing w:line="360" w:lineRule="auto"/>
        <w:widowControl w:val="off"/>
        <w:tabs>
          <w:tab w:val="left" w:pos="210" w:leader="none"/>
          <w:tab w:val="left" w:pos="420" w:leader="none"/>
          <w:tab w:val="left" w:pos="1155"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招标文件、投标文件、合同条款、合同附件、补充协议（如有）及中标通知书，乙方在投标、评标过程中所作其他有关承诺、声明、书面澄清等均为合同不可分割的部分，与主合同具有同等法律效力。   </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十八</w:t>
      </w:r>
      <w:r>
        <w:rPr>
          <w:rFonts w:hint="eastAsia" w:ascii="宋体" w:hAnsi="宋体" w:eastAsia="宋体" w:cs="宋体"/>
          <w:b/>
          <w:color w:val="000000" w:themeColor="text1"/>
          <w:sz w:val="24"/>
          <w:szCs w:val="24"/>
          <w:highlight w:val="none"/>
          <w14:textFill>
            <w14:solidFill>
              <w14:schemeClr w14:val="tx1"/>
            </w14:solidFill>
          </w14:textFill>
        </w:rPr>
        <w:t xml:space="preserve">、合同备案：</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1.本合同的构成及解释优先顺序如下：</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（1）本合同签订后双方签订的有关合同变更的协议或者通知；</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（2）本合同及合同附件；</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（3）中标通知书；</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（4）乙方投标文件；</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（5）甲方招标文件；</w:t>
      </w:r>
      <w:r/>
    </w:p>
    <w:p>
      <w:pPr>
        <w:ind w:firstLine="480"/>
        <w:jc w:val="left"/>
        <w:keepLines w:val="0"/>
        <w:keepNext w:val="0"/>
        <w:pageBreakBefore w:val="0"/>
        <w:spacing w:line="360" w:lineRule="auto"/>
        <w:widowControl/>
        <w:rPr>
          <w:rFonts w:hint="default" w:ascii="宋体" w:hAnsi="宋体" w:eastAsia="宋体" w:cs="Times New Roman"/>
          <w:color w:val="000000" w:themeColor="text1"/>
          <w:sz w:val="24"/>
          <w:szCs w:val="24"/>
          <w:highlight w:val="none"/>
          <w:lang w:bidi="mn-Mong-CN"/>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（6）现行有效的法律法规、规范性文件和其他有关文件；</w:t>
      </w:r>
      <w:r/>
    </w:p>
    <w:p>
      <w:pPr>
        <w:ind w:firstLine="480"/>
        <w:jc w:val="left"/>
        <w:keepLines w:val="0"/>
        <w:keepNext w:val="0"/>
        <w:pageBreakBefore w:val="0"/>
        <w:spacing w:line="360" w:lineRule="auto"/>
        <w:widowControl/>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bidi="mn-Mong-CN"/>
          <w14:textFill>
            <w14:solidFill>
              <w14:schemeClr w14:val="tx1"/>
            </w14:solidFill>
          </w14:textFill>
        </w:rPr>
        <w:t xml:space="preserve">（7）组成合同的其他文件。</w:t>
      </w:r>
      <w:r/>
    </w:p>
    <w:p>
      <w:pPr>
        <w:ind w:firstLine="480"/>
        <w:jc w:val="left"/>
        <w:keepLines w:val="0"/>
        <w:keepNext w:val="0"/>
        <w:pageBreakBefore w:val="0"/>
        <w:spacing w:line="360" w:lineRule="auto"/>
        <w:widowControl w:val="off"/>
        <w:tabs>
          <w:tab w:val="left" w:pos="210" w:leader="none"/>
          <w:tab w:val="left" w:pos="735" w:leader="none"/>
          <w:tab w:val="left" w:pos="1155"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2.本合同一式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陆</w:t>
      </w:r>
      <w:r>
        <w:rPr>
          <w:rFonts w:hint="eastAsia" w:ascii="宋体" w:hAnsi="宋体" w:eastAsia="宋体" w:cs="宋体"/>
          <w:bCs/>
          <w:color w:val="000000" w:themeColor="text1"/>
          <w:sz w:val="24"/>
          <w:szCs w:val="24"/>
          <w:highlight w:val="none"/>
          <w14:textFill>
            <w14:solidFill>
              <w14:schemeClr w14:val="tx1"/>
            </w14:solidFill>
          </w14:textFill>
        </w:rPr>
        <w:t xml:space="preserve">份，甲方执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bCs/>
          <w:color w:val="000000" w:themeColor="text1"/>
          <w:sz w:val="24"/>
          <w:szCs w:val="24"/>
          <w:highlight w:val="none"/>
          <w14:textFill>
            <w14:solidFill>
              <w14:schemeClr w14:val="tx1"/>
            </w14:solidFill>
          </w14:textFill>
        </w:rPr>
        <w:t xml:space="preserve">份，乙方执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贰</w:t>
      </w:r>
      <w:r>
        <w:rPr>
          <w:rFonts w:hint="eastAsia" w:ascii="宋体" w:hAnsi="宋体" w:eastAsia="宋体" w:cs="宋体"/>
          <w:bCs/>
          <w:color w:val="000000" w:themeColor="text1"/>
          <w:sz w:val="24"/>
          <w:szCs w:val="24"/>
          <w:highlight w:val="none"/>
          <w14:textFill>
            <w14:solidFill>
              <w14:schemeClr w14:val="tx1"/>
            </w14:solidFill>
          </w14:textFill>
        </w:rPr>
        <w:t xml:space="preserve">份，具有同等法律效力。</w:t>
      </w:r>
      <w:r/>
    </w:p>
    <w:p>
      <w:pPr>
        <w:ind w:left="-6" w:firstLine="426"/>
        <w:jc w:val="left"/>
        <w:keepLines w:val="0"/>
        <w:keepNext w:val="0"/>
        <w:pageBreakBefore w:val="0"/>
        <w:spacing w:line="360" w:lineRule="auto"/>
        <w:widowControl w:val="off"/>
        <w:rPr>
          <w:rFonts w:hint="default"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十九</w:t>
      </w:r>
      <w:r>
        <w:rPr>
          <w:rFonts w:hint="eastAsia" w:ascii="宋体" w:hAnsi="宋体" w:eastAsia="宋体" w:cs="宋体"/>
          <w:b/>
          <w:color w:val="000000" w:themeColor="text1"/>
          <w:sz w:val="24"/>
          <w:szCs w:val="24"/>
          <w:highlight w:val="none"/>
          <w14:textFill>
            <w14:solidFill>
              <w14:schemeClr w14:val="tx1"/>
            </w14:solidFill>
          </w14:textFill>
        </w:rPr>
        <w:t xml:space="preserve">、合同生效及其他：</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1.合同经甲乙双方代表签字盖章后生效。</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2.合同订立地点：</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.合同在执行过程中若出现未尽事宜，双方在不违背本合同和招标文件的原则下协商解决，协商结果以书面形式签订补充协议，且补充协议与本合同具有同等效力。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.合同中未有约定的按照有关法律法规及国家行业标准或技术文件规定予以解决。</w:t>
      </w:r>
      <w:r/>
    </w:p>
    <w:p>
      <w:pPr>
        <w:ind w:firstLine="480"/>
        <w:jc w:val="left"/>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.甲乙双方确认：对本合同条款及后果均已知悉，一致确认不存在欺诈、胁迫、乘人之危、重大误解、显失公平等任何可能导致合同无效或被撤销的情形。</w:t>
      </w:r>
      <w:r/>
    </w:p>
    <w:p>
      <w:pPr>
        <w:ind w:left="-6" w:firstLine="426"/>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二十、通知与送达地址</w:t>
      </w:r>
      <w:r/>
    </w:p>
    <w:p>
      <w:pPr>
        <w:ind w:left="-6" w:firstLine="426"/>
        <w:jc w:val="left"/>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甲乙双方一致同意本合同签署页记载的单位地址作为双方向对方进行送达通知、文件、材料等的约定送达地址。一方按约定送达地址向对方送达通知、文件、材料等，无论对方是否收到均视为已进行合法有效的送达。送达日期为邮件寄出的日期。如一方联系方式发生变更的，应在变更后五日内书面通知对方，否则，对方按本合同记载的联系方式进行的送达仍为合法有效的送达。</w:t>
      </w:r>
      <w:r/>
    </w:p>
    <w:p>
      <w:pPr>
        <w:ind w:left="-6" w:firstLine="426"/>
        <w:jc w:val="left"/>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双方一致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同意</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上述约定送达地址可作为诉讼时人民法院向其送达诉讼法律文书或通知的地址</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ind w:left="-6" w:firstLine="426"/>
        <w:jc w:val="left"/>
        <w:keepLines w:val="0"/>
        <w:keepNext w:val="0"/>
        <w:pageBreakBefore w:val="0"/>
        <w:spacing w:line="360" w:lineRule="auto"/>
        <w:widowControl w:val="off"/>
        <w:rPr>
          <w:rFonts w:hint="eastAsia" w:ascii="宋体" w:hAnsi="宋体" w:eastAsia="宋体" w:cs="Times New Roman"/>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、合同附件：《作业清单》《</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考核标准</w:t>
      </w:r>
      <w:r>
        <w:rPr>
          <w:rFonts w:hint="eastAsia" w:ascii="宋体" w:hAnsi="宋体" w:eastAsia="宋体" w:cs="宋体"/>
          <w:b/>
          <w:color w:val="000000" w:themeColor="text1"/>
          <w:sz w:val="24"/>
          <w:szCs w:val="24"/>
          <w:highlight w:val="none"/>
          <w14:textFill>
            <w14:solidFill>
              <w14:schemeClr w14:val="tx1"/>
            </w14:solidFill>
          </w14:textFill>
        </w:rPr>
        <w:t xml:space="preserve">》《开标一览表》《明细报价表》</w:t>
      </w:r>
      <w:r/>
    </w:p>
    <w:p>
      <w:pPr>
        <w:ind w:firstLine="482"/>
        <w:keepLines w:val="0"/>
        <w:keepNext w:val="0"/>
        <w:pageBreakBefore w:val="0"/>
        <w:spacing w:line="360" w:lineRule="auto"/>
        <w:widowControl w:val="off"/>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以下无正文。</w:t>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签署页：</w:t>
      </w:r>
      <w:r/>
    </w:p>
    <w:tbl>
      <w:tblPr>
        <w:tblStyle w:val="11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0"/>
        <w:gridCol w:w="4756"/>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bookmarkStart w:id="5" w:name="_Hlk123585932"/>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r>
      <w:tr>
        <w:trPr>
          <w:jc w:val="center"/>
          <w:trHeight w:val="679"/>
        </w:trPr>
        <w:tc>
          <w:tcPr>
            <w:gridSpan w:val="2"/>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见证方（盖章）：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bookmarkEnd w:id="5"/>
            <w:r/>
            <w:r/>
          </w:p>
        </w:tc>
      </w:tr>
    </w:tbl>
    <w:p>
      <w:pPr>
        <w:ind w:firstLine="482"/>
        <w:keepLines w:val="0"/>
        <w:keepNext w:val="0"/>
        <w:pageBreakBefore w:val="0"/>
        <w:spacing w:line="360" w:lineRule="auto"/>
        <w:widowControl w:val="off"/>
        <w:tabs>
          <w:tab w:val="left" w:pos="945"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br w:type="page" w:clear="all"/>
      </w:r>
      <w:r/>
    </w:p>
    <w:p>
      <w:pPr>
        <w:jc w:val="center"/>
        <w:spacing w:line="360" w:lineRule="auto"/>
        <w:widowControl w:val="off"/>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t xml:space="preserve">廉洁协议书</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项目地址：</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工作人员在项目的事前、事中、事后应遵守以下规定。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索要或接受回扣、礼金、有价证券、贵重物品和好处费、感谢费等；不准在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报销任何应由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或其工作人员个人支付的费用。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安排的超标准宴请及健身、娱乐等活动；不得接受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提供的通讯工具、交通工具、高档办公用品等。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（三）不准要求、暗示和接受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为个人装修住房、婚丧嫁娶、配偶子女工作安排以及出国（境）、旅游等提供方便。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（四）配偶、子女不得参与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承包本项目有关的服务、设备材料供应、项目分包、劳务等经济活动。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（五）不得以任何理由向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推荐分包单位或要求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购买项目协议规定以外的材料、设备和服务等。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与项目有关的党风廉政建设和预防腐败的规定。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保持正常的业务交往，按照有关法律法规和程序开展业务工作，严格执行项目建设的有关政策、法规，特别是有关强制性标准和规范，并遵守以下规定：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及其工作人员行贿或赠送礼金、有价证券、贵重物品等。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（二）不准以任何名义为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及其工作人员报销应由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（三）不准以任何理由安排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工作人员参加超标准宴请及健身、娱乐和旅游等活动。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（四）不准为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及其工作人员购置或提供通讯工具、交通工具、高档办公用品和装修住房等。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其他有关</w:t>
      </w:r>
      <w:r>
        <w:rPr>
          <w:rFonts w:hint="eastAsia" w:ascii="宋体" w:hAnsi="宋体" w:eastAsia="宋体" w:cs="宋体"/>
          <w:color w:val="000000" w:themeColor="text1"/>
          <w:sz w:val="24"/>
          <w:szCs w:val="24"/>
          <w:highlight w:val="none"/>
          <w14:textFill>
            <w14:solidFill>
              <w14:schemeClr w14:val="tx1"/>
            </w14:solidFill>
          </w14:textFill>
        </w:rPr>
        <w:t xml:space="preserve">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双方发现对方在业务活动中有违反本协议行为的，有及时提醒对方纠正的权利和义务。情节严重的，有向对方上级有关部门举报的权利。</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双方履行协议的情况进行监督，其职责是：</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（一）严格依据国家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及党和政府的政策、制度、规定和党纪、政纪条规，对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双方遵纪守法情况进行监督检查；</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（二）协助和指导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双方抓好廉政建设，对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双方工作人员有针对性地进行廉政教育。</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违约责任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工作人员有违反本协议第一条、第三条行为的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监督部门按照管理权限，依据有关法律法规和规定给予党纪、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政务处分</w:t>
      </w:r>
      <w:r>
        <w:rPr>
          <w:rFonts w:hint="eastAsia" w:ascii="宋体" w:hAnsi="宋体" w:eastAsia="宋体" w:cs="宋体"/>
          <w:color w:val="000000" w:themeColor="text1"/>
          <w:sz w:val="24"/>
          <w:szCs w:val="24"/>
          <w:highlight w:val="none"/>
          <w14:textFill>
            <w14:solidFill>
              <w14:schemeClr w14:val="tx1"/>
            </w14:solidFill>
          </w14:textFill>
        </w:rPr>
        <w:t xml:space="preserve">或组织处理；涉嫌犯罪的，移交司法机关追究刑事责任；造成经济损失的，应予以赔偿。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工作人员有违反本协议第二条、第三条行为的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监督部门向上级或上级主管部门报告，建议对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予以一至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两年</w:t>
      </w:r>
      <w:r>
        <w:rPr>
          <w:rFonts w:hint="eastAsia" w:ascii="宋体" w:hAnsi="宋体" w:eastAsia="宋体" w:cs="宋体"/>
          <w:color w:val="000000" w:themeColor="text1"/>
          <w:sz w:val="24"/>
          <w:szCs w:val="24"/>
          <w:highlight w:val="none"/>
          <w14:textFill>
            <w14:solidFill>
              <w14:schemeClr w14:val="tx1"/>
            </w14:solidFill>
          </w14:textFill>
        </w:rPr>
        <w:t xml:space="preserve">内不得进入本市招标投标市场或被列入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单位合格供方黑名单等处理。涉嫌犯罪的，移交司法机关追究刑事责任；造成经济损失的，应予以赔偿。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将部分辅助项目依法分包的，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与分包单位就协议的履行承担连带责任。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第七条  本协议作为合同的附件，与主合同具有同等法律效力，本协议自双方法定代表人（负责人）或授权代表签章并加盖双方单位公章后生效。</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firstLine="480"/>
        <w:spacing w:line="440" w:lineRule="exact"/>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日期：年  月  日</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p>
    <w:p>
      <w:pPr>
        <w:spacing w:line="360" w:lineRule="auto"/>
        <w:widowControl w:val="off"/>
        <w:rPr>
          <w:rFonts w:ascii="黑体" w:hAnsi="Times New Roman" w:eastAsia="黑体" w:cs="Times New Roman"/>
          <w:bCs/>
          <w:color w:val="000000" w:themeColor="text1"/>
          <w:sz w:val="24"/>
          <w:szCs w:val="24"/>
          <w:highlight w:val="none"/>
          <w14:textFill>
            <w14:solidFill>
              <w14:schemeClr w14:val="tx1"/>
            </w14:solidFill>
          </w14:textFill>
        </w:rPr>
      </w:pPr>
      <w:r>
        <w:rPr>
          <w:rFonts w:hint="eastAsia" w:ascii="黑体" w:hAnsi="Times New Roman" w:eastAsia="黑体" w:cs="Times New Roman"/>
          <w:bCs/>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456"/>
        <w:jc w:val="center"/>
        <w:spacing w:line="360" w:lineRule="auto"/>
        <w:tabs>
          <w:tab w:val="left" w:pos="0" w:leader="none"/>
          <w:tab w:val="left" w:pos="525" w:leader="none"/>
          <w:tab w:val="left" w:pos="945"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 附件（投标文件格式）</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40"/>
          <w:highlight w:val="none"/>
          <w14:textFill>
            <w14:solidFill>
              <w14:schemeClr w14:val="tx1"/>
            </w14:solidFill>
          </w14:textFill>
        </w:rPr>
      </w:pPr>
      <w:r>
        <w:rPr>
          <w:rFonts w:hint="eastAsia" w:ascii="宋体" w:hAnsi="宋体" w:eastAsia="宋体" w:cs="Times New Roman"/>
          <w:bCs/>
          <w:color w:val="000000" w:themeColor="text1"/>
          <w:sz w:val="40"/>
          <w:szCs w:val="4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投</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标</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文</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件</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32"/>
          <w:szCs w:val="32"/>
          <w:highlight w:val="none"/>
          <w14:textFill>
            <w14:solidFill>
              <w14:schemeClr w14:val="tx1"/>
            </w14:solidFill>
          </w14:textFill>
        </w:rPr>
      </w:pPr>
      <w:r>
        <w:rPr>
          <w:rFonts w:hint="eastAsia" w:ascii="宋体" w:hAnsi="宋体" w:eastAsia="宋体" w:cs="Times New Roman"/>
          <w:bCs/>
          <w:color w:val="000000" w:themeColor="text1"/>
          <w:sz w:val="32"/>
          <w:szCs w:val="3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11"/>
          <w:highlight w:val="none"/>
          <w14:textFill>
            <w14:solidFill>
              <w14:schemeClr w14:val="tx1"/>
            </w14:solidFill>
          </w14:textFill>
        </w:rPr>
      </w:pPr>
      <w:r>
        <w:rPr>
          <w:rFonts w:hint="eastAsia" w:ascii="宋体" w:hAnsi="宋体" w:eastAsia="宋体" w:cs="Times New Roman"/>
          <w:bCs/>
          <w:color w:val="000000" w:themeColor="text1"/>
          <w:sz w:val="40"/>
          <w:szCs w:val="11"/>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项 目 名 称：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招 标 编 号：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cs="Times New Roman"/>
          <w:bCs/>
          <w:color w:val="000000" w:themeColor="text1"/>
          <w:sz w:val="32"/>
          <w:szCs w:val="8"/>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32"/>
          <w:szCs w:val="8"/>
          <w:highlight w:val="none"/>
          <w14:textFill>
            <w14:solidFill>
              <w14:schemeClr w14:val="tx1"/>
            </w14:solidFill>
          </w14:textFill>
        </w:rPr>
        <w:t xml:space="preserve">名称 ：（加盖CA电子公章）</w:t>
      </w:r>
      <w:r/>
    </w:p>
    <w:p>
      <w:pPr>
        <w:ind w:firstLine="12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日      期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无锡市惠山区玉祁街道办事处</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招标文件，经仔细阅读和研究，我方决定参加此次</w:t>
      </w:r>
      <w:r>
        <w:rPr>
          <w:rFonts w:hint="eastAsia" w:ascii="宋体" w:hAnsi="宋体" w:eastAsia="宋体" w:cs="宋体"/>
          <w:bCs/>
          <w:color w:val="000000" w:themeColor="text1"/>
          <w:sz w:val="24"/>
          <w:highlight w:val="none"/>
          <w:u w:val="single"/>
          <w14:textFill>
            <w14:solidFill>
              <w14:schemeClr w14:val="tx1"/>
            </w14:solidFill>
          </w14:textFill>
        </w:rPr>
        <w:t xml:space="preserve">                     项目</w:t>
      </w:r>
      <w:r>
        <w:rPr>
          <w:rFonts w:hint="eastAsia" w:ascii="宋体" w:hAnsi="宋体" w:eastAsia="宋体" w:cs="宋体"/>
          <w:bCs/>
          <w:color w:val="000000" w:themeColor="text1"/>
          <w:sz w:val="24"/>
          <w:highlight w:val="none"/>
          <w14:textFill>
            <w14:solidFill>
              <w14:schemeClr w14:val="tx1"/>
            </w14:solidFill>
          </w14:textFill>
        </w:rPr>
        <w:t xml:space="preserve">的投标。</w:t>
      </w:r>
      <w:r/>
    </w:p>
    <w:p>
      <w:pPr>
        <w:numPr>
          <w:ilvl w:val="0"/>
          <w:numId w:val="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无锡市惠山区玉祁街道办事处</w:t>
      </w:r>
      <w:r>
        <w:rPr>
          <w:rFonts w:hint="eastAsia" w:ascii="宋体" w:hAnsi="宋体" w:eastAsia="宋体" w:cs="宋体"/>
          <w:bCs/>
          <w:color w:val="000000" w:themeColor="text1"/>
          <w:sz w:val="24"/>
          <w:highlight w:val="none"/>
          <w14:textFill>
            <w14:solidFill>
              <w14:schemeClr w14:val="tx1"/>
            </w14:solidFill>
          </w14:textFill>
        </w:rPr>
        <w:t xml:space="preserve">在招标文件中要求的文件、资料。</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我方同意按照招标文件中的规定，本投标文件投标的有效期限为投标截止之日起90天。</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我方认为贵方有权决定中标者。</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eastAsia="宋体" w:cs="宋体"/>
          <w:bCs/>
          <w:color w:val="000000" w:themeColor="text1"/>
          <w:sz w:val="24"/>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4"/>
          <w:highlight w:val="none"/>
          <w14:textFill>
            <w14:solidFill>
              <w14:schemeClr w14:val="tx1"/>
            </w14:solidFill>
          </w14:textFill>
        </w:rPr>
        <w:t xml:space="preserve">《中华人民共和国民法典》、财政部《政府采购货物和服务招标投标管理办法》</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合同条款履行自己的全部责任。</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在合同履行过程中，双方如有争议，同意由单位协调解决，并按相关法规和有关文件规定处理。</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邮编：</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开户账户：</w:t>
      </w:r>
      <w:r/>
    </w:p>
    <w:p>
      <w:pPr>
        <w:ind w:firstLine="48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（二）（</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8"/>
          <w:szCs w:val="28"/>
          <w:highlight w:val="none"/>
          <w14:textFill>
            <w14:solidFill>
              <w14:schemeClr w14:val="tx1"/>
            </w14:solidFill>
          </w14:textFill>
        </w:rPr>
        <w:t xml:space="preserve">）关于资格的声明函（格式）：</w:t>
      </w:r>
      <w:r/>
    </w:p>
    <w:p>
      <w:pP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参加本次项目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政府采购活动前三年内，在经营活动中没有重大违法记录，我公司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愿针对本次项目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w:t>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法定代表人（签字或盖章）：</w:t>
      </w:r>
      <w:r/>
    </w:p>
    <w:p>
      <w:pPr>
        <w:ind w:firstLine="4680"/>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w:t>
      </w:r>
      <w:r/>
    </w:p>
    <w:p>
      <w:pPr>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（三）（</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8"/>
          <w:szCs w:val="28"/>
          <w:highlight w:val="none"/>
          <w14:textFill>
            <w14:solidFill>
              <w14:schemeClr w14:val="tx1"/>
            </w14:solidFill>
          </w14:textFill>
        </w:rPr>
        <w:t xml:space="preserve">）法定代表人授权委托书（格式）：</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法定代表人授权委托书</w:t>
      </w:r>
      <w:r/>
    </w:p>
    <w:p>
      <w:pPr>
        <w:ind w:firstLine="1080"/>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szCs w:val="24"/>
          <w:highlight w:val="none"/>
          <w14:textFill>
            <w14:solidFill>
              <w14:schemeClr w14:val="tx1"/>
            </w14:solidFill>
          </w14:textFill>
        </w:rPr>
        <w:t xml:space="preserve">系中华人民共和国合法企业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                   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bl>
      <w:tblPr>
        <w:tblStyle w:val="1112"/>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（正反面）</w:t>
            </w:r>
            <w:r/>
          </w:p>
        </w:tc>
      </w:tr>
    </w:tbl>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法定代表人亲自参加投标的需提供：</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2"/>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612"/>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经营期限：</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（盖公章）</w:t>
      </w:r>
      <w:r/>
    </w:p>
    <w:p>
      <w:pPr>
        <w:ind w:right="480" w:firstLine="52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tbl>
      <w:tblPr>
        <w:tblStyle w:val="111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（正面）</w:t>
            </w:r>
            <w:r/>
          </w:p>
        </w:tc>
        <w:tc>
          <w:tcPr>
            <w:tcW w:w="720" w:type="dxa"/>
            <w:vAlign w:val="top"/>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（反面）</w:t>
            </w:r>
            <w:r/>
          </w:p>
        </w:tc>
      </w:tr>
    </w:tbl>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（四）承诺书（格式）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80" w:lineRule="auto"/>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14:textFill>
            <w14:solidFill>
              <w14:schemeClr w14:val="tx1"/>
            </w14:solidFill>
          </w14:textFill>
        </w:rPr>
        <w:t xml:space="preserve">承诺书</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一</w:t>
      </w:r>
      <w:r/>
    </w:p>
    <w:p>
      <w:pPr>
        <w:spacing w:line="48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投标供应商</w:t>
      </w:r>
      <w:r>
        <w:rPr>
          <w:rFonts w:hint="eastAsia" w:ascii="宋体" w:hAnsi="宋体" w:eastAsia="宋体" w:cs="Times New Roman"/>
          <w:color w:val="000000" w:themeColor="text1"/>
          <w:sz w:val="24"/>
          <w:szCs w:val="24"/>
          <w:highlight w:val="none"/>
          <w14:textFill>
            <w14:solidFill>
              <w14:schemeClr w14:val="tx1"/>
            </w14:solidFill>
          </w14:textFill>
        </w:rPr>
        <w:t xml:space="preserve">名称）在此承诺：</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我公司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愿针对此次</w:t>
      </w:r>
      <w:r>
        <w:rPr>
          <w:rFonts w:hint="eastAsia" w:ascii="宋体" w:hAnsi="宋体" w:eastAsia="宋体" w:cs="Times New Roman"/>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ascii="宋体" w:hAnsi="宋体" w:eastAsia="宋体" w:cs="Times New Roman"/>
          <w:bCs/>
          <w:color w:val="000000" w:themeColor="text1"/>
          <w:sz w:val="24"/>
          <w:szCs w:val="24"/>
          <w:highlight w:val="none"/>
          <w14:textFill>
            <w14:solidFill>
              <w14:schemeClr w14:val="tx1"/>
            </w14:solidFill>
          </w14:textFill>
        </w:rPr>
        <w:t xml:space="preserve">进行投标。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我单位承诺如下：</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（2）我方符合法律、行政法规规定的其他条件。</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6</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7</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8</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10</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15.根据</w:t>
      </w:r>
      <w:r>
        <w:rPr>
          <w:rFonts w:hint="eastAsia" w:ascii="宋体" w:hAnsi="宋体" w:eastAsia="宋体" w:cs="Times New Roman"/>
          <w:bCs/>
          <w:color w:val="000000" w:themeColor="text1"/>
          <w:sz w:val="24"/>
          <w:szCs w:val="24"/>
          <w:highlight w:val="none"/>
          <w14:textFill>
            <w14:solidFill>
              <w14:schemeClr w14:val="tx1"/>
            </w14:solidFill>
          </w14:textFill>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17.我单位承诺不非法转包、分包。</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19.所有与本项目有关的函件请发往下列地址：</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地 址：__________________，邮政编码：__________________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电 话：__________________</w:t>
      </w:r>
      <w:r>
        <w:rPr>
          <w:rFonts w:hint="eastAsia" w:ascii="宋体" w:hAnsi="宋体" w:eastAsia="宋体" w:cs="Times New Roman"/>
          <w:bCs/>
          <w:color w:val="000000" w:themeColor="text1"/>
          <w:sz w:val="24"/>
          <w:szCs w:val="20"/>
          <w:highlight w:val="none"/>
          <w14:textFill>
            <w14:solidFill>
              <w14:schemeClr w14:val="tx1"/>
            </w14:solidFill>
          </w14:textFill>
        </w:rPr>
        <w:t xml:space="preserve">，</w:t>
      </w:r>
      <w:r>
        <w:rPr>
          <w:rFonts w:ascii="宋体" w:hAnsi="宋体" w:eastAsia="宋体" w:cs="Times New Roman"/>
          <w:bCs/>
          <w:color w:val="000000" w:themeColor="text1"/>
          <w:sz w:val="24"/>
          <w:szCs w:val="20"/>
          <w:highlight w:val="none"/>
          <w14:textFill>
            <w14:solidFill>
              <w14:schemeClr w14:val="tx1"/>
            </w14:solidFill>
          </w14:textFill>
        </w:rPr>
        <w:t xml:space="preserve">传</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 真：__________________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代表姓名：_______________，职 </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务：__________________</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540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372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（盖章）：</w:t>
      </w:r>
      <w:r/>
    </w:p>
    <w:p>
      <w:pPr>
        <w:ind w:firstLine="108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  期：</w:t>
      </w:r>
      <w:r/>
    </w:p>
    <w:p>
      <w:pPr>
        <w:ind w:firstLine="516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602"/>
        <w:spacing w:line="360" w:lineRule="auto"/>
        <w:rPr>
          <w:rFonts w:hint="eastAsia" w:ascii="宋体" w:hAnsi="宋体" w:eastAsia="宋体" w:cs="宋体"/>
          <w:b/>
          <w:bCs/>
          <w:color w:val="000000" w:themeColor="text1"/>
          <w:sz w:val="28"/>
          <w:szCs w:val="28"/>
          <w:highlight w:val="none"/>
          <w14:textFill>
            <w14:solidFill>
              <w14:schemeClr w14:val="tx1"/>
            </w14:solidFill>
          </w14:textFill>
        </w:rPr>
        <w:sectPr>
          <w:headerReference w:type="default" r:id="rId11"/>
          <w:footerReference w:type="default" r:id="rId18"/>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spacing w:line="460" w:lineRule="exact"/>
        <w:widowControl w:val="off"/>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t xml:space="preserve">承诺书二</w:t>
      </w:r>
      <w:r/>
    </w:p>
    <w:p>
      <w:pPr>
        <w:ind w:firstLine="420"/>
        <w:jc w:val="both"/>
        <w:spacing w:line="360" w:lineRule="auto"/>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pPr>
      <w:r>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r>
      <w:r/>
    </w:p>
    <w:p>
      <w:pPr>
        <w:ind w:firstLine="470"/>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t xml:space="preserve">我单位</w:t>
      </w:r>
      <w:r>
        <w:rPr>
          <w:rFonts w:hint="eastAsia" w:ascii="宋体" w:hAnsi="宋体" w:eastAsia="宋体" w:cs="宋体"/>
          <w:bCs/>
          <w:color w:val="000000" w:themeColor="text1"/>
          <w:sz w:val="24"/>
          <w:szCs w:val="22"/>
          <w:highlight w:val="none"/>
          <w14:textFill>
            <w14:solidFill>
              <w14:schemeClr w14:val="tx1"/>
            </w14:solidFill>
          </w14:textFill>
        </w:rPr>
        <w:t xml:space="preserve">郑重</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承诺</w:t>
      </w:r>
      <w:r>
        <w:rPr>
          <w:rFonts w:hint="eastAsia" w:ascii="宋体" w:hAnsi="宋体" w:eastAsia="宋体" w:cs="宋体"/>
          <w:bCs/>
          <w:color w:val="000000" w:themeColor="text1"/>
          <w:sz w:val="24"/>
          <w:szCs w:val="22"/>
          <w:highlight w:val="none"/>
          <w14:textFill>
            <w14:solidFill>
              <w14:schemeClr w14:val="tx1"/>
            </w14:solidFill>
          </w14:textFill>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000000" w:themeColor="text1"/>
          <w:sz w:val="24"/>
          <w:szCs w:val="22"/>
          <w:highlight w:val="none"/>
          <w14:textFill>
            <w14:solidFill>
              <w14:schemeClr w14:val="tx1"/>
            </w14:solidFill>
          </w14:textFill>
        </w:rPr>
        <w:t xml:space="preserve">行政处罚。</w:t>
      </w:r>
      <w:r/>
    </w:p>
    <w:p>
      <w:pPr>
        <w:ind w:firstLine="420"/>
        <w:spacing w:line="360" w:lineRule="auto"/>
        <w:widowControl w:val="off"/>
        <w:rPr>
          <w:rFonts w:ascii="Times New Roman" w:hAnsi="Times New Roman" w:eastAsia="宋体" w:cs="Times New Roman"/>
          <w:bCs/>
          <w:color w:val="000000" w:themeColor="text1"/>
          <w:sz w:val="24"/>
          <w:szCs w:val="21"/>
          <w:highlight w:val="none"/>
          <w14:textFill>
            <w14:solidFill>
              <w14:schemeClr w14:val="tx1"/>
            </w14:solidFill>
          </w14:textFill>
        </w:rPr>
      </w:pPr>
      <w:r>
        <w:rPr>
          <w:rFonts w:ascii="Times New Roman" w:hAnsi="Times New Roman" w:eastAsia="宋体" w:cs="Times New Roman"/>
          <w:bCs/>
          <w:color w:val="000000" w:themeColor="text1"/>
          <w:sz w:val="24"/>
          <w:szCs w:val="21"/>
          <w:highlight w:val="none"/>
          <w14:textFill>
            <w14:solidFill>
              <w14:schemeClr w14:val="tx1"/>
            </w14:solidFill>
          </w14:textFill>
        </w:rPr>
      </w:r>
      <w:r/>
    </w:p>
    <w:p>
      <w:pPr>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ascii="Times New Roman" w:hAnsi="Times New Roman" w:eastAsia="宋体" w:cs="Times New Roman"/>
          <w:color w:val="000000" w:themeColor="text1"/>
          <w:sz w:val="24"/>
          <w:szCs w:val="28"/>
          <w:highlight w:val="none"/>
          <w14:textFill>
            <w14:solidFill>
              <w14:schemeClr w14:val="tx1"/>
            </w14:solidFill>
          </w14:textFill>
        </w:rPr>
        <w:t xml:space="preserve">（公章）：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法定代表人（签名或盖章）：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602"/>
        <w:jc w:val="center"/>
        <w:spacing w:line="360" w:lineRule="auto"/>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年</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月</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日</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（五）开标一览表（格式）：</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0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          采购项目编号：</w:t>
      </w:r>
      <w:r/>
    </w:p>
    <w:tbl>
      <w:tblPr>
        <w:tblStyle w:val="1112"/>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ind w:firstLine="19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223" w:type="dxa"/>
            <w:vAlign w:val="center"/>
            <w:textDirection w:val="lrTb"/>
            <w:noWrap w:val="false"/>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2026—2027年度玉祁街道环卫一体化保洁项目</w:t>
            </w:r>
            <w:r/>
          </w:p>
        </w:tc>
      </w:tr>
      <w:tr>
        <w:trPr>
          <w:cantSplit/>
          <w:trHeight w:val="3719"/>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项目报价</w:t>
            </w:r>
            <w:r>
              <w:rPr>
                <w:rFonts w:hint="eastAsia" w:ascii="宋体" w:hAnsi="宋体" w:eastAsia="宋体" w:cs="宋体"/>
                <w:color w:val="000000" w:themeColor="text1"/>
                <w:sz w:val="24"/>
                <w:highlight w:val="none"/>
                <w14:textFill>
                  <w14:solidFill>
                    <w14:schemeClr w14:val="tx1"/>
                  </w14:solidFill>
                </w14:textFill>
              </w:rPr>
              <w:t xml:space="preserve">（总价） （人民币）</w:t>
            </w:r>
            <w:r/>
          </w:p>
        </w:tc>
        <w:tc>
          <w:tcPr>
            <w:tcW w:w="622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总报价：</w:t>
            </w:r>
            <w:r/>
          </w:p>
          <w:p>
            <w:pPr>
              <w:ind w:left="0" w:right="0"/>
              <w:jc w:val="both"/>
              <w:keepLines w:val="0"/>
              <w:keepNext w:val="0"/>
              <w:spacing w:before="0" w:beforeAutospacing="0" w:after="0" w:afterAutospacing="0"/>
              <w:widowControl w:val="off"/>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（大写）：</w:t>
            </w:r>
            <w:r/>
          </w:p>
          <w:p>
            <w:pPr>
              <w:ind w:left="0" w:right="0"/>
              <w:jc w:val="both"/>
              <w:keepLines w:val="0"/>
              <w:keepNext w:val="0"/>
              <w:spacing w:before="0" w:beforeAutospacing="0" w:after="0" w:afterAutospacing="0"/>
              <w:widowControl w:val="off"/>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（小写）：</w:t>
            </w:r>
            <w:r/>
          </w:p>
          <w:p>
            <w:pPr>
              <w:ind w:left="0" w:right="0"/>
              <w:jc w:val="both"/>
              <w:keepLines w:val="0"/>
              <w:keepNext w:val="0"/>
              <w:spacing w:before="0" w:beforeAutospacing="0" w:after="0" w:afterAutospacing="0"/>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环卫保洁</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报价：</w:t>
            </w:r>
            <w:r/>
          </w:p>
          <w:p>
            <w:pPr>
              <w:ind w:left="0" w:right="0"/>
              <w:jc w:val="both"/>
              <w:keepLines w:val="0"/>
              <w:keepNext w:val="0"/>
              <w:spacing w:before="0" w:beforeAutospacing="0" w:after="0" w:afterAutospacing="0"/>
              <w:widowControl w:val="off"/>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（大写）：</w:t>
            </w:r>
            <w:r/>
          </w:p>
          <w:p>
            <w:pPr>
              <w:ind w:left="0" w:right="0"/>
              <w:jc w:val="both"/>
              <w:keepLines w:val="0"/>
              <w:keepNext w:val="0"/>
              <w:spacing w:before="0" w:beforeAutospacing="0" w:after="0" w:afterAutospacing="0"/>
              <w:widowControl w:val="off"/>
              <w:rPr>
                <w:rFonts w:hint="default" w:ascii="Calibri" w:hAnsi="Calibri" w:eastAsia="宋体"/>
                <w:color w:val="000000" w:themeColor="text1"/>
                <w:szCs w:val="20"/>
                <w:highlight w:val="none"/>
                <w:lang w:val="en-US" w:eastAsia="zh-CN"/>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（小写）：</w:t>
            </w:r>
            <w:r/>
          </w:p>
          <w:p>
            <w:pPr>
              <w:ind w:left="0" w:right="0"/>
              <w:jc w:val="both"/>
              <w:keepLines w:val="0"/>
              <w:keepNext w:val="0"/>
              <w:spacing w:before="0" w:beforeAutospacing="0" w:after="0" w:afterAutospacing="0"/>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生活垃圾收集转运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报价：</w:t>
            </w:r>
            <w:r/>
          </w:p>
          <w:p>
            <w:pPr>
              <w:ind w:left="0" w:right="0"/>
              <w:jc w:val="both"/>
              <w:keepLines w:val="0"/>
              <w:keepNext w:val="0"/>
              <w:spacing w:before="0" w:beforeAutospacing="0" w:after="0" w:afterAutospacing="0"/>
              <w:widowControl w:val="off"/>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（大写）：</w:t>
            </w:r>
            <w:r/>
          </w:p>
          <w:p>
            <w:pPr>
              <w:ind w:left="0" w:right="0"/>
              <w:jc w:val="both"/>
              <w:keepLines w:val="0"/>
              <w:keepNext w:val="0"/>
              <w:spacing w:before="0" w:beforeAutospacing="0" w:after="0" w:afterAutospacing="0"/>
              <w:widowControl w:val="off"/>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（小写）：</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mn-Mong-CN"/>
                <w14:textFill>
                  <w14:solidFill>
                    <w14:schemeClr w14:val="tx1"/>
                  </w14:solidFill>
                </w14:textFill>
              </w:rPr>
              <w:t xml:space="preserve">环卫保洁、生活垃圾收集转运（含垃圾收集、转运、转运站的运营）分别占总合同额的78.13%、21.87%。</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w:t>
            </w:r>
            <w:r/>
          </w:p>
        </w:tc>
        <w:tc>
          <w:tcPr>
            <w:tcW w:w="6223" w:type="dxa"/>
            <w:vAlign w:val="center"/>
            <w:textDirection w:val="lrTb"/>
            <w:noWrap w:val="false"/>
          </w:tcPr>
          <w:p>
            <w:pPr>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项目负责人</w:t>
            </w:r>
            <w:r/>
          </w:p>
        </w:tc>
        <w:tc>
          <w:tcPr>
            <w:tcW w:w="6223" w:type="dxa"/>
            <w:vAlign w:val="center"/>
            <w:textDirection w:val="lrTb"/>
            <w:noWrap w:val="false"/>
          </w:tcPr>
          <w:p>
            <w:pPr>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r>
    </w:tbl>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注：1、开标一览表中的内容应与投标函内容一致，若不一致，评标时一律按开标一览表中内容为准，开标一览表中必须按要求盖章、签字。</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明细</w:t>
      </w:r>
      <w:r>
        <w:rPr>
          <w:rFonts w:hint="eastAsia" w:ascii="宋体" w:hAnsi="宋体" w:eastAsia="宋体" w:cs="宋体"/>
          <w:b/>
          <w:color w:val="000000" w:themeColor="text1"/>
          <w:sz w:val="30"/>
          <w:szCs w:val="30"/>
          <w:highlight w:val="none"/>
          <w14:textFill>
            <w14:solidFill>
              <w14:schemeClr w14:val="tx1"/>
            </w14:solidFill>
          </w14:textFill>
        </w:rPr>
        <w:t xml:space="preserve">报价表</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highlight w:val="none"/>
          <w14:textFill>
            <w14:solidFill>
              <w14:schemeClr w14:val="tx1"/>
            </w14:solidFill>
          </w14:textFill>
        </w:rPr>
        <w:t xml:space="preserve">名称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p>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p>
    <w:tbl>
      <w:tblPr>
        <w:tblStyle w:val="1112"/>
        <w:tblW w:w="4894" w:type="pct"/>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8"/>
        <w:gridCol w:w="2019"/>
        <w:gridCol w:w="1517"/>
        <w:gridCol w:w="1740"/>
        <w:gridCol w:w="1574"/>
        <w:gridCol w:w="2019"/>
      </w:tblGrid>
      <w:tr>
        <w:trPr>
          <w:trHeight w:val="868"/>
        </w:trPr>
        <w:tc>
          <w:tcPr>
            <w:shd w:val="clear" w:color="auto" w:fill="auto"/>
            <w:tcBorders>
              <w:top w:val="single" w:color="000000" w:sz="8"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全费用单价(单位:元/米、㎡、吨、座、项/年)</w:t>
            </w:r>
            <w:r/>
          </w:p>
        </w:tc>
        <w:tc>
          <w:tcPr>
            <w:shd w:val="clear" w:color="auto" w:fill="auto"/>
            <w:tcBorders>
              <w:top w:val="single" w:color="000000" w:sz="8"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合价(单位:元/年)</w:t>
            </w:r>
            <w:r/>
          </w:p>
        </w:tc>
        <w:tc>
          <w:tcPr>
            <w:shd w:val="clear" w:color="auto" w:fill="auto"/>
            <w:tcBorders>
              <w:top w:val="single" w:color="000000" w:sz="8"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trHeight w:val="575"/>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一级道路</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7549米</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道路保洁长度</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二级道路</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14769米</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道路保洁长度</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三级道路</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41955米</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道路保洁长度</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农村道路</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164795米</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道路保洁长度</w:t>
            </w:r>
            <w:r/>
          </w:p>
        </w:tc>
      </w:tr>
      <w:tr>
        <w:trPr>
          <w:trHeight w:val="323"/>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开放广场</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117125㎡</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全街道开放广场</w:t>
            </w:r>
            <w:r/>
          </w:p>
        </w:tc>
      </w:tr>
      <w:tr>
        <w:trPr>
          <w:trHeight w:val="868"/>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firstLine="420"/>
              <w:jc w:val="both"/>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绿地保洁面积</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1280207㎡</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全街道绿地面积</w:t>
            </w:r>
            <w:r/>
          </w:p>
        </w:tc>
      </w:tr>
      <w:tr>
        <w:trPr>
          <w:trHeight w:val="2518"/>
        </w:trPr>
        <w:tc>
          <w:tcPr>
            <w:shd w:val="clear" w:color="auto" w:fill="auto"/>
            <w:tcBorders>
              <w:top w:val="none" w:color="000000" w:sz="4" w:space="0"/>
              <w:left w:val="single" w:color="000000" w:sz="8" w:space="0"/>
              <w:bottom w:val="single" w:color="000000" w:sz="8" w:space="0"/>
              <w:right w:val="single" w:color="000000" w:sz="8"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道板等冲洗</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道板砖、广场、公交站台（学生接送点）、马路牙、岛头、路面、垃圾站等</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门前店面保洁</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108068㎡</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镇区开放式小区及停车场</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48742㎡</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57"/>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生活垃圾收集</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36600吨</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平均100.27吨/天</w:t>
            </w:r>
            <w:r/>
          </w:p>
        </w:tc>
      </w:tr>
      <w:tr>
        <w:trPr>
          <w:trHeight w:val="472"/>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生活垃圾外运</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30500吨</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平均83.57吨/天</w:t>
            </w:r>
            <w:r/>
          </w:p>
        </w:tc>
      </w:tr>
      <w:tr>
        <w:trPr>
          <w:trHeight w:val="323"/>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公厕管养</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153座</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868"/>
        </w:trPr>
        <w:tc>
          <w:tcPr>
            <w:shd w:val="clear" w:color="auto" w:fill="auto"/>
            <w:tcBorders>
              <w:top w:val="none" w:color="000000" w:sz="4" w:space="0"/>
              <w:left w:val="single" w:color="000000" w:sz="8" w:space="0"/>
              <w:bottom w:val="single" w:color="000000" w:sz="8" w:space="0"/>
              <w:right w:val="single" w:color="000000" w:sz="8" w:space="0"/>
            </w:tcBorders>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垃圾中转站运营费用</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含垃圾渗滤液达标处理费用</w:t>
            </w:r>
            <w:r/>
          </w:p>
        </w:tc>
      </w:tr>
      <w:tr>
        <w:trPr>
          <w:trHeight w:val="575"/>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上门收集</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12条撤桶路段</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易腐垃圾上门收集</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2920吨</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8吨/天，2车/4次/天</w:t>
            </w:r>
            <w:r/>
          </w:p>
        </w:tc>
      </w:tr>
      <w:tr>
        <w:trPr>
          <w:trHeight w:val="868"/>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无主、大型垃圾收集</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23"/>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抽粪</w:t>
            </w:r>
            <w:r/>
          </w:p>
        </w:tc>
        <w:tc>
          <w:tcPr>
            <w:shd w:val="clear" w:color="auto" w:fill="auto"/>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single" w:color="000000" w:sz="8" w:space="0"/>
              <w:right w:val="single" w:color="000000" w:sz="8" w:space="0"/>
            </w:tcBorders>
            <w:tcW w:w="89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tcPr>
          <w:p>
            <w:pPr>
              <w:ind w:left="0" w:right="0"/>
              <w:keepLines w:val="0"/>
              <w:keepNext w:val="0"/>
              <w:spacing w:before="0" w:beforeAutospacing="0" w:after="0" w:afterAutospacing="0"/>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686"/>
        </w:trPr>
        <w:tc>
          <w:tcPr>
            <w:shd w:val="clear" w:color="auto" w:fill="auto"/>
            <w:tcBorders>
              <w:top w:val="none" w:color="000000" w:sz="4" w:space="0"/>
              <w:left w:val="single" w:color="000000" w:sz="8" w:space="0"/>
              <w:bottom w:val="single" w:color="000000" w:sz="8" w:space="0"/>
              <w:right w:val="single" w:color="000000" w:sz="8" w:space="0"/>
            </w:tcBorders>
            <w:tcW w:w="455"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777"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891"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806"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34"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bl>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before="5" w:line="56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3720"/>
        <w:jc w:val="center"/>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w:t>
      </w:r>
      <w:r/>
    </w:p>
    <w:p>
      <w:pPr>
        <w:ind w:firstLine="1020"/>
        <w:jc w:val="right"/>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48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widowControl w:val="off"/>
        <w:rPr>
          <w:rFonts w:hint="default" w:ascii="Calibri" w:hAnsi="宋体" w:eastAsia="宋体" w:cs="宋体"/>
          <w:b/>
          <w:bCs/>
          <w:color w:val="000000" w:themeColor="text1"/>
          <w:sz w:val="24"/>
          <w:szCs w:val="24"/>
          <w:highlight w:val="none"/>
          <w14:textFill>
            <w14:solidFill>
              <w14:schemeClr w14:val="tx1"/>
            </w14:solidFill>
          </w14:textFill>
        </w:rPr>
      </w:pPr>
      <w:r>
        <w:rPr>
          <w:rFonts w:hint="eastAsia" w:ascii="Calibri" w:hAnsi="宋体" w:eastAsia="宋体" w:cs="宋体"/>
          <w:b/>
          <w:bCs/>
          <w:color w:val="000000" w:themeColor="text1"/>
          <w:sz w:val="24"/>
          <w:szCs w:val="24"/>
          <w:highlight w:val="none"/>
          <w14:textFill>
            <w14:solidFill>
              <w14:schemeClr w14:val="tx1"/>
            </w14:solidFill>
          </w14:textFill>
        </w:rPr>
        <w:t xml:space="preserve">注：1、投标</w:t>
      </w:r>
      <w:r>
        <w:rPr>
          <w:rFonts w:hint="eastAsia" w:ascii="Calibri"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Calibri" w:hAnsi="宋体" w:eastAsia="宋体" w:cs="宋体"/>
          <w:b/>
          <w:bCs/>
          <w:color w:val="000000" w:themeColor="text1"/>
          <w:sz w:val="24"/>
          <w:szCs w:val="24"/>
          <w:highlight w:val="none"/>
          <w14:textFill>
            <w14:solidFill>
              <w14:schemeClr w14:val="tx1"/>
            </w14:solidFill>
          </w14:textFill>
        </w:rPr>
        <w:t xml:space="preserve">报价时应充分考虑服务期内所有可能影响到报价的因素</w:t>
      </w:r>
      <w:r>
        <w:rPr>
          <w:rFonts w:hint="eastAsia" w:ascii="Calibri" w:hAnsi="宋体" w:eastAsia="宋体" w:cs="宋体"/>
          <w:bCs/>
          <w:color w:val="000000" w:themeColor="text1"/>
          <w:sz w:val="24"/>
          <w:szCs w:val="24"/>
          <w:highlight w:val="none"/>
          <w14:textFill>
            <w14:solidFill>
              <w14:schemeClr w14:val="tx1"/>
            </w14:solidFill>
          </w14:textFill>
        </w:rPr>
        <w:t xml:space="preserve">（包括最低工资标准和社保基数的政策性调整）</w:t>
      </w:r>
      <w:r>
        <w:rPr>
          <w:rFonts w:hint="eastAsia" w:ascii="Calibri" w:hAnsi="宋体" w:eastAsia="宋体" w:cs="宋体"/>
          <w:b/>
          <w:bCs/>
          <w:color w:val="000000" w:themeColor="text1"/>
          <w:sz w:val="24"/>
          <w:szCs w:val="24"/>
          <w:highlight w:val="none"/>
          <w14:textFill>
            <w14:solidFill>
              <w14:schemeClr w14:val="tx1"/>
            </w14:solidFill>
          </w14:textFill>
        </w:rPr>
        <w:t xml:space="preserve">，一旦投标结束最终成交，总价将包定，不予调整。如发生漏、缺、少项，都将被认为是中标</w:t>
      </w:r>
      <w:r>
        <w:rPr>
          <w:rFonts w:hint="eastAsia" w:ascii="Calibri"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Calibri" w:hAnsi="宋体" w:eastAsia="宋体" w:cs="宋体"/>
          <w:b/>
          <w:bCs/>
          <w:color w:val="000000" w:themeColor="text1"/>
          <w:sz w:val="24"/>
          <w:szCs w:val="24"/>
          <w:highlight w:val="none"/>
          <w14:textFill>
            <w14:solidFill>
              <w14:schemeClr w14:val="tx1"/>
            </w14:solidFill>
          </w14:textFill>
        </w:rPr>
        <w:t xml:space="preserve">的报价让利行为，损失自负。</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Calibri" w:hAnsi="宋体" w:eastAsia="宋体" w:cs="宋体"/>
          <w:b/>
          <w:bCs/>
          <w:color w:val="000000" w:themeColor="text1"/>
          <w:sz w:val="24"/>
          <w:szCs w:val="24"/>
          <w:highlight w:val="none"/>
          <w:lang w:val="en-US" w:eastAsia="zh-CN" w:bidi="ar-SA"/>
          <w14:textFill>
            <w14:solidFill>
              <w14:schemeClr w14:val="tx1"/>
            </w14:solidFill>
          </w14:textFill>
        </w:rPr>
        <w:t xml:space="preserve">2、</w:t>
      </w:r>
      <w:r>
        <w:rPr>
          <w:rFonts w:hint="eastAsia" w:ascii="Calibri" w:hAnsi="宋体" w:eastAsia="宋体" w:cs="宋体"/>
          <w:b/>
          <w:bCs/>
          <w:color w:val="000000" w:themeColor="text1"/>
          <w:sz w:val="24"/>
          <w:szCs w:val="24"/>
          <w:highlight w:val="none"/>
          <w14:textFill>
            <w14:solidFill>
              <w14:schemeClr w14:val="tx1"/>
            </w14:solidFill>
          </w14:textFill>
        </w:rPr>
        <w:t xml:space="preserve">上述报价表由投标</w:t>
      </w:r>
      <w:r>
        <w:rPr>
          <w:rFonts w:hint="eastAsia" w:ascii="Calibri"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Calibri" w:hAnsi="宋体" w:eastAsia="宋体" w:cs="宋体"/>
          <w:b/>
          <w:bCs/>
          <w:color w:val="000000" w:themeColor="text1"/>
          <w:sz w:val="24"/>
          <w:szCs w:val="24"/>
          <w:highlight w:val="none"/>
          <w14:textFill>
            <w14:solidFill>
              <w14:schemeClr w14:val="tx1"/>
            </w14:solidFill>
          </w14:textFill>
        </w:rPr>
        <w:t xml:space="preserve">参照，不限于此，可根据项目需求自行添加条目进行投报。</w:t>
      </w: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（七）商务条款偏离表、技术要求条款偏离表 （格式）：</w:t>
      </w:r>
      <w:r/>
    </w:p>
    <w:p>
      <w:pPr>
        <w:jc w:val="center"/>
        <w:spacing w:line="360" w:lineRule="auto"/>
        <w:rPr>
          <w:rFonts w:hint="default" w:ascii="宋体" w:hAnsi="宋体" w:eastAsia="宋体" w:cs="宋体"/>
          <w:b/>
          <w:color w:val="000000" w:themeColor="text1"/>
          <w:sz w:val="30"/>
          <w:szCs w:val="30"/>
          <w:highlight w:val="none"/>
          <w:lang w:val="en-US" w:eastAsia="zh-CN" w:bidi="ar-SA"/>
          <w14:textFill>
            <w14:solidFill>
              <w14:schemeClr w14:val="tx1"/>
            </w14:solidFill>
          </w14:textFill>
        </w:rPr>
        <w:outlineLvl w:val="0"/>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 xml:space="preserve">（1）商务条款偏离表（格式）</w:t>
      </w:r>
      <w:r/>
    </w:p>
    <w:p>
      <w:pPr>
        <w:jc w:val="cente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r>
      <w:r/>
    </w:p>
    <w:p>
      <w:pPr>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pacing w:val="-6"/>
          <w:sz w:val="24"/>
          <w:szCs w:val="24"/>
          <w:highlight w:val="none"/>
          <w:lang w:val="en-US" w:eastAsia="zh-CN" w:bidi="ar-SA"/>
          <w14:textFill>
            <w14:solidFill>
              <w14:schemeClr w14:val="tx1"/>
            </w14:solidFill>
          </w14:textFill>
        </w:rPr>
        <w:t xml:space="preserve">项目名称：</w:t>
      </w:r>
      <w:r/>
    </w:p>
    <w:p>
      <w:pPr>
        <w:jc w:val="left"/>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项目编号：</w:t>
      </w:r>
      <w:r/>
    </w:p>
    <w:tbl>
      <w:tblPr>
        <w:tblStyle w:val="11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W w:w="1806"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招标文件</w:t>
            </w:r>
            <w:r/>
          </w:p>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条款号</w:t>
            </w:r>
            <w:r/>
          </w:p>
        </w:tc>
        <w:tc>
          <w:tcPr>
            <w:tcW w:w="1971"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招标文件的</w:t>
            </w:r>
            <w:r/>
          </w:p>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商务条款</w:t>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投标文件的商务条款</w:t>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偏离情况</w:t>
            </w:r>
            <w:r/>
          </w:p>
        </w:tc>
        <w:tc>
          <w:tcPr>
            <w:tcW w:w="193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说明</w:t>
            </w:r>
            <w:r/>
          </w:p>
        </w:tc>
      </w:tr>
      <w:tr>
        <w:trPr>
          <w:trHeight w:val="1020"/>
        </w:trPr>
        <w:tc>
          <w:tcPr>
            <w:tcW w:w="98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806"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71"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3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1020"/>
        </w:trPr>
        <w:tc>
          <w:tcPr>
            <w:tcW w:w="98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806"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71"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3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rHeight w:val="1020"/>
        </w:trPr>
        <w:tc>
          <w:tcPr>
            <w:tcW w:w="98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806"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71"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478"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935" w:type="dxa"/>
            <w:vAlign w:val="center"/>
            <w:textDirection w:val="lrTb"/>
            <w:noWrap/>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注：（1）本表不得删除；</w:t>
      </w:r>
      <w:r/>
    </w:p>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   （2）如无任何偏离，请于本表 “偏离说明”中注明“无偏离”；</w:t>
      </w:r>
      <w:r/>
    </w:p>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   （3）如有偏离项，请于本表中列明偏离内容，如需要可自行延长，其余无偏离内容不须赘述。</w:t>
      </w:r>
      <w:r/>
    </w:p>
    <w:p>
      <w:pPr>
        <w:rPr>
          <w:rFonts w:hint="default" w:ascii="宋体" w:hAnsi="宋体" w:eastAsia="宋体" w:cs="宋体"/>
          <w:bCs/>
          <w:color w:val="000000" w:themeColor="text1"/>
          <w:sz w:val="30"/>
          <w:szCs w:val="24"/>
          <w:highlight w:val="none"/>
          <w:lang w:val="en-US" w:eastAsia="zh-CN" w:bidi="ar-SA"/>
          <w14:textFill>
            <w14:solidFill>
              <w14:schemeClr w14:val="tx1"/>
            </w14:solidFill>
          </w14:textFill>
        </w:rPr>
      </w:pPr>
      <w:r>
        <w:rPr>
          <w:rFonts w:hint="default" w:ascii="宋体" w:hAnsi="宋体" w:eastAsia="宋体" w:cs="宋体"/>
          <w:bCs/>
          <w:color w:val="000000" w:themeColor="text1"/>
          <w:sz w:val="30"/>
          <w:szCs w:val="24"/>
          <w:highlight w:val="none"/>
          <w:lang w:val="en-US" w:eastAsia="zh-CN" w:bidi="ar-SA"/>
          <w14:textFill>
            <w14:solidFill>
              <w14:schemeClr w14:val="tx1"/>
            </w14:solidFill>
          </w14:textFill>
        </w:rPr>
      </w:r>
      <w:r/>
    </w:p>
    <w:p>
      <w:pPr>
        <w:ind w:firstLine="48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3720"/>
        <w:spacing w:line="48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投标供应商（盖章）：</w:t>
      </w:r>
      <w:r/>
    </w:p>
    <w:p>
      <w:pPr>
        <w:ind w:firstLine="1020"/>
        <w:spacing w:line="36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法定代表人或法定代表人授权代表签字或盖章：</w:t>
      </w:r>
      <w:r/>
    </w:p>
    <w:p>
      <w:pPr>
        <w:ind w:firstLine="5340"/>
        <w:spacing w:line="36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日期：    年  月   日</w:t>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ind w:firstLine="480"/>
        <w:jc w:val="both"/>
        <w:widowControl w:val="off"/>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pPr>
      <w:r>
        <w:rPr>
          <w:rFonts w:hint="default" w:ascii="宋体" w:hAnsi="宋体" w:eastAsia="宋体" w:cs="宋体"/>
          <w:bCs/>
          <w:color w:val="000000" w:themeColor="text1"/>
          <w:sz w:val="24"/>
          <w:szCs w:val="22"/>
          <w:highlight w:val="none"/>
          <w:lang w:val="zh-CN" w:eastAsia="zh-CN" w:bidi="ar-SA"/>
          <w14:textFill>
            <w14:solidFill>
              <w14:schemeClr w14:val="tx1"/>
            </w14:solidFill>
          </w14:textFill>
        </w:rPr>
      </w:r>
      <w:r/>
    </w:p>
    <w:p>
      <w:pPr>
        <w:jc w:val="left"/>
        <w:spacing w:line="240" w:lineRule="auto"/>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br w:type="page" w:clear="all"/>
      </w:r>
      <w:r/>
    </w:p>
    <w:p>
      <w:pPr>
        <w:jc w:val="center"/>
        <w:spacing w:line="360" w:lineRule="auto"/>
        <w:rPr>
          <w:rFonts w:hint="default"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（2）技术要求条款偏离表</w:t>
      </w:r>
      <w:r/>
    </w:p>
    <w:p>
      <w:pPr>
        <w:jc w:val="left"/>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r>
      <w:r/>
    </w:p>
    <w:p>
      <w:pPr>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pacing w:val="-6"/>
          <w:sz w:val="24"/>
          <w:szCs w:val="24"/>
          <w:highlight w:val="none"/>
          <w:lang w:val="en-US" w:eastAsia="zh-CN" w:bidi="ar-SA"/>
          <w14:textFill>
            <w14:solidFill>
              <w14:schemeClr w14:val="tx1"/>
            </w14:solidFill>
          </w14:textFill>
        </w:rPr>
        <w:t xml:space="preserve">项目名称：</w:t>
      </w:r>
      <w:r/>
    </w:p>
    <w:p>
      <w:pPr>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项目编号：</w:t>
      </w:r>
      <w:r/>
    </w:p>
    <w:tbl>
      <w:tblPr>
        <w:tblStyle w:val="1112"/>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W w:w="4078" w:type="dxa"/>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采购要求</w:t>
            </w:r>
            <w:r/>
          </w:p>
        </w:tc>
        <w:tc>
          <w:tcPr>
            <w:tcW w:w="3544" w:type="dxa"/>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实报内容</w:t>
            </w:r>
            <w:r/>
          </w:p>
        </w:tc>
        <w:tc>
          <w:tcPr>
            <w:tcW w:w="1559" w:type="dxa"/>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偏离说明</w:t>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r>
        <w:trPr/>
        <w:tc>
          <w:tcPr>
            <w:tcW w:w="708" w:type="dxa"/>
            <w:vAlign w:val="center"/>
            <w:textDirection w:val="lrTb"/>
            <w:noWrap/>
          </w:tcPr>
          <w:p>
            <w:pPr>
              <w:jc w:val="cente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4078" w:type="dxa"/>
            <w:textDirection w:val="lrTb"/>
            <w:noWrap/>
          </w:tcPr>
          <w:p>
            <w:pPr>
              <w:tabs>
                <w:tab w:val="left" w:pos="624" w:leader="none"/>
              </w:tabs>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default" w:ascii="宋体" w:hAnsi="宋体" w:eastAsia="宋体" w:cs="宋体"/>
                <w:color w:val="000000" w:themeColor="text1"/>
                <w:szCs w:val="21"/>
                <w:highlight w:val="none"/>
                <w:lang w:val="en-US" w:eastAsia="zh-CN" w:bidi="ar-SA"/>
                <w14:textFill>
                  <w14:solidFill>
                    <w14:schemeClr w14:val="tx1"/>
                  </w14:solidFill>
                </w14:textFill>
              </w:rPr>
            </w:r>
            <w:r/>
          </w:p>
        </w:tc>
        <w:tc>
          <w:tcPr>
            <w:tcW w:w="3544"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559" w:type="dxa"/>
            <w:textDirection w:val="lrTb"/>
            <w:noWrap/>
          </w:tcPr>
          <w:p>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注：（1）本表不得删除；</w:t>
      </w:r>
      <w:r/>
    </w:p>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   （2）如无任何偏离，请于本表 “偏离说明”中注明“无偏离”；</w:t>
      </w:r>
      <w:r/>
    </w:p>
    <w:p>
      <w:pPr>
        <w:ind w:firstLine="42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   （3）如有偏离项，请于本表中列明偏离内容，如需要可自行延长，其余无偏离内容不须赘述。</w:t>
      </w:r>
      <w:r/>
    </w:p>
    <w:p>
      <w:pP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3720"/>
        <w:spacing w:line="48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投标供应商（盖章）：</w:t>
      </w:r>
      <w:r/>
    </w:p>
    <w:p>
      <w:pPr>
        <w:ind w:firstLine="1020"/>
        <w:spacing w:line="36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法定代表人或法定代表人授权代表签字或盖章：</w:t>
      </w:r>
      <w:r/>
    </w:p>
    <w:p>
      <w:pPr>
        <w:ind w:firstLine="480"/>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日期：    年  月   日</w:t>
      </w:r>
      <w:r/>
    </w:p>
    <w:p>
      <w:pPr>
        <w:ind w:firstLine="367"/>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（八） </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供应商类似业绩一览表</w:t>
      </w:r>
      <w:r>
        <w:rPr>
          <w:rFonts w:hint="eastAsia" w:ascii="宋体" w:hAnsi="宋体" w:eastAsia="宋体" w:cs="宋体"/>
          <w:b/>
          <w:bCs/>
          <w:color w:val="000000" w:themeColor="text1"/>
          <w:sz w:val="28"/>
          <w:szCs w:val="28"/>
          <w:highlight w:val="none"/>
          <w14:textFill>
            <w14:solidFill>
              <w14:schemeClr w14:val="tx1"/>
            </w14:solidFill>
          </w14:textFill>
        </w:rPr>
        <w:t xml:space="preserve">（格式）</w:t>
      </w:r>
      <w:r/>
    </w:p>
    <w:p>
      <w:pPr>
        <w:ind w:firstLine="3640"/>
        <w:jc w:val="left"/>
        <w:spacing w:before="11"/>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 xml:space="preserve"> </w:t>
      </w:r>
      <w:r>
        <w:rPr>
          <w:rFonts w:hint="eastAsia" w:ascii="宋体" w:hAnsi="宋体" w:eastAsia="宋体" w:cs="宋体"/>
          <w:color w:val="000000" w:themeColor="text1"/>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8"/>
          <w:highlight w:val="none"/>
          <w14:textFill>
            <w14:solidFill>
              <w14:schemeClr w14:val="tx1"/>
            </w14:solidFill>
          </w14:textFill>
        </w:rPr>
        <w:t xml:space="preserve">类似业绩一览表</w:t>
      </w:r>
      <w:r/>
    </w:p>
    <w:p>
      <w:pPr>
        <w:ind w:firstLine="5760"/>
        <w:spacing w:before="96"/>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政府采购编号：</w:t>
      </w:r>
      <w:r/>
    </w:p>
    <w:tbl>
      <w:tblPr>
        <w:tblStyle w:val="1112"/>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ind w:left="287" w:right="16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val="false"/>
          </w:tcPr>
          <w:p>
            <w:pPr>
              <w:ind w:left="340" w:right="21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val="false"/>
          </w:tcPr>
          <w:p>
            <w:pPr>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合同签订</w:t>
            </w:r>
            <w:r>
              <w:rPr>
                <w:rFonts w:hint="eastAsia" w:ascii="宋体" w:hAnsi="宋体" w:eastAsia="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val="false"/>
          </w:tcPr>
          <w:p>
            <w:pPr>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ind w:left="276" w:right="146"/>
              <w:jc w:val="center"/>
              <w:spacing w:before="15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val="false"/>
          </w:tcPr>
          <w:p>
            <w:pPr>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val="false"/>
          </w:tcPr>
          <w:p>
            <w:pPr>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335"/>
        </w:trPr>
        <w:tc>
          <w:tcPr>
            <w:tcW w:w="977" w:type="dxa"/>
            <w:vAlign w:val="top"/>
            <w:textDirection w:val="lrTb"/>
            <w:noWrap w:val="false"/>
          </w:tcPr>
          <w:p>
            <w:pPr>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1 </w:t>
            </w:r>
            <w:r/>
          </w:p>
        </w:tc>
        <w:tc>
          <w:tcPr>
            <w:tcW w:w="1560" w:type="dxa"/>
            <w:vAlign w:val="top"/>
            <w:textDirection w:val="lrTb"/>
            <w:noWrap w:val="false"/>
          </w:tcPr>
          <w:p>
            <w:pPr>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2 </w:t>
            </w:r>
            <w:r/>
          </w:p>
        </w:tc>
        <w:tc>
          <w:tcPr>
            <w:tcW w:w="1560" w:type="dxa"/>
            <w:vAlign w:val="top"/>
            <w:textDirection w:val="lrTb"/>
            <w:noWrap w:val="false"/>
          </w:tcPr>
          <w:p>
            <w:pPr>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3 </w:t>
            </w:r>
            <w:r/>
          </w:p>
        </w:tc>
        <w:tc>
          <w:tcPr>
            <w:tcW w:w="1560" w:type="dxa"/>
            <w:vAlign w:val="top"/>
            <w:textDirection w:val="lrTb"/>
            <w:noWrap w:val="false"/>
          </w:tcPr>
          <w:p>
            <w:pPr>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5"/>
        </w:trPr>
        <w:tc>
          <w:tcPr>
            <w:tcW w:w="977" w:type="dxa"/>
            <w:vAlign w:val="top"/>
            <w:textDirection w:val="lrTb"/>
            <w:noWrap w:val="false"/>
          </w:tcPr>
          <w:p>
            <w:pPr>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4 </w:t>
            </w:r>
            <w:r/>
          </w:p>
        </w:tc>
        <w:tc>
          <w:tcPr>
            <w:tcW w:w="1560" w:type="dxa"/>
            <w:vAlign w:val="top"/>
            <w:textDirection w:val="lrTb"/>
            <w:noWrap w:val="false"/>
          </w:tcPr>
          <w:p>
            <w:pPr>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5 </w:t>
            </w:r>
            <w:r/>
          </w:p>
        </w:tc>
        <w:tc>
          <w:tcPr>
            <w:tcW w:w="1560" w:type="dxa"/>
            <w:vAlign w:val="top"/>
            <w:textDirection w:val="lrTb"/>
            <w:noWrap w:val="false"/>
          </w:tcPr>
          <w:p>
            <w:pPr>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560" w:type="dxa"/>
            <w:vAlign w:val="top"/>
            <w:textDirection w:val="lrTb"/>
            <w:noWrap w:val="false"/>
          </w:tcPr>
          <w:p>
            <w:pPr>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bl>
    <w:p>
      <w:pPr>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22"/>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 </w:t>
      </w:r>
      <w:r/>
    </w:p>
    <w:p>
      <w:pPr>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法定代表人或法定代表人授权代表签字或盖章： </w:t>
      </w:r>
      <w:r/>
    </w:p>
    <w:p>
      <w:pPr>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期 ：  年  月  日</w:t>
      </w:r>
      <w:r/>
    </w:p>
    <w:p>
      <w:pPr>
        <w:jc w:val="left"/>
        <w:spacing w:before="2"/>
        <w:rPr>
          <w:rFonts w:hint="eastAsia" w:ascii="宋体" w:hAnsi="宋体" w:eastAsia="宋体" w:cs="宋体"/>
          <w:color w:val="000000" w:themeColor="text1"/>
          <w:sz w:val="31"/>
          <w:highlight w:val="none"/>
          <w14:textFill>
            <w14:solidFill>
              <w14:schemeClr w14:val="tx1"/>
            </w14:solidFill>
          </w14:textFill>
        </w:rPr>
      </w:pPr>
      <w:r>
        <w:rPr>
          <w:rFonts w:hint="eastAsia" w:ascii="宋体" w:hAnsi="宋体" w:eastAsia="宋体" w:cs="宋体"/>
          <w:color w:val="000000" w:themeColor="text1"/>
          <w:sz w:val="31"/>
          <w:highlight w:val="none"/>
          <w14:textFill>
            <w14:solidFill>
              <w14:schemeClr w14:val="tx1"/>
            </w14:solidFill>
          </w14:textFill>
        </w:rPr>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240" w:lineRule="auto"/>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spacing w:line="36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（九）</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供应商拟投入本项目人员一览表（格式）</w:t>
      </w:r>
      <w:r/>
    </w:p>
    <w:p>
      <w:pPr>
        <w:jc w:val="center"/>
        <w:spacing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作业人员投入计划一览表</w:t>
      </w:r>
      <w:r/>
    </w:p>
    <w:p>
      <w:pPr>
        <w:jc w:val="both"/>
        <w:spacing w:line="400" w:lineRule="exact"/>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政府采购编号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1112"/>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116"/>
        <w:gridCol w:w="1272"/>
        <w:gridCol w:w="1272"/>
        <w:gridCol w:w="1272"/>
        <w:gridCol w:w="1272"/>
        <w:gridCol w:w="1274"/>
      </w:tblGrid>
      <w:tr>
        <w:trPr>
          <w:jc w:val="center"/>
          <w:trHeight w:val="607"/>
        </w:trPr>
        <w:tc>
          <w:tcPr>
            <w:tcW w:w="7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1063"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岗位名称</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姓名</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性别</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年龄</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学历</w:t>
            </w:r>
            <w:r/>
          </w:p>
        </w:tc>
        <w:tc>
          <w:tcPr>
            <w:tcW w:w="640"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备注</w:t>
            </w:r>
            <w:r/>
          </w:p>
        </w:tc>
      </w:tr>
      <w:tr>
        <w:trPr>
          <w:jc w:val="center"/>
          <w:trHeight w:val="521"/>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063"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57"/>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063"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63"/>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063"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41"/>
        </w:trPr>
        <w:tc>
          <w:tcPr>
            <w:tcW w:w="739"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1063" w:type="pct"/>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503"/>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9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ind w:firstLine="52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9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6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ind w:firstLine="31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50"/>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ind w:firstLine="52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47"/>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3"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30"/>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1063" w:type="pct"/>
            <w:vAlign w:val="center"/>
            <w:textDirection w:val="lrTb"/>
            <w:noWrap/>
          </w:tcPr>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40"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注：1.上表如需要自行延长。</w:t>
      </w:r>
      <w:r/>
    </w:p>
    <w:p>
      <w:pPr>
        <w:ind w:firstLine="1024"/>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2.上表内容须提供人员证书原件扫描件作为填列证明材料，证明材料请附在本表之后。</w:t>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240" w:lineRule="auto"/>
        <w:widowControl/>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br w:type="page" w:clear="all"/>
      </w:r>
      <w:r/>
    </w:p>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2</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14:textFill>
            <w14:solidFill>
              <w14:schemeClr w14:val="tx1"/>
            </w14:solidFill>
          </w14:textFill>
        </w:rPr>
        <w:t xml:space="preserve">项目负责人简历表</w:t>
      </w:r>
      <w:r/>
    </w:p>
    <w:p>
      <w:pPr>
        <w:ind w:right="-170"/>
        <w:jc w:val="left"/>
        <w:spacing w:line="44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p>
    <w:tbl>
      <w:tblPr>
        <w:tblStyle w:val="1112"/>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5"/>
        <w:gridCol w:w="1655"/>
        <w:gridCol w:w="1662"/>
        <w:gridCol w:w="1656"/>
        <w:gridCol w:w="1656"/>
        <w:gridCol w:w="1666"/>
      </w:tblGrid>
      <w:tr>
        <w:trPr>
          <w:jc w:val="center"/>
          <w:trHeight w:val="567"/>
        </w:trPr>
        <w:tc>
          <w:tcPr>
            <w:tcW w:w="1655"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姓    名</w:t>
            </w:r>
            <w:r/>
          </w:p>
        </w:tc>
        <w:tc>
          <w:tcPr>
            <w:tcW w:w="1655"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c>
          <w:tcPr>
            <w:tcW w:w="1662"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性    别</w:t>
            </w:r>
            <w:r/>
          </w:p>
        </w:tc>
        <w:tc>
          <w:tcPr>
            <w:tcW w:w="165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c>
          <w:tcPr>
            <w:tcW w:w="165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出生年月</w:t>
            </w:r>
            <w:r/>
          </w:p>
        </w:tc>
        <w:tc>
          <w:tcPr>
            <w:tcW w:w="166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r>
      <w:tr>
        <w:trPr>
          <w:jc w:val="center"/>
          <w:trHeight w:val="567"/>
        </w:trPr>
        <w:tc>
          <w:tcPr>
            <w:tcW w:w="1655"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文化程度</w:t>
            </w:r>
            <w:r/>
          </w:p>
        </w:tc>
        <w:tc>
          <w:tcPr>
            <w:tcW w:w="1655"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c>
          <w:tcPr>
            <w:tcW w:w="1662"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职    称</w:t>
            </w:r>
            <w:r/>
          </w:p>
        </w:tc>
        <w:tc>
          <w:tcPr>
            <w:tcW w:w="165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c>
          <w:tcPr>
            <w:tcW w:w="165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职    务</w:t>
            </w:r>
            <w:r/>
          </w:p>
        </w:tc>
        <w:tc>
          <w:tcPr>
            <w:tcW w:w="166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r>
      <w:tr>
        <w:trPr>
          <w:jc w:val="center"/>
          <w:trHeight w:val="567"/>
        </w:trPr>
        <w:tc>
          <w:tcPr>
            <w:tcW w:w="1655"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部    门</w:t>
            </w:r>
            <w:r/>
          </w:p>
        </w:tc>
        <w:tc>
          <w:tcPr>
            <w:gridSpan w:val="2"/>
            <w:tcW w:w="3317"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c>
          <w:tcPr>
            <w:tcW w:w="1656"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岗        位</w:t>
            </w:r>
            <w:r/>
          </w:p>
        </w:tc>
        <w:tc>
          <w:tcPr>
            <w:gridSpan w:val="2"/>
            <w:tcW w:w="3322" w:type="dxa"/>
            <w:vAlign w:val="center"/>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r>
      <w:tr>
        <w:trPr>
          <w:jc w:val="center"/>
          <w:trHeight w:val="2006"/>
        </w:trPr>
        <w:tc>
          <w:tcPr>
            <w:gridSpan w:val="6"/>
            <w:tcW w:w="9950" w:type="dxa"/>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何年毕业于何院校、何专业、受过何种培训：</w:t>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r>
      <w:tr>
        <w:trPr>
          <w:jc w:val="center"/>
          <w:trHeight w:val="3402"/>
        </w:trPr>
        <w:tc>
          <w:tcPr>
            <w:gridSpan w:val="6"/>
            <w:tcW w:w="9950" w:type="dxa"/>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工作经历及从事类似工作的经历：</w:t>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签字：</w:t>
            </w:r>
            <w:r/>
          </w:p>
        </w:tc>
      </w:tr>
      <w:tr>
        <w:trPr>
          <w:jc w:val="center"/>
          <w:trHeight w:val="2309"/>
        </w:trPr>
        <w:tc>
          <w:tcPr>
            <w:gridSpan w:val="6"/>
            <w:tcW w:w="9950" w:type="dxa"/>
            <w:textDirection w:val="lrTb"/>
            <w:noWrap/>
          </w:tcPr>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相关说明（若授权领域有变更应予以说明）：</w:t>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p>
            <w:pPr>
              <w:spacing w:line="360" w:lineRule="auto"/>
              <w:rPr>
                <w:rFonts w:hint="default" w:ascii="宋体" w:hAnsi="宋体" w:eastAsia="宋体" w:cs="宋体"/>
                <w:color w:val="000000" w:themeColor="text1"/>
                <w:szCs w:val="24"/>
                <w:highlight w:val="none"/>
                <w:lang w:val="en-US" w:eastAsia="zh-CN" w:bidi="ar-SA"/>
                <w14:textFill>
                  <w14:solidFill>
                    <w14:schemeClr w14:val="tx1"/>
                  </w14:solidFill>
                </w14:textFill>
              </w:rPr>
            </w:pPr>
            <w:r>
              <w:rPr>
                <w:rFonts w:hint="default" w:ascii="宋体" w:hAnsi="宋体" w:eastAsia="宋体" w:cs="宋体"/>
                <w:color w:val="000000" w:themeColor="text1"/>
                <w:szCs w:val="24"/>
                <w:highlight w:val="none"/>
                <w:lang w:val="en-US" w:eastAsia="zh-CN" w:bidi="ar-SA"/>
                <w14:textFill>
                  <w14:solidFill>
                    <w14:schemeClr w14:val="tx1"/>
                  </w14:solidFill>
                </w14:textFill>
              </w:rPr>
            </w:r>
            <w:r/>
          </w:p>
        </w:tc>
      </w:tr>
    </w:tbl>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 w:val="28"/>
          <w:szCs w:val="28"/>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8"/>
          <w:szCs w:val="28"/>
          <w:highlight w:val="none"/>
          <w14:textFill>
            <w14:solidFill>
              <w14:schemeClr w14:val="tx1"/>
            </w14:solidFill>
          </w14:textFill>
        </w:rPr>
        <w:t xml:space="preserve">简介和经营情况说明</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（内容写不完的栏目可相应扩展）</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highlight w:val="none"/>
          <w14:textFill>
            <w14:solidFill>
              <w14:schemeClr w14:val="tx1"/>
            </w14:solidFill>
          </w14:textFill>
        </w:rPr>
        <w:t xml:space="preserve">（盖章）：</w:t>
      </w:r>
      <w:r/>
    </w:p>
    <w:tbl>
      <w:tblPr>
        <w:tblStyle w:val="11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企业地址</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注册资本</w:t>
            </w:r>
            <w:r/>
          </w:p>
        </w:tc>
        <w:tc>
          <w:tcPr>
            <w:tcW w:w="2601" w:type="dxa"/>
            <w:vAlign w:val="center"/>
            <w:textDirection w:val="lrTb"/>
            <w:noWrap w:val="false"/>
          </w:tcPr>
          <w:p>
            <w:pPr>
              <w:ind w:firstLine="84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trHeight w:val="703"/>
        </w:trPr>
        <w:tc>
          <w:tcPr>
            <w:tcW w:w="2734"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7"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职工人数</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p>
            <w:pPr>
              <w:ind w:left="959" w:hanging="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证书</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人数</w:t>
            </w:r>
            <w:r/>
          </w:p>
        </w:tc>
      </w:tr>
      <w:tr>
        <w:trPr>
          <w:trHeight w:val="703"/>
        </w:trPr>
        <w:tc>
          <w:tcPr>
            <w:tcW w:w="2734" w:type="dxa"/>
            <w:vAlign w:val="center"/>
            <w:textDirection w:val="lrTb"/>
            <w:noWrap w:val="false"/>
          </w:tcPr>
          <w:p>
            <w:pPr>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年12月资产总额</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净资产</w:t>
            </w:r>
            <w:r/>
          </w:p>
        </w:tc>
        <w:tc>
          <w:tcPr>
            <w:tcW w:w="260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年12月股东权益</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年业务收入</w:t>
            </w:r>
            <w:r/>
          </w:p>
        </w:tc>
        <w:tc>
          <w:tcPr>
            <w:tcW w:w="260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年实现利润</w:t>
            </w:r>
            <w:r/>
          </w:p>
        </w:tc>
        <w:tc>
          <w:tcPr>
            <w:tcW w:w="1885" w:type="dxa"/>
            <w:vAlign w:val="center"/>
            <w:textDirection w:val="lrTb"/>
            <w:noWrap w:val="false"/>
          </w:tcPr>
          <w:p>
            <w:pPr>
              <w:ind w:firstLine="10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213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60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办公面积</w:t>
            </w:r>
            <w:r/>
          </w:p>
        </w:tc>
        <w:tc>
          <w:tcPr>
            <w:tcW w:w="1885"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平方米</w:t>
            </w:r>
            <w:r/>
          </w:p>
        </w:tc>
        <w:tc>
          <w:tcPr>
            <w:tcW w:w="2131"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tc>
        <w:tc>
          <w:tcPr>
            <w:tcW w:w="2601"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自有面积    平方米</w:t>
            </w:r>
            <w:r/>
          </w:p>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承租面积    平方米</w:t>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近三年来完成或正在履行的重大合同情况</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最近3年内有无因违纪</w:t>
            </w:r>
            <w:r>
              <w:rPr>
                <w:rFonts w:hint="eastAsia"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其他原因被投诉或起诉的情况及说明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（包括解决方式和结果）</w:t>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pacing w:val="-10"/>
          <w:sz w:val="24"/>
          <w:highlight w:val="none"/>
          <w14:textFill>
            <w14:solidFill>
              <w14:schemeClr w14:val="tx1"/>
            </w14:solidFill>
          </w14:textFill>
        </w:rPr>
        <w:t xml:space="preserve">法定代表人或法定代表人授权代表签字或盖章：</w:t>
      </w:r>
      <w:r/>
    </w:p>
    <w:p>
      <w:pPr>
        <w:ind w:firstLine="492"/>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）中小企业声明函（格式）</w:t>
      </w:r>
      <w:r/>
    </w:p>
    <w:p>
      <w:pPr>
        <w:ind w:firstLine="3614"/>
        <w:spacing w:line="480" w:lineRule="auto"/>
        <w:rPr>
          <w:rFonts w:hint="default"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中小企业声明函</w:t>
      </w:r>
      <w:r/>
    </w:p>
    <w:p>
      <w:pPr>
        <w:jc w:val="left"/>
        <w:widowControl w:val="off"/>
        <w:tabs>
          <w:tab w:val="center" w:pos="4153" w:leader="none"/>
          <w:tab w:val="right" w:pos="8306" w:leader="none"/>
        </w:tabs>
        <w:rPr>
          <w:rFonts w:hint="default" w:ascii="宋体" w:hAnsi="宋体" w:eastAsia="宋体" w:cs="宋体"/>
          <w:color w:val="000000" w:themeColor="text1"/>
          <w:sz w:val="18"/>
          <w:szCs w:val="18"/>
          <w:highlight w:val="none"/>
          <w:lang w:val="en-US" w:eastAsia="zh-CN" w:bidi="ar-SA"/>
          <w14:textFill>
            <w14:solidFill>
              <w14:schemeClr w14:val="tx1"/>
            </w14:solidFill>
          </w14:textFill>
        </w:rPr>
      </w:pPr>
      <w:r>
        <w:rPr>
          <w:rFonts w:hint="default" w:ascii="宋体" w:hAnsi="宋体" w:eastAsia="宋体" w:cs="宋体"/>
          <w:color w:val="000000" w:themeColor="text1"/>
          <w:sz w:val="18"/>
          <w:szCs w:val="18"/>
          <w:highlight w:val="none"/>
          <w:lang w:val="en-US" w:eastAsia="zh-CN" w:bidi="ar-SA"/>
          <w14:textFill>
            <w14:solidFill>
              <w14:schemeClr w14:val="tx1"/>
            </w14:solidFill>
          </w14:textFill>
        </w:rPr>
      </w:r>
      <w:r/>
    </w:p>
    <w:p>
      <w:pPr>
        <w:ind w:firstLine="480"/>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（项目名称）采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（标的名称）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，从业人员人，营业收入为 万元，资产总额为万元，属于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（标的名称）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，从业人员人，营业收入为 万元，资产总额为万元，属于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jc w:val="lef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本企业对上述声明内容的真实性负责。如有虚假，将依法承担相应责任。 </w:t>
      </w:r>
      <w:r/>
    </w:p>
    <w:p>
      <w:pPr>
        <w:jc w:val="righ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jc w:val="righ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jc w:val="right"/>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名称（盖章）： </w:t>
      </w:r>
      <w:r/>
    </w:p>
    <w:p>
      <w:pPr>
        <w:jc w:val="center"/>
        <w:spacing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日 期： </w:t>
      </w:r>
      <w:r/>
    </w:p>
    <w:p>
      <w:pPr>
        <w:ind w:firstLine="482"/>
        <w:spacing w:line="360" w:lineRule="auto"/>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482"/>
        <w:spacing w:line="360" w:lineRule="auto"/>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482"/>
        <w:spacing w:line="360" w:lineRule="auto"/>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ind w:left="301"/>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ind w:firstLine="492"/>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6" w:name="OLE_LINK14"/>
      <w:r/>
      <w:bookmarkStart w:id="7" w:name="OLE_LINK13"/>
      <w:r/>
      <w:bookmarkStart w:id="8" w:name="_Hlk6917152"/>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8"/>
          <w:szCs w:val="28"/>
          <w:highlight w:val="none"/>
          <w14:textFill>
            <w14:solidFill>
              <w14:schemeClr w14:val="tx1"/>
            </w14:solidFill>
          </w14:textFill>
        </w:rPr>
        <w:t xml:space="preserve">）残疾人福利性单位声明函（格式）：</w:t>
      </w:r>
      <w:bookmarkEnd w:id="6"/>
      <w:r/>
      <w:bookmarkEnd w:id="7"/>
      <w:r/>
      <w:r/>
    </w:p>
    <w:p>
      <w:pPr>
        <w:spacing w:line="360"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bookmarkEnd w:id="8"/>
      <w:r/>
      <w:r/>
    </w:p>
    <w:p>
      <w:pPr>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单位名称（盖章）：</w:t>
      </w:r>
      <w:r/>
    </w:p>
    <w:p>
      <w:pPr>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技术文件</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根据招标文件及评标标准要求</w:t>
      </w:r>
      <w:r>
        <w:rPr>
          <w:rFonts w:hint="eastAsia" w:ascii="宋体" w:hAnsi="宋体" w:eastAsia="宋体" w:cs="宋体"/>
          <w:color w:val="000000" w:themeColor="text1"/>
          <w:sz w:val="24"/>
          <w:highlight w:val="none"/>
          <w:lang w:eastAsia="zh-CN"/>
          <w14:textFill>
            <w14:solidFill>
              <w14:schemeClr w14:val="tx1"/>
            </w14:solidFill>
          </w14:textFill>
        </w:rPr>
        <w:t xml:space="preserve">，格式内容自拟。</w:t>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jc w:val="left"/>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4"/>
          <w:highlight w:val="none"/>
          <w14:textFill>
            <w14:solidFill>
              <w14:schemeClr w14:val="tx1"/>
            </w14:solidFill>
          </w14:textFill>
        </w:rPr>
        <w:t xml:space="preserve">本项目技术文件为暗标，采用暗标形式，须按下列格式编制，否则视为无效投标文件：（1）技术文件正文所用文字采用“宋体”</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小四</w:t>
      </w:r>
      <w:r>
        <w:rPr>
          <w:rFonts w:hint="eastAsia" w:ascii="宋体" w:hAnsi="宋体" w:eastAsia="宋体" w:cs="宋体"/>
          <w:b w:val="0"/>
          <w:bCs w:val="0"/>
          <w:color w:val="000000" w:themeColor="text1"/>
          <w:sz w:val="24"/>
          <w:highlight w:val="none"/>
          <w14:textFill>
            <w14:solidFill>
              <w14:schemeClr w14:val="tx1"/>
            </w14:solidFill>
          </w14:textFill>
        </w:rPr>
        <w:t xml:space="preserve">号“常规”字（黑色），不得出现手写，不得有任何加粗、斜体、下划线、底纹、阴影等标记</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表格中所用文字采用“宋体”“常规”字（黑色），字号不限。不得设置页眉、页脚</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仅设置页码</w:t>
      </w:r>
      <w:r>
        <w:rPr>
          <w:rFonts w:hint="eastAsia" w:ascii="宋体" w:hAnsi="宋体" w:eastAsia="宋体" w:cs="宋体"/>
          <w:b w:val="0"/>
          <w:bCs w:val="0"/>
          <w:color w:val="000000" w:themeColor="text1"/>
          <w:sz w:val="24"/>
          <w:highlight w:val="none"/>
          <w14:textFill>
            <w14:solidFill>
              <w14:schemeClr w14:val="tx1"/>
            </w14:solidFill>
          </w14:textFill>
        </w:rPr>
        <w:t xml:space="preserve">，纸张必须为A4纸，不得有空白页。（2）技术文件内不得出现可识别投标供应商身份的任何字符和徽标（包括文字、符号、图案、标识、标志、人员姓名、企业名称等），相关人员姓名应以职务或职称代替。（3）技术文件中出现的效果图、照片、图片</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不得出现</w:t>
      </w:r>
      <w:r>
        <w:rPr>
          <w:rFonts w:hint="eastAsia" w:ascii="宋体" w:hAnsi="宋体" w:eastAsia="宋体" w:cs="宋体"/>
          <w:b w:val="0"/>
          <w:bCs w:val="0"/>
          <w:color w:val="000000" w:themeColor="text1"/>
          <w:sz w:val="24"/>
          <w:highlight w:val="none"/>
          <w14:textFill>
            <w14:solidFill>
              <w14:schemeClr w14:val="tx1"/>
            </w14:solidFill>
          </w14:textFill>
        </w:rPr>
        <w:t xml:space="preserve">彩色图片，文字大小颜色不</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做</w:t>
      </w:r>
      <w:r>
        <w:rPr>
          <w:rFonts w:hint="eastAsia" w:ascii="宋体" w:hAnsi="宋体" w:eastAsia="宋体" w:cs="宋体"/>
          <w:b w:val="0"/>
          <w:bCs w:val="0"/>
          <w:color w:val="000000" w:themeColor="text1"/>
          <w:sz w:val="24"/>
          <w:highlight w:val="none"/>
          <w14:textFill>
            <w14:solidFill>
              <w14:schemeClr w14:val="tx1"/>
            </w14:solidFill>
          </w14:textFill>
        </w:rPr>
        <w:t xml:space="preserve">限制，但不得出现能体现投标供应商身份的信息</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技术文件</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无需编制封面及目录。（</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技术文件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不得</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内容偏少(技术方案少于80页)或内容繁琐(技术方案超过300页)，</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需编制</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页码</w:t>
      </w:r>
      <w:r>
        <w:rPr>
          <w:rFonts w:hint="eastAsia" w:ascii="宋体" w:hAnsi="宋体" w:eastAsia="宋体" w:cs="宋体"/>
          <w:b w:val="0"/>
          <w:bCs w:val="0"/>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页码位于页脚居中，</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字体为黑色、小四号宋体</w:t>
      </w:r>
      <w:r>
        <w:rPr>
          <w:rFonts w:hint="eastAsia" w:ascii="宋体" w:hAnsi="宋体" w:eastAsia="宋体" w:cs="宋体"/>
          <w:b w:val="0"/>
          <w:bCs w:val="0"/>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从</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技术文件</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”正文</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第一页开始编号，编号应当连续</w:t>
      </w:r>
      <w:r>
        <w:rPr>
          <w:rFonts w:hint="eastAsia" w:ascii="宋体" w:hAnsi="宋体" w:eastAsia="宋体" w:cs="宋体"/>
          <w:b w:val="0"/>
          <w:bCs w:val="0"/>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，纸张必须为A4纸。</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headerReference w:type="default" r:id="rId12"/>
      <w:footerReference w:type="default" r:id="rId19"/>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宋体">
    <w:panose1 w:val="02010600030101010101"/>
  </w:font>
  <w:font w:name="Calibri">
    <w:panose1 w:val="020F0502020204030204"/>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宋体" w:cs="Times New Roman"/>
        <w:sz w:val="18"/>
        <w:szCs w:val="20"/>
        <w:lang w:val="en-US" w:eastAsia="zh-CN" w:bidi="ar-SA"/>
      </w:rPr>
    </w:pPr>
    <w:r>
      <w:rPr>
        <w:rFonts w:hint="default" w:ascii="Calibri" w:hAnsi="Calibri" w:eastAsia="宋体" w:cs="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widowControl w:val="off"/>
                            <w:rPr>
                              <w:rFonts w:hint="default" w:ascii="Calibri" w:hAnsi="Calibri" w:eastAsia="宋体" w:cs="Times New Roman"/>
                              <w:szCs w:val="20"/>
                            </w:rPr>
                          </w:pPr>
                          <w:r>
                            <w:rPr>
                              <w:rFonts w:hint="eastAsia" w:ascii="Calibri" w:hAnsi="Calibri" w:eastAsia="宋体" w:cs="Times New Roman"/>
                              <w:sz w:val="18"/>
                              <w:szCs w:val="20"/>
                              <w:lang w:val="en-US" w:eastAsia="zh-CN" w:bidi="ar-SA"/>
                            </w:rPr>
                            <w:t xml:space="preserve">-</w:t>
                          </w:r>
                          <w:r>
                            <w:rPr>
                              <w:rFonts w:hint="default" w:ascii="Calibri" w:hAnsi="Calibri" w:eastAsia="宋体" w:cs="Times New Roman"/>
                              <w:sz w:val="18"/>
                              <w:szCs w:val="20"/>
                              <w:lang w:val="en-US" w:eastAsia="zh-CN" w:bidi="ar-SA"/>
                            </w:rPr>
                            <w:fldChar w:fldCharType="begin"/>
                          </w:r>
                          <w:r>
                            <w:rPr>
                              <w:rFonts w:hint="default" w:ascii="Calibri" w:hAnsi="Calibri" w:eastAsia="宋体" w:cs="Times New Roman"/>
                              <w:sz w:val="18"/>
                              <w:szCs w:val="20"/>
                              <w:lang w:val="en-US" w:eastAsia="zh-CN" w:bidi="ar-SA"/>
                            </w:rPr>
                            <w:instrText xml:space="preserve"> PAGE   \* MERGEFORMAT </w:instrText>
                          </w:r>
                          <w:r>
                            <w:rPr>
                              <w:rFonts w:hint="default" w:ascii="Calibri" w:hAnsi="Calibri" w:eastAsia="宋体" w:cs="Times New Roman"/>
                              <w:sz w:val="18"/>
                              <w:szCs w:val="20"/>
                              <w:lang w:val="en-US" w:eastAsia="zh-CN" w:bidi="ar-SA"/>
                            </w:rPr>
                            <w:fldChar w:fldCharType="separate"/>
                          </w:r>
                          <w:r>
                            <w:rPr>
                              <w:rFonts w:hint="default" w:ascii="Calibri" w:hAnsi="Calibri" w:eastAsia="宋体" w:cs="Times New Roman"/>
                              <w:sz w:val="18"/>
                              <w:szCs w:val="20"/>
                              <w:lang w:val="en-US" w:eastAsia="zh-CN" w:bidi="ar-SA"/>
                            </w:rPr>
                            <w:t xml:space="preserve">6</w:t>
                          </w:r>
                          <w:r>
                            <w:rPr>
                              <w:rFonts w:hint="default" w:ascii="Calibri" w:hAnsi="Calibri" w:eastAsia="宋体" w:cs="Times New Roman"/>
                              <w:sz w:val="18"/>
                              <w:szCs w:val="20"/>
                              <w:lang w:val="en-US" w:eastAsia="zh-CN" w:bidi="ar-SA"/>
                            </w:rPr>
                            <w:fldChar w:fldCharType="end"/>
                          </w:r>
                          <w:r>
                            <w:rPr>
                              <w:rFonts w:hint="eastAsia" w:ascii="Calibri" w:hAnsi="Calibri" w:eastAsia="宋体" w:cs="Times New Roman"/>
                              <w:sz w:val="18"/>
                              <w:szCs w:val="20"/>
                              <w:lang w:val="en-US" w:eastAsia="zh-CN" w:bidi="ar-SA"/>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rPr>
                        <w:rFonts w:hint="default" w:ascii="Calibri" w:hAnsi="Calibri" w:eastAsia="宋体" w:cs="Times New Roman"/>
                        <w:szCs w:val="20"/>
                      </w:rPr>
                    </w:pPr>
                    <w:r>
                      <w:rPr>
                        <w:rFonts w:hint="eastAsia" w:ascii="Calibri" w:hAnsi="Calibri" w:eastAsia="宋体" w:cs="Times New Roman"/>
                        <w:sz w:val="18"/>
                        <w:szCs w:val="20"/>
                        <w:lang w:val="en-US" w:eastAsia="zh-CN" w:bidi="ar-SA"/>
                      </w:rPr>
                      <w:t xml:space="preserve">-</w:t>
                    </w:r>
                    <w:r>
                      <w:rPr>
                        <w:rFonts w:hint="default" w:ascii="Calibri" w:hAnsi="Calibri" w:eastAsia="宋体" w:cs="Times New Roman"/>
                        <w:sz w:val="18"/>
                        <w:szCs w:val="20"/>
                        <w:lang w:val="en-US" w:eastAsia="zh-CN" w:bidi="ar-SA"/>
                      </w:rPr>
                      <w:fldChar w:fldCharType="begin"/>
                    </w:r>
                    <w:r>
                      <w:rPr>
                        <w:rFonts w:hint="default" w:ascii="Calibri" w:hAnsi="Calibri" w:eastAsia="宋体" w:cs="Times New Roman"/>
                        <w:sz w:val="18"/>
                        <w:szCs w:val="20"/>
                        <w:lang w:val="en-US" w:eastAsia="zh-CN" w:bidi="ar-SA"/>
                      </w:rPr>
                      <w:instrText xml:space="preserve"> PAGE   \* MERGEFORMAT </w:instrText>
                    </w:r>
                    <w:r>
                      <w:rPr>
                        <w:rFonts w:hint="default" w:ascii="Calibri" w:hAnsi="Calibri" w:eastAsia="宋体" w:cs="Times New Roman"/>
                        <w:sz w:val="18"/>
                        <w:szCs w:val="20"/>
                        <w:lang w:val="en-US" w:eastAsia="zh-CN" w:bidi="ar-SA"/>
                      </w:rPr>
                      <w:fldChar w:fldCharType="separate"/>
                    </w:r>
                    <w:r>
                      <w:rPr>
                        <w:rFonts w:hint="default" w:ascii="Calibri" w:hAnsi="Calibri" w:eastAsia="宋体" w:cs="Times New Roman"/>
                        <w:sz w:val="18"/>
                        <w:szCs w:val="20"/>
                        <w:lang w:val="en-US" w:eastAsia="zh-CN" w:bidi="ar-SA"/>
                      </w:rPr>
                      <w:t xml:space="preserve">6</w:t>
                    </w:r>
                    <w:r>
                      <w:rPr>
                        <w:rFonts w:hint="default" w:ascii="Calibri" w:hAnsi="Calibri" w:eastAsia="宋体" w:cs="Times New Roman"/>
                        <w:sz w:val="18"/>
                        <w:szCs w:val="20"/>
                        <w:lang w:val="en-US" w:eastAsia="zh-CN" w:bidi="ar-SA"/>
                      </w:rPr>
                      <w:fldChar w:fldCharType="end"/>
                    </w:r>
                    <w:r>
                      <w:rPr>
                        <w:rFonts w:hint="eastAsia" w:ascii="Calibri" w:hAnsi="Calibri" w:eastAsia="宋体" w:cs="Times New Roman"/>
                        <w:sz w:val="18"/>
                        <w:szCs w:val="20"/>
                        <w:lang w:val="en-US" w:eastAsia="zh-CN" w:bidi="ar-SA"/>
                      </w:rPr>
                      <w:t xml:space="preserve">-</w:t>
                    </w:r>
                    <w:r/>
                  </w:p>
                </w:txbxContent>
              </v:textbox>
            </v:shape>
          </w:pict>
        </mc:Fallback>
      </mc:AlternateContent>
    </w:r>
    <w:r/>
  </w:p>
  <w:p>
    <w:pPr>
      <w:jc w:val="left"/>
      <w:widowControl w:val="off"/>
      <w:rPr>
        <w:rFonts w:hint="default" w:ascii="Calibri" w:hAnsi="Calibri" w:eastAsia="宋体" w:cs="Times New Roman"/>
        <w:sz w:val="18"/>
        <w:szCs w:val="20"/>
        <w:lang w:val="en-US" w:eastAsia="zh-CN" w:bidi="ar-SA"/>
      </w:rPr>
    </w:pPr>
    <w:r>
      <w:rPr>
        <w:rFonts w:hint="default" w:ascii="Calibri" w:hAnsi="Calibri"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line="228" w:lineRule="auto"/>
      <w:widowControl w:val="off"/>
      <w:rPr>
        <w:rFonts w:hint="default" w:ascii="宋体" w:hAnsi="宋体" w:eastAsia="宋体" w:cs="宋体"/>
        <w:sz w:val="15"/>
        <w:szCs w:val="15"/>
      </w:rPr>
    </w:pPr>
    <w:r>
      <w:rPr>
        <w:rFonts w:hint="default" w:ascii="Calibri" w:hAnsi="Calibri" w:eastAsia="宋体" w:cs="Times New Roman"/>
        <w:sz w:val="15"/>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5</w:t>
                          </w:r>
                          <w:r>
                            <w:rPr>
                              <w:rFonts w:hint="default" w:ascii="Calibri" w:hAnsi="Calibri"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5</w:t>
                    </w:r>
                    <w:r>
                      <w:rPr>
                        <w:rFonts w:hint="default" w:ascii="Calibri" w:hAnsi="Calibri" w:eastAsia="宋体" w:cs="Times New Roman"/>
                        <w:sz w:val="18"/>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line="225" w:lineRule="auto"/>
      <w:widowControl w:val="off"/>
      <w:rPr>
        <w:rFonts w:hint="default" w:ascii="宋体" w:hAnsi="宋体" w:eastAsia="宋体" w:cs="宋体"/>
        <w:sz w:val="13"/>
        <w:szCs w:val="13"/>
      </w:rPr>
    </w:pPr>
    <w:r>
      <w:rPr>
        <w:rFonts w:hint="default" w:ascii="Calibri" w:hAnsi="Calibri" w:eastAsia="宋体" w:cs="Times New Roman"/>
        <w:sz w:val="13"/>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9</w:t>
                          </w:r>
                          <w:r>
                            <w:rPr>
                              <w:rFonts w:hint="default" w:ascii="Calibri" w:hAnsi="Calibri"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9</w:t>
                    </w:r>
                    <w:r>
                      <w:rPr>
                        <w:rFonts w:hint="default" w:ascii="Calibri" w:hAnsi="Calibri" w:eastAsia="宋体" w:cs="Times New Roman"/>
                        <w:sz w:val="18"/>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line="226" w:lineRule="auto"/>
      <w:widowControl w:val="off"/>
      <w:rPr>
        <w:rFonts w:hint="default" w:ascii="宋体" w:hAnsi="宋体" w:eastAsia="宋体" w:cs="宋体"/>
        <w:sz w:val="13"/>
        <w:szCs w:val="13"/>
      </w:rPr>
    </w:pPr>
    <w:r>
      <w:rPr>
        <w:rFonts w:hint="default" w:ascii="Calibri" w:hAnsi="Calibri" w:eastAsia="宋体" w:cs="Times New Roman"/>
        <w:sz w:val="13"/>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10</w:t>
                          </w:r>
                          <w:r>
                            <w:rPr>
                              <w:rFonts w:hint="default" w:ascii="Calibri" w:hAnsi="Calibri"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10</w:t>
                    </w:r>
                    <w:r>
                      <w:rPr>
                        <w:rFonts w:hint="default" w:ascii="Calibri" w:hAnsi="Calibri" w:eastAsia="宋体" w:cs="Times New Roman"/>
                        <w:sz w:val="18"/>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18"/>
        <w:szCs w:val="20"/>
        <w:u w:val="single"/>
        <w:lang w:val="en-US" w:eastAsia="zh-CN" w:bidi="ar-SA"/>
      </w:rPr>
      <w:pBdr>
        <w:bottom w:val="single" w:color="auto" w:sz="6" w:space="1"/>
      </w:pBdr>
    </w:pPr>
    <w:r>
      <w:rPr>
        <w:rFonts w:hint="default" w:ascii="Calibri" w:hAnsi="Calibri" w:eastAsia="宋体" w:cs="Times New Roman"/>
        <w:sz w:val="18"/>
        <w:szCs w:val="20"/>
        <w:u w:val="singl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18"/>
        <w:szCs w:val="20"/>
        <w:u w:val="single"/>
        <w:lang w:val="en-US" w:eastAsia="zh-CN" w:bidi="ar-SA"/>
      </w:rPr>
      <w:pBdr>
        <w:bottom w:val="single" w:color="auto" w:sz="6" w:space="1"/>
      </w:pBdr>
    </w:pPr>
    <w:r>
      <w:rPr>
        <w:rFonts w:hint="default" w:ascii="Calibri" w:hAnsi="Calibri" w:eastAsia="宋体" w:cs="Times New Roman"/>
        <w:sz w:val="18"/>
        <w:szCs w:val="20"/>
        <w:u w:val="single"/>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name w:val="Heading 1"/>
    <w:basedOn w:val="1110"/>
    <w:next w:val="1110"/>
    <w:link w:val="933"/>
    <w:uiPriority w:val="9"/>
    <w:qFormat/>
    <w:pPr>
      <w:keepLines/>
      <w:keepNext/>
      <w:spacing w:before="480" w:after="200"/>
      <w:outlineLvl w:val="0"/>
    </w:pPr>
    <w:rPr>
      <w:rFonts w:ascii="Arial" w:hAnsi="Arial" w:eastAsia="Arial" w:cs="Arial"/>
      <w:sz w:val="40"/>
      <w:szCs w:val="40"/>
    </w:rPr>
  </w:style>
  <w:style w:type="character" w:styleId="933">
    <w:name w:val="Heading 1 Char"/>
    <w:basedOn w:val="1111"/>
    <w:link w:val="932"/>
    <w:uiPriority w:val="9"/>
    <w:rPr>
      <w:rFonts w:ascii="Arial" w:hAnsi="Arial" w:eastAsia="Arial" w:cs="Arial"/>
      <w:sz w:val="40"/>
      <w:szCs w:val="40"/>
    </w:rPr>
  </w:style>
  <w:style w:type="paragraph" w:styleId="934">
    <w:name w:val="Heading 2"/>
    <w:basedOn w:val="1110"/>
    <w:next w:val="1110"/>
    <w:link w:val="935"/>
    <w:uiPriority w:val="9"/>
    <w:unhideWhenUsed/>
    <w:qFormat/>
    <w:pPr>
      <w:keepLines/>
      <w:keepNext/>
      <w:spacing w:before="360" w:after="200"/>
      <w:outlineLvl w:val="1"/>
    </w:pPr>
    <w:rPr>
      <w:rFonts w:ascii="Arial" w:hAnsi="Arial" w:eastAsia="Arial" w:cs="Arial"/>
      <w:sz w:val="34"/>
    </w:rPr>
  </w:style>
  <w:style w:type="character" w:styleId="935">
    <w:name w:val="Heading 2 Char"/>
    <w:basedOn w:val="1111"/>
    <w:link w:val="934"/>
    <w:uiPriority w:val="9"/>
    <w:rPr>
      <w:rFonts w:ascii="Arial" w:hAnsi="Arial" w:eastAsia="Arial" w:cs="Arial"/>
      <w:sz w:val="34"/>
    </w:rPr>
  </w:style>
  <w:style w:type="paragraph" w:styleId="936">
    <w:name w:val="Heading 3"/>
    <w:basedOn w:val="1110"/>
    <w:next w:val="1110"/>
    <w:link w:val="937"/>
    <w:uiPriority w:val="9"/>
    <w:unhideWhenUsed/>
    <w:qFormat/>
    <w:pPr>
      <w:keepLines/>
      <w:keepNext/>
      <w:spacing w:before="320" w:after="200"/>
      <w:outlineLvl w:val="2"/>
    </w:pPr>
    <w:rPr>
      <w:rFonts w:ascii="Arial" w:hAnsi="Arial" w:eastAsia="Arial" w:cs="Arial"/>
      <w:sz w:val="30"/>
      <w:szCs w:val="30"/>
    </w:rPr>
  </w:style>
  <w:style w:type="character" w:styleId="937">
    <w:name w:val="Heading 3 Char"/>
    <w:basedOn w:val="1111"/>
    <w:link w:val="936"/>
    <w:uiPriority w:val="9"/>
    <w:rPr>
      <w:rFonts w:ascii="Arial" w:hAnsi="Arial" w:eastAsia="Arial" w:cs="Arial"/>
      <w:sz w:val="30"/>
      <w:szCs w:val="30"/>
    </w:rPr>
  </w:style>
  <w:style w:type="paragraph" w:styleId="938">
    <w:name w:val="Heading 4"/>
    <w:basedOn w:val="1110"/>
    <w:next w:val="1110"/>
    <w:link w:val="939"/>
    <w:uiPriority w:val="9"/>
    <w:unhideWhenUsed/>
    <w:qFormat/>
    <w:pPr>
      <w:keepLines/>
      <w:keepNext/>
      <w:spacing w:before="320" w:after="200"/>
      <w:outlineLvl w:val="3"/>
    </w:pPr>
    <w:rPr>
      <w:rFonts w:ascii="Arial" w:hAnsi="Arial" w:eastAsia="Arial" w:cs="Arial"/>
      <w:b/>
      <w:bCs/>
      <w:sz w:val="26"/>
      <w:szCs w:val="26"/>
    </w:rPr>
  </w:style>
  <w:style w:type="character" w:styleId="939">
    <w:name w:val="Heading 4 Char"/>
    <w:basedOn w:val="1111"/>
    <w:link w:val="938"/>
    <w:uiPriority w:val="9"/>
    <w:rPr>
      <w:rFonts w:ascii="Arial" w:hAnsi="Arial" w:eastAsia="Arial" w:cs="Arial"/>
      <w:b/>
      <w:bCs/>
      <w:sz w:val="26"/>
      <w:szCs w:val="26"/>
    </w:rPr>
  </w:style>
  <w:style w:type="paragraph" w:styleId="940">
    <w:name w:val="Heading 5"/>
    <w:basedOn w:val="1110"/>
    <w:next w:val="1110"/>
    <w:link w:val="941"/>
    <w:uiPriority w:val="9"/>
    <w:unhideWhenUsed/>
    <w:qFormat/>
    <w:pPr>
      <w:keepLines/>
      <w:keepNext/>
      <w:spacing w:before="320" w:after="200"/>
      <w:outlineLvl w:val="4"/>
    </w:pPr>
    <w:rPr>
      <w:rFonts w:ascii="Arial" w:hAnsi="Arial" w:eastAsia="Arial" w:cs="Arial"/>
      <w:b/>
      <w:bCs/>
      <w:sz w:val="24"/>
      <w:szCs w:val="24"/>
    </w:rPr>
  </w:style>
  <w:style w:type="character" w:styleId="941">
    <w:name w:val="Heading 5 Char"/>
    <w:basedOn w:val="1111"/>
    <w:link w:val="940"/>
    <w:uiPriority w:val="9"/>
    <w:rPr>
      <w:rFonts w:ascii="Arial" w:hAnsi="Arial" w:eastAsia="Arial" w:cs="Arial"/>
      <w:b/>
      <w:bCs/>
      <w:sz w:val="24"/>
      <w:szCs w:val="24"/>
    </w:rPr>
  </w:style>
  <w:style w:type="paragraph" w:styleId="942">
    <w:name w:val="Heading 6"/>
    <w:basedOn w:val="1110"/>
    <w:next w:val="1110"/>
    <w:link w:val="943"/>
    <w:uiPriority w:val="9"/>
    <w:unhideWhenUsed/>
    <w:qFormat/>
    <w:pPr>
      <w:keepLines/>
      <w:keepNext/>
      <w:spacing w:before="320" w:after="200"/>
      <w:outlineLvl w:val="5"/>
    </w:pPr>
    <w:rPr>
      <w:rFonts w:ascii="Arial" w:hAnsi="Arial" w:eastAsia="Arial" w:cs="Arial"/>
      <w:b/>
      <w:bCs/>
      <w:sz w:val="22"/>
      <w:szCs w:val="22"/>
    </w:rPr>
  </w:style>
  <w:style w:type="character" w:styleId="943">
    <w:name w:val="Heading 6 Char"/>
    <w:basedOn w:val="1111"/>
    <w:link w:val="942"/>
    <w:uiPriority w:val="9"/>
    <w:rPr>
      <w:rFonts w:ascii="Arial" w:hAnsi="Arial" w:eastAsia="Arial" w:cs="Arial"/>
      <w:b/>
      <w:bCs/>
      <w:sz w:val="22"/>
      <w:szCs w:val="22"/>
    </w:rPr>
  </w:style>
  <w:style w:type="paragraph" w:styleId="944">
    <w:name w:val="Heading 7"/>
    <w:basedOn w:val="1110"/>
    <w:next w:val="1110"/>
    <w:link w:val="945"/>
    <w:uiPriority w:val="9"/>
    <w:unhideWhenUsed/>
    <w:qFormat/>
    <w:pPr>
      <w:keepLines/>
      <w:keepNext/>
      <w:spacing w:before="320" w:after="200"/>
      <w:outlineLvl w:val="6"/>
    </w:pPr>
    <w:rPr>
      <w:rFonts w:ascii="Arial" w:hAnsi="Arial" w:eastAsia="Arial" w:cs="Arial"/>
      <w:b/>
      <w:bCs/>
      <w:i/>
      <w:iCs/>
      <w:sz w:val="22"/>
      <w:szCs w:val="22"/>
    </w:rPr>
  </w:style>
  <w:style w:type="character" w:styleId="945">
    <w:name w:val="Heading 7 Char"/>
    <w:basedOn w:val="1111"/>
    <w:link w:val="944"/>
    <w:uiPriority w:val="9"/>
    <w:rPr>
      <w:rFonts w:ascii="Arial" w:hAnsi="Arial" w:eastAsia="Arial" w:cs="Arial"/>
      <w:b/>
      <w:bCs/>
      <w:i/>
      <w:iCs/>
      <w:sz w:val="22"/>
      <w:szCs w:val="22"/>
    </w:rPr>
  </w:style>
  <w:style w:type="paragraph" w:styleId="946">
    <w:name w:val="Heading 8"/>
    <w:basedOn w:val="1110"/>
    <w:next w:val="1110"/>
    <w:link w:val="947"/>
    <w:uiPriority w:val="9"/>
    <w:unhideWhenUsed/>
    <w:qFormat/>
    <w:pPr>
      <w:keepLines/>
      <w:keepNext/>
      <w:spacing w:before="320" w:after="200"/>
      <w:outlineLvl w:val="7"/>
    </w:pPr>
    <w:rPr>
      <w:rFonts w:ascii="Arial" w:hAnsi="Arial" w:eastAsia="Arial" w:cs="Arial"/>
      <w:i/>
      <w:iCs/>
      <w:sz w:val="22"/>
      <w:szCs w:val="22"/>
    </w:rPr>
  </w:style>
  <w:style w:type="character" w:styleId="947">
    <w:name w:val="Heading 8 Char"/>
    <w:basedOn w:val="1111"/>
    <w:link w:val="946"/>
    <w:uiPriority w:val="9"/>
    <w:rPr>
      <w:rFonts w:ascii="Arial" w:hAnsi="Arial" w:eastAsia="Arial" w:cs="Arial"/>
      <w:i/>
      <w:iCs/>
      <w:sz w:val="22"/>
      <w:szCs w:val="22"/>
    </w:rPr>
  </w:style>
  <w:style w:type="paragraph" w:styleId="948">
    <w:name w:val="Heading 9"/>
    <w:basedOn w:val="1110"/>
    <w:next w:val="1110"/>
    <w:link w:val="949"/>
    <w:uiPriority w:val="9"/>
    <w:unhideWhenUsed/>
    <w:qFormat/>
    <w:pPr>
      <w:keepLines/>
      <w:keepNext/>
      <w:spacing w:before="320" w:after="200"/>
      <w:outlineLvl w:val="8"/>
    </w:pPr>
    <w:rPr>
      <w:rFonts w:ascii="Arial" w:hAnsi="Arial" w:eastAsia="Arial" w:cs="Arial"/>
      <w:i/>
      <w:iCs/>
      <w:sz w:val="21"/>
      <w:szCs w:val="21"/>
    </w:rPr>
  </w:style>
  <w:style w:type="character" w:styleId="949">
    <w:name w:val="Heading 9 Char"/>
    <w:basedOn w:val="1111"/>
    <w:link w:val="948"/>
    <w:uiPriority w:val="9"/>
    <w:rPr>
      <w:rFonts w:ascii="Arial" w:hAnsi="Arial" w:eastAsia="Arial" w:cs="Arial"/>
      <w:i/>
      <w:iCs/>
      <w:sz w:val="21"/>
      <w:szCs w:val="21"/>
    </w:rPr>
  </w:style>
  <w:style w:type="paragraph" w:styleId="950">
    <w:name w:val="List Paragraph"/>
    <w:basedOn w:val="1110"/>
    <w:uiPriority w:val="34"/>
    <w:qFormat/>
    <w:pPr>
      <w:contextualSpacing/>
      <w:ind w:left="720"/>
    </w:pPr>
  </w:style>
  <w:style w:type="paragraph" w:styleId="951">
    <w:name w:val="No Spacing"/>
    <w:uiPriority w:val="1"/>
    <w:qFormat/>
    <w:pPr>
      <w:spacing w:before="0" w:after="0" w:line="240" w:lineRule="auto"/>
    </w:pPr>
  </w:style>
  <w:style w:type="paragraph" w:styleId="952">
    <w:name w:val="Title"/>
    <w:basedOn w:val="1110"/>
    <w:next w:val="1110"/>
    <w:link w:val="953"/>
    <w:uiPriority w:val="10"/>
    <w:qFormat/>
    <w:pPr>
      <w:contextualSpacing/>
      <w:spacing w:before="300" w:after="200"/>
    </w:pPr>
    <w:rPr>
      <w:sz w:val="48"/>
      <w:szCs w:val="48"/>
    </w:rPr>
  </w:style>
  <w:style w:type="character" w:styleId="953">
    <w:name w:val="Title Char"/>
    <w:basedOn w:val="1111"/>
    <w:link w:val="952"/>
    <w:uiPriority w:val="10"/>
    <w:rPr>
      <w:sz w:val="48"/>
      <w:szCs w:val="48"/>
    </w:rPr>
  </w:style>
  <w:style w:type="paragraph" w:styleId="954">
    <w:name w:val="Subtitle"/>
    <w:basedOn w:val="1110"/>
    <w:next w:val="1110"/>
    <w:link w:val="955"/>
    <w:uiPriority w:val="11"/>
    <w:qFormat/>
    <w:pPr>
      <w:spacing w:before="200" w:after="200"/>
    </w:pPr>
    <w:rPr>
      <w:sz w:val="24"/>
      <w:szCs w:val="24"/>
    </w:rPr>
  </w:style>
  <w:style w:type="character" w:styleId="955">
    <w:name w:val="Subtitle Char"/>
    <w:basedOn w:val="1111"/>
    <w:link w:val="954"/>
    <w:uiPriority w:val="11"/>
    <w:rPr>
      <w:sz w:val="24"/>
      <w:szCs w:val="24"/>
    </w:rPr>
  </w:style>
  <w:style w:type="paragraph" w:styleId="956">
    <w:name w:val="Quote"/>
    <w:basedOn w:val="1110"/>
    <w:next w:val="1110"/>
    <w:link w:val="957"/>
    <w:uiPriority w:val="29"/>
    <w:qFormat/>
    <w:pPr>
      <w:ind w:left="720" w:right="720"/>
    </w:pPr>
    <w:rPr>
      <w:i/>
    </w:rPr>
  </w:style>
  <w:style w:type="character" w:styleId="957">
    <w:name w:val="Quote Char"/>
    <w:link w:val="956"/>
    <w:uiPriority w:val="29"/>
    <w:rPr>
      <w:i/>
    </w:rPr>
  </w:style>
  <w:style w:type="paragraph" w:styleId="958">
    <w:name w:val="Intense Quote"/>
    <w:basedOn w:val="1110"/>
    <w:next w:val="1110"/>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paragraph" w:styleId="960">
    <w:name w:val="Header"/>
    <w:basedOn w:val="1110"/>
    <w:link w:val="961"/>
    <w:uiPriority w:val="99"/>
    <w:unhideWhenUsed/>
    <w:pPr>
      <w:spacing w:after="0" w:line="240" w:lineRule="auto"/>
      <w:tabs>
        <w:tab w:val="center" w:pos="7143" w:leader="none"/>
        <w:tab w:val="right" w:pos="14287" w:leader="none"/>
      </w:tabs>
    </w:pPr>
  </w:style>
  <w:style w:type="character" w:styleId="961">
    <w:name w:val="Header Char"/>
    <w:basedOn w:val="1111"/>
    <w:link w:val="960"/>
    <w:uiPriority w:val="99"/>
  </w:style>
  <w:style w:type="paragraph" w:styleId="962">
    <w:name w:val="Footer"/>
    <w:basedOn w:val="1110"/>
    <w:link w:val="965"/>
    <w:uiPriority w:val="99"/>
    <w:unhideWhenUsed/>
    <w:pPr>
      <w:spacing w:after="0" w:line="240" w:lineRule="auto"/>
      <w:tabs>
        <w:tab w:val="center" w:pos="7143" w:leader="none"/>
        <w:tab w:val="right" w:pos="14287" w:leader="none"/>
      </w:tabs>
    </w:pPr>
  </w:style>
  <w:style w:type="character" w:styleId="963">
    <w:name w:val="Footer Char"/>
    <w:basedOn w:val="1111"/>
    <w:link w:val="962"/>
    <w:uiPriority w:val="99"/>
  </w:style>
  <w:style w:type="paragraph" w:styleId="964">
    <w:name w:val="Caption"/>
    <w:basedOn w:val="1110"/>
    <w:next w:val="1110"/>
    <w:uiPriority w:val="35"/>
    <w:semiHidden/>
    <w:unhideWhenUsed/>
    <w:qFormat/>
    <w:pPr>
      <w:spacing w:line="276" w:lineRule="auto"/>
    </w:pPr>
    <w:rPr>
      <w:b/>
      <w:bCs/>
      <w:color w:val="4f81bd" w:themeColor="accent1"/>
      <w:sz w:val="18"/>
      <w:szCs w:val="18"/>
    </w:rPr>
  </w:style>
  <w:style w:type="character" w:styleId="965">
    <w:name w:val="Caption Char"/>
    <w:basedOn w:val="964"/>
    <w:link w:val="962"/>
    <w:uiPriority w:val="99"/>
  </w:style>
  <w:style w:type="table" w:styleId="966">
    <w:name w:val="Table Grid"/>
    <w:basedOn w:val="11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Grid Light"/>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8">
    <w:name w:val="Plain Table 1"/>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basedOn w:val="11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basedOn w:val="11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1 Light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5">
    <w:name w:val="Grid Table 1 Light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6">
    <w:name w:val="Grid Table 1 Light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7">
    <w:name w:val="Grid Table 1 Light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8">
    <w:name w:val="Grid Table 1 Light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9">
    <w:name w:val="Grid Table 1 Light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0">
    <w:name w:val="Grid Table 2"/>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2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2">
    <w:name w:val="Grid Table 2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2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2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2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6">
    <w:name w:val="Grid Table 2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7">
    <w:name w:val="Grid Table 3"/>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basedOn w:val="11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4 - Accent 1"/>
    <w:basedOn w:val="11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6">
    <w:name w:val="Grid Table 4 - Accent 2"/>
    <w:basedOn w:val="11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7">
    <w:name w:val="Grid Table 4 - Accent 3"/>
    <w:basedOn w:val="11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8">
    <w:name w:val="Grid Table 4 - Accent 4"/>
    <w:basedOn w:val="11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9">
    <w:name w:val="Grid Table 4 - Accent 5"/>
    <w:basedOn w:val="11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0">
    <w:name w:val="Grid Table 4 - Accent 6"/>
    <w:basedOn w:val="11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1">
    <w:name w:val="Grid Table 5 Dark"/>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2">
    <w:name w:val="Grid Table 5 Dark- Accent 1"/>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3">
    <w:name w:val="Grid Table 5 Dark - Accent 2"/>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4">
    <w:name w:val="Grid Table 5 Dark - Accent 3"/>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5">
    <w:name w:val="Grid Table 5 Dark- Accent 4"/>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6">
    <w:name w:val="Grid Table 5 Dark - Accent 5"/>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7">
    <w:name w:val="Grid Table 5 Dark - Accent 6"/>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8">
    <w:name w:val="Grid Table 6 Colorful"/>
    <w:basedOn w:val="11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9">
    <w:name w:val="Grid Table 6 Colorful - Accent 1"/>
    <w:basedOn w:val="11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0">
    <w:name w:val="Grid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1">
    <w:name w:val="Grid Table 6 Colorful - Accent 3"/>
    <w:basedOn w:val="11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2">
    <w:name w:val="Grid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3">
    <w:name w:val="Grid Table 6 Colorful - Accent 5"/>
    <w:basedOn w:val="11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6 Colorful - Accent 6"/>
    <w:basedOn w:val="11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7 Colorful"/>
    <w:basedOn w:val="11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6">
    <w:name w:val="Grid Table 7 Colorful - Accent 1"/>
    <w:basedOn w:val="11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7">
    <w:name w:val="Grid Table 7 Colorful - Accent 2"/>
    <w:basedOn w:val="11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7 Colorful - Accent 3"/>
    <w:basedOn w:val="11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7 Colorful - Accent 4"/>
    <w:basedOn w:val="11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7 Colorful - Accent 5"/>
    <w:basedOn w:val="11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1">
    <w:name w:val="Grid Table 7 Colorful - Accent 6"/>
    <w:basedOn w:val="11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2">
    <w:name w:val="List Table 1 Light"/>
    <w:basedOn w:val="11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1 Light - Accent 1"/>
    <w:basedOn w:val="11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4">
    <w:name w:val="List Table 1 Light - Accent 2"/>
    <w:basedOn w:val="11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5">
    <w:name w:val="List Table 1 Light - Accent 3"/>
    <w:basedOn w:val="11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6">
    <w:name w:val="List Table 1 Light - Accent 4"/>
    <w:basedOn w:val="11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7">
    <w:name w:val="List Table 1 Light - Accent 5"/>
    <w:basedOn w:val="11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8">
    <w:name w:val="List Table 1 Light - Accent 6"/>
    <w:basedOn w:val="11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9">
    <w:name w:val="List Table 2"/>
    <w:basedOn w:val="11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2 - Accent 1"/>
    <w:basedOn w:val="11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1">
    <w:name w:val="List Table 2 - Accent 2"/>
    <w:basedOn w:val="11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2">
    <w:name w:val="List Table 2 - Accent 3"/>
    <w:basedOn w:val="11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3">
    <w:name w:val="List Table 2 - Accent 4"/>
    <w:basedOn w:val="11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4">
    <w:name w:val="List Table 2 - Accent 5"/>
    <w:basedOn w:val="11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5">
    <w:name w:val="List Table 2 - Accent 6"/>
    <w:basedOn w:val="11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6">
    <w:name w:val="List Table 3"/>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3 - Accent 1"/>
    <w:basedOn w:val="11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3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9">
    <w:name w:val="List Table 3 - Accent 3"/>
    <w:basedOn w:val="11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0">
    <w:name w:val="List Table 3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1">
    <w:name w:val="List Table 3 - Accent 5"/>
    <w:basedOn w:val="11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2">
    <w:name w:val="List Table 3 - Accent 6"/>
    <w:basedOn w:val="11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3">
    <w:name w:val="List Table 4"/>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4 - Accent 1"/>
    <w:basedOn w:val="11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4 - Accent 2"/>
    <w:basedOn w:val="11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6">
    <w:name w:val="List Table 4 - Accent 3"/>
    <w:basedOn w:val="11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7">
    <w:name w:val="List Table 4 - Accent 4"/>
    <w:basedOn w:val="11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8">
    <w:name w:val="List Table 4 - Accent 5"/>
    <w:basedOn w:val="11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9">
    <w:name w:val="List Table 4 - Accent 6"/>
    <w:basedOn w:val="11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0">
    <w:name w:val="List Table 5 Dark"/>
    <w:basedOn w:val="11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1"/>
    <w:basedOn w:val="11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2"/>
    <w:basedOn w:val="11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3"/>
    <w:basedOn w:val="11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4"/>
    <w:basedOn w:val="11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5"/>
    <w:basedOn w:val="11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6"/>
    <w:basedOn w:val="11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6 Colorful"/>
    <w:basedOn w:val="11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8">
    <w:name w:val="List Table 6 Colorful - Accent 1"/>
    <w:basedOn w:val="11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9">
    <w:name w:val="List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0">
    <w:name w:val="List Table 6 Colorful - Accent 3"/>
    <w:basedOn w:val="11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1">
    <w:name w:val="List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2">
    <w:name w:val="List Table 6 Colorful - Accent 5"/>
    <w:basedOn w:val="11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3">
    <w:name w:val="List Table 6 Colorful - Accent 6"/>
    <w:basedOn w:val="11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4">
    <w:name w:val="List Table 7 Colorful"/>
    <w:basedOn w:val="11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5">
    <w:name w:val="List Table 7 Colorful - Accent 1"/>
    <w:basedOn w:val="11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6">
    <w:name w:val="List Table 7 Colorful - Accent 2"/>
    <w:basedOn w:val="11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7">
    <w:name w:val="List Table 7 Colorful - Accent 3"/>
    <w:basedOn w:val="11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8">
    <w:name w:val="List Table 7 Colorful - Accent 4"/>
    <w:basedOn w:val="11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9">
    <w:name w:val="List Table 7 Colorful - Accent 5"/>
    <w:basedOn w:val="11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0">
    <w:name w:val="List Table 7 Colorful - Accent 6"/>
    <w:basedOn w:val="11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1">
    <w:name w:val="Lined - Accent"/>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Lined - Accent 1"/>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Lined - Accent 2"/>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Lined - Accent 3"/>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Lined - Accent 4"/>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Lined - Accent 5"/>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Lined - Accent 6"/>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amp; Lined - Accent"/>
    <w:basedOn w:val="11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Bordered &amp; Lined - Accent 1"/>
    <w:basedOn w:val="11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Bordered &amp; Lined - Accent 2"/>
    <w:basedOn w:val="11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Bordered &amp; Lined - Accent 3"/>
    <w:basedOn w:val="11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Bordered &amp; Lined - Accent 4"/>
    <w:basedOn w:val="11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Bordered &amp; Lined - Accent 5"/>
    <w:basedOn w:val="11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Bordered &amp; Lined - Accent 6"/>
    <w:basedOn w:val="11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w:basedOn w:val="11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6">
    <w:name w:val="Bordered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7">
    <w:name w:val="Bordered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8">
    <w:name w:val="Bordered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9">
    <w:name w:val="Bordered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0">
    <w:name w:val="Bordered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2">
    <w:name w:val="Hyperlink"/>
    <w:uiPriority w:val="99"/>
    <w:unhideWhenUsed/>
    <w:rPr>
      <w:color w:val="0000ff" w:themeColor="hyperlink"/>
      <w:u w:val="single"/>
    </w:rPr>
  </w:style>
  <w:style w:type="paragraph" w:styleId="1093">
    <w:name w:val="footnote text"/>
    <w:basedOn w:val="1110"/>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basedOn w:val="1111"/>
    <w:uiPriority w:val="99"/>
    <w:unhideWhenUsed/>
    <w:rPr>
      <w:vertAlign w:val="superscript"/>
    </w:rPr>
  </w:style>
  <w:style w:type="paragraph" w:styleId="1096">
    <w:name w:val="endnote text"/>
    <w:basedOn w:val="1110"/>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basedOn w:val="1111"/>
    <w:uiPriority w:val="99"/>
    <w:semiHidden/>
    <w:unhideWhenUsed/>
    <w:rPr>
      <w:vertAlign w:val="superscript"/>
    </w:rPr>
  </w:style>
  <w:style w:type="paragraph" w:styleId="1099">
    <w:name w:val="toc 1"/>
    <w:basedOn w:val="1110"/>
    <w:next w:val="1110"/>
    <w:uiPriority w:val="39"/>
    <w:unhideWhenUsed/>
    <w:pPr>
      <w:ind w:left="0" w:right="0" w:firstLine="0"/>
      <w:spacing w:after="57"/>
    </w:pPr>
  </w:style>
  <w:style w:type="paragraph" w:styleId="1100">
    <w:name w:val="toc 2"/>
    <w:basedOn w:val="1110"/>
    <w:next w:val="1110"/>
    <w:uiPriority w:val="39"/>
    <w:unhideWhenUsed/>
    <w:pPr>
      <w:ind w:left="283" w:right="0" w:firstLine="0"/>
      <w:spacing w:after="57"/>
    </w:pPr>
  </w:style>
  <w:style w:type="paragraph" w:styleId="1101">
    <w:name w:val="toc 3"/>
    <w:basedOn w:val="1110"/>
    <w:next w:val="1110"/>
    <w:uiPriority w:val="39"/>
    <w:unhideWhenUsed/>
    <w:pPr>
      <w:ind w:left="567" w:right="0" w:firstLine="0"/>
      <w:spacing w:after="57"/>
    </w:p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uiPriority w:val="0"/>
    <w:qFormat/>
    <w:pPr>
      <w:jc w:val="both"/>
      <w:widowControl w:val="off"/>
    </w:pPr>
    <w:rPr>
      <w:rFonts w:asciiTheme="minorHAnsi" w:hAnsiTheme="minorHAnsi" w:eastAsiaTheme="minorEastAsia" w:cstheme="minorBidi"/>
      <w:sz w:val="21"/>
      <w:szCs w:val="22"/>
    </w:rPr>
  </w:style>
  <w:style w:type="character" w:styleId="1111" w:default="1">
    <w:name w:val="Default Paragraph Font"/>
    <w:uiPriority w:val="0"/>
    <w:semiHidden/>
    <w:qFormat/>
  </w:style>
  <w:style w:type="table" w:styleId="1112" w:default="1">
    <w:name w:val="Normal Table"/>
    <w:uiPriority w:val="0"/>
    <w:semiHidden/>
    <w:qFormat/>
    <w:tblPr>
      <w:tblCellMar>
        <w:left w:w="108" w:type="dxa"/>
        <w:top w:w="0" w:type="dxa"/>
        <w:right w:w="108" w:type="dxa"/>
        <w:bottom w:w="0" w:type="dxa"/>
      </w:tblCellMar>
    </w:tblPr>
  </w:style>
  <w:style w:type="paragraph" w:styleId="1113">
    <w:name w:val="annotation text"/>
    <w:basedOn w:val="1110"/>
    <w:uiPriority w:val="0"/>
    <w:qFormat/>
    <w:pPr>
      <w:jc w:val="left"/>
    </w:pPr>
  </w:style>
  <w:style w:type="character" w:styleId="1114" w:customStyle="1">
    <w:name w:val="NormalCharacter"/>
    <w:uiPriority w:val="0"/>
    <w:qFormat/>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15fab71e-c0e7-4290-847c-a4db9e2e50e3</errorID>
      <errorWord>抑制扬</errorWord>
      <group>L1_Grammar</group>
      <groupName>语法问题</groupName>
      <ability>L2_Order</ability>
      <abilityName>语序不当</abilityName>
      <candidateList>
        <item>抑</item>
      </candidateList>
      <explain>句子可能没有遵循时空、逻辑顺序，或者介词、关联词等位置不当。</explain>
      <paraID>1CC5E16E</paraID>
      <start>100</start>
      <end>103</end>
      <status>unmodified</status>
      <modifiedWord/>
      <trackRevisions>false</trackRevisions>
    </reviewItem>
    <reviewItem>
      <errorID>214e8f08-9c45-48b7-a0ca-f97e1f2a8d9d</errorID>
      <errorWord>日</errorWord>
      <group>L1_Word</group>
      <groupName>字词问题</groupName>
      <ability>L2_Typo</ability>
      <abilityName>字词错误</abilityName>
      <candidateList>
        <item>日内</item>
      </candidateList>
      <explain/>
      <paraID>245E20CC</paraID>
      <start>27</start>
      <end>28</end>
      <status>unmodified</status>
      <modifiedWord/>
      <trackRevisions>false</trackRevisions>
    </reviewItem>
    <reviewItem>
      <errorID>393506ed-3e95-47c4-a994-4857237971a2</errorID>
      <errorWord>的的</errorWord>
      <group>L1_Other</group>
      <groupName>其他问题</groupName>
      <ability>L2_UserTypo</ability>
      <abilityName>自定义错误</abilityName>
      <candidateList>
        <item>的</item>
      </candidateList>
      <explain>来自自定义错词库。</explain>
      <paraID>750A3A55</paraID>
      <start>38</start>
      <end>40</end>
      <status>unmodified</status>
      <modifiedWord/>
      <trackRevisions>false</trackRevisions>
    </reviewItem>
    <reviewItem>
      <errorID>2d4082d8-1ee3-401c-a780-db602dda541c</errorID>
      <errorWord>应在</errorWord>
      <group>L1_Word</group>
      <groupName>字词问题</groupName>
      <ability>L2_Typo</ability>
      <abilityName>字词错误</abilityName>
      <candidateList>
        <item>应</item>
      </candidateList>
      <explain/>
      <paraID>506B30F3</paraID>
      <start>3</start>
      <end>5</end>
      <status>unmodified</status>
      <modifiedWord/>
      <trackRevisions>false</trackRevisions>
    </reviewItem>
    <reviewItem>
      <errorID>aeb4f4f3-b10a-47ab-b488-039b0afb33f4</errorID>
      <errorWord>近二年</errorWord>
      <group>L1_Word</group>
      <groupName>字词问题</groupName>
      <ability>L2_Typo</ability>
      <abilityName>字词错误</abilityName>
      <candidateList>
        <item>近两年</item>
      </candidateList>
      <explain/>
      <paraID>67874CC6</paraID>
      <start>54</start>
      <end>57</end>
      <status>modified</status>
      <modifiedWord>近两年</modifiedWord>
      <trackRevisions>false</trackRevisions>
    </reviewItem>
    <reviewItem>
      <errorID>2da6e482-3cb2-481f-b603-534acc1025d6</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dbb53ae2-67b9-4f58-8f6d-703f61517773</errorID>
      <errorWord>作</errorWord>
      <group>L1_Word</group>
      <groupName>字词问题</groupName>
      <ability>L2_Typo</ability>
      <abilityName>字词错误</abilityName>
      <candidateList>
        <item>做</item>
      </candidateList>
      <explain>存在发音相同字词的误用。</explain>
      <paraID>4B8497E9</paraID>
      <start>272</start>
      <end>273</end>
      <status>modified</status>
      <modifiedWord>做</modifiedWord>
      <trackRevisions>false</trackRevisions>
    </reviewItem>
    <reviewItem>
      <errorID>2e2dfa79-e8ef-42bb-ae91-688158adb9c0</errorID>
      <errorWord>（</errorWord>
      <group>L1_Punc</group>
      <groupName>标点问题</groupName>
      <ability>L2_Punc</ability>
      <abilityName>标点符号检查</abilityName>
      <candidateList/>
      <explain>同一形式括号套用。</explain>
      <paraID>5B2E9213</paraID>
      <start>87</start>
      <end>88</end>
      <status>unmodified</status>
      <modifiedWord/>
      <trackRevisions>false</trackRevisions>
    </reviewItem>
    <reviewItem>
      <errorID>1f8a9bc6-9747-4e4b-a93e-e5873632a15e</errorID>
      <errorWord>）</errorWord>
      <group>L1_Punc</group>
      <groupName>标点问题</groupName>
      <ability>L2_Punc</ability>
      <abilityName>标点符号检查</abilityName>
      <candidateList/>
      <explain>同一形式括号套用。</explain>
      <paraID>5B2E9213</paraID>
      <start>91</start>
      <end>92</end>
      <status>unmodified</status>
      <modifiedWord/>
      <trackRevisions>false</trackRevisions>
    </reviewItem>
    <reviewItem>
      <errorID>ba8daa4a-0280-42d9-afc4-9831f1c634e0</errorID>
      <errorWord>&lt;</errorWord>
      <group>L1_Format</group>
      <groupName>格式问题</groupName>
      <ability>L2_HalfPunc</ability>
      <abilityName>全半角检查</abilityName>
      <candidateList>
        <item>〈</item>
      </candidateList>
      <explain>文本全半角错误。</explain>
      <paraID>6DD7740D</paraID>
      <start>49</start>
      <end>50</end>
      <status>unmodified</status>
      <modifiedWord/>
      <trackRevisions>false</trackRevisions>
    </reviewItem>
    <reviewItem>
      <errorID>55bd5793-1b11-4a89-985b-bdb4e12cc180</errorID>
      <errorWord>&lt;</errorWord>
      <group>L1_Format</group>
      <groupName>格式问题</groupName>
      <ability>L2_HalfPunc</ability>
      <abilityName>全半角检查</abilityName>
      <candidateList>
        <item>〈</item>
      </candidateList>
      <explain>文本全半角错误。</explain>
      <paraID>1F5B456E</paraID>
      <start>49</start>
      <end>50</end>
      <status>unmodified</status>
      <modifiedWord/>
      <trackRevisions>false</trackRevisions>
    </reviewItem>
    <reviewItem>
      <errorID>c957e894-93e2-4c56-a8b0-67a6c2e2b78e</errorID>
      <errorWord>&lt;</errorWord>
      <group>L1_Format</group>
      <groupName>格式问题</groupName>
      <ability>L2_HalfPunc</ability>
      <abilityName>全半角检查</abilityName>
      <candidateList>
        <item>〈</item>
      </candidateList>
      <explain>文本全半角错误。</explain>
      <paraID>4808FE9A</paraID>
      <start>34</start>
      <end>35</end>
      <status>unmodified</status>
      <modifiedWord/>
      <trackRevisions>false</trackRevisions>
    </reviewItem>
    <reviewItem>
      <errorID>91fd9020-9ec3-48bd-9a55-ddfe2428a105</errorID>
      <errorWord>，，</errorWord>
      <group>L1_Punc</group>
      <groupName>标点问题</groupName>
      <ability>L2_Punc</ability>
      <abilityName>标点符号检查</abilityName>
      <candidateList>
        <item>，</item>
      </candidateList>
      <explain/>
      <paraID>69E93EBE</paraID>
      <start>107</start>
      <end>109</end>
      <status>unmodified</status>
      <modifiedWord/>
      <trackRevisions>false</trackRevisions>
    </reviewItem>
    <reviewItem>
      <errorID>be85f809-adf3-4308-8eb9-fa01372d28e9</errorID>
      <errorWord>(</errorWord>
      <group>L1_Format</group>
      <groupName>格式问题</groupName>
      <ability>L2_HalfPunc</ability>
      <abilityName>全半角检查</abilityName>
      <candidateList>
        <item>（</item>
      </candidateList>
      <explain>文本全半角错误。</explain>
      <paraID>3F75C492</paraID>
      <start>0</start>
      <end>1</end>
      <status>unmodified</status>
      <modifiedWord/>
      <trackRevisions>false</trackRevisions>
    </reviewItem>
    <reviewItem>
      <errorID>0c9d5919-012e-4596-9dde-04cc01f85be8</errorID>
      <errorWord>翔实</errorWord>
      <group>L1_Word</group>
      <groupName>字词问题</groupName>
      <ability>L2_Typo</ability>
      <abilityName>字词错误</abilityName>
      <candidateList>
        <item>详实</item>
      </candidateList>
      <explain>存在发音相同字词的误用。</explain>
      <paraID>1544BDCA</paraID>
      <start>49</start>
      <end>51</end>
      <status>modified</status>
      <modifiedWord>详实</modifiedWord>
      <trackRevisions>false</trackRevisions>
    </reviewItem>
    <reviewItem>
      <errorID>069327dd-db7d-431f-b277-7d3b53351d08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63EFA9C3</paraID>
      <start>0</start>
      <end>2</end>
      <status>unmodified</status>
      <modifiedWord/>
      <trackRevisions>false</trackRevisions>
    </reviewItem>
    <reviewItem>
      <errorID>9c07c32b-bc92-4c55-b718-93db4f82b76b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4CDCC906</paraID>
      <start>0</start>
      <end>2</end>
      <status>unmodified</status>
      <modifiedWord/>
      <trackRevisions>false</trackRevisions>
    </reviewItem>
    <reviewItem>
      <errorID>eebc960a-939b-4de8-aff7-68f4f5762310</errorID>
      <errorWord>号</errorWord>
      <group>L1_Knowledge</group>
      <groupName>知识性问题</groupName>
      <ability>L2_Knowledge</ability>
      <abilityName>其他知识</abilityName>
      <candidateList>
        <item>日</item>
      </candidateList>
      <explain>请检查“号”是否为量词使用错误，建议修改为“日”。</explain>
      <paraID>749BB1BF</paraID>
      <start>49</start>
      <end>50</end>
      <status>modified</status>
      <modifiedWord>日</modifiedWord>
      <trackRevisions>false</trackRevisions>
    </reviewItem>
    <reviewItem>
      <errorID>084a78c3-b44e-4440-80f8-eed7d340b4d5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4A32AA14</paraID>
      <start>0</start>
      <end>2</end>
      <status>unmodified</status>
      <modifiedWord/>
      <trackRevisions>false</trackRevisions>
    </reviewItem>
    <reviewItem>
      <errorID>c78865cf-9ef1-4f97-a5e3-7d62bd519d62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1922C629</paraID>
      <start>0</start>
      <end>2</end>
      <status>unmodified</status>
      <modifiedWord/>
      <trackRevisions>false</trackRevisions>
    </reviewItem>
    <reviewItem>
      <errorID>32c801d0-9752-41b2-948f-0f5f083525a5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4181A4D8</paraID>
      <start>0</start>
      <end>2</end>
      <status>unmodified</status>
      <modifiedWord/>
      <trackRevisions>false</trackRevisions>
    </reviewItem>
    <reviewItem>
      <errorID>83359dab-f847-458c-84b6-d06318a9a6e0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2A4E4D0</paraID>
      <start>0</start>
      <end>2</end>
      <status>unmodified</status>
      <modifiedWord/>
      <trackRevisions>false</trackRevisions>
    </reviewItem>
    <reviewItem>
      <errorID>29a5d07e-b8ad-4b59-86f9-f572cd49b600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233C7ECB</paraID>
      <start>0</start>
      <end>2</end>
      <status>unmodified</status>
      <modifiedWord/>
      <trackRevisions>false</trackRevisions>
    </reviewItem>
    <reviewItem>
      <errorID>2c897e93-2a08-4ea5-8803-ace59b094e4f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3772EA9A</paraID>
      <start>0</start>
      <end>2</end>
      <status>unmodified</status>
      <modifiedWord/>
      <trackRevisions>false</trackRevisions>
    </reviewItem>
    <reviewItem>
      <errorID>f8cedd33-3cb0-49fb-b8ff-f84e9b62ec5a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15E217DA</paraID>
      <start>0</start>
      <end>2</end>
      <status>unmodified</status>
      <modifiedWord/>
      <trackRevisions>false</trackRevisions>
    </reviewItem>
    <reviewItem>
      <errorID>ce2b9c74-9461-4f9b-821d-1379546adb78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64BA574</paraID>
      <start>0</start>
      <end>2</end>
      <status>unmodified</status>
      <modifiedWord/>
      <trackRevisions>false</trackRevisions>
    </reviewItem>
    <reviewItem>
      <errorID>16a8bfa2-fdbe-41c4-a340-c56fecbb28b7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65004774</paraID>
      <start>0</start>
      <end>2</end>
      <status>unmodified</status>
      <modifiedWord/>
      <trackRevisions>false</trackRevisions>
    </reviewItem>
    <reviewItem>
      <errorID>cfb22e21-104f-4328-8121-5a838bb60f83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134FE18E</paraID>
      <start>0</start>
      <end>2</end>
      <status>unmodified</status>
      <modifiedWord/>
      <trackRevisions>false</trackRevisions>
    </reviewItem>
    <reviewItem>
      <errorID>167ae631-20bf-4fc9-8abf-c4b8263cf9a3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3F03B227</paraID>
      <start>0</start>
      <end>2</end>
      <status>unmodified</status>
      <modifiedWord/>
      <trackRevisions>false</trackRevisions>
    </reviewItem>
    <reviewItem>
      <errorID>d5363aa2-6d4f-4a89-98d3-07caf151d638</errorID>
      <errorWord>损害</errorWord>
      <group>L1_Word</group>
      <groupName>字词问题</groupName>
      <ability>L2_Typo</ability>
      <abilityName>字词错误</abilityName>
      <candidateList>
        <item>损坏</item>
      </candidateList>
      <explain>存在发音相近字词的误用。</explain>
      <paraID>3F03B227</paraID>
      <start>21</start>
      <end>23</end>
      <status>unmodified</status>
      <modifiedWord/>
      <trackRevisions>false</trackRevisions>
    </reviewItem>
    <reviewItem>
      <errorID>d45349b6-c903-4437-9ea6-c7053e65f48a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395C6DF</paraID>
      <start>0</start>
      <end>2</end>
      <status>unmodified</status>
      <modifiedWord/>
      <trackRevisions>false</trackRevisions>
    </reviewItem>
    <reviewItem>
      <errorID>96c69ea2-915c-4fd5-8c4a-9a7c967619d0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4A34F523</paraID>
      <start>0</start>
      <end>3</end>
      <status>unmodified</status>
      <modifiedWord/>
      <trackRevisions>false</trackRevisions>
    </reviewItem>
    <reviewItem>
      <errorID>1d46a882-7198-4d30-b527-d49205c082ab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109EEF29</paraID>
      <start>0</start>
      <end>3</end>
      <status>unmodified</status>
      <modifiedWord/>
      <trackRevisions>false</trackRevisions>
    </reviewItem>
    <reviewItem>
      <errorID>6b9d2b8d-8dd0-4a3e-ae9a-f1e8c72ac8cf</errorID>
      <errorWord>不须</errorWord>
      <group>L1_Word</group>
      <groupName>字词问题</groupName>
      <ability>L2_Typo</ability>
      <abilityName>字词错误</abilityName>
      <candidateList>
        <item>无需</item>
      </candidateList>
      <explain>同“无须”。</explain>
      <paraID>1B322959</paraID>
      <start>39</start>
      <end>41</end>
      <status>modified</status>
      <modifiedWord>无需</modifiedWord>
      <trackRevisions>false</trackRevisions>
    </reviewItem>
    <reviewItem>
      <errorID>0c7974fc-818c-4ec8-8d68-5b4b6bc376d9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35733138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2AC991-83BB-41B9-871F-3B06C43349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蒋鼎</cp:lastModifiedBy>
  <cp:revision>3</cp:revision>
  <dcterms:created xsi:type="dcterms:W3CDTF">2026-08-08T00:52:00Z</dcterms:created>
  <dcterms:modified xsi:type="dcterms:W3CDTF">2026-09-28T07:40:03Z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2052-12.1.0.28043</vt:lpwstr>
  </property>
  <property fmtid="{D5CDD505-2E9C-101B-9397-08002B2CF9AE}" pid="4" name="ICV">
    <vt:lpwstr>DD44199A2FBE4AFFA0BDA9D025B19C05_13</vt:lpwstr>
  </property>
</Properties>
</file>