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5"/>
        <w:jc w:val="left"/>
        <w:spacing w:before="120" w:after="120" w:line="360" w:lineRule="auto"/>
        <w:rPr>
          <w:rFonts w:hint="eastAsia" w:ascii="宋体" w:hAnsi="宋体"/>
          <w:b/>
          <w:bCs/>
          <w:sz w:val="84"/>
          <w:szCs w:val="24"/>
          <w:highlight w:val="none"/>
        </w:rPr>
      </w:pPr>
      <w:r>
        <w:rPr>
          <w:rFonts w:hint="eastAsia" w:ascii="宋体" w:hAnsi="宋体"/>
          <w:b/>
          <w:bCs/>
          <w:sz w:val="84"/>
          <w:szCs w:val="24"/>
          <w:highlight w:val="none"/>
        </w:rPr>
      </w:r>
      <w:r/>
    </w:p>
    <w:p>
      <w:pPr>
        <w:pStyle w:val="787"/>
        <w:ind w:firstLine="0"/>
        <w:tabs>
          <w:tab w:val="left" w:pos="1200" w:leader="none"/>
          <w:tab w:val="center" w:pos="4536" w:leader="none"/>
        </w:tabs>
        <w:rPr>
          <w:rFonts w:hint="eastAsia" w:ascii="宋体" w:hAnsi="宋体"/>
          <w:b/>
          <w:bCs/>
          <w:sz w:val="84"/>
          <w:highlight w:val="none"/>
        </w:rPr>
      </w:pPr>
      <w:r>
        <w:rPr>
          <w:rFonts w:ascii="宋体" w:hAnsi="宋体"/>
          <w:b/>
          <w:bCs/>
          <w:sz w:val="84"/>
          <w:highlight w:val="none"/>
        </w:rPr>
        <w:tab/>
      </w:r>
      <w:r>
        <w:rPr>
          <w:rFonts w:ascii="宋体" w:hAnsi="宋体"/>
          <w:b/>
          <w:bCs/>
          <w:sz w:val="84"/>
          <w:highlight w:val="none"/>
        </w:rPr>
        <w:tab/>
      </w:r>
      <w:r>
        <w:rPr>
          <w:rFonts w:hint="eastAsia" w:ascii="宋体" w:hAnsi="宋体"/>
          <w:b/>
          <w:bCs/>
          <w:sz w:val="84"/>
          <w:highlight w:val="none"/>
        </w:rPr>
        <w:t xml:space="preserve">竞争性磋商文件</w:t>
      </w:r>
      <w:r>
        <w:rPr>
          <w:rFonts w:hint="eastAsia" w:ascii="宋体" w:hAnsi="宋体"/>
          <w:b/>
          <w:bCs/>
          <w:sz w:val="84"/>
          <w:highlight w:val="none"/>
        </w:rPr>
      </w:r>
      <w:r/>
    </w:p>
    <w:p>
      <w:pPr>
        <w:pStyle w:val="705"/>
        <w:ind w:firstLine="1606"/>
        <w:rPr>
          <w:rFonts w:hint="eastAsia" w:ascii="宋体" w:hAnsi="宋体"/>
          <w:b/>
          <w:bCs/>
          <w:sz w:val="32"/>
          <w:szCs w:val="24"/>
          <w:highlight w:val="none"/>
          <w:u w:val="single"/>
        </w:rPr>
      </w:pPr>
      <w:r>
        <w:rPr>
          <w:rFonts w:hint="eastAsia" w:ascii="宋体" w:hAnsi="宋体"/>
          <w:b/>
          <w:bCs/>
          <w:sz w:val="32"/>
          <w:szCs w:val="24"/>
          <w:highlight w:val="none"/>
        </w:rPr>
        <w:t xml:space="preserve">项目名称：</w:t>
      </w:r>
      <w:r>
        <w:rPr>
          <w:rFonts w:hint="eastAsia" w:ascii="宋体" w:hAnsi="宋体"/>
          <w:b/>
          <w:sz w:val="32"/>
          <w:szCs w:val="32"/>
          <w:highlight w:val="none"/>
        </w:rPr>
        <w:t xml:space="preserve">汤山街道汤水河张府仓东省考断面水质保障 </w:t>
      </w:r>
      <w:r>
        <w:rPr>
          <w:rFonts w:hint="eastAsia" w:ascii="宋体" w:hAnsi="宋体"/>
          <w:b/>
          <w:bCs/>
          <w:sz w:val="32"/>
          <w:szCs w:val="24"/>
          <w:highlight w:val="none"/>
          <w:u w:val="single"/>
        </w:rPr>
      </w:r>
      <w:r/>
    </w:p>
    <w:p>
      <w:pPr>
        <w:pStyle w:val="705"/>
        <w:ind w:firstLine="1606"/>
        <w:jc w:val="left"/>
        <w:spacing w:before="120" w:after="120" w:line="360" w:lineRule="auto"/>
        <w:rPr>
          <w:rFonts w:hint="eastAsia" w:ascii="宋体" w:hAnsi="宋体" w:eastAsia="宋体"/>
          <w:highlight w:val="none"/>
          <w:lang w:eastAsia="zh-CN"/>
        </w:rPr>
      </w:pPr>
      <w:r>
        <w:rPr>
          <w:rFonts w:hint="eastAsia" w:ascii="宋体" w:hAnsi="宋体"/>
          <w:b/>
          <w:bCs/>
          <w:sz w:val="32"/>
          <w:szCs w:val="24"/>
          <w:highlight w:val="none"/>
        </w:rPr>
        <w:t xml:space="preserve">项目编号：</w:t>
      </w:r>
      <w:r>
        <w:rPr>
          <w:rFonts w:hint="eastAsia" w:ascii="宋体" w:hAnsi="宋体"/>
          <w:b/>
          <w:sz w:val="32"/>
          <w:szCs w:val="32"/>
          <w:highlight w:val="none"/>
          <w:lang w:eastAsia="zh-CN"/>
        </w:rPr>
        <w:t xml:space="preserve">JSZC-320115-NJDL-C2026-0015</w:t>
      </w:r>
      <w:r>
        <w:rPr>
          <w:rFonts w:hint="eastAsia" w:ascii="宋体" w:hAnsi="宋体" w:eastAsia="宋体"/>
          <w:highlight w:val="none"/>
          <w:lang w:eastAsia="zh-CN"/>
        </w:rPr>
      </w:r>
      <w:r/>
    </w:p>
    <w:p>
      <w:pPr>
        <w:pStyle w:val="705"/>
        <w:jc w:val="center"/>
        <w:rPr>
          <w:rFonts w:hint="eastAsia" w:ascii="宋体" w:hAnsi="宋体"/>
          <w:b/>
          <w:sz w:val="30"/>
          <w:szCs w:val="30"/>
          <w:highlight w:val="none"/>
        </w:rPr>
      </w:pPr>
      <w:r>
        <w:rPr>
          <w:rFonts w:hint="eastAsia" w:ascii="宋体" w:hAnsi="宋体"/>
          <w:b/>
          <w:sz w:val="30"/>
          <w:szCs w:val="30"/>
          <w:highlight w:val="none"/>
        </w:rPr>
        <w:t xml:space="preserve">（</w:t>
      </w:r>
      <w:r>
        <w:rPr>
          <w:rFonts w:hint="eastAsia" w:ascii="宋体" w:hAnsi="宋体" w:cs="宋体"/>
          <w:b/>
          <w:bCs/>
          <w:sz w:val="30"/>
          <w:szCs w:val="30"/>
          <w:highlight w:val="none"/>
        </w:rPr>
        <w:t xml:space="preserve">专门</w:t>
      </w:r>
      <w:r>
        <w:rPr>
          <w:rFonts w:hint="eastAsia" w:ascii="宋体" w:hAnsi="宋体"/>
          <w:b/>
          <w:sz w:val="30"/>
          <w:szCs w:val="30"/>
          <w:highlight w:val="none"/>
        </w:rPr>
        <w:t xml:space="preserve">面向中小企业）</w:t>
      </w:r>
      <w:r>
        <w:rPr>
          <w:rFonts w:hint="eastAsia" w:ascii="宋体" w:hAnsi="宋体"/>
          <w:b/>
          <w:sz w:val="30"/>
          <w:szCs w:val="30"/>
          <w:highlight w:val="none"/>
        </w:rPr>
      </w:r>
      <w:r/>
    </w:p>
    <w:p>
      <w:pPr>
        <w:pStyle w:val="705"/>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87"/>
        <w:ind w:firstLine="0"/>
        <w:jc w:val="center"/>
        <w:rPr>
          <w:rFonts w:hint="eastAsia" w:ascii="宋体" w:hAnsi="宋体"/>
          <w:b/>
          <w:bCs/>
          <w:sz w:val="32"/>
          <w:highlight w:val="none"/>
        </w:rPr>
      </w:pPr>
      <w:r>
        <w:rPr>
          <w:rFonts w:hint="eastAsia" w:ascii="宋体" w:hAnsi="宋体"/>
          <w:b/>
          <w:bCs/>
          <w:sz w:val="32"/>
          <w:highlight w:val="none"/>
        </w:rPr>
        <w:t xml:space="preserve">南京东来工程咨询有限公司</w:t>
      </w:r>
      <w:r>
        <w:rPr>
          <w:rFonts w:hint="eastAsia" w:ascii="宋体" w:hAnsi="宋体"/>
          <w:b/>
          <w:bCs/>
          <w:sz w:val="32"/>
          <w:highlight w:val="none"/>
        </w:rPr>
      </w:r>
      <w:r/>
    </w:p>
    <w:p>
      <w:pPr>
        <w:pStyle w:val="705"/>
        <w:jc w:val="center"/>
        <w:rPr>
          <w:rFonts w:hint="eastAsia" w:ascii="宋体" w:hAnsi="宋体"/>
          <w:b/>
          <w:sz w:val="32"/>
          <w:szCs w:val="32"/>
          <w:highlight w:val="none"/>
        </w:rPr>
      </w:pPr>
      <w:r>
        <w:rPr>
          <w:rFonts w:hint="eastAsia" w:ascii="宋体" w:hAnsi="宋体"/>
          <w:b/>
          <w:sz w:val="32"/>
          <w:szCs w:val="32"/>
          <w:highlight w:val="none"/>
        </w:rPr>
        <w:t xml:space="preserve">20</w:t>
      </w:r>
      <w:r>
        <w:rPr>
          <w:rFonts w:ascii="宋体" w:hAnsi="宋体"/>
          <w:b/>
          <w:sz w:val="32"/>
          <w:szCs w:val="32"/>
          <w:highlight w:val="none"/>
        </w:rPr>
        <w:t xml:space="preserve">26</w:t>
      </w:r>
      <w:r>
        <w:rPr>
          <w:rFonts w:hint="eastAsia" w:ascii="宋体" w:hAnsi="宋体"/>
          <w:b/>
          <w:sz w:val="32"/>
          <w:szCs w:val="32"/>
          <w:highlight w:val="none"/>
        </w:rPr>
        <w:t xml:space="preserve">年</w:t>
      </w:r>
      <w:r>
        <w:rPr>
          <w:rFonts w:hint="eastAsia" w:ascii="宋体" w:hAnsi="宋体"/>
          <w:b/>
          <w:sz w:val="32"/>
          <w:szCs w:val="32"/>
          <w:highlight w:val="none"/>
          <w:lang w:val="en-US" w:eastAsia="zh-CN"/>
        </w:rPr>
        <w:t xml:space="preserve">10</w:t>
      </w:r>
      <w:r>
        <w:rPr>
          <w:rFonts w:hint="eastAsia" w:ascii="宋体" w:hAnsi="宋体"/>
          <w:b/>
          <w:sz w:val="32"/>
          <w:szCs w:val="32"/>
          <w:highlight w:val="none"/>
        </w:rPr>
        <w:t xml:space="preserve">月</w:t>
      </w:r>
      <w:r>
        <w:rPr>
          <w:rFonts w:hint="eastAsia" w:ascii="宋体" w:hAnsi="宋体"/>
          <w:b/>
          <w:sz w:val="32"/>
          <w:szCs w:val="32"/>
          <w:highlight w:val="none"/>
        </w:rPr>
      </w:r>
      <w:r/>
    </w:p>
    <w:p>
      <w:pPr>
        <w:pStyle w:val="705"/>
        <w:jc w:val="left"/>
        <w:spacing w:before="120" w:after="120" w:line="360" w:lineRule="auto"/>
        <w:rPr>
          <w:rFonts w:hint="eastAsia" w:ascii="宋体" w:hAnsi="宋体"/>
          <w:sz w:val="24"/>
          <w:szCs w:val="24"/>
          <w:highlight w:val="none"/>
          <w:u w:val="single"/>
        </w:rPr>
      </w:pPr>
      <w:r>
        <w:rPr>
          <w:rFonts w:hint="eastAsia" w:ascii="宋体" w:hAnsi="宋体"/>
          <w:sz w:val="24"/>
          <w:szCs w:val="24"/>
          <w:highlight w:val="none"/>
        </w:rPr>
        <w:t xml:space="preserve">                   </w:t>
      </w:r>
      <w:r>
        <w:rPr>
          <w:rFonts w:hint="eastAsia" w:ascii="宋体" w:hAnsi="宋体"/>
          <w:sz w:val="24"/>
          <w:szCs w:val="24"/>
          <w:highlight w:val="none"/>
          <w:u w:val="single"/>
        </w:rPr>
      </w:r>
      <w:r/>
    </w:p>
    <w:p>
      <w:pPr>
        <w:pStyle w:val="705"/>
        <w:jc w:val="center"/>
        <w:spacing w:before="120" w:after="120" w:line="360" w:lineRule="auto"/>
        <w:rPr>
          <w:rFonts w:hint="eastAsia" w:ascii="宋体" w:hAnsi="宋体"/>
          <w:sz w:val="24"/>
          <w:szCs w:val="24"/>
          <w:highlight w:val="none"/>
        </w:rPr>
      </w:pPr>
      <w:r>
        <w:rPr>
          <w:rFonts w:hint="eastAsia" w:ascii="宋体" w:hAnsi="宋体"/>
          <w:sz w:val="24"/>
          <w:szCs w:val="24"/>
          <w:highlight w:val="none"/>
        </w:rPr>
      </w:r>
      <w:r/>
    </w:p>
    <w:p>
      <w:pPr>
        <w:pStyle w:val="705"/>
        <w:spacing w:line="480" w:lineRule="exact"/>
        <w:rPr>
          <w:rFonts w:hint="eastAsia" w:ascii="宋体" w:hAnsi="宋体" w:cs="宋体"/>
          <w:b/>
          <w:bCs/>
          <w:sz w:val="24"/>
          <w:szCs w:val="24"/>
          <w:highlight w:val="none"/>
        </w:rPr>
        <w:outlineLvl w:val="0"/>
      </w:pPr>
      <w:r>
        <w:rPr>
          <w:rFonts w:hint="eastAsia" w:ascii="宋体" w:hAnsi="宋体" w:cs="宋体"/>
          <w:b/>
          <w:bCs/>
          <w:sz w:val="24"/>
          <w:szCs w:val="24"/>
          <w:highlight w:val="none"/>
        </w:rPr>
      </w:r>
      <w:r/>
    </w:p>
    <w:p>
      <w:pPr>
        <w:pStyle w:val="705"/>
        <w:jc w:val="center"/>
        <w:spacing w:line="480" w:lineRule="auto"/>
        <w:rPr>
          <w:rFonts w:ascii="宋体" w:hAnsi="宋体"/>
          <w:b/>
          <w:sz w:val="44"/>
          <w:szCs w:val="21"/>
          <w:highlight w:val="none"/>
        </w:rPr>
        <w:outlineLvl w:val="0"/>
      </w:pPr>
      <w:r>
        <w:rPr>
          <w:rFonts w:ascii="宋体" w:hAnsi="宋体" w:cs="宋体"/>
          <w:b/>
          <w:bCs/>
          <w:sz w:val="24"/>
          <w:szCs w:val="24"/>
          <w:highlight w:val="none"/>
        </w:rPr>
        <w:br w:type="page" w:clear="all"/>
      </w:r>
      <w:bookmarkStart w:id="0" w:name="_Toc181719675"/>
      <w:r>
        <w:rPr>
          <w:rFonts w:hint="eastAsia" w:ascii="宋体" w:hAnsi="宋体"/>
          <w:b/>
          <w:sz w:val="44"/>
          <w:szCs w:val="21"/>
          <w:highlight w:val="none"/>
        </w:rPr>
        <w:t xml:space="preserve">总  目  录</w:t>
      </w:r>
      <w:bookmarkEnd w:id="0"/>
      <w:r/>
      <w:bookmarkStart w:id="1" w:name="_Toc20823272"/>
      <w:r/>
      <w:bookmarkStart w:id="2" w:name="_Toc16938516"/>
      <w:r/>
      <w:bookmarkStart w:id="3" w:name="_Toc120614210"/>
      <w:r/>
      <w:bookmarkStart w:id="4" w:name="_Toc523127445"/>
      <w:r/>
      <w:bookmarkStart w:id="5" w:name="_Toc479757206"/>
      <w:r/>
      <w:bookmarkStart w:id="6" w:name="_Toc513029200"/>
      <w:r>
        <w:rPr>
          <w:highlight w:val="none"/>
        </w:rPr>
        <w:fldChar w:fldCharType="begin"/>
      </w:r>
      <w:r>
        <w:rPr>
          <w:highlight w:val="none"/>
        </w:rPr>
        <w:instrText xml:space="preserve"> TOC \o "1-3" \h \z \u </w:instrText>
      </w:r>
      <w:r>
        <w:rPr>
          <w:highlight w:val="none"/>
        </w:rPr>
        <w:fldChar w:fldCharType="separate"/>
      </w:r>
      <w:r>
        <w:rPr>
          <w:rFonts w:ascii="宋体" w:hAnsi="宋体"/>
          <w:b/>
          <w:sz w:val="44"/>
          <w:szCs w:val="21"/>
          <w:highlight w:val="none"/>
        </w:rPr>
      </w:r>
      <w:r/>
    </w:p>
    <w:p>
      <w:pPr>
        <w:pStyle w:val="758"/>
        <w:spacing w:before="0" w:after="0" w:line="240" w:lineRule="auto"/>
        <w:tabs>
          <w:tab w:val="right" w:pos="8720" w:leader="dot"/>
        </w:tabs>
        <w:rPr>
          <w:caps w:val="0"/>
          <w:highlight w:val="none"/>
          <w:lang w:val="en-US" w:eastAsia="zh-CN"/>
        </w:rPr>
      </w:pPr>
      <w:r>
        <w:rPr>
          <w:highlight w:val="none"/>
        </w:rPr>
        <w:fldChar w:fldCharType="begin"/>
      </w:r>
      <w:r>
        <w:rPr>
          <w:highlight w:val="none"/>
        </w:rPr>
        <w:instrText xml:space="preserve"> HYPERLINK \l "_Toc181719682" </w:instrText>
      </w:r>
      <w:r>
        <w:rPr>
          <w:highlight w:val="none"/>
        </w:rPr>
        <w:fldChar w:fldCharType="separate"/>
      </w:r>
      <w:r>
        <w:rPr>
          <w:highlight w:val="none"/>
        </w:rPr>
        <w:t xml:space="preserve">第一章  磋商邀请</w:t>
      </w:r>
      <w:r>
        <w:rPr>
          <w:highlight w:val="none"/>
        </w:rPr>
        <w:tab/>
      </w:r>
      <w:r>
        <w:rPr>
          <w:highlight w:val="none"/>
        </w:rPr>
        <w:fldChar w:fldCharType="begin"/>
      </w:r>
      <w:r>
        <w:rPr>
          <w:highlight w:val="none"/>
        </w:rPr>
        <w:instrText xml:space="preserve"> PAGEREF _Toc181719682 \h </w:instrText>
      </w:r>
      <w:r>
        <w:rPr>
          <w:highlight w:val="none"/>
        </w:rPr>
        <w:fldChar w:fldCharType="separate"/>
      </w:r>
      <w:r>
        <w:rPr>
          <w:highlight w:val="none"/>
        </w:rPr>
        <w:t xml:space="preserve">3</w:t>
      </w:r>
      <w:r>
        <w:rPr>
          <w:highlight w:val="none"/>
        </w:rPr>
        <w:fldChar w:fldCharType="end"/>
      </w:r>
      <w:r>
        <w:rPr>
          <w:highlight w:val="none"/>
        </w:rPr>
        <w:fldChar w:fldCharType="end"/>
      </w:r>
      <w:r>
        <w:rPr>
          <w:caps w:val="0"/>
          <w:highlight w:val="none"/>
          <w:lang w:val="en-US" w:eastAsia="zh-CN"/>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"_Toc181719683" </w:instrText>
      </w:r>
      <w:r>
        <w:rPr>
          <w:rFonts w:ascii="宋体" w:hAnsi="宋体"/>
          <w:i w:val="0"/>
          <w:sz w:val="24"/>
          <w:highlight w:val="none"/>
        </w:rPr>
        <w:fldChar w:fldCharType="separate"/>
      </w:r>
      <w:r>
        <w:rPr>
          <w:rFonts w:ascii="宋体" w:hAnsi="宋体" w:cs="方正黑体_GBK"/>
          <w:i w:val="0"/>
          <w:sz w:val="24"/>
          <w:highlight w:val="none"/>
        </w:rPr>
        <w:t xml:space="preserve">一、项目基本情况</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_Toc181719683 \h </w:instrText>
      </w:r>
      <w:r>
        <w:rPr>
          <w:rFonts w:ascii="宋体" w:hAnsi="宋体"/>
          <w:i w:val="0"/>
          <w:sz w:val="24"/>
          <w:highlight w:val="none"/>
        </w:rPr>
        <w:fldChar w:fldCharType="separate"/>
      </w:r>
      <w:r>
        <w:rPr>
          <w:rFonts w:ascii="宋体" w:hAnsi="宋体"/>
          <w:i w:val="0"/>
          <w:sz w:val="24"/>
          <w:highlight w:val="none"/>
        </w:rPr>
        <w:t xml:space="preserve">3</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"_Toc181719684" </w:instrText>
      </w:r>
      <w:r>
        <w:rPr>
          <w:rFonts w:ascii="宋体" w:hAnsi="宋体"/>
          <w:i w:val="0"/>
          <w:sz w:val="24"/>
          <w:highlight w:val="none"/>
        </w:rPr>
        <w:fldChar w:fldCharType="separate"/>
      </w:r>
      <w:r>
        <w:rPr>
          <w:rFonts w:ascii="宋体" w:hAnsi="宋体" w:cs="方正黑体_GBK"/>
          <w:i w:val="0"/>
          <w:sz w:val="24"/>
          <w:highlight w:val="none"/>
        </w:rPr>
        <w:t xml:space="preserve">二、申请人的资格要求</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_Toc181719684 \h </w:instrText>
      </w:r>
      <w:r>
        <w:rPr>
          <w:rFonts w:ascii="宋体" w:hAnsi="宋体"/>
          <w:i w:val="0"/>
          <w:sz w:val="24"/>
          <w:highlight w:val="none"/>
        </w:rPr>
        <w:fldChar w:fldCharType="separate"/>
      </w:r>
      <w:r>
        <w:rPr>
          <w:rFonts w:ascii="宋体" w:hAnsi="宋体"/>
          <w:i w:val="0"/>
          <w:sz w:val="24"/>
          <w:highlight w:val="none"/>
        </w:rPr>
        <w:t xml:space="preserve">3</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"_Toc181719685" </w:instrText>
      </w:r>
      <w:r>
        <w:rPr>
          <w:rFonts w:ascii="宋体" w:hAnsi="宋体"/>
          <w:i w:val="0"/>
          <w:sz w:val="24"/>
          <w:highlight w:val="none"/>
        </w:rPr>
        <w:fldChar w:fldCharType="separate"/>
      </w:r>
      <w:r>
        <w:rPr>
          <w:rFonts w:ascii="宋体" w:hAnsi="宋体" w:cs="方正黑体_GBK"/>
          <w:i w:val="0"/>
          <w:sz w:val="24"/>
          <w:highlight w:val="none"/>
        </w:rPr>
        <w:t xml:space="preserve">三、获取磋商文件</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_Toc181719685 \h </w:instrText>
      </w:r>
      <w:r>
        <w:rPr>
          <w:rFonts w:ascii="宋体" w:hAnsi="宋体"/>
          <w:i w:val="0"/>
          <w:sz w:val="24"/>
          <w:highlight w:val="none"/>
        </w:rPr>
        <w:fldChar w:fldCharType="separate"/>
      </w:r>
      <w:r>
        <w:rPr>
          <w:rFonts w:ascii="宋体" w:hAnsi="宋体"/>
          <w:i w:val="0"/>
          <w:sz w:val="24"/>
          <w:highlight w:val="none"/>
        </w:rPr>
        <w:t xml:space="preserve">4</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"_Toc181719686" </w:instrText>
      </w:r>
      <w:r>
        <w:rPr>
          <w:rFonts w:ascii="宋体" w:hAnsi="宋体"/>
          <w:i w:val="0"/>
          <w:sz w:val="24"/>
          <w:highlight w:val="none"/>
        </w:rPr>
        <w:fldChar w:fldCharType="separate"/>
      </w:r>
      <w:r>
        <w:rPr>
          <w:rFonts w:ascii="宋体" w:hAnsi="宋体" w:cs="方正黑体_GBK"/>
          <w:i w:val="0"/>
          <w:sz w:val="24"/>
          <w:highlight w:val="none"/>
        </w:rPr>
        <w:t xml:space="preserve">四、提交响应文件截止时间</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_Toc181719686 \h </w:instrText>
      </w:r>
      <w:r>
        <w:rPr>
          <w:rFonts w:ascii="宋体" w:hAnsi="宋体"/>
          <w:i w:val="0"/>
          <w:sz w:val="24"/>
          <w:highlight w:val="none"/>
        </w:rPr>
        <w:fldChar w:fldCharType="separate"/>
      </w:r>
      <w:r>
        <w:rPr>
          <w:rFonts w:ascii="宋体" w:hAnsi="宋体"/>
          <w:i w:val="0"/>
          <w:sz w:val="24"/>
          <w:highlight w:val="none"/>
        </w:rPr>
        <w:t xml:space="preserve">5</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"_Toc181719688" </w:instrText>
      </w:r>
      <w:r>
        <w:rPr>
          <w:rFonts w:ascii="宋体" w:hAnsi="宋体"/>
          <w:i w:val="0"/>
          <w:sz w:val="24"/>
          <w:highlight w:val="none"/>
        </w:rPr>
        <w:fldChar w:fldCharType="separate"/>
      </w:r>
      <w:r>
        <w:rPr>
          <w:rFonts w:ascii="宋体" w:hAnsi="宋体" w:cs="方正黑体_GBK"/>
          <w:i w:val="0"/>
          <w:sz w:val="24"/>
          <w:highlight w:val="none"/>
        </w:rPr>
        <w:t xml:space="preserve">五、公告期限</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_Toc181719688 \h </w:instrText>
      </w:r>
      <w:r>
        <w:rPr>
          <w:rFonts w:ascii="宋体" w:hAnsi="宋体"/>
          <w:i w:val="0"/>
          <w:sz w:val="24"/>
          <w:highlight w:val="none"/>
        </w:rPr>
        <w:fldChar w:fldCharType="separate"/>
      </w:r>
      <w:r>
        <w:rPr>
          <w:rFonts w:ascii="宋体" w:hAnsi="宋体"/>
          <w:i w:val="0"/>
          <w:sz w:val="24"/>
          <w:highlight w:val="none"/>
        </w:rPr>
        <w:t xml:space="preserve">5</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"_Toc181719689" </w:instrText>
      </w:r>
      <w:r>
        <w:rPr>
          <w:rFonts w:ascii="宋体" w:hAnsi="宋体"/>
          <w:i w:val="0"/>
          <w:sz w:val="24"/>
          <w:highlight w:val="none"/>
        </w:rPr>
        <w:fldChar w:fldCharType="separate"/>
      </w:r>
      <w:r>
        <w:rPr>
          <w:rFonts w:ascii="宋体" w:hAnsi="宋体" w:cs="方正黑体_GBK"/>
          <w:i w:val="0"/>
          <w:sz w:val="24"/>
          <w:highlight w:val="none"/>
        </w:rPr>
        <w:t xml:space="preserve">六、其他事宜</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_Toc181719689 \h </w:instrText>
      </w:r>
      <w:r>
        <w:rPr>
          <w:rFonts w:ascii="宋体" w:hAnsi="宋体"/>
          <w:i w:val="0"/>
          <w:sz w:val="24"/>
          <w:highlight w:val="none"/>
        </w:rPr>
        <w:fldChar w:fldCharType="separate"/>
      </w:r>
      <w:r>
        <w:rPr>
          <w:rFonts w:ascii="宋体" w:hAnsi="宋体"/>
          <w:i w:val="0"/>
          <w:sz w:val="24"/>
          <w:highlight w:val="none"/>
        </w:rPr>
        <w:t xml:space="preserve">5</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"_Toc181719690" </w:instrText>
      </w:r>
      <w:r>
        <w:rPr>
          <w:rFonts w:ascii="宋体" w:hAnsi="宋体"/>
          <w:i w:val="0"/>
          <w:sz w:val="24"/>
          <w:highlight w:val="none"/>
        </w:rPr>
        <w:fldChar w:fldCharType="separate"/>
      </w:r>
      <w:r>
        <w:rPr>
          <w:rFonts w:ascii="宋体" w:hAnsi="宋体" w:cs="方正黑体_GBK"/>
          <w:i w:val="0"/>
          <w:sz w:val="24"/>
          <w:highlight w:val="none"/>
        </w:rPr>
        <w:t xml:space="preserve">七、本次磋商联系方式</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_Toc181719690 \h </w:instrText>
      </w:r>
      <w:r>
        <w:rPr>
          <w:rFonts w:ascii="宋体" w:hAnsi="宋体"/>
          <w:i w:val="0"/>
          <w:sz w:val="24"/>
          <w:highlight w:val="none"/>
        </w:rPr>
        <w:fldChar w:fldCharType="separate"/>
      </w:r>
      <w:r>
        <w:rPr>
          <w:rFonts w:ascii="宋体" w:hAnsi="宋体"/>
          <w:i w:val="0"/>
          <w:sz w:val="24"/>
          <w:highlight w:val="none"/>
        </w:rPr>
        <w:t xml:space="preserve">5</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58"/>
        <w:spacing w:before="0" w:after="0" w:line="240" w:lineRule="auto"/>
        <w:tabs>
          <w:tab w:val="right" w:pos="8720" w:leader="dot"/>
        </w:tabs>
        <w:rPr>
          <w:caps w:val="0"/>
          <w:highlight w:val="none"/>
          <w:lang w:val="en-US" w:eastAsia="zh-CN"/>
        </w:rPr>
      </w:pPr>
      <w:r>
        <w:rPr>
          <w:highlight w:val="none"/>
        </w:rPr>
        <w:fldChar w:fldCharType="begin"/>
      </w:r>
      <w:r>
        <w:rPr>
          <w:highlight w:val="none"/>
        </w:rPr>
        <w:instrText xml:space="preserve"> HYPERLINK \l "_Toc181719691" </w:instrText>
      </w:r>
      <w:r>
        <w:rPr>
          <w:highlight w:val="none"/>
        </w:rPr>
        <w:fldChar w:fldCharType="separate"/>
      </w:r>
      <w:r>
        <w:rPr>
          <w:highlight w:val="none"/>
        </w:rPr>
        <w:t xml:space="preserve">第二章  供应商须知</w:t>
      </w:r>
      <w:r>
        <w:rPr>
          <w:highlight w:val="none"/>
        </w:rPr>
        <w:tab/>
      </w:r>
      <w:r>
        <w:rPr>
          <w:highlight w:val="none"/>
        </w:rPr>
        <w:fldChar w:fldCharType="begin"/>
      </w:r>
      <w:r>
        <w:rPr>
          <w:highlight w:val="none"/>
        </w:rPr>
        <w:instrText xml:space="preserve"> PAGEREF _Toc181719691 \h </w:instrText>
      </w:r>
      <w:r>
        <w:rPr>
          <w:highlight w:val="none"/>
        </w:rPr>
        <w:fldChar w:fldCharType="separate"/>
      </w:r>
      <w:r>
        <w:rPr>
          <w:highlight w:val="none"/>
        </w:rPr>
        <w:t xml:space="preserve">7</w:t>
      </w:r>
      <w:r>
        <w:rPr>
          <w:highlight w:val="none"/>
        </w:rPr>
        <w:fldChar w:fldCharType="end"/>
      </w:r>
      <w:r>
        <w:rPr>
          <w:highlight w:val="none"/>
        </w:rPr>
        <w:fldChar w:fldCharType="end"/>
      </w:r>
      <w:r>
        <w:rPr>
          <w:caps w:val="0"/>
          <w:highlight w:val="none"/>
          <w:lang w:val="en-US" w:eastAsia="zh-CN"/>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"_Toc181719692" </w:instrText>
      </w:r>
      <w:r>
        <w:rPr>
          <w:rFonts w:ascii="宋体" w:hAnsi="宋体"/>
          <w:i w:val="0"/>
          <w:sz w:val="24"/>
          <w:highlight w:val="none"/>
        </w:rPr>
        <w:fldChar w:fldCharType="separate"/>
      </w:r>
      <w:r>
        <w:rPr>
          <w:rFonts w:ascii="宋体" w:hAnsi="宋体" w:cs="方正黑体_GBK"/>
          <w:i w:val="0"/>
          <w:sz w:val="24"/>
          <w:highlight w:val="none"/>
        </w:rPr>
        <w:t xml:space="preserve">一、总则</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_Toc181719692 \h </w:instrText>
      </w:r>
      <w:r>
        <w:rPr>
          <w:rFonts w:ascii="宋体" w:hAnsi="宋体"/>
          <w:i w:val="0"/>
          <w:sz w:val="24"/>
          <w:highlight w:val="none"/>
        </w:rPr>
        <w:fldChar w:fldCharType="separate"/>
      </w:r>
      <w:r>
        <w:rPr>
          <w:rFonts w:ascii="宋体" w:hAnsi="宋体"/>
          <w:i w:val="0"/>
          <w:sz w:val="24"/>
          <w:highlight w:val="none"/>
        </w:rPr>
        <w:t xml:space="preserve">7</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"_Toc181719693" </w:instrText>
      </w:r>
      <w:r>
        <w:rPr>
          <w:rFonts w:ascii="宋体" w:hAnsi="宋体"/>
          <w:i w:val="0"/>
          <w:sz w:val="24"/>
          <w:highlight w:val="none"/>
        </w:rPr>
        <w:fldChar w:fldCharType="separate"/>
      </w:r>
      <w:r>
        <w:rPr>
          <w:rFonts w:ascii="宋体" w:hAnsi="宋体" w:cs="方正黑体_GBK"/>
          <w:i w:val="0"/>
          <w:sz w:val="24"/>
          <w:highlight w:val="none"/>
        </w:rPr>
        <w:t xml:space="preserve">二、磋商文件</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_Toc181719693 \h </w:instrText>
      </w:r>
      <w:r>
        <w:rPr>
          <w:rFonts w:ascii="宋体" w:hAnsi="宋体"/>
          <w:i w:val="0"/>
          <w:sz w:val="24"/>
          <w:highlight w:val="none"/>
        </w:rPr>
        <w:fldChar w:fldCharType="separate"/>
      </w:r>
      <w:r>
        <w:rPr>
          <w:rFonts w:ascii="宋体" w:hAnsi="宋体"/>
          <w:i w:val="0"/>
          <w:sz w:val="24"/>
          <w:highlight w:val="none"/>
        </w:rPr>
        <w:t xml:space="preserve">7</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"_Toc181719694" </w:instrText>
      </w:r>
      <w:r>
        <w:rPr>
          <w:rFonts w:ascii="宋体" w:hAnsi="宋体"/>
          <w:i w:val="0"/>
          <w:sz w:val="24"/>
          <w:highlight w:val="none"/>
        </w:rPr>
        <w:fldChar w:fldCharType="separate"/>
      </w:r>
      <w:r>
        <w:rPr>
          <w:rFonts w:ascii="宋体" w:hAnsi="宋体" w:cs="方正黑体_GBK"/>
          <w:i w:val="0"/>
          <w:sz w:val="24"/>
          <w:highlight w:val="none"/>
        </w:rPr>
        <w:t xml:space="preserve">三、响应文件的编制</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_Toc181719694 \h </w:instrText>
      </w:r>
      <w:r>
        <w:rPr>
          <w:rFonts w:ascii="宋体" w:hAnsi="宋体"/>
          <w:i w:val="0"/>
          <w:sz w:val="24"/>
          <w:highlight w:val="none"/>
        </w:rPr>
        <w:fldChar w:fldCharType="separate"/>
      </w:r>
      <w:r>
        <w:rPr>
          <w:rFonts w:ascii="宋体" w:hAnsi="宋体"/>
          <w:i w:val="0"/>
          <w:sz w:val="24"/>
          <w:highlight w:val="none"/>
        </w:rPr>
        <w:t xml:space="preserve">8</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"_Toc181719695" </w:instrText>
      </w:r>
      <w:r>
        <w:rPr>
          <w:rFonts w:ascii="宋体" w:hAnsi="宋体"/>
          <w:i w:val="0"/>
          <w:sz w:val="24"/>
          <w:highlight w:val="none"/>
        </w:rPr>
        <w:fldChar w:fldCharType="separate"/>
      </w:r>
      <w:r>
        <w:rPr>
          <w:rFonts w:ascii="宋体" w:hAnsi="宋体" w:cs="方正黑体_GBK"/>
          <w:i w:val="0"/>
          <w:sz w:val="24"/>
          <w:highlight w:val="none"/>
        </w:rPr>
        <w:t xml:space="preserve">四、响应文件的递交</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_Toc181719695 \h </w:instrText>
      </w:r>
      <w:r>
        <w:rPr>
          <w:rFonts w:ascii="宋体" w:hAnsi="宋体"/>
          <w:i w:val="0"/>
          <w:sz w:val="24"/>
          <w:highlight w:val="none"/>
        </w:rPr>
        <w:fldChar w:fldCharType="separate"/>
      </w:r>
      <w:r>
        <w:rPr>
          <w:rFonts w:ascii="宋体" w:hAnsi="宋体"/>
          <w:i w:val="0"/>
          <w:sz w:val="24"/>
          <w:highlight w:val="none"/>
        </w:rPr>
        <w:t xml:space="preserve">8</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"_Toc181719696" </w:instrText>
      </w:r>
      <w:r>
        <w:rPr>
          <w:rFonts w:ascii="宋体" w:hAnsi="宋体"/>
          <w:i w:val="0"/>
          <w:sz w:val="24"/>
          <w:highlight w:val="none"/>
        </w:rPr>
        <w:fldChar w:fldCharType="separate"/>
      </w:r>
      <w:r>
        <w:rPr>
          <w:rFonts w:ascii="宋体" w:hAnsi="宋体" w:cs="方正黑体_GBK"/>
          <w:i w:val="0"/>
          <w:sz w:val="24"/>
          <w:highlight w:val="none"/>
        </w:rPr>
        <w:t xml:space="preserve">五、响应文件的解密与评审</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_Toc181719696 \h </w:instrText>
      </w:r>
      <w:r>
        <w:rPr>
          <w:rFonts w:ascii="宋体" w:hAnsi="宋体"/>
          <w:i w:val="0"/>
          <w:sz w:val="24"/>
          <w:highlight w:val="none"/>
        </w:rPr>
        <w:fldChar w:fldCharType="separate"/>
      </w:r>
      <w:r>
        <w:rPr>
          <w:rFonts w:ascii="宋体" w:hAnsi="宋体"/>
          <w:i w:val="0"/>
          <w:sz w:val="24"/>
          <w:highlight w:val="none"/>
        </w:rPr>
        <w:t xml:space="preserve">9</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"_Toc181719697" </w:instrText>
      </w:r>
      <w:r>
        <w:rPr>
          <w:rFonts w:ascii="宋体" w:hAnsi="宋体"/>
          <w:i w:val="0"/>
          <w:sz w:val="24"/>
          <w:highlight w:val="none"/>
        </w:rPr>
        <w:fldChar w:fldCharType="separate"/>
      </w:r>
      <w:r>
        <w:rPr>
          <w:rFonts w:ascii="宋体" w:hAnsi="宋体" w:cs="方正黑体_GBK"/>
          <w:i w:val="0"/>
          <w:sz w:val="24"/>
          <w:highlight w:val="none"/>
        </w:rPr>
        <w:t xml:space="preserve">六、成交</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_Toc181719697 \h </w:instrText>
      </w:r>
      <w:r>
        <w:rPr>
          <w:rFonts w:ascii="宋体" w:hAnsi="宋体"/>
          <w:i w:val="0"/>
          <w:sz w:val="24"/>
          <w:highlight w:val="none"/>
        </w:rPr>
        <w:fldChar w:fldCharType="separate"/>
      </w:r>
      <w:r>
        <w:rPr>
          <w:rFonts w:ascii="宋体" w:hAnsi="宋体"/>
          <w:i w:val="0"/>
          <w:sz w:val="24"/>
          <w:highlight w:val="none"/>
        </w:rPr>
        <w:t xml:space="preserve">12</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"_Toc181719698" </w:instrText>
      </w:r>
      <w:r>
        <w:rPr>
          <w:rFonts w:ascii="宋体" w:hAnsi="宋体"/>
          <w:i w:val="0"/>
          <w:sz w:val="24"/>
          <w:highlight w:val="none"/>
        </w:rPr>
        <w:fldChar w:fldCharType="separate"/>
      </w:r>
      <w:r>
        <w:rPr>
          <w:rFonts w:ascii="宋体" w:hAnsi="宋体" w:cs="方正黑体_GBK"/>
          <w:i w:val="0"/>
          <w:sz w:val="24"/>
          <w:highlight w:val="none"/>
        </w:rPr>
        <w:t xml:space="preserve">七、授予合同</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_Toc181719698 \h </w:instrText>
      </w:r>
      <w:r>
        <w:rPr>
          <w:rFonts w:ascii="宋体" w:hAnsi="宋体"/>
          <w:i w:val="0"/>
          <w:sz w:val="24"/>
          <w:highlight w:val="none"/>
        </w:rPr>
        <w:fldChar w:fldCharType="separate"/>
      </w:r>
      <w:r>
        <w:rPr>
          <w:rFonts w:ascii="宋体" w:hAnsi="宋体"/>
          <w:i w:val="0"/>
          <w:sz w:val="24"/>
          <w:highlight w:val="none"/>
        </w:rPr>
        <w:t xml:space="preserve">12</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"_Toc181719699" </w:instrText>
      </w:r>
      <w:r>
        <w:rPr>
          <w:rFonts w:ascii="宋体" w:hAnsi="宋体"/>
          <w:i w:val="0"/>
          <w:sz w:val="24"/>
          <w:highlight w:val="none"/>
        </w:rPr>
        <w:fldChar w:fldCharType="separate"/>
      </w:r>
      <w:r>
        <w:rPr>
          <w:rFonts w:ascii="宋体" w:hAnsi="宋体" w:cs="方正黑体_GBK"/>
          <w:i w:val="0"/>
          <w:sz w:val="24"/>
          <w:highlight w:val="none"/>
        </w:rPr>
        <w:t xml:space="preserve">八、质疑</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_Toc181719699 \h </w:instrText>
      </w:r>
      <w:r>
        <w:rPr>
          <w:rFonts w:ascii="宋体" w:hAnsi="宋体"/>
          <w:i w:val="0"/>
          <w:sz w:val="24"/>
          <w:highlight w:val="none"/>
        </w:rPr>
        <w:fldChar w:fldCharType="separate"/>
      </w:r>
      <w:r>
        <w:rPr>
          <w:rFonts w:ascii="宋体" w:hAnsi="宋体"/>
          <w:i w:val="0"/>
          <w:sz w:val="24"/>
          <w:highlight w:val="none"/>
        </w:rPr>
        <w:t xml:space="preserve">13</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44"/>
        <w:ind w:left="0"/>
        <w:tabs>
          <w:tab w:val="right" w:pos="9062" w:leader="dot"/>
        </w:tabs>
        <w:rPr>
          <w:rFonts w:ascii="宋体" w:hAnsi="宋体"/>
          <w:i w:val="0"/>
          <w:iCs w:val="0"/>
          <w:sz w:val="24"/>
          <w:highlight w:val="none"/>
        </w:rPr>
      </w:pPr>
      <w:r>
        <w:rPr>
          <w:rFonts w:ascii="宋体" w:hAnsi="宋体"/>
          <w:i w:val="0"/>
          <w:sz w:val="24"/>
          <w:highlight w:val="none"/>
        </w:rPr>
        <w:fldChar w:fldCharType="begin"/>
      </w:r>
      <w:r>
        <w:rPr>
          <w:rFonts w:ascii="宋体" w:hAnsi="宋体"/>
          <w:i w:val="0"/>
          <w:sz w:val="24"/>
          <w:highlight w:val="none"/>
        </w:rPr>
        <w:instrText xml:space="preserve"> HYPERLINK \l "_Toc181719700" </w:instrText>
      </w:r>
      <w:r>
        <w:rPr>
          <w:rFonts w:ascii="宋体" w:hAnsi="宋体"/>
          <w:i w:val="0"/>
          <w:sz w:val="24"/>
          <w:highlight w:val="none"/>
        </w:rPr>
        <w:fldChar w:fldCharType="separate"/>
      </w:r>
      <w:r>
        <w:rPr>
          <w:rFonts w:ascii="宋体" w:hAnsi="宋体" w:cs="方正黑体_GBK"/>
          <w:i w:val="0"/>
          <w:sz w:val="24"/>
          <w:highlight w:val="none"/>
        </w:rPr>
        <w:t xml:space="preserve">九、政策功能落实</w:t>
      </w:r>
      <w:r>
        <w:rPr>
          <w:rFonts w:ascii="宋体" w:hAnsi="宋体"/>
          <w:i w:val="0"/>
          <w:sz w:val="24"/>
          <w:highlight w:val="none"/>
        </w:rPr>
        <w:tab/>
      </w:r>
      <w:r>
        <w:rPr>
          <w:rFonts w:ascii="宋体" w:hAnsi="宋体"/>
          <w:i w:val="0"/>
          <w:sz w:val="24"/>
          <w:highlight w:val="none"/>
        </w:rPr>
        <w:fldChar w:fldCharType="begin"/>
      </w:r>
      <w:r>
        <w:rPr>
          <w:rFonts w:ascii="宋体" w:hAnsi="宋体"/>
          <w:i w:val="0"/>
          <w:sz w:val="24"/>
          <w:highlight w:val="none"/>
        </w:rPr>
        <w:instrText xml:space="preserve"> PAGEREF _Toc181719700 \h </w:instrText>
      </w:r>
      <w:r>
        <w:rPr>
          <w:rFonts w:ascii="宋体" w:hAnsi="宋体"/>
          <w:i w:val="0"/>
          <w:sz w:val="24"/>
          <w:highlight w:val="none"/>
        </w:rPr>
        <w:fldChar w:fldCharType="separate"/>
      </w:r>
      <w:r>
        <w:rPr>
          <w:rFonts w:ascii="宋体" w:hAnsi="宋体"/>
          <w:i w:val="0"/>
          <w:sz w:val="24"/>
          <w:highlight w:val="none"/>
        </w:rPr>
        <w:t xml:space="preserve">14</w:t>
      </w:r>
      <w:r>
        <w:rPr>
          <w:rFonts w:ascii="宋体" w:hAnsi="宋体"/>
          <w:i w:val="0"/>
          <w:sz w:val="24"/>
          <w:highlight w:val="none"/>
        </w:rPr>
        <w:fldChar w:fldCharType="end"/>
      </w:r>
      <w:r>
        <w:rPr>
          <w:rFonts w:ascii="宋体" w:hAnsi="宋体"/>
          <w:i w:val="0"/>
          <w:sz w:val="24"/>
          <w:highlight w:val="none"/>
        </w:rPr>
        <w:fldChar w:fldCharType="end"/>
      </w:r>
      <w:r>
        <w:rPr>
          <w:rFonts w:ascii="宋体" w:hAnsi="宋体"/>
          <w:i w:val="0"/>
          <w:iCs w:val="0"/>
          <w:sz w:val="24"/>
          <w:highlight w:val="none"/>
        </w:rPr>
      </w:r>
      <w:r/>
    </w:p>
    <w:p>
      <w:pPr>
        <w:pStyle w:val="758"/>
        <w:spacing w:before="0" w:after="0" w:line="240" w:lineRule="auto"/>
        <w:tabs>
          <w:tab w:val="right" w:pos="8720" w:leader="dot"/>
        </w:tabs>
        <w:rPr>
          <w:caps w:val="0"/>
          <w:highlight w:val="none"/>
          <w:lang w:val="en-US" w:eastAsia="zh-CN"/>
        </w:rPr>
      </w:pPr>
      <w:r>
        <w:rPr>
          <w:highlight w:val="none"/>
        </w:rPr>
        <w:fldChar w:fldCharType="begin"/>
      </w:r>
      <w:r>
        <w:rPr>
          <w:highlight w:val="none"/>
        </w:rPr>
        <w:instrText xml:space="preserve"> HYPERLINK \l "_Toc181719701" </w:instrText>
      </w:r>
      <w:r>
        <w:rPr>
          <w:highlight w:val="none"/>
        </w:rPr>
        <w:fldChar w:fldCharType="separate"/>
      </w:r>
      <w:r>
        <w:rPr>
          <w:highlight w:val="none"/>
        </w:rPr>
        <w:t xml:space="preserve">第三章  合同文本</w:t>
      </w:r>
      <w:r>
        <w:rPr>
          <w:highlight w:val="none"/>
        </w:rPr>
        <w:tab/>
      </w:r>
      <w:r>
        <w:rPr>
          <w:highlight w:val="none"/>
        </w:rPr>
        <w:fldChar w:fldCharType="begin"/>
      </w:r>
      <w:r>
        <w:rPr>
          <w:highlight w:val="none"/>
        </w:rPr>
        <w:instrText xml:space="preserve"> PAGEREF _Toc181719701 \h </w:instrText>
      </w:r>
      <w:r>
        <w:rPr>
          <w:highlight w:val="none"/>
        </w:rPr>
        <w:fldChar w:fldCharType="separate"/>
      </w:r>
      <w:r>
        <w:rPr>
          <w:highlight w:val="none"/>
        </w:rPr>
        <w:t xml:space="preserve">15</w:t>
      </w:r>
      <w:r>
        <w:rPr>
          <w:highlight w:val="none"/>
        </w:rPr>
        <w:fldChar w:fldCharType="end"/>
      </w:r>
      <w:r>
        <w:rPr>
          <w:highlight w:val="none"/>
        </w:rPr>
        <w:fldChar w:fldCharType="end"/>
      </w:r>
      <w:r>
        <w:rPr>
          <w:caps w:val="0"/>
          <w:highlight w:val="none"/>
          <w:lang w:val="en-US" w:eastAsia="zh-CN"/>
        </w:rPr>
      </w:r>
      <w:r/>
    </w:p>
    <w:p>
      <w:pPr>
        <w:pStyle w:val="758"/>
        <w:spacing w:before="0" w:after="0" w:line="240" w:lineRule="auto"/>
        <w:tabs>
          <w:tab w:val="right" w:pos="8720" w:leader="dot"/>
        </w:tabs>
        <w:rPr>
          <w:caps w:val="0"/>
          <w:highlight w:val="none"/>
          <w:lang w:val="en-US" w:eastAsia="zh-CN"/>
        </w:rPr>
      </w:pPr>
      <w:r>
        <w:rPr>
          <w:highlight w:val="none"/>
        </w:rPr>
        <w:fldChar w:fldCharType="begin"/>
      </w:r>
      <w:r>
        <w:rPr>
          <w:highlight w:val="none"/>
        </w:rPr>
        <w:instrText xml:space="preserve"> HYPERLINK \l "_Toc181719703" </w:instrText>
      </w:r>
      <w:r>
        <w:rPr>
          <w:highlight w:val="none"/>
        </w:rPr>
        <w:fldChar w:fldCharType="separate"/>
      </w:r>
      <w:r>
        <w:rPr>
          <w:highlight w:val="none"/>
        </w:rPr>
        <w:t xml:space="preserve">第四章  采购需求</w:t>
      </w:r>
      <w:r>
        <w:rPr>
          <w:highlight w:val="none"/>
        </w:rPr>
        <w:tab/>
      </w:r>
      <w:r>
        <w:rPr>
          <w:highlight w:val="none"/>
        </w:rPr>
        <w:fldChar w:fldCharType="begin"/>
      </w:r>
      <w:r>
        <w:rPr>
          <w:highlight w:val="none"/>
        </w:rPr>
        <w:instrText xml:space="preserve"> PAGEREF _Toc181719703 \h </w:instrText>
      </w:r>
      <w:r>
        <w:rPr>
          <w:highlight w:val="none"/>
        </w:rPr>
        <w:fldChar w:fldCharType="separate"/>
      </w:r>
      <w:r>
        <w:rPr>
          <w:highlight w:val="none"/>
        </w:rPr>
        <w:t xml:space="preserve">26</w:t>
      </w:r>
      <w:r>
        <w:rPr>
          <w:highlight w:val="none"/>
        </w:rPr>
        <w:fldChar w:fldCharType="end"/>
      </w:r>
      <w:r>
        <w:rPr>
          <w:highlight w:val="none"/>
        </w:rPr>
        <w:fldChar w:fldCharType="end"/>
      </w:r>
      <w:r>
        <w:rPr>
          <w:caps w:val="0"/>
          <w:highlight w:val="none"/>
          <w:lang w:val="en-US" w:eastAsia="zh-CN"/>
        </w:rPr>
      </w:r>
      <w:r/>
    </w:p>
    <w:p>
      <w:pPr>
        <w:pStyle w:val="758"/>
        <w:spacing w:before="0" w:after="0" w:line="240" w:lineRule="auto"/>
        <w:tabs>
          <w:tab w:val="right" w:pos="8720" w:leader="dot"/>
        </w:tabs>
        <w:rPr>
          <w:caps w:val="0"/>
          <w:highlight w:val="none"/>
          <w:lang w:val="en-US" w:eastAsia="zh-CN"/>
        </w:rPr>
      </w:pPr>
      <w:r>
        <w:rPr>
          <w:highlight w:val="none"/>
        </w:rPr>
        <w:fldChar w:fldCharType="begin"/>
      </w:r>
      <w:r>
        <w:rPr>
          <w:highlight w:val="none"/>
        </w:rPr>
        <w:instrText xml:space="preserve"> HYPERLINK \l "_Toc181719704" </w:instrText>
      </w:r>
      <w:r>
        <w:rPr>
          <w:highlight w:val="none"/>
        </w:rPr>
        <w:fldChar w:fldCharType="separate"/>
      </w:r>
      <w:r>
        <w:rPr>
          <w:highlight w:val="none"/>
        </w:rPr>
        <w:t xml:space="preserve">第五章  评审方法与评审标准</w:t>
      </w:r>
      <w:r>
        <w:rPr>
          <w:highlight w:val="none"/>
        </w:rPr>
        <w:tab/>
      </w:r>
      <w:r>
        <w:rPr>
          <w:highlight w:val="none"/>
        </w:rPr>
        <w:fldChar w:fldCharType="begin"/>
      </w:r>
      <w:r>
        <w:rPr>
          <w:highlight w:val="none"/>
        </w:rPr>
        <w:instrText xml:space="preserve"> PAGEREF _Toc181719704 \h </w:instrText>
      </w:r>
      <w:r>
        <w:rPr>
          <w:highlight w:val="none"/>
        </w:rPr>
        <w:fldChar w:fldCharType="separate"/>
      </w:r>
      <w:r>
        <w:rPr>
          <w:highlight w:val="none"/>
        </w:rPr>
        <w:t xml:space="preserve">28</w:t>
      </w:r>
      <w:r>
        <w:rPr>
          <w:highlight w:val="none"/>
        </w:rPr>
        <w:fldChar w:fldCharType="end"/>
      </w:r>
      <w:r>
        <w:rPr>
          <w:highlight w:val="none"/>
        </w:rPr>
        <w:fldChar w:fldCharType="end"/>
      </w:r>
      <w:r>
        <w:rPr>
          <w:caps w:val="0"/>
          <w:highlight w:val="none"/>
          <w:lang w:val="en-US" w:eastAsia="zh-CN"/>
        </w:rPr>
      </w:r>
      <w:r/>
    </w:p>
    <w:p>
      <w:pPr>
        <w:pStyle w:val="758"/>
        <w:spacing w:before="0" w:after="0" w:line="240" w:lineRule="auto"/>
        <w:tabs>
          <w:tab w:val="right" w:pos="8720" w:leader="dot"/>
        </w:tabs>
        <w:rPr>
          <w:caps w:val="0"/>
          <w:highlight w:val="none"/>
          <w:lang w:val="en-US" w:eastAsia="zh-CN"/>
        </w:rPr>
      </w:pPr>
      <w:r>
        <w:rPr>
          <w:highlight w:val="none"/>
        </w:rPr>
        <w:fldChar w:fldCharType="begin"/>
      </w:r>
      <w:r>
        <w:rPr>
          <w:highlight w:val="none"/>
        </w:rPr>
        <w:instrText xml:space="preserve"> HYPERLINK \l "_Toc181719705" </w:instrText>
      </w:r>
      <w:r>
        <w:rPr>
          <w:highlight w:val="none"/>
        </w:rPr>
        <w:fldChar w:fldCharType="separate"/>
      </w:r>
      <w:r>
        <w:rPr>
          <w:highlight w:val="none"/>
        </w:rPr>
        <w:t xml:space="preserve">第六章  响应文件格式</w:t>
      </w:r>
      <w:r>
        <w:rPr>
          <w:highlight w:val="none"/>
        </w:rPr>
        <w:tab/>
      </w:r>
      <w:r>
        <w:rPr>
          <w:highlight w:val="none"/>
        </w:rPr>
        <w:fldChar w:fldCharType="begin"/>
      </w:r>
      <w:r>
        <w:rPr>
          <w:highlight w:val="none"/>
        </w:rPr>
        <w:instrText xml:space="preserve"> PAGEREF _Toc181719705 \h </w:instrText>
      </w:r>
      <w:r>
        <w:rPr>
          <w:highlight w:val="none"/>
        </w:rPr>
        <w:fldChar w:fldCharType="separate"/>
      </w:r>
      <w:r>
        <w:rPr>
          <w:highlight w:val="none"/>
        </w:rPr>
        <w:t xml:space="preserve">31</w:t>
      </w:r>
      <w:r>
        <w:rPr>
          <w:highlight w:val="none"/>
        </w:rPr>
        <w:fldChar w:fldCharType="end"/>
      </w:r>
      <w:r>
        <w:rPr>
          <w:highlight w:val="none"/>
        </w:rPr>
        <w:fldChar w:fldCharType="end"/>
      </w:r>
      <w:r>
        <w:rPr>
          <w:caps w:val="0"/>
          <w:highlight w:val="none"/>
          <w:lang w:val="en-US" w:eastAsia="zh-CN"/>
        </w:rPr>
      </w:r>
      <w:r/>
    </w:p>
    <w:p>
      <w:pPr>
        <w:pStyle w:val="705"/>
        <w:rPr>
          <w:highlight w:val="none"/>
        </w:rPr>
      </w:pPr>
      <w:r>
        <w:rPr>
          <w:b/>
          <w:bCs/>
          <w:highlight w:val="none"/>
          <w:lang w:val="zh-CN"/>
        </w:rPr>
        <w:fldChar w:fldCharType="end"/>
      </w:r>
      <w:r>
        <w:rPr>
          <w:highlight w:val="none"/>
        </w:rPr>
      </w:r>
      <w:r/>
    </w:p>
    <w:p>
      <w:pPr>
        <w:pStyle w:val="705"/>
        <w:spacing w:line="480" w:lineRule="auto"/>
        <w:rPr>
          <w:rFonts w:hint="eastAsia" w:ascii="宋体" w:hAnsi="宋体"/>
          <w:b/>
          <w:sz w:val="28"/>
          <w:szCs w:val="21"/>
          <w:highlight w:val="none"/>
        </w:rPr>
      </w:pPr>
      <w:r>
        <w:rPr>
          <w:rFonts w:hint="eastAsia" w:ascii="宋体" w:hAnsi="宋体"/>
          <w:b/>
          <w:sz w:val="28"/>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6"/>
        <w:rPr>
          <w:rFonts w:hint="eastAsia"/>
          <w:highlight w:val="none"/>
        </w:rPr>
      </w:pPr>
      <w:r>
        <w:rPr>
          <w:highlight w:val="none"/>
        </w:rPr>
        <w:br w:type="page" w:clear="all"/>
      </w:r>
      <w:bookmarkStart w:id="7" w:name="_Toc181719682"/>
      <w:r>
        <w:rPr>
          <w:rFonts w:hint="eastAsia"/>
          <w:highlight w:val="none"/>
        </w:rPr>
        <w:t xml:space="preserve">第一章  磋商邀请</w:t>
      </w:r>
      <w:bookmarkEnd w:id="7"/>
      <w:r>
        <w:rPr>
          <w:rFonts w:hint="eastAsia"/>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rPr>
        <w:t xml:space="preserve">江宁区人民政府汤山街道办事处</w:t>
      </w:r>
      <w:r>
        <w:rPr>
          <w:rFonts w:hint="eastAsia" w:ascii="宋体" w:hAnsi="宋体"/>
          <w:sz w:val="24"/>
          <w:szCs w:val="24"/>
          <w:highlight w:val="none"/>
        </w:rPr>
        <w:t xml:space="preserve">（采购单位）委托，</w:t>
      </w:r>
      <w:r>
        <w:rPr>
          <w:rFonts w:hint="eastAsia" w:ascii="宋体" w:hAnsi="宋体"/>
          <w:sz w:val="24"/>
          <w:szCs w:val="24"/>
          <w:highlight w:val="none"/>
          <w:u w:val="single"/>
        </w:rPr>
        <w:t xml:space="preserve">南京东来工程咨询有限公司</w:t>
      </w:r>
      <w:r>
        <w:rPr>
          <w:rFonts w:hint="eastAsia" w:ascii="宋体" w:hAnsi="宋体"/>
          <w:sz w:val="24"/>
          <w:szCs w:val="24"/>
          <w:highlight w:val="none"/>
        </w:rPr>
        <w:t xml:space="preserve">（以下简称“代理机构”）就</w:t>
      </w:r>
      <w:r>
        <w:rPr>
          <w:rFonts w:hint="eastAsia" w:ascii="宋体" w:hAnsi="宋体"/>
          <w:sz w:val="24"/>
          <w:szCs w:val="24"/>
          <w:highlight w:val="none"/>
          <w:u w:val="single"/>
        </w:rPr>
        <w:t xml:space="preserve">汤山街道汤水河张府仓东省考断面水质保障</w:t>
      </w:r>
      <w:r>
        <w:rPr>
          <w:rFonts w:hint="eastAsia" w:ascii="宋体" w:hAnsi="宋体"/>
          <w:sz w:val="24"/>
          <w:szCs w:val="24"/>
          <w:highlight w:val="none"/>
        </w:rPr>
        <w:t xml:space="preserve">（项目名称）进行竞争性磋商采购，欢迎符合条件的供应商参加磋商。</w:t>
      </w:r>
      <w:r>
        <w:rPr>
          <w:rFonts w:hint="eastAsia" w:ascii="宋体" w:hAnsi="宋体"/>
          <w:sz w:val="24"/>
          <w:szCs w:val="24"/>
          <w:highlight w:val="none"/>
        </w:rPr>
      </w:r>
      <w:r/>
    </w:p>
    <w:p>
      <w:pPr>
        <w:pStyle w:val="708"/>
        <w:ind w:firstLine="465"/>
        <w:jc w:val="left"/>
        <w:spacing w:before="0" w:after="0" w:line="440" w:lineRule="exact"/>
        <w:rPr>
          <w:rFonts w:hint="eastAsia" w:ascii="宋体" w:hAnsi="宋体" w:cs="方正黑体_GBK"/>
          <w:b w:val="0"/>
          <w:bCs w:val="0"/>
          <w:sz w:val="30"/>
          <w:szCs w:val="30"/>
          <w:highlight w:val="none"/>
        </w:rPr>
      </w:pPr>
      <w:r/>
      <w:bookmarkStart w:id="8" w:name="_Toc181719683"/>
      <w:r>
        <w:rPr>
          <w:rFonts w:hint="eastAsia" w:ascii="宋体" w:hAnsi="宋体" w:cs="方正黑体_GBK"/>
          <w:b w:val="0"/>
          <w:bCs w:val="0"/>
          <w:sz w:val="30"/>
          <w:szCs w:val="30"/>
          <w:highlight w:val="none"/>
        </w:rPr>
        <w:t xml:space="preserve">一、项目基本情况</w:t>
      </w:r>
      <w:bookmarkEnd w:id="8"/>
      <w:r>
        <w:rPr>
          <w:rFonts w:hint="eastAsia" w:ascii="宋体" w:hAnsi="宋体" w:cs="方正黑体_GBK"/>
          <w:b w:val="0"/>
          <w:bCs w:val="0"/>
          <w:sz w:val="30"/>
          <w:szCs w:val="30"/>
          <w:highlight w:val="none"/>
        </w:rPr>
      </w:r>
      <w:r/>
    </w:p>
    <w:p>
      <w:pPr>
        <w:pStyle w:val="705"/>
        <w:ind w:firstLine="480"/>
        <w:jc w:val="left"/>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JSZC-320115-NJDL-C2026-0015</w:t>
      </w:r>
      <w:r>
        <w:rPr>
          <w:rFonts w:hint="eastAsia" w:ascii="宋体" w:hAnsi="宋体" w:eastAsia="宋体"/>
          <w:sz w:val="24"/>
          <w:szCs w:val="24"/>
          <w:highlight w:val="none"/>
          <w:lang w:eastAsia="zh-CN"/>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2.项目名称：汤山街道汤水河张府仓东省考断面水质保障。</w:t>
      </w:r>
      <w:r>
        <w:rPr>
          <w:rFonts w:hint="eastAsia" w:ascii="宋体" w:hAnsi="宋体"/>
          <w:sz w:val="24"/>
          <w:szCs w:val="24"/>
          <w:highlight w:val="none"/>
        </w:rPr>
      </w:r>
      <w:r/>
    </w:p>
    <w:p>
      <w:pPr>
        <w:pStyle w:val="705"/>
        <w:ind w:firstLine="480"/>
        <w:jc w:val="left"/>
        <w:spacing w:line="440" w:lineRule="exact"/>
        <w:rPr>
          <w:rFonts w:ascii="宋体" w:hAnsi="宋体"/>
          <w:sz w:val="24"/>
          <w:szCs w:val="24"/>
          <w:highlight w:val="none"/>
        </w:rPr>
      </w:pPr>
      <w:r>
        <w:rPr>
          <w:rFonts w:hint="eastAsia" w:ascii="宋体" w:hAnsi="宋体"/>
          <w:sz w:val="24"/>
          <w:szCs w:val="24"/>
          <w:highlight w:val="none"/>
        </w:rPr>
        <w:t xml:space="preserve">3.预算金额：3583342.24元。</w:t>
      </w:r>
      <w:r>
        <w:rPr>
          <w:rFonts w:ascii="宋体" w:hAnsi="宋体"/>
          <w:sz w:val="24"/>
          <w:szCs w:val="24"/>
          <w:highlight w:val="none"/>
        </w:rPr>
      </w:r>
      <w:r/>
    </w:p>
    <w:p>
      <w:pPr>
        <w:pStyle w:val="705"/>
        <w:ind w:firstLine="480"/>
        <w:jc w:val="left"/>
        <w:spacing w:line="440" w:lineRule="exact"/>
        <w:rPr>
          <w:rFonts w:ascii="宋体" w:hAnsi="宋体"/>
          <w:sz w:val="24"/>
          <w:szCs w:val="24"/>
          <w:highlight w:val="none"/>
        </w:rPr>
      </w:pPr>
      <w:r>
        <w:rPr>
          <w:rFonts w:hint="eastAsia" w:ascii="宋体" w:hAnsi="宋体"/>
          <w:sz w:val="24"/>
          <w:szCs w:val="24"/>
          <w:highlight w:val="none"/>
        </w:rPr>
        <w:t xml:space="preserve">4.最高限价：3</w:t>
      </w:r>
      <w:r>
        <w:rPr>
          <w:rFonts w:ascii="宋体" w:hAnsi="宋体"/>
          <w:sz w:val="24"/>
          <w:szCs w:val="24"/>
          <w:highlight w:val="none"/>
        </w:rPr>
        <w:t xml:space="preserve">583342.24</w:t>
      </w:r>
      <w:r>
        <w:rPr>
          <w:rFonts w:hint="eastAsia" w:ascii="宋体" w:hAnsi="宋体"/>
          <w:sz w:val="24"/>
          <w:szCs w:val="24"/>
          <w:highlight w:val="none"/>
        </w:rPr>
        <w:t xml:space="preserve">元。</w:t>
      </w:r>
      <w:r>
        <w:rPr>
          <w:rFonts w:ascii="宋体" w:hAnsi="宋体"/>
          <w:sz w:val="24"/>
          <w:szCs w:val="24"/>
          <w:highlight w:val="none"/>
        </w:rPr>
      </w:r>
      <w:r/>
    </w:p>
    <w:p>
      <w:pPr>
        <w:pStyle w:val="705"/>
        <w:ind w:firstLine="480"/>
        <w:jc w:val="left"/>
        <w:spacing w:line="440" w:lineRule="exact"/>
        <w:rPr>
          <w:rFonts w:ascii="宋体" w:hAnsi="宋体"/>
          <w:sz w:val="24"/>
          <w:szCs w:val="24"/>
          <w:highlight w:val="none"/>
          <w:u w:val="single"/>
        </w:rPr>
      </w:pPr>
      <w:r>
        <w:rPr>
          <w:rFonts w:hint="eastAsia" w:ascii="宋体" w:hAnsi="宋体"/>
          <w:sz w:val="24"/>
          <w:szCs w:val="24"/>
          <w:highlight w:val="none"/>
        </w:rPr>
        <w:t xml:space="preserve">5.采购需求（简介）：汤山街道汤水河张府仓东省考断面水质保障。</w:t>
      </w:r>
      <w:r>
        <w:rPr>
          <w:rFonts w:hint="eastAsia" w:ascii="宋体" w:hAnsi="宋体" w:cs="宋体"/>
          <w:sz w:val="24"/>
          <w:szCs w:val="24"/>
          <w:highlight w:val="none"/>
        </w:rPr>
        <w:t xml:space="preserve">（详细内容见本磋商文件第四章） </w:t>
      </w:r>
      <w:r>
        <w:rPr>
          <w:rFonts w:ascii="宋体" w:hAnsi="宋体"/>
          <w:sz w:val="24"/>
          <w:szCs w:val="24"/>
          <w:highlight w:val="none"/>
          <w:u w:val="single"/>
        </w:rPr>
      </w:r>
      <w:r/>
    </w:p>
    <w:p>
      <w:pPr>
        <w:pStyle w:val="705"/>
        <w:ind w:firstLine="480"/>
        <w:jc w:val="left"/>
        <w:spacing w:line="440" w:lineRule="exact"/>
        <w:rPr>
          <w:rFonts w:hint="eastAsia" w:ascii="宋体" w:hAnsi="宋体" w:cs="宋体"/>
          <w:sz w:val="24"/>
          <w:szCs w:val="24"/>
          <w:highlight w:val="none"/>
        </w:rPr>
      </w:pPr>
      <w:r>
        <w:rPr>
          <w:rFonts w:hint="eastAsia" w:ascii="宋体" w:hAnsi="宋体"/>
          <w:sz w:val="24"/>
          <w:szCs w:val="24"/>
          <w:highlight w:val="none"/>
        </w:rPr>
        <w:t xml:space="preserve">6.合同履行期限：</w:t>
      </w:r>
      <w:r>
        <w:rPr>
          <w:rFonts w:hint="eastAsia" w:ascii="宋体" w:hAnsi="宋体" w:cs="宋体"/>
          <w:sz w:val="24"/>
          <w:szCs w:val="24"/>
          <w:highlight w:val="none"/>
        </w:rPr>
        <w:t xml:space="preserve">一年。</w:t>
      </w:r>
      <w:r>
        <w:rPr>
          <w:rFonts w:hint="eastAsia" w:ascii="宋体" w:hAnsi="宋体" w:cs="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cs="宋体"/>
          <w:sz w:val="24"/>
          <w:szCs w:val="24"/>
          <w:highlight w:val="none"/>
        </w:rPr>
        <w:t xml:space="preserve">本项目不接受联合体参加磋商。</w:t>
      </w:r>
      <w:r>
        <w:rPr>
          <w:rFonts w:hint="eastAsia" w:ascii="宋体" w:hAnsi="宋体"/>
          <w:sz w:val="24"/>
          <w:szCs w:val="24"/>
          <w:highlight w:val="none"/>
        </w:rPr>
      </w:r>
      <w:r/>
    </w:p>
    <w:p>
      <w:pPr>
        <w:pStyle w:val="708"/>
        <w:ind w:firstLine="465"/>
        <w:jc w:val="left"/>
        <w:spacing w:before="0" w:after="0" w:line="440" w:lineRule="exact"/>
        <w:rPr>
          <w:rFonts w:hint="eastAsia" w:ascii="宋体" w:hAnsi="宋体" w:cs="方正黑体_GBK"/>
          <w:b w:val="0"/>
          <w:bCs w:val="0"/>
          <w:sz w:val="30"/>
          <w:szCs w:val="30"/>
          <w:highlight w:val="none"/>
        </w:rPr>
      </w:pPr>
      <w:r/>
      <w:bookmarkStart w:id="9" w:name="_Toc181719684"/>
      <w:r>
        <w:rPr>
          <w:rFonts w:hint="eastAsia" w:ascii="宋体" w:hAnsi="宋体" w:cs="方正黑体_GBK"/>
          <w:b w:val="0"/>
          <w:bCs w:val="0"/>
          <w:sz w:val="30"/>
          <w:szCs w:val="30"/>
          <w:highlight w:val="none"/>
        </w:rPr>
        <w:t xml:space="preserve">二、申请人的资格要求</w:t>
      </w:r>
      <w:bookmarkEnd w:id="9"/>
      <w:r>
        <w:rPr>
          <w:rFonts w:hint="eastAsia" w:ascii="宋体" w:hAnsi="宋体" w:cs="方正黑体_GBK"/>
          <w:b w:val="0"/>
          <w:bCs w:val="0"/>
          <w:sz w:val="30"/>
          <w:szCs w:val="30"/>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1.满足《中华人民共和国政府采购法》第二十二条规定，并提供下列材料：</w:t>
      </w:r>
      <w:r>
        <w:rPr>
          <w:rFonts w:hint="eastAsia" w:ascii="宋体" w:hAnsi="宋体"/>
          <w:sz w:val="24"/>
          <w:szCs w:val="24"/>
          <w:highlight w:val="none"/>
          <w:lang w:val="zh-CN"/>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（1）具有独立承担民事责任的能力（提供法人或者其他组织的营业执照，供应商为自然人的提供自然人的身份证）；</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（2）具有良好的商业信誉和健全的财务会计制度（提供参加本次采购活动前的会计报表）；</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（3）具有履行合同所必需的设备和专业技术能力（根据项目需求提供履行合同所必需的设备和专业技术能力的声明）；</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（4）有依法缴纳税收和社会保障资金的良好记录（提供参加本次政府采购活动前一年内（至少一个月）依法缴纳税收和社会保障资金的相关材料）；</w:t>
      </w:r>
      <w:r>
        <w:rPr>
          <w:rFonts w:hint="eastAsia" w:ascii="宋体" w:hAnsi="宋体"/>
          <w:sz w:val="24"/>
          <w:szCs w:val="24"/>
          <w:highlight w:val="none"/>
        </w:rPr>
      </w:r>
      <w:r/>
    </w:p>
    <w:p>
      <w:pPr>
        <w:pStyle w:val="705"/>
        <w:ind w:firstLine="200"/>
        <w:jc w:val="left"/>
        <w:spacing w:line="440" w:lineRule="exact"/>
        <w:rPr>
          <w:rFonts w:ascii="宋体" w:hAnsi="宋体"/>
          <w:sz w:val="24"/>
          <w:szCs w:val="24"/>
          <w:highlight w:val="none"/>
          <w:lang w:val="zh-CN"/>
        </w:rPr>
      </w:pPr>
      <w:r>
        <w:rPr>
          <w:rFonts w:hint="eastAsia" w:ascii="宋体" w:hAnsi="宋体"/>
          <w:sz w:val="24"/>
          <w:szCs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highlight w:val="none"/>
          <w:lang w:val="zh-CN"/>
        </w:rPr>
        <w:t xml:space="preserve">。</w:t>
      </w:r>
      <w:r>
        <w:rPr>
          <w:rFonts w:ascii="宋体" w:hAnsi="宋体"/>
          <w:sz w:val="24"/>
          <w:szCs w:val="24"/>
          <w:highlight w:val="none"/>
          <w:lang w:val="zh-CN"/>
        </w:rPr>
      </w:r>
      <w:r/>
    </w:p>
    <w:p>
      <w:pPr>
        <w:pStyle w:val="705"/>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2.落实政府采购政策需满足的资格要求：（如属于专门面向中小企业采购的项目，供应商应为中小微企业、监狱企业、残疾人福利性单位）</w:t>
      </w:r>
      <w:r>
        <w:rPr>
          <w:rFonts w:hint="eastAsia" w:ascii="宋体" w:hAnsi="宋体"/>
          <w:sz w:val="24"/>
          <w:szCs w:val="24"/>
          <w:highlight w:val="none"/>
          <w:lang w:val="zh-CN"/>
        </w:rPr>
      </w:r>
      <w:r/>
    </w:p>
    <w:p>
      <w:pPr>
        <w:pStyle w:val="705"/>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本项目按照以下第（</w:t>
      </w:r>
      <w:r>
        <w:rPr>
          <w:rFonts w:ascii="宋体" w:hAnsi="宋体"/>
          <w:sz w:val="24"/>
          <w:szCs w:val="24"/>
          <w:highlight w:val="none"/>
          <w:lang w:val="zh-CN"/>
        </w:rPr>
        <w:t xml:space="preserve">1</w:t>
      </w:r>
      <w:r>
        <w:rPr>
          <w:rFonts w:hint="eastAsia" w:ascii="宋体" w:hAnsi="宋体"/>
          <w:sz w:val="24"/>
          <w:szCs w:val="24"/>
          <w:highlight w:val="none"/>
          <w:lang w:val="zh-CN"/>
        </w:rPr>
        <w:t xml:space="preserve">）种方式落实政府采购促进中小企业发展的要求：</w:t>
      </w:r>
      <w:r>
        <w:rPr>
          <w:rFonts w:hint="eastAsia" w:ascii="宋体" w:hAnsi="宋体"/>
          <w:sz w:val="24"/>
          <w:szCs w:val="24"/>
          <w:highlight w:val="none"/>
          <w:lang w:val="zh-CN"/>
        </w:rPr>
      </w:r>
      <w:r/>
    </w:p>
    <w:p>
      <w:pPr>
        <w:pStyle w:val="705"/>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（1）本项目整体专门面向中小企业采购货物或服务。</w:t>
      </w:r>
      <w:r>
        <w:rPr>
          <w:rFonts w:hint="eastAsia" w:ascii="宋体" w:hAnsi="宋体"/>
          <w:sz w:val="24"/>
          <w:szCs w:val="24"/>
          <w:highlight w:val="none"/>
          <w:lang w:val="zh-CN"/>
        </w:rPr>
      </w:r>
      <w:r/>
    </w:p>
    <w:p>
      <w:pPr>
        <w:pStyle w:val="705"/>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（2）本项目整体专门面向小微企业采购货物。</w:t>
      </w:r>
      <w:r>
        <w:rPr>
          <w:rFonts w:hint="eastAsia" w:ascii="宋体" w:hAnsi="宋体"/>
          <w:sz w:val="24"/>
          <w:szCs w:val="24"/>
          <w:highlight w:val="none"/>
          <w:lang w:val="zh-CN"/>
        </w:rPr>
      </w:r>
      <w:r/>
    </w:p>
    <w:p>
      <w:pPr>
        <w:pStyle w:val="705"/>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（3）本项目通过以下第（） 种方式预留部分采购份额采购中小企业货物：</w:t>
      </w:r>
      <w:r>
        <w:rPr>
          <w:rFonts w:hint="eastAsia" w:ascii="宋体" w:hAnsi="宋体"/>
          <w:sz w:val="24"/>
          <w:szCs w:val="24"/>
          <w:highlight w:val="none"/>
          <w:lang w:val="zh-CN"/>
        </w:rPr>
      </w:r>
      <w:r/>
    </w:p>
    <w:p>
      <w:pPr>
        <w:pStyle w:val="705"/>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①本项目要求供应商以联合体形式参加，中小企业合同金额应当达到的比例为_%。</w:t>
      </w:r>
      <w:r>
        <w:rPr>
          <w:rFonts w:hint="eastAsia" w:ascii="宋体" w:hAnsi="宋体"/>
          <w:sz w:val="24"/>
          <w:szCs w:val="24"/>
          <w:highlight w:val="none"/>
          <w:lang w:val="zh-CN"/>
        </w:rPr>
      </w:r>
      <w:r/>
    </w:p>
    <w:p>
      <w:pPr>
        <w:pStyle w:val="705"/>
        <w:ind w:firstLine="48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②本项目要求供应商进行合同分包，中小企业合同金额应当达到的比例为_%。</w:t>
      </w:r>
      <w:r>
        <w:rPr>
          <w:rFonts w:hint="eastAsia" w:ascii="宋体" w:hAnsi="宋体"/>
          <w:sz w:val="24"/>
          <w:szCs w:val="24"/>
          <w:highlight w:val="none"/>
          <w:lang w:val="zh-CN"/>
        </w:rPr>
      </w:r>
      <w:r/>
    </w:p>
    <w:p>
      <w:pPr>
        <w:pStyle w:val="705"/>
        <w:ind w:firstLine="480"/>
        <w:jc w:val="left"/>
        <w:spacing w:line="440" w:lineRule="exact"/>
        <w:rPr>
          <w:rFonts w:ascii="宋体" w:hAnsi="宋体"/>
          <w:sz w:val="24"/>
          <w:szCs w:val="24"/>
          <w:highlight w:val="none"/>
          <w:lang w:val="zh-CN"/>
        </w:rPr>
      </w:pPr>
      <w:r>
        <w:rPr>
          <w:rFonts w:hint="eastAsia" w:ascii="宋体" w:hAnsi="宋体"/>
          <w:sz w:val="24"/>
          <w:szCs w:val="24"/>
          <w:highlight w:val="none"/>
          <w:lang w:val="zh-CN"/>
        </w:rPr>
        <w:t xml:space="preserve">（4）本项目为非预留份额的采购项目或采购包，执行价格扣除优惠政策，具体详见第五章评审方法与评审标准。</w:t>
      </w:r>
      <w:r>
        <w:rPr>
          <w:rFonts w:ascii="宋体" w:hAnsi="宋体"/>
          <w:sz w:val="24"/>
          <w:szCs w:val="24"/>
          <w:highlight w:val="none"/>
          <w:lang w:val="zh-CN"/>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lang w:val="zh-CN"/>
        </w:rPr>
        <w:t xml:space="preserve">3</w:t>
      </w:r>
      <w:r>
        <w:rPr>
          <w:rFonts w:ascii="宋体" w:hAnsi="宋体"/>
          <w:sz w:val="24"/>
          <w:szCs w:val="24"/>
          <w:highlight w:val="none"/>
          <w:lang w:val="zh-CN"/>
        </w:rPr>
        <w:t xml:space="preserve">.</w:t>
      </w:r>
      <w:r>
        <w:rPr>
          <w:rFonts w:hint="eastAsia" w:ascii="宋体" w:hAnsi="宋体"/>
          <w:sz w:val="24"/>
          <w:szCs w:val="24"/>
          <w:highlight w:val="none"/>
          <w:lang w:val="zh-CN"/>
        </w:rPr>
        <w:t xml:space="preserve">本项目采购标的对应的中小企业划分标准所属行业为：其他未列明行业</w:t>
      </w:r>
      <w:r>
        <w:rPr>
          <w:rFonts w:hint="eastAsia" w:ascii="宋体" w:hAnsi="宋体"/>
          <w:sz w:val="24"/>
          <w:szCs w:val="24"/>
          <w:highlight w:val="none"/>
        </w:rPr>
        <w:t xml:space="preserve">。</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（二）本项目的特定资格要求：</w:t>
      </w:r>
      <w:r>
        <w:rPr>
          <w:rFonts w:hint="eastAsia" w:ascii="宋体" w:hAnsi="宋体"/>
          <w:sz w:val="24"/>
          <w:highlight w:val="none"/>
        </w:rPr>
        <w:t xml:space="preserve">无; </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（三）拒绝下述供应商参加本次采购活动</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1.单位负责人为同一人或者存在直接控股、管理关系的不同供应商，不得参加同一合同项下的政府采购活动。</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2.为采购项目提供整体设计、规范编制或者项目管理、监理、检测等服务的供应商，不得参加本项目的采购活动。</w:t>
      </w:r>
      <w:r>
        <w:rPr>
          <w:rFonts w:hint="eastAsia" w:ascii="宋体" w:hAnsi="宋体"/>
          <w:sz w:val="24"/>
          <w:szCs w:val="24"/>
          <w:highlight w:val="none"/>
        </w:rPr>
      </w:r>
      <w:r/>
    </w:p>
    <w:p>
      <w:pPr>
        <w:pStyle w:val="705"/>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highlight w:val="none"/>
        </w:rPr>
      </w:r>
      <w:r/>
    </w:p>
    <w:p>
      <w:pPr>
        <w:pStyle w:val="708"/>
        <w:ind w:firstLine="465"/>
        <w:jc w:val="left"/>
        <w:spacing w:before="0" w:after="0" w:line="440" w:lineRule="exact"/>
        <w:rPr>
          <w:rFonts w:hint="eastAsia" w:ascii="宋体" w:hAnsi="宋体" w:cs="方正黑体_GBK"/>
          <w:b w:val="0"/>
          <w:bCs w:val="0"/>
          <w:sz w:val="30"/>
          <w:szCs w:val="30"/>
          <w:highlight w:val="none"/>
        </w:rPr>
      </w:pPr>
      <w:r/>
      <w:bookmarkStart w:id="10" w:name="_Toc181719685"/>
      <w:r>
        <w:rPr>
          <w:rFonts w:hint="eastAsia" w:ascii="宋体" w:hAnsi="宋体" w:cs="方正黑体_GBK"/>
          <w:b w:val="0"/>
          <w:bCs w:val="0"/>
          <w:sz w:val="30"/>
          <w:szCs w:val="30"/>
          <w:highlight w:val="none"/>
        </w:rPr>
        <w:t xml:space="preserve">三、获取磋商文件</w:t>
      </w:r>
      <w:bookmarkEnd w:id="10"/>
      <w:r>
        <w:rPr>
          <w:rFonts w:hint="eastAsia" w:ascii="宋体" w:hAnsi="宋体" w:cs="方正黑体_GBK"/>
          <w:b w:val="0"/>
          <w:bCs w:val="0"/>
          <w:sz w:val="30"/>
          <w:szCs w:val="30"/>
          <w:highlight w:val="none"/>
        </w:rPr>
      </w:r>
      <w:r/>
    </w:p>
    <w:p>
      <w:pPr>
        <w:pStyle w:val="705"/>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1.时间：自磋商文件公告发布之日起5工作日。</w:t>
      </w:r>
      <w:r>
        <w:rPr>
          <w:rFonts w:hint="eastAsia" w:ascii="宋体" w:hAnsi="宋体" w:cs="宋体"/>
          <w:sz w:val="24"/>
          <w:szCs w:val="24"/>
          <w:highlight w:val="none"/>
        </w:rPr>
      </w:r>
      <w:r/>
    </w:p>
    <w:p>
      <w:pPr>
        <w:pStyle w:val="705"/>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2.方式：在“江苏政府采购网”免费下载。</w:t>
      </w:r>
      <w:r>
        <w:rPr>
          <w:rFonts w:hint="eastAsia" w:ascii="宋体" w:hAnsi="宋体" w:cs="宋体"/>
          <w:sz w:val="24"/>
          <w:szCs w:val="24"/>
          <w:highlight w:val="none"/>
        </w:rPr>
      </w:r>
      <w:r/>
    </w:p>
    <w:p>
      <w:pPr>
        <w:pStyle w:val="708"/>
        <w:ind w:firstLine="465"/>
        <w:jc w:val="left"/>
        <w:spacing w:before="0" w:after="0" w:line="440" w:lineRule="exact"/>
        <w:rPr>
          <w:rFonts w:hint="eastAsia" w:ascii="宋体" w:hAnsi="宋体" w:cs="方正黑体_GBK"/>
          <w:b w:val="0"/>
          <w:bCs w:val="0"/>
          <w:sz w:val="30"/>
          <w:szCs w:val="30"/>
          <w:highlight w:val="none"/>
        </w:rPr>
      </w:pPr>
      <w:r/>
      <w:bookmarkStart w:id="11" w:name="_Toc181719686"/>
      <w:r>
        <w:rPr>
          <w:rFonts w:hint="eastAsia" w:ascii="宋体" w:hAnsi="宋体" w:cs="方正黑体_GBK"/>
          <w:b w:val="0"/>
          <w:bCs w:val="0"/>
          <w:sz w:val="30"/>
          <w:szCs w:val="30"/>
          <w:highlight w:val="none"/>
        </w:rPr>
        <w:t xml:space="preserve">四、提交响应文件截止时间</w:t>
      </w:r>
      <w:bookmarkEnd w:id="11"/>
      <w:r>
        <w:rPr>
          <w:rFonts w:hint="eastAsia" w:ascii="宋体" w:hAnsi="宋体" w:cs="方正黑体_GBK"/>
          <w:b w:val="0"/>
          <w:bCs w:val="0"/>
          <w:sz w:val="30"/>
          <w:szCs w:val="30"/>
          <w:highlight w:val="none"/>
        </w:rPr>
      </w:r>
      <w:r/>
    </w:p>
    <w:p>
      <w:pPr>
        <w:pStyle w:val="708"/>
        <w:ind w:firstLine="372"/>
        <w:jc w:val="left"/>
        <w:spacing w:before="0" w:after="0" w:line="44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 </w:t>
      </w:r>
      <w:bookmarkStart w:id="12" w:name="_Toc181719687"/>
      <w:r>
        <w:rPr>
          <w:rFonts w:hint="eastAsia" w:ascii="宋体" w:hAnsi="宋体" w:cs="宋体"/>
          <w:b w:val="0"/>
          <w:bCs w:val="0"/>
          <w:sz w:val="24"/>
          <w:szCs w:val="24"/>
          <w:highlight w:val="none"/>
        </w:rPr>
        <w:t xml:space="preserve">202</w:t>
      </w:r>
      <w:r>
        <w:rPr>
          <w:rFonts w:ascii="宋体" w:hAnsi="宋体" w:cs="宋体"/>
          <w:b w:val="0"/>
          <w:bCs w:val="0"/>
          <w:sz w:val="24"/>
          <w:szCs w:val="24"/>
          <w:highlight w:val="none"/>
        </w:rPr>
        <w:t xml:space="preserve">6</w:t>
      </w:r>
      <w:r>
        <w:rPr>
          <w:rFonts w:hint="eastAsia" w:ascii="宋体" w:hAnsi="宋体" w:cs="宋体"/>
          <w:b w:val="0"/>
          <w:bCs w:val="0"/>
          <w:sz w:val="24"/>
          <w:szCs w:val="24"/>
          <w:highlight w:val="none"/>
        </w:rPr>
        <w:t xml:space="preserve">年</w:t>
      </w:r>
      <w:r>
        <w:rPr>
          <w:rFonts w:ascii="宋体" w:hAnsi="宋体" w:cs="宋体"/>
          <w:b w:val="0"/>
          <w:bCs w:val="0"/>
          <w:sz w:val="24"/>
          <w:szCs w:val="24"/>
          <w:highlight w:val="none"/>
        </w:rPr>
        <w:t xml:space="preserve">10</w:t>
      </w:r>
      <w:r>
        <w:rPr>
          <w:rFonts w:hint="eastAsia" w:ascii="宋体" w:hAnsi="宋体" w:cs="宋体"/>
          <w:b w:val="0"/>
          <w:bCs w:val="0"/>
          <w:sz w:val="24"/>
          <w:szCs w:val="24"/>
          <w:highlight w:val="none"/>
        </w:rPr>
        <w:t xml:space="preserve">月26</w:t>
      </w:r>
      <w:r>
        <w:rPr>
          <w:rFonts w:hint="eastAsia" w:ascii="宋体" w:hAnsi="宋体" w:cs="宋体"/>
          <w:b w:val="0"/>
          <w:bCs w:val="0"/>
          <w:sz w:val="24"/>
          <w:szCs w:val="24"/>
          <w:highlight w:val="none"/>
        </w:rPr>
        <w:t xml:space="preserve">日</w:t>
      </w:r>
      <w:r>
        <w:rPr>
          <w:rFonts w:ascii="宋体" w:hAnsi="宋体" w:cs="宋体"/>
          <w:b w:val="0"/>
          <w:bCs w:val="0"/>
          <w:sz w:val="24"/>
          <w:szCs w:val="24"/>
          <w:highlight w:val="none"/>
        </w:rPr>
        <w:t xml:space="preserve">09</w:t>
      </w:r>
      <w:r>
        <w:rPr>
          <w:rFonts w:hint="eastAsia" w:ascii="宋体" w:hAnsi="宋体" w:cs="宋体"/>
          <w:b w:val="0"/>
          <w:bCs w:val="0"/>
          <w:sz w:val="24"/>
          <w:szCs w:val="24"/>
          <w:highlight w:val="none"/>
        </w:rPr>
        <w:t xml:space="preserve">时0</w:t>
      </w:r>
      <w:r>
        <w:rPr>
          <w:rFonts w:ascii="宋体" w:hAnsi="宋体" w:cs="宋体"/>
          <w:b w:val="0"/>
          <w:bCs w:val="0"/>
          <w:sz w:val="24"/>
          <w:szCs w:val="24"/>
          <w:highlight w:val="none"/>
        </w:rPr>
        <w:t xml:space="preserve">0</w:t>
      </w:r>
      <w:r>
        <w:rPr>
          <w:rFonts w:hint="eastAsia" w:ascii="宋体" w:hAnsi="宋体" w:cs="宋体"/>
          <w:b w:val="0"/>
          <w:bCs w:val="0"/>
          <w:sz w:val="24"/>
          <w:szCs w:val="24"/>
          <w:highlight w:val="none"/>
        </w:rPr>
        <w:t xml:space="preserve">分（北京时间）。</w:t>
      </w:r>
      <w:bookmarkEnd w:id="12"/>
      <w:r>
        <w:rPr>
          <w:rFonts w:hint="eastAsia" w:ascii="宋体" w:hAnsi="宋体" w:cs="宋体"/>
          <w:b w:val="0"/>
          <w:bCs w:val="0"/>
          <w:sz w:val="24"/>
          <w:szCs w:val="24"/>
          <w:highlight w:val="none"/>
        </w:rPr>
      </w:r>
      <w:r/>
    </w:p>
    <w:p>
      <w:pPr>
        <w:pStyle w:val="708"/>
        <w:ind w:firstLine="465"/>
        <w:jc w:val="left"/>
        <w:spacing w:before="0" w:after="0" w:line="440" w:lineRule="exact"/>
        <w:rPr>
          <w:rFonts w:hint="eastAsia" w:ascii="宋体" w:hAnsi="宋体" w:cs="方正黑体_GBK"/>
          <w:b w:val="0"/>
          <w:bCs w:val="0"/>
          <w:sz w:val="30"/>
          <w:szCs w:val="30"/>
          <w:highlight w:val="none"/>
        </w:rPr>
      </w:pPr>
      <w:r/>
      <w:bookmarkStart w:id="13" w:name="_Toc181719688"/>
      <w:r>
        <w:rPr>
          <w:rFonts w:hint="eastAsia" w:ascii="宋体" w:hAnsi="宋体" w:cs="方正黑体_GBK"/>
          <w:b w:val="0"/>
          <w:bCs w:val="0"/>
          <w:sz w:val="30"/>
          <w:szCs w:val="30"/>
          <w:highlight w:val="none"/>
        </w:rPr>
        <w:t xml:space="preserve">五、公告期限</w:t>
      </w:r>
      <w:bookmarkEnd w:id="13"/>
      <w:r>
        <w:rPr>
          <w:rFonts w:hint="eastAsia" w:ascii="宋体" w:hAnsi="宋体" w:cs="方正黑体_GBK"/>
          <w:b w:val="0"/>
          <w:bCs w:val="0"/>
          <w:sz w:val="30"/>
          <w:szCs w:val="30"/>
          <w:highlight w:val="none"/>
        </w:rPr>
      </w:r>
      <w:r/>
    </w:p>
    <w:p>
      <w:pPr>
        <w:pStyle w:val="705"/>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708"/>
        <w:ind w:firstLine="465"/>
        <w:jc w:val="left"/>
        <w:spacing w:before="0" w:after="0" w:line="440" w:lineRule="exact"/>
        <w:rPr>
          <w:rFonts w:hint="eastAsia" w:ascii="宋体" w:hAnsi="宋体" w:cs="方正黑体_GBK"/>
          <w:b w:val="0"/>
          <w:bCs w:val="0"/>
          <w:sz w:val="30"/>
          <w:szCs w:val="30"/>
          <w:highlight w:val="none"/>
        </w:rPr>
      </w:pPr>
      <w:r/>
      <w:bookmarkStart w:id="14" w:name="_Toc181719689"/>
      <w:r>
        <w:rPr>
          <w:rFonts w:hint="eastAsia" w:ascii="宋体" w:hAnsi="宋体" w:cs="方正黑体_GBK"/>
          <w:b w:val="0"/>
          <w:bCs w:val="0"/>
          <w:sz w:val="30"/>
          <w:szCs w:val="30"/>
          <w:highlight w:val="none"/>
        </w:rPr>
        <w:t xml:space="preserve">六、其他事宜</w:t>
      </w:r>
      <w:bookmarkEnd w:id="14"/>
      <w:r>
        <w:rPr>
          <w:rFonts w:hint="eastAsia" w:ascii="宋体" w:hAnsi="宋体" w:cs="方正黑体_GBK"/>
          <w:b w:val="0"/>
          <w:bCs w:val="0"/>
          <w:sz w:val="30"/>
          <w:szCs w:val="30"/>
          <w:highlight w:val="none"/>
        </w:rPr>
      </w:r>
      <w:r/>
    </w:p>
    <w:p>
      <w:pPr>
        <w:pStyle w:val="705"/>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1.本次磋商不收取磋商保证金。</w:t>
      </w:r>
      <w:r>
        <w:rPr>
          <w:rFonts w:hint="eastAsia" w:ascii="宋体" w:hAnsi="宋体" w:cs="宋体"/>
          <w:sz w:val="24"/>
          <w:szCs w:val="24"/>
          <w:highlight w:val="none"/>
        </w:rPr>
      </w:r>
      <w:r/>
    </w:p>
    <w:p>
      <w:pPr>
        <w:pStyle w:val="705"/>
        <w:ind w:firstLine="480"/>
        <w:jc w:val="left"/>
        <w:spacing w:line="440" w:lineRule="exact"/>
        <w:tabs>
          <w:tab w:val="left" w:pos="900" w:leader="none"/>
        </w:tabs>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cs="宋体"/>
          <w:sz w:val="24"/>
          <w:szCs w:val="24"/>
          <w:highlight w:val="none"/>
        </w:rPr>
        <w:t xml:space="preserve">本项目不组织集中</w:t>
      </w:r>
      <w:r>
        <w:rPr>
          <w:rFonts w:hint="eastAsia" w:ascii="宋体" w:hAnsi="宋体"/>
          <w:sz w:val="24"/>
          <w:szCs w:val="24"/>
          <w:highlight w:val="none"/>
        </w:rPr>
        <w:t xml:space="preserve">勘察及答疑</w:t>
      </w:r>
      <w:r>
        <w:rPr>
          <w:rFonts w:hint="eastAsia" w:ascii="宋体" w:hAnsi="宋体" w:cs="宋体"/>
          <w:sz w:val="24"/>
          <w:szCs w:val="24"/>
          <w:highlight w:val="none"/>
        </w:rPr>
        <w:t xml:space="preserve">，供应商如对采购需求有疑问，请咨询采购单位联系人。 </w:t>
      </w:r>
      <w:r>
        <w:rPr>
          <w:rFonts w:hint="eastAsia" w:ascii="宋体" w:hAnsi="宋体" w:cs="宋体"/>
          <w:sz w:val="24"/>
          <w:szCs w:val="24"/>
          <w:highlight w:val="none"/>
        </w:rPr>
      </w:r>
      <w:r/>
    </w:p>
    <w:p>
      <w:pPr>
        <w:pStyle w:val="705"/>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cs="宋体"/>
          <w:sz w:val="24"/>
          <w:szCs w:val="24"/>
          <w:highlight w:val="none"/>
        </w:rPr>
      </w:r>
      <w:r/>
    </w:p>
    <w:p>
      <w:pPr>
        <w:pStyle w:val="705"/>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4.有关本次采购的事项若存在变动或修改，请及时关注“江苏政府采购网”（www.ccgp-jiangsu.gov.cn）更正公告。</w:t>
      </w:r>
      <w:r>
        <w:rPr>
          <w:rFonts w:ascii="宋体" w:hAnsi="宋体" w:cs="宋体"/>
          <w:sz w:val="24"/>
          <w:szCs w:val="24"/>
          <w:highlight w:val="none"/>
        </w:rPr>
      </w:r>
      <w:r/>
    </w:p>
    <w:p>
      <w:pPr>
        <w:pStyle w:val="705"/>
        <w:ind w:firstLine="480"/>
        <w:jc w:val="left"/>
        <w:spacing w:line="440" w:lineRule="exact"/>
        <w:rPr>
          <w:rFonts w:hint="eastAsia" w:cs="宋体"/>
          <w:sz w:val="24"/>
          <w:szCs w:val="24"/>
          <w:highlight w:val="none"/>
        </w:rPr>
      </w:pPr>
      <w:r>
        <w:rPr>
          <w:rFonts w:hint="eastAsia" w:ascii="宋体" w:hAnsi="宋体" w:cs="宋体"/>
          <w:sz w:val="24"/>
          <w:szCs w:val="24"/>
          <w:highlight w:val="none"/>
        </w:rPr>
        <w:t xml:space="preserve">5</w:t>
      </w:r>
      <w:r>
        <w:rPr>
          <w:rFonts w:ascii="宋体" w:hAnsi="宋体" w:cs="宋体"/>
          <w:sz w:val="24"/>
          <w:szCs w:val="24"/>
          <w:highlight w:val="none"/>
        </w:rPr>
        <w:t xml:space="preserve">.</w:t>
      </w:r>
      <w:r>
        <w:rPr>
          <w:rFonts w:hint="eastAsia" w:ascii="宋体" w:hAnsi="宋体" w:cs="宋体"/>
          <w:sz w:val="24"/>
          <w:szCs w:val="24"/>
          <w:highlight w:val="none"/>
        </w:rPr>
        <w:t xml:space="preserve">“根据《关于在政府采购活动中推行信用承诺制的通知》宁财购通〔2021〕5号规定， 参加南京地区政府采购活动的供应商</w:t>
      </w:r>
      <w:r>
        <w:rPr>
          <w:rFonts w:ascii="宋体" w:hAnsi="宋体" w:cs="宋体"/>
          <w:sz w:val="24"/>
          <w:szCs w:val="24"/>
          <w:highlight w:val="none"/>
          <w:lang w:val="en-US"/>
        </w:rPr>
        <w:t xml:space="preserve">，</w:t>
      </w:r>
      <w:r>
        <w:rPr>
          <w:rFonts w:hint="eastAsia" w:cs="宋体"/>
          <w:sz w:val="24"/>
          <w:szCs w:val="24"/>
          <w:highlight w:val="none"/>
        </w:rPr>
        <w:t xml:space="preserve">在政府采购资格审查环节，供应商只需提供书面《</w:t>
      </w:r>
      <w:r>
        <w:rPr>
          <w:rFonts w:hint="eastAsia" w:cs="宋体"/>
          <w:sz w:val="24"/>
          <w:szCs w:val="24"/>
          <w:highlight w:val="none"/>
          <w:lang w:val="en-US" w:eastAsia="zh-CN"/>
        </w:rPr>
        <w:t xml:space="preserve">南京市政府采购供应商信用承诺书</w:t>
      </w:r>
      <w:r>
        <w:rPr>
          <w:rFonts w:hint="eastAsia" w:cs="宋体"/>
          <w:sz w:val="24"/>
          <w:szCs w:val="24"/>
          <w:highlight w:val="none"/>
        </w:rPr>
        <w:t xml:space="preserve">》，即可替代以下证明材料：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w:t>
      </w:r>
      <w:r>
        <w:rPr>
          <w:rFonts w:hint="eastAsia" w:cs="宋体"/>
          <w:sz w:val="24"/>
          <w:szCs w:val="24"/>
          <w:highlight w:val="none"/>
        </w:rPr>
        <w:t xml:space="preserve">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rPr>
          <w:rFonts w:hint="eastAsia" w:cs="宋体"/>
          <w:sz w:val="24"/>
          <w:szCs w:val="24"/>
          <w:highlight w:val="none"/>
        </w:rPr>
      </w:r>
      <w:r/>
    </w:p>
    <w:p>
      <w:pPr>
        <w:pStyle w:val="708"/>
        <w:ind w:firstLine="465"/>
        <w:jc w:val="left"/>
        <w:spacing w:before="0" w:after="0" w:line="440" w:lineRule="exact"/>
        <w:rPr>
          <w:rFonts w:hint="eastAsia" w:ascii="宋体" w:hAnsi="宋体" w:cs="方正黑体_GBK"/>
          <w:b w:val="0"/>
          <w:bCs w:val="0"/>
          <w:sz w:val="30"/>
          <w:szCs w:val="30"/>
          <w:highlight w:val="none"/>
        </w:rPr>
      </w:pPr>
      <w:r/>
      <w:bookmarkStart w:id="15" w:name="_Toc181719690"/>
      <w:r>
        <w:rPr>
          <w:rFonts w:hint="eastAsia" w:ascii="宋体" w:hAnsi="宋体" w:cs="方正黑体_GBK"/>
          <w:b w:val="0"/>
          <w:bCs w:val="0"/>
          <w:sz w:val="30"/>
          <w:szCs w:val="30"/>
          <w:highlight w:val="none"/>
        </w:rPr>
        <w:t xml:space="preserve">七、本次磋商联系方式</w:t>
      </w:r>
      <w:bookmarkEnd w:id="15"/>
      <w:r>
        <w:rPr>
          <w:rFonts w:hint="eastAsia" w:ascii="宋体" w:hAnsi="宋体" w:cs="方正黑体_GBK"/>
          <w:b w:val="0"/>
          <w:bCs w:val="0"/>
          <w:sz w:val="30"/>
          <w:szCs w:val="30"/>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1.采购人</w:t>
      </w:r>
      <w:r>
        <w:rPr>
          <w:rFonts w:hint="eastAsia" w:ascii="宋体" w:hAnsi="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名  称：江宁区人民政府汤山街道办事处          </w:t>
      </w:r>
      <w:r>
        <w:rPr>
          <w:rFonts w:hint="eastAsia" w:ascii="宋体" w:hAnsi="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地  址：南京市江宁区汤山街道汤泉西路18号   </w:t>
      </w:r>
      <w:r>
        <w:rPr>
          <w:rFonts w:hint="eastAsia" w:ascii="宋体" w:hAnsi="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联系人：夏工 </w:t>
      </w:r>
      <w:r>
        <w:rPr>
          <w:rFonts w:hint="eastAsia" w:ascii="宋体" w:hAnsi="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联系电话：025-85096713 </w:t>
      </w:r>
      <w:bookmarkStart w:id="16" w:name="_Toc28359086"/>
      <w:r/>
      <w:bookmarkStart w:id="17" w:name="_Toc28359009"/>
      <w:r>
        <w:rPr>
          <w:rFonts w:hint="eastAsia" w:ascii="宋体" w:hAnsi="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2.代理机构</w:t>
      </w:r>
      <w:bookmarkEnd w:id="16"/>
      <w:r/>
      <w:bookmarkEnd w:id="17"/>
      <w:r>
        <w:rPr>
          <w:rFonts w:hint="eastAsia" w:ascii="宋体" w:hAnsi="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地　址：南京市江宁区府前东路9号万达广场E座1</w:t>
      </w:r>
      <w:r>
        <w:rPr>
          <w:rFonts w:ascii="宋体" w:hAnsi="宋体"/>
          <w:sz w:val="24"/>
          <w:szCs w:val="24"/>
          <w:highlight w:val="none"/>
        </w:rPr>
        <w:t xml:space="preserve">217</w:t>
      </w:r>
      <w:r>
        <w:rPr>
          <w:rFonts w:hint="eastAsia" w:ascii="宋体" w:hAnsi="宋体"/>
          <w:sz w:val="24"/>
          <w:szCs w:val="24"/>
          <w:highlight w:val="none"/>
        </w:rPr>
        <w:t xml:space="preserve">室  </w:t>
      </w:r>
      <w:r>
        <w:rPr>
          <w:rFonts w:hint="eastAsia" w:ascii="宋体" w:hAnsi="宋体"/>
          <w:sz w:val="24"/>
          <w:szCs w:val="24"/>
          <w:highlight w:val="none"/>
        </w:rPr>
      </w:r>
      <w:r/>
    </w:p>
    <w:p>
      <w:pPr>
        <w:pStyle w:val="705"/>
        <w:ind w:firstLine="480"/>
        <w:jc w:val="left"/>
        <w:spacing w:line="440" w:lineRule="exact"/>
        <w:rPr>
          <w:rFonts w:hint="eastAsia" w:ascii="宋体" w:hAnsi="宋体"/>
          <w:sz w:val="24"/>
          <w:szCs w:val="24"/>
          <w:highlight w:val="none"/>
        </w:rPr>
      </w:pPr>
      <w:r>
        <w:rPr>
          <w:rFonts w:hint="eastAsia" w:ascii="宋体" w:hAnsi="宋体"/>
          <w:sz w:val="24"/>
          <w:szCs w:val="24"/>
          <w:highlight w:val="none"/>
        </w:rPr>
        <w:t xml:space="preserve">联系人：邵工</w:t>
      </w:r>
      <w:r>
        <w:rPr>
          <w:rFonts w:hint="eastAsia" w:ascii="宋体" w:hAnsi="宋体"/>
          <w:sz w:val="24"/>
          <w:szCs w:val="24"/>
          <w:highlight w:val="none"/>
        </w:rPr>
      </w:r>
      <w:r/>
    </w:p>
    <w:p>
      <w:pPr>
        <w:pStyle w:val="705"/>
        <w:ind w:firstLine="480"/>
        <w:jc w:val="left"/>
        <w:spacing w:line="440" w:lineRule="exact"/>
        <w:rPr>
          <w:rFonts w:ascii="宋体" w:hAnsi="宋体"/>
          <w:sz w:val="24"/>
          <w:szCs w:val="24"/>
          <w:highlight w:val="none"/>
        </w:rPr>
      </w:pPr>
      <w:r>
        <w:rPr>
          <w:rFonts w:hint="eastAsia" w:ascii="宋体" w:hAnsi="宋体"/>
          <w:sz w:val="24"/>
          <w:szCs w:val="24"/>
          <w:highlight w:val="none"/>
        </w:rPr>
        <w:t xml:space="preserve">联系电话：025-</w:t>
      </w:r>
      <w:r>
        <w:rPr>
          <w:rFonts w:ascii="宋体" w:hAnsi="宋体"/>
          <w:sz w:val="24"/>
          <w:szCs w:val="24"/>
          <w:highlight w:val="none"/>
        </w:rPr>
        <w:t xml:space="preserve">51195811</w:t>
      </w:r>
      <w:r>
        <w:rPr>
          <w:rFonts w:ascii="宋体" w:hAnsi="宋体"/>
          <w:sz w:val="24"/>
          <w:szCs w:val="24"/>
          <w:highlight w:val="none"/>
        </w:rPr>
      </w:r>
      <w:r/>
    </w:p>
    <w:p>
      <w:pPr>
        <w:pStyle w:val="775"/>
        <w:rPr>
          <w:rFonts w:hint="eastAsia"/>
          <w:highlight w:val="none"/>
        </w:rPr>
      </w:pPr>
      <w:r>
        <w:rPr>
          <w:rFonts w:hint="eastAsia"/>
          <w:highlight w:val="none"/>
        </w:rPr>
      </w:r>
      <w:r/>
    </w:p>
    <w:p>
      <w:pPr>
        <w:pStyle w:val="706"/>
        <w:rPr>
          <w:rFonts w:hint="eastAsia"/>
          <w:highlight w:val="none"/>
        </w:rPr>
      </w:pPr>
      <w:r/>
      <w:bookmarkStart w:id="18" w:name="_Toc181719691"/>
      <w:r>
        <w:rPr>
          <w:rFonts w:hint="eastAsia"/>
          <w:highlight w:val="none"/>
        </w:rPr>
        <w:t xml:space="preserve">第二章  供应商须知</w:t>
      </w:r>
      <w:bookmarkEnd w:id="18"/>
      <w:r>
        <w:rPr>
          <w:rFonts w:hint="eastAsia"/>
          <w:highlight w:val="none"/>
        </w:rPr>
      </w:r>
      <w:r/>
    </w:p>
    <w:p>
      <w:pPr>
        <w:pStyle w:val="708"/>
        <w:ind w:firstLine="465"/>
        <w:spacing w:before="120" w:after="120" w:line="240" w:lineRule="auto"/>
        <w:rPr>
          <w:rFonts w:hint="eastAsia" w:ascii="宋体" w:hAnsi="宋体" w:cs="方正黑体_GBK"/>
          <w:b w:val="0"/>
          <w:bCs w:val="0"/>
          <w:sz w:val="30"/>
          <w:szCs w:val="30"/>
          <w:highlight w:val="none"/>
        </w:rPr>
      </w:pPr>
      <w:r/>
      <w:bookmarkStart w:id="19" w:name="_Toc16938519"/>
      <w:r/>
      <w:bookmarkStart w:id="20" w:name="_Toc181719692"/>
      <w:r/>
      <w:bookmarkStart w:id="21" w:name="_Toc513029203"/>
      <w:r/>
      <w:bookmarkStart w:id="22" w:name="_Toc120614214"/>
      <w:r/>
      <w:bookmarkStart w:id="23" w:name="_Toc20823275"/>
      <w:r>
        <w:rPr>
          <w:rFonts w:hint="eastAsia" w:ascii="宋体" w:hAnsi="宋体" w:cs="方正黑体_GBK"/>
          <w:b w:val="0"/>
          <w:bCs w:val="0"/>
          <w:sz w:val="30"/>
          <w:szCs w:val="30"/>
          <w:highlight w:val="none"/>
        </w:rPr>
        <w:t xml:space="preserve">一、总则</w:t>
      </w:r>
      <w:bookmarkEnd w:id="19"/>
      <w:r/>
      <w:bookmarkEnd w:id="20"/>
      <w:r/>
      <w:bookmarkEnd w:id="21"/>
      <w:r/>
      <w:bookmarkEnd w:id="22"/>
      <w:r/>
      <w:bookmarkEnd w:id="23"/>
      <w:r>
        <w:rPr>
          <w:rFonts w:hint="eastAsia" w:ascii="宋体" w:hAnsi="宋体" w:cs="方正黑体_GBK"/>
          <w:b w:val="0"/>
          <w:bCs w:val="0"/>
          <w:sz w:val="30"/>
          <w:szCs w:val="30"/>
          <w:highlight w:val="none"/>
        </w:rPr>
      </w:r>
      <w:r/>
    </w:p>
    <w:p>
      <w:pPr>
        <w:pStyle w:val="709"/>
        <w:ind w:firstLine="422"/>
        <w:spacing w:before="0" w:after="0" w:line="240" w:lineRule="auto"/>
        <w:rPr>
          <w:rFonts w:hint="eastAsia" w:ascii="宋体" w:hAnsi="宋体" w:eastAsia="宋体" w:cs="方正楷体_GBK"/>
          <w:highlight w:val="none"/>
        </w:rPr>
      </w:pPr>
      <w:r/>
      <w:bookmarkStart w:id="24" w:name="_Toc20823276"/>
      <w:r/>
      <w:bookmarkStart w:id="25" w:name="_Toc16938520"/>
      <w:r/>
      <w:bookmarkStart w:id="26" w:name="_Toc513029204"/>
      <w:r/>
      <w:bookmarkStart w:id="27" w:name="_Toc458694821"/>
      <w:r/>
      <w:bookmarkStart w:id="28" w:name="_Hlt16619475"/>
      <w:r/>
      <w:bookmarkEnd w:id="28"/>
      <w:r>
        <w:rPr>
          <w:rFonts w:hint="eastAsia" w:ascii="宋体" w:hAnsi="宋体" w:eastAsia="宋体" w:cs="方正楷体_GBK"/>
          <w:highlight w:val="none"/>
        </w:rPr>
        <w:t xml:space="preserve">1</w:t>
      </w:r>
      <w:bookmarkEnd w:id="27"/>
      <w:r>
        <w:rPr>
          <w:rFonts w:hint="eastAsia" w:ascii="宋体" w:hAnsi="宋体" w:eastAsia="宋体" w:cs="方正楷体_GBK"/>
          <w:highlight w:val="none"/>
        </w:rPr>
        <w:t xml:space="preserve">.采购方式</w:t>
      </w:r>
      <w:bookmarkEnd w:id="24"/>
      <w:r/>
      <w:bookmarkEnd w:id="25"/>
      <w:r/>
      <w:bookmarkEnd w:id="26"/>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本次政府采购活动采取竞争性磋商(以下简称“磋商”)方式，本文件仅适用于采购公告中所述项目。</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29" w:name="_Toc513029205"/>
      <w:r/>
      <w:bookmarkStart w:id="30" w:name="_Toc16938521"/>
      <w:r/>
      <w:bookmarkStart w:id="31" w:name="_Toc20823277"/>
      <w:r>
        <w:rPr>
          <w:rFonts w:hint="eastAsia" w:ascii="宋体" w:hAnsi="宋体" w:eastAsia="宋体" w:cs="方正楷体_GBK"/>
          <w:highlight w:val="none"/>
        </w:rPr>
        <w:t xml:space="preserve">2.合格的</w:t>
      </w:r>
      <w:bookmarkEnd w:id="29"/>
      <w:r/>
      <w:bookmarkEnd w:id="30"/>
      <w:r/>
      <w:bookmarkEnd w:id="31"/>
      <w:r>
        <w:rPr>
          <w:rFonts w:hint="eastAsia" w:ascii="宋体" w:hAnsi="宋体" w:eastAsia="宋体" w:cs="方正楷体_GBK"/>
          <w:highlight w:val="none"/>
        </w:rPr>
        <w:t xml:space="preserve">供应商</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2.1 满足采购公告对供应商资格要求的规定。</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2.2 满足磋商文件规定的实质性要求和条件。</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32" w:name="_Toc513029206"/>
      <w:r/>
      <w:bookmarkStart w:id="33" w:name="_Toc16938522"/>
      <w:r/>
      <w:bookmarkStart w:id="34" w:name="_Toc20823278"/>
      <w:r>
        <w:rPr>
          <w:rFonts w:hint="eastAsia" w:ascii="宋体" w:hAnsi="宋体" w:eastAsia="宋体" w:cs="方正楷体_GBK"/>
          <w:highlight w:val="none"/>
        </w:rPr>
        <w:t xml:space="preserve">3.适用法律</w:t>
      </w:r>
      <w:bookmarkEnd w:id="32"/>
      <w:r/>
      <w:bookmarkEnd w:id="33"/>
      <w:r/>
      <w:bookmarkEnd w:id="34"/>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3.1 本次采购及由此产生的合同受中华人民共和国有关的法律法规制约和保护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35" w:name="_Toc16938523"/>
      <w:r/>
      <w:bookmarkStart w:id="36" w:name="_Toc20823279"/>
      <w:r/>
      <w:bookmarkStart w:id="37" w:name="_Toc462564067"/>
      <w:r/>
      <w:bookmarkStart w:id="38" w:name="_Toc513029207"/>
      <w:r>
        <w:rPr>
          <w:rFonts w:hint="eastAsia" w:ascii="宋体" w:hAnsi="宋体" w:eastAsia="宋体" w:cs="方正楷体_GBK"/>
          <w:highlight w:val="none"/>
        </w:rPr>
        <w:t xml:space="preserve">4.磋商费用</w:t>
      </w:r>
      <w:bookmarkEnd w:id="35"/>
      <w:r/>
      <w:bookmarkEnd w:id="36"/>
      <w:r/>
      <w:bookmarkEnd w:id="37"/>
      <w:r/>
      <w:bookmarkEnd w:id="38"/>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4.1 供应商应自行承担所有与参加采购有关的费用，无论采购过程中的做法和结果如何，</w:t>
      </w:r>
      <w:r>
        <w:rPr>
          <w:rFonts w:hint="eastAsia" w:ascii="宋体" w:hAnsi="宋体"/>
          <w:sz w:val="24"/>
          <w:highlight w:val="none"/>
        </w:rPr>
        <w:t xml:space="preserve">代理机构</w:t>
      </w:r>
      <w:r>
        <w:rPr>
          <w:rFonts w:hint="eastAsia" w:ascii="宋体" w:hAnsi="宋体"/>
          <w:sz w:val="24"/>
          <w:szCs w:val="21"/>
          <w:highlight w:val="none"/>
        </w:rPr>
        <w:t xml:space="preserve">在任何情况下均无义务和责任承担这些费用。</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4.2 </w:t>
      </w:r>
      <w:r>
        <w:rPr>
          <w:rFonts w:hint="eastAsia" w:ascii="宋体" w:hAnsi="宋体"/>
          <w:sz w:val="24"/>
          <w:highlight w:val="none"/>
        </w:rPr>
        <w:t xml:space="preserve">采购代理费参照《招标代理服务费管理暂行办法》（国家发展计划委员会计价格【2002】1980号）基准费率的62%计算，不足三千按三千元计取。</w:t>
      </w:r>
      <w:r/>
    </w:p>
    <w:p>
      <w:pPr>
        <w:pStyle w:val="709"/>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5.磋商文件的约束力</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5.1 供应商一旦参加本项目采购活动，即被认为接受了本文件的规定和约束。</w:t>
      </w:r>
      <w:r>
        <w:rPr>
          <w:rFonts w:hint="eastAsia" w:ascii="宋体" w:hAnsi="宋体"/>
          <w:sz w:val="24"/>
          <w:szCs w:val="21"/>
          <w:highlight w:val="none"/>
        </w:rPr>
      </w:r>
      <w:r/>
    </w:p>
    <w:p>
      <w:pPr>
        <w:pStyle w:val="708"/>
        <w:ind w:firstLine="465"/>
        <w:spacing w:before="120" w:after="120" w:line="240" w:lineRule="auto"/>
        <w:rPr>
          <w:rFonts w:hint="eastAsia" w:ascii="宋体" w:hAnsi="宋体" w:cs="方正黑体_GBK"/>
          <w:b w:val="0"/>
          <w:bCs w:val="0"/>
          <w:sz w:val="30"/>
          <w:szCs w:val="30"/>
          <w:highlight w:val="none"/>
        </w:rPr>
      </w:pPr>
      <w:r/>
      <w:bookmarkStart w:id="39" w:name="_Toc513029209"/>
      <w:r/>
      <w:bookmarkStart w:id="40" w:name="_Toc20823281"/>
      <w:r/>
      <w:bookmarkStart w:id="41" w:name="_Toc120614215"/>
      <w:r/>
      <w:bookmarkStart w:id="42" w:name="_Toc181719693"/>
      <w:r/>
      <w:bookmarkStart w:id="43" w:name="_Toc16938525"/>
      <w:r>
        <w:rPr>
          <w:rFonts w:hint="eastAsia" w:ascii="宋体" w:hAnsi="宋体" w:cs="方正黑体_GBK"/>
          <w:b w:val="0"/>
          <w:bCs w:val="0"/>
          <w:sz w:val="30"/>
          <w:szCs w:val="30"/>
          <w:highlight w:val="none"/>
        </w:rPr>
        <w:t xml:space="preserve">二、</w:t>
      </w:r>
      <w:bookmarkEnd w:id="39"/>
      <w:r/>
      <w:bookmarkEnd w:id="40"/>
      <w:r/>
      <w:bookmarkEnd w:id="41"/>
      <w:r/>
      <w:bookmarkEnd w:id="43"/>
      <w:r>
        <w:rPr>
          <w:rFonts w:hint="eastAsia" w:ascii="宋体" w:hAnsi="宋体" w:cs="方正黑体_GBK"/>
          <w:b w:val="0"/>
          <w:bCs w:val="0"/>
          <w:sz w:val="30"/>
          <w:szCs w:val="30"/>
          <w:highlight w:val="none"/>
        </w:rPr>
        <w:t xml:space="preserve">磋商文件</w:t>
      </w:r>
      <w:bookmarkEnd w:id="42"/>
      <w:r>
        <w:rPr>
          <w:rFonts w:hint="eastAsia" w:ascii="宋体" w:hAnsi="宋体" w:cs="方正黑体_GBK"/>
          <w:b w:val="0"/>
          <w:bCs w:val="0"/>
          <w:sz w:val="30"/>
          <w:szCs w:val="30"/>
          <w:highlight w:val="none"/>
        </w:rPr>
      </w:r>
      <w:r/>
    </w:p>
    <w:p>
      <w:pPr>
        <w:pStyle w:val="709"/>
        <w:ind w:firstLine="422"/>
        <w:spacing w:before="0" w:after="0" w:line="240" w:lineRule="auto"/>
        <w:rPr>
          <w:rFonts w:hint="eastAsia" w:ascii="宋体" w:hAnsi="宋体" w:eastAsia="宋体" w:cs="方正楷体_GBK"/>
          <w:highlight w:val="none"/>
        </w:rPr>
      </w:pPr>
      <w:r/>
      <w:bookmarkStart w:id="44" w:name="_Toc20823282"/>
      <w:r/>
      <w:bookmarkStart w:id="45" w:name="_Toc513029210"/>
      <w:r/>
      <w:bookmarkStart w:id="46" w:name="_Toc16938526"/>
      <w:r>
        <w:rPr>
          <w:rFonts w:hint="eastAsia" w:ascii="宋体" w:hAnsi="宋体" w:eastAsia="宋体" w:cs="方正楷体_GBK"/>
          <w:highlight w:val="none"/>
        </w:rPr>
        <w:t xml:space="preserve">6.磋商文件构成</w:t>
      </w:r>
      <w:bookmarkEnd w:id="44"/>
      <w:r/>
      <w:bookmarkEnd w:id="45"/>
      <w:r/>
      <w:bookmarkEnd w:id="46"/>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6.1 磋商文件由以下部分组成：</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（1）磋商邀请</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（2）供应商须知</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（3）合同文本</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（4）采购需求</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（5）评审方法与评审标准</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（6）响应文件格式</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供应商应仔细检查磋商文件是否齐全，如有缺漏请立即与代理机构联系。</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47" w:name="_Toc16938527"/>
      <w:r/>
      <w:bookmarkStart w:id="48" w:name="_Toc513029211"/>
      <w:r/>
      <w:bookmarkStart w:id="49" w:name="_Toc20823283"/>
      <w:r/>
      <w:bookmarkStart w:id="50" w:name="_Toc462564070"/>
      <w:r>
        <w:rPr>
          <w:rFonts w:hint="eastAsia" w:ascii="宋体" w:hAnsi="宋体" w:eastAsia="宋体" w:cs="方正楷体_GBK"/>
          <w:highlight w:val="none"/>
        </w:rPr>
        <w:t xml:space="preserve">7.磋商文件的澄清</w:t>
      </w:r>
      <w:bookmarkEnd w:id="47"/>
      <w:r/>
      <w:bookmarkEnd w:id="48"/>
      <w:r/>
      <w:bookmarkEnd w:id="49"/>
      <w:r/>
      <w:bookmarkEnd w:id="50"/>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7.1 任何要求对磋商文件进行澄清的供应商，应在磋商截止期五日前按采购公告中的通讯地址，以书面形式通知代理机构。</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51" w:name="_Toc20823284"/>
      <w:r/>
      <w:bookmarkStart w:id="52" w:name="_Toc513029212"/>
      <w:r/>
      <w:bookmarkStart w:id="53" w:name="_Toc462564071"/>
      <w:r/>
      <w:bookmarkStart w:id="54" w:name="_Toc16938528"/>
      <w:r>
        <w:rPr>
          <w:rFonts w:hint="eastAsia" w:ascii="宋体" w:hAnsi="宋体" w:eastAsia="宋体" w:cs="方正楷体_GBK"/>
          <w:highlight w:val="none"/>
        </w:rPr>
        <w:t xml:space="preserve">8.磋商文件的修改</w:t>
      </w:r>
      <w:bookmarkEnd w:id="51"/>
      <w:r/>
      <w:bookmarkEnd w:id="52"/>
      <w:r/>
      <w:bookmarkEnd w:id="53"/>
      <w:r/>
      <w:bookmarkEnd w:id="54"/>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bookmarkStart w:id="55" w:name="_Toc20823285"/>
      <w:r/>
      <w:bookmarkStart w:id="56" w:name="_Toc16938529"/>
      <w:r/>
      <w:bookmarkStart w:id="57" w:name="_Toc462564072"/>
      <w:r/>
      <w:bookmarkStart w:id="58" w:name="_Toc513029213"/>
      <w:r/>
      <w:bookmarkStart w:id="59" w:name="_Toc120614216"/>
      <w:r>
        <w:rPr>
          <w:rFonts w:hint="eastAsia" w:ascii="宋体" w:hAnsi="宋体"/>
          <w:sz w:val="24"/>
          <w:szCs w:val="21"/>
          <w:highlight w:val="none"/>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8.3 代理机构有权按照法定的要求推迟提交响应文件截止时间，并在原公告媒体发布更正公告。</w:t>
      </w:r>
      <w:r>
        <w:rPr>
          <w:rFonts w:hint="eastAsia" w:ascii="宋体" w:hAnsi="宋体"/>
          <w:sz w:val="24"/>
          <w:szCs w:val="21"/>
          <w:highlight w:val="none"/>
        </w:rPr>
      </w:r>
      <w:r/>
    </w:p>
    <w:p>
      <w:pPr>
        <w:pStyle w:val="708"/>
        <w:ind w:firstLine="465"/>
        <w:spacing w:before="120" w:after="120" w:line="240" w:lineRule="auto"/>
        <w:rPr>
          <w:rFonts w:hint="eastAsia" w:ascii="宋体" w:hAnsi="宋体" w:cs="方正黑体_GBK"/>
          <w:b w:val="0"/>
          <w:bCs w:val="0"/>
          <w:sz w:val="30"/>
          <w:szCs w:val="30"/>
          <w:highlight w:val="none"/>
        </w:rPr>
      </w:pPr>
      <w:r/>
      <w:bookmarkStart w:id="60" w:name="_Toc181719694"/>
      <w:r>
        <w:rPr>
          <w:rFonts w:hint="eastAsia" w:ascii="宋体" w:hAnsi="宋体" w:cs="方正黑体_GBK"/>
          <w:b w:val="0"/>
          <w:bCs w:val="0"/>
          <w:sz w:val="30"/>
          <w:szCs w:val="30"/>
          <w:highlight w:val="none"/>
        </w:rPr>
        <w:t xml:space="preserve">三、响应文件的编制</w:t>
      </w:r>
      <w:bookmarkEnd w:id="55"/>
      <w:r/>
      <w:bookmarkEnd w:id="56"/>
      <w:r/>
      <w:bookmarkEnd w:id="57"/>
      <w:r/>
      <w:bookmarkEnd w:id="58"/>
      <w:r/>
      <w:bookmarkEnd w:id="59"/>
      <w:r/>
      <w:bookmarkEnd w:id="60"/>
      <w:r>
        <w:rPr>
          <w:rFonts w:hint="eastAsia" w:ascii="宋体" w:hAnsi="宋体" w:cs="方正黑体_GBK"/>
          <w:b w:val="0"/>
          <w:bCs w:val="0"/>
          <w:sz w:val="30"/>
          <w:szCs w:val="30"/>
          <w:highlight w:val="none"/>
        </w:rPr>
      </w:r>
      <w:r/>
    </w:p>
    <w:p>
      <w:pPr>
        <w:pStyle w:val="709"/>
        <w:ind w:firstLine="422"/>
        <w:spacing w:before="0" w:after="0" w:line="240" w:lineRule="auto"/>
        <w:rPr>
          <w:rFonts w:hint="eastAsia" w:ascii="宋体" w:hAnsi="宋体" w:eastAsia="宋体" w:cs="方正楷体_GBK"/>
          <w:highlight w:val="none"/>
        </w:rPr>
      </w:pPr>
      <w:r/>
      <w:bookmarkStart w:id="61" w:name="_Toc513029214"/>
      <w:r/>
      <w:bookmarkStart w:id="62" w:name="_Toc16938530"/>
      <w:r/>
      <w:bookmarkStart w:id="63" w:name="_Toc20823286"/>
      <w:r/>
      <w:bookmarkStart w:id="64" w:name="_Toc462564073"/>
      <w:r>
        <w:rPr>
          <w:rFonts w:hint="eastAsia" w:ascii="宋体" w:hAnsi="宋体" w:eastAsia="宋体" w:cs="方正楷体_GBK"/>
          <w:highlight w:val="none"/>
        </w:rPr>
        <w:t xml:space="preserve">9.响应文件的语言及度量衡单位</w:t>
      </w:r>
      <w:bookmarkEnd w:id="61"/>
      <w:r/>
      <w:bookmarkEnd w:id="62"/>
      <w:r/>
      <w:bookmarkEnd w:id="63"/>
      <w:r/>
      <w:bookmarkEnd w:id="64"/>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9.1 供应商提交的响应文件以及供应商与代理机构就有关磋商的所有来往通知、函件和文件均应使用简体中文。</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9.2 除技术性能另有规定外，响应文件所使用的度量衡单位，均须采用国家法定计量单位。</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65" w:name="_Toc16938531"/>
      <w:r/>
      <w:bookmarkStart w:id="66" w:name="_Toc20823287"/>
      <w:r/>
      <w:bookmarkStart w:id="67" w:name="_Toc462564074"/>
      <w:r/>
      <w:bookmarkStart w:id="68" w:name="_Toc513029215"/>
      <w:r>
        <w:rPr>
          <w:rFonts w:hint="eastAsia" w:ascii="宋体" w:hAnsi="宋体" w:eastAsia="宋体" w:cs="方正楷体_GBK"/>
          <w:highlight w:val="none"/>
        </w:rPr>
        <w:t xml:space="preserve">10.响应文件构成</w:t>
      </w:r>
      <w:bookmarkEnd w:id="65"/>
      <w:r/>
      <w:bookmarkEnd w:id="66"/>
      <w:r/>
      <w:bookmarkEnd w:id="67"/>
      <w:r/>
      <w:bookmarkEnd w:id="68"/>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10.1 供应商编写的响应文件应包括资格证明文件、符合性证明文件、分项报价表、响应及偏离表、其他证明文件、磋商响应函等部分。</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如标书制作工具中格式和内容与“江苏政府采购网”发布的磋商文件不一致，以“江苏政府采购网”发布的磋商文件为准。</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69" w:name="_Toc513029216"/>
      <w:r/>
      <w:bookmarkStart w:id="70" w:name="_Toc14577354"/>
      <w:r/>
      <w:bookmarkStart w:id="71" w:name="_Toc49090507"/>
      <w:r/>
      <w:bookmarkStart w:id="72" w:name="_Toc49090508"/>
      <w:r/>
      <w:bookmarkStart w:id="73" w:name="_Toc14577355"/>
      <w:r/>
      <w:bookmarkStart w:id="74" w:name="_Toc513029219"/>
      <w:r/>
      <w:bookmarkStart w:id="75" w:name="_Hlt26954838"/>
      <w:r/>
      <w:bookmarkEnd w:id="75"/>
      <w:r/>
      <w:bookmarkStart w:id="76" w:name="_Hlt26668975"/>
      <w:r/>
      <w:bookmarkEnd w:id="76"/>
      <w:r/>
      <w:bookmarkStart w:id="77" w:name="_Hlt26670360"/>
      <w:r/>
      <w:bookmarkEnd w:id="77"/>
      <w:r/>
      <w:bookmarkStart w:id="78" w:name="_Toc14577357"/>
      <w:r/>
      <w:bookmarkStart w:id="79" w:name="_Toc49090509"/>
      <w:r>
        <w:rPr>
          <w:rFonts w:hint="eastAsia" w:ascii="宋体" w:hAnsi="宋体" w:eastAsia="宋体" w:cs="方正楷体_GBK"/>
          <w:highlight w:val="none"/>
        </w:rPr>
        <w:t xml:space="preserve">11.证明磋商响应标的符合磋商文件规定的文件</w:t>
      </w:r>
      <w:bookmarkEnd w:id="74"/>
      <w:r/>
      <w:bookmarkEnd w:id="78"/>
      <w:r/>
      <w:bookmarkEnd w:id="79"/>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bookmarkEnd w:id="69"/>
      <w:r/>
      <w:bookmarkEnd w:id="70"/>
      <w:r/>
      <w:bookmarkEnd w:id="71"/>
      <w:r>
        <w:rPr>
          <w:rFonts w:hint="eastAsia" w:ascii="宋体" w:hAnsi="宋体"/>
          <w:sz w:val="24"/>
          <w:szCs w:val="21"/>
          <w:highlight w:val="none"/>
        </w:rPr>
        <w:t xml:space="preserve">11.1 供应商</w:t>
      </w:r>
      <w:r>
        <w:rPr>
          <w:rFonts w:hint="eastAsia" w:ascii="宋体" w:hAnsi="宋体"/>
          <w:sz w:val="24"/>
          <w:highlight w:val="none"/>
        </w:rPr>
        <w:t xml:space="preserve">应按照法律、法规、规章和规范性文件以及</w:t>
      </w:r>
      <w:r>
        <w:rPr>
          <w:rFonts w:hint="eastAsia" w:ascii="宋体" w:hAnsi="宋体"/>
          <w:sz w:val="24"/>
          <w:szCs w:val="21"/>
          <w:highlight w:val="none"/>
        </w:rPr>
        <w:t xml:space="preserve">磋商文件要求提交证明文件，证明其响应标的符合磋商文件规定。</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11.2 磋商文件对证明文件无明确形式要求的，证明文件可以以文字资料、图纸和数据等形式提交。</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End w:id="72"/>
      <w:r/>
      <w:bookmarkEnd w:id="73"/>
      <w:r>
        <w:rPr>
          <w:rFonts w:hint="eastAsia" w:ascii="宋体" w:hAnsi="宋体" w:eastAsia="宋体" w:cs="方正楷体_GBK"/>
          <w:highlight w:val="none"/>
        </w:rPr>
        <w:t xml:space="preserve">12.分项报价表</w:t>
      </w:r>
      <w:r>
        <w:rPr>
          <w:rFonts w:hint="eastAsia" w:ascii="宋体" w:hAnsi="宋体" w:eastAsia="宋体" w:cs="方正楷体_GBK"/>
          <w:highlight w:val="none"/>
          <w:lang w:val="zh-CN"/>
        </w:rPr>
        <w:t xml:space="preserve">（如有）</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12.1 供应商应按照磋商文件规定格式填报分项报价表。</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12.2 响应文件中的单价和总价无特殊规定的采用人民币报价，以元为单位标注。磋商文件另有规定的按规定执行。</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80" w:name="_Hlt26954731"/>
      <w:r/>
      <w:bookmarkEnd w:id="80"/>
      <w:r/>
      <w:bookmarkStart w:id="81" w:name="_Hlt26954846"/>
      <w:r/>
      <w:bookmarkEnd w:id="81"/>
      <w:r/>
      <w:bookmarkStart w:id="82" w:name="_Hlt26954848"/>
      <w:r/>
      <w:bookmarkEnd w:id="82"/>
      <w:r/>
      <w:bookmarkStart w:id="83" w:name="_Hlt26670486"/>
      <w:r/>
      <w:bookmarkEnd w:id="83"/>
      <w:r/>
      <w:bookmarkStart w:id="84" w:name="_Hlt26670482"/>
      <w:r/>
      <w:bookmarkEnd w:id="84"/>
      <w:r>
        <w:rPr>
          <w:rFonts w:hint="eastAsia" w:ascii="宋体" w:hAnsi="宋体" w:eastAsia="宋体" w:cs="方正楷体_GBK"/>
          <w:highlight w:val="none"/>
        </w:rPr>
        <w:t xml:space="preserve">13.响应及偏离表</w:t>
      </w:r>
      <w:r>
        <w:rPr>
          <w:rFonts w:hint="eastAsia" w:ascii="宋体" w:hAnsi="宋体" w:eastAsia="宋体" w:cs="方正楷体_GBK"/>
          <w:highlight w:val="none"/>
        </w:rPr>
      </w:r>
      <w:r/>
    </w:p>
    <w:p>
      <w:pPr>
        <w:pStyle w:val="705"/>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13.1</w:t>
      </w:r>
      <w:r>
        <w:rPr>
          <w:rFonts w:hint="eastAsia" w:ascii="宋体" w:hAnsi="宋体"/>
          <w:sz w:val="24"/>
          <w:szCs w:val="21"/>
          <w:highlight w:val="none"/>
        </w:rPr>
        <w:t xml:space="preserve"> </w:t>
      </w:r>
      <w:r>
        <w:rPr>
          <w:rFonts w:hint="eastAsia" w:ascii="宋体" w:hAnsi="宋体"/>
          <w:sz w:val="24"/>
          <w:szCs w:val="21"/>
          <w:highlight w:val="none"/>
          <w:lang w:val="zh-CN"/>
        </w:rPr>
        <w:t xml:space="preserve">供应商需对磋商文件中的技术要求与商务要求逐项作出响应或偏离说明。</w:t>
      </w:r>
      <w:r>
        <w:rPr>
          <w:rFonts w:hint="eastAsia" w:ascii="宋体" w:hAnsi="宋体"/>
          <w:sz w:val="24"/>
          <w:szCs w:val="21"/>
          <w:highlight w:val="none"/>
          <w:lang w:val="zh-CN"/>
        </w:rPr>
      </w:r>
      <w:r/>
    </w:p>
    <w:p>
      <w:pPr>
        <w:pStyle w:val="705"/>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13.2</w:t>
      </w:r>
      <w:r>
        <w:rPr>
          <w:rFonts w:hint="eastAsia" w:ascii="宋体" w:hAnsi="宋体"/>
          <w:sz w:val="24"/>
          <w:szCs w:val="21"/>
          <w:highlight w:val="none"/>
        </w:rPr>
        <w:t xml:space="preserve"> </w:t>
      </w:r>
      <w:r>
        <w:rPr>
          <w:rFonts w:hint="eastAsia" w:ascii="宋体" w:hAnsi="宋体"/>
          <w:sz w:val="24"/>
          <w:szCs w:val="21"/>
          <w:highlight w:val="none"/>
          <w:lang w:val="zh-CN"/>
        </w:rPr>
        <w:t xml:space="preserve">供应商可在响应文件中提供认为需要的其他技术文件或说明。</w:t>
      </w:r>
      <w:r>
        <w:rPr>
          <w:rFonts w:hint="eastAsia" w:ascii="宋体" w:hAnsi="宋体"/>
          <w:sz w:val="24"/>
          <w:szCs w:val="21"/>
          <w:highlight w:val="none"/>
          <w:lang w:val="zh-CN"/>
        </w:rPr>
      </w:r>
      <w:r/>
    </w:p>
    <w:p>
      <w:pPr>
        <w:pStyle w:val="709"/>
        <w:ind w:firstLine="422"/>
        <w:spacing w:before="0" w:after="0" w:line="240" w:lineRule="auto"/>
        <w:rPr>
          <w:rFonts w:hint="eastAsia" w:ascii="宋体" w:hAnsi="宋体" w:eastAsia="宋体" w:cs="方正楷体_GBK"/>
          <w:highlight w:val="none"/>
        </w:rPr>
      </w:pPr>
      <w:r/>
      <w:bookmarkStart w:id="85" w:name="_Toc14577359"/>
      <w:r/>
      <w:bookmarkStart w:id="86" w:name="_Toc49090510"/>
      <w:r>
        <w:rPr>
          <w:rFonts w:hint="eastAsia" w:ascii="宋体" w:hAnsi="宋体" w:eastAsia="宋体" w:cs="方正楷体_GBK"/>
          <w:highlight w:val="none"/>
        </w:rPr>
        <w:t xml:space="preserve">14.磋商响应函</w:t>
      </w:r>
      <w:r>
        <w:rPr>
          <w:rFonts w:hint="eastAsia" w:ascii="宋体" w:hAnsi="宋体" w:eastAsia="宋体" w:cs="方正楷体_GBK"/>
          <w:highlight w:val="none"/>
        </w:rPr>
      </w:r>
      <w:r/>
    </w:p>
    <w:p>
      <w:pPr>
        <w:pStyle w:val="705"/>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rPr>
        <w:t xml:space="preserve">4</w:t>
      </w:r>
      <w:r>
        <w:rPr>
          <w:rFonts w:hint="eastAsia" w:ascii="宋体" w:hAnsi="宋体"/>
          <w:sz w:val="24"/>
          <w:szCs w:val="21"/>
          <w:highlight w:val="none"/>
          <w:lang w:val="zh-CN"/>
        </w:rPr>
        <w:t xml:space="preserve">.1</w:t>
      </w:r>
      <w:r>
        <w:rPr>
          <w:rFonts w:hint="eastAsia" w:ascii="宋体" w:hAnsi="宋体"/>
          <w:sz w:val="24"/>
          <w:szCs w:val="21"/>
          <w:highlight w:val="none"/>
        </w:rPr>
        <w:t xml:space="preserve"> </w:t>
      </w:r>
      <w:r>
        <w:rPr>
          <w:rFonts w:hint="eastAsia" w:ascii="宋体" w:hAnsi="宋体"/>
          <w:sz w:val="24"/>
          <w:szCs w:val="21"/>
          <w:highlight w:val="none"/>
          <w:lang w:val="zh-CN"/>
        </w:rPr>
        <w:t xml:space="preserve">供应商应按照磋商文件规定格式完整、正确填报磋商响应函。</w:t>
      </w:r>
      <w:r>
        <w:rPr>
          <w:rFonts w:hint="eastAsia" w:ascii="宋体" w:hAnsi="宋体"/>
          <w:sz w:val="24"/>
          <w:szCs w:val="21"/>
          <w:highlight w:val="none"/>
          <w:lang w:val="zh-CN"/>
        </w:rPr>
      </w:r>
      <w:r/>
    </w:p>
    <w:p>
      <w:pPr>
        <w:pStyle w:val="709"/>
        <w:ind w:firstLine="422"/>
        <w:spacing w:before="0" w:after="0" w:line="240" w:lineRule="auto"/>
        <w:rPr>
          <w:rFonts w:hint="eastAsia" w:ascii="宋体" w:hAnsi="宋体" w:eastAsia="宋体" w:cs="方正楷体_GBK"/>
          <w:highlight w:val="none"/>
        </w:rPr>
      </w:pPr>
      <w:r/>
      <w:bookmarkEnd w:id="85"/>
      <w:r/>
      <w:bookmarkEnd w:id="86"/>
      <w:r/>
      <w:bookmarkStart w:id="87" w:name="_Toc49090511"/>
      <w:r/>
      <w:bookmarkStart w:id="88" w:name="_Toc14577360"/>
      <w:r>
        <w:rPr>
          <w:rFonts w:hint="eastAsia" w:ascii="宋体" w:hAnsi="宋体" w:eastAsia="宋体" w:cs="方正楷体_GBK"/>
          <w:highlight w:val="none"/>
        </w:rPr>
        <w:t xml:space="preserve">15.磋商有效期</w:t>
      </w:r>
      <w:bookmarkEnd w:id="87"/>
      <w:r/>
      <w:bookmarkEnd w:id="88"/>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15.1 磋商有效期为采购公告规定的提交响应文件截止之日起</w:t>
      </w:r>
      <w:r>
        <w:rPr>
          <w:rFonts w:hint="eastAsia" w:ascii="宋体" w:hAnsi="宋体"/>
          <w:sz w:val="24"/>
          <w:szCs w:val="21"/>
          <w:highlight w:val="none"/>
          <w:lang w:val="zh-CN"/>
        </w:rPr>
        <w:t xml:space="preserve">六十天</w:t>
      </w:r>
      <w:r>
        <w:rPr>
          <w:rFonts w:hint="eastAsia" w:ascii="宋体" w:hAnsi="宋体"/>
          <w:sz w:val="24"/>
          <w:szCs w:val="21"/>
          <w:highlight w:val="none"/>
        </w:rPr>
        <w:t xml:space="preserve">。磋商有效期比规定短的将被视为非实质性响应磋商文件而被拒绝。</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16.磋商有效期的延长</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highlight w:val="none"/>
        </w:rPr>
      </w:r>
      <w:r/>
    </w:p>
    <w:p>
      <w:pPr>
        <w:pStyle w:val="708"/>
        <w:ind w:firstLine="465"/>
        <w:spacing w:before="120" w:after="120" w:line="240" w:lineRule="auto"/>
        <w:rPr>
          <w:rFonts w:hint="eastAsia" w:ascii="宋体" w:hAnsi="宋体" w:cs="方正黑体_GBK"/>
          <w:b w:val="0"/>
          <w:bCs w:val="0"/>
          <w:sz w:val="30"/>
          <w:szCs w:val="30"/>
          <w:highlight w:val="none"/>
        </w:rPr>
      </w:pPr>
      <w:r/>
      <w:bookmarkStart w:id="89" w:name="_Toc513029224"/>
      <w:r/>
      <w:bookmarkStart w:id="90" w:name="_Hlt26954852"/>
      <w:r/>
      <w:bookmarkEnd w:id="90"/>
      <w:r/>
      <w:bookmarkStart w:id="91" w:name="_Hlt26954739"/>
      <w:r/>
      <w:bookmarkEnd w:id="91"/>
      <w:r/>
      <w:bookmarkStart w:id="92" w:name="_Toc20823296"/>
      <w:r/>
      <w:bookmarkStart w:id="93" w:name="_Toc16938540"/>
      <w:r/>
      <w:bookmarkStart w:id="94" w:name="_Toc181719695"/>
      <w:r/>
      <w:bookmarkStart w:id="95" w:name="_Toc120614217"/>
      <w:r>
        <w:rPr>
          <w:rFonts w:hint="eastAsia" w:ascii="宋体" w:hAnsi="宋体" w:cs="方正黑体_GBK"/>
          <w:b w:val="0"/>
          <w:bCs w:val="0"/>
          <w:sz w:val="30"/>
          <w:szCs w:val="30"/>
          <w:highlight w:val="none"/>
        </w:rPr>
        <w:t xml:space="preserve">四、响应文件的递交</w:t>
      </w:r>
      <w:bookmarkEnd w:id="89"/>
      <w:r/>
      <w:bookmarkEnd w:id="92"/>
      <w:r/>
      <w:bookmarkEnd w:id="93"/>
      <w:r/>
      <w:bookmarkEnd w:id="94"/>
      <w:r/>
      <w:bookmarkEnd w:id="95"/>
      <w:r>
        <w:rPr>
          <w:rFonts w:hint="eastAsia" w:ascii="宋体" w:hAnsi="宋体" w:cs="方正黑体_GBK"/>
          <w:b w:val="0"/>
          <w:bCs w:val="0"/>
          <w:sz w:val="30"/>
          <w:szCs w:val="30"/>
          <w:highlight w:val="none"/>
        </w:rPr>
      </w:r>
      <w:r/>
    </w:p>
    <w:p>
      <w:pPr>
        <w:pStyle w:val="709"/>
        <w:ind w:firstLine="422"/>
        <w:spacing w:before="0" w:after="0" w:line="240" w:lineRule="auto"/>
        <w:rPr>
          <w:rFonts w:hint="eastAsia" w:ascii="宋体" w:hAnsi="宋体" w:eastAsia="宋体" w:cs="方正楷体_GBK"/>
          <w:highlight w:val="none"/>
        </w:rPr>
      </w:pPr>
      <w:r/>
      <w:bookmarkStart w:id="96" w:name="_Toc513029225"/>
      <w:r/>
      <w:bookmarkStart w:id="97" w:name="_Toc462564084"/>
      <w:r/>
      <w:bookmarkStart w:id="98" w:name="_Toc16938541"/>
      <w:r/>
      <w:bookmarkStart w:id="99" w:name="_Toc20823297"/>
      <w:r>
        <w:rPr>
          <w:rFonts w:hint="eastAsia" w:ascii="宋体" w:hAnsi="宋体" w:eastAsia="宋体" w:cs="方正楷体_GBK"/>
          <w:highlight w:val="none"/>
        </w:rPr>
        <w:t xml:space="preserve">17.</w:t>
      </w:r>
      <w:bookmarkEnd w:id="96"/>
      <w:r/>
      <w:bookmarkEnd w:id="97"/>
      <w:r/>
      <w:bookmarkEnd w:id="98"/>
      <w:r/>
      <w:bookmarkEnd w:id="99"/>
      <w:r>
        <w:rPr>
          <w:rFonts w:hint="eastAsia" w:ascii="宋体" w:hAnsi="宋体" w:eastAsia="宋体" w:cs="方正楷体_GBK"/>
          <w:highlight w:val="none"/>
        </w:rPr>
        <w:t xml:space="preserve">响应文件的递交</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17.1 供应商应当按照《操作手册》规定，在采购公告规定的提交响应文件截止时间前制作并上传电子响应文件。</w:t>
      </w:r>
      <w:bookmarkStart w:id="100" w:name="_Toc513029226"/>
      <w:r/>
      <w:bookmarkStart w:id="101" w:name="_Toc16938542"/>
      <w:r/>
      <w:bookmarkStart w:id="102" w:name="_Toc20823298"/>
      <w:r>
        <w:rPr>
          <w:rFonts w:hint="eastAsia" w:ascii="宋体" w:hAnsi="宋体"/>
          <w:sz w:val="24"/>
          <w:szCs w:val="21"/>
          <w:highlight w:val="none"/>
        </w:rPr>
      </w:r>
      <w:r/>
    </w:p>
    <w:p>
      <w:pPr>
        <w:pStyle w:val="705"/>
        <w:ind w:firstLine="420"/>
        <w:rPr>
          <w:rFonts w:hint="eastAsia" w:ascii="宋体" w:hAnsi="宋体"/>
          <w:sz w:val="24"/>
          <w:szCs w:val="21"/>
          <w:highlight w:val="none"/>
        </w:rPr>
      </w:pPr>
      <w:r/>
      <w:bookmarkEnd w:id="100"/>
      <w:r/>
      <w:bookmarkEnd w:id="101"/>
      <w:r/>
      <w:bookmarkEnd w:id="102"/>
      <w:r>
        <w:rPr>
          <w:rFonts w:hint="eastAsia" w:ascii="宋体" w:hAnsi="宋体"/>
          <w:sz w:val="24"/>
          <w:szCs w:val="21"/>
          <w:highlight w:val="none"/>
        </w:rPr>
        <w:t xml:space="preserve">17.2 供应商应充分考虑网络环境、网络带宽等因素</w:t>
      </w:r>
      <w:r>
        <w:rPr>
          <w:rFonts w:hint="eastAsia" w:ascii="宋体" w:hAnsi="宋体"/>
          <w:sz w:val="24"/>
          <w:highlight w:val="none"/>
        </w:rPr>
        <w:t xml:space="preserve">可能产生的影响</w:t>
      </w:r>
      <w:r>
        <w:rPr>
          <w:rFonts w:hint="eastAsia" w:ascii="宋体" w:hAnsi="宋体"/>
          <w:sz w:val="24"/>
          <w:szCs w:val="21"/>
          <w:highlight w:val="none"/>
        </w:rPr>
        <w:t xml:space="preserve">，如因供应商自身原因造成的电子响应文件上传不成功的，按照本磋商文件第二章第24.3条规定做无效响应处理。</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17.3 代理机构可以按照规定，通过修改磋商文件酌情延长提交响应文件截止日期，在此情况下，供应商的所有权利和义务均以延长后新的截止日期为准。</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103" w:name="_Toc20823299"/>
      <w:r/>
      <w:bookmarkStart w:id="104" w:name="_Toc513029227"/>
      <w:r/>
      <w:bookmarkStart w:id="105" w:name="_Toc16938543"/>
      <w:r>
        <w:rPr>
          <w:rFonts w:hint="eastAsia" w:ascii="宋体" w:hAnsi="宋体" w:eastAsia="宋体" w:cs="方正楷体_GBK"/>
          <w:highlight w:val="none"/>
        </w:rPr>
        <w:t xml:space="preserve">18.响应文件</w:t>
      </w:r>
      <w:bookmarkEnd w:id="103"/>
      <w:r/>
      <w:bookmarkEnd w:id="104"/>
      <w:r/>
      <w:bookmarkEnd w:id="105"/>
      <w:r>
        <w:rPr>
          <w:rFonts w:hint="eastAsia" w:ascii="宋体" w:hAnsi="宋体" w:eastAsia="宋体" w:cs="方正楷体_GBK"/>
          <w:highlight w:val="none"/>
        </w:rPr>
        <w:t xml:space="preserve">的拒收</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18.1 提交响应文件截止时间后上传的任何响应文件将被拒绝。</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106" w:name="_Toc513029228"/>
      <w:r/>
      <w:bookmarkStart w:id="107" w:name="_Toc16938544"/>
      <w:r/>
      <w:bookmarkStart w:id="108" w:name="_Toc20823300"/>
      <w:r>
        <w:rPr>
          <w:rFonts w:hint="eastAsia" w:ascii="宋体" w:hAnsi="宋体" w:eastAsia="宋体" w:cs="方正楷体_GBK"/>
          <w:highlight w:val="none"/>
        </w:rPr>
        <w:t xml:space="preserve">19.响应文件的撤回和修改</w:t>
      </w:r>
      <w:bookmarkEnd w:id="106"/>
      <w:r/>
      <w:bookmarkEnd w:id="107"/>
      <w:r/>
      <w:bookmarkEnd w:id="108"/>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19.1 响应文件的撤回</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19.1.1 供应商可在提交响应文件截止时间前，撤回其电子响应文件，具体操作方法见《操作手册》。</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19.1.2 供应商撤回电子响应文件，则认为其不再参与本项目磋商活动。</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19.2 响应文件的修改</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19.2.1 供应商可在提交响应文件截止时间前，对其电子响应文件进行修改，具体操作方法见《操作手册》。</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19.2.2 提交响应文件截止时间之后，供应商不得对其电子响应文件作任何修改。</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19.3 在提交响应文件截止时间至磋商文件中规定的磋商有效期满之间的这段时间内，供应商不得撤回其响应文件。</w:t>
      </w:r>
      <w:r>
        <w:rPr>
          <w:rFonts w:hint="eastAsia" w:ascii="宋体" w:hAnsi="宋体"/>
          <w:sz w:val="24"/>
          <w:szCs w:val="21"/>
          <w:highlight w:val="none"/>
        </w:rPr>
      </w:r>
      <w:r/>
    </w:p>
    <w:p>
      <w:pPr>
        <w:pStyle w:val="708"/>
        <w:ind w:firstLine="465"/>
        <w:spacing w:before="120" w:after="120" w:line="240" w:lineRule="auto"/>
        <w:rPr>
          <w:rFonts w:hint="eastAsia" w:ascii="宋体" w:hAnsi="宋体" w:cs="方正黑体_GBK"/>
          <w:b w:val="0"/>
          <w:bCs w:val="0"/>
          <w:sz w:val="30"/>
          <w:szCs w:val="30"/>
          <w:highlight w:val="none"/>
        </w:rPr>
      </w:pPr>
      <w:r/>
      <w:bookmarkStart w:id="109" w:name="_Toc20823301"/>
      <w:r/>
      <w:bookmarkStart w:id="110" w:name="_Toc513029229"/>
      <w:r/>
      <w:bookmarkStart w:id="111" w:name="_Toc16938545"/>
      <w:r/>
      <w:bookmarkStart w:id="112" w:name="_Toc120614218"/>
      <w:r/>
      <w:bookmarkStart w:id="113" w:name="_Toc181719696"/>
      <w:r>
        <w:rPr>
          <w:rFonts w:hint="eastAsia" w:ascii="宋体" w:hAnsi="宋体" w:cs="方正黑体_GBK"/>
          <w:b w:val="0"/>
          <w:bCs w:val="0"/>
          <w:sz w:val="30"/>
          <w:szCs w:val="30"/>
          <w:highlight w:val="none"/>
        </w:rPr>
        <w:t xml:space="preserve">五、响应文件的解密与评审</w:t>
      </w:r>
      <w:bookmarkEnd w:id="109"/>
      <w:r/>
      <w:bookmarkEnd w:id="110"/>
      <w:r/>
      <w:bookmarkEnd w:id="111"/>
      <w:r/>
      <w:bookmarkEnd w:id="112"/>
      <w:r/>
      <w:bookmarkEnd w:id="113"/>
      <w:r>
        <w:rPr>
          <w:rFonts w:hint="eastAsia" w:ascii="宋体" w:hAnsi="宋体" w:cs="方正黑体_GBK"/>
          <w:b w:val="0"/>
          <w:bCs w:val="0"/>
          <w:sz w:val="30"/>
          <w:szCs w:val="30"/>
          <w:highlight w:val="none"/>
        </w:rPr>
      </w:r>
      <w:r/>
    </w:p>
    <w:p>
      <w:pPr>
        <w:pStyle w:val="709"/>
        <w:ind w:firstLine="422"/>
        <w:spacing w:before="0" w:after="0" w:line="240" w:lineRule="auto"/>
        <w:rPr>
          <w:rFonts w:hint="eastAsia" w:ascii="宋体" w:hAnsi="宋体" w:eastAsia="宋体" w:cs="方正楷体_GBK"/>
          <w:highlight w:val="none"/>
        </w:rPr>
      </w:pPr>
      <w:r/>
      <w:bookmarkStart w:id="114" w:name="_Toc513029230"/>
      <w:r/>
      <w:bookmarkStart w:id="115" w:name="_Toc16938546"/>
      <w:r/>
      <w:bookmarkStart w:id="116" w:name="_Toc20823302"/>
      <w:r>
        <w:rPr>
          <w:rFonts w:hint="eastAsia" w:ascii="宋体" w:hAnsi="宋体" w:eastAsia="宋体" w:cs="方正楷体_GBK"/>
          <w:highlight w:val="none"/>
        </w:rPr>
        <w:t xml:space="preserve">2</w:t>
      </w:r>
      <w:bookmarkEnd w:id="114"/>
      <w:r/>
      <w:bookmarkEnd w:id="115"/>
      <w:r/>
      <w:bookmarkEnd w:id="116"/>
      <w:r>
        <w:rPr>
          <w:rFonts w:hint="eastAsia" w:ascii="宋体" w:hAnsi="宋体" w:eastAsia="宋体" w:cs="方正楷体_GBK"/>
          <w:highlight w:val="none"/>
        </w:rPr>
        <w:t xml:space="preserve">0.响应文件解密</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20.1 供应商应当按照《操作手册》规定，在苏采云系统规定的时间内对响应文件进行解密。</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117" w:name="_Toc20823303"/>
      <w:r/>
      <w:bookmarkStart w:id="118" w:name="_Toc16938547"/>
      <w:r/>
      <w:bookmarkStart w:id="119" w:name="_Toc513029231"/>
      <w:r>
        <w:rPr>
          <w:rFonts w:hint="eastAsia" w:ascii="宋体" w:hAnsi="宋体" w:eastAsia="宋体" w:cs="方正楷体_GBK"/>
          <w:highlight w:val="none"/>
        </w:rPr>
        <w:t xml:space="preserve">21.磋商</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21.1 依法组建的磋商小组对响应文件进行评审。</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21.2 磋商小组由采购人代表和有关技术、经济或法律等方面的专家组成，且人员构成符合政府采购有关规定。</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21.3 磋商小组独立工作，负责评审所有响应文件并推荐成交候选人，或根据采购人授权直接确定成交供应商。</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22.评审过程的保密与公正</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bookmarkEnd w:id="117"/>
      <w:r/>
      <w:bookmarkEnd w:id="118"/>
      <w:r/>
      <w:bookmarkEnd w:id="119"/>
      <w:r>
        <w:rPr>
          <w:rFonts w:hint="eastAsia" w:ascii="宋体" w:hAnsi="宋体"/>
          <w:sz w:val="24"/>
          <w:szCs w:val="21"/>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22.2 供应商不得以任何方式影响评审过程，否则其响应文件将被作为无效响应文件。</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22.3 代理机构和磋商小组不向未成交的供应商解释未成交原因，也不公布评审过程中的相关细节。</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120" w:name="_Toc513029232"/>
      <w:r/>
      <w:bookmarkStart w:id="121" w:name="_Toc16938548"/>
      <w:r/>
      <w:bookmarkStart w:id="122" w:name="_Toc20823304"/>
      <w:r>
        <w:rPr>
          <w:rFonts w:hint="eastAsia" w:ascii="宋体" w:hAnsi="宋体" w:eastAsia="宋体" w:cs="方正楷体_GBK"/>
          <w:highlight w:val="none"/>
        </w:rPr>
        <w:t xml:space="preserve">23.评审过程中的澄清</w:t>
      </w:r>
      <w:bookmarkEnd w:id="120"/>
      <w:r/>
      <w:bookmarkEnd w:id="121"/>
      <w:r/>
      <w:bookmarkEnd w:id="122"/>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供应商的澄清、说明或者补正不得超出响应文件的范围或者改变响应文件的实质性内容。</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磋商小组并非对每个供应商都做澄清要求。</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23.2 需要供应商进行澄清、说明和补正的，磋商小组将通过苏采云系统向供应商发出</w:t>
      </w:r>
      <w:r>
        <w:rPr>
          <w:rFonts w:hint="eastAsia" w:ascii="宋体" w:hAnsi="宋体"/>
          <w:sz w:val="24"/>
          <w:highlight w:val="none"/>
          <w:lang w:val="zh-CN"/>
        </w:rPr>
        <w:t xml:space="preserve">《澄清要求函》</w:t>
      </w:r>
      <w:r>
        <w:rPr>
          <w:rFonts w:hint="eastAsia" w:ascii="宋体" w:hAnsi="宋体"/>
          <w:sz w:val="24"/>
          <w:szCs w:val="21"/>
          <w:highlight w:val="none"/>
        </w:rPr>
        <w:t xml:space="preserve">，接到</w:t>
      </w:r>
      <w:r>
        <w:rPr>
          <w:rFonts w:hint="eastAsia" w:ascii="宋体" w:hAnsi="宋体"/>
          <w:sz w:val="24"/>
          <w:highlight w:val="none"/>
          <w:lang w:val="zh-CN"/>
        </w:rPr>
        <w:t xml:space="preserve">《澄清要求函》</w:t>
      </w:r>
      <w:r>
        <w:rPr>
          <w:rFonts w:hint="eastAsia" w:ascii="宋体" w:hAnsi="宋体"/>
          <w:sz w:val="24"/>
          <w:szCs w:val="21"/>
          <w:highlight w:val="none"/>
        </w:rPr>
        <w:t xml:space="preserve">的供应商应当按照要求在苏采云系统中提交</w:t>
      </w:r>
      <w:r>
        <w:rPr>
          <w:rFonts w:hint="eastAsia" w:ascii="宋体" w:hAnsi="宋体"/>
          <w:sz w:val="24"/>
          <w:highlight w:val="none"/>
          <w:lang w:val="zh-CN"/>
        </w:rPr>
        <w:t xml:space="preserve">《澄清响应函》</w:t>
      </w:r>
      <w:r>
        <w:rPr>
          <w:rFonts w:hint="eastAsia" w:ascii="宋体" w:hAnsi="宋体"/>
          <w:sz w:val="24"/>
          <w:szCs w:val="21"/>
          <w:highlight w:val="none"/>
        </w:rPr>
        <w:t xml:space="preserve">并加盖电子公章。澄清、说明和补正的内容作为响应文件的补充部分，具体操作方式见《操作手册》。</w:t>
      </w:r>
      <w:r>
        <w:rPr>
          <w:rFonts w:hint="eastAsia" w:ascii="宋体" w:hAnsi="宋体"/>
          <w:sz w:val="24"/>
          <w:szCs w:val="21"/>
          <w:highlight w:val="none"/>
        </w:rPr>
      </w:r>
      <w:r/>
    </w:p>
    <w:p>
      <w:pPr>
        <w:pStyle w:val="705"/>
        <w:ind w:firstLine="420"/>
        <w:rPr>
          <w:rFonts w:ascii="宋体" w:hAnsi="宋体"/>
          <w:sz w:val="24"/>
          <w:szCs w:val="21"/>
          <w:highlight w:val="none"/>
        </w:rPr>
      </w:pPr>
      <w:r>
        <w:rPr>
          <w:rFonts w:hint="eastAsia" w:ascii="宋体" w:hAnsi="宋体"/>
          <w:sz w:val="24"/>
          <w:szCs w:val="21"/>
          <w:highlight w:val="none"/>
        </w:rPr>
        <w:t xml:space="preserve">23.3 接到磋商小组澄清、说明和补正要求的供应商如未按规定做出澄清、说明和补正，其风险由供应商自行承担。</w:t>
      </w:r>
      <w:r>
        <w:rPr>
          <w:rFonts w:ascii="宋体" w:hAnsi="宋体"/>
          <w:sz w:val="24"/>
          <w:szCs w:val="21"/>
          <w:highlight w:val="none"/>
        </w:rPr>
      </w:r>
      <w:r/>
    </w:p>
    <w:p>
      <w:pPr>
        <w:pStyle w:val="775"/>
        <w:ind w:firstLine="480"/>
        <w:rPr>
          <w:rFonts w:hint="eastAsia"/>
          <w:sz w:val="24"/>
          <w:szCs w:val="21"/>
          <w:highlight w:val="none"/>
        </w:rPr>
      </w:pPr>
      <w:r>
        <w:rPr>
          <w:rFonts w:hint="eastAsia"/>
          <w:sz w:val="24"/>
          <w:szCs w:val="21"/>
          <w:highlight w:val="none"/>
        </w:rPr>
        <w:t xml:space="preserve">22.4评标委员会启动异常低价投标审查的情形和具体要求</w:t>
      </w:r>
      <w:r>
        <w:rPr>
          <w:rFonts w:hint="eastAsia"/>
          <w:sz w:val="24"/>
          <w:szCs w:val="21"/>
          <w:highlight w:val="none"/>
        </w:rPr>
      </w:r>
      <w:r/>
    </w:p>
    <w:p>
      <w:pPr>
        <w:ind w:left="0" w:right="0" w:firstLine="48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23.4.1评标过程中出现下列情形之一的，评委会应当启动异常低价审查程序：</w:t>
      </w:r>
      <w:r/>
    </w:p>
    <w:p>
      <w:pPr>
        <w:ind w:left="0" w:right="0" w:firstLine="48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（1）投标报价低于全部通过符合性审查供应商投标报价平均值65%的，即投标报价&lt;全部通过符合性审查供应商投标报价平均值×65%；</w:t>
      </w:r>
      <w:r/>
    </w:p>
    <w:p>
      <w:pPr>
        <w:ind w:left="0" w:right="0" w:firstLine="48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（2）投标报价低于通过符合性审查的次低报价供应商投标报价65%的，即投标报价&lt;通过符合性审查的次低报价供应商投标报价×65%；</w:t>
      </w:r>
      <w:r/>
    </w:p>
    <w:p>
      <w:pPr>
        <w:ind w:left="0" w:right="0" w:firstLine="48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（3）投标报价低于采购项目最高限价65%的，即投标报价&lt;采购项目最高限价×65%；</w:t>
      </w:r>
      <w:r/>
    </w:p>
    <w:p>
      <w:pPr>
        <w:ind w:left="0" w:right="0" w:firstLine="48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（4）评委会基于专业判断，认为供应商报价过低，有可能影响产品质量或者不能诚信履约的其他情形。</w:t>
      </w:r>
      <w:r/>
    </w:p>
    <w:p>
      <w:pPr>
        <w:ind w:left="0" w:right="0" w:firstLine="48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8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
        <w:rPr>
          <w:rFonts w:hint="eastAsia"/>
          <w:sz w:val="24"/>
          <w:szCs w:val="21"/>
          <w:highlight w:val="none"/>
        </w:rPr>
      </w:r>
      <w:r/>
      <w:r>
        <w:rPr>
          <w:rFonts w:ascii="SimSun" w:hAnsi="SimSun" w:eastAsia="SimSun" w:cs="SimSun"/>
          <w:sz w:val="21"/>
        </w:rPr>
      </w:r>
    </w:p>
    <w:p>
      <w:pPr>
        <w:pStyle w:val="709"/>
        <w:ind w:firstLine="422"/>
        <w:spacing w:before="0" w:after="0" w:line="240" w:lineRule="auto"/>
        <w:rPr>
          <w:rFonts w:hint="eastAsia" w:ascii="宋体" w:hAnsi="宋体" w:eastAsia="宋体" w:cs="方正楷体_GBK"/>
          <w:highlight w:val="none"/>
        </w:rPr>
      </w:pPr>
      <w:r/>
      <w:bookmarkStart w:id="123" w:name="_Toc20823305"/>
      <w:r/>
      <w:bookmarkStart w:id="124" w:name="_Toc513029233"/>
      <w:r/>
      <w:bookmarkStart w:id="125" w:name="_Toc16938549"/>
      <w:r>
        <w:rPr>
          <w:rFonts w:hint="eastAsia" w:ascii="宋体" w:hAnsi="宋体" w:eastAsia="宋体" w:cs="方正楷体_GBK"/>
          <w:highlight w:val="none"/>
        </w:rPr>
        <w:t xml:space="preserve">24.响应文件的审</w:t>
      </w:r>
      <w:bookmarkEnd w:id="123"/>
      <w:r/>
      <w:bookmarkEnd w:id="124"/>
      <w:r/>
      <w:bookmarkEnd w:id="125"/>
      <w:r>
        <w:rPr>
          <w:rFonts w:hint="eastAsia" w:ascii="宋体" w:hAnsi="宋体" w:eastAsia="宋体" w:cs="方正楷体_GBK"/>
          <w:highlight w:val="none"/>
        </w:rPr>
        <w:t xml:space="preserve">查</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24.1 响应文件审查分为资格审查和符合性审查。</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highlight w:val="none"/>
        </w:rPr>
      </w:r>
      <w:r/>
    </w:p>
    <w:p>
      <w:pPr>
        <w:pStyle w:val="705"/>
        <w:ind w:firstLine="420"/>
        <w:rPr>
          <w:rFonts w:hint="eastAsia" w:ascii="宋体" w:hAnsi="宋体"/>
          <w:sz w:val="24"/>
          <w:highlight w:val="none"/>
          <w:lang w:val="zh-CN"/>
        </w:rPr>
      </w:pPr>
      <w:r>
        <w:rPr>
          <w:rFonts w:hint="eastAsia" w:ascii="宋体" w:hAnsi="宋体"/>
          <w:sz w:val="24"/>
          <w:highlight w:val="none"/>
          <w:lang w:val="zh-CN"/>
        </w:rPr>
        <w:t xml:space="preserve">接受联合体的项目，联合体成员存在不良信用记录的，视同联合体存在不良</w:t>
      </w:r>
      <w:r>
        <w:rPr>
          <w:rFonts w:hint="eastAsia" w:ascii="宋体" w:hAnsi="宋体"/>
          <w:sz w:val="24"/>
          <w:highlight w:val="none"/>
        </w:rPr>
        <w:t xml:space="preserve">信</w:t>
      </w:r>
      <w:r>
        <w:rPr>
          <w:rFonts w:hint="eastAsia" w:ascii="宋体" w:hAnsi="宋体"/>
          <w:sz w:val="24"/>
          <w:highlight w:val="none"/>
          <w:lang w:val="zh-CN"/>
        </w:rPr>
        <w:t xml:space="preserve">用记录。</w:t>
      </w:r>
      <w:r>
        <w:rPr>
          <w:rFonts w:hint="eastAsia" w:ascii="宋体" w:hAnsi="宋体"/>
          <w:sz w:val="24"/>
          <w:highlight w:val="none"/>
          <w:lang w:val="zh-CN"/>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24.1.3 未通过资格审查或符合性审查的供应商，磋商小组将通过苏采云系统告知具体原因，评审结束后将不再接受有关询问。</w:t>
      </w:r>
      <w:r>
        <w:rPr>
          <w:rFonts w:hint="eastAsia" w:ascii="宋体" w:hAnsi="宋体"/>
          <w:sz w:val="24"/>
          <w:szCs w:val="21"/>
          <w:highlight w:val="none"/>
        </w:rPr>
      </w:r>
      <w:r/>
    </w:p>
    <w:p>
      <w:pPr>
        <w:pStyle w:val="705"/>
        <w:ind w:firstLine="420"/>
        <w:rPr>
          <w:rFonts w:hint="eastAsia" w:ascii="宋体" w:hAnsi="宋体"/>
          <w:sz w:val="24"/>
          <w:highlight w:val="none"/>
          <w:lang w:val="zh-CN"/>
        </w:rPr>
      </w:pPr>
      <w:r>
        <w:rPr>
          <w:rFonts w:hint="eastAsia" w:ascii="宋体" w:hAnsi="宋体"/>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highlight w:val="none"/>
          <w:lang w:val="zh-CN"/>
        </w:rPr>
      </w:r>
      <w:r/>
    </w:p>
    <w:p>
      <w:pPr>
        <w:pStyle w:val="705"/>
        <w:ind w:firstLine="420"/>
        <w:rPr>
          <w:rFonts w:hint="eastAsia" w:ascii="宋体" w:hAnsi="宋体"/>
          <w:sz w:val="24"/>
          <w:szCs w:val="21"/>
          <w:highlight w:val="none"/>
        </w:rPr>
      </w:pPr>
      <w:r>
        <w:rPr>
          <w:rFonts w:hint="eastAsia" w:ascii="宋体" w:hAnsi="宋体"/>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sz w:val="24"/>
          <w:highlight w:val="none"/>
        </w:rPr>
        <w:t xml:space="preserve">采购人</w:t>
      </w:r>
      <w:r>
        <w:rPr>
          <w:rFonts w:hint="eastAsia" w:ascii="宋体" w:hAnsi="宋体"/>
          <w:sz w:val="24"/>
          <w:highlight w:val="none"/>
          <w:lang w:val="zh-CN"/>
        </w:rPr>
        <w:t xml:space="preserve">的权利或供应商的义务，纠正这些偏离或保留将会对其他实质性响应的供应商产生不公正的影响。重大偏离的认定</w:t>
      </w:r>
      <w:r>
        <w:rPr>
          <w:rFonts w:hint="eastAsia" w:ascii="宋体" w:hAnsi="宋体"/>
          <w:sz w:val="24"/>
          <w:highlight w:val="none"/>
        </w:rPr>
        <w:t xml:space="preserve">由</w:t>
      </w:r>
      <w:r>
        <w:rPr>
          <w:rFonts w:hint="eastAsia" w:ascii="宋体" w:hAnsi="宋体"/>
          <w:sz w:val="24"/>
          <w:highlight w:val="none"/>
          <w:lang w:val="zh-CN"/>
        </w:rPr>
        <w:t xml:space="preserve">磋商小组</w:t>
      </w:r>
      <w:r>
        <w:rPr>
          <w:rFonts w:hint="eastAsia" w:ascii="宋体" w:hAnsi="宋体"/>
          <w:sz w:val="24"/>
          <w:highlight w:val="none"/>
        </w:rPr>
        <w:t xml:space="preserve">按照</w:t>
      </w:r>
      <w:r>
        <w:rPr>
          <w:rFonts w:hint="eastAsia" w:ascii="宋体" w:hAnsi="宋体"/>
          <w:sz w:val="24"/>
          <w:highlight w:val="none"/>
          <w:lang w:val="zh-CN"/>
        </w:rPr>
        <w:t xml:space="preserve">少数服从多数的原则作出结论。</w:t>
      </w:r>
      <w:r>
        <w:rPr>
          <w:rFonts w:hint="eastAsia" w:ascii="宋体" w:hAnsi="宋体"/>
          <w:sz w:val="24"/>
          <w:szCs w:val="21"/>
          <w:highlight w:val="none"/>
        </w:rPr>
        <w:t xml:space="preserve">磋商小组</w:t>
      </w:r>
      <w:r>
        <w:rPr>
          <w:rFonts w:hint="eastAsia" w:ascii="宋体" w:hAnsi="宋体"/>
          <w:sz w:val="24"/>
          <w:highlight w:val="none"/>
        </w:rPr>
        <w:t xml:space="preserve">认</w:t>
      </w:r>
      <w:r>
        <w:rPr>
          <w:rFonts w:hint="eastAsia" w:ascii="宋体" w:hAnsi="宋体"/>
          <w:sz w:val="24"/>
          <w:highlight w:val="none"/>
          <w:lang w:val="zh-CN"/>
        </w:rPr>
        <w:t xml:space="preserve">定响应文件的响应性只根据响应文件本身的内容，而不寻求外部的证据。</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 未实质性响应磋商文件的情形</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24.3.1 供应商在苏采云系统规定的时间内未成功解密电子响应文件。</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24.3.2 供应商未按照磋商文件要求上传电子响应文件。</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24.3.3 同一供应商提交两个（含两个）以上不同的响应文件或者最后报价。</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24.3.4 供应商不具备磋商文件中规定的资格要求。</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24.3.5 供应商的最后报价超过了采购预算或最高限价。</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24.3.6 不符合磋商文件中规定的实质性要求和条件（</w:t>
      </w:r>
      <w:r>
        <w:rPr>
          <w:rFonts w:hint="eastAsia" w:ascii="宋体" w:hAnsi="宋体"/>
          <w:b/>
          <w:bCs/>
          <w:sz w:val="24"/>
          <w:szCs w:val="21"/>
          <w:highlight w:val="none"/>
        </w:rPr>
        <w:t xml:space="preserve">本文件中斜体且有下划线部分</w:t>
      </w:r>
      <w:r>
        <w:rPr>
          <w:rFonts w:hint="eastAsia" w:ascii="宋体" w:hAnsi="宋体"/>
          <w:b/>
          <w:bCs/>
          <w:sz w:val="24"/>
          <w:szCs w:val="21"/>
          <w:highlight w:val="none"/>
          <w:lang w:val="zh-CN"/>
        </w:rPr>
        <w:t xml:space="preserve">或者打“</w:t>
      </w:r>
      <w:r>
        <w:rPr>
          <w:rFonts w:hint="eastAsia" w:ascii="宋体" w:hAnsi="宋体"/>
          <w:b/>
          <w:bCs/>
          <w:sz w:val="24"/>
          <w:szCs w:val="21"/>
          <w:highlight w:val="none"/>
        </w:rPr>
        <w:t xml:space="preserve">★</w:t>
      </w:r>
      <w:r>
        <w:rPr>
          <w:rFonts w:hint="eastAsia" w:ascii="宋体" w:hAnsi="宋体"/>
          <w:b/>
          <w:bCs/>
          <w:sz w:val="24"/>
          <w:szCs w:val="21"/>
          <w:highlight w:val="none"/>
          <w:lang w:val="zh-CN"/>
        </w:rPr>
        <w:t xml:space="preserve">”内容，</w:t>
      </w:r>
      <w:r>
        <w:rPr>
          <w:rFonts w:hint="eastAsia" w:ascii="宋体" w:hAnsi="宋体"/>
          <w:b/>
          <w:bCs/>
          <w:sz w:val="24"/>
          <w:szCs w:val="21"/>
          <w:highlight w:val="none"/>
        </w:rPr>
        <w:t xml:space="preserve">为实质性要求和条件</w:t>
      </w:r>
      <w:r>
        <w:rPr>
          <w:rFonts w:hint="eastAsia" w:ascii="宋体" w:hAnsi="宋体"/>
          <w:sz w:val="24"/>
          <w:szCs w:val="21"/>
          <w:highlight w:val="none"/>
        </w:rPr>
        <w:t xml:space="preserve">）。</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24.3.8 响应文件含有采购人不能接受的附加条件。</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24.3.10 </w:t>
      </w:r>
      <w:r>
        <w:rPr>
          <w:rFonts w:hint="eastAsia" w:ascii="宋体" w:hAnsi="宋体"/>
          <w:sz w:val="24"/>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24.3.11 响应文件未按照磋商文件要求加盖电子公章或签章或签字。</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24.3.12 法律法规及本磋商文件规定的其他无效响应的情形。</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24.4 未实质性响应磋商文件的响应文件按无效响应处理。</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highlight w:val="none"/>
        </w:rPr>
      </w:r>
      <w:r/>
    </w:p>
    <w:p>
      <w:pPr>
        <w:pStyle w:val="705"/>
        <w:ind w:firstLine="420"/>
        <w:rPr>
          <w:rFonts w:hint="eastAsia" w:ascii="宋体" w:hAnsi="宋体"/>
          <w:sz w:val="24"/>
          <w:szCs w:val="21"/>
          <w:highlight w:val="none"/>
        </w:rPr>
      </w:pPr>
      <w:r/>
      <w:bookmarkStart w:id="126" w:name="_Toc20823306"/>
      <w:r/>
      <w:bookmarkStart w:id="127" w:name="_Toc513029234"/>
      <w:r/>
      <w:bookmarkStart w:id="128" w:name="_Toc16938550"/>
      <w:r>
        <w:rPr>
          <w:rFonts w:hint="eastAsia" w:ascii="宋体" w:hAnsi="宋体"/>
          <w:sz w:val="24"/>
          <w:szCs w:val="21"/>
          <w:highlight w:val="none"/>
        </w:rPr>
        <w:t xml:space="preserve">24.6 供应商在项目评审全过程中应保持通讯畅通，</w:t>
      </w:r>
      <w:r>
        <w:rPr>
          <w:rFonts w:hint="eastAsia" w:ascii="宋体" w:hAnsi="宋体"/>
          <w:sz w:val="24"/>
          <w:highlight w:val="none"/>
          <w:lang w:val="zh-CN"/>
        </w:rPr>
        <w:t xml:space="preserve">及时登录苏采云系统查阅、答复相关信息，并安排专人与代理机构及磋商小组联系。</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2</w:t>
      </w:r>
      <w:bookmarkEnd w:id="126"/>
      <w:r/>
      <w:bookmarkEnd w:id="127"/>
      <w:r/>
      <w:bookmarkEnd w:id="128"/>
      <w:r>
        <w:rPr>
          <w:rFonts w:hint="eastAsia" w:ascii="宋体" w:hAnsi="宋体" w:eastAsia="宋体" w:cs="方正楷体_GBK"/>
          <w:highlight w:val="none"/>
        </w:rPr>
        <w:t xml:space="preserve">5.磋商程序及评审方法与评审标准</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bookmarkStart w:id="129" w:name="_Toc16938551"/>
      <w:r/>
      <w:bookmarkStart w:id="130" w:name="_Toc120614219"/>
      <w:r/>
      <w:bookmarkStart w:id="131" w:name="_Toc513029235"/>
      <w:r/>
      <w:bookmarkStart w:id="132" w:name="_Toc20823307"/>
      <w:r>
        <w:rPr>
          <w:rFonts w:hint="eastAsia" w:ascii="宋体" w:hAnsi="宋体"/>
          <w:sz w:val="24"/>
          <w:szCs w:val="21"/>
          <w:highlight w:val="none"/>
        </w:rPr>
        <w:t xml:space="preserve">25.1 磋商程序</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25.2 评审方法与评审标准</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25.2.1 评审方法。见磋商文件第五章。</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25.2.2 评审标准。见磋商文件第五章。</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25.3 采购活动终止</w:t>
      </w:r>
      <w:r>
        <w:rPr>
          <w:rFonts w:hint="eastAsia" w:ascii="宋体" w:hAnsi="宋体"/>
          <w:sz w:val="24"/>
          <w:szCs w:val="21"/>
          <w:highlight w:val="none"/>
        </w:rPr>
      </w:r>
      <w:r/>
    </w:p>
    <w:p>
      <w:pPr>
        <w:pStyle w:val="705"/>
        <w:ind w:firstLine="422"/>
        <w:rPr>
          <w:rFonts w:hint="eastAsia" w:ascii="宋体" w:hAnsi="宋体"/>
          <w:b/>
          <w:bCs/>
          <w:sz w:val="24"/>
          <w:szCs w:val="21"/>
          <w:highlight w:val="none"/>
        </w:rPr>
      </w:pPr>
      <w:r>
        <w:rPr>
          <w:rFonts w:hint="eastAsia" w:ascii="宋体" w:hAnsi="宋体"/>
          <w:b/>
          <w:bCs/>
          <w:sz w:val="24"/>
          <w:szCs w:val="21"/>
          <w:highlight w:val="none"/>
        </w:rPr>
        <w:t xml:space="preserve">出现下列情形之一的，本次采购活动终止：</w:t>
      </w:r>
      <w:r>
        <w:rPr>
          <w:rFonts w:hint="eastAsia" w:ascii="宋体" w:hAnsi="宋体"/>
          <w:b/>
          <w:bCs/>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25.3.1 因情况变化，不再符合竞争性磋商采购方式适用情形。</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25.3.2 出现影响采购公正的违法、违规行为。</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25.3.3 在苏采云系统规定时间内成功解密电子响应文件的供应商不足三家。</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highlight w:val="none"/>
        </w:rPr>
      </w:r>
      <w:r/>
    </w:p>
    <w:p>
      <w:pPr>
        <w:pStyle w:val="705"/>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2</w:t>
      </w:r>
      <w:r>
        <w:rPr>
          <w:rFonts w:hint="eastAsia" w:ascii="宋体" w:hAnsi="宋体"/>
          <w:sz w:val="24"/>
          <w:szCs w:val="21"/>
          <w:highlight w:val="none"/>
        </w:rPr>
        <w:t xml:space="preserve">5</w:t>
      </w:r>
      <w:r>
        <w:rPr>
          <w:rFonts w:hint="eastAsia" w:ascii="宋体" w:hAnsi="宋体"/>
          <w:sz w:val="24"/>
          <w:szCs w:val="21"/>
          <w:highlight w:val="none"/>
          <w:lang w:val="zh-CN"/>
        </w:rPr>
        <w:t xml:space="preserve">.3.5</w:t>
      </w:r>
      <w:r>
        <w:rPr>
          <w:rFonts w:hint="eastAsia" w:ascii="宋体" w:hAnsi="宋体"/>
          <w:sz w:val="24"/>
          <w:szCs w:val="21"/>
          <w:highlight w:val="none"/>
        </w:rPr>
        <w:t xml:space="preserve"> </w:t>
      </w:r>
      <w:r>
        <w:rPr>
          <w:rFonts w:hint="eastAsia" w:ascii="宋体" w:hAnsi="宋体"/>
          <w:sz w:val="24"/>
          <w:szCs w:val="21"/>
          <w:highlight w:val="none"/>
          <w:lang w:val="zh-CN"/>
        </w:rPr>
        <w:t xml:space="preserve">法律法规规定的其他应当终止情形。</w:t>
      </w:r>
      <w:r>
        <w:rPr>
          <w:rFonts w:hint="eastAsia" w:ascii="宋体" w:hAnsi="宋体"/>
          <w:sz w:val="24"/>
          <w:szCs w:val="21"/>
          <w:highlight w:val="none"/>
          <w:lang w:val="zh-CN"/>
        </w:rPr>
      </w:r>
      <w:r/>
    </w:p>
    <w:p>
      <w:pPr>
        <w:pStyle w:val="708"/>
        <w:ind w:firstLine="465"/>
        <w:spacing w:before="120" w:after="120" w:line="240" w:lineRule="auto"/>
        <w:rPr>
          <w:rFonts w:hint="eastAsia" w:ascii="宋体" w:hAnsi="宋体" w:cs="方正黑体_GBK"/>
          <w:b w:val="0"/>
          <w:bCs w:val="0"/>
          <w:sz w:val="30"/>
          <w:szCs w:val="30"/>
          <w:highlight w:val="none"/>
        </w:rPr>
      </w:pPr>
      <w:r/>
      <w:bookmarkStart w:id="133" w:name="_Toc181719697"/>
      <w:r>
        <w:rPr>
          <w:rFonts w:hint="eastAsia" w:ascii="宋体" w:hAnsi="宋体" w:cs="方正黑体_GBK"/>
          <w:b w:val="0"/>
          <w:bCs w:val="0"/>
          <w:sz w:val="30"/>
          <w:szCs w:val="30"/>
          <w:highlight w:val="none"/>
        </w:rPr>
        <w:t xml:space="preserve">六、</w:t>
      </w:r>
      <w:bookmarkEnd w:id="129"/>
      <w:r/>
      <w:bookmarkEnd w:id="130"/>
      <w:r/>
      <w:bookmarkEnd w:id="131"/>
      <w:r/>
      <w:bookmarkEnd w:id="132"/>
      <w:r>
        <w:rPr>
          <w:rFonts w:hint="eastAsia" w:ascii="宋体" w:hAnsi="宋体" w:cs="方正黑体_GBK"/>
          <w:b w:val="0"/>
          <w:bCs w:val="0"/>
          <w:sz w:val="30"/>
          <w:szCs w:val="30"/>
          <w:highlight w:val="none"/>
        </w:rPr>
        <w:t xml:space="preserve">成交</w:t>
      </w:r>
      <w:bookmarkEnd w:id="133"/>
      <w:r>
        <w:rPr>
          <w:rFonts w:hint="eastAsia" w:ascii="宋体" w:hAnsi="宋体" w:cs="方正黑体_GBK"/>
          <w:b w:val="0"/>
          <w:bCs w:val="0"/>
          <w:sz w:val="30"/>
          <w:szCs w:val="30"/>
          <w:highlight w:val="none"/>
        </w:rPr>
      </w:r>
      <w:r/>
    </w:p>
    <w:p>
      <w:pPr>
        <w:pStyle w:val="709"/>
        <w:ind w:firstLine="422"/>
        <w:spacing w:before="0" w:after="0" w:line="240" w:lineRule="auto"/>
        <w:rPr>
          <w:rFonts w:hint="eastAsia" w:ascii="宋体" w:hAnsi="宋体" w:eastAsia="宋体" w:cs="方正楷体_GBK"/>
          <w:highlight w:val="none"/>
        </w:rPr>
      </w:pPr>
      <w:r/>
      <w:bookmarkStart w:id="134" w:name="_Toc16938554"/>
      <w:r/>
      <w:bookmarkStart w:id="135" w:name="_Toc20823310"/>
      <w:r/>
      <w:bookmarkStart w:id="136" w:name="_Toc513029238"/>
      <w:r>
        <w:rPr>
          <w:rFonts w:hint="eastAsia" w:ascii="宋体" w:hAnsi="宋体" w:eastAsia="宋体" w:cs="方正楷体_GBK"/>
          <w:highlight w:val="none"/>
        </w:rPr>
        <w:t xml:space="preserve">2</w:t>
      </w:r>
      <w:bookmarkEnd w:id="136"/>
      <w:r>
        <w:rPr>
          <w:rFonts w:hint="eastAsia" w:ascii="宋体" w:hAnsi="宋体" w:eastAsia="宋体" w:cs="方正楷体_GBK"/>
          <w:highlight w:val="none"/>
        </w:rPr>
        <w:t xml:space="preserve">6.确定</w:t>
      </w:r>
      <w:bookmarkEnd w:id="134"/>
      <w:r/>
      <w:bookmarkEnd w:id="135"/>
      <w:r>
        <w:rPr>
          <w:rFonts w:hint="eastAsia" w:ascii="宋体" w:hAnsi="宋体" w:eastAsia="宋体" w:cs="方正楷体_GBK"/>
          <w:highlight w:val="none"/>
        </w:rPr>
        <w:t xml:space="preserve">成交单位</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26.1 成交候选供应商的确定原则和数量见磋商文件第五章。</w:t>
      </w:r>
      <w:r>
        <w:rPr>
          <w:rFonts w:hint="eastAsia" w:ascii="宋体" w:hAnsi="宋体"/>
          <w:sz w:val="24"/>
          <w:szCs w:val="21"/>
          <w:highlight w:val="none"/>
        </w:rPr>
      </w:r>
      <w:r/>
    </w:p>
    <w:p>
      <w:pPr>
        <w:pStyle w:val="705"/>
        <w:ind w:firstLine="420"/>
        <w:rPr>
          <w:rFonts w:ascii="宋体" w:hAnsi="宋体"/>
          <w:sz w:val="24"/>
          <w:szCs w:val="24"/>
          <w:highlight w:val="none"/>
        </w:rPr>
      </w:pPr>
      <w:r>
        <w:rPr>
          <w:rFonts w:hint="eastAsia" w:ascii="宋体" w:hAnsi="宋体"/>
          <w:sz w:val="24"/>
          <w:szCs w:val="21"/>
          <w:highlight w:val="none"/>
        </w:rPr>
        <w:t xml:space="preserve">26.2 </w:t>
      </w:r>
      <w:r>
        <w:rPr>
          <w:rFonts w:hint="eastAsia" w:ascii="宋体" w:hAnsi="宋体"/>
          <w:sz w:val="24"/>
          <w:szCs w:val="21"/>
          <w:highlight w:val="none"/>
          <w:lang w:val="zh-CN"/>
        </w:rPr>
        <w:t xml:space="preserve">按以下第（</w:t>
      </w:r>
      <w:r>
        <w:rPr>
          <w:rFonts w:ascii="宋体" w:hAnsi="宋体"/>
          <w:sz w:val="24"/>
          <w:szCs w:val="21"/>
          <w:highlight w:val="none"/>
        </w:rPr>
        <w:t xml:space="preserve">2</w:t>
      </w:r>
      <w:r>
        <w:rPr>
          <w:rFonts w:hint="eastAsia" w:ascii="宋体" w:hAnsi="宋体"/>
          <w:sz w:val="24"/>
          <w:szCs w:val="21"/>
          <w:highlight w:val="none"/>
          <w:lang w:val="zh-CN"/>
        </w:rPr>
        <w:t xml:space="preserve">）种方式确定</w:t>
      </w:r>
      <w:r>
        <w:rPr>
          <w:rFonts w:hint="eastAsia" w:ascii="宋体" w:hAnsi="宋体"/>
          <w:sz w:val="24"/>
          <w:szCs w:val="21"/>
          <w:highlight w:val="none"/>
        </w:rPr>
        <w:t xml:space="preserve">成交供应商</w:t>
      </w:r>
      <w:r>
        <w:rPr>
          <w:rFonts w:ascii="宋体" w:hAnsi="宋体"/>
          <w:sz w:val="24"/>
          <w:szCs w:val="24"/>
          <w:highlight w:val="none"/>
        </w:rPr>
      </w:r>
      <w:r/>
    </w:p>
    <w:p>
      <w:pPr>
        <w:pStyle w:val="705"/>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rPr>
        <w:t xml:space="preserve">磋商小组</w:t>
      </w:r>
      <w:r>
        <w:rPr>
          <w:rFonts w:hint="eastAsia" w:ascii="宋体" w:hAnsi="宋体"/>
          <w:sz w:val="24"/>
          <w:szCs w:val="21"/>
          <w:highlight w:val="none"/>
          <w:lang w:val="zh-CN"/>
        </w:rPr>
        <w:t xml:space="preserve">直接确定排名第一的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为</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rFonts w:hint="eastAsia" w:ascii="宋体" w:hAnsi="宋体"/>
          <w:sz w:val="24"/>
          <w:szCs w:val="21"/>
          <w:highlight w:val="none"/>
          <w:lang w:val="zh-CN"/>
        </w:rPr>
      </w:r>
      <w:r/>
    </w:p>
    <w:p>
      <w:pPr>
        <w:pStyle w:val="705"/>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（2）采购人在</w:t>
      </w:r>
      <w:r>
        <w:rPr>
          <w:rFonts w:hint="eastAsia" w:ascii="宋体" w:hAnsi="宋体"/>
          <w:sz w:val="24"/>
          <w:szCs w:val="21"/>
          <w:highlight w:val="none"/>
        </w:rPr>
        <w:t xml:space="preserve">磋商小组</w:t>
      </w:r>
      <w:r>
        <w:rPr>
          <w:rFonts w:hint="eastAsia" w:ascii="宋体" w:hAnsi="宋体"/>
          <w:sz w:val="24"/>
          <w:szCs w:val="21"/>
          <w:highlight w:val="none"/>
          <w:lang w:val="zh-CN"/>
        </w:rPr>
        <w:t xml:space="preserve">推荐的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中按顺序确定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rFonts w:hint="eastAsia" w:ascii="宋体" w:hAnsi="宋体"/>
          <w:sz w:val="24"/>
          <w:szCs w:val="21"/>
          <w:highlight w:val="none"/>
          <w:lang w:val="zh-CN"/>
        </w:rPr>
      </w:r>
      <w:r/>
    </w:p>
    <w:p>
      <w:pPr>
        <w:pStyle w:val="705"/>
        <w:ind w:firstLine="420"/>
        <w:rPr>
          <w:rFonts w:hint="eastAsia" w:ascii="宋体" w:hAnsi="宋体"/>
          <w:sz w:val="24"/>
          <w:szCs w:val="21"/>
          <w:highlight w:val="none"/>
          <w:lang w:val="zh-CN"/>
        </w:rPr>
      </w:pPr>
      <w:r>
        <w:rPr>
          <w:rFonts w:hint="eastAsia" w:ascii="宋体" w:hAnsi="宋体"/>
          <w:sz w:val="24"/>
          <w:szCs w:val="21"/>
          <w:highlight w:val="none"/>
          <w:lang w:val="zh-CN"/>
        </w:rPr>
        <w:t xml:space="preserve">按第二种方式确定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highlight w:val="none"/>
        </w:rPr>
        <w:t xml:space="preserve">成交候选供应商</w:t>
      </w:r>
      <w:r>
        <w:rPr>
          <w:rFonts w:hint="eastAsia" w:ascii="宋体" w:hAnsi="宋体"/>
          <w:sz w:val="24"/>
          <w:szCs w:val="21"/>
          <w:highlight w:val="none"/>
          <w:lang w:val="zh-CN"/>
        </w:rPr>
        <w:t xml:space="preserve">中按顺序确定</w:t>
      </w:r>
      <w:r>
        <w:rPr>
          <w:rFonts w:hint="eastAsia" w:ascii="宋体" w:hAnsi="宋体"/>
          <w:sz w:val="24"/>
          <w:szCs w:val="21"/>
          <w:highlight w:val="none"/>
        </w:rPr>
        <w:t xml:space="preserve">成交供应商</w:t>
      </w:r>
      <w:r>
        <w:rPr>
          <w:rFonts w:hint="eastAsia" w:ascii="宋体" w:hAnsi="宋体"/>
          <w:sz w:val="24"/>
          <w:szCs w:val="21"/>
          <w:highlight w:val="none"/>
          <w:lang w:val="zh-CN"/>
        </w:rPr>
        <w:t xml:space="preserve">。</w:t>
      </w:r>
      <w:r>
        <w:rPr>
          <w:rFonts w:hint="eastAsia" w:ascii="宋体" w:hAnsi="宋体"/>
          <w:sz w:val="24"/>
          <w:szCs w:val="21"/>
          <w:highlight w:val="none"/>
          <w:lang w:val="zh-CN"/>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26.3 代理机构将在“江苏政府采购网”发布成交结果公告，公告期限为1个工作日。</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26.4 </w:t>
      </w:r>
      <w:r>
        <w:rPr>
          <w:rFonts w:hint="eastAsia" w:ascii="宋体" w:hAnsi="宋体"/>
          <w:b/>
          <w:bCs/>
          <w:sz w:val="24"/>
          <w:szCs w:val="21"/>
          <w:highlight w:val="none"/>
        </w:rPr>
        <w:t xml:space="preserve">若有充分证据证明成交供应商有下列情况之一的，一经查实将被取消成交资格：</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26.4.1 提供虚假材料谋取成交。</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26.4.2 向评审专家、采购人或代理机构工作人员行贿或者提供其他不正当利益。</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26.4.3 与其他供应商、评审专家、采购人或代理机构工作人员恶意串通。</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26.4.4 不满足本磋商文件规定的实质性要求，但在评审过程中未被磋商小组发现。</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26.4.5 采取不正当手段诋毁、排挤其他供应商。</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bookmarkStart w:id="137" w:name="_Toc200451960"/>
      <w:r>
        <w:rPr>
          <w:rFonts w:hint="eastAsia" w:ascii="宋体" w:hAnsi="宋体" w:eastAsia="宋体" w:cs="方正楷体_GBK"/>
          <w:highlight w:val="none"/>
        </w:rPr>
        <w:t xml:space="preserve">27.成交通知书</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highlight w:val="none"/>
        </w:rPr>
      </w:r>
      <w:r/>
    </w:p>
    <w:p>
      <w:pPr>
        <w:pStyle w:val="708"/>
        <w:ind w:firstLine="465"/>
        <w:spacing w:before="120" w:after="120" w:line="240" w:lineRule="auto"/>
        <w:rPr>
          <w:rFonts w:hint="eastAsia" w:ascii="宋体" w:hAnsi="宋体" w:cs="方正黑体_GBK"/>
          <w:b w:val="0"/>
          <w:bCs w:val="0"/>
          <w:sz w:val="30"/>
          <w:szCs w:val="30"/>
          <w:highlight w:val="none"/>
        </w:rPr>
      </w:pPr>
      <w:r/>
      <w:bookmarkStart w:id="138" w:name="_Toc181719698"/>
      <w:r>
        <w:rPr>
          <w:rFonts w:hint="eastAsia" w:ascii="宋体" w:hAnsi="宋体" w:cs="方正黑体_GBK"/>
          <w:b w:val="0"/>
          <w:bCs w:val="0"/>
          <w:sz w:val="30"/>
          <w:szCs w:val="30"/>
          <w:highlight w:val="none"/>
        </w:rPr>
        <w:t xml:space="preserve">七、授予合同</w:t>
      </w:r>
      <w:bookmarkEnd w:id="138"/>
      <w:r>
        <w:rPr>
          <w:rFonts w:hint="eastAsia" w:ascii="宋体" w:hAnsi="宋体" w:cs="方正黑体_GBK"/>
          <w:b w:val="0"/>
          <w:bCs w:val="0"/>
          <w:sz w:val="30"/>
          <w:szCs w:val="30"/>
          <w:highlight w:val="none"/>
        </w:rPr>
      </w:r>
      <w:r/>
    </w:p>
    <w:p>
      <w:pPr>
        <w:pStyle w:val="709"/>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28.签订合同</w:t>
      </w:r>
      <w:r>
        <w:rPr>
          <w:rFonts w:hint="eastAsia" w:ascii="宋体" w:hAnsi="宋体" w:eastAsia="宋体" w:cs="方正楷体_GBK"/>
          <w:highlight w:val="none"/>
        </w:rPr>
      </w:r>
      <w:r/>
    </w:p>
    <w:p>
      <w:pPr>
        <w:pStyle w:val="705"/>
        <w:ind w:firstLine="420"/>
        <w:rPr>
          <w:rFonts w:ascii="宋体" w:hAnsi="宋体"/>
          <w:sz w:val="24"/>
          <w:highlight w:val="none"/>
        </w:rPr>
      </w:pPr>
      <w:r>
        <w:rPr>
          <w:rFonts w:hint="eastAsia" w:ascii="宋体" w:hAnsi="宋体"/>
          <w:sz w:val="24"/>
          <w:szCs w:val="21"/>
          <w:highlight w:val="none"/>
        </w:rPr>
        <w:t xml:space="preserve">28.l 成交供应商应当在《成交通知书》发出之日起三十日内，按照磋商文件确定的事项与采购人签订政府采购合同。</w:t>
      </w:r>
      <w:r>
        <w:rPr>
          <w:rFonts w:hint="eastAsia" w:ascii="宋体" w:hAnsi="宋体"/>
          <w:sz w:val="24"/>
          <w:highlight w:val="none"/>
        </w:rPr>
        <w:t xml:space="preserve">采购人于合同签订后2个工作日内通过苏采云系统进行公示。</w:t>
      </w:r>
      <w:r>
        <w:rPr>
          <w:rFonts w:ascii="宋体" w:hAnsi="宋体"/>
          <w:sz w:val="24"/>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28.2 磋商文件、成交供应商的响应文件及磋商过程中有关澄清、承诺文件均作为合同附件。</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28.4 成交供应商因自身原因拒绝与采购人签订合同的，</w:t>
      </w:r>
      <w:r>
        <w:rPr>
          <w:rFonts w:hint="eastAsia" w:ascii="宋体" w:hAnsi="宋体"/>
          <w:sz w:val="24"/>
          <w:highlight w:val="none"/>
          <w:lang w:val="zh-CN"/>
        </w:rPr>
        <w:t xml:space="preserve">不得参加采购人</w:t>
      </w:r>
      <w:r>
        <w:rPr>
          <w:rFonts w:hint="eastAsia" w:ascii="宋体" w:hAnsi="宋体"/>
          <w:sz w:val="24"/>
          <w:highlight w:val="none"/>
        </w:rPr>
        <w:t xml:space="preserve">重新组织的</w:t>
      </w:r>
      <w:r>
        <w:rPr>
          <w:rFonts w:hint="eastAsia" w:ascii="宋体" w:hAnsi="宋体"/>
          <w:sz w:val="24"/>
          <w:highlight w:val="none"/>
          <w:lang w:val="zh-CN"/>
        </w:rPr>
        <w:t xml:space="preserve">采购活动</w:t>
      </w:r>
      <w:r>
        <w:rPr>
          <w:rFonts w:hint="eastAsia" w:ascii="宋体" w:hAnsi="宋体"/>
          <w:highlight w:val="none"/>
        </w:rPr>
        <w:t xml:space="preserve">，</w:t>
      </w:r>
      <w:r>
        <w:rPr>
          <w:rFonts w:hint="eastAsia" w:ascii="宋体" w:hAnsi="宋体"/>
          <w:sz w:val="24"/>
          <w:highlight w:val="none"/>
        </w:rPr>
        <w:t xml:space="preserve">且将可能被拒绝参加该采购人</w:t>
      </w:r>
      <w:r>
        <w:rPr>
          <w:rFonts w:hint="eastAsia" w:ascii="宋体" w:hAnsi="宋体"/>
          <w:sz w:val="24"/>
          <w:highlight w:val="none"/>
          <w:lang w:val="zh-CN"/>
        </w:rPr>
        <w:t xml:space="preserve">一年内</w:t>
      </w:r>
      <w:r>
        <w:rPr>
          <w:rFonts w:hint="eastAsia" w:ascii="宋体" w:hAnsi="宋体"/>
          <w:sz w:val="24"/>
          <w:highlight w:val="none"/>
        </w:rPr>
        <w:t xml:space="preserve">的其他</w:t>
      </w:r>
      <w:r>
        <w:rPr>
          <w:rFonts w:hint="eastAsia" w:ascii="宋体" w:hAnsi="宋体"/>
          <w:sz w:val="24"/>
          <w:highlight w:val="none"/>
          <w:lang w:val="zh-CN"/>
        </w:rPr>
        <w:t xml:space="preserve">政府采购活动。</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29.标的物的追加</w:t>
      </w:r>
      <w:r>
        <w:rPr>
          <w:rFonts w:hint="eastAsia" w:ascii="宋体" w:hAnsi="宋体" w:eastAsia="宋体" w:cs="方正楷体_GBK"/>
          <w:highlight w:val="none"/>
        </w:rPr>
      </w:r>
      <w:r/>
    </w:p>
    <w:p>
      <w:pPr>
        <w:pStyle w:val="705"/>
        <w:ind w:firstLine="420"/>
        <w:rPr>
          <w:rFonts w:hint="eastAsia" w:ascii="宋体" w:hAnsi="宋体"/>
          <w:sz w:val="24"/>
          <w:szCs w:val="21"/>
          <w:highlight w:val="none"/>
        </w:rPr>
      </w:pPr>
      <w:r>
        <w:rPr>
          <w:rFonts w:hint="eastAsia" w:ascii="宋体" w:hAnsi="宋体"/>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highlight w:val="none"/>
        </w:rPr>
      </w:r>
      <w:r/>
    </w:p>
    <w:p>
      <w:pPr>
        <w:pStyle w:val="709"/>
        <w:ind w:firstLine="422"/>
        <w:spacing w:before="0" w:after="0" w:line="240" w:lineRule="auto"/>
        <w:rPr>
          <w:rFonts w:hint="eastAsia" w:ascii="宋体" w:hAnsi="宋体" w:eastAsia="宋体" w:cs="方正楷体_GBK"/>
          <w:highlight w:val="none"/>
        </w:rPr>
      </w:pPr>
      <w:r>
        <w:rPr>
          <w:rFonts w:hint="eastAsia" w:ascii="宋体" w:hAnsi="宋体" w:eastAsia="宋体" w:cs="方正楷体_GBK"/>
          <w:highlight w:val="none"/>
        </w:rPr>
        <w:t xml:space="preserve">30.政府采购履约资金扶持政策</w:t>
      </w:r>
      <w:r>
        <w:rPr>
          <w:rFonts w:hint="eastAsia" w:ascii="宋体" w:hAnsi="宋体" w:eastAsia="宋体" w:cs="方正楷体_GBK"/>
          <w:highlight w:val="none"/>
        </w:rPr>
      </w:r>
      <w:r/>
    </w:p>
    <w:p>
      <w:pPr>
        <w:pStyle w:val="705"/>
        <w:ind w:firstLine="420"/>
        <w:rPr>
          <w:rFonts w:hint="eastAsia" w:ascii="宋体" w:hAnsi="宋体"/>
          <w:highlight w:val="none"/>
          <w:lang w:val="zh-CN"/>
        </w:rPr>
      </w:pPr>
      <w:r>
        <w:rPr>
          <w:rFonts w:hint="eastAsia" w:ascii="宋体" w:hAnsi="宋体"/>
          <w:sz w:val="24"/>
          <w:highlight w:val="none"/>
        </w:rPr>
        <w:t xml:space="preserve">30.</w:t>
      </w:r>
      <w:r>
        <w:rPr>
          <w:rFonts w:ascii="宋体" w:hAnsi="宋体"/>
          <w:sz w:val="24"/>
          <w:highlight w:val="none"/>
        </w:rPr>
        <w:t xml:space="preserve">1</w:t>
      </w:r>
      <w:r>
        <w:rPr>
          <w:rFonts w:hint="eastAsia" w:ascii="宋体" w:hAnsi="宋体"/>
          <w:sz w:val="24"/>
          <w:highlight w:val="none"/>
        </w:rPr>
        <w:t xml:space="preserve"> 依据《关于在全省政府采购领域推行电子履约保函（保险）的通知》（苏财购</w:t>
      </w:r>
      <w:r>
        <w:rPr>
          <w:rFonts w:hint="eastAsia" w:ascii="宋体" w:hAnsi="宋体" w:cs="宋体"/>
          <w:sz w:val="24"/>
          <w:szCs w:val="24"/>
          <w:highlight w:val="none"/>
        </w:rPr>
        <w:t xml:space="preserve">〔2023〕</w:t>
      </w:r>
      <w:r>
        <w:rPr>
          <w:rFonts w:hint="eastAsia" w:ascii="宋体" w:hAnsi="宋体"/>
          <w:sz w:val="24"/>
          <w:highlight w:val="none"/>
        </w:rPr>
        <w:t xml:space="preserve">150号），需要缴纳履约保证金的，成交供应商</w:t>
      </w:r>
      <w:r>
        <w:rPr>
          <w:rFonts w:hint="eastAsia" w:ascii="宋体" w:hAnsi="宋体"/>
          <w:sz w:val="24"/>
          <w:highlight w:val="none"/>
          <w:lang w:val="zh-CN"/>
        </w:rPr>
        <w:t xml:space="preserve">可</w:t>
      </w:r>
      <w:r>
        <w:rPr>
          <w:rFonts w:hint="eastAsia" w:ascii="宋体" w:hAnsi="宋体"/>
          <w:sz w:val="24"/>
          <w:highlight w:val="none"/>
        </w:rPr>
        <w:t xml:space="preserve">通过江苏政府采购网“政府采购电子履约保函（保险）综合服务平台”线上办理履约保函（保险）</w:t>
      </w:r>
      <w:r>
        <w:rPr>
          <w:rFonts w:hint="eastAsia" w:ascii="宋体" w:hAnsi="宋体"/>
          <w:sz w:val="24"/>
          <w:highlight w:val="none"/>
          <w:lang w:val="zh-CN"/>
        </w:rPr>
        <w:t xml:space="preserve">。</w:t>
      </w:r>
      <w:r>
        <w:rPr>
          <w:rFonts w:hint="eastAsia" w:ascii="宋体" w:hAnsi="宋体"/>
          <w:highlight w:val="none"/>
          <w:lang w:val="zh-CN"/>
        </w:rPr>
      </w:r>
      <w:r/>
    </w:p>
    <w:p>
      <w:pPr>
        <w:pStyle w:val="708"/>
        <w:ind w:firstLine="465"/>
        <w:spacing w:before="120" w:after="120" w:line="240" w:lineRule="auto"/>
        <w:rPr>
          <w:rFonts w:hint="eastAsia" w:ascii="宋体" w:hAnsi="宋体" w:cs="方正黑体_GBK"/>
          <w:b w:val="0"/>
          <w:bCs w:val="0"/>
          <w:sz w:val="30"/>
          <w:szCs w:val="30"/>
          <w:highlight w:val="none"/>
        </w:rPr>
      </w:pPr>
      <w:r/>
      <w:bookmarkStart w:id="139" w:name="_Toc181719699"/>
      <w:r>
        <w:rPr>
          <w:rFonts w:hint="eastAsia" w:ascii="宋体" w:hAnsi="宋体" w:cs="方正黑体_GBK"/>
          <w:b w:val="0"/>
          <w:bCs w:val="0"/>
          <w:sz w:val="30"/>
          <w:szCs w:val="30"/>
          <w:highlight w:val="none"/>
        </w:rPr>
        <w:t xml:space="preserve">八、质疑</w:t>
      </w:r>
      <w:bookmarkEnd w:id="139"/>
      <w:r>
        <w:rPr>
          <w:rFonts w:hint="eastAsia" w:ascii="宋体" w:hAnsi="宋体" w:cs="方正黑体_GBK"/>
          <w:b w:val="0"/>
          <w:bCs w:val="0"/>
          <w:sz w:val="30"/>
          <w:szCs w:val="30"/>
          <w:highlight w:val="none"/>
        </w:rPr>
      </w:r>
      <w:r/>
    </w:p>
    <w:p>
      <w:pPr>
        <w:pStyle w:val="705"/>
        <w:ind w:firstLine="420"/>
        <w:rPr>
          <w:rFonts w:hint="eastAsia" w:ascii="宋体" w:hAnsi="宋体"/>
          <w:sz w:val="24"/>
          <w:highlight w:val="none"/>
          <w:lang w:val="zh-CN"/>
        </w:rPr>
      </w:pPr>
      <w:r/>
      <w:bookmarkEnd w:id="137"/>
      <w:r>
        <w:rPr>
          <w:rFonts w:hint="eastAsia" w:ascii="宋体" w:hAnsi="宋体"/>
          <w:sz w:val="24"/>
          <w:highlight w:val="none"/>
        </w:rPr>
        <w:t xml:space="preserve">31</w:t>
      </w:r>
      <w:r>
        <w:rPr>
          <w:rFonts w:hint="eastAsia" w:ascii="宋体" w:hAnsi="宋体"/>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32</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none"/>
        </w:rPr>
        <w:t xml:space="preserve">按照第3</w:t>
      </w:r>
      <w:r>
        <w:rPr>
          <w:rFonts w:hint="eastAsia" w:ascii="宋体" w:hAnsi="宋体"/>
          <w:sz w:val="24"/>
          <w:highlight w:val="none"/>
          <w:lang w:val="zh-CN"/>
        </w:rPr>
        <w:t xml:space="preserve">4</w:t>
      </w:r>
      <w:r>
        <w:rPr>
          <w:rFonts w:hint="eastAsia" w:ascii="宋体" w:hAnsi="宋体"/>
          <w:sz w:val="24"/>
          <w:highlight w:val="none"/>
        </w:rPr>
        <w:t xml:space="preserve">条</w:t>
      </w:r>
      <w:r>
        <w:rPr>
          <w:rFonts w:hint="eastAsia" w:ascii="宋体" w:hAnsi="宋体"/>
          <w:sz w:val="24"/>
          <w:highlight w:val="none"/>
          <w:lang w:val="zh-CN"/>
        </w:rPr>
        <w:t xml:space="preserve">、</w:t>
      </w:r>
      <w:r>
        <w:rPr>
          <w:rFonts w:hint="eastAsia" w:ascii="宋体" w:hAnsi="宋体"/>
          <w:sz w:val="24"/>
          <w:highlight w:val="none"/>
        </w:rPr>
        <w:t xml:space="preserve">第35</w:t>
      </w:r>
      <w:r>
        <w:rPr>
          <w:rFonts w:hint="eastAsia" w:ascii="宋体" w:hAnsi="宋体"/>
          <w:sz w:val="24"/>
          <w:highlight w:val="none"/>
          <w:lang w:val="zh-CN"/>
        </w:rPr>
        <w:t xml:space="preserve">条</w:t>
      </w:r>
      <w:r>
        <w:rPr>
          <w:rFonts w:hint="eastAsia" w:ascii="宋体" w:hAnsi="宋体"/>
          <w:sz w:val="24"/>
          <w:highlight w:val="none"/>
        </w:rPr>
        <w:t xml:space="preserve">之</w:t>
      </w:r>
      <w:r>
        <w:rPr>
          <w:rFonts w:hint="eastAsia" w:ascii="宋体" w:hAnsi="宋体"/>
          <w:sz w:val="24"/>
          <w:highlight w:val="none"/>
          <w:lang w:val="zh-CN"/>
        </w:rPr>
        <w:t xml:space="preserve">规定以书面形式向采购人或代理机构提出质疑。</w:t>
      </w:r>
      <w:r>
        <w:rPr>
          <w:rFonts w:hint="eastAsia" w:ascii="宋体" w:hAnsi="宋体"/>
          <w:b/>
          <w:bCs/>
          <w:sz w:val="24"/>
          <w:highlight w:val="none"/>
          <w:lang w:val="zh-CN"/>
        </w:rPr>
        <w:t xml:space="preserve">上述应知其权益受到损害之日是指：</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对采购文件提出质疑的，为收到采购文件之日或者采购文件公告期限届满之日。</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对采购过程提出质疑的，为各采购程序环节结束之日。</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2.3</w:t>
      </w:r>
      <w:r>
        <w:rPr>
          <w:rFonts w:hint="eastAsia" w:ascii="宋体" w:hAnsi="宋体"/>
          <w:sz w:val="24"/>
          <w:highlight w:val="none"/>
        </w:rPr>
        <w:t xml:space="preserve"> </w:t>
      </w:r>
      <w:r>
        <w:rPr>
          <w:rFonts w:hint="eastAsia" w:ascii="宋体" w:hAnsi="宋体"/>
          <w:sz w:val="24"/>
          <w:highlight w:val="none"/>
          <w:lang w:val="zh-CN"/>
        </w:rPr>
        <w:t xml:space="preserve">对成交结果提出质疑的，为成交结果公告期限届满之日。</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33.</w:t>
      </w: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highlight w:val="none"/>
        </w:rPr>
        <w:t xml:space="preserve">或</w:t>
      </w:r>
      <w:r>
        <w:rPr>
          <w:rFonts w:hint="eastAsia" w:ascii="宋体" w:hAnsi="宋体"/>
          <w:sz w:val="24"/>
          <w:highlight w:val="none"/>
          <w:lang w:val="zh-CN"/>
        </w:rPr>
        <w:t xml:space="preserve">采购人将只对供应商第一次质疑作出答复。</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34.</w:t>
      </w:r>
      <w:r>
        <w:rPr>
          <w:rFonts w:hint="eastAsia" w:ascii="宋体" w:hAnsi="宋体"/>
          <w:sz w:val="24"/>
          <w:highlight w:val="none"/>
          <w:lang w:val="zh-CN"/>
        </w:rPr>
        <w:t xml:space="preserve">供应商提出质疑应提交《质疑函》原件，且尽可能通过邮寄方式送达或者现场送达，代理机构和采购人不接受无运单的快件。《质疑函》应按照《政府采购质疑和投诉办法》要求填写。</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lang w:val="zh-CN"/>
        </w:rPr>
        <w:t xml:space="preserve">供应商如组成联合体参加采购活动，《质疑函范本》中要求加盖公章之处，联合体各方均须按要求加盖公章。</w:t>
      </w:r>
      <w:r>
        <w:rPr>
          <w:rFonts w:hint="eastAsia" w:ascii="宋体" w:hAnsi="宋体"/>
          <w:sz w:val="24"/>
          <w:highlight w:val="none"/>
          <w:lang w:val="zh-CN"/>
        </w:rPr>
      </w:r>
      <w:r/>
    </w:p>
    <w:p>
      <w:pPr>
        <w:pStyle w:val="705"/>
        <w:ind w:firstLine="420"/>
        <w:rPr>
          <w:rFonts w:hint="eastAsia" w:ascii="宋体" w:hAnsi="宋体"/>
          <w:sz w:val="24"/>
          <w:highlight w:val="none"/>
        </w:rPr>
      </w:pPr>
      <w:r>
        <w:rPr>
          <w:rFonts w:hint="eastAsia" w:ascii="宋体" w:hAnsi="宋体"/>
          <w:sz w:val="24"/>
          <w:highlight w:val="none"/>
        </w:rPr>
        <w:t xml:space="preserve">35.</w:t>
      </w:r>
      <w:r>
        <w:rPr>
          <w:rFonts w:hint="eastAsia" w:ascii="宋体" w:hAnsi="宋体"/>
          <w:b/>
          <w:bCs/>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sz w:val="24"/>
          <w:highlight w:val="none"/>
          <w:lang w:val="zh-CN"/>
        </w:rPr>
        <w:t xml:space="preserve">供应商对除上述事项以外其他事项的询问、质疑向代理机构提出，由代理机构负责答复。</w:t>
      </w:r>
      <w:r>
        <w:rPr>
          <w:rFonts w:hint="eastAsia" w:ascii="宋体" w:hAnsi="宋体"/>
          <w:sz w:val="24"/>
          <w:highlight w:val="none"/>
        </w:rPr>
        <w:t xml:space="preserve">  </w:t>
      </w:r>
      <w:r>
        <w:rPr>
          <w:rFonts w:hint="eastAsia" w:ascii="宋体" w:hAnsi="宋体"/>
          <w:sz w:val="24"/>
          <w:highlight w:val="none"/>
        </w:rPr>
      </w:r>
      <w:r/>
    </w:p>
    <w:p>
      <w:pPr>
        <w:pStyle w:val="705"/>
        <w:ind w:firstLine="422"/>
        <w:rPr>
          <w:rFonts w:hint="eastAsia" w:ascii="宋体" w:hAnsi="宋体"/>
          <w:b/>
          <w:bCs/>
          <w:sz w:val="24"/>
          <w:highlight w:val="none"/>
          <w:lang w:val="zh-CN"/>
        </w:rPr>
      </w:pPr>
      <w:r>
        <w:rPr>
          <w:rFonts w:hint="eastAsia" w:ascii="宋体" w:hAnsi="宋体"/>
          <w:b/>
          <w:bCs/>
          <w:sz w:val="24"/>
          <w:highlight w:val="none"/>
          <w:lang w:val="zh-CN"/>
        </w:rPr>
        <w:t xml:space="preserve">采购人《质疑</w:t>
      </w:r>
      <w:r>
        <w:rPr>
          <w:rFonts w:hint="eastAsia" w:ascii="宋体" w:hAnsi="宋体"/>
          <w:b/>
          <w:bCs/>
          <w:sz w:val="24"/>
          <w:highlight w:val="none"/>
        </w:rPr>
        <w:t xml:space="preserve">函</w:t>
      </w:r>
      <w:r>
        <w:rPr>
          <w:rFonts w:hint="eastAsia" w:ascii="宋体" w:hAnsi="宋体"/>
          <w:b/>
          <w:bCs/>
          <w:sz w:val="24"/>
          <w:highlight w:val="none"/>
          <w:lang w:val="zh-CN"/>
        </w:rPr>
        <w:t xml:space="preserve">》接收人及联系方式见采购文件第一章。</w:t>
      </w:r>
      <w:r>
        <w:rPr>
          <w:rFonts w:hint="eastAsia" w:ascii="宋体" w:hAnsi="宋体"/>
          <w:b/>
          <w:bCs/>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lang w:val="zh-CN"/>
        </w:rPr>
        <w:t xml:space="preserve">代理机构《质疑函》接收部门为招标代理采购部。收件人：南京东来工程咨询有限公司政府采购部，地址：南京市江宁区府前东路9号万达广场E座1</w:t>
      </w:r>
      <w:r>
        <w:rPr>
          <w:rFonts w:ascii="宋体" w:hAnsi="宋体"/>
          <w:sz w:val="24"/>
          <w:highlight w:val="none"/>
          <w:lang w:val="zh-CN"/>
        </w:rPr>
        <w:t xml:space="preserve">217</w:t>
      </w:r>
      <w:r>
        <w:rPr>
          <w:rFonts w:hint="eastAsia" w:ascii="宋体" w:hAnsi="宋体"/>
          <w:sz w:val="24"/>
          <w:highlight w:val="none"/>
          <w:lang w:val="zh-CN"/>
        </w:rPr>
        <w:t xml:space="preserve">室，联系电话：025-</w:t>
      </w:r>
      <w:r>
        <w:rPr>
          <w:rFonts w:ascii="宋体" w:hAnsi="宋体"/>
          <w:sz w:val="24"/>
          <w:highlight w:val="none"/>
          <w:lang w:val="zh-CN"/>
        </w:rPr>
        <w:t xml:space="preserve">51195811</w:t>
      </w:r>
      <w:r>
        <w:rPr>
          <w:rFonts w:hint="eastAsia" w:ascii="宋体" w:hAnsi="宋体"/>
          <w:sz w:val="24"/>
          <w:highlight w:val="none"/>
          <w:lang w:val="zh-CN"/>
        </w:rPr>
        <w:t xml:space="preserve">。</w:t>
      </w:r>
      <w:r>
        <w:rPr>
          <w:rFonts w:hint="eastAsia" w:ascii="宋体" w:hAnsi="宋体"/>
          <w:sz w:val="24"/>
          <w:highlight w:val="none"/>
          <w:lang w:val="zh-CN"/>
        </w:rPr>
      </w:r>
      <w:r/>
    </w:p>
    <w:p>
      <w:pPr>
        <w:pStyle w:val="705"/>
        <w:ind w:firstLine="422"/>
        <w:rPr>
          <w:rFonts w:hint="eastAsia" w:ascii="宋体" w:hAnsi="宋体"/>
          <w:b/>
          <w:bCs/>
          <w:sz w:val="24"/>
          <w:highlight w:val="none"/>
          <w:lang w:val="zh-CN"/>
        </w:rPr>
      </w:pPr>
      <w:r>
        <w:rPr>
          <w:rFonts w:hint="eastAsia" w:ascii="宋体" w:hAnsi="宋体"/>
          <w:b/>
          <w:bCs/>
          <w:sz w:val="24"/>
          <w:highlight w:val="none"/>
        </w:rPr>
        <w:t xml:space="preserve">由采购人负责答复的质疑，采购人将《质疑答复函》抄送代理机构。</w:t>
      </w:r>
      <w:r>
        <w:rPr>
          <w:rFonts w:hint="eastAsia" w:ascii="宋体" w:hAnsi="宋体"/>
          <w:b/>
          <w:bCs/>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以下情形的质疑不予受理：</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内容不符合《政府采购质疑和投诉办法》第十二条规定的质疑。</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超出政府采购法定期限的质疑。</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以传真、电子邮件等方式递交的非原件形式的质疑。</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未参加采购活动或在采购活动中自身权益未受到损害的供应商所提出的质疑。</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36</w:t>
      </w:r>
      <w:r>
        <w:rPr>
          <w:rFonts w:hint="eastAsia" w:ascii="宋体" w:hAnsi="宋体"/>
          <w:sz w:val="24"/>
          <w:highlight w:val="none"/>
          <w:lang w:val="zh-CN"/>
        </w:rPr>
        <w:t xml:space="preserve">.5</w:t>
      </w:r>
      <w:r>
        <w:rPr>
          <w:rFonts w:hint="eastAsia" w:ascii="宋体" w:hAnsi="宋体"/>
          <w:sz w:val="24"/>
          <w:highlight w:val="none"/>
        </w:rPr>
        <w:t xml:space="preserve"> </w:t>
      </w:r>
      <w:r>
        <w:rPr>
          <w:rFonts w:hint="eastAsia" w:ascii="宋体" w:hAnsi="宋体"/>
          <w:sz w:val="24"/>
          <w:highlight w:val="none"/>
          <w:lang w:val="zh-CN"/>
        </w:rPr>
        <w:t xml:space="preserve">供应商组成联合体参加采购活动，联合体中任何一方或多方未按要求签字或盖章、加盖公章的质疑。</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w:t>
      </w:r>
      <w:r>
        <w:rPr>
          <w:rFonts w:hint="eastAsia" w:ascii="宋体" w:hAnsi="宋体"/>
          <w:sz w:val="24"/>
          <w:highlight w:val="none"/>
        </w:rPr>
        <w:t xml:space="preserve">6</w:t>
      </w:r>
      <w:r>
        <w:rPr>
          <w:rFonts w:hint="eastAsia" w:ascii="宋体" w:hAnsi="宋体"/>
          <w:sz w:val="24"/>
          <w:highlight w:val="none"/>
          <w:lang w:val="zh-CN"/>
        </w:rPr>
        <w:t xml:space="preserve"> 法律法规规定的</w:t>
      </w:r>
      <w:r>
        <w:rPr>
          <w:rFonts w:hint="eastAsia" w:ascii="宋体" w:hAnsi="宋体"/>
          <w:sz w:val="24"/>
          <w:highlight w:val="none"/>
        </w:rPr>
        <w:t xml:space="preserve">其他</w:t>
      </w:r>
      <w:r>
        <w:rPr>
          <w:rFonts w:hint="eastAsia" w:ascii="宋体" w:hAnsi="宋体"/>
          <w:sz w:val="24"/>
          <w:highlight w:val="none"/>
          <w:lang w:val="zh-CN"/>
        </w:rPr>
        <w:t xml:space="preserve">不予受理情形。</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37</w:t>
      </w:r>
      <w:r>
        <w:rPr>
          <w:rFonts w:hint="eastAsia" w:ascii="宋体" w:hAnsi="宋体"/>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highlight w:val="none"/>
          <w:lang w:val="zh-CN"/>
        </w:rPr>
      </w:r>
      <w:r/>
    </w:p>
    <w:p>
      <w:pPr>
        <w:pStyle w:val="708"/>
        <w:ind w:firstLine="465"/>
        <w:spacing w:before="120" w:after="120" w:line="240" w:lineRule="auto"/>
        <w:rPr>
          <w:rFonts w:ascii="宋体" w:hAnsi="宋体" w:cs="方正黑体_GBK"/>
          <w:b w:val="0"/>
          <w:bCs w:val="0"/>
          <w:sz w:val="30"/>
          <w:szCs w:val="30"/>
          <w:highlight w:val="none"/>
        </w:rPr>
      </w:pPr>
      <w:r/>
      <w:bookmarkStart w:id="140" w:name="_Toc181719700"/>
      <w:r>
        <w:rPr>
          <w:rFonts w:hint="eastAsia" w:ascii="宋体" w:hAnsi="宋体" w:cs="方正黑体_GBK"/>
          <w:b w:val="0"/>
          <w:bCs w:val="0"/>
          <w:sz w:val="30"/>
          <w:szCs w:val="30"/>
          <w:highlight w:val="none"/>
        </w:rPr>
        <w:t xml:space="preserve">九、政策功能落实</w:t>
      </w:r>
      <w:bookmarkEnd w:id="140"/>
      <w:r>
        <w:rPr>
          <w:rFonts w:ascii="宋体" w:hAnsi="宋体" w:cs="方正黑体_GBK"/>
          <w:b w:val="0"/>
          <w:bCs w:val="0"/>
          <w:sz w:val="30"/>
          <w:szCs w:val="30"/>
          <w:highlight w:val="none"/>
        </w:rPr>
      </w:r>
      <w:r/>
    </w:p>
    <w:p>
      <w:pPr>
        <w:pStyle w:val="709"/>
        <w:ind w:firstLine="422"/>
        <w:spacing w:before="0" w:after="0" w:line="240" w:lineRule="auto"/>
        <w:rPr>
          <w:rFonts w:hint="eastAsia" w:ascii="宋体" w:hAnsi="宋体" w:eastAsia="宋体" w:cs="方正楷体_GBK"/>
          <w:highlight w:val="none"/>
          <w:lang w:val="zh-CN"/>
        </w:rPr>
      </w:pPr>
      <w:r>
        <w:rPr>
          <w:rFonts w:hint="eastAsia" w:ascii="宋体" w:hAnsi="宋体" w:eastAsia="宋体" w:cs="方正楷体_GBK"/>
          <w:highlight w:val="none"/>
          <w:lang w:val="zh-CN"/>
        </w:rPr>
        <w:t xml:space="preserve">38.促进中小企业发展</w:t>
      </w:r>
      <w:r>
        <w:rPr>
          <w:rFonts w:hint="eastAsia" w:ascii="宋体" w:hAnsi="宋体" w:eastAsia="宋体" w:cs="方正楷体_GBK"/>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38.1 本项目</w:t>
      </w:r>
      <w:r>
        <w:rPr>
          <w:rFonts w:hint="eastAsia" w:ascii="宋体" w:hAnsi="宋体"/>
          <w:sz w:val="24"/>
          <w:highlight w:val="none"/>
          <w:lang w:val="zh-CN"/>
        </w:rPr>
        <w:t xml:space="preserve">服务由中小企业承接的，</w:t>
      </w:r>
      <w:r>
        <w:rPr>
          <w:rFonts w:hint="eastAsia" w:ascii="宋体" w:hAnsi="宋体"/>
          <w:sz w:val="24"/>
          <w:highlight w:val="none"/>
        </w:rPr>
        <w:t xml:space="preserve">参与磋商的供应商</w:t>
      </w:r>
      <w:r>
        <w:rPr>
          <w:rFonts w:hint="eastAsia" w:ascii="宋体" w:hAnsi="宋体"/>
          <w:sz w:val="24"/>
          <w:highlight w:val="none"/>
          <w:lang w:val="zh-CN"/>
        </w:rPr>
        <w:t xml:space="preserve">享受中小企业扶持政策：</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38.2 </w:t>
      </w:r>
      <w:r>
        <w:rPr>
          <w:rFonts w:hint="eastAsia" w:ascii="宋体" w:hAnsi="宋体"/>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38.3 </w:t>
      </w:r>
      <w:r>
        <w:rPr>
          <w:rFonts w:hint="eastAsia" w:ascii="宋体" w:hAnsi="宋体"/>
          <w:sz w:val="24"/>
          <w:highlight w:val="none"/>
          <w:lang w:val="zh-CN"/>
        </w:rPr>
        <w:t xml:space="preserve">中小企业参加政府采购活动，应当出具《中小企业声明函》，否则不享受相关中小企业</w:t>
      </w:r>
      <w:r>
        <w:rPr>
          <w:rFonts w:hint="eastAsia" w:ascii="宋体" w:hAnsi="宋体"/>
          <w:sz w:val="24"/>
          <w:highlight w:val="none"/>
        </w:rPr>
        <w:t xml:space="preserve">支持</w:t>
      </w:r>
      <w:r>
        <w:rPr>
          <w:rFonts w:hint="eastAsia" w:ascii="宋体" w:hAnsi="宋体"/>
          <w:sz w:val="24"/>
          <w:highlight w:val="none"/>
          <w:lang w:val="zh-CN"/>
        </w:rPr>
        <w:t xml:space="preserve">政策。</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rPr>
        <w:t xml:space="preserve">38.4 </w:t>
      </w:r>
      <w:r>
        <w:rPr>
          <w:rFonts w:hint="eastAsia" w:ascii="宋体" w:hAnsi="宋体"/>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5</w:t>
      </w:r>
      <w:r>
        <w:rPr>
          <w:rFonts w:hint="eastAsia" w:ascii="宋体" w:hAnsi="宋体"/>
          <w:sz w:val="24"/>
          <w:highlight w:val="none"/>
          <w:lang w:val="zh-CN"/>
        </w:rPr>
        <w:t xml:space="preserve"> </w:t>
      </w:r>
      <w:r>
        <w:rPr>
          <w:rFonts w:hint="eastAsia" w:ascii="宋体" w:hAnsi="宋体" w:cs="宋体"/>
          <w:sz w:val="24"/>
          <w:szCs w:val="24"/>
          <w:highlight w:val="none"/>
        </w:rPr>
        <w:t xml:space="preserve">监狱和戒毒企业（简称监狱企业）视同小型、微型企业</w:t>
      </w:r>
      <w:r>
        <w:rPr>
          <w:rFonts w:hint="eastAsia" w:ascii="宋体" w:hAnsi="宋体"/>
          <w:sz w:val="24"/>
          <w:highlight w:val="none"/>
          <w:lang w:val="zh-CN"/>
        </w:rPr>
        <w:t xml:space="preserve">。</w:t>
      </w:r>
      <w:r>
        <w:rPr>
          <w:rFonts w:hint="eastAsia" w:ascii="宋体" w:hAnsi="宋体"/>
          <w:sz w:val="24"/>
          <w:highlight w:val="none"/>
        </w:rPr>
        <w:t xml:space="preserve">按照</w:t>
      </w:r>
      <w:r>
        <w:rPr>
          <w:rFonts w:hint="eastAsia" w:ascii="宋体" w:hAnsi="宋体"/>
          <w:sz w:val="24"/>
          <w:highlight w:val="none"/>
          <w:lang w:val="zh-CN"/>
        </w:rPr>
        <w:t xml:space="preserve">《关于政府采购支持监狱企业发展有关问题的通知》（财库〔2014〕68号）</w:t>
      </w:r>
      <w:r>
        <w:rPr>
          <w:rFonts w:hint="eastAsia" w:ascii="宋体" w:hAnsi="宋体"/>
          <w:sz w:val="24"/>
          <w:highlight w:val="none"/>
        </w:rPr>
        <w:t xml:space="preserve">规定，</w:t>
      </w:r>
      <w:r>
        <w:rPr>
          <w:rFonts w:hint="eastAsia" w:ascii="宋体" w:hAnsi="宋体"/>
          <w:sz w:val="24"/>
          <w:highlight w:val="none"/>
          <w:lang w:val="zh-CN"/>
        </w:rPr>
        <w:t xml:space="preserve">监狱企业需提供由省级以上监狱管理局、戒毒管理局(含新疆生产建设兵团)出具的属于监狱企业的证明文件。</w:t>
      </w:r>
      <w:r>
        <w:rPr>
          <w:rFonts w:hint="eastAsia" w:ascii="宋体" w:hAnsi="宋体"/>
          <w:sz w:val="24"/>
          <w:highlight w:val="none"/>
          <w:lang w:val="zh-CN"/>
        </w:rPr>
      </w:r>
      <w:r/>
    </w:p>
    <w:p>
      <w:pPr>
        <w:pStyle w:val="705"/>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6</w:t>
      </w:r>
      <w:r>
        <w:rPr>
          <w:rFonts w:hint="eastAsia" w:ascii="宋体" w:hAnsi="宋体"/>
          <w:sz w:val="24"/>
          <w:highlight w:val="none"/>
          <w:lang w:val="zh-CN"/>
        </w:rPr>
        <w:t xml:space="preserve"> 残疾人福利性单位</w:t>
      </w:r>
      <w:r>
        <w:rPr>
          <w:rFonts w:hint="eastAsia" w:ascii="宋体" w:hAnsi="宋体" w:cs="宋体"/>
          <w:sz w:val="24"/>
          <w:szCs w:val="24"/>
          <w:highlight w:val="none"/>
        </w:rPr>
        <w:t xml:space="preserve">视同小型、微型企业</w:t>
      </w:r>
      <w:r>
        <w:rPr>
          <w:rFonts w:hint="eastAsia" w:ascii="宋体" w:hAnsi="宋体"/>
          <w:sz w:val="24"/>
          <w:highlight w:val="none"/>
          <w:lang w:val="zh-CN"/>
        </w:rPr>
        <w:t xml:space="preserve">。</w:t>
      </w:r>
      <w:r>
        <w:rPr>
          <w:rFonts w:hint="eastAsia" w:ascii="宋体" w:hAnsi="宋体"/>
          <w:sz w:val="24"/>
          <w:highlight w:val="none"/>
        </w:rPr>
        <w:t xml:space="preserve">按照《关于促进残疾人就业政府采购政策的通知》（财库〔2017〕141号）规定，</w:t>
      </w:r>
      <w:r>
        <w:rPr>
          <w:rFonts w:hint="eastAsia" w:ascii="宋体" w:hAnsi="宋体" w:cs="宋体"/>
          <w:sz w:val="24"/>
          <w:szCs w:val="24"/>
          <w:highlight w:val="none"/>
        </w:rPr>
        <w:t xml:space="preserve">残疾人福利单位</w:t>
      </w:r>
      <w:r>
        <w:rPr>
          <w:rFonts w:hint="eastAsia" w:ascii="宋体" w:hAnsi="宋体"/>
          <w:sz w:val="24"/>
          <w:highlight w:val="none"/>
        </w:rPr>
        <w:t xml:space="preserve">需</w:t>
      </w:r>
      <w:r>
        <w:rPr>
          <w:rFonts w:hint="eastAsia" w:ascii="宋体" w:hAnsi="宋体"/>
          <w:sz w:val="24"/>
          <w:highlight w:val="none"/>
          <w:lang w:val="zh-CN"/>
        </w:rPr>
        <w:t xml:space="preserve">提供《残疾人福利性单位声明函》。</w:t>
      </w:r>
      <w:r>
        <w:rPr>
          <w:rFonts w:hint="eastAsia" w:ascii="宋体" w:hAnsi="宋体"/>
          <w:sz w:val="24"/>
          <w:highlight w:val="none"/>
          <w:lang w:val="zh-CN"/>
        </w:rPr>
      </w:r>
      <w:r/>
    </w:p>
    <w:p>
      <w:pPr>
        <w:pStyle w:val="705"/>
        <w:rPr>
          <w:rFonts w:hint="eastAsia" w:ascii="宋体" w:hAnsi="宋体" w:cs="方正小标宋简体"/>
          <w:sz w:val="36"/>
          <w:szCs w:val="36"/>
          <w:highlight w:val="none"/>
        </w:rPr>
      </w:pPr>
      <w:r>
        <w:rPr>
          <w:rFonts w:hint="eastAsia" w:ascii="宋体" w:hAnsi="宋体" w:cs="方正小标宋简体"/>
          <w:sz w:val="36"/>
          <w:szCs w:val="36"/>
          <w:highlight w:val="none"/>
        </w:rPr>
      </w:r>
      <w:r/>
    </w:p>
    <w:p>
      <w:pPr>
        <w:pStyle w:val="705"/>
        <w:rPr>
          <w:rFonts w:ascii="楷体_GB2312"/>
          <w:color w:val="000000"/>
          <w:sz w:val="36"/>
          <w:szCs w:val="28"/>
          <w:highlight w:val="none"/>
        </w:rPr>
      </w:pPr>
      <w:r>
        <w:rPr>
          <w:highlight w:val="none"/>
        </w:rPr>
        <w:br w:type="page" w:clear="all"/>
      </w:r>
      <w:bookmarkEnd w:id="1"/>
      <w:r/>
      <w:bookmarkEnd w:id="2"/>
      <w:r/>
      <w:bookmarkEnd w:id="3"/>
      <w:r/>
      <w:bookmarkEnd w:id="4"/>
      <w:r/>
      <w:bookmarkEnd w:id="5"/>
      <w:r/>
      <w:bookmarkEnd w:id="6"/>
      <w:r/>
      <w:bookmarkStart w:id="141" w:name="_Toc181719701"/>
      <w:r/>
      <w:bookmarkStart w:id="142" w:name="_Toc181719703"/>
      <w:r/>
      <w:bookmarkStart w:id="143" w:name="_Toc49090575"/>
      <w:r/>
      <w:bookmarkStart w:id="144" w:name="_Toc26554093"/>
      <w:r/>
      <w:bookmarkStart w:id="145" w:name="_Toc479757211"/>
      <w:r/>
      <w:bookmarkStart w:id="146" w:name="_Toc462564139"/>
      <w:r>
        <w:rPr>
          <w:rFonts w:hint="eastAsia" w:ascii="楷体_GB2312"/>
          <w:color w:val="000000"/>
          <w:sz w:val="36"/>
          <w:szCs w:val="28"/>
          <w:highlight w:val="none"/>
        </w:rPr>
        <w:t xml:space="preserve">第三章  合同文本</w:t>
      </w:r>
      <w:bookmarkEnd w:id="141"/>
      <w:r>
        <w:rPr>
          <w:rFonts w:ascii="楷体_GB2312"/>
          <w:color w:val="000000"/>
          <w:sz w:val="36"/>
          <w:szCs w:val="28"/>
          <w:highlight w:val="none"/>
        </w:rPr>
      </w:r>
      <w:r/>
    </w:p>
    <w:p>
      <w:pPr>
        <w:pStyle w:val="705"/>
        <w:rPr>
          <w:rFonts w:eastAsia="仿宋"/>
          <w:color w:val="000000"/>
          <w:sz w:val="52"/>
          <w:highlight w:val="none"/>
        </w:rPr>
      </w:pPr>
      <w:r>
        <w:rPr>
          <w:rFonts w:eastAsia="仿宋"/>
          <w:color w:val="000000"/>
          <w:sz w:val="52"/>
          <w:highlight w:val="none"/>
        </w:rPr>
      </w:r>
      <w:r/>
    </w:p>
    <w:p>
      <w:pPr>
        <w:pStyle w:val="705"/>
        <w:rPr>
          <w:rFonts w:eastAsia="仿宋"/>
          <w:color w:val="000000"/>
          <w:sz w:val="52"/>
          <w:highlight w:val="none"/>
        </w:rPr>
      </w:pPr>
      <w:r>
        <w:rPr>
          <w:rFonts w:eastAsia="仿宋"/>
          <w:color w:val="000000"/>
          <w:sz w:val="52"/>
          <w:highlight w:val="none"/>
        </w:rPr>
      </w:r>
      <w:r/>
    </w:p>
    <w:p>
      <w:pPr>
        <w:pStyle w:val="705"/>
        <w:jc w:val="center"/>
        <w:spacing w:before="242" w:line="360" w:lineRule="auto"/>
        <w:rPr>
          <w:rFonts w:eastAsia="仿宋"/>
          <w:b/>
          <w:color w:val="000000"/>
          <w:sz w:val="44"/>
          <w:szCs w:val="44"/>
          <w:highlight w:val="none"/>
        </w:rPr>
      </w:pPr>
      <w:r/>
      <w:bookmarkStart w:id="147" w:name="_Toc22486"/>
      <w:r>
        <w:rPr>
          <w:rFonts w:eastAsia="仿宋"/>
          <w:b/>
          <w:color w:val="000000"/>
          <w:sz w:val="44"/>
          <w:szCs w:val="44"/>
          <w:highlight w:val="none"/>
        </w:rPr>
        <w:t xml:space="preserve">南京市政府采购合同</w:t>
      </w:r>
      <w:bookmarkEnd w:id="147"/>
      <w:r>
        <w:rPr>
          <w:rFonts w:eastAsia="仿宋"/>
          <w:b/>
          <w:color w:val="000000"/>
          <w:sz w:val="44"/>
          <w:szCs w:val="44"/>
          <w:highlight w:val="none"/>
        </w:rPr>
      </w:r>
      <w:r/>
    </w:p>
    <w:p>
      <w:pPr>
        <w:pStyle w:val="705"/>
        <w:ind w:left="120"/>
        <w:spacing w:line="360" w:lineRule="auto"/>
        <w:rPr>
          <w:rFonts w:eastAsia="仿宋" w:cs="宋体"/>
          <w:b/>
          <w:color w:val="000000"/>
          <w:szCs w:val="21"/>
          <w:highlight w:val="none"/>
          <w:lang w:val="zh-CN" w:bidi="zh-CN"/>
        </w:rPr>
      </w:pPr>
      <w:r>
        <w:rPr>
          <w:rFonts w:eastAsia="仿宋" w:cs="宋体"/>
          <w:b/>
          <w:color w:val="000000"/>
          <w:szCs w:val="21"/>
          <w:highlight w:val="none"/>
          <w:lang w:val="zh-CN" w:bidi="zh-CN"/>
        </w:rPr>
      </w:r>
      <w:r/>
    </w:p>
    <w:p>
      <w:pPr>
        <w:pStyle w:val="705"/>
        <w:ind w:left="120"/>
        <w:spacing w:line="360" w:lineRule="auto"/>
        <w:rPr>
          <w:rFonts w:eastAsia="仿宋" w:cs="宋体"/>
          <w:b/>
          <w:color w:val="000000"/>
          <w:szCs w:val="21"/>
          <w:highlight w:val="none"/>
          <w:lang w:val="zh-CN" w:bidi="zh-CN"/>
        </w:rPr>
      </w:pPr>
      <w:r>
        <w:rPr>
          <w:rFonts w:eastAsia="仿宋" w:cs="宋体"/>
          <w:b/>
          <w:color w:val="000000"/>
          <w:szCs w:val="21"/>
          <w:highlight w:val="none"/>
          <w:lang w:val="zh-CN" w:bidi="zh-CN"/>
        </w:rPr>
      </w:r>
      <w:r/>
    </w:p>
    <w:p>
      <w:pPr>
        <w:pStyle w:val="705"/>
        <w:ind w:left="120"/>
        <w:spacing w:line="360" w:lineRule="auto"/>
        <w:rPr>
          <w:rFonts w:eastAsia="仿宋" w:cs="宋体"/>
          <w:b/>
          <w:color w:val="000000"/>
          <w:szCs w:val="21"/>
          <w:highlight w:val="none"/>
          <w:lang w:val="zh-CN" w:bidi="zh-CN"/>
        </w:rPr>
      </w:pPr>
      <w:r>
        <w:rPr>
          <w:rFonts w:eastAsia="仿宋" w:cs="宋体"/>
          <w:b/>
          <w:color w:val="000000"/>
          <w:szCs w:val="21"/>
          <w:highlight w:val="none"/>
          <w:lang w:val="zh-CN" w:bidi="zh-CN"/>
        </w:rPr>
      </w:r>
      <w:r/>
    </w:p>
    <w:p>
      <w:pPr>
        <w:pStyle w:val="705"/>
        <w:ind w:left="120"/>
        <w:spacing w:line="360" w:lineRule="auto"/>
        <w:rPr>
          <w:rFonts w:eastAsia="仿宋" w:cs="宋体"/>
          <w:b/>
          <w:color w:val="000000"/>
          <w:szCs w:val="21"/>
          <w:highlight w:val="none"/>
          <w:lang w:val="zh-CN" w:bidi="zh-CN"/>
        </w:rPr>
      </w:pPr>
      <w:r>
        <w:rPr>
          <w:rFonts w:eastAsia="仿宋" w:cs="宋体"/>
          <w:b/>
          <w:color w:val="000000"/>
          <w:szCs w:val="21"/>
          <w:highlight w:val="none"/>
          <w:lang w:val="zh-CN" w:bidi="zh-CN"/>
        </w:rPr>
      </w:r>
      <w:r/>
    </w:p>
    <w:p>
      <w:pPr>
        <w:pStyle w:val="705"/>
        <w:ind w:left="120"/>
        <w:spacing w:line="360" w:lineRule="auto"/>
        <w:rPr>
          <w:rFonts w:eastAsia="仿宋" w:cs="宋体"/>
          <w:b/>
          <w:color w:val="000000"/>
          <w:szCs w:val="21"/>
          <w:highlight w:val="none"/>
          <w:lang w:val="zh-CN" w:bidi="zh-CN"/>
        </w:rPr>
      </w:pPr>
      <w:r>
        <w:rPr>
          <w:rFonts w:eastAsia="仿宋" w:cs="宋体"/>
          <w:b/>
          <w:color w:val="000000"/>
          <w:szCs w:val="21"/>
          <w:highlight w:val="none"/>
          <w:lang w:val="zh-CN" w:bidi="zh-CN"/>
        </w:rPr>
      </w:r>
      <w:r/>
    </w:p>
    <w:p>
      <w:pPr>
        <w:pStyle w:val="705"/>
        <w:ind w:firstLine="1918"/>
        <w:spacing w:line="360" w:lineRule="auto"/>
        <w:rPr>
          <w:rFonts w:eastAsia="仿宋"/>
          <w:b/>
          <w:color w:val="000000"/>
          <w:sz w:val="36"/>
          <w:szCs w:val="36"/>
          <w:highlight w:val="none"/>
        </w:rPr>
      </w:pPr>
      <w:r>
        <w:rPr>
          <w:rFonts w:eastAsia="仿宋"/>
          <w:b/>
          <w:color w:val="000000"/>
          <w:sz w:val="36"/>
          <w:szCs w:val="36"/>
          <w:highlight w:val="none"/>
        </w:rPr>
        <w:t xml:space="preserve">合同编号 ：</w:t>
      </w:r>
      <w:r>
        <w:rPr>
          <w:rFonts w:eastAsia="仿宋"/>
          <w:b/>
          <w:color w:val="000000"/>
          <w:sz w:val="36"/>
          <w:szCs w:val="36"/>
          <w:highlight w:val="none"/>
          <w:u w:val="single"/>
        </w:rPr>
        <w:t xml:space="preserve">                    </w:t>
      </w:r>
      <w:r>
        <w:rPr>
          <w:rFonts w:eastAsia="仿宋"/>
          <w:b/>
          <w:color w:val="000000"/>
          <w:sz w:val="36"/>
          <w:szCs w:val="36"/>
          <w:highlight w:val="none"/>
        </w:rPr>
      </w:r>
      <w:r/>
    </w:p>
    <w:p>
      <w:pPr>
        <w:pStyle w:val="705"/>
        <w:ind w:firstLine="1918"/>
        <w:spacing w:line="360" w:lineRule="auto"/>
        <w:rPr>
          <w:rFonts w:eastAsia="仿宋"/>
          <w:b/>
          <w:color w:val="000000"/>
          <w:sz w:val="36"/>
          <w:szCs w:val="36"/>
          <w:highlight w:val="none"/>
          <w:u w:val="single"/>
        </w:rPr>
      </w:pPr>
      <w:r>
        <w:rPr>
          <w:rFonts w:eastAsia="仿宋"/>
          <w:b/>
          <w:color w:val="000000"/>
          <w:sz w:val="36"/>
          <w:szCs w:val="36"/>
          <w:highlight w:val="none"/>
        </w:rPr>
        <w:t xml:space="preserve">项目名称 ：</w:t>
      </w:r>
      <w:r>
        <w:rPr>
          <w:rFonts w:eastAsia="仿宋"/>
          <w:b/>
          <w:color w:val="000000"/>
          <w:sz w:val="36"/>
          <w:szCs w:val="36"/>
          <w:highlight w:val="none"/>
          <w:u w:val="single"/>
        </w:rPr>
        <w:t xml:space="preserve">                    </w:t>
      </w:r>
      <w:r>
        <w:rPr>
          <w:rFonts w:eastAsia="仿宋"/>
          <w:b/>
          <w:color w:val="000000"/>
          <w:sz w:val="36"/>
          <w:szCs w:val="36"/>
          <w:highlight w:val="none"/>
          <w:u w:val="single"/>
        </w:rPr>
      </w:r>
      <w:r/>
    </w:p>
    <w:p>
      <w:pPr>
        <w:pStyle w:val="705"/>
        <w:ind w:firstLine="1918"/>
        <w:spacing w:line="360" w:lineRule="auto"/>
        <w:rPr>
          <w:rFonts w:eastAsia="仿宋"/>
          <w:b/>
          <w:color w:val="000000"/>
          <w:sz w:val="36"/>
          <w:szCs w:val="36"/>
          <w:highlight w:val="none"/>
          <w:u w:val="single"/>
        </w:rPr>
      </w:pPr>
      <w:r>
        <w:rPr>
          <w:rFonts w:eastAsia="仿宋"/>
          <w:b/>
          <w:color w:val="000000"/>
          <w:sz w:val="36"/>
          <w:szCs w:val="36"/>
          <w:highlight w:val="none"/>
        </w:rPr>
        <w:t xml:space="preserve">使用单位 ：</w:t>
      </w:r>
      <w:r>
        <w:rPr>
          <w:rFonts w:eastAsia="仿宋"/>
          <w:b/>
          <w:color w:val="000000"/>
          <w:sz w:val="36"/>
          <w:szCs w:val="36"/>
          <w:highlight w:val="none"/>
          <w:u w:val="single"/>
        </w:rPr>
        <w:t xml:space="preserve">                    </w:t>
      </w:r>
      <w:r>
        <w:rPr>
          <w:rFonts w:eastAsia="仿宋"/>
          <w:b/>
          <w:color w:val="000000"/>
          <w:sz w:val="36"/>
          <w:szCs w:val="36"/>
          <w:highlight w:val="none"/>
          <w:u w:val="single"/>
        </w:rPr>
      </w:r>
      <w:r/>
    </w:p>
    <w:p>
      <w:pPr>
        <w:pStyle w:val="705"/>
        <w:ind w:firstLine="1916"/>
        <w:spacing w:line="360" w:lineRule="auto"/>
        <w:rPr>
          <w:rFonts w:eastAsia="仿宋"/>
          <w:b/>
          <w:color w:val="000000"/>
          <w:sz w:val="36"/>
          <w:szCs w:val="36"/>
          <w:highlight w:val="none"/>
        </w:rPr>
      </w:pPr>
      <w:r>
        <w:rPr>
          <w:rFonts w:eastAsia="仿宋"/>
          <w:b/>
          <w:color w:val="000000"/>
          <w:sz w:val="36"/>
          <w:szCs w:val="36"/>
          <w:highlight w:val="none"/>
        </w:rPr>
        <w:t xml:space="preserve">供货单位 ：</w:t>
      </w:r>
      <w:r>
        <w:rPr>
          <w:rFonts w:eastAsia="仿宋"/>
          <w:b/>
          <w:color w:val="000000"/>
          <w:sz w:val="36"/>
          <w:szCs w:val="36"/>
          <w:highlight w:val="none"/>
          <w:u w:val="single"/>
        </w:rPr>
        <w:t xml:space="preserve">                    </w:t>
      </w:r>
      <w:r>
        <w:rPr>
          <w:rFonts w:eastAsia="仿宋"/>
          <w:b/>
          <w:color w:val="000000"/>
          <w:sz w:val="36"/>
          <w:szCs w:val="36"/>
          <w:highlight w:val="none"/>
        </w:rPr>
      </w:r>
      <w:r/>
    </w:p>
    <w:p>
      <w:pPr>
        <w:pStyle w:val="705"/>
        <w:ind w:firstLine="1916"/>
        <w:spacing w:line="360" w:lineRule="auto"/>
        <w:rPr>
          <w:rFonts w:eastAsia="仿宋"/>
          <w:b/>
          <w:color w:val="000000"/>
          <w:sz w:val="36"/>
          <w:szCs w:val="36"/>
          <w:highlight w:val="none"/>
        </w:rPr>
      </w:pPr>
      <w:r>
        <w:rPr>
          <w:rFonts w:eastAsia="仿宋"/>
          <w:b/>
          <w:color w:val="000000"/>
          <w:sz w:val="36"/>
          <w:szCs w:val="36"/>
          <w:highlight w:val="none"/>
        </w:rPr>
        <w:t xml:space="preserve">签订日期 ：</w:t>
      </w:r>
      <w:r>
        <w:rPr>
          <w:rFonts w:eastAsia="仿宋"/>
          <w:b/>
          <w:color w:val="000000"/>
          <w:sz w:val="36"/>
          <w:szCs w:val="36"/>
          <w:highlight w:val="none"/>
          <w:u w:val="single"/>
        </w:rPr>
        <w:t xml:space="preserve">                    </w:t>
      </w:r>
      <w:r>
        <w:rPr>
          <w:rFonts w:eastAsia="仿宋"/>
          <w:b/>
          <w:color w:val="000000"/>
          <w:sz w:val="36"/>
          <w:szCs w:val="36"/>
          <w:highlight w:val="none"/>
        </w:rPr>
      </w:r>
      <w:r/>
    </w:p>
    <w:p>
      <w:pPr>
        <w:pStyle w:val="705"/>
        <w:ind w:left="120"/>
        <w:spacing w:line="360" w:lineRule="auto"/>
        <w:rPr>
          <w:rFonts w:eastAsia="仿宋" w:cs="宋体"/>
          <w:b/>
          <w:color w:val="000000"/>
          <w:szCs w:val="21"/>
          <w:highlight w:val="none"/>
          <w:lang w:val="zh-CN" w:bidi="zh-CN"/>
        </w:rPr>
      </w:pPr>
      <w:r>
        <w:rPr>
          <w:rFonts w:eastAsia="仿宋" w:cs="宋体"/>
          <w:b/>
          <w:color w:val="000000"/>
          <w:szCs w:val="21"/>
          <w:highlight w:val="none"/>
          <w:lang w:val="zh-CN" w:bidi="zh-CN"/>
        </w:rPr>
      </w:r>
      <w:r/>
    </w:p>
    <w:p>
      <w:pPr>
        <w:pStyle w:val="705"/>
        <w:rPr>
          <w:rFonts w:eastAsia="仿宋"/>
          <w:b/>
          <w:color w:val="000000"/>
          <w:highlight w:val="none"/>
        </w:rPr>
      </w:pPr>
      <w:r>
        <w:rPr>
          <w:rFonts w:eastAsia="仿宋"/>
          <w:b/>
          <w:color w:val="000000"/>
          <w:highlight w:val="none"/>
        </w:rPr>
      </w:r>
      <w:r/>
    </w:p>
    <w:p>
      <w:pPr>
        <w:pStyle w:val="705"/>
        <w:contextualSpacing/>
        <w:ind w:left="720"/>
        <w:rPr>
          <w:color w:val="000000"/>
          <w:highlight w:val="none"/>
        </w:rPr>
      </w:pPr>
      <w:r>
        <w:rPr>
          <w:color w:val="000000"/>
          <w:highlight w:val="none"/>
        </w:rPr>
      </w:r>
      <w:r/>
    </w:p>
    <w:p>
      <w:pPr>
        <w:pStyle w:val="705"/>
        <w:contextualSpacing/>
        <w:ind w:left="720"/>
        <w:rPr>
          <w:color w:val="000000"/>
          <w:highlight w:val="none"/>
        </w:rPr>
      </w:pPr>
      <w:r>
        <w:rPr>
          <w:color w:val="000000"/>
          <w:highlight w:val="none"/>
        </w:rPr>
      </w:r>
      <w:r/>
    </w:p>
    <w:p>
      <w:pPr>
        <w:pStyle w:val="705"/>
        <w:ind w:left="120"/>
        <w:spacing w:line="360" w:lineRule="auto"/>
        <w:rPr>
          <w:rFonts w:eastAsia="仿宋" w:cs="宋体"/>
          <w:b/>
          <w:color w:val="000000"/>
          <w:szCs w:val="21"/>
          <w:highlight w:val="none"/>
          <w:lang w:val="zh-CN" w:bidi="zh-CN"/>
        </w:rPr>
      </w:pPr>
      <w:r>
        <w:rPr>
          <w:rFonts w:eastAsia="仿宋" w:cs="宋体"/>
          <w:b/>
          <w:color w:val="000000"/>
          <w:szCs w:val="21"/>
          <w:highlight w:val="none"/>
          <w:lang w:val="zh-CN" w:bidi="zh-CN"/>
        </w:rPr>
      </w:r>
      <w:r/>
    </w:p>
    <w:p>
      <w:pPr>
        <w:pStyle w:val="705"/>
        <w:jc w:val="center"/>
        <w:spacing w:line="360" w:lineRule="auto"/>
        <w:rPr>
          <w:rFonts w:eastAsia="仿宋"/>
          <w:b/>
          <w:color w:val="000000"/>
          <w:sz w:val="36"/>
          <w:szCs w:val="36"/>
          <w:highlight w:val="none"/>
        </w:rPr>
      </w:pPr>
      <w:r>
        <w:rPr>
          <w:rFonts w:eastAsia="仿宋"/>
          <w:b/>
          <w:color w:val="000000"/>
          <w:sz w:val="36"/>
          <w:szCs w:val="36"/>
          <w:highlight w:val="none"/>
        </w:rPr>
        <w:t xml:space="preserve">南京市工商行政管理局</w:t>
      </w:r>
      <w:r>
        <w:rPr>
          <w:rFonts w:eastAsia="仿宋"/>
          <w:b/>
          <w:color w:val="000000"/>
          <w:sz w:val="36"/>
          <w:szCs w:val="36"/>
          <w:highlight w:val="none"/>
        </w:rPr>
      </w:r>
      <w:r/>
    </w:p>
    <w:p>
      <w:pPr>
        <w:pStyle w:val="705"/>
        <w:jc w:val="center"/>
        <w:spacing w:line="360" w:lineRule="auto"/>
        <w:rPr>
          <w:rFonts w:eastAsia="仿宋"/>
          <w:color w:val="000000"/>
          <w:sz w:val="24"/>
          <w:szCs w:val="24"/>
          <w:highlight w:val="none"/>
        </w:rPr>
      </w:pPr>
      <w:r>
        <w:rPr>
          <w:rFonts w:eastAsia="仿宋"/>
          <w:b/>
          <w:color w:val="000000"/>
          <w:sz w:val="36"/>
          <w:szCs w:val="36"/>
          <w:highlight w:val="none"/>
        </w:rPr>
        <w:t xml:space="preserve">南 京 市 财 政 局  监制</w:t>
      </w:r>
      <w:r>
        <w:rPr>
          <w:rFonts w:eastAsia="仿宋"/>
          <w:color w:val="000000"/>
          <w:sz w:val="24"/>
          <w:szCs w:val="24"/>
          <w:highlight w:val="none"/>
        </w:rPr>
      </w:r>
      <w:r/>
    </w:p>
    <w:p>
      <w:pPr>
        <w:pStyle w:val="705"/>
        <w:jc w:val="left"/>
        <w:widowControl/>
        <w:rPr>
          <w:rFonts w:eastAsia="仿宋"/>
          <w:b/>
          <w:bCs/>
          <w:color w:val="000000"/>
          <w:sz w:val="24"/>
          <w:szCs w:val="24"/>
          <w:highlight w:val="none"/>
        </w:rPr>
      </w:pPr>
      <w:r>
        <w:rPr>
          <w:rFonts w:eastAsia="仿宋"/>
          <w:b/>
          <w:bCs/>
          <w:color w:val="000000"/>
          <w:sz w:val="24"/>
          <w:szCs w:val="24"/>
          <w:highlight w:val="none"/>
        </w:rPr>
      </w:r>
      <w:r/>
    </w:p>
    <w:p>
      <w:pPr>
        <w:pStyle w:val="705"/>
        <w:rPr>
          <w:rFonts w:eastAsia="仿宋"/>
          <w:color w:val="000000"/>
          <w:sz w:val="24"/>
          <w:szCs w:val="24"/>
          <w:highlight w:val="none"/>
          <w:lang w:val="zh-CN" w:bidi="zh-CN"/>
        </w:rPr>
      </w:pPr>
      <w:r>
        <w:rPr>
          <w:rFonts w:eastAsia="仿宋"/>
          <w:color w:val="000000"/>
          <w:sz w:val="24"/>
          <w:szCs w:val="24"/>
          <w:highlight w:val="none"/>
          <w:lang w:val="zh-CN" w:bidi="zh-CN"/>
        </w:rPr>
        <w:br w:type="page" w:clear="all"/>
      </w:r>
      <w:r>
        <w:rPr>
          <w:rFonts w:eastAsia="仿宋"/>
          <w:color w:val="000000"/>
          <w:sz w:val="24"/>
          <w:szCs w:val="24"/>
          <w:highlight w:val="none"/>
          <w:lang w:val="zh-CN" w:bidi="zh-CN"/>
        </w:rPr>
      </w:r>
      <w:r/>
    </w:p>
    <w:p>
      <w:pPr>
        <w:pStyle w:val="705"/>
        <w:spacing w:line="360" w:lineRule="auto"/>
        <w:rPr>
          <w:rFonts w:eastAsia="仿宋"/>
          <w:color w:val="000000"/>
          <w:sz w:val="24"/>
          <w:szCs w:val="24"/>
          <w:highlight w:val="none"/>
        </w:rPr>
      </w:pPr>
      <w:r>
        <w:rPr>
          <w:rFonts w:eastAsia="仿宋"/>
          <w:color w:val="000000"/>
          <w:sz w:val="24"/>
          <w:szCs w:val="24"/>
          <w:highlight w:val="none"/>
        </w:rPr>
        <w:t xml:space="preserve">政府采购计划号：</w:t>
      </w:r>
      <w:r>
        <w:rPr>
          <w:rFonts w:eastAsia="仿宋"/>
          <w:color w:val="000000"/>
          <w:sz w:val="24"/>
          <w:szCs w:val="24"/>
          <w:highlight w:val="none"/>
        </w:rPr>
      </w:r>
      <w:r/>
    </w:p>
    <w:tbl>
      <w:tblPr>
        <w:tblW w:w="8370" w:type="dxa"/>
        <w:tblInd w:w="34" w:type="dxa"/>
        <w:tblLayout w:type="fixed"/>
        <w:tblCellMar>
          <w:left w:w="0" w:type="dxa"/>
          <w:top w:w="0" w:type="dxa"/>
          <w:right w:w="0" w:type="dxa"/>
          <w:bottom w:w="0" w:type="dxa"/>
        </w:tblCellMar>
        <w:tblLook w:val="04A0" w:firstRow="1" w:lastRow="0" w:firstColumn="1" w:lastColumn="0" w:noHBand="0" w:noVBand="1"/>
      </w:tblPr>
      <w:tblGrid>
        <w:gridCol w:w="4501"/>
        <w:gridCol w:w="3869"/>
      </w:tblGrid>
      <w:tr>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采购人（以下称甲方） </w:t>
            </w:r>
            <w:r>
              <w:rPr>
                <w:rFonts w:eastAsia="仿宋"/>
                <w:color w:val="000000"/>
                <w:sz w:val="24"/>
                <w:szCs w:val="24"/>
                <w:highlight w:val="none"/>
                <w:lang w:val="zh-CN"/>
              </w:rPr>
            </w:r>
            <w:r/>
          </w:p>
        </w:tc>
        <w:tc>
          <w:tcPr>
            <w:tcBorders>
              <w:top w:val="none" w:color="000000" w:sz="0" w:space="0"/>
              <w:left w:val="none" w:color="000000" w:sz="0" w:space="0"/>
              <w:bottom w:val="none" w:color="000000" w:sz="0" w:space="0"/>
              <w:right w:val="none" w:color="000000" w:sz="0" w:space="0"/>
            </w:tcBorders>
            <w:tcW w:w="3869"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供应商：（以下称乙方）</w:t>
            </w:r>
            <w:r>
              <w:rPr>
                <w:rFonts w:eastAsia="仿宋"/>
                <w:color w:val="000000"/>
                <w:sz w:val="24"/>
                <w:szCs w:val="24"/>
                <w:highlight w:val="none"/>
                <w:lang w:val="zh-CN"/>
              </w:rPr>
            </w:r>
            <w:r/>
          </w:p>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r>
            <w:r/>
          </w:p>
        </w:tc>
      </w:tr>
      <w:tr>
        <w:trPr/>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住所地：</w:t>
            </w:r>
            <w:r>
              <w:rPr>
                <w:rFonts w:eastAsia="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869"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住所地：</w:t>
            </w:r>
            <w:r>
              <w:rPr>
                <w:rFonts w:eastAsia="仿宋"/>
                <w:color w:val="000000"/>
                <w:sz w:val="24"/>
                <w:szCs w:val="24"/>
                <w:highlight w:val="none"/>
              </w:rPr>
            </w:r>
            <w:r/>
          </w:p>
        </w:tc>
      </w:tr>
    </w:tbl>
    <w:p>
      <w:pPr>
        <w:pStyle w:val="705"/>
        <w:ind w:firstLine="480"/>
        <w:spacing w:line="360" w:lineRule="auto"/>
        <w:rPr>
          <w:rFonts w:eastAsia="仿宋"/>
          <w:color w:val="000000"/>
          <w:sz w:val="24"/>
          <w:szCs w:val="24"/>
          <w:highlight w:val="none"/>
        </w:rPr>
      </w:pPr>
      <w:r>
        <w:rPr>
          <w:rFonts w:eastAsia="仿宋"/>
          <w:color w:val="000000"/>
          <w:sz w:val="24"/>
          <w:szCs w:val="24"/>
          <w:highlight w:val="none"/>
          <w:lang w:val="zh-CN"/>
        </w:rPr>
        <w:t xml:space="preserve">根据《中华人民共和国政府采购法》、《中华人民共和国民法典》等法律法规的规定，甲乙双方按照</w:t>
      </w:r>
      <w:r>
        <w:rPr>
          <w:rFonts w:eastAsia="仿宋"/>
          <w:color w:val="000000"/>
          <w:sz w:val="24"/>
          <w:szCs w:val="24"/>
          <w:highlight w:val="none"/>
        </w:rPr>
        <w:t xml:space="preserve">代理公司</w:t>
      </w:r>
      <w:r>
        <w:rPr>
          <w:rFonts w:eastAsia="仿宋"/>
          <w:color w:val="000000"/>
          <w:sz w:val="24"/>
          <w:szCs w:val="24"/>
          <w:highlight w:val="none"/>
          <w:lang w:val="zh-CN"/>
        </w:rPr>
        <w:t xml:space="preserve">的</w:t>
      </w:r>
      <w:r>
        <w:rPr>
          <w:rFonts w:eastAsia="仿宋"/>
          <w:color w:val="000000"/>
          <w:sz w:val="24"/>
          <w:szCs w:val="24"/>
          <w:highlight w:val="none"/>
        </w:rPr>
        <w:t xml:space="preserve">竞争性磋商</w:t>
      </w:r>
      <w:r>
        <w:rPr>
          <w:rFonts w:eastAsia="仿宋"/>
          <w:color w:val="000000"/>
          <w:sz w:val="24"/>
          <w:szCs w:val="24"/>
          <w:highlight w:val="none"/>
          <w:lang w:val="zh-CN"/>
        </w:rPr>
        <w:t xml:space="preserve">结果签订本合同。</w:t>
      </w:r>
      <w:r>
        <w:rPr>
          <w:rFonts w:eastAsia="仿宋"/>
          <w:color w:val="000000"/>
          <w:sz w:val="24"/>
          <w:szCs w:val="24"/>
          <w:highlight w:val="none"/>
        </w:rPr>
      </w:r>
      <w:r/>
    </w:p>
    <w:p>
      <w:pPr>
        <w:pStyle w:val="705"/>
        <w:numPr>
          <w:ilvl w:val="0"/>
          <w:numId w:val="5"/>
        </w:numPr>
        <w:ind w:left="709" w:firstLine="420"/>
        <w:jc w:val="left"/>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 合同标的</w:t>
      </w:r>
      <w:r>
        <w:rPr>
          <w:rFonts w:eastAsia="仿宋"/>
          <w:b/>
          <w:bCs/>
          <w:color w:val="000000"/>
          <w:sz w:val="24"/>
          <w:szCs w:val="24"/>
          <w:highlight w:val="none"/>
          <w:lang w:val="zh-CN"/>
        </w:rPr>
      </w:r>
      <w:r/>
    </w:p>
    <w:p>
      <w:pPr>
        <w:pStyle w:val="705"/>
        <w:contextualSpacing/>
        <w:ind w:firstLine="480"/>
        <w:jc w:val="left"/>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乙方根据甲方需求提供下列服务：</w:t>
      </w:r>
      <w:r>
        <w:rPr>
          <w:rFonts w:hint="eastAsia" w:eastAsia="仿宋"/>
          <w:color w:val="000000"/>
          <w:sz w:val="24"/>
          <w:szCs w:val="24"/>
          <w:highlight w:val="none"/>
        </w:rPr>
        <w:t xml:space="preserve">汤水河张府仓省考断面水质保障</w:t>
      </w:r>
      <w:r>
        <w:rPr>
          <w:rFonts w:eastAsia="仿宋"/>
          <w:color w:val="000000"/>
          <w:sz w:val="24"/>
          <w:szCs w:val="24"/>
          <w:highlight w:val="none"/>
          <w:lang w:val="zh-CN"/>
        </w:rPr>
        <w:t xml:space="preserve">，详见乙方响应文件。</w:t>
      </w:r>
      <w:r>
        <w:rPr>
          <w:rFonts w:eastAsia="仿宋"/>
          <w:color w:val="000000"/>
          <w:sz w:val="24"/>
          <w:szCs w:val="24"/>
          <w:highlight w:val="none"/>
          <w:lang w:val="zh-CN"/>
        </w:rPr>
      </w:r>
      <w:r/>
    </w:p>
    <w:p>
      <w:pPr>
        <w:pStyle w:val="705"/>
        <w:numPr>
          <w:ilvl w:val="0"/>
          <w:numId w:val="5"/>
        </w:numPr>
        <w:ind w:left="709"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 合同总价款</w:t>
      </w:r>
      <w:r>
        <w:rPr>
          <w:rFonts w:eastAsia="仿宋"/>
          <w:b/>
          <w:bCs/>
          <w:color w:val="000000"/>
          <w:sz w:val="24"/>
          <w:szCs w:val="24"/>
          <w:highlight w:val="none"/>
          <w:lang w:val="zh-CN"/>
        </w:rPr>
      </w:r>
      <w:r/>
    </w:p>
    <w:p>
      <w:pPr>
        <w:pStyle w:val="705"/>
        <w:ind w:firstLine="480"/>
        <w:spacing w:line="360" w:lineRule="auto"/>
        <w:rPr>
          <w:rFonts w:eastAsia="仿宋"/>
          <w:b/>
          <w:color w:val="000000"/>
          <w:sz w:val="24"/>
          <w:szCs w:val="24"/>
          <w:highlight w:val="none"/>
        </w:rPr>
      </w:pPr>
      <w:r>
        <w:rPr>
          <w:rFonts w:eastAsia="仿宋"/>
          <w:color w:val="000000"/>
          <w:sz w:val="24"/>
          <w:szCs w:val="24"/>
          <w:highlight w:val="none"/>
          <w:lang w:val="zh-CN"/>
        </w:rPr>
        <w:t xml:space="preserve">本合同服务总价款为___（大写）人民币，分项价款在“投标报价表”中有明确规定。本合同总价款是完成本项目所发生的所有含税费用、支付给员工的工资和国家强制缴纳的各种社会保障资金</w:t>
      </w:r>
      <w:r>
        <w:rPr>
          <w:rFonts w:eastAsia="仿宋"/>
          <w:bCs/>
          <w:color w:val="000000"/>
          <w:sz w:val="24"/>
          <w:szCs w:val="24"/>
          <w:highlight w:val="none"/>
        </w:rPr>
        <w:t xml:space="preserve">，以</w:t>
      </w:r>
      <w:r>
        <w:rPr>
          <w:rFonts w:eastAsia="仿宋"/>
          <w:color w:val="000000"/>
          <w:sz w:val="24"/>
          <w:szCs w:val="24"/>
          <w:highlight w:val="none"/>
        </w:rPr>
        <w:t xml:space="preserve">及</w:t>
      </w:r>
      <w:r>
        <w:rPr>
          <w:rFonts w:hint="eastAsia" w:eastAsia="仿宋"/>
          <w:color w:val="000000"/>
          <w:sz w:val="24"/>
          <w:szCs w:val="24"/>
          <w:highlight w:val="none"/>
        </w:rPr>
        <w:t xml:space="preserve">乙方</w:t>
      </w:r>
      <w:r>
        <w:rPr>
          <w:rFonts w:eastAsia="仿宋"/>
          <w:color w:val="000000"/>
          <w:sz w:val="24"/>
          <w:szCs w:val="24"/>
          <w:highlight w:val="none"/>
        </w:rPr>
        <w:t xml:space="preserve">认为需要的其他费用等</w:t>
      </w:r>
      <w:r>
        <w:rPr>
          <w:rFonts w:eastAsia="仿宋"/>
          <w:color w:val="000000"/>
          <w:sz w:val="24"/>
          <w:szCs w:val="24"/>
          <w:highlight w:val="none"/>
          <w:lang w:val="zh-CN"/>
        </w:rPr>
        <w:t xml:space="preserve">。</w:t>
      </w:r>
      <w:r>
        <w:rPr>
          <w:rFonts w:eastAsia="仿宋"/>
          <w:b/>
          <w:color w:val="000000"/>
          <w:sz w:val="24"/>
          <w:szCs w:val="24"/>
          <w:highlight w:val="none"/>
        </w:rPr>
      </w:r>
      <w:r/>
    </w:p>
    <w:p>
      <w:pPr>
        <w:pStyle w:val="705"/>
        <w:numPr>
          <w:ilvl w:val="0"/>
          <w:numId w:val="5"/>
        </w:numPr>
        <w:ind w:left="709"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 组成本合同的有关文件</w:t>
      </w:r>
      <w:r>
        <w:rPr>
          <w:rFonts w:eastAsia="仿宋"/>
          <w:b/>
          <w:bCs/>
          <w:color w:val="000000"/>
          <w:sz w:val="24"/>
          <w:szCs w:val="24"/>
          <w:highlight w:val="none"/>
          <w:lang w:val="zh-CN"/>
        </w:rPr>
      </w:r>
      <w:r/>
    </w:p>
    <w:p>
      <w:pPr>
        <w:pStyle w:val="705"/>
        <w:ind w:firstLine="480"/>
        <w:spacing w:line="360" w:lineRule="auto"/>
        <w:rPr>
          <w:rFonts w:eastAsia="仿宋"/>
          <w:color w:val="000000"/>
          <w:sz w:val="24"/>
          <w:szCs w:val="24"/>
          <w:highlight w:val="none"/>
          <w:lang w:val="zh-CN"/>
        </w:rPr>
      </w:pPr>
      <w:r>
        <w:rPr>
          <w:rFonts w:hint="eastAsia" w:eastAsia="仿宋"/>
          <w:color w:val="000000"/>
          <w:sz w:val="24"/>
          <w:szCs w:val="24"/>
          <w:highlight w:val="none"/>
        </w:rPr>
        <w:t xml:space="preserve">本次采购活动</w:t>
      </w:r>
      <w:r>
        <w:rPr>
          <w:rFonts w:eastAsia="仿宋"/>
          <w:color w:val="000000"/>
          <w:sz w:val="24"/>
          <w:szCs w:val="24"/>
          <w:highlight w:val="none"/>
        </w:rPr>
        <w:t xml:space="preserve">竞争性磋商文件及</w:t>
      </w:r>
      <w:r>
        <w:rPr>
          <w:rFonts w:eastAsia="仿宋"/>
          <w:color w:val="000000"/>
          <w:sz w:val="24"/>
          <w:szCs w:val="24"/>
          <w:highlight w:val="none"/>
          <w:lang w:val="zh-CN"/>
        </w:rPr>
        <w:t xml:space="preserve">响应文件或与本次采购活动方式相适应的文件及有关附件是本合同不可分割的组成部分，与本合同具有同等法律效力，这些文件包括但不限于：</w:t>
      </w:r>
      <w:r>
        <w:rPr>
          <w:rFonts w:eastAsia="仿宋"/>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（1）乙方提供的响应文件和投标报价表；</w:t>
      </w:r>
      <w:r>
        <w:rPr>
          <w:rFonts w:eastAsia="仿宋"/>
          <w:color w:val="000000"/>
          <w:sz w:val="24"/>
          <w:szCs w:val="24"/>
          <w:highlight w:val="none"/>
          <w:lang w:val="zh-CN"/>
        </w:rPr>
      </w:r>
      <w:r/>
    </w:p>
    <w:p>
      <w:pPr>
        <w:pStyle w:val="705"/>
        <w:ind w:firstLine="420"/>
        <w:jc w:val="left"/>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（2）技术规格响应表；</w:t>
      </w:r>
      <w:r>
        <w:rPr>
          <w:rFonts w:eastAsia="仿宋"/>
          <w:color w:val="000000"/>
          <w:sz w:val="24"/>
          <w:szCs w:val="24"/>
          <w:highlight w:val="none"/>
          <w:lang w:val="zh-CN"/>
        </w:rPr>
      </w:r>
      <w:r/>
    </w:p>
    <w:p>
      <w:pPr>
        <w:pStyle w:val="705"/>
        <w:ind w:firstLine="420"/>
        <w:jc w:val="left"/>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（3）</w:t>
      </w:r>
      <w:r>
        <w:rPr>
          <w:rFonts w:eastAsia="仿宋"/>
          <w:color w:val="000000"/>
          <w:sz w:val="24"/>
          <w:szCs w:val="24"/>
          <w:highlight w:val="none"/>
        </w:rPr>
        <w:t xml:space="preserve">成交</w:t>
      </w:r>
      <w:r>
        <w:rPr>
          <w:rFonts w:eastAsia="仿宋"/>
          <w:color w:val="000000"/>
          <w:sz w:val="24"/>
          <w:szCs w:val="24"/>
          <w:highlight w:val="none"/>
          <w:lang w:val="zh-CN"/>
        </w:rPr>
        <w:t xml:space="preserve">通知书；</w:t>
      </w:r>
      <w:r>
        <w:rPr>
          <w:rFonts w:eastAsia="仿宋"/>
          <w:color w:val="000000"/>
          <w:sz w:val="24"/>
          <w:szCs w:val="24"/>
          <w:highlight w:val="none"/>
          <w:lang w:val="zh-CN"/>
        </w:rPr>
      </w:r>
      <w:r/>
    </w:p>
    <w:p>
      <w:pPr>
        <w:pStyle w:val="705"/>
        <w:ind w:firstLine="420"/>
        <w:jc w:val="left"/>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（4）甲乙双方商定的其他文件等</w:t>
      </w:r>
      <w:r>
        <w:rPr>
          <w:rFonts w:hint="eastAsia" w:eastAsia="仿宋"/>
          <w:color w:val="000000"/>
          <w:sz w:val="24"/>
          <w:szCs w:val="24"/>
          <w:highlight w:val="none"/>
        </w:rPr>
        <w:t xml:space="preserve">;</w:t>
      </w:r>
      <w:r>
        <w:rPr>
          <w:rFonts w:eastAsia="仿宋"/>
          <w:color w:val="000000"/>
          <w:sz w:val="24"/>
          <w:szCs w:val="24"/>
          <w:highlight w:val="none"/>
          <w:lang w:val="zh-CN"/>
        </w:rPr>
      </w:r>
      <w:r/>
    </w:p>
    <w:p>
      <w:pPr>
        <w:pStyle w:val="705"/>
        <w:ind w:firstLine="420"/>
        <w:jc w:val="left"/>
        <w:spacing w:line="360" w:lineRule="auto"/>
        <w:rPr>
          <w:rFonts w:eastAsia="仿宋"/>
          <w:color w:val="000000"/>
          <w:sz w:val="24"/>
          <w:szCs w:val="24"/>
          <w:highlight w:val="none"/>
          <w:lang w:val="zh-CN"/>
        </w:rPr>
      </w:pPr>
      <w:r>
        <w:rPr>
          <w:rFonts w:hint="eastAsia" w:eastAsia="仿宋"/>
          <w:color w:val="000000"/>
          <w:sz w:val="24"/>
          <w:szCs w:val="24"/>
          <w:highlight w:val="none"/>
        </w:rPr>
        <w:t xml:space="preserve">（5）上述组成本合同的文件有不一致之处，以甲方指定为准。</w:t>
      </w:r>
      <w:r>
        <w:rPr>
          <w:rFonts w:eastAsia="仿宋"/>
          <w:color w:val="000000"/>
          <w:sz w:val="24"/>
          <w:szCs w:val="24"/>
          <w:highlight w:val="none"/>
          <w:lang w:val="zh-CN"/>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第四条  权利保证</w:t>
      </w:r>
      <w:r>
        <w:rPr>
          <w:rFonts w:eastAsia="仿宋"/>
          <w:b/>
          <w:bCs/>
          <w:color w:val="000000"/>
          <w:sz w:val="24"/>
          <w:szCs w:val="24"/>
          <w:highlight w:val="none"/>
          <w:lang w:val="zh-CN"/>
        </w:rPr>
      </w:r>
      <w:r/>
    </w:p>
    <w:p>
      <w:pPr>
        <w:pStyle w:val="705"/>
        <w:ind w:firstLine="420"/>
        <w:jc w:val="left"/>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乙方应保证甲方在使用该服务或其任何一部分时不受第三方提出侵犯其专利权、版权、商标权或其他权利的起诉。一旦出现侵权，乙方应承担全部责任,且乙方应按合同价款的5%支付违约金；违约金数额不足以弥补甲方损失的，以损失为限。</w:t>
      </w:r>
      <w:r>
        <w:rPr>
          <w:rFonts w:eastAsia="仿宋"/>
          <w:color w:val="000000"/>
          <w:sz w:val="24"/>
          <w:szCs w:val="24"/>
          <w:highlight w:val="none"/>
          <w:lang w:val="zh-CN"/>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第五条  质量保证</w:t>
      </w:r>
      <w:r>
        <w:rPr>
          <w:rFonts w:eastAsia="仿宋"/>
          <w:b/>
          <w:bCs/>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乙方所提供的服务的技术规格应与竞争性</w:t>
      </w:r>
      <w:r>
        <w:rPr>
          <w:rFonts w:eastAsia="仿宋"/>
          <w:color w:val="000000"/>
          <w:sz w:val="24"/>
          <w:szCs w:val="24"/>
          <w:highlight w:val="none"/>
        </w:rPr>
        <w:t xml:space="preserve">磋商</w:t>
      </w:r>
      <w:r>
        <w:rPr>
          <w:rFonts w:eastAsia="仿宋"/>
          <w:color w:val="000000"/>
          <w:sz w:val="24"/>
          <w:szCs w:val="24"/>
          <w:highlight w:val="none"/>
          <w:lang w:val="zh-CN"/>
        </w:rPr>
        <w:t xml:space="preserve">文件规定的相一致；若技术性能无特殊说明，则按国家有关部门最新颁布的标准及规范为准。</w:t>
      </w:r>
      <w:r>
        <w:rPr>
          <w:rFonts w:eastAsia="仿宋"/>
          <w:color w:val="000000"/>
          <w:sz w:val="24"/>
          <w:szCs w:val="24"/>
          <w:highlight w:val="none"/>
          <w:lang w:val="zh-CN"/>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第六条  交付和验收</w:t>
      </w:r>
      <w:r>
        <w:rPr>
          <w:rFonts w:eastAsia="仿宋"/>
          <w:b/>
          <w:bCs/>
          <w:color w:val="000000"/>
          <w:sz w:val="24"/>
          <w:szCs w:val="24"/>
          <w:highlight w:val="none"/>
          <w:lang w:val="zh-CN"/>
        </w:rPr>
      </w:r>
      <w:r/>
    </w:p>
    <w:p>
      <w:pPr>
        <w:pStyle w:val="705"/>
        <w:ind w:firstLine="420"/>
        <w:jc w:val="left"/>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1、</w:t>
      </w:r>
      <w:r>
        <w:rPr>
          <w:rFonts w:eastAsia="仿宋"/>
          <w:color w:val="000000"/>
          <w:sz w:val="24"/>
          <w:szCs w:val="24"/>
          <w:highlight w:val="none"/>
        </w:rPr>
        <w:t xml:space="preserve">服务期限：</w:t>
      </w:r>
      <w:r>
        <w:rPr>
          <w:rFonts w:eastAsia="仿宋"/>
          <w:color w:val="000000"/>
          <w:sz w:val="24"/>
          <w:szCs w:val="24"/>
          <w:highlight w:val="none"/>
          <w:u w:val="single"/>
        </w:rPr>
        <w:t xml:space="preserve">   </w:t>
      </w:r>
      <w:r>
        <w:rPr>
          <w:rFonts w:eastAsia="仿宋"/>
          <w:color w:val="000000"/>
          <w:sz w:val="24"/>
          <w:szCs w:val="24"/>
          <w:highlight w:val="none"/>
        </w:rPr>
        <w:t xml:space="preserve">年</w:t>
      </w:r>
      <w:r>
        <w:rPr>
          <w:rFonts w:eastAsia="仿宋"/>
          <w:color w:val="000000"/>
          <w:sz w:val="24"/>
          <w:szCs w:val="24"/>
          <w:highlight w:val="none"/>
          <w:u w:val="single"/>
        </w:rPr>
        <w:t xml:space="preserve">   </w:t>
      </w:r>
      <w:r>
        <w:rPr>
          <w:rFonts w:eastAsia="仿宋"/>
          <w:color w:val="000000"/>
          <w:sz w:val="24"/>
          <w:szCs w:val="24"/>
          <w:highlight w:val="none"/>
        </w:rPr>
        <w:t xml:space="preserve">月</w:t>
      </w:r>
      <w:r>
        <w:rPr>
          <w:rFonts w:eastAsia="仿宋"/>
          <w:color w:val="000000"/>
          <w:sz w:val="24"/>
          <w:szCs w:val="24"/>
          <w:highlight w:val="none"/>
          <w:u w:val="single"/>
        </w:rPr>
        <w:t xml:space="preserve">  </w:t>
      </w:r>
      <w:r>
        <w:rPr>
          <w:rFonts w:eastAsia="仿宋"/>
          <w:color w:val="000000"/>
          <w:sz w:val="24"/>
          <w:szCs w:val="24"/>
          <w:highlight w:val="none"/>
        </w:rPr>
        <w:t xml:space="preserve">日至</w:t>
      </w:r>
      <w:r>
        <w:rPr>
          <w:rFonts w:eastAsia="仿宋"/>
          <w:color w:val="000000"/>
          <w:sz w:val="24"/>
          <w:szCs w:val="24"/>
          <w:highlight w:val="none"/>
          <w:u w:val="single"/>
        </w:rPr>
        <w:t xml:space="preserve">   </w:t>
      </w:r>
      <w:r>
        <w:rPr>
          <w:rFonts w:eastAsia="仿宋"/>
          <w:color w:val="000000"/>
          <w:sz w:val="24"/>
          <w:szCs w:val="24"/>
          <w:highlight w:val="none"/>
        </w:rPr>
        <w:t xml:space="preserve">年</w:t>
      </w:r>
      <w:r>
        <w:rPr>
          <w:rFonts w:eastAsia="仿宋"/>
          <w:color w:val="000000"/>
          <w:sz w:val="24"/>
          <w:szCs w:val="24"/>
          <w:highlight w:val="none"/>
          <w:u w:val="single"/>
        </w:rPr>
        <w:t xml:space="preserve">  </w:t>
      </w:r>
      <w:r>
        <w:rPr>
          <w:rFonts w:eastAsia="仿宋"/>
          <w:color w:val="000000"/>
          <w:sz w:val="24"/>
          <w:szCs w:val="24"/>
          <w:highlight w:val="none"/>
        </w:rPr>
        <w:t xml:space="preserve">月</w:t>
      </w:r>
      <w:r>
        <w:rPr>
          <w:rFonts w:eastAsia="仿宋"/>
          <w:color w:val="000000"/>
          <w:sz w:val="24"/>
          <w:szCs w:val="24"/>
          <w:highlight w:val="none"/>
          <w:u w:val="single"/>
        </w:rPr>
        <w:t xml:space="preserve">   </w:t>
      </w:r>
      <w:r>
        <w:rPr>
          <w:rFonts w:eastAsia="仿宋"/>
          <w:color w:val="000000"/>
          <w:sz w:val="24"/>
          <w:szCs w:val="24"/>
          <w:highlight w:val="none"/>
        </w:rPr>
        <w:t xml:space="preserve">日</w:t>
      </w:r>
      <w:r>
        <w:rPr>
          <w:rFonts w:eastAsia="仿宋"/>
          <w:color w:val="000000"/>
          <w:sz w:val="24"/>
          <w:szCs w:val="24"/>
          <w:highlight w:val="none"/>
          <w:lang w:val="zh-CN"/>
        </w:rPr>
        <w:t xml:space="preserve">。</w:t>
      </w:r>
      <w:r>
        <w:rPr>
          <w:rFonts w:eastAsia="仿宋"/>
          <w:color w:val="000000"/>
          <w:sz w:val="24"/>
          <w:szCs w:val="24"/>
          <w:highlight w:val="none"/>
          <w:lang w:val="zh-CN"/>
        </w:rPr>
      </w:r>
      <w:r/>
    </w:p>
    <w:p>
      <w:pPr>
        <w:pStyle w:val="705"/>
        <w:ind w:firstLine="420"/>
        <w:jc w:val="left"/>
        <w:spacing w:line="360" w:lineRule="auto"/>
        <w:shd w:val="clear" w:color="auto" w:fill="ffffff"/>
        <w:widowControl/>
        <w:rPr>
          <w:rFonts w:eastAsia="仿宋"/>
          <w:color w:val="000000"/>
          <w:sz w:val="24"/>
          <w:szCs w:val="24"/>
          <w:highlight w:val="none"/>
        </w:rPr>
      </w:pPr>
      <w:r>
        <w:rPr>
          <w:rFonts w:eastAsia="仿宋"/>
          <w:color w:val="000000"/>
          <w:sz w:val="24"/>
          <w:szCs w:val="24"/>
          <w:highlight w:val="none"/>
          <w:lang w:val="zh-CN"/>
        </w:rPr>
        <w:t xml:space="preserve">2、验收标准：</w:t>
      </w:r>
      <w:r>
        <w:rPr>
          <w:rFonts w:hint="eastAsia" w:eastAsia="仿宋"/>
          <w:color w:val="000000"/>
          <w:sz w:val="24"/>
          <w:szCs w:val="24"/>
          <w:highlight w:val="none"/>
        </w:rPr>
        <w:t xml:space="preserve">由采购方对供应商的服务进行考核，每月水质检测合格表示当月满足验收要求（治理后水质达到《地表水环境质量标准》(GB/T3838-2002)III类水标准）。</w:t>
      </w:r>
      <w:r>
        <w:rPr>
          <w:rFonts w:eastAsia="仿宋"/>
          <w:color w:val="000000"/>
          <w:sz w:val="24"/>
          <w:szCs w:val="24"/>
          <w:highlight w:val="none"/>
        </w:rPr>
      </w:r>
      <w:r/>
    </w:p>
    <w:p>
      <w:pPr>
        <w:pStyle w:val="705"/>
        <w:ind w:firstLine="420"/>
        <w:spacing w:line="360" w:lineRule="auto"/>
        <w:rPr>
          <w:rFonts w:eastAsia="仿宋"/>
          <w:b/>
          <w:bCs/>
          <w:i/>
          <w:iCs/>
          <w:color w:val="000000"/>
          <w:sz w:val="24"/>
          <w:szCs w:val="24"/>
          <w:highlight w:val="none"/>
          <w:lang w:val="zh-CN"/>
        </w:rPr>
      </w:pPr>
      <w:r>
        <w:rPr>
          <w:rFonts w:eastAsia="仿宋"/>
          <w:b/>
          <w:bCs/>
          <w:color w:val="000000"/>
          <w:sz w:val="24"/>
          <w:szCs w:val="24"/>
          <w:highlight w:val="none"/>
          <w:lang w:val="zh-CN"/>
        </w:rPr>
        <w:t xml:space="preserve">第</w:t>
      </w:r>
      <w:r>
        <w:rPr>
          <w:rFonts w:eastAsia="仿宋"/>
          <w:b/>
          <w:bCs/>
          <w:color w:val="000000"/>
          <w:sz w:val="24"/>
          <w:szCs w:val="24"/>
          <w:highlight w:val="none"/>
        </w:rPr>
        <w:t xml:space="preserve">七</w:t>
      </w:r>
      <w:r>
        <w:rPr>
          <w:rFonts w:eastAsia="仿宋"/>
          <w:b/>
          <w:bCs/>
          <w:color w:val="000000"/>
          <w:sz w:val="24"/>
          <w:szCs w:val="24"/>
          <w:highlight w:val="none"/>
          <w:lang w:val="zh-CN"/>
        </w:rPr>
        <w:t xml:space="preserve">条  合同款支付</w:t>
      </w:r>
      <w:r>
        <w:rPr>
          <w:rFonts w:eastAsia="仿宋"/>
          <w:b/>
          <w:bCs/>
          <w:i/>
          <w:iCs/>
          <w:color w:val="000000"/>
          <w:sz w:val="24"/>
          <w:szCs w:val="24"/>
          <w:highlight w:val="none"/>
          <w:lang w:val="zh-CN"/>
        </w:rPr>
      </w:r>
      <w:r/>
    </w:p>
    <w:p>
      <w:pPr>
        <w:pStyle w:val="705"/>
        <w:ind w:firstLine="420"/>
        <w:jc w:val="left"/>
        <w:spacing w:line="360" w:lineRule="auto"/>
        <w:shd w:val="clear" w:color="auto" w:fill="ffffff"/>
        <w:widowControl/>
        <w:rPr>
          <w:rFonts w:eastAsia="仿宋"/>
          <w:color w:val="000000"/>
          <w:sz w:val="24"/>
          <w:szCs w:val="24"/>
          <w:highlight w:val="none"/>
        </w:rPr>
      </w:pPr>
      <w:r>
        <w:rPr>
          <w:rFonts w:hint="eastAsia" w:eastAsia="仿宋"/>
          <w:color w:val="000000"/>
          <w:sz w:val="24"/>
          <w:szCs w:val="24"/>
          <w:highlight w:val="none"/>
        </w:rPr>
        <w:t xml:space="preserve">服务费用按月支付，当月水质数据达标即支付当月服务费用。若当月水质数据不达标，则扣除当月服务费；同时服务方按当月服务费的</w:t>
      </w:r>
      <w:r>
        <w:rPr>
          <w:rFonts w:eastAsia="仿宋"/>
          <w:color w:val="000000"/>
          <w:sz w:val="24"/>
          <w:szCs w:val="24"/>
          <w:highlight w:val="none"/>
        </w:rPr>
        <w:t xml:space="preserve">5</w:t>
      </w:r>
      <w:r>
        <w:rPr>
          <w:rFonts w:hint="eastAsia" w:eastAsia="仿宋"/>
          <w:color w:val="000000"/>
          <w:sz w:val="24"/>
          <w:szCs w:val="24"/>
          <w:highlight w:val="none"/>
        </w:rPr>
        <w:t xml:space="preserve">%向采购方支付违约金。累计2个月不达标，采购方有权解除合同。</w:t>
      </w:r>
      <w:r>
        <w:rPr>
          <w:rFonts w:eastAsia="仿宋"/>
          <w:color w:val="000000"/>
          <w:sz w:val="24"/>
          <w:szCs w:val="24"/>
          <w:highlight w:val="none"/>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w:t>
      </w:r>
      <w:r>
        <w:rPr>
          <w:rFonts w:eastAsia="仿宋"/>
          <w:b/>
          <w:bCs/>
          <w:color w:val="000000"/>
          <w:sz w:val="24"/>
          <w:szCs w:val="24"/>
          <w:highlight w:val="none"/>
        </w:rPr>
        <w:t xml:space="preserve">八</w:t>
      </w:r>
      <w:r>
        <w:rPr>
          <w:rFonts w:eastAsia="仿宋"/>
          <w:b/>
          <w:bCs/>
          <w:color w:val="000000"/>
          <w:sz w:val="24"/>
          <w:szCs w:val="24"/>
          <w:highlight w:val="none"/>
          <w:lang w:val="zh-CN"/>
        </w:rPr>
        <w:t xml:space="preserve">条  违约责任</w:t>
      </w:r>
      <w:r>
        <w:rPr>
          <w:rFonts w:eastAsia="仿宋"/>
          <w:b/>
          <w:bCs/>
          <w:color w:val="000000"/>
          <w:sz w:val="24"/>
          <w:szCs w:val="24"/>
          <w:highlight w:val="none"/>
          <w:lang w:val="zh-CN"/>
        </w:rPr>
      </w:r>
      <w:r/>
    </w:p>
    <w:p>
      <w:pPr>
        <w:pStyle w:val="705"/>
        <w:ind w:firstLine="420"/>
        <w:jc w:val="left"/>
        <w:spacing w:line="360" w:lineRule="auto"/>
        <w:shd w:val="clear" w:color="auto" w:fill="ffffff"/>
        <w:widowControl/>
        <w:rPr>
          <w:rFonts w:eastAsia="仿宋"/>
          <w:color w:val="000000"/>
          <w:sz w:val="24"/>
          <w:szCs w:val="24"/>
          <w:highlight w:val="none"/>
        </w:rPr>
      </w:pPr>
      <w:r>
        <w:rPr>
          <w:rFonts w:hint="eastAsia" w:eastAsia="仿宋"/>
          <w:color w:val="000000"/>
          <w:sz w:val="24"/>
          <w:szCs w:val="24"/>
          <w:highlight w:val="none"/>
        </w:rPr>
        <w:t xml:space="preserve">1</w:t>
      </w:r>
      <w:r>
        <w:rPr>
          <w:rFonts w:eastAsia="仿宋"/>
          <w:color w:val="000000"/>
          <w:sz w:val="24"/>
          <w:szCs w:val="24"/>
          <w:highlight w:val="none"/>
        </w:rPr>
        <w:t xml:space="preserve">、甲方无正当理由拒绝验收或拒付款的，甲方向乙方偿付合同总价的5%违约金。</w:t>
      </w:r>
      <w:r>
        <w:rPr>
          <w:rFonts w:eastAsia="仿宋"/>
          <w:color w:val="000000"/>
          <w:sz w:val="24"/>
          <w:szCs w:val="24"/>
          <w:highlight w:val="none"/>
        </w:rPr>
      </w:r>
      <w:r/>
    </w:p>
    <w:p>
      <w:pPr>
        <w:pStyle w:val="705"/>
        <w:ind w:firstLine="420"/>
        <w:jc w:val="left"/>
        <w:spacing w:line="360" w:lineRule="auto"/>
        <w:shd w:val="clear" w:color="auto" w:fill="ffffff"/>
        <w:widowControl/>
        <w:rPr>
          <w:rFonts w:eastAsia="仿宋"/>
          <w:color w:val="000000"/>
          <w:sz w:val="24"/>
          <w:szCs w:val="24"/>
          <w:highlight w:val="none"/>
        </w:rPr>
      </w:pPr>
      <w:r>
        <w:rPr>
          <w:rFonts w:hint="eastAsia" w:eastAsia="仿宋"/>
          <w:color w:val="000000"/>
          <w:sz w:val="24"/>
          <w:szCs w:val="24"/>
          <w:highlight w:val="none"/>
        </w:rPr>
        <w:t xml:space="preserve">2</w:t>
      </w:r>
      <w:r>
        <w:rPr>
          <w:rFonts w:eastAsia="仿宋"/>
          <w:color w:val="000000"/>
          <w:sz w:val="24"/>
          <w:szCs w:val="24"/>
          <w:highlight w:val="none"/>
        </w:rPr>
        <w:t xml:space="preserve">、如乙方不能按要求履约服务的，甲方有权要求乙方支付合同总价10%的违约金。</w:t>
      </w:r>
      <w:r>
        <w:rPr>
          <w:rFonts w:eastAsia="仿宋"/>
          <w:color w:val="000000"/>
          <w:sz w:val="24"/>
          <w:szCs w:val="24"/>
          <w:highlight w:val="none"/>
        </w:rPr>
      </w:r>
      <w:r/>
    </w:p>
    <w:p>
      <w:pPr>
        <w:pStyle w:val="705"/>
        <w:ind w:firstLine="420"/>
        <w:jc w:val="left"/>
        <w:spacing w:line="360" w:lineRule="auto"/>
        <w:shd w:val="clear" w:color="auto" w:fill="ffffff"/>
        <w:widowControl/>
        <w:rPr>
          <w:rFonts w:eastAsia="仿宋"/>
          <w:color w:val="000000"/>
          <w:sz w:val="24"/>
          <w:szCs w:val="24"/>
          <w:highlight w:val="none"/>
        </w:rPr>
      </w:pPr>
      <w:r>
        <w:rPr>
          <w:rFonts w:hint="eastAsia" w:eastAsia="仿宋"/>
          <w:color w:val="000000"/>
          <w:sz w:val="24"/>
          <w:szCs w:val="24"/>
          <w:highlight w:val="none"/>
        </w:rPr>
        <w:t xml:space="preserve">3</w:t>
      </w:r>
      <w:r>
        <w:rPr>
          <w:rFonts w:eastAsia="仿宋"/>
          <w:color w:val="000000"/>
          <w:sz w:val="24"/>
          <w:szCs w:val="24"/>
          <w:highlight w:val="none"/>
        </w:rPr>
        <w:t xml:space="preserve">、</w:t>
      </w:r>
      <w:r>
        <w:rPr>
          <w:rFonts w:hint="eastAsia" w:eastAsia="仿宋"/>
          <w:color w:val="000000"/>
          <w:sz w:val="24"/>
          <w:szCs w:val="24"/>
          <w:highlight w:val="none"/>
        </w:rPr>
        <w:t xml:space="preserve">如乙方不能按照约定时间完成各阶段的服务，每逾期一天，乙方向甲方偿付合同总价1%的违约金。</w:t>
      </w:r>
      <w:r>
        <w:rPr>
          <w:rFonts w:eastAsia="仿宋"/>
          <w:color w:val="000000"/>
          <w:sz w:val="24"/>
          <w:szCs w:val="24"/>
          <w:highlight w:val="none"/>
        </w:rPr>
      </w:r>
      <w:r/>
    </w:p>
    <w:p>
      <w:pPr>
        <w:pStyle w:val="705"/>
        <w:ind w:firstLine="480"/>
        <w:jc w:val="left"/>
        <w:spacing w:line="360" w:lineRule="auto"/>
        <w:shd w:val="clear" w:color="auto" w:fill="ffffff"/>
        <w:widowControl/>
        <w:rPr>
          <w:rFonts w:eastAsia="仿宋"/>
          <w:color w:val="000000"/>
          <w:sz w:val="24"/>
          <w:szCs w:val="24"/>
          <w:highlight w:val="none"/>
        </w:rPr>
      </w:pPr>
      <w:r>
        <w:rPr>
          <w:rFonts w:hint="eastAsia" w:eastAsia="仿宋"/>
          <w:color w:val="000000"/>
          <w:sz w:val="24"/>
          <w:szCs w:val="24"/>
          <w:highlight w:val="none"/>
        </w:rPr>
        <w:t xml:space="preserve">4</w:t>
      </w:r>
      <w:r>
        <w:rPr>
          <w:rFonts w:eastAsia="仿宋"/>
          <w:color w:val="000000"/>
          <w:sz w:val="24"/>
          <w:szCs w:val="24"/>
          <w:highlight w:val="none"/>
        </w:rPr>
        <w:t xml:space="preserve">、乙方虚假承诺，或经权威部门检测提供的货物和服务不能满足采购文件要求，或是由于乙方的过错造成合同无法继续履行的，甲方有权解除合同，乙方还应向甲方支付不少于合同价款5%的违约金。</w:t>
      </w:r>
      <w:r>
        <w:rPr>
          <w:rFonts w:eastAsia="仿宋"/>
          <w:color w:val="000000"/>
          <w:sz w:val="24"/>
          <w:szCs w:val="24"/>
          <w:highlight w:val="none"/>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w:t>
      </w:r>
      <w:r>
        <w:rPr>
          <w:rFonts w:eastAsia="仿宋"/>
          <w:b/>
          <w:bCs/>
          <w:color w:val="000000"/>
          <w:sz w:val="24"/>
          <w:szCs w:val="24"/>
          <w:highlight w:val="none"/>
        </w:rPr>
        <w:t xml:space="preserve">九</w:t>
      </w:r>
      <w:r>
        <w:rPr>
          <w:rFonts w:eastAsia="仿宋"/>
          <w:b/>
          <w:bCs/>
          <w:color w:val="000000"/>
          <w:sz w:val="24"/>
          <w:szCs w:val="24"/>
          <w:highlight w:val="none"/>
          <w:lang w:val="zh-CN"/>
        </w:rPr>
        <w:t xml:space="preserve">条  合同的变更和终止</w:t>
      </w:r>
      <w:r>
        <w:rPr>
          <w:rFonts w:eastAsia="仿宋"/>
          <w:b/>
          <w:bCs/>
          <w:color w:val="000000"/>
          <w:sz w:val="24"/>
          <w:szCs w:val="24"/>
          <w:highlight w:val="none"/>
          <w:lang w:val="zh-CN"/>
        </w:rPr>
      </w:r>
      <w:r/>
    </w:p>
    <w:p>
      <w:pPr>
        <w:pStyle w:val="705"/>
        <w:ind w:firstLine="48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1、除《政府采购法》第50条第二款规定的情形外，本合同一经签订，甲乙双方不得擅自变更、中止或终止合同，</w:t>
      </w:r>
      <w:r>
        <w:rPr>
          <w:rFonts w:hint="eastAsia" w:eastAsia="仿宋"/>
          <w:color w:val="000000"/>
          <w:sz w:val="24"/>
          <w:szCs w:val="24"/>
          <w:highlight w:val="none"/>
        </w:rPr>
        <w:t xml:space="preserve">如一方擅自解除合同的，应向对方赔偿合同总价款10%的违约金</w:t>
      </w:r>
      <w:r>
        <w:rPr>
          <w:rFonts w:eastAsia="仿宋"/>
          <w:color w:val="000000"/>
          <w:sz w:val="24"/>
          <w:szCs w:val="24"/>
          <w:highlight w:val="none"/>
          <w:lang w:val="zh-CN"/>
        </w:rPr>
        <w:t xml:space="preserve">。</w:t>
      </w:r>
      <w:r>
        <w:rPr>
          <w:rFonts w:eastAsia="仿宋"/>
          <w:color w:val="000000"/>
          <w:sz w:val="24"/>
          <w:szCs w:val="24"/>
          <w:highlight w:val="none"/>
          <w:lang w:val="zh-CN"/>
        </w:rPr>
      </w:r>
      <w:r/>
    </w:p>
    <w:p>
      <w:pPr>
        <w:pStyle w:val="705"/>
        <w:ind w:firstLine="480"/>
        <w:jc w:val="left"/>
        <w:spacing w:line="360" w:lineRule="auto"/>
        <w:widowControl/>
        <w:rPr>
          <w:rFonts w:eastAsia="仿宋"/>
          <w:color w:val="000000"/>
          <w:sz w:val="24"/>
          <w:szCs w:val="24"/>
          <w:highlight w:val="none"/>
          <w:lang w:val="zh-CN"/>
        </w:rPr>
      </w:pPr>
      <w:r>
        <w:rPr>
          <w:rFonts w:eastAsia="仿宋"/>
          <w:color w:val="000000"/>
          <w:sz w:val="24"/>
          <w:szCs w:val="24"/>
          <w:highlight w:val="none"/>
          <w:lang w:val="zh-CN"/>
        </w:rPr>
        <w:t xml:space="preserve">2、</w:t>
      </w:r>
      <w:r>
        <w:rPr>
          <w:rFonts w:eastAsia="仿宋"/>
          <w:color w:val="000000"/>
          <w:sz w:val="24"/>
          <w:szCs w:val="24"/>
          <w:highlight w:val="none"/>
        </w:rPr>
        <w:t xml:space="preserve">除发生法律规定的不能预见、不能避免并不能克服的客观情况外，甲乙双方不得放弃或拒绝履行合同。</w:t>
      </w:r>
      <w:r>
        <w:rPr>
          <w:rFonts w:hint="eastAsia" w:eastAsia="仿宋"/>
          <w:color w:val="000000"/>
          <w:sz w:val="24"/>
          <w:szCs w:val="24"/>
          <w:highlight w:val="none"/>
        </w:rPr>
        <w:t xml:space="preserve">乙方拒绝履行合同的，三年内不得参加甲方组织的政府采购（招标）活动。</w:t>
      </w:r>
      <w:r>
        <w:rPr>
          <w:rFonts w:eastAsia="仿宋"/>
          <w:color w:val="000000"/>
          <w:sz w:val="24"/>
          <w:szCs w:val="24"/>
          <w:highlight w:val="none"/>
          <w:lang w:val="zh-CN"/>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第十条  合同的转让</w:t>
      </w:r>
      <w:r>
        <w:rPr>
          <w:rFonts w:eastAsia="仿宋"/>
          <w:b/>
          <w:bCs/>
          <w:color w:val="000000"/>
          <w:sz w:val="24"/>
          <w:szCs w:val="24"/>
          <w:highlight w:val="none"/>
          <w:lang w:val="zh-CN"/>
        </w:rPr>
      </w:r>
      <w:r/>
    </w:p>
    <w:p>
      <w:pPr>
        <w:pStyle w:val="705"/>
        <w:ind w:firstLine="420"/>
        <w:jc w:val="left"/>
        <w:spacing w:line="360" w:lineRule="auto"/>
        <w:widowControl/>
        <w:rPr>
          <w:rFonts w:eastAsia="仿宋"/>
          <w:color w:val="000000"/>
          <w:sz w:val="24"/>
          <w:szCs w:val="24"/>
          <w:highlight w:val="none"/>
          <w:lang w:val="zh-CN"/>
        </w:rPr>
      </w:pPr>
      <w:r>
        <w:rPr>
          <w:rFonts w:eastAsia="仿宋"/>
          <w:color w:val="000000"/>
          <w:sz w:val="24"/>
          <w:szCs w:val="24"/>
          <w:highlight w:val="none"/>
          <w:lang w:val="zh-CN"/>
        </w:rPr>
        <w:t xml:space="preserve">乙方不得擅自部分或全部转让其应履行的合同义务，否则，甲方有权解除合同，并且乙方应向甲方支付合同价款10%的违约金。</w:t>
      </w:r>
      <w:r>
        <w:rPr>
          <w:rFonts w:eastAsia="仿宋"/>
          <w:color w:val="000000"/>
          <w:sz w:val="24"/>
          <w:szCs w:val="24"/>
          <w:highlight w:val="none"/>
          <w:lang w:val="zh-CN"/>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第十</w:t>
      </w:r>
      <w:r>
        <w:rPr>
          <w:rFonts w:eastAsia="仿宋"/>
          <w:b/>
          <w:bCs/>
          <w:color w:val="000000"/>
          <w:sz w:val="24"/>
          <w:szCs w:val="24"/>
          <w:highlight w:val="none"/>
        </w:rPr>
        <w:t xml:space="preserve">一</w:t>
      </w:r>
      <w:r>
        <w:rPr>
          <w:rFonts w:eastAsia="仿宋"/>
          <w:b/>
          <w:bCs/>
          <w:color w:val="000000"/>
          <w:sz w:val="24"/>
          <w:szCs w:val="24"/>
          <w:highlight w:val="none"/>
          <w:lang w:val="zh-CN"/>
        </w:rPr>
        <w:t xml:space="preserve">条  争议的解决</w:t>
      </w:r>
      <w:r>
        <w:rPr>
          <w:rFonts w:eastAsia="仿宋"/>
          <w:b/>
          <w:bCs/>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1、因服务的质量问题发生争议的，应当邀请国家认可的质量检测机构对服务质量进行鉴定。符合标准的，鉴定费由甲方承担；不符合质量标准的，鉴定费由乙方承担。</w:t>
      </w:r>
      <w:r>
        <w:rPr>
          <w:rFonts w:eastAsia="仿宋"/>
          <w:color w:val="000000"/>
          <w:sz w:val="24"/>
          <w:szCs w:val="24"/>
          <w:highlight w:val="none"/>
          <w:lang w:val="zh-CN"/>
        </w:rPr>
      </w:r>
      <w:r/>
    </w:p>
    <w:p>
      <w:pPr>
        <w:pStyle w:val="705"/>
        <w:ind w:firstLine="420"/>
        <w:jc w:val="left"/>
        <w:spacing w:line="360" w:lineRule="auto"/>
        <w:widowControl/>
        <w:rPr>
          <w:rFonts w:eastAsia="仿宋"/>
          <w:color w:val="000000"/>
          <w:sz w:val="24"/>
          <w:szCs w:val="24"/>
          <w:highlight w:val="none"/>
          <w:lang w:val="zh-CN"/>
        </w:rPr>
      </w:pPr>
      <w:r>
        <w:rPr>
          <w:rFonts w:eastAsia="仿宋"/>
          <w:color w:val="000000"/>
          <w:sz w:val="24"/>
          <w:szCs w:val="24"/>
          <w:highlight w:val="none"/>
          <w:lang w:val="zh-CN"/>
        </w:rPr>
        <w:t xml:space="preserve">2、因履行本合同引起的或与本合同有关的争议，甲、乙双方应首先通过友好协商解决，如果协商不能解决争议，则采取以下第（1）种方式解决争议：</w:t>
      </w:r>
      <w:r>
        <w:rPr>
          <w:rFonts w:eastAsia="仿宋"/>
          <w:color w:val="000000"/>
          <w:sz w:val="24"/>
          <w:szCs w:val="24"/>
          <w:highlight w:val="none"/>
          <w:lang w:val="zh-CN"/>
        </w:rPr>
      </w:r>
      <w:r/>
    </w:p>
    <w:p>
      <w:pPr>
        <w:pStyle w:val="705"/>
        <w:ind w:firstLine="560"/>
        <w:jc w:val="left"/>
        <w:spacing w:line="360" w:lineRule="auto"/>
        <w:widowControl/>
        <w:rPr>
          <w:rFonts w:eastAsia="仿宋"/>
          <w:color w:val="000000"/>
          <w:sz w:val="24"/>
          <w:szCs w:val="24"/>
          <w:highlight w:val="none"/>
          <w:lang w:val="zh-CN"/>
        </w:rPr>
      </w:pPr>
      <w:r>
        <w:rPr>
          <w:rFonts w:eastAsia="仿宋"/>
          <w:color w:val="000000"/>
          <w:sz w:val="24"/>
          <w:szCs w:val="24"/>
          <w:highlight w:val="none"/>
          <w:lang w:val="zh-CN"/>
        </w:rPr>
        <w:t xml:space="preserve">（1）向甲方所在地有管辖权的人民法院提起诉讼；</w:t>
      </w:r>
      <w:r>
        <w:rPr>
          <w:rFonts w:eastAsia="仿宋"/>
          <w:color w:val="000000"/>
          <w:sz w:val="24"/>
          <w:szCs w:val="24"/>
          <w:highlight w:val="none"/>
          <w:lang w:val="zh-CN"/>
        </w:rPr>
      </w:r>
      <w:r/>
    </w:p>
    <w:p>
      <w:pPr>
        <w:pStyle w:val="705"/>
        <w:ind w:firstLine="560"/>
        <w:jc w:val="left"/>
        <w:spacing w:line="360" w:lineRule="auto"/>
        <w:widowControl/>
        <w:rPr>
          <w:rFonts w:eastAsia="仿宋"/>
          <w:color w:val="000000"/>
          <w:sz w:val="24"/>
          <w:szCs w:val="24"/>
          <w:highlight w:val="none"/>
          <w:lang w:val="zh-CN"/>
        </w:rPr>
      </w:pPr>
      <w:r>
        <w:rPr>
          <w:rFonts w:eastAsia="仿宋"/>
          <w:color w:val="000000"/>
          <w:sz w:val="24"/>
          <w:szCs w:val="24"/>
          <w:highlight w:val="none"/>
          <w:lang w:val="zh-CN"/>
        </w:rPr>
        <w:t xml:space="preserve">（2）向南京仲裁委员会按其仲裁规则申请仲裁。</w:t>
      </w:r>
      <w:r>
        <w:rPr>
          <w:rFonts w:eastAsia="仿宋"/>
          <w:color w:val="000000"/>
          <w:sz w:val="24"/>
          <w:szCs w:val="24"/>
          <w:highlight w:val="none"/>
          <w:lang w:val="zh-CN"/>
        </w:rPr>
      </w:r>
      <w:r/>
    </w:p>
    <w:p>
      <w:pPr>
        <w:pStyle w:val="705"/>
        <w:ind w:firstLine="420"/>
        <w:jc w:val="left"/>
        <w:spacing w:line="360" w:lineRule="auto"/>
        <w:widowControl/>
        <w:rPr>
          <w:rFonts w:eastAsia="仿宋"/>
          <w:color w:val="000000"/>
          <w:sz w:val="24"/>
          <w:szCs w:val="24"/>
          <w:highlight w:val="none"/>
          <w:lang w:val="zh-CN"/>
        </w:rPr>
      </w:pPr>
      <w:r>
        <w:rPr>
          <w:rFonts w:eastAsia="仿宋"/>
          <w:color w:val="000000"/>
          <w:sz w:val="24"/>
          <w:szCs w:val="24"/>
          <w:highlight w:val="none"/>
          <w:lang w:val="zh-CN"/>
        </w:rPr>
        <w:t xml:space="preserve">3、在</w:t>
      </w:r>
      <w:r>
        <w:rPr>
          <w:rFonts w:eastAsia="仿宋"/>
          <w:color w:val="000000"/>
          <w:sz w:val="24"/>
          <w:szCs w:val="24"/>
          <w:highlight w:val="none"/>
        </w:rPr>
        <w:t xml:space="preserve">诉讼</w:t>
      </w:r>
      <w:r>
        <w:rPr>
          <w:rFonts w:eastAsia="仿宋"/>
          <w:color w:val="000000"/>
          <w:sz w:val="24"/>
          <w:szCs w:val="24"/>
          <w:highlight w:val="none"/>
          <w:lang w:val="zh-CN"/>
        </w:rPr>
        <w:t xml:space="preserve">期间，本合同应继续履行。</w:t>
      </w:r>
      <w:r>
        <w:rPr>
          <w:rFonts w:eastAsia="仿宋"/>
          <w:color w:val="000000"/>
          <w:sz w:val="24"/>
          <w:szCs w:val="24"/>
          <w:highlight w:val="none"/>
          <w:lang w:val="zh-CN"/>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第十</w:t>
      </w:r>
      <w:r>
        <w:rPr>
          <w:rFonts w:eastAsia="仿宋"/>
          <w:b/>
          <w:bCs/>
          <w:color w:val="000000"/>
          <w:sz w:val="24"/>
          <w:szCs w:val="24"/>
          <w:highlight w:val="none"/>
        </w:rPr>
        <w:t xml:space="preserve">二</w:t>
      </w:r>
      <w:r>
        <w:rPr>
          <w:rFonts w:eastAsia="仿宋"/>
          <w:b/>
          <w:bCs/>
          <w:color w:val="000000"/>
          <w:sz w:val="24"/>
          <w:szCs w:val="24"/>
          <w:highlight w:val="none"/>
          <w:lang w:val="zh-CN"/>
        </w:rPr>
        <w:t xml:space="preserve">条  诚实信用</w:t>
      </w:r>
      <w:r>
        <w:rPr>
          <w:rFonts w:eastAsia="仿宋"/>
          <w:b/>
          <w:bCs/>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乙方应诚实信用，严格按照竞争性</w:t>
      </w:r>
      <w:r>
        <w:rPr>
          <w:rFonts w:hint="eastAsia" w:eastAsia="仿宋"/>
          <w:color w:val="000000"/>
          <w:sz w:val="24"/>
          <w:szCs w:val="24"/>
          <w:highlight w:val="none"/>
        </w:rPr>
        <w:t xml:space="preserve">磋商</w:t>
      </w:r>
      <w:r>
        <w:rPr>
          <w:rFonts w:eastAsia="仿宋"/>
          <w:color w:val="000000"/>
          <w:sz w:val="24"/>
          <w:szCs w:val="24"/>
          <w:highlight w:val="none"/>
          <w:lang w:val="zh-CN"/>
        </w:rPr>
        <w:t xml:space="preserve">文件要求和投标承诺履行合同，不向甲方进行商业贿赂或者提供不正当利益。</w:t>
      </w:r>
      <w:r>
        <w:rPr>
          <w:rFonts w:eastAsia="仿宋"/>
          <w:color w:val="000000"/>
          <w:sz w:val="24"/>
          <w:szCs w:val="24"/>
          <w:highlight w:val="none"/>
          <w:lang w:val="zh-CN"/>
        </w:rPr>
      </w:r>
      <w:r/>
    </w:p>
    <w:p>
      <w:pPr>
        <w:pStyle w:val="705"/>
        <w:ind w:firstLine="420"/>
        <w:spacing w:line="360" w:lineRule="auto"/>
        <w:rPr>
          <w:rFonts w:eastAsia="仿宋"/>
          <w:b/>
          <w:bCs/>
          <w:color w:val="000000"/>
          <w:sz w:val="24"/>
          <w:szCs w:val="24"/>
          <w:highlight w:val="none"/>
          <w:lang w:val="zh-CN"/>
        </w:rPr>
      </w:pPr>
      <w:r>
        <w:rPr>
          <w:rFonts w:eastAsia="仿宋"/>
          <w:b/>
          <w:bCs/>
          <w:color w:val="000000"/>
          <w:sz w:val="24"/>
          <w:szCs w:val="24"/>
          <w:highlight w:val="none"/>
          <w:lang w:val="zh-CN"/>
        </w:rPr>
        <w:t xml:space="preserve">第十三条  合同生效及其他</w:t>
      </w:r>
      <w:r>
        <w:rPr>
          <w:rFonts w:eastAsia="仿宋"/>
          <w:b/>
          <w:bCs/>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1、本合同自</w:t>
      </w:r>
      <w:r>
        <w:rPr>
          <w:rFonts w:hint="eastAsia" w:eastAsia="仿宋"/>
          <w:color w:val="000000"/>
          <w:sz w:val="24"/>
          <w:szCs w:val="24"/>
          <w:highlight w:val="none"/>
        </w:rPr>
        <w:t xml:space="preserve">双方</w:t>
      </w:r>
      <w:r>
        <w:rPr>
          <w:rFonts w:eastAsia="仿宋"/>
          <w:color w:val="000000"/>
          <w:sz w:val="24"/>
          <w:szCs w:val="24"/>
          <w:highlight w:val="none"/>
          <w:lang w:val="zh-CN"/>
        </w:rPr>
        <w:t xml:space="preserve">签订</w:t>
      </w:r>
      <w:r>
        <w:rPr>
          <w:rFonts w:hint="eastAsia" w:eastAsia="仿宋"/>
          <w:color w:val="000000"/>
          <w:sz w:val="24"/>
          <w:szCs w:val="24"/>
          <w:highlight w:val="none"/>
        </w:rPr>
        <w:t xml:space="preserve">并盖章之</w:t>
      </w:r>
      <w:r>
        <w:rPr>
          <w:rFonts w:eastAsia="仿宋"/>
          <w:color w:val="000000"/>
          <w:sz w:val="24"/>
          <w:szCs w:val="24"/>
          <w:highlight w:val="none"/>
          <w:lang w:val="zh-CN"/>
        </w:rPr>
        <w:t xml:space="preserve">日起生效。</w:t>
      </w:r>
      <w:r>
        <w:rPr>
          <w:rFonts w:eastAsia="仿宋"/>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2、本合同一式四份，甲乙双方各执</w:t>
      </w:r>
      <w:r>
        <w:rPr>
          <w:rFonts w:hint="eastAsia" w:eastAsia="仿宋"/>
          <w:color w:val="000000"/>
          <w:sz w:val="24"/>
          <w:szCs w:val="24"/>
          <w:highlight w:val="none"/>
        </w:rPr>
        <w:t xml:space="preserve">两</w:t>
      </w:r>
      <w:r>
        <w:rPr>
          <w:rFonts w:eastAsia="仿宋"/>
          <w:color w:val="000000"/>
          <w:sz w:val="24"/>
          <w:szCs w:val="24"/>
          <w:highlight w:val="none"/>
          <w:lang w:val="zh-CN"/>
        </w:rPr>
        <w:t xml:space="preserve">份。</w:t>
      </w:r>
      <w:r>
        <w:rPr>
          <w:rFonts w:eastAsia="仿宋"/>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3、本合同应按照中华人民共和国的现行法律进行解释。</w:t>
      </w:r>
      <w:r>
        <w:rPr>
          <w:rFonts w:eastAsia="仿宋"/>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4、乙方应规范用工，</w:t>
      </w:r>
      <w:r>
        <w:rPr>
          <w:rFonts w:hint="eastAsia" w:eastAsia="仿宋"/>
          <w:color w:val="000000"/>
          <w:sz w:val="24"/>
          <w:szCs w:val="24"/>
          <w:highlight w:val="none"/>
        </w:rPr>
        <w:t xml:space="preserve">履行管理</w:t>
      </w:r>
      <w:r>
        <w:rPr>
          <w:rFonts w:eastAsia="仿宋"/>
          <w:color w:val="000000"/>
          <w:sz w:val="24"/>
          <w:szCs w:val="24"/>
          <w:highlight w:val="none"/>
          <w:lang w:val="zh-CN"/>
        </w:rPr>
        <w:t xml:space="preserve">责任</w:t>
      </w:r>
      <w:r>
        <w:rPr>
          <w:rFonts w:hint="eastAsia" w:eastAsia="仿宋"/>
          <w:color w:val="000000"/>
          <w:sz w:val="24"/>
          <w:szCs w:val="24"/>
          <w:highlight w:val="none"/>
          <w:lang w:val="zh-CN"/>
        </w:rPr>
        <w:t xml:space="preserve">，</w:t>
      </w:r>
      <w:r>
        <w:rPr>
          <w:rFonts w:eastAsia="仿宋"/>
          <w:color w:val="000000"/>
          <w:sz w:val="24"/>
          <w:szCs w:val="24"/>
          <w:highlight w:val="none"/>
          <w:lang w:val="zh-CN"/>
        </w:rPr>
        <w:t xml:space="preserve">加强</w:t>
      </w:r>
      <w:r>
        <w:rPr>
          <w:rFonts w:hint="eastAsia" w:eastAsia="仿宋"/>
          <w:color w:val="000000"/>
          <w:sz w:val="24"/>
          <w:szCs w:val="24"/>
          <w:highlight w:val="none"/>
        </w:rPr>
        <w:t xml:space="preserve">从业人员</w:t>
      </w:r>
      <w:r>
        <w:rPr>
          <w:rFonts w:eastAsia="仿宋"/>
          <w:color w:val="000000"/>
          <w:sz w:val="24"/>
          <w:szCs w:val="24"/>
          <w:highlight w:val="none"/>
          <w:lang w:val="zh-CN"/>
        </w:rPr>
        <w:t xml:space="preserve">安全防护，强化安全</w:t>
      </w:r>
      <w:r>
        <w:rPr>
          <w:rFonts w:hint="eastAsia" w:eastAsia="仿宋"/>
          <w:color w:val="000000"/>
          <w:sz w:val="24"/>
          <w:szCs w:val="24"/>
          <w:highlight w:val="none"/>
        </w:rPr>
        <w:t xml:space="preserve">教育</w:t>
      </w:r>
      <w:r>
        <w:rPr>
          <w:rFonts w:eastAsia="仿宋"/>
          <w:color w:val="000000"/>
          <w:sz w:val="24"/>
          <w:szCs w:val="24"/>
          <w:highlight w:val="none"/>
          <w:lang w:val="zh-CN"/>
        </w:rPr>
        <w:t xml:space="preserve">，承担合同履行期间一切安全责任。</w:t>
      </w:r>
      <w:r>
        <w:rPr>
          <w:rFonts w:eastAsia="仿宋"/>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r>
      <w:r/>
    </w:p>
    <w:p>
      <w:pPr>
        <w:pStyle w:val="705"/>
        <w:ind w:firstLine="420"/>
        <w:spacing w:line="360" w:lineRule="auto"/>
        <w:rPr>
          <w:rFonts w:eastAsia="仿宋"/>
          <w:color w:val="000000"/>
          <w:sz w:val="24"/>
          <w:szCs w:val="24"/>
          <w:highlight w:val="none"/>
          <w:lang w:val="zh-CN"/>
        </w:rPr>
      </w:pPr>
      <w:r>
        <w:rPr>
          <w:rFonts w:eastAsia="仿宋"/>
          <w:color w:val="000000"/>
          <w:sz w:val="24"/>
          <w:szCs w:val="24"/>
          <w:highlight w:val="none"/>
          <w:lang w:val="zh-CN"/>
        </w:rPr>
      </w:r>
      <w:r/>
    </w:p>
    <w:tbl>
      <w:tblPr>
        <w:tblW w:w="8385" w:type="dxa"/>
        <w:tblInd w:w="4" w:type="dxa"/>
        <w:tblLayout w:type="fixed"/>
        <w:tblCellMar>
          <w:left w:w="0" w:type="dxa"/>
          <w:top w:w="0" w:type="dxa"/>
          <w:right w:w="0" w:type="dxa"/>
          <w:bottom w:w="0" w:type="dxa"/>
        </w:tblCellMar>
        <w:tblLook w:val="04A0" w:firstRow="1" w:lastRow="0" w:firstColumn="1" w:lastColumn="0" w:noHBand="0" w:noVBand="1"/>
      </w:tblPr>
      <w:tblGrid>
        <w:gridCol w:w="4215"/>
        <w:gridCol w:w="4170"/>
      </w:tblGrid>
      <w:tr>
        <w:trPr>
          <w:trHeight w:val="474"/>
        </w:trPr>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甲方（采购人）：（盖章）</w:t>
            </w:r>
            <w:r>
              <w:rPr>
                <w:rFonts w:eastAsia="仿宋"/>
                <w:color w:val="000000"/>
                <w:sz w:val="24"/>
                <w:szCs w:val="24"/>
                <w:highlight w:val="none"/>
                <w:lang w:val="zh-CN"/>
              </w:rPr>
            </w:r>
            <w:r/>
          </w:p>
        </w:tc>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乙方（供应商）：（盖章）</w:t>
            </w:r>
            <w:r>
              <w:rPr>
                <w:rFonts w:eastAsia="仿宋"/>
                <w:color w:val="000000"/>
                <w:sz w:val="24"/>
                <w:szCs w:val="24"/>
                <w:highlight w:val="none"/>
                <w:lang w:val="zh-CN"/>
              </w:rPr>
            </w:r>
            <w:r/>
          </w:p>
        </w:tc>
      </w:tr>
      <w:tr>
        <w:trPr>
          <w:trHeight w:val="474"/>
        </w:trPr>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代表人：</w:t>
            </w:r>
            <w:r>
              <w:rPr>
                <w:rFonts w:eastAsia="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代表人</w:t>
            </w:r>
            <w:r>
              <w:rPr>
                <w:rFonts w:eastAsia="仿宋"/>
                <w:color w:val="000000"/>
                <w:sz w:val="24"/>
                <w:szCs w:val="24"/>
                <w:highlight w:val="none"/>
              </w:rPr>
              <w:t xml:space="preserve">：</w:t>
            </w:r>
            <w:r>
              <w:rPr>
                <w:rFonts w:eastAsia="仿宋"/>
                <w:color w:val="000000"/>
                <w:sz w:val="24"/>
                <w:szCs w:val="24"/>
                <w:highlight w:val="none"/>
              </w:rPr>
            </w:r>
            <w:r/>
          </w:p>
        </w:tc>
      </w:tr>
      <w:tr>
        <w:trPr>
          <w:trHeight w:val="464"/>
        </w:trPr>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电话：</w:t>
            </w:r>
            <w:r>
              <w:rPr>
                <w:rFonts w:eastAsia="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电话：</w:t>
            </w:r>
            <w:r>
              <w:rPr>
                <w:rFonts w:eastAsia="仿宋"/>
                <w:color w:val="000000"/>
                <w:sz w:val="24"/>
                <w:szCs w:val="24"/>
                <w:highlight w:val="none"/>
              </w:rPr>
            </w:r>
            <w:r/>
          </w:p>
        </w:tc>
      </w:tr>
      <w:tr>
        <w:trPr>
          <w:trHeight w:val="474"/>
        </w:trPr>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开户银行：</w:t>
            </w:r>
            <w:r>
              <w:rPr>
                <w:rFonts w:eastAsia="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开户银行：</w:t>
            </w:r>
            <w:r>
              <w:rPr>
                <w:rFonts w:eastAsia="仿宋"/>
                <w:color w:val="000000"/>
                <w:sz w:val="24"/>
                <w:szCs w:val="24"/>
                <w:highlight w:val="none"/>
              </w:rPr>
            </w:r>
            <w:r/>
          </w:p>
        </w:tc>
      </w:tr>
      <w:tr>
        <w:trPr>
          <w:trHeight w:val="464"/>
        </w:trPr>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705"/>
              <w:spacing w:line="360" w:lineRule="auto"/>
              <w:rPr>
                <w:rFonts w:eastAsia="仿宋"/>
                <w:color w:val="000000"/>
                <w:sz w:val="24"/>
                <w:szCs w:val="24"/>
                <w:highlight w:val="none"/>
              </w:rPr>
            </w:pPr>
            <w:r>
              <w:rPr>
                <w:rFonts w:eastAsia="仿宋"/>
                <w:color w:val="000000"/>
                <w:sz w:val="24"/>
                <w:szCs w:val="24"/>
                <w:highlight w:val="none"/>
                <w:lang w:val="zh-CN"/>
              </w:rPr>
              <w:t xml:space="preserve">帐号：</w:t>
            </w:r>
            <w:r>
              <w:rPr>
                <w:rFonts w:eastAsia="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帐号：</w:t>
            </w:r>
            <w:r>
              <w:rPr>
                <w:rFonts w:eastAsia="仿宋"/>
                <w:color w:val="000000"/>
                <w:sz w:val="24"/>
                <w:szCs w:val="24"/>
                <w:highlight w:val="none"/>
                <w:lang w:val="zh-CN"/>
              </w:rPr>
            </w:r>
            <w:r/>
          </w:p>
        </w:tc>
      </w:tr>
      <w:tr>
        <w:trPr>
          <w:trHeight w:val="464"/>
        </w:trPr>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r>
            <w:r/>
          </w:p>
        </w:tc>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r>
            <w:r/>
          </w:p>
        </w:tc>
      </w:tr>
      <w:tr>
        <w:trPr>
          <w:trHeight w:val="527"/>
        </w:trPr>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t xml:space="preserve">日期：</w:t>
            </w:r>
            <w:r>
              <w:rPr>
                <w:rFonts w:hint="eastAsia" w:eastAsia="仿宋"/>
                <w:color w:val="000000"/>
                <w:sz w:val="24"/>
                <w:szCs w:val="24"/>
                <w:highlight w:val="none"/>
              </w:rPr>
              <w:t xml:space="preserve">    </w:t>
            </w:r>
            <w:r>
              <w:rPr>
                <w:rFonts w:eastAsia="仿宋"/>
                <w:color w:val="000000"/>
                <w:sz w:val="24"/>
                <w:szCs w:val="24"/>
                <w:highlight w:val="none"/>
                <w:lang w:val="zh-CN"/>
              </w:rPr>
              <w:t xml:space="preserve">年  </w:t>
            </w:r>
            <w:r>
              <w:rPr>
                <w:rFonts w:hint="eastAsia" w:eastAsia="仿宋"/>
                <w:color w:val="000000"/>
                <w:sz w:val="24"/>
                <w:szCs w:val="24"/>
                <w:highlight w:val="none"/>
              </w:rPr>
              <w:t xml:space="preserve"> </w:t>
            </w:r>
            <w:r>
              <w:rPr>
                <w:rFonts w:eastAsia="仿宋"/>
                <w:color w:val="000000"/>
                <w:sz w:val="24"/>
                <w:szCs w:val="24"/>
                <w:highlight w:val="none"/>
                <w:lang w:val="zh-CN"/>
              </w:rPr>
              <w:t xml:space="preserve">月</w:t>
            </w:r>
            <w:r>
              <w:rPr>
                <w:rFonts w:hint="eastAsia" w:eastAsia="仿宋"/>
                <w:color w:val="000000"/>
                <w:sz w:val="24"/>
                <w:szCs w:val="24"/>
                <w:highlight w:val="none"/>
              </w:rPr>
              <w:t xml:space="preserve"> </w:t>
            </w:r>
            <w:r>
              <w:rPr>
                <w:rFonts w:eastAsia="仿宋"/>
                <w:color w:val="000000"/>
                <w:sz w:val="24"/>
                <w:szCs w:val="24"/>
                <w:highlight w:val="none"/>
                <w:lang w:val="zh-CN"/>
              </w:rPr>
              <w:t xml:space="preserve">  日</w:t>
            </w:r>
            <w:r>
              <w:rPr>
                <w:rFonts w:eastAsia="仿宋"/>
                <w:color w:val="000000"/>
                <w:sz w:val="24"/>
                <w:szCs w:val="24"/>
                <w:highlight w:val="none"/>
                <w:lang w:val="zh-CN"/>
              </w:rPr>
            </w:r>
            <w:r/>
          </w:p>
        </w:tc>
        <w:tc>
          <w:tcPr>
            <w:tcBorders>
              <w:top w:val="none" w:color="000000" w:sz="0" w:space="0"/>
              <w:left w:val="none" w:color="000000" w:sz="0" w:space="0"/>
              <w:bottom w:val="none" w:color="000000" w:sz="0" w:space="0"/>
              <w:right w:val="none" w:color="000000" w:sz="0" w:space="0"/>
            </w:tcBorders>
            <w:tcW w:w="4170" w:type="dxa"/>
            <w:vAlign w:val="top"/>
            <w:textDirection w:val="lrTb"/>
            <w:noWrap w:val="false"/>
          </w:tcPr>
          <w:p>
            <w:pPr>
              <w:pStyle w:val="705"/>
              <w:spacing w:line="360" w:lineRule="auto"/>
              <w:rPr>
                <w:rFonts w:eastAsia="仿宋"/>
                <w:color w:val="000000"/>
                <w:sz w:val="24"/>
                <w:szCs w:val="24"/>
                <w:highlight w:val="none"/>
                <w:lang w:val="zh-CN"/>
              </w:rPr>
            </w:pPr>
            <w:r>
              <w:rPr>
                <w:rFonts w:eastAsia="仿宋"/>
                <w:color w:val="000000"/>
                <w:sz w:val="24"/>
                <w:szCs w:val="24"/>
                <w:highlight w:val="none"/>
                <w:lang w:val="zh-CN"/>
              </w:rPr>
            </w:r>
            <w:r/>
          </w:p>
        </w:tc>
      </w:tr>
    </w:tbl>
    <w:p>
      <w:pPr>
        <w:pStyle w:val="706"/>
        <w:rPr>
          <w:b/>
          <w:bCs/>
          <w:sz w:val="44"/>
          <w:szCs w:val="44"/>
          <w:highlight w:val="none"/>
        </w:rPr>
      </w:pPr>
      <w:r>
        <w:rPr>
          <w:b/>
          <w:bCs/>
          <w:sz w:val="44"/>
          <w:szCs w:val="44"/>
          <w:highlight w:val="none"/>
        </w:rPr>
      </w:r>
      <w:r/>
    </w:p>
    <w:p>
      <w:pPr>
        <w:pStyle w:val="775"/>
        <w:ind w:firstLine="562"/>
        <w:jc w:val="center"/>
        <w:rPr>
          <w:rFonts w:hint="eastAsia"/>
          <w:b/>
          <w:highlight w:val="none"/>
        </w:rPr>
      </w:pPr>
      <w:r>
        <w:rPr>
          <w:b/>
          <w:sz w:val="28"/>
          <w:highlight w:val="none"/>
        </w:rPr>
        <w:br w:type="page" w:clear="all"/>
      </w:r>
      <w:r>
        <w:rPr>
          <w:rFonts w:hint="eastAsia"/>
          <w:b/>
          <w:sz w:val="28"/>
          <w:highlight w:val="none"/>
        </w:rPr>
        <w:t xml:space="preserve">第四章  采购需求</w:t>
      </w:r>
      <w:bookmarkEnd w:id="142"/>
      <w:r>
        <w:rPr>
          <w:rFonts w:hint="eastAsia"/>
          <w:b/>
          <w:highlight w:val="none"/>
        </w:rPr>
      </w:r>
      <w:r/>
    </w:p>
    <w:p>
      <w:pPr>
        <w:pStyle w:val="788"/>
        <w:ind w:left="0"/>
        <w:rPr>
          <w:rFonts w:ascii="Arial" w:hAnsi="Arial" w:cs="Arial"/>
          <w:highlight w:val="none"/>
          <w:lang w:val="zh-CN" w:eastAsia="zh-CN"/>
        </w:rPr>
      </w:pPr>
      <w:r>
        <w:rPr>
          <w:rFonts w:ascii="Arial" w:hAnsi="Arial" w:cs="Arial"/>
          <w:highlight w:val="none"/>
          <w:lang w:val="zh-CN" w:eastAsia="zh-CN"/>
        </w:rPr>
      </w:r>
      <w:r/>
    </w:p>
    <w:p>
      <w:pPr>
        <w:pStyle w:val="707"/>
        <w:spacing w:before="0" w:after="0" w:line="360" w:lineRule="auto"/>
        <w:rPr>
          <w:rFonts w:ascii="宋体" w:hAnsi="宋体" w:eastAsia="宋体" w:cs="宋体"/>
          <w:bCs w:val="0"/>
          <w:sz w:val="24"/>
          <w:szCs w:val="24"/>
          <w:highlight w:val="none"/>
          <w:lang w:val="zh-CN"/>
        </w:rPr>
      </w:pPr>
      <w:r/>
      <w:bookmarkStart w:id="148" w:name="_Toc116284558"/>
      <w:r>
        <w:rPr>
          <w:rFonts w:hint="eastAsia" w:ascii="宋体" w:hAnsi="宋体" w:eastAsia="宋体" w:cs="宋体"/>
          <w:bCs w:val="0"/>
          <w:sz w:val="24"/>
          <w:szCs w:val="24"/>
          <w:highlight w:val="none"/>
          <w:lang w:val="zh-CN"/>
        </w:rPr>
        <w:t xml:space="preserve">一、项目基本情况</w:t>
      </w:r>
      <w:bookmarkEnd w:id="148"/>
      <w:r>
        <w:rPr>
          <w:rFonts w:ascii="宋体" w:hAnsi="宋体" w:eastAsia="宋体" w:cs="宋体"/>
          <w:bCs w:val="0"/>
          <w:sz w:val="24"/>
          <w:szCs w:val="24"/>
          <w:highlight w:val="none"/>
          <w:lang w:val="zh-CN"/>
        </w:rPr>
      </w:r>
      <w:r/>
    </w:p>
    <w:p>
      <w:pPr>
        <w:pStyle w:val="705"/>
        <w:spacing w:line="360" w:lineRule="auto"/>
        <w:rPr>
          <w:rFonts w:hint="eastAsia" w:ascii="Calibri" w:hAnsi="Calibri"/>
          <w:b/>
          <w:szCs w:val="24"/>
          <w:highlight w:val="none"/>
        </w:rPr>
      </w:pPr>
      <w:r>
        <w:rPr>
          <w:rFonts w:hint="eastAsia"/>
          <w:b/>
          <w:highlight w:val="none"/>
        </w:rPr>
        <w:t xml:space="preserve">（一）项目概况</w:t>
      </w:r>
      <w:r>
        <w:rPr>
          <w:rFonts w:hint="eastAsia" w:ascii="Calibri" w:hAnsi="Calibri"/>
          <w:b/>
          <w:szCs w:val="24"/>
          <w:highlight w:val="none"/>
        </w:rPr>
      </w:r>
      <w:r/>
    </w:p>
    <w:p>
      <w:pPr>
        <w:pStyle w:val="705"/>
        <w:ind w:firstLine="420"/>
        <w:spacing w:line="360" w:lineRule="auto"/>
        <w:rPr>
          <w:bCs/>
          <w:highlight w:val="none"/>
        </w:rPr>
      </w:pPr>
      <w:r>
        <w:rPr>
          <w:rFonts w:hint="eastAsia"/>
          <w:bCs/>
          <w:highlight w:val="none"/>
        </w:rPr>
        <w:t xml:space="preserve">汤水河张府仓东省考断面水质监测评价将采用“以自动监测站数据为主，手工监测数据为辅”的融合数据考核模式，对水质保障工作提出了更高要求。为满足融合数据考核要求现对汤水河张府仓省考断面水质保障进行采购。</w:t>
      </w:r>
      <w:r>
        <w:rPr>
          <w:bCs/>
          <w:highlight w:val="none"/>
        </w:rPr>
      </w:r>
      <w:r/>
    </w:p>
    <w:p>
      <w:pPr>
        <w:pStyle w:val="705"/>
        <w:spacing w:line="360" w:lineRule="auto"/>
        <w:rPr>
          <w:rFonts w:hint="eastAsia"/>
          <w:b/>
          <w:highlight w:val="none"/>
        </w:rPr>
      </w:pPr>
      <w:r>
        <w:rPr>
          <w:rFonts w:hint="eastAsia"/>
          <w:b/>
          <w:highlight w:val="none"/>
        </w:rPr>
        <w:t xml:space="preserve">（二）项目服务周期 </w:t>
      </w:r>
      <w:r>
        <w:rPr>
          <w:rFonts w:hint="eastAsia"/>
          <w:b/>
          <w:highlight w:val="none"/>
        </w:rPr>
      </w:r>
      <w:r/>
    </w:p>
    <w:p>
      <w:pPr>
        <w:pStyle w:val="705"/>
        <w:ind w:firstLine="420"/>
        <w:spacing w:line="360" w:lineRule="auto"/>
        <w:rPr>
          <w:bCs/>
          <w:highlight w:val="none"/>
        </w:rPr>
      </w:pPr>
      <w:r>
        <w:rPr>
          <w:rFonts w:hint="eastAsia"/>
          <w:bCs/>
          <w:highlight w:val="none"/>
        </w:rPr>
        <w:t xml:space="preserve">1年</w:t>
      </w:r>
      <w:r>
        <w:rPr>
          <w:bCs/>
          <w:highlight w:val="none"/>
        </w:rPr>
      </w:r>
      <w:r/>
    </w:p>
    <w:p>
      <w:pPr>
        <w:pStyle w:val="705"/>
        <w:spacing w:line="360" w:lineRule="auto"/>
        <w:rPr>
          <w:b/>
          <w:highlight w:val="none"/>
        </w:rPr>
      </w:pPr>
      <w:r>
        <w:rPr>
          <w:rFonts w:hint="eastAsia"/>
          <w:b/>
          <w:highlight w:val="none"/>
        </w:rPr>
        <w:t xml:space="preserve">（三）采购需求及内容</w:t>
      </w:r>
      <w:r>
        <w:rPr>
          <w:b/>
          <w:highlight w:val="none"/>
        </w:rPr>
      </w:r>
      <w:r/>
    </w:p>
    <w:tbl>
      <w:tblPr>
        <w:tblW w:w="499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5"/>
        <w:gridCol w:w="765"/>
        <w:gridCol w:w="5654"/>
        <w:gridCol w:w="842"/>
        <w:gridCol w:w="948"/>
        <w:gridCol w:w="806"/>
      </w:tblGrid>
      <w:tr>
        <w:trPr>
          <w:trHeight w:val="280"/>
        </w:trPr>
        <w:tc>
          <w:tcPr>
            <w:tcW w:w="338" w:type="dxa"/>
            <w:vAlign w:val="center"/>
            <w:vMerge w:val="restart"/>
            <w:textDirection w:val="lrTb"/>
            <w:noWrap w:val="false"/>
          </w:tcPr>
          <w:p>
            <w:pPr>
              <w:pStyle w:val="705"/>
              <w:jc w:val="center"/>
              <w:keepLines w:val="0"/>
              <w:keepNext w:val="0"/>
              <w:widowControl/>
              <w:rPr>
                <w:rFonts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序号</w:t>
            </w:r>
            <w:r>
              <w:rPr>
                <w:rFonts w:ascii="等线" w:hAnsi="等线" w:eastAsia="等线" w:cs="等线"/>
                <w:b/>
                <w:bCs/>
                <w:i w:val="0"/>
                <w:iCs w:val="0"/>
                <w:color w:val="000000"/>
                <w:sz w:val="22"/>
                <w:szCs w:val="22"/>
                <w:highlight w:val="none"/>
                <w:u w:val="none"/>
              </w:rPr>
            </w:r>
            <w:r/>
          </w:p>
        </w:tc>
        <w:tc>
          <w:tcPr>
            <w:tcW w:w="395" w:type="dxa"/>
            <w:vAlign w:val="center"/>
            <w:vMerge w:val="restart"/>
            <w:textDirection w:val="lrTb"/>
            <w:noWrap w:val="false"/>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项目名称</w:t>
            </w:r>
            <w:r>
              <w:rPr>
                <w:rFonts w:hint="eastAsia" w:ascii="等线" w:hAnsi="等线" w:eastAsia="等线" w:cs="等线"/>
                <w:b/>
                <w:bCs/>
                <w:i w:val="0"/>
                <w:iCs w:val="0"/>
                <w:color w:val="000000"/>
                <w:sz w:val="22"/>
                <w:szCs w:val="22"/>
                <w:highlight w:val="none"/>
                <w:u w:val="none"/>
              </w:rPr>
            </w:r>
            <w:r/>
          </w:p>
        </w:tc>
        <w:tc>
          <w:tcPr>
            <w:tcW w:w="2923" w:type="dxa"/>
            <w:vAlign w:val="center"/>
            <w:vMerge w:val="restart"/>
            <w:textDirection w:val="lrTb"/>
            <w:noWrap/>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内容描述</w:t>
            </w:r>
            <w:r>
              <w:rPr>
                <w:rFonts w:hint="eastAsia" w:ascii="等线" w:hAnsi="等线" w:eastAsia="等线" w:cs="等线"/>
                <w:b/>
                <w:bCs/>
                <w:i w:val="0"/>
                <w:iCs w:val="0"/>
                <w:color w:val="000000"/>
                <w:sz w:val="22"/>
                <w:szCs w:val="22"/>
                <w:highlight w:val="none"/>
                <w:u w:val="none"/>
              </w:rPr>
            </w:r>
            <w:r/>
          </w:p>
        </w:tc>
        <w:tc>
          <w:tcPr>
            <w:tcW w:w="435" w:type="dxa"/>
            <w:vAlign w:val="center"/>
            <w:vMerge w:val="restart"/>
            <w:textDirection w:val="lrTb"/>
            <w:noWrap w:val="false"/>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单位</w:t>
            </w:r>
            <w:r>
              <w:rPr>
                <w:rFonts w:hint="eastAsia" w:ascii="等线" w:hAnsi="等线" w:eastAsia="等线" w:cs="等线"/>
                <w:b/>
                <w:bCs/>
                <w:i w:val="0"/>
                <w:iCs w:val="0"/>
                <w:color w:val="000000"/>
                <w:sz w:val="22"/>
                <w:szCs w:val="22"/>
                <w:highlight w:val="none"/>
                <w:u w:val="none"/>
              </w:rPr>
            </w:r>
            <w:r/>
          </w:p>
        </w:tc>
        <w:tc>
          <w:tcPr>
            <w:tcW w:w="490" w:type="dxa"/>
            <w:vAlign w:val="center"/>
            <w:vMerge w:val="restart"/>
            <w:textDirection w:val="lrTb"/>
            <w:noWrap/>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数量</w:t>
            </w:r>
            <w:r>
              <w:rPr>
                <w:rFonts w:hint="eastAsia" w:ascii="等线" w:hAnsi="等线" w:eastAsia="等线" w:cs="等线"/>
                <w:b/>
                <w:bCs/>
                <w:i w:val="0"/>
                <w:iCs w:val="0"/>
                <w:color w:val="000000"/>
                <w:sz w:val="22"/>
                <w:szCs w:val="22"/>
                <w:highlight w:val="none"/>
                <w:u w:val="none"/>
              </w:rPr>
            </w:r>
            <w:r/>
          </w:p>
        </w:tc>
        <w:tc>
          <w:tcPr>
            <w:tcW w:w="416" w:type="dxa"/>
            <w:vAlign w:val="center"/>
            <w:vMerge w:val="restart"/>
            <w:textDirection w:val="lrTb"/>
            <w:noWrap/>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备注</w:t>
            </w:r>
            <w:r>
              <w:rPr>
                <w:rFonts w:hint="eastAsia" w:ascii="等线" w:hAnsi="等线" w:eastAsia="等线" w:cs="等线"/>
                <w:b/>
                <w:bCs/>
                <w:i w:val="0"/>
                <w:iCs w:val="0"/>
                <w:color w:val="000000"/>
                <w:sz w:val="22"/>
                <w:szCs w:val="22"/>
                <w:highlight w:val="none"/>
                <w:u w:val="none"/>
              </w:rPr>
            </w:r>
            <w:r/>
          </w:p>
        </w:tc>
      </w:tr>
      <w:tr>
        <w:trPr>
          <w:trHeight w:val="160"/>
        </w:trPr>
        <w:tc>
          <w:tcPr>
            <w:tcW w:w="338" w:type="dxa"/>
            <w:vAlign w:val="center"/>
            <w:vMerge w:val="continue"/>
            <w:textDirection w:val="lrTb"/>
            <w:noWrap w:val="false"/>
          </w:tcPr>
          <w:p>
            <w:pPr>
              <w:pStyle w:val="705"/>
              <w:jc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sz w:val="22"/>
                <w:szCs w:val="22"/>
                <w:highlight w:val="none"/>
                <w:u w:val="none"/>
              </w:rPr>
            </w:r>
            <w:r/>
          </w:p>
        </w:tc>
        <w:tc>
          <w:tcPr>
            <w:tcW w:w="395" w:type="dxa"/>
            <w:vAlign w:val="center"/>
            <w:vMerge w:val="continue"/>
            <w:textDirection w:val="lrTb"/>
            <w:noWrap w:val="false"/>
          </w:tcPr>
          <w:p>
            <w:pPr>
              <w:pStyle w:val="705"/>
              <w:jc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sz w:val="22"/>
                <w:szCs w:val="22"/>
                <w:highlight w:val="none"/>
                <w:u w:val="none"/>
              </w:rPr>
            </w:r>
            <w:r/>
          </w:p>
        </w:tc>
        <w:tc>
          <w:tcPr>
            <w:tcW w:w="2923" w:type="dxa"/>
            <w:vAlign w:val="center"/>
            <w:vMerge w:val="continue"/>
            <w:textDirection w:val="lrTb"/>
            <w:noWrap/>
          </w:tcPr>
          <w:p>
            <w:pPr>
              <w:pStyle w:val="705"/>
              <w:jc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sz w:val="22"/>
                <w:szCs w:val="22"/>
                <w:highlight w:val="none"/>
                <w:u w:val="none"/>
              </w:rPr>
            </w:r>
            <w:r/>
          </w:p>
        </w:tc>
        <w:tc>
          <w:tcPr>
            <w:tcW w:w="435" w:type="dxa"/>
            <w:vAlign w:val="center"/>
            <w:vMerge w:val="continue"/>
            <w:textDirection w:val="lrTb"/>
            <w:noWrap w:val="false"/>
          </w:tcPr>
          <w:p>
            <w:pPr>
              <w:pStyle w:val="705"/>
              <w:jc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sz w:val="22"/>
                <w:szCs w:val="22"/>
                <w:highlight w:val="none"/>
                <w:u w:val="none"/>
              </w:rPr>
            </w:r>
            <w:r/>
          </w:p>
        </w:tc>
        <w:tc>
          <w:tcPr>
            <w:tcW w:w="490" w:type="dxa"/>
            <w:vAlign w:val="center"/>
            <w:vMerge w:val="continue"/>
            <w:textDirection w:val="lrTb"/>
            <w:noWrap/>
          </w:tcPr>
          <w:p>
            <w:pPr>
              <w:pStyle w:val="705"/>
              <w:jc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sz w:val="22"/>
                <w:szCs w:val="22"/>
                <w:highlight w:val="none"/>
                <w:u w:val="none"/>
              </w:rPr>
            </w:r>
            <w:r/>
          </w:p>
        </w:tc>
        <w:tc>
          <w:tcPr>
            <w:tcW w:w="416" w:type="dxa"/>
            <w:vAlign w:val="center"/>
            <w:vMerge w:val="continue"/>
            <w:textDirection w:val="lrTb"/>
            <w:noWrap/>
          </w:tcPr>
          <w:p>
            <w:pPr>
              <w:pStyle w:val="705"/>
              <w:jc w:val="center"/>
              <w:rPr>
                <w:rFonts w:hint="eastAsia" w:ascii="等线" w:hAnsi="等线" w:eastAsia="等线" w:cs="等线"/>
                <w:b/>
                <w:bCs/>
                <w:i w:val="0"/>
                <w:iCs w:val="0"/>
                <w:color w:val="000000"/>
                <w:sz w:val="22"/>
                <w:szCs w:val="22"/>
                <w:highlight w:val="none"/>
                <w:u w:val="none"/>
              </w:rPr>
            </w:pPr>
            <w:r>
              <w:rPr>
                <w:rFonts w:hint="eastAsia" w:ascii="等线" w:hAnsi="等线" w:eastAsia="等线" w:cs="等线"/>
                <w:b/>
                <w:bCs/>
                <w:i w:val="0"/>
                <w:iCs w:val="0"/>
                <w:color w:val="000000"/>
                <w:sz w:val="22"/>
                <w:szCs w:val="22"/>
                <w:highlight w:val="none"/>
                <w:u w:val="none"/>
              </w:rPr>
            </w:r>
            <w:r/>
          </w:p>
        </w:tc>
      </w:tr>
      <w:tr>
        <w:trPr>
          <w:trHeight w:val="194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河道排查</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1.3名技术人员每3天对服务区域内的河道沿线的污染源、水位、水体观感、水面垃圾类型等进行排查，对水体采样自检；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2.根据排查结果，进行技术分析并采取相对应的水质保障措施。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3.在服务履行过程中,乙方已充分考虑到如遇特殊情况需紧急清洁管理可能带来的费用增加,投标人综合考虑到报价中，结算费用不另计。且乙方应当无条件服从甲方要求。</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64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河道环境维护</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1.12人/天在服务区域内对河道水面杂物（包括树叶、树枝、漂浮垃圾等杂物）进行清理，保障河道水面环境卫生。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2.在服务履行过程中,乙方已充分考虑到如遇特殊情况需紧急清洁管理可能带来的费用增加,投标人综合考虑到报价中，结算费用不另计。且乙方应当无条件服从甲方要求。</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6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水质提升设施运行</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1.每天1名技术工及2名操作工，对河道水质提升设施进行操作、维护、保养、检修，保障设施运行正常。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2.包含所有水质提升设备电费，投标人需综合考虑设备耗电量，自行报价。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3.在服务履行过程中,乙方已充分考虑到如遇特殊情况需紧急清洁管理可能带来的费用增加,投标人综合考虑到报价中，结算费用不另计。且乙方应当无条件服从甲方要求。</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6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gridSpan w:val="5"/>
            <w:tcW w:w="9015" w:type="dxa"/>
            <w:vAlign w:val="center"/>
            <w:textDirection w:val="lrTb"/>
            <w:noWrap w:val="false"/>
          </w:tcPr>
          <w:p>
            <w:pPr>
              <w:pStyle w:val="705"/>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水体生态冶理</w:t>
            </w:r>
            <w:r>
              <w:rPr>
                <w:rFonts w:hint="eastAsia" w:ascii="宋体" w:hAnsi="宋体" w:eastAsia="宋体" w:cs="宋体"/>
                <w:i w:val="0"/>
                <w:iCs w:val="0"/>
                <w:color w:val="000000"/>
                <w:sz w:val="22"/>
                <w:szCs w:val="22"/>
                <w:highlight w:val="none"/>
                <w:u w:val="none"/>
              </w:rPr>
            </w:r>
            <w:r/>
          </w:p>
        </w:tc>
      </w:tr>
      <w:tr>
        <w:trPr>
          <w:trHeight w:val="7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高蜂路排水渠内水中净水植物种植、养护、补充、清捞，水生动物投放。高峰路沟渠宽约6米，在其长度20米范围内种植</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6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溪水路排水渠内水中净水植物种植、养护、补充、清捞，水生动物投放。溪水路沟渠宽约6米，在其长度150米范围内种植</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4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上峰污水处理厂东南污水塘（3600平方）排水渠内水中净水植物种植、养护、补充、清捞，水生动物投放。水生动植物种植面积为污水塘的40%。</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1440.00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6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汤水河老河污水塘排水渠内水中净水植物种植、养护、补充、清捞，水生动物投放。老河宽度约20米，在其长度60米范围内种植。</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6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桥东河污水塘排水渠内水中净水植物种植、养护、补充、清捞，水生动物投放。桥东河宽约15米，在其长度30米范围内种植。</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人工浮岛</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高峰路人工浮岛及浮岛植物种植、补充、养护、更换，包括浮人工浮岛固定桩、绳。</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人工浮岛</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污水塘人工浮岛及浮岛植物种植、补充、养护、更换，包括浮人工浮岛固定桩、绳。</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人工浮岛</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汤水河老河人工浮岛及浮岛植物种植、补充、养护、更换，包括浮人工浮岛固定桩、绳。</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人工浮岛</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桥东河人工浮岛及浮岛植物种植、补充、养护、更换，包括浮人工浮岛固定桩、绳。</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4.11</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水体填料</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生化处理塘水体填料，填料自水面下挂1.5m，生化塘直径34米。</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m3</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1059.75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4.12</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水体填料</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汤水河老河上游水体填料，填料自水面下挂1.5m,沿河道长度60米。</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m3</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4.13</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水体填料</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桥东何水体填料，填料自水面下挂1.5m，沿河道长度50米</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m3</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4.14</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净水菌种</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水质提升设施用除磷类</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18360.00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4.15</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净水菌种</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水质提升设施用絮凝类</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8640.00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4.16</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净水菌种</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水质提升设施用氧化类</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17280.00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gridSpan w:val="5"/>
            <w:tcW w:w="9015" w:type="dxa"/>
            <w:vAlign w:val="center"/>
            <w:textDirection w:val="lrTb"/>
            <w:noWrap w:val="false"/>
          </w:tcPr>
          <w:p>
            <w:pPr>
              <w:pStyle w:val="705"/>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其它</w:t>
            </w:r>
            <w:r>
              <w:rPr>
                <w:rFonts w:hint="eastAsia" w:ascii="宋体" w:hAnsi="宋体" w:eastAsia="宋体" w:cs="宋体"/>
                <w:i w:val="0"/>
                <w:iCs w:val="0"/>
                <w:color w:val="000000"/>
                <w:sz w:val="22"/>
                <w:szCs w:val="22"/>
                <w:highlight w:val="none"/>
                <w:u w:val="none"/>
              </w:rPr>
            </w:r>
            <w:r/>
          </w:p>
        </w:tc>
      </w:tr>
      <w:tr>
        <w:trPr>
          <w:trHeight w:val="4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增氧机</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污水塘水体增氧机及维护</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增氧机</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汤水河老河水体增氧机及维护</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增氧机</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桥东河水体增氧机及维护</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纳米曝气</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汤水河河底曝气系统,2台4KW曝气机(含1.ø50曝气主管120m;ø20曝气支管35m；7套2*3*1m河底曝气管型钢框架;ø50埋地曝气主管20m;220米ø15纳米曝气盘管;曝气机设备基础及防雨棚等）</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室外防雨型（10KW,3回路）带计量表、远程控制</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8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微纳米曝气</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汤水河老河及桥东河水体增氧机维护、检修、更换</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提升水泵</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潜污泵（150m3/h，H20m）</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控制柜</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室外防雨型（40KW,20回路）带计量表、远程控制</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20"/>
        </w:trPr>
        <w:tc>
          <w:tcPr>
            <w:tcW w:w="338"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395"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电源电缆</w:t>
            </w:r>
            <w:r>
              <w:rPr>
                <w:rFonts w:hint="eastAsia" w:ascii="宋体" w:hAnsi="宋体" w:eastAsia="宋体" w:cs="宋体"/>
                <w:i w:val="0"/>
                <w:iCs w:val="0"/>
                <w:color w:val="000000"/>
                <w:sz w:val="22"/>
                <w:szCs w:val="22"/>
                <w:highlight w:val="none"/>
                <w:u w:val="none"/>
              </w:rPr>
            </w:r>
            <w:r/>
          </w:p>
        </w:tc>
        <w:tc>
          <w:tcPr>
            <w:tcW w:w="2923"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设施、设备用电源、控制线缆检修、更换。</w:t>
            </w:r>
            <w:r>
              <w:rPr>
                <w:rFonts w:hint="eastAsia" w:ascii="宋体" w:hAnsi="宋体" w:eastAsia="宋体" w:cs="宋体"/>
                <w:i w:val="0"/>
                <w:iCs w:val="0"/>
                <w:color w:val="000000"/>
                <w:sz w:val="22"/>
                <w:szCs w:val="22"/>
                <w:highlight w:val="none"/>
                <w:u w:val="none"/>
              </w:rPr>
            </w:r>
            <w:r/>
          </w:p>
        </w:tc>
        <w:tc>
          <w:tcPr>
            <w:tcW w:w="435"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90"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416"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788"/>
        <w:ind w:left="0"/>
        <w:rPr>
          <w:rFonts w:hint="eastAsia" w:ascii="Arial" w:hAnsi="Arial" w:cs="Arial"/>
          <w:highlight w:val="none"/>
          <w:lang w:eastAsia="zh-CN"/>
        </w:rPr>
        <w:sectPr>
          <w:footerReference w:type="default" r:id="rId10"/>
          <w:footnotePr/>
          <w:endnotePr/>
          <w:type w:val="nextPage"/>
          <w:pgSz w:w="11906" w:h="16838" w:orient="portrait"/>
          <w:pgMar w:top="1418" w:right="1134" w:bottom="1247" w:left="1304" w:header="851" w:footer="992" w:gutter="0"/>
          <w:cols w:num="1" w:sep="0" w:space="1701" w:equalWidth="1"/>
          <w:docGrid w:linePitch="360"/>
        </w:sectPr>
      </w:pPr>
      <w:r>
        <w:rPr>
          <w:rFonts w:hint="eastAsia" w:ascii="Arial" w:hAnsi="Arial" w:cs="Arial"/>
          <w:highlight w:val="none"/>
          <w:lang w:eastAsia="zh-CN"/>
        </w:rPr>
      </w:r>
      <w:r/>
    </w:p>
    <w:p>
      <w:pPr>
        <w:pStyle w:val="706"/>
        <w:rPr>
          <w:rFonts w:hint="eastAsia"/>
          <w:bCs/>
          <w:highlight w:val="none"/>
        </w:rPr>
      </w:pPr>
      <w:r/>
      <w:bookmarkStart w:id="149" w:name="_Toc181719704"/>
      <w:r/>
      <w:bookmarkStart w:id="150" w:name="_Toc120614281"/>
      <w:r>
        <w:rPr>
          <w:rFonts w:hint="eastAsia"/>
          <w:highlight w:val="none"/>
        </w:rPr>
        <w:t xml:space="preserve">第五章  评审方法与评审标准</w:t>
      </w:r>
      <w:bookmarkEnd w:id="149"/>
      <w:r>
        <w:rPr>
          <w:rFonts w:hint="eastAsia"/>
          <w:bCs/>
          <w:highlight w:val="none"/>
        </w:rPr>
      </w:r>
      <w:r/>
    </w:p>
    <w:p>
      <w:pPr>
        <w:pStyle w:val="705"/>
        <w:ind w:firstLine="420"/>
        <w:spacing w:line="264" w:lineRule="auto"/>
        <w:rPr>
          <w:rFonts w:hint="eastAsia" w:ascii="宋体" w:hAnsi="宋体"/>
          <w:szCs w:val="21"/>
          <w:highlight w:val="none"/>
        </w:rPr>
      </w:pPr>
      <w:r>
        <w:rPr>
          <w:rFonts w:hint="eastAsia" w:ascii="宋体" w:hAnsi="宋体"/>
          <w:szCs w:val="21"/>
          <w:highlight w:val="none"/>
        </w:rPr>
      </w:r>
      <w:r/>
    </w:p>
    <w:p>
      <w:pPr>
        <w:pStyle w:val="705"/>
        <w:ind w:firstLine="480"/>
        <w:spacing w:line="264" w:lineRule="auto"/>
        <w:rPr>
          <w:rFonts w:hint="eastAsia" w:ascii="宋体" w:hAnsi="宋体" w:cs="黑体"/>
          <w:sz w:val="24"/>
          <w:szCs w:val="24"/>
          <w:highlight w:val="none"/>
        </w:rPr>
      </w:pPr>
      <w:r>
        <w:rPr>
          <w:rFonts w:hint="eastAsia" w:ascii="宋体" w:hAnsi="宋体" w:cs="黑体"/>
          <w:sz w:val="24"/>
          <w:szCs w:val="24"/>
          <w:highlight w:val="none"/>
        </w:rPr>
        <w:t xml:space="preserve">一、评审方法</w:t>
      </w:r>
      <w:r>
        <w:rPr>
          <w:rFonts w:hint="eastAsia" w:ascii="宋体" w:hAnsi="宋体" w:cs="黑体"/>
          <w:sz w:val="24"/>
          <w:szCs w:val="24"/>
          <w:highlight w:val="none"/>
        </w:rPr>
      </w:r>
      <w:r/>
    </w:p>
    <w:p>
      <w:pPr>
        <w:pStyle w:val="705"/>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采用综合评分法，对满足磋商文件全部实质性要求的响应文件按评审因素的量化指标评审总分对供应商进行排序。</w:t>
      </w:r>
      <w:r>
        <w:rPr>
          <w:rFonts w:hint="eastAsia" w:ascii="宋体" w:hAnsi="宋体" w:cs="宋体"/>
          <w:sz w:val="24"/>
          <w:szCs w:val="24"/>
          <w:highlight w:val="none"/>
        </w:rPr>
      </w:r>
      <w:r/>
    </w:p>
    <w:p>
      <w:pPr>
        <w:pStyle w:val="705"/>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highlight w:val="none"/>
        </w:rPr>
      </w:r>
      <w:r/>
    </w:p>
    <w:p>
      <w:pPr>
        <w:pStyle w:val="705"/>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磋商小组按照评审总分由高到低顺序推荐</w:t>
      </w:r>
      <w:r>
        <w:rPr>
          <w:rFonts w:ascii="宋体" w:hAnsi="宋体"/>
          <w:sz w:val="24"/>
          <w:szCs w:val="24"/>
          <w:highlight w:val="none"/>
        </w:rPr>
        <w:t xml:space="preserve">1</w:t>
      </w:r>
      <w:r>
        <w:rPr>
          <w:rFonts w:hint="eastAsia" w:ascii="宋体" w:hAnsi="宋体"/>
          <w:sz w:val="24"/>
          <w:szCs w:val="24"/>
          <w:highlight w:val="none"/>
        </w:rPr>
        <w:t xml:space="preserve">名</w:t>
      </w:r>
      <w:r>
        <w:rPr>
          <w:rFonts w:hint="eastAsia" w:ascii="宋体" w:hAnsi="宋体" w:cs="宋体"/>
          <w:sz w:val="24"/>
          <w:szCs w:val="24"/>
          <w:highlight w:val="none"/>
        </w:rPr>
        <w:t xml:space="preserve">成交候选供应商，并编写评审报告。符合本磋商文件第二章第25.1.2条第三款情形的，可以推荐2名成交候选供应商。评审得分相同的，按照最后报价由低到高的顺序推荐。评审得分且最后报价相同的，按照“三、评审标准中方案项”得分由高到低顺序推荐。</w:t>
      </w:r>
      <w:r>
        <w:rPr>
          <w:rFonts w:hint="eastAsia" w:ascii="宋体" w:hAnsi="宋体" w:cs="宋体"/>
          <w:sz w:val="24"/>
          <w:szCs w:val="24"/>
          <w:highlight w:val="none"/>
        </w:rPr>
      </w:r>
      <w:r/>
    </w:p>
    <w:p>
      <w:pPr>
        <w:pStyle w:val="705"/>
        <w:ind w:firstLine="480"/>
        <w:spacing w:line="264" w:lineRule="auto"/>
        <w:rPr>
          <w:rFonts w:hint="eastAsia" w:ascii="宋体" w:hAnsi="宋体" w:cs="黑体"/>
          <w:sz w:val="24"/>
          <w:szCs w:val="24"/>
          <w:highlight w:val="none"/>
        </w:rPr>
      </w:pPr>
      <w:r>
        <w:rPr>
          <w:rFonts w:hint="eastAsia" w:ascii="宋体" w:hAnsi="宋体" w:cs="黑体"/>
          <w:sz w:val="24"/>
          <w:szCs w:val="24"/>
          <w:highlight w:val="none"/>
        </w:rPr>
        <w:t xml:space="preserve">二、小微企业价格扣除</w:t>
      </w:r>
      <w:r>
        <w:rPr>
          <w:rFonts w:hint="eastAsia" w:ascii="宋体" w:hAnsi="宋体" w:cs="黑体"/>
          <w:sz w:val="24"/>
          <w:szCs w:val="24"/>
          <w:highlight w:val="none"/>
        </w:rPr>
      </w:r>
      <w:r/>
    </w:p>
    <w:p>
      <w:pPr>
        <w:pStyle w:val="705"/>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本项目服务全部由小微企业承接的，</w:t>
      </w:r>
      <w:r>
        <w:rPr>
          <w:rFonts w:hint="eastAsia" w:ascii="宋体" w:hAnsi="宋体" w:cs="宋体"/>
          <w:sz w:val="24"/>
          <w:szCs w:val="24"/>
          <w:highlight w:val="none"/>
        </w:rPr>
        <w:t xml:space="preserve">对报价给予</w:t>
      </w:r>
      <w:r>
        <w:rPr>
          <w:rFonts w:hint="eastAsia" w:ascii="宋体" w:hAnsi="宋体"/>
          <w:sz w:val="24"/>
          <w:szCs w:val="24"/>
          <w:highlight w:val="none"/>
          <w:lang w:val="zh-CN"/>
        </w:rPr>
        <w:t xml:space="preserve">10%</w:t>
      </w:r>
      <w:r>
        <w:rPr>
          <w:rFonts w:hint="eastAsia" w:ascii="宋体" w:hAnsi="宋体" w:cs="宋体"/>
          <w:sz w:val="24"/>
          <w:szCs w:val="24"/>
          <w:highlight w:val="none"/>
        </w:rPr>
        <w:t xml:space="preserve">的扣除，用扣除后的价格参与评审。</w:t>
      </w:r>
      <w:r>
        <w:rPr>
          <w:rFonts w:hint="eastAsia" w:ascii="宋体" w:hAnsi="宋体"/>
          <w:sz w:val="24"/>
          <w:szCs w:val="24"/>
          <w:highlight w:val="none"/>
        </w:rPr>
      </w:r>
      <w:r/>
    </w:p>
    <w:p>
      <w:pPr>
        <w:pStyle w:val="705"/>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的价格扣除，用扣除后的价格参与评审。残疾人福利单位、监狱企业属于小型、微型企业的，不重复享受价格扣除。</w:t>
      </w:r>
      <w:r>
        <w:rPr>
          <w:rFonts w:hint="eastAsia" w:ascii="宋体" w:hAnsi="宋体" w:cs="宋体"/>
          <w:sz w:val="24"/>
          <w:szCs w:val="24"/>
          <w:highlight w:val="none"/>
        </w:rPr>
      </w:r>
      <w:r/>
    </w:p>
    <w:p>
      <w:pPr>
        <w:pStyle w:val="705"/>
        <w:ind w:firstLine="482"/>
        <w:spacing w:line="264" w:lineRule="auto"/>
        <w:rPr>
          <w:rFonts w:hint="eastAsia" w:ascii="宋体" w:hAnsi="宋体" w:cs="宋体"/>
          <w:sz w:val="24"/>
          <w:szCs w:val="24"/>
          <w:highlight w:val="none"/>
        </w:rPr>
      </w:pPr>
      <w:r>
        <w:rPr>
          <w:rFonts w:hint="eastAsia" w:ascii="宋体" w:hAnsi="宋体" w:cs="宋体"/>
          <w:b/>
          <w:bCs/>
          <w:sz w:val="24"/>
          <w:szCs w:val="24"/>
          <w:highlight w:val="none"/>
        </w:rPr>
        <w:t xml:space="preserve">3.上述价格扣除政策仅适用于“非专门面向中小企业采购项目”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05"/>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705"/>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（1）本项目如专门面向中小企业采购，则不执行价格扣除政策，</w:t>
      </w:r>
      <w:r>
        <w:rPr>
          <w:rFonts w:hint="eastAsia" w:ascii="宋体" w:hAnsi="宋体" w:cs="宋体"/>
          <w:sz w:val="24"/>
          <w:szCs w:val="24"/>
          <w:highlight w:val="none"/>
          <w:lang w:val="zh-CN"/>
        </w:rPr>
        <w:t xml:space="preserve">供应商应为中小微企业、监狱企业、残疾人福利性单位。</w:t>
      </w:r>
      <w:r>
        <w:rPr>
          <w:rFonts w:ascii="宋体" w:hAnsi="宋体" w:cs="宋体"/>
          <w:sz w:val="24"/>
          <w:szCs w:val="24"/>
          <w:highlight w:val="none"/>
        </w:rPr>
      </w:r>
      <w:r/>
    </w:p>
    <w:p>
      <w:pPr>
        <w:pStyle w:val="705"/>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highlight w:val="none"/>
        </w:rPr>
        <w:t xml:space="preserve">的扣除（500万元（含）以上的项目为4%，500万元以内的项目为6%），</w:t>
      </w:r>
      <w:r>
        <w:rPr>
          <w:rFonts w:hint="eastAsia" w:ascii="宋体" w:hAnsi="宋体" w:cs="宋体"/>
          <w:sz w:val="24"/>
          <w:szCs w:val="24"/>
          <w:highlight w:val="none"/>
        </w:rPr>
        <w:t xml:space="preserve">用扣除后的价格参与评审。</w:t>
      </w:r>
      <w:r>
        <w:rPr>
          <w:rFonts w:hint="eastAsia" w:ascii="宋体" w:hAnsi="宋体" w:cs="宋体"/>
          <w:sz w:val="24"/>
          <w:szCs w:val="24"/>
          <w:highlight w:val="none"/>
        </w:rPr>
      </w:r>
      <w:r/>
    </w:p>
    <w:p>
      <w:pPr>
        <w:pStyle w:val="705"/>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（3）联合体各方均为小型、微型企业（或残疾人福利性单位、监狱企业）的，给予与小微企业相同的价格扣除，用扣除后的价格参与评审。</w:t>
      </w:r>
      <w:r>
        <w:rPr>
          <w:rFonts w:hint="eastAsia" w:ascii="宋体" w:hAnsi="宋体" w:cs="宋体"/>
          <w:sz w:val="24"/>
          <w:szCs w:val="24"/>
          <w:highlight w:val="none"/>
        </w:rPr>
      </w:r>
      <w:r/>
    </w:p>
    <w:p>
      <w:pPr>
        <w:pStyle w:val="705"/>
        <w:ind w:firstLine="480"/>
        <w:spacing w:line="264" w:lineRule="auto"/>
        <w:rPr>
          <w:rFonts w:hint="eastAsia" w:ascii="宋体" w:hAnsi="宋体" w:cs="黑体"/>
          <w:sz w:val="24"/>
          <w:szCs w:val="24"/>
          <w:highlight w:val="none"/>
        </w:rPr>
      </w:pPr>
      <w:r>
        <w:rPr>
          <w:rFonts w:hint="eastAsia" w:ascii="宋体" w:hAnsi="宋体" w:cs="黑体"/>
          <w:sz w:val="24"/>
          <w:szCs w:val="24"/>
          <w:highlight w:val="none"/>
        </w:rPr>
        <w:t xml:space="preserve">三、评审标准</w:t>
      </w:r>
      <w:r>
        <w:rPr>
          <w:rFonts w:hint="eastAsia" w:ascii="宋体" w:hAnsi="宋体" w:cs="黑体"/>
          <w:sz w:val="24"/>
          <w:szCs w:val="24"/>
          <w:highlight w:val="none"/>
        </w:rPr>
      </w:r>
      <w:r/>
    </w:p>
    <w:tbl>
      <w:tblPr>
        <w:tblW w:w="9576"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6"/>
        <w:gridCol w:w="1288"/>
        <w:gridCol w:w="6370"/>
        <w:gridCol w:w="645"/>
        <w:gridCol w:w="637"/>
      </w:tblGrid>
      <w:tr>
        <w:trPr>
          <w:trHeight w:val="753"/>
        </w:trPr>
        <w:tc>
          <w:tcPr>
            <w:tcW w:w="636" w:type="dxa"/>
            <w:vAlign w:val="center"/>
            <w:textDirection w:val="lrTb"/>
            <w:noWrap w:val="false"/>
          </w:tcPr>
          <w:p>
            <w:pPr>
              <w:pStyle w:val="705"/>
              <w:jc w:val="center"/>
              <w:rPr>
                <w:rFonts w:ascii="宋体" w:hAnsi="宋体"/>
                <w:sz w:val="24"/>
                <w:szCs w:val="21"/>
                <w:highlight w:val="none"/>
              </w:rPr>
            </w:pPr>
            <w:r>
              <w:rPr>
                <w:rFonts w:hint="eastAsia" w:ascii="宋体" w:hAnsi="宋体"/>
                <w:sz w:val="24"/>
                <w:highlight w:val="none"/>
              </w:rPr>
              <w:t xml:space="preserve">序号</w:t>
            </w:r>
            <w:r>
              <w:rPr>
                <w:rFonts w:ascii="宋体" w:hAnsi="宋体"/>
                <w:sz w:val="24"/>
                <w:szCs w:val="21"/>
                <w:highlight w:val="none"/>
              </w:rPr>
            </w:r>
            <w:r/>
          </w:p>
        </w:tc>
        <w:tc>
          <w:tcPr>
            <w:tcW w:w="1288"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评审因素</w:t>
            </w:r>
            <w:r>
              <w:rPr>
                <w:rFonts w:hint="eastAsia" w:ascii="宋体" w:hAnsi="宋体"/>
                <w:sz w:val="24"/>
                <w:highlight w:val="none"/>
              </w:rPr>
            </w:r>
            <w:r/>
          </w:p>
        </w:tc>
        <w:tc>
          <w:tcPr>
            <w:tcW w:w="6370"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评审细则</w:t>
            </w:r>
            <w:r>
              <w:rPr>
                <w:rFonts w:hint="eastAsia" w:ascii="宋体" w:hAnsi="宋体"/>
                <w:sz w:val="24"/>
                <w:highlight w:val="none"/>
              </w:rPr>
            </w:r>
            <w:r/>
          </w:p>
        </w:tc>
        <w:tc>
          <w:tcPr>
            <w:tcW w:w="645"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分值</w:t>
            </w:r>
            <w:r>
              <w:rPr>
                <w:rFonts w:hint="eastAsia" w:ascii="宋体" w:hAnsi="宋体"/>
                <w:sz w:val="24"/>
                <w:highlight w:val="none"/>
              </w:rPr>
            </w:r>
            <w:r/>
          </w:p>
        </w:tc>
        <w:tc>
          <w:tcPr>
            <w:tcW w:w="637"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1288" w:type="dxa"/>
            <w:vAlign w:val="center"/>
            <w:textDirection w:val="lrTb"/>
            <w:noWrap w:val="false"/>
          </w:tcPr>
          <w:p>
            <w:pPr>
              <w:pStyle w:val="705"/>
              <w:jc w:val="center"/>
              <w:rPr>
                <w:rFonts w:hint="eastAsia"/>
                <w:bCs/>
                <w:sz w:val="20"/>
                <w:highlight w:val="none"/>
              </w:rPr>
            </w:pPr>
            <w:r>
              <w:rPr>
                <w:rFonts w:hint="eastAsia"/>
                <w:bCs/>
                <w:highlight w:val="none"/>
              </w:rPr>
              <w:t xml:space="preserve">价格部分</w:t>
            </w:r>
            <w:r>
              <w:rPr>
                <w:rFonts w:hint="eastAsia"/>
                <w:bCs/>
                <w:sz w:val="20"/>
                <w:highlight w:val="none"/>
              </w:rPr>
            </w:r>
            <w:r/>
          </w:p>
        </w:tc>
        <w:tc>
          <w:tcPr>
            <w:tcW w:w="6370" w:type="dxa"/>
            <w:vAlign w:val="center"/>
            <w:textDirection w:val="lrTb"/>
            <w:noWrap w:val="false"/>
          </w:tcPr>
          <w:p>
            <w:pPr>
              <w:pStyle w:val="705"/>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采用低价优先法计算，即满足采购文件要求且最后报价最低的供应商的价格为采购基准价，其价格分为满分。其他供应商的价格分统一按照下列公式计算:采购报价得分=(采购基准价/最后采购报价)×15（小数点留两位）。</w:t>
            </w:r>
            <w:r>
              <w:rPr>
                <w:rFonts w:hint="eastAsia" w:ascii="宋体" w:hAnsi="宋体" w:eastAsia="宋体" w:cs="宋体"/>
                <w:sz w:val="24"/>
                <w:szCs w:val="24"/>
                <w:highlight w:val="none"/>
              </w:rPr>
            </w:r>
            <w:r/>
          </w:p>
        </w:tc>
        <w:tc>
          <w:tcPr>
            <w:tcW w:w="645"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r>
            <w:r/>
          </w:p>
        </w:tc>
        <w:tc>
          <w:tcPr>
            <w:tcW w:w="1288" w:type="dxa"/>
            <w:vAlign w:val="center"/>
            <w:textDirection w:val="lrTb"/>
            <w:noWrap w:val="false"/>
          </w:tcPr>
          <w:p>
            <w:pPr>
              <w:pStyle w:val="705"/>
              <w:jc w:val="left"/>
              <w:widowControl/>
              <w:rPr>
                <w:bCs/>
                <w:szCs w:val="21"/>
                <w:highlight w:val="none"/>
              </w:rPr>
            </w:pPr>
            <w:r>
              <w:rPr>
                <w:rFonts w:hint="eastAsia"/>
                <w:bCs/>
                <w:szCs w:val="21"/>
                <w:highlight w:val="none"/>
              </w:rPr>
              <w:t xml:space="preserve">业绩</w:t>
            </w:r>
            <w:r>
              <w:rPr>
                <w:bCs/>
                <w:szCs w:val="21"/>
                <w:highlight w:val="none"/>
              </w:rPr>
            </w:r>
            <w:r/>
          </w:p>
        </w:tc>
        <w:tc>
          <w:tcPr>
            <w:tcW w:w="6370" w:type="dxa"/>
            <w:vAlign w:val="center"/>
            <w:textDirection w:val="lrTb"/>
            <w:noWrap w:val="false"/>
          </w:tcPr>
          <w:p>
            <w:pPr>
              <w:pStyle w:val="705"/>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类似业绩</w:t>
            </w:r>
            <w:r>
              <w:rPr>
                <w:rFonts w:hint="eastAsia" w:ascii="宋体" w:hAnsi="宋体" w:eastAsia="宋体" w:cs="宋体"/>
                <w:b/>
                <w:bCs/>
                <w:sz w:val="24"/>
                <w:szCs w:val="24"/>
                <w:highlight w:val="none"/>
              </w:rPr>
            </w:r>
            <w:r/>
          </w:p>
          <w:p>
            <w:pPr>
              <w:pStyle w:val="789"/>
              <w:ind w:right="325"/>
              <w:spacing w:before="41"/>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供应商自2022年9月1日（含）以来承担的类似业绩，每提供一个业绩得3分；最高得12分。</w:t>
            </w:r>
            <w:r>
              <w:rPr>
                <w:rFonts w:hint="eastAsia" w:ascii="宋体" w:hAnsi="宋体" w:eastAsia="宋体" w:cs="宋体"/>
                <w:spacing w:val="-1"/>
                <w:sz w:val="24"/>
                <w:szCs w:val="24"/>
                <w:highlight w:val="none"/>
                <w:lang w:eastAsia="zh-CN"/>
              </w:rPr>
            </w:r>
            <w:r/>
          </w:p>
          <w:p>
            <w:pPr>
              <w:pStyle w:val="789"/>
              <w:ind w:right="325"/>
              <w:spacing w:before="41"/>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注：时间以合同签订时间为准，须提供合同扫描件，合同扫描件须体现日期、内容、盖章等关键页并加盖供应商公章。</w:t>
            </w:r>
            <w:r>
              <w:rPr>
                <w:rFonts w:hint="eastAsia" w:ascii="宋体" w:hAnsi="宋体" w:eastAsia="宋体" w:cs="宋体"/>
                <w:spacing w:val="-1"/>
                <w:sz w:val="24"/>
                <w:szCs w:val="24"/>
                <w:highlight w:val="none"/>
                <w:lang w:eastAsia="zh-CN"/>
              </w:rPr>
            </w:r>
            <w:r/>
          </w:p>
          <w:p>
            <w:pPr>
              <w:pStyle w:val="705"/>
              <w:rPr>
                <w:rFonts w:hint="eastAsia" w:ascii="宋体" w:hAnsi="宋体" w:eastAsia="宋体" w:cs="宋体"/>
                <w:b/>
                <w:bCs/>
                <w:sz w:val="24"/>
                <w:szCs w:val="24"/>
                <w:highlight w:val="none"/>
              </w:rPr>
            </w:pPr>
            <w:r>
              <w:rPr>
                <w:rFonts w:hint="eastAsia" w:ascii="宋体" w:hAnsi="宋体" w:eastAsia="宋体" w:cs="宋体"/>
                <w:spacing w:val="-1"/>
                <w:sz w:val="24"/>
                <w:szCs w:val="24"/>
                <w:highlight w:val="none"/>
              </w:rPr>
              <w:t xml:space="preserve">同一发包人不同年份的合同算一个业绩。</w:t>
            </w:r>
            <w:r>
              <w:rPr>
                <w:rFonts w:hint="eastAsia" w:ascii="宋体" w:hAnsi="宋体" w:eastAsia="宋体" w:cs="宋体"/>
                <w:b/>
                <w:bCs/>
                <w:sz w:val="24"/>
                <w:szCs w:val="24"/>
                <w:highlight w:val="none"/>
              </w:rPr>
            </w:r>
            <w:r/>
          </w:p>
        </w:tc>
        <w:tc>
          <w:tcPr>
            <w:tcW w:w="645" w:type="dxa"/>
            <w:vAlign w:val="center"/>
            <w:textDirection w:val="lrTb"/>
            <w:noWrap w:val="false"/>
          </w:tcPr>
          <w:p>
            <w:pPr>
              <w:pStyle w:val="705"/>
              <w:jc w:val="center"/>
              <w:rPr>
                <w:rFonts w:hint="eastAsia" w:ascii="宋体" w:hAnsi="宋体"/>
                <w:sz w:val="24"/>
                <w:highlight w:val="none"/>
              </w:rPr>
            </w:pPr>
            <w:r>
              <w:rPr>
                <w:rFonts w:ascii="宋体" w:hAnsi="宋体"/>
                <w:sz w:val="24"/>
                <w:highlight w:val="none"/>
              </w:rPr>
              <w:t xml:space="preserve">12</w:t>
            </w:r>
            <w:r>
              <w:rPr>
                <w:rFonts w:hint="eastAsia"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r>
            <w:r/>
          </w:p>
        </w:tc>
        <w:tc>
          <w:tcPr>
            <w:tcW w:w="1288" w:type="dxa"/>
            <w:vAlign w:val="center"/>
            <w:textDirection w:val="lrTb"/>
            <w:noWrap w:val="false"/>
          </w:tcPr>
          <w:p>
            <w:pPr>
              <w:pStyle w:val="705"/>
              <w:jc w:val="left"/>
              <w:widowControl/>
              <w:rPr>
                <w:bCs/>
                <w:szCs w:val="21"/>
                <w:highlight w:val="none"/>
              </w:rPr>
            </w:pPr>
            <w:r>
              <w:rPr>
                <w:rFonts w:hint="eastAsia"/>
                <w:bCs/>
                <w:szCs w:val="21"/>
                <w:highlight w:val="none"/>
              </w:rPr>
              <w:t xml:space="preserve">项目组成员</w:t>
            </w:r>
            <w:r>
              <w:rPr>
                <w:bCs/>
                <w:szCs w:val="21"/>
                <w:highlight w:val="none"/>
              </w:rPr>
            </w:r>
            <w:r/>
          </w:p>
        </w:tc>
        <w:tc>
          <w:tcPr>
            <w:tcW w:w="6370" w:type="dxa"/>
            <w:vAlign w:val="center"/>
            <w:textDirection w:val="lrTb"/>
            <w:noWrap w:val="false"/>
          </w:tcPr>
          <w:p>
            <w:pPr>
              <w:pStyle w:val="705"/>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项目组成人员：拟派的项目组成人员（含项目负责人）</w:t>
            </w:r>
            <w:r>
              <w:rPr>
                <w:rFonts w:hint="eastAsia" w:ascii="宋体" w:hAnsi="宋体" w:eastAsia="宋体" w:cs="宋体"/>
                <w:color w:val="000000"/>
                <w:sz w:val="24"/>
                <w:szCs w:val="24"/>
                <w:highlight w:val="none"/>
              </w:rPr>
            </w:r>
            <w:r/>
          </w:p>
          <w:p>
            <w:pPr>
              <w:pStyle w:val="70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1、具备环境保护相关专业中级（含）以上职称的得2分；最高得6分</w:t>
            </w:r>
            <w:r>
              <w:rPr>
                <w:rFonts w:hint="eastAsia" w:ascii="宋体" w:hAnsi="宋体" w:eastAsia="宋体" w:cs="宋体"/>
                <w:color w:val="000000"/>
                <w:sz w:val="24"/>
                <w:szCs w:val="24"/>
                <w:highlight w:val="none"/>
              </w:rPr>
            </w:r>
            <w:r/>
          </w:p>
          <w:p>
            <w:pPr>
              <w:pStyle w:val="705"/>
              <w:jc w:val="left"/>
              <w:spacing w:line="440" w:lineRule="exact"/>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2、具备</w:t>
            </w:r>
            <w:r>
              <w:rPr>
                <w:rFonts w:hint="eastAsia" w:ascii="宋体" w:hAnsi="宋体" w:eastAsia="宋体" w:cs="宋体"/>
                <w:color w:val="000000"/>
                <w:sz w:val="24"/>
                <w:szCs w:val="24"/>
                <w:highlight w:val="none"/>
              </w:rPr>
              <w:t xml:space="preserve">有效的污废水处理工证得2分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9"/>
              <w:rPr>
                <w:rFonts w:hint="eastAsia" w:ascii="宋体" w:hAnsi="宋体" w:eastAsia="宋体" w:cs="宋体"/>
                <w:spacing w:val="-2"/>
                <w:sz w:val="24"/>
                <w:szCs w:val="24"/>
                <w:highlight w:val="none"/>
                <w:lang w:eastAsia="zh-CN"/>
              </w:rPr>
            </w:pPr>
            <w:r>
              <w:rPr>
                <w:rFonts w:hint="eastAsia" w:ascii="宋体" w:hAnsi="宋体" w:eastAsia="宋体" w:cs="宋体"/>
                <w:sz w:val="24"/>
                <w:szCs w:val="24"/>
                <w:highlight w:val="none"/>
                <w:lang w:eastAsia="zh-CN"/>
              </w:rPr>
              <w:t xml:space="preserve">注：以上人员均须为供应商在职职工，提供供应商为其缴纳的近六个月中任意一个月的社保缴纳证明，人员配备表，同时提供在有效期内的相关证书扫描件加盖供应商公章附于投标文件中，不提供不得分。</w:t>
            </w:r>
            <w:r>
              <w:rPr>
                <w:rFonts w:hint="eastAsia" w:ascii="宋体" w:hAnsi="宋体" w:eastAsia="宋体" w:cs="宋体"/>
                <w:spacing w:val="-2"/>
                <w:sz w:val="24"/>
                <w:szCs w:val="24"/>
                <w:highlight w:val="none"/>
                <w:lang w:eastAsia="zh-CN"/>
              </w:rPr>
            </w:r>
            <w:r/>
          </w:p>
        </w:tc>
        <w:tc>
          <w:tcPr>
            <w:tcW w:w="645" w:type="dxa"/>
            <w:vAlign w:val="center"/>
            <w:textDirection w:val="lrTb"/>
            <w:noWrap w:val="false"/>
          </w:tcPr>
          <w:p>
            <w:pPr>
              <w:pStyle w:val="705"/>
              <w:jc w:val="center"/>
              <w:rPr>
                <w:rFonts w:hint="eastAsia" w:ascii="宋体" w:hAnsi="宋体"/>
                <w:sz w:val="24"/>
                <w:highlight w:val="none"/>
              </w:rPr>
            </w:pPr>
            <w:r>
              <w:rPr>
                <w:rFonts w:ascii="宋体" w:hAnsi="宋体"/>
                <w:sz w:val="24"/>
                <w:highlight w:val="none"/>
              </w:rPr>
              <w:t xml:space="preserve">8</w:t>
            </w:r>
            <w:r>
              <w:rPr>
                <w:rFonts w:hint="eastAsia"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ascii="宋体" w:hAnsi="宋体"/>
                <w:sz w:val="24"/>
                <w:highlight w:val="none"/>
              </w:rPr>
              <w:t xml:space="preserve">4</w:t>
            </w:r>
            <w:r>
              <w:rPr>
                <w:rFonts w:hint="eastAsia" w:ascii="宋体" w:hAnsi="宋体"/>
                <w:sz w:val="24"/>
                <w:highlight w:val="none"/>
              </w:rPr>
            </w:r>
            <w:r/>
          </w:p>
        </w:tc>
        <w:tc>
          <w:tcPr>
            <w:tcW w:w="1288" w:type="dxa"/>
            <w:vAlign w:val="center"/>
            <w:textDirection w:val="lrTb"/>
            <w:noWrap w:val="false"/>
          </w:tcPr>
          <w:p>
            <w:pPr>
              <w:pStyle w:val="705"/>
              <w:jc w:val="left"/>
              <w:widowControl/>
              <w:rPr>
                <w:bCs/>
                <w:szCs w:val="21"/>
                <w:highlight w:val="none"/>
              </w:rPr>
            </w:pPr>
            <w:r>
              <w:rPr>
                <w:rFonts w:hint="eastAsia"/>
                <w:bCs/>
                <w:szCs w:val="21"/>
                <w:highlight w:val="none"/>
              </w:rPr>
              <w:t xml:space="preserve">配备车辆</w:t>
            </w:r>
            <w:r>
              <w:rPr>
                <w:bCs/>
                <w:szCs w:val="21"/>
                <w:highlight w:val="none"/>
              </w:rPr>
            </w:r>
            <w:r/>
          </w:p>
        </w:tc>
        <w:tc>
          <w:tcPr>
            <w:tcW w:w="6370" w:type="dxa"/>
            <w:vAlign w:val="center"/>
            <w:textDirection w:val="lrTb"/>
            <w:noWrap w:val="false"/>
          </w:tcPr>
          <w:p>
            <w:pPr>
              <w:pStyle w:val="705"/>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rPr>
              <w:t xml:space="preserve">每</w:t>
            </w:r>
            <w:r>
              <w:rPr>
                <w:rFonts w:hint="eastAsia" w:ascii="宋体" w:hAnsi="宋体" w:eastAsia="宋体" w:cs="宋体"/>
                <w:color w:val="000000"/>
                <w:sz w:val="24"/>
                <w:szCs w:val="24"/>
                <w:highlight w:val="none"/>
              </w:rPr>
              <w:t xml:space="preserve">配备1辆</w:t>
            </w:r>
            <w:r>
              <w:rPr>
                <w:rFonts w:hint="eastAsia" w:ascii="宋体" w:hAnsi="宋体" w:eastAsia="宋体" w:cs="宋体"/>
                <w:color w:val="000000"/>
                <w:sz w:val="24"/>
                <w:szCs w:val="24"/>
                <w:highlight w:val="none"/>
                <w:lang w:val="en-US"/>
              </w:rPr>
              <w:t xml:space="preserve">自有的</w:t>
            </w:r>
            <w:r>
              <w:rPr>
                <w:rFonts w:hint="eastAsia" w:ascii="宋体" w:hAnsi="宋体" w:eastAsia="宋体" w:cs="宋体"/>
                <w:color w:val="000000"/>
                <w:sz w:val="24"/>
                <w:szCs w:val="24"/>
                <w:highlight w:val="none"/>
              </w:rPr>
              <w:t xml:space="preserve">保障用车得4分，提供发票或行驶证；每提供一</w:t>
            </w:r>
            <w:r>
              <w:rPr>
                <w:rFonts w:hint="eastAsia" w:ascii="宋体" w:hAnsi="宋体" w:eastAsia="宋体" w:cs="宋体"/>
                <w:color w:val="000000"/>
                <w:sz w:val="24"/>
                <w:szCs w:val="24"/>
                <w:highlight w:val="none"/>
                <w:lang w:val="en-US"/>
              </w:rPr>
              <w:t xml:space="preserve">辆租赁的保障用车</w:t>
            </w:r>
            <w:r>
              <w:rPr>
                <w:rFonts w:hint="eastAsia" w:ascii="宋体" w:hAnsi="宋体" w:eastAsia="宋体" w:cs="宋体"/>
                <w:color w:val="000000"/>
                <w:sz w:val="24"/>
                <w:szCs w:val="24"/>
                <w:highlight w:val="none"/>
              </w:rPr>
              <w:t xml:space="preserve">得2分，提供租赁合同的扫描件并加盖公章，本项最高得12分。以上所以资料扫描件加盖供应商公章附于投标文件中，不提供不得分。</w:t>
            </w:r>
            <w:r>
              <w:rPr>
                <w:rFonts w:hint="eastAsia" w:ascii="宋体" w:hAnsi="宋体" w:eastAsia="宋体" w:cs="宋体"/>
                <w:sz w:val="24"/>
                <w:szCs w:val="24"/>
                <w:highlight w:val="none"/>
              </w:rPr>
            </w:r>
            <w:r/>
          </w:p>
        </w:tc>
        <w:tc>
          <w:tcPr>
            <w:tcW w:w="645" w:type="dxa"/>
            <w:vAlign w:val="center"/>
            <w:textDirection w:val="lrTb"/>
            <w:noWrap w:val="false"/>
          </w:tcPr>
          <w:p>
            <w:pPr>
              <w:pStyle w:val="705"/>
              <w:jc w:val="center"/>
              <w:rPr>
                <w:rFonts w:ascii="宋体" w:hAnsi="宋体"/>
                <w:sz w:val="24"/>
                <w:highlight w:val="none"/>
              </w:rPr>
            </w:pPr>
            <w:r>
              <w:rPr>
                <w:rFonts w:ascii="宋体" w:hAnsi="宋体"/>
                <w:sz w:val="24"/>
                <w:highlight w:val="none"/>
              </w:rPr>
              <w:t xml:space="preserve">12</w:t>
            </w:r>
            <w:r>
              <w:rPr>
                <w:rFonts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rPr>
            </w:r>
            <w:r/>
          </w:p>
        </w:tc>
        <w:tc>
          <w:tcPr>
            <w:tcW w:w="1288" w:type="dxa"/>
            <w:vAlign w:val="center"/>
            <w:vMerge w:val="restart"/>
            <w:textDirection w:val="lrTb"/>
            <w:noWrap w:val="false"/>
          </w:tcPr>
          <w:p>
            <w:pPr>
              <w:pStyle w:val="705"/>
              <w:jc w:val="center"/>
              <w:rPr>
                <w:rFonts w:hint="eastAsia"/>
                <w:bCs/>
                <w:highlight w:val="none"/>
              </w:rPr>
            </w:pPr>
            <w:r>
              <w:rPr>
                <w:rFonts w:hint="eastAsia"/>
                <w:bCs/>
                <w:highlight w:val="none"/>
              </w:rPr>
              <w:t xml:space="preserve">技术部分</w:t>
            </w:r>
            <w:r>
              <w:rPr>
                <w:rFonts w:hint="eastAsia"/>
                <w:bCs/>
                <w:highlight w:val="none"/>
              </w:rPr>
            </w:r>
            <w:r/>
          </w:p>
        </w:tc>
        <w:tc>
          <w:tcPr>
            <w:tcW w:w="6370" w:type="dxa"/>
            <w:vAlign w:val="center"/>
            <w:textDirection w:val="lrTb"/>
            <w:noWrap w:val="false"/>
          </w:tcPr>
          <w:p>
            <w:pPr>
              <w:pStyle w:val="705"/>
              <w:jc w:val="left"/>
              <w:spacing w:line="276"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1.提供的针对本项目的监测方案</w:t>
            </w:r>
            <w:r>
              <w:rPr>
                <w:rFonts w:hint="eastAsia" w:ascii="宋体" w:hAnsi="宋体" w:eastAsia="宋体" w:cs="宋体"/>
                <w:b/>
                <w:bCs/>
                <w:sz w:val="24"/>
                <w:szCs w:val="24"/>
                <w:highlight w:val="none"/>
              </w:rPr>
            </w:r>
            <w:r/>
          </w:p>
          <w:p>
            <w:pPr>
              <w:pStyle w:val="790"/>
              <w:jc w:val="left"/>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（1）方案完全满足项目需求，能科学合理的开展工作的，得9分；</w:t>
            </w:r>
            <w:r>
              <w:rPr>
                <w:rFonts w:hint="eastAsia" w:ascii="宋体" w:hAnsi="宋体" w:eastAsia="宋体" w:cs="宋体"/>
                <w:sz w:val="24"/>
                <w:szCs w:val="24"/>
                <w:highlight w:val="none"/>
              </w:rPr>
            </w:r>
            <w:r/>
          </w:p>
          <w:p>
            <w:pPr>
              <w:pStyle w:val="790"/>
              <w:jc w:val="left"/>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（2）方案基本合理，符合相关标准和规范，基本满足项目需求的，得6分；</w:t>
            </w:r>
            <w:r>
              <w:rPr>
                <w:rFonts w:hint="eastAsia" w:ascii="宋体" w:hAnsi="宋体" w:eastAsia="宋体" w:cs="宋体"/>
                <w:sz w:val="24"/>
                <w:szCs w:val="24"/>
                <w:highlight w:val="none"/>
              </w:rPr>
            </w:r>
            <w:r/>
          </w:p>
          <w:p>
            <w:pPr>
              <w:pStyle w:val="790"/>
              <w:jc w:val="left"/>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（3）方案较为合理、部分符合相关标准和规范，较为满足项目的大部分需求的，得3分；</w:t>
            </w:r>
            <w:r>
              <w:rPr>
                <w:rFonts w:hint="eastAsia" w:ascii="宋体" w:hAnsi="宋体" w:eastAsia="宋体" w:cs="宋体"/>
                <w:sz w:val="24"/>
                <w:szCs w:val="24"/>
                <w:highlight w:val="none"/>
              </w:rPr>
            </w:r>
            <w:r/>
          </w:p>
          <w:p>
            <w:pPr>
              <w:pStyle w:val="790"/>
              <w:jc w:val="left"/>
              <w:spacing w:line="276"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val="en-US"/>
              </w:rPr>
            </w:r>
            <w:r/>
          </w:p>
        </w:tc>
        <w:tc>
          <w:tcPr>
            <w:tcW w:w="645" w:type="dxa"/>
            <w:vAlign w:val="center"/>
            <w:textDirection w:val="lrTb"/>
            <w:noWrap w:val="false"/>
          </w:tcPr>
          <w:p>
            <w:pPr>
              <w:pStyle w:val="705"/>
              <w:jc w:val="center"/>
              <w:rPr>
                <w:rFonts w:hint="eastAsia" w:ascii="宋体" w:hAnsi="宋体"/>
                <w:sz w:val="24"/>
                <w:szCs w:val="21"/>
                <w:highlight w:val="none"/>
              </w:rPr>
            </w:pPr>
            <w:r>
              <w:rPr>
                <w:rFonts w:ascii="宋体" w:hAnsi="宋体"/>
                <w:sz w:val="24"/>
                <w:highlight w:val="none"/>
              </w:rPr>
              <w:t xml:space="preserve">9</w:t>
            </w:r>
            <w:r>
              <w:rPr>
                <w:rFonts w:hint="eastAsia" w:ascii="宋体" w:hAnsi="宋体"/>
                <w:sz w:val="24"/>
                <w:szCs w:val="21"/>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7</w:t>
            </w:r>
            <w:r>
              <w:rPr>
                <w:rFonts w:hint="eastAsia" w:ascii="宋体" w:hAnsi="宋体"/>
                <w:sz w:val="24"/>
                <w:highlight w:val="none"/>
              </w:rPr>
            </w:r>
            <w:r/>
          </w:p>
        </w:tc>
        <w:tc>
          <w:tcPr>
            <w:tcW w:w="1288" w:type="dxa"/>
            <w:vAlign w:val="center"/>
            <w:vMerge w:val="continue"/>
            <w:textDirection w:val="lrTb"/>
            <w:noWrap w:val="false"/>
          </w:tcPr>
          <w:p>
            <w:pPr>
              <w:pStyle w:val="705"/>
              <w:jc w:val="left"/>
              <w:widowControl/>
              <w:rPr>
                <w:bCs/>
                <w:szCs w:val="21"/>
                <w:highlight w:val="none"/>
              </w:rPr>
            </w:pPr>
            <w:r>
              <w:rPr>
                <w:bCs/>
                <w:szCs w:val="21"/>
                <w:highlight w:val="none"/>
              </w:rPr>
            </w:r>
            <w:r/>
          </w:p>
        </w:tc>
        <w:tc>
          <w:tcPr>
            <w:tcW w:w="6370" w:type="dxa"/>
            <w:vAlign w:val="center"/>
            <w:textDirection w:val="lrTb"/>
            <w:noWrap w:val="false"/>
          </w:tcPr>
          <w:p>
            <w:pPr>
              <w:pStyle w:val="705"/>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2.对本项目的质量保证措施。</w:t>
            </w:r>
            <w:r>
              <w:rPr>
                <w:rFonts w:hint="eastAsia" w:ascii="宋体" w:hAnsi="宋体" w:eastAsia="宋体" w:cs="宋体"/>
                <w:sz w:val="24"/>
                <w:szCs w:val="24"/>
                <w:highlight w:val="none"/>
              </w:rPr>
            </w:r>
            <w:r/>
          </w:p>
          <w:p>
            <w:pPr>
              <w:pStyle w:val="70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（1）质量保证措施方案完备、完全合理的得9分；</w:t>
            </w:r>
            <w:r>
              <w:rPr>
                <w:rFonts w:hint="eastAsia" w:ascii="宋体" w:hAnsi="宋体" w:eastAsia="宋体" w:cs="宋体"/>
                <w:sz w:val="24"/>
                <w:szCs w:val="24"/>
                <w:highlight w:val="none"/>
              </w:rPr>
            </w:r>
            <w:r/>
          </w:p>
          <w:p>
            <w:pPr>
              <w:pStyle w:val="790"/>
              <w:jc w:val="left"/>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（2）质量保证措施方案基本完备、合理的得6分；</w:t>
            </w:r>
            <w:r>
              <w:rPr>
                <w:rFonts w:hint="eastAsia" w:ascii="宋体" w:hAnsi="宋体" w:eastAsia="宋体" w:cs="宋体"/>
                <w:sz w:val="24"/>
                <w:szCs w:val="24"/>
                <w:highlight w:val="none"/>
              </w:rPr>
            </w:r>
            <w:r/>
          </w:p>
          <w:p>
            <w:pPr>
              <w:pStyle w:val="790"/>
              <w:jc w:val="left"/>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（3）质量保证措施方案较为完备、合理的得3分；</w:t>
            </w:r>
            <w:r>
              <w:rPr>
                <w:rFonts w:hint="eastAsia" w:ascii="宋体" w:hAnsi="宋体" w:eastAsia="宋体" w:cs="宋体"/>
                <w:sz w:val="24"/>
                <w:szCs w:val="24"/>
                <w:highlight w:val="none"/>
              </w:rPr>
            </w:r>
            <w:r/>
          </w:p>
          <w:p>
            <w:pPr>
              <w:pStyle w:val="790"/>
              <w:jc w:val="lef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（4）未提供不得分。</w:t>
            </w:r>
            <w:r>
              <w:rPr>
                <w:rFonts w:hint="eastAsia" w:ascii="宋体" w:hAnsi="宋体" w:eastAsia="宋体" w:cs="宋体"/>
                <w:bCs/>
                <w:sz w:val="24"/>
                <w:szCs w:val="24"/>
                <w:highlight w:val="none"/>
              </w:rPr>
            </w:r>
            <w:r/>
          </w:p>
        </w:tc>
        <w:tc>
          <w:tcPr>
            <w:tcW w:w="645" w:type="dxa"/>
            <w:vAlign w:val="center"/>
            <w:textDirection w:val="lrTb"/>
            <w:noWrap w:val="false"/>
          </w:tcPr>
          <w:p>
            <w:pPr>
              <w:pStyle w:val="705"/>
              <w:jc w:val="center"/>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8</w:t>
            </w:r>
            <w:r>
              <w:rPr>
                <w:rFonts w:hint="eastAsia" w:ascii="宋体" w:hAnsi="宋体"/>
                <w:sz w:val="24"/>
                <w:highlight w:val="none"/>
              </w:rPr>
            </w:r>
            <w:r/>
          </w:p>
        </w:tc>
        <w:tc>
          <w:tcPr>
            <w:tcW w:w="1288" w:type="dxa"/>
            <w:vAlign w:val="center"/>
            <w:vMerge w:val="continue"/>
            <w:textDirection w:val="lrTb"/>
            <w:noWrap w:val="false"/>
          </w:tcPr>
          <w:p>
            <w:pPr>
              <w:pStyle w:val="705"/>
              <w:jc w:val="left"/>
              <w:widowControl/>
              <w:rPr>
                <w:bCs/>
                <w:szCs w:val="21"/>
                <w:highlight w:val="none"/>
              </w:rPr>
            </w:pPr>
            <w:r>
              <w:rPr>
                <w:bCs/>
                <w:szCs w:val="21"/>
                <w:highlight w:val="none"/>
              </w:rPr>
            </w:r>
            <w:r/>
          </w:p>
        </w:tc>
        <w:tc>
          <w:tcPr>
            <w:tcW w:w="6370" w:type="dxa"/>
            <w:vAlign w:val="center"/>
            <w:textDirection w:val="lrTb"/>
            <w:noWrap w:val="false"/>
          </w:tcPr>
          <w:p>
            <w:pPr>
              <w:pStyle w:val="788"/>
              <w:ind w:left="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3.对于项目开展过程中人员和物品的安全保障措施方案</w:t>
            </w:r>
            <w:r>
              <w:rPr>
                <w:rFonts w:hint="eastAsia" w:ascii="宋体" w:hAnsi="宋体" w:eastAsia="宋体" w:cs="宋体"/>
                <w:b/>
                <w:sz w:val="24"/>
                <w:szCs w:val="24"/>
                <w:highlight w:val="none"/>
                <w:lang w:eastAsia="zh-CN"/>
              </w:rPr>
            </w:r>
            <w:r/>
          </w:p>
          <w:p>
            <w:pPr>
              <w:pStyle w:val="788"/>
              <w:ind w:lef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（1）方案完整，提供全面详细，可行性、针对性强的得9分；</w:t>
            </w:r>
            <w:r>
              <w:rPr>
                <w:rFonts w:hint="eastAsia" w:ascii="宋体" w:hAnsi="宋体" w:eastAsia="宋体" w:cs="宋体"/>
                <w:bCs/>
                <w:sz w:val="24"/>
                <w:szCs w:val="24"/>
                <w:highlight w:val="none"/>
                <w:lang w:eastAsia="zh-CN"/>
              </w:rPr>
            </w:r>
            <w:r/>
          </w:p>
          <w:p>
            <w:pPr>
              <w:pStyle w:val="788"/>
              <w:ind w:lef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（2）方案基本完整，提供基本全面，可行性、针对性基本完善的得6分；</w:t>
            </w:r>
            <w:r>
              <w:rPr>
                <w:rFonts w:hint="eastAsia" w:ascii="宋体" w:hAnsi="宋体" w:eastAsia="宋体" w:cs="宋体"/>
                <w:bCs/>
                <w:sz w:val="24"/>
                <w:szCs w:val="24"/>
                <w:highlight w:val="none"/>
                <w:lang w:eastAsia="zh-CN"/>
              </w:rPr>
            </w:r>
            <w:r/>
          </w:p>
          <w:p>
            <w:pPr>
              <w:pStyle w:val="788"/>
              <w:ind w:lef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（3）方案较为完整，提供较为全面，可行性、针对性较为完善的得3分；</w:t>
            </w:r>
            <w:r>
              <w:rPr>
                <w:rFonts w:hint="eastAsia" w:ascii="宋体" w:hAnsi="宋体" w:eastAsia="宋体" w:cs="宋体"/>
                <w:bCs/>
                <w:sz w:val="24"/>
                <w:szCs w:val="24"/>
                <w:highlight w:val="none"/>
                <w:lang w:eastAsia="zh-CN"/>
              </w:rPr>
            </w:r>
            <w:r/>
          </w:p>
          <w:p>
            <w:pPr>
              <w:pStyle w:val="788"/>
              <w:ind w:lef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（4）未提供不得分。</w:t>
            </w:r>
            <w:r>
              <w:rPr>
                <w:rFonts w:hint="eastAsia" w:ascii="宋体" w:hAnsi="宋体" w:eastAsia="宋体" w:cs="宋体"/>
                <w:bCs/>
                <w:sz w:val="24"/>
                <w:szCs w:val="24"/>
                <w:highlight w:val="none"/>
                <w:lang w:eastAsia="zh-CN"/>
              </w:rPr>
            </w:r>
            <w:r/>
          </w:p>
        </w:tc>
        <w:tc>
          <w:tcPr>
            <w:tcW w:w="645" w:type="dxa"/>
            <w:vAlign w:val="center"/>
            <w:textDirection w:val="lrTb"/>
            <w:noWrap w:val="false"/>
          </w:tcPr>
          <w:p>
            <w:pPr>
              <w:pStyle w:val="705"/>
              <w:jc w:val="center"/>
              <w:rPr>
                <w:rFonts w:ascii="宋体" w:hAnsi="宋体"/>
                <w:sz w:val="24"/>
                <w:highlight w:val="none"/>
              </w:rPr>
            </w:pPr>
            <w:r>
              <w:rPr>
                <w:rFonts w:ascii="宋体" w:hAnsi="宋体"/>
                <w:sz w:val="24"/>
                <w:highlight w:val="none"/>
              </w:rPr>
              <w:t xml:space="preserve">9</w:t>
            </w:r>
            <w:r>
              <w:rPr>
                <w:rFonts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9</w:t>
            </w:r>
            <w:r>
              <w:rPr>
                <w:rFonts w:hint="eastAsia" w:ascii="宋体" w:hAnsi="宋体"/>
                <w:sz w:val="24"/>
                <w:highlight w:val="none"/>
              </w:rPr>
            </w:r>
            <w:r/>
          </w:p>
        </w:tc>
        <w:tc>
          <w:tcPr>
            <w:tcW w:w="1288" w:type="dxa"/>
            <w:vAlign w:val="center"/>
            <w:vMerge w:val="continue"/>
            <w:textDirection w:val="lrTb"/>
            <w:noWrap w:val="false"/>
          </w:tcPr>
          <w:p>
            <w:pPr>
              <w:pStyle w:val="705"/>
              <w:jc w:val="left"/>
              <w:widowControl/>
              <w:rPr>
                <w:bCs/>
                <w:szCs w:val="21"/>
                <w:highlight w:val="none"/>
              </w:rPr>
            </w:pPr>
            <w:r>
              <w:rPr>
                <w:bCs/>
                <w:szCs w:val="21"/>
                <w:highlight w:val="none"/>
              </w:rPr>
            </w:r>
            <w:r/>
          </w:p>
        </w:tc>
        <w:tc>
          <w:tcPr>
            <w:tcW w:w="6370" w:type="dxa"/>
            <w:vAlign w:val="center"/>
            <w:textDirection w:val="lrTb"/>
            <w:noWrap w:val="false"/>
          </w:tcPr>
          <w:p>
            <w:pPr>
              <w:pStyle w:val="788"/>
              <w:ind w:left="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4.对于本项目的应急措施方案</w:t>
            </w:r>
            <w:r>
              <w:rPr>
                <w:rFonts w:hint="eastAsia" w:ascii="宋体" w:hAnsi="宋体" w:eastAsia="宋体" w:cs="宋体"/>
                <w:b/>
                <w:sz w:val="24"/>
                <w:szCs w:val="24"/>
                <w:highlight w:val="none"/>
                <w:lang w:eastAsia="zh-CN"/>
              </w:rPr>
            </w:r>
            <w:r/>
          </w:p>
          <w:p>
            <w:pPr>
              <w:pStyle w:val="788"/>
              <w:numPr>
                <w:ilvl w:val="0"/>
                <w:numId w:val="6"/>
              </w:numPr>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方案完备，科学性、合理性强的得9分；</w:t>
            </w:r>
            <w:r>
              <w:rPr>
                <w:rFonts w:hint="eastAsia" w:ascii="宋体" w:hAnsi="宋体" w:eastAsia="宋体" w:cs="宋体"/>
                <w:bCs/>
                <w:sz w:val="24"/>
                <w:szCs w:val="24"/>
                <w:highlight w:val="none"/>
                <w:lang w:eastAsia="zh-CN"/>
              </w:rPr>
            </w:r>
            <w:r/>
          </w:p>
          <w:p>
            <w:pPr>
              <w:pStyle w:val="788"/>
              <w:numPr>
                <w:ilvl w:val="0"/>
                <w:numId w:val="6"/>
              </w:numPr>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方案基本完备，科学性、合理性基本完全的得6分；</w:t>
            </w:r>
            <w:r>
              <w:rPr>
                <w:rFonts w:hint="eastAsia" w:ascii="宋体" w:hAnsi="宋体" w:eastAsia="宋体" w:cs="宋体"/>
                <w:bCs/>
                <w:sz w:val="24"/>
                <w:szCs w:val="24"/>
                <w:highlight w:val="none"/>
                <w:lang w:eastAsia="zh-CN"/>
              </w:rPr>
            </w:r>
            <w:r/>
          </w:p>
          <w:p>
            <w:pPr>
              <w:pStyle w:val="788"/>
              <w:numPr>
                <w:ilvl w:val="0"/>
                <w:numId w:val="6"/>
              </w:numPr>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方案较为完备，科学性、合理性有所欠缺的得3分；</w:t>
            </w:r>
            <w:r>
              <w:rPr>
                <w:rFonts w:hint="eastAsia" w:ascii="宋体" w:hAnsi="宋体" w:eastAsia="宋体" w:cs="宋体"/>
                <w:bCs/>
                <w:sz w:val="24"/>
                <w:szCs w:val="24"/>
                <w:highlight w:val="none"/>
                <w:lang w:eastAsia="zh-CN"/>
              </w:rPr>
            </w:r>
            <w:r/>
          </w:p>
          <w:p>
            <w:pPr>
              <w:pStyle w:val="705"/>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（4）未提供不得分。</w:t>
            </w:r>
            <w:r>
              <w:rPr>
                <w:rFonts w:hint="eastAsia" w:ascii="宋体" w:hAnsi="宋体" w:eastAsia="宋体" w:cs="宋体"/>
                <w:bCs/>
                <w:sz w:val="24"/>
                <w:szCs w:val="24"/>
                <w:highlight w:val="none"/>
              </w:rPr>
            </w:r>
            <w:r/>
          </w:p>
        </w:tc>
        <w:tc>
          <w:tcPr>
            <w:tcW w:w="645" w:type="dxa"/>
            <w:vAlign w:val="center"/>
            <w:textDirection w:val="lrTb"/>
            <w:noWrap w:val="false"/>
          </w:tcPr>
          <w:p>
            <w:pPr>
              <w:pStyle w:val="705"/>
              <w:jc w:val="center"/>
              <w:rPr>
                <w:rFonts w:ascii="宋体" w:hAnsi="宋体"/>
                <w:sz w:val="24"/>
                <w:highlight w:val="none"/>
              </w:rPr>
            </w:pPr>
            <w:r>
              <w:rPr>
                <w:rFonts w:ascii="宋体" w:hAnsi="宋体"/>
                <w:sz w:val="24"/>
                <w:highlight w:val="none"/>
              </w:rPr>
              <w:t xml:space="preserve">9</w:t>
            </w:r>
            <w:r>
              <w:rPr>
                <w:rFonts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0</w:t>
            </w:r>
            <w:r>
              <w:rPr>
                <w:rFonts w:hint="eastAsia" w:ascii="宋体" w:hAnsi="宋体"/>
                <w:sz w:val="24"/>
                <w:highlight w:val="none"/>
              </w:rPr>
            </w:r>
            <w:r/>
          </w:p>
        </w:tc>
        <w:tc>
          <w:tcPr>
            <w:tcW w:w="1288" w:type="dxa"/>
            <w:vAlign w:val="center"/>
            <w:vMerge w:val="continue"/>
            <w:textDirection w:val="lrTb"/>
            <w:noWrap w:val="false"/>
          </w:tcPr>
          <w:p>
            <w:pPr>
              <w:pStyle w:val="705"/>
              <w:jc w:val="left"/>
              <w:widowControl/>
              <w:rPr>
                <w:bCs/>
                <w:szCs w:val="21"/>
                <w:highlight w:val="none"/>
              </w:rPr>
            </w:pPr>
            <w:r>
              <w:rPr>
                <w:bCs/>
                <w:szCs w:val="21"/>
                <w:highlight w:val="none"/>
              </w:rPr>
            </w:r>
            <w:r/>
          </w:p>
        </w:tc>
        <w:tc>
          <w:tcPr>
            <w:tcW w:w="6370" w:type="dxa"/>
            <w:vAlign w:val="center"/>
            <w:textDirection w:val="lrTb"/>
            <w:noWrap w:val="false"/>
          </w:tcPr>
          <w:p>
            <w:pPr>
              <w:pStyle w:val="788"/>
              <w:ind w:left="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5.对于本项目的环保督察保障方案</w:t>
            </w:r>
            <w:r>
              <w:rPr>
                <w:rFonts w:hint="eastAsia" w:ascii="宋体" w:hAnsi="宋体" w:eastAsia="宋体" w:cs="宋体"/>
                <w:b/>
                <w:sz w:val="24"/>
                <w:szCs w:val="24"/>
                <w:highlight w:val="none"/>
                <w:lang w:eastAsia="zh-CN"/>
              </w:rPr>
            </w:r>
            <w:r/>
          </w:p>
          <w:p>
            <w:pPr>
              <w:pStyle w:val="788"/>
              <w:ind w:left="0" w:firstLine="240"/>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(1)方案完备，科学性、合理性强的得9分；</w:t>
            </w:r>
            <w:r>
              <w:rPr>
                <w:rFonts w:hint="eastAsia" w:ascii="宋体" w:hAnsi="宋体" w:eastAsia="宋体" w:cs="宋体"/>
                <w:bCs/>
                <w:sz w:val="24"/>
                <w:szCs w:val="24"/>
                <w:highlight w:val="none"/>
                <w:lang w:eastAsia="zh-CN"/>
              </w:rPr>
            </w:r>
            <w:r/>
          </w:p>
          <w:p>
            <w:pPr>
              <w:pStyle w:val="788"/>
              <w:ind w:left="0"/>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（2）方案基本完备，科学性、合理性基本完全的得6分；</w:t>
            </w:r>
            <w:r>
              <w:rPr>
                <w:rFonts w:hint="eastAsia" w:ascii="宋体" w:hAnsi="宋体" w:eastAsia="宋体" w:cs="宋体"/>
                <w:bCs/>
                <w:sz w:val="24"/>
                <w:szCs w:val="24"/>
                <w:highlight w:val="none"/>
                <w:lang w:eastAsia="zh-CN"/>
              </w:rPr>
            </w:r>
            <w:r/>
          </w:p>
          <w:p>
            <w:pPr>
              <w:pStyle w:val="788"/>
              <w:ind w:left="0" w:firstLine="240"/>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(3)方案较为完备，科学性、合理性有所欠缺的得3分；</w:t>
            </w:r>
            <w:r>
              <w:rPr>
                <w:rFonts w:hint="eastAsia" w:ascii="宋体" w:hAnsi="宋体" w:eastAsia="宋体" w:cs="宋体"/>
                <w:bCs/>
                <w:sz w:val="24"/>
                <w:szCs w:val="24"/>
                <w:highlight w:val="none"/>
                <w:lang w:eastAsia="zh-CN"/>
              </w:rPr>
            </w:r>
            <w:r/>
          </w:p>
          <w:p>
            <w:pPr>
              <w:pStyle w:val="788"/>
              <w:ind w:lef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（4）未提供不得分。</w:t>
            </w:r>
            <w:r>
              <w:rPr>
                <w:rFonts w:hint="eastAsia" w:ascii="宋体" w:hAnsi="宋体" w:eastAsia="宋体" w:cs="宋体"/>
                <w:bCs/>
                <w:sz w:val="24"/>
                <w:szCs w:val="24"/>
                <w:highlight w:val="none"/>
                <w:lang w:eastAsia="zh-CN"/>
              </w:rPr>
            </w:r>
            <w:r/>
          </w:p>
        </w:tc>
        <w:tc>
          <w:tcPr>
            <w:tcW w:w="645" w:type="dxa"/>
            <w:vAlign w:val="center"/>
            <w:textDirection w:val="lrTb"/>
            <w:noWrap w:val="false"/>
          </w:tcPr>
          <w:p>
            <w:pPr>
              <w:pStyle w:val="705"/>
              <w:jc w:val="center"/>
              <w:rPr>
                <w:rFonts w:ascii="宋体" w:hAnsi="宋体"/>
                <w:sz w:val="24"/>
                <w:highlight w:val="none"/>
              </w:rPr>
            </w:pPr>
            <w:r>
              <w:rPr>
                <w:rFonts w:ascii="宋体" w:hAnsi="宋体"/>
                <w:sz w:val="24"/>
                <w:highlight w:val="none"/>
              </w:rPr>
              <w:t xml:space="preserve">9</w:t>
            </w:r>
            <w:r>
              <w:rPr>
                <w:rFonts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1030"/>
        </w:trPr>
        <w:tc>
          <w:tcPr>
            <w:tcW w:w="636"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r>
            <w:r/>
          </w:p>
        </w:tc>
        <w:tc>
          <w:tcPr>
            <w:tcW w:w="1288" w:type="dxa"/>
            <w:vAlign w:val="center"/>
            <w:vMerge w:val="continue"/>
            <w:textDirection w:val="lrTb"/>
            <w:noWrap w:val="false"/>
          </w:tcPr>
          <w:p>
            <w:pPr>
              <w:pStyle w:val="705"/>
              <w:jc w:val="left"/>
              <w:widowControl/>
              <w:rPr>
                <w:bCs/>
                <w:szCs w:val="21"/>
                <w:highlight w:val="none"/>
              </w:rPr>
            </w:pPr>
            <w:r>
              <w:rPr>
                <w:bCs/>
                <w:szCs w:val="21"/>
                <w:highlight w:val="none"/>
              </w:rPr>
            </w:r>
            <w:r/>
          </w:p>
        </w:tc>
        <w:tc>
          <w:tcPr>
            <w:tcW w:w="6370" w:type="dxa"/>
            <w:vAlign w:val="center"/>
            <w:textDirection w:val="lrTb"/>
            <w:noWrap w:val="false"/>
          </w:tcPr>
          <w:p>
            <w:pPr>
              <w:pStyle w:val="788"/>
              <w:ind w:left="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6.拟投入项目的设备</w:t>
            </w:r>
            <w:r>
              <w:rPr>
                <w:rFonts w:hint="eastAsia" w:ascii="宋体" w:hAnsi="宋体" w:eastAsia="宋体" w:cs="宋体"/>
                <w:b/>
                <w:sz w:val="24"/>
                <w:szCs w:val="24"/>
                <w:highlight w:val="none"/>
                <w:lang w:eastAsia="zh-CN"/>
              </w:rPr>
            </w:r>
            <w:r/>
          </w:p>
          <w:p>
            <w:pPr>
              <w:pStyle w:val="788"/>
              <w:ind w:lef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（1）设备完善，功能齐全，能最大程度满足需求量，数量配比最为科学的得8分；</w:t>
            </w:r>
            <w:r>
              <w:rPr>
                <w:rFonts w:hint="eastAsia" w:ascii="宋体" w:hAnsi="宋体" w:eastAsia="宋体" w:cs="宋体"/>
                <w:bCs/>
                <w:sz w:val="24"/>
                <w:szCs w:val="24"/>
                <w:highlight w:val="none"/>
                <w:lang w:eastAsia="zh-CN"/>
              </w:rPr>
            </w:r>
            <w:r/>
          </w:p>
          <w:p>
            <w:pPr>
              <w:pStyle w:val="788"/>
              <w:ind w:lef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（2）设备基本完善功能基本齐全，可以基本满足需求，数量配比比较科学的得6分；</w:t>
            </w:r>
            <w:r>
              <w:rPr>
                <w:rFonts w:hint="eastAsia" w:ascii="宋体" w:hAnsi="宋体" w:eastAsia="宋体" w:cs="宋体"/>
                <w:bCs/>
                <w:sz w:val="24"/>
                <w:szCs w:val="24"/>
                <w:highlight w:val="none"/>
                <w:lang w:eastAsia="zh-CN"/>
              </w:rPr>
            </w:r>
            <w:r/>
          </w:p>
          <w:p>
            <w:pPr>
              <w:pStyle w:val="788"/>
              <w:ind w:lef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（3）设备较为完善，功能较为齐全，稍微满足需求，数量配比科学性一般的得4分；</w:t>
            </w:r>
            <w:r>
              <w:rPr>
                <w:rFonts w:hint="eastAsia" w:ascii="宋体" w:hAnsi="宋体" w:eastAsia="宋体" w:cs="宋体"/>
                <w:bCs/>
                <w:sz w:val="24"/>
                <w:szCs w:val="24"/>
                <w:highlight w:val="none"/>
                <w:lang w:eastAsia="zh-CN"/>
              </w:rPr>
            </w:r>
            <w:r/>
          </w:p>
          <w:p>
            <w:pPr>
              <w:pStyle w:val="788"/>
              <w:ind w:left="0"/>
              <w:rPr>
                <w:rFonts w:hint="eastAsia" w:ascii="宋体" w:hAnsi="宋体" w:eastAsia="宋体" w:cs="宋体"/>
                <w:b/>
                <w:sz w:val="24"/>
                <w:szCs w:val="24"/>
                <w:highlight w:val="none"/>
                <w:lang w:eastAsia="zh-CN"/>
              </w:rPr>
            </w:pPr>
            <w:r>
              <w:rPr>
                <w:rFonts w:hint="eastAsia" w:ascii="宋体" w:hAnsi="宋体" w:eastAsia="宋体" w:cs="宋体"/>
                <w:bCs/>
                <w:sz w:val="24"/>
                <w:szCs w:val="24"/>
                <w:highlight w:val="none"/>
                <w:lang w:eastAsia="zh-CN"/>
              </w:rPr>
              <w:t xml:space="preserve">未提供不得分</w:t>
            </w:r>
            <w:r>
              <w:rPr>
                <w:rFonts w:hint="eastAsia" w:ascii="宋体" w:hAnsi="宋体" w:eastAsia="宋体" w:cs="宋体"/>
                <w:b/>
                <w:sz w:val="24"/>
                <w:szCs w:val="24"/>
                <w:highlight w:val="none"/>
                <w:lang w:eastAsia="zh-CN"/>
              </w:rPr>
            </w:r>
            <w:r/>
          </w:p>
        </w:tc>
        <w:tc>
          <w:tcPr>
            <w:tcW w:w="645" w:type="dxa"/>
            <w:vAlign w:val="center"/>
            <w:textDirection w:val="lrTb"/>
            <w:noWrap w:val="false"/>
          </w:tcPr>
          <w:p>
            <w:pPr>
              <w:pStyle w:val="705"/>
              <w:jc w:val="center"/>
              <w:rPr>
                <w:rFonts w:ascii="宋体" w:hAnsi="宋体"/>
                <w:sz w:val="24"/>
                <w:highlight w:val="none"/>
              </w:rPr>
            </w:pPr>
            <w:r>
              <w:rPr>
                <w:rFonts w:hint="eastAsia" w:ascii="宋体" w:hAnsi="宋体"/>
                <w:sz w:val="24"/>
                <w:highlight w:val="none"/>
              </w:rPr>
              <w:t xml:space="preserve">8</w:t>
            </w:r>
            <w:r>
              <w:rPr>
                <w:rFonts w:ascii="宋体" w:hAnsi="宋体"/>
                <w:sz w:val="24"/>
                <w:highlight w:val="none"/>
              </w:rPr>
            </w:r>
            <w:r/>
          </w:p>
        </w:tc>
        <w:tc>
          <w:tcPr>
            <w:tcW w:w="637" w:type="dxa"/>
            <w:vAlign w:val="center"/>
            <w:textDirection w:val="lrTb"/>
            <w:noWrap w:val="false"/>
          </w:tcPr>
          <w:p>
            <w:pPr>
              <w:pStyle w:val="705"/>
              <w:jc w:val="left"/>
              <w:rPr>
                <w:rFonts w:hint="eastAsia" w:ascii="宋体" w:hAnsi="宋体"/>
                <w:sz w:val="24"/>
                <w:highlight w:val="none"/>
              </w:rPr>
            </w:pPr>
            <w:r>
              <w:rPr>
                <w:rFonts w:hint="eastAsia" w:ascii="宋体" w:hAnsi="宋体"/>
                <w:sz w:val="24"/>
                <w:highlight w:val="none"/>
              </w:rPr>
            </w:r>
            <w:r/>
          </w:p>
        </w:tc>
      </w:tr>
      <w:tr>
        <w:trPr>
          <w:trHeight w:val="453"/>
        </w:trPr>
        <w:tc>
          <w:tcPr>
            <w:tcW w:w="636" w:type="dxa"/>
            <w:vAlign w:val="center"/>
            <w:textDirection w:val="lrTb"/>
            <w:noWrap w:val="false"/>
          </w:tcPr>
          <w:p>
            <w:pPr>
              <w:pStyle w:val="705"/>
              <w:rPr>
                <w:rFonts w:hint="eastAsia" w:ascii="宋体" w:hAnsi="宋体"/>
                <w:sz w:val="24"/>
                <w:highlight w:val="none"/>
              </w:rPr>
            </w:pPr>
            <w:r>
              <w:rPr>
                <w:rFonts w:hint="eastAsia" w:ascii="宋体" w:hAnsi="宋体"/>
                <w:sz w:val="24"/>
                <w:highlight w:val="none"/>
              </w:rPr>
              <w:t xml:space="preserve">合计</w:t>
            </w:r>
            <w:r>
              <w:rPr>
                <w:rFonts w:hint="eastAsia" w:ascii="宋体" w:hAnsi="宋体"/>
                <w:sz w:val="24"/>
                <w:highlight w:val="none"/>
              </w:rPr>
            </w:r>
            <w:r/>
          </w:p>
        </w:tc>
        <w:tc>
          <w:tcPr>
            <w:gridSpan w:val="2"/>
            <w:tcW w:w="7658" w:type="dxa"/>
            <w:vAlign w:val="center"/>
            <w:textDirection w:val="lrTb"/>
            <w:noWrap w:val="false"/>
          </w:tcPr>
          <w:p>
            <w:pPr>
              <w:pStyle w:val="705"/>
              <w:rPr>
                <w:rFonts w:hint="eastAsia" w:ascii="宋体" w:hAnsi="宋体"/>
                <w:sz w:val="24"/>
                <w:highlight w:val="none"/>
              </w:rPr>
            </w:pPr>
            <w:r>
              <w:rPr>
                <w:rFonts w:hint="eastAsia" w:ascii="宋体" w:hAnsi="宋体"/>
                <w:sz w:val="24"/>
                <w:highlight w:val="none"/>
              </w:rPr>
            </w:r>
            <w:r/>
          </w:p>
        </w:tc>
        <w:tc>
          <w:tcPr>
            <w:gridSpan w:val="2"/>
            <w:tcW w:w="1282" w:type="dxa"/>
            <w:vAlign w:val="center"/>
            <w:textDirection w:val="lrTb"/>
            <w:noWrap w:val="false"/>
          </w:tcPr>
          <w:p>
            <w:pPr>
              <w:pStyle w:val="705"/>
              <w:jc w:val="center"/>
              <w:rPr>
                <w:rFonts w:hint="eastAsia" w:ascii="宋体" w:hAnsi="宋体"/>
                <w:sz w:val="24"/>
                <w:highlight w:val="none"/>
              </w:rPr>
            </w:pPr>
            <w:r>
              <w:rPr>
                <w:rFonts w:hint="eastAsia" w:ascii="宋体" w:hAnsi="宋体"/>
                <w:sz w:val="24"/>
                <w:highlight w:val="none"/>
              </w:rPr>
              <w:t xml:space="preserve">100分</w:t>
            </w:r>
            <w:r>
              <w:rPr>
                <w:rFonts w:hint="eastAsia" w:ascii="宋体" w:hAnsi="宋体"/>
                <w:sz w:val="24"/>
                <w:highlight w:val="none"/>
              </w:rPr>
            </w:r>
            <w:r/>
          </w:p>
        </w:tc>
      </w:tr>
    </w:tbl>
    <w:p>
      <w:pPr>
        <w:pStyle w:val="706"/>
        <w:rPr>
          <w:rFonts w:hint="eastAsia"/>
          <w:bCs/>
          <w:highlight w:val="none"/>
        </w:rPr>
      </w:pPr>
      <w:r>
        <w:rPr>
          <w:rFonts w:hint="eastAsia"/>
          <w:bCs/>
          <w:highlight w:val="none"/>
        </w:rPr>
        <w:br w:type="page" w:clear="all"/>
      </w:r>
      <w:bookmarkStart w:id="151" w:name="_Toc181719705"/>
      <w:r>
        <w:rPr>
          <w:rFonts w:hint="eastAsia"/>
          <w:highlight w:val="none"/>
        </w:rPr>
        <w:t xml:space="preserve">第六章  </w:t>
      </w:r>
      <w:bookmarkEnd w:id="143"/>
      <w:r/>
      <w:bookmarkEnd w:id="144"/>
      <w:r/>
      <w:bookmarkEnd w:id="150"/>
      <w:r>
        <w:rPr>
          <w:rFonts w:hint="eastAsia"/>
          <w:highlight w:val="none"/>
        </w:rPr>
        <w:t xml:space="preserve">响应文件格式</w:t>
      </w:r>
      <w:bookmarkEnd w:id="151"/>
      <w:r>
        <w:rPr>
          <w:rFonts w:hint="eastAsia"/>
          <w:highlight w:val="none"/>
        </w:rPr>
        <w:t xml:space="preserve"> </w:t>
      </w:r>
      <w:r>
        <w:rPr>
          <w:rFonts w:hint="eastAsia"/>
          <w:bCs/>
          <w:highlight w:val="none"/>
        </w:rPr>
      </w:r>
      <w:r/>
    </w:p>
    <w:p>
      <w:pPr>
        <w:pStyle w:val="705"/>
        <w:jc w:val="center"/>
        <w:rPr>
          <w:rFonts w:hint="eastAsia" w:ascii="宋体" w:hAnsi="宋体"/>
          <w:b/>
          <w:sz w:val="72"/>
          <w:szCs w:val="21"/>
          <w:highlight w:val="none"/>
        </w:rPr>
      </w:pPr>
      <w:r/>
      <w:bookmarkStart w:id="152" w:name="_Hlt26955039"/>
      <w:r/>
      <w:bookmarkEnd w:id="152"/>
      <w:r/>
      <w:bookmarkStart w:id="153" w:name="_Hlt26671244"/>
      <w:r/>
      <w:bookmarkEnd w:id="153"/>
      <w:r/>
      <w:bookmarkStart w:id="154" w:name="_Toc120614282"/>
      <w:r/>
      <w:bookmarkStart w:id="155" w:name="_Toc26554094"/>
      <w:r/>
      <w:bookmarkStart w:id="156" w:name="_Toc49090576"/>
      <w:r>
        <w:rPr>
          <w:rFonts w:hint="eastAsia" w:ascii="宋体" w:hAnsi="宋体"/>
          <w:b/>
          <w:sz w:val="72"/>
          <w:szCs w:val="21"/>
          <w:highlight w:val="none"/>
        </w:rPr>
      </w:r>
      <w:r/>
    </w:p>
    <w:p>
      <w:pPr>
        <w:pStyle w:val="705"/>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705"/>
        <w:jc w:val="center"/>
        <w:rPr>
          <w:rFonts w:hint="eastAsia" w:ascii="宋体" w:hAnsi="宋体"/>
          <w:b/>
          <w:sz w:val="72"/>
          <w:szCs w:val="21"/>
          <w:highlight w:val="none"/>
        </w:rPr>
      </w:pPr>
      <w:r>
        <w:rPr>
          <w:rFonts w:hint="eastAsia" w:ascii="宋体" w:hAnsi="宋体"/>
          <w:b/>
          <w:sz w:val="72"/>
          <w:szCs w:val="21"/>
          <w:highlight w:val="none"/>
        </w:rPr>
      </w:r>
      <w:r/>
    </w:p>
    <w:p>
      <w:pPr>
        <w:pStyle w:val="705"/>
        <w:jc w:val="center"/>
        <w:rPr>
          <w:rFonts w:hint="eastAsia" w:ascii="宋体" w:hAnsi="宋体"/>
          <w:b/>
          <w:sz w:val="72"/>
          <w:szCs w:val="21"/>
          <w:highlight w:val="none"/>
        </w:rPr>
      </w:pPr>
      <w:r>
        <w:rPr>
          <w:rFonts w:hint="eastAsia" w:ascii="宋体" w:hAnsi="宋体"/>
          <w:b/>
          <w:sz w:val="72"/>
          <w:szCs w:val="21"/>
          <w:highlight w:val="none"/>
        </w:rPr>
      </w:r>
      <w:r/>
    </w:p>
    <w:p>
      <w:pPr>
        <w:pStyle w:val="705"/>
        <w:jc w:val="center"/>
        <w:rPr>
          <w:rFonts w:hint="eastAsia" w:ascii="宋体" w:hAnsi="宋体"/>
          <w:b/>
          <w:sz w:val="36"/>
          <w:szCs w:val="21"/>
          <w:highlight w:val="none"/>
        </w:rPr>
      </w:pPr>
      <w:r>
        <w:rPr>
          <w:rFonts w:hint="eastAsia" w:ascii="宋体" w:hAnsi="宋体"/>
          <w:b/>
          <w:sz w:val="36"/>
          <w:szCs w:val="21"/>
          <w:highlight w:val="none"/>
        </w:rPr>
      </w:r>
      <w:r/>
    </w:p>
    <w:p>
      <w:pPr>
        <w:pStyle w:val="705"/>
        <w:jc w:val="center"/>
        <w:rPr>
          <w:rFonts w:hint="eastAsia" w:ascii="宋体" w:hAnsi="宋体"/>
          <w:b/>
          <w:sz w:val="36"/>
          <w:szCs w:val="21"/>
          <w:highlight w:val="none"/>
        </w:rPr>
      </w:pPr>
      <w:r>
        <w:rPr>
          <w:rFonts w:hint="eastAsia" w:ascii="宋体" w:hAnsi="宋体"/>
          <w:b/>
          <w:sz w:val="36"/>
          <w:szCs w:val="21"/>
          <w:highlight w:val="none"/>
        </w:rPr>
      </w:r>
      <w:r/>
    </w:p>
    <w:p>
      <w:pPr>
        <w:pStyle w:val="705"/>
        <w:jc w:val="center"/>
        <w:rPr>
          <w:rFonts w:hint="eastAsia" w:ascii="宋体" w:hAnsi="宋体"/>
          <w:b/>
          <w:sz w:val="36"/>
          <w:szCs w:val="21"/>
          <w:highlight w:val="none"/>
        </w:rPr>
      </w:pPr>
      <w:r>
        <w:rPr>
          <w:rFonts w:hint="eastAsia" w:ascii="宋体" w:hAnsi="宋体"/>
          <w:b/>
          <w:sz w:val="36"/>
          <w:szCs w:val="21"/>
          <w:highlight w:val="none"/>
        </w:rPr>
      </w:r>
      <w:r/>
    </w:p>
    <w:p>
      <w:pPr>
        <w:pStyle w:val="705"/>
        <w:ind w:firstLine="1084"/>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rPr>
      </w:r>
      <w:r/>
    </w:p>
    <w:p>
      <w:pPr>
        <w:pStyle w:val="705"/>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ascii="宋体" w:hAnsi="宋体"/>
          <w:b/>
          <w:sz w:val="36"/>
          <w:szCs w:val="21"/>
          <w:highlight w:val="none"/>
          <w:u w:val="single"/>
        </w:rPr>
      </w:r>
      <w:r/>
    </w:p>
    <w:p>
      <w:pPr>
        <w:pStyle w:val="705"/>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   </w:t>
      </w:r>
      <w:r>
        <w:rPr>
          <w:rFonts w:ascii="宋体" w:hAnsi="宋体"/>
          <w:b/>
          <w:sz w:val="36"/>
          <w:szCs w:val="21"/>
          <w:highlight w:val="none"/>
          <w:u w:val="single"/>
        </w:rPr>
      </w:r>
      <w:r/>
    </w:p>
    <w:p>
      <w:pPr>
        <w:pStyle w:val="705"/>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r>
      <w:r/>
    </w:p>
    <w:p>
      <w:pPr>
        <w:pStyle w:val="705"/>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05"/>
        <w:spacing w:line="440" w:lineRule="exact"/>
        <w:rPr>
          <w:rFonts w:ascii="宋体" w:hAnsi="宋体"/>
          <w:szCs w:val="21"/>
          <w:highlight w:val="none"/>
        </w:rPr>
      </w:pPr>
      <w:r>
        <w:rPr>
          <w:rFonts w:ascii="宋体" w:hAnsi="宋体"/>
          <w:szCs w:val="21"/>
          <w:highlight w:val="none"/>
        </w:rPr>
      </w:r>
      <w:r/>
    </w:p>
    <w:p>
      <w:pPr>
        <w:pStyle w:val="705"/>
        <w:jc w:val="center"/>
        <w:rPr>
          <w:rFonts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t xml:space="preserve">响应文件目录</w:t>
      </w:r>
      <w:r>
        <w:rPr>
          <w:rFonts w:ascii="宋体" w:hAnsi="宋体"/>
          <w:b/>
          <w:bCs/>
          <w:sz w:val="32"/>
          <w:szCs w:val="32"/>
          <w:highlight w:val="none"/>
        </w:rPr>
      </w:r>
      <w:r/>
    </w:p>
    <w:p>
      <w:pPr>
        <w:pStyle w:val="775"/>
        <w:jc w:val="center"/>
        <w:rPr>
          <w:rFonts w:hint="eastAsia"/>
          <w:highlight w:val="none"/>
        </w:rPr>
      </w:pPr>
      <w:r>
        <w:rPr>
          <w:rFonts w:hint="eastAsia"/>
          <w:highlight w:val="none"/>
        </w:rPr>
        <w:t xml:space="preserve">（文件顺序不作实质性要求）</w:t>
      </w:r>
      <w:r>
        <w:rPr>
          <w:rFonts w:hint="eastAsia"/>
          <w:highlight w:val="none"/>
        </w:rPr>
      </w:r>
      <w:r/>
    </w:p>
    <w:p>
      <w:pPr>
        <w:pStyle w:val="705"/>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一、资格证明文件</w:t>
      </w:r>
      <w:r>
        <w:rPr>
          <w:rFonts w:hint="eastAsia" w:ascii="宋体" w:hAnsi="宋体" w:cs="宋体"/>
          <w:sz w:val="28"/>
          <w:szCs w:val="28"/>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w:t>
      </w:r>
      <w:r>
        <w:rPr>
          <w:rFonts w:hint="eastAsia" w:ascii="宋体" w:hAnsi="宋体" w:cs="宋体"/>
          <w:sz w:val="28"/>
          <w:szCs w:val="28"/>
          <w:highlight w:val="none"/>
        </w:rPr>
        <w:t xml:space="preserve">（如有特定资格要求）</w:t>
      </w:r>
      <w:r>
        <w:rPr>
          <w:rFonts w:hint="eastAsia" w:ascii="宋体" w:hAnsi="宋体" w:cs="宋体"/>
          <w:sz w:val="28"/>
          <w:szCs w:val="28"/>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rPr>
          <w:rFonts w:hint="eastAsia" w:ascii="宋体" w:hAnsi="宋体" w:cs="宋体"/>
          <w:sz w:val="28"/>
          <w:szCs w:val="28"/>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四、磋商响应函</w:t>
      </w:r>
      <w:r>
        <w:rPr>
          <w:rFonts w:hint="eastAsia" w:ascii="宋体" w:hAnsi="宋体" w:cs="宋体"/>
          <w:sz w:val="28"/>
          <w:szCs w:val="28"/>
          <w:highlight w:val="none"/>
        </w:rPr>
      </w:r>
      <w:r/>
    </w:p>
    <w:p>
      <w:pPr>
        <w:pStyle w:val="705"/>
        <w:ind w:firstLine="560"/>
        <w:spacing w:line="600" w:lineRule="exact"/>
        <w:rPr>
          <w:rFonts w:ascii="宋体" w:hAnsi="宋体" w:cs="宋体"/>
          <w:sz w:val="28"/>
          <w:szCs w:val="28"/>
          <w:highlight w:val="none"/>
        </w:rPr>
      </w:pPr>
      <w:r>
        <w:rPr>
          <w:rFonts w:ascii="宋体" w:hAnsi="宋体" w:cs="宋体"/>
          <w:sz w:val="28"/>
          <w:szCs w:val="28"/>
          <w:highlight w:val="none"/>
        </w:rPr>
        <w:t xml:space="preserve">五、</w:t>
      </w:r>
      <w:r>
        <w:rPr>
          <w:rFonts w:hint="eastAsia" w:ascii="宋体" w:hAnsi="宋体" w:cs="宋体"/>
          <w:sz w:val="28"/>
          <w:szCs w:val="28"/>
          <w:highlight w:val="none"/>
        </w:rPr>
        <w:t xml:space="preserve">磋商报价表</w:t>
      </w:r>
      <w:r>
        <w:rPr>
          <w:rFonts w:ascii="宋体" w:hAnsi="宋体" w:cs="宋体"/>
          <w:sz w:val="28"/>
          <w:szCs w:val="28"/>
          <w:highlight w:val="none"/>
        </w:rPr>
      </w:r>
      <w:r/>
    </w:p>
    <w:p>
      <w:pPr>
        <w:pStyle w:val="705"/>
        <w:ind w:firstLine="560"/>
        <w:spacing w:line="600" w:lineRule="exact"/>
        <w:rPr>
          <w:rFonts w:hint="eastAsia" w:ascii="宋体" w:hAnsi="宋体" w:cs="宋体"/>
          <w:sz w:val="28"/>
          <w:szCs w:val="28"/>
          <w:highlight w:val="none"/>
        </w:rPr>
      </w:pPr>
      <w:r>
        <w:rPr>
          <w:rFonts w:ascii="宋体" w:hAnsi="宋体" w:cs="宋体"/>
          <w:sz w:val="28"/>
          <w:szCs w:val="28"/>
          <w:highlight w:val="none"/>
        </w:rPr>
        <w:t xml:space="preserve">六</w:t>
      </w:r>
      <w:r>
        <w:rPr>
          <w:rFonts w:hint="eastAsia" w:ascii="宋体" w:hAnsi="宋体" w:cs="宋体"/>
          <w:sz w:val="28"/>
          <w:szCs w:val="28"/>
          <w:highlight w:val="none"/>
        </w:rPr>
        <w:t xml:space="preserve">、分项报价表（如有）</w:t>
      </w:r>
      <w:r>
        <w:rPr>
          <w:rFonts w:hint="eastAsia" w:ascii="宋体" w:hAnsi="宋体" w:cs="宋体"/>
          <w:sz w:val="28"/>
          <w:szCs w:val="28"/>
          <w:highlight w:val="none"/>
        </w:rPr>
      </w:r>
      <w:r/>
    </w:p>
    <w:p>
      <w:pPr>
        <w:pStyle w:val="705"/>
        <w:ind w:firstLine="560"/>
        <w:spacing w:line="600" w:lineRule="exact"/>
        <w:rPr>
          <w:rFonts w:ascii="宋体" w:hAnsi="宋体"/>
          <w:sz w:val="24"/>
          <w:highlight w:val="none"/>
        </w:rPr>
      </w:pPr>
      <w:r>
        <w:rPr>
          <w:rFonts w:hint="eastAsia" w:ascii="宋体" w:hAnsi="宋体" w:cs="宋体"/>
          <w:sz w:val="28"/>
          <w:szCs w:val="28"/>
          <w:highlight w:val="none"/>
        </w:rPr>
        <w:t xml:space="preserve">七、技术要求响应及偏离表</w:t>
      </w:r>
      <w:r>
        <w:rPr>
          <w:rFonts w:ascii="宋体" w:hAnsi="宋体"/>
          <w:sz w:val="24"/>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八、商务要求响应及偏离表</w:t>
      </w:r>
      <w:r>
        <w:rPr>
          <w:rFonts w:hint="eastAsia" w:ascii="宋体" w:hAnsi="宋体" w:cs="宋体"/>
          <w:sz w:val="28"/>
          <w:szCs w:val="28"/>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九、中小企业声明函（如有）</w:t>
      </w:r>
      <w:r>
        <w:rPr>
          <w:rFonts w:hint="eastAsia" w:ascii="宋体" w:hAnsi="宋体" w:cs="宋体"/>
          <w:sz w:val="28"/>
          <w:szCs w:val="28"/>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十、残疾人福利性单位声明函（如有）</w:t>
      </w:r>
      <w:r>
        <w:rPr>
          <w:rFonts w:hint="eastAsia" w:ascii="宋体" w:hAnsi="宋体" w:cs="宋体"/>
          <w:sz w:val="28"/>
          <w:szCs w:val="28"/>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十一、联合体协议（如有）</w:t>
      </w:r>
      <w:r>
        <w:rPr>
          <w:rFonts w:hint="eastAsia" w:ascii="宋体" w:hAnsi="宋体" w:cs="宋体"/>
          <w:sz w:val="28"/>
          <w:szCs w:val="28"/>
          <w:highlight w:val="none"/>
        </w:rPr>
      </w:r>
      <w:r/>
    </w:p>
    <w:p>
      <w:pPr>
        <w:pStyle w:val="70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05"/>
        <w:ind w:firstLine="480"/>
        <w:spacing w:line="440" w:lineRule="exact"/>
        <w:rPr>
          <w:rFonts w:ascii="宋体" w:hAnsi="宋体"/>
          <w:sz w:val="24"/>
          <w:szCs w:val="21"/>
          <w:highlight w:val="none"/>
        </w:rPr>
      </w:pPr>
      <w:r>
        <w:rPr>
          <w:rFonts w:ascii="宋体" w:hAnsi="宋体"/>
          <w:sz w:val="24"/>
          <w:szCs w:val="21"/>
          <w:highlight w:val="none"/>
        </w:rPr>
      </w:r>
      <w:r/>
    </w:p>
    <w:p>
      <w:pPr>
        <w:pStyle w:val="705"/>
        <w:ind w:firstLine="480"/>
        <w:spacing w:line="440" w:lineRule="exact"/>
        <w:rPr>
          <w:rFonts w:ascii="宋体" w:hAnsi="宋体"/>
          <w:sz w:val="24"/>
          <w:szCs w:val="21"/>
          <w:highlight w:val="none"/>
        </w:rPr>
      </w:pPr>
      <w:r>
        <w:rPr>
          <w:rFonts w:ascii="宋体" w:hAnsi="宋体"/>
          <w:sz w:val="24"/>
          <w:szCs w:val="21"/>
          <w:highlight w:val="none"/>
        </w:rPr>
      </w:r>
      <w:r/>
    </w:p>
    <w:p>
      <w:pPr>
        <w:pStyle w:val="705"/>
        <w:ind w:firstLine="480"/>
        <w:spacing w:line="440" w:lineRule="exact"/>
        <w:rPr>
          <w:rFonts w:ascii="宋体" w:hAnsi="宋体"/>
          <w:sz w:val="24"/>
          <w:szCs w:val="21"/>
          <w:highlight w:val="none"/>
        </w:rPr>
      </w:pPr>
      <w:r>
        <w:rPr>
          <w:rFonts w:ascii="宋体" w:hAnsi="宋体"/>
          <w:sz w:val="24"/>
          <w:szCs w:val="21"/>
          <w:highlight w:val="none"/>
        </w:rPr>
      </w:r>
      <w:r/>
    </w:p>
    <w:p>
      <w:pPr>
        <w:pStyle w:val="705"/>
        <w:ind w:firstLine="480"/>
        <w:spacing w:line="440" w:lineRule="exact"/>
        <w:rPr>
          <w:rFonts w:ascii="宋体" w:hAnsi="宋体"/>
          <w:sz w:val="24"/>
          <w:szCs w:val="21"/>
          <w:highlight w:val="none"/>
        </w:rPr>
      </w:pPr>
      <w:r>
        <w:rPr>
          <w:rFonts w:ascii="宋体" w:hAnsi="宋体"/>
          <w:sz w:val="24"/>
          <w:szCs w:val="21"/>
          <w:highlight w:val="none"/>
        </w:rPr>
      </w:r>
      <w:r/>
    </w:p>
    <w:p>
      <w:pPr>
        <w:pStyle w:val="705"/>
        <w:rPr>
          <w:rFonts w:hint="eastAsia" w:ascii="宋体" w:hAnsi="宋体"/>
          <w:i/>
          <w:sz w:val="32"/>
          <w:szCs w:val="32"/>
          <w:highlight w:val="none"/>
          <w:u w:val="single"/>
        </w:rPr>
      </w:pPr>
      <w:r>
        <w:rPr>
          <w:rFonts w:hint="eastAsia" w:ascii="宋体" w:hAnsi="宋体"/>
          <w:i/>
          <w:sz w:val="32"/>
          <w:szCs w:val="32"/>
          <w:highlight w:val="none"/>
          <w:u w:val="single"/>
        </w:rPr>
        <w:br w:type="page" w:clear="all"/>
      </w:r>
      <w:r>
        <w:rPr>
          <w:rFonts w:hint="eastAsia" w:ascii="宋体" w:hAnsi="宋体"/>
          <w:sz w:val="32"/>
          <w:szCs w:val="32"/>
          <w:highlight w:val="none"/>
        </w:rPr>
        <w:t xml:space="preserve">一、资格证明文件</w:t>
      </w:r>
      <w:r>
        <w:rPr>
          <w:rFonts w:hint="eastAsia" w:ascii="宋体" w:hAnsi="宋体"/>
          <w:i/>
          <w:sz w:val="32"/>
          <w:szCs w:val="32"/>
          <w:highlight w:val="none"/>
          <w:u w:val="single"/>
        </w:rPr>
      </w:r>
      <w:r/>
    </w:p>
    <w:p>
      <w:pPr>
        <w:pStyle w:val="705"/>
        <w:jc w:val="center"/>
        <w:spacing w:line="360" w:lineRule="auto"/>
        <w:rPr>
          <w:rFonts w:hint="eastAsia" w:ascii="宋体" w:hAnsi="宋体" w:cs="方正小标宋简体"/>
          <w:sz w:val="32"/>
          <w:szCs w:val="32"/>
          <w:highlight w:val="none"/>
        </w:rPr>
        <w:outlineLvl w:val="0"/>
      </w:pPr>
      <w:r/>
      <w:bookmarkStart w:id="157" w:name="_Toc181719706"/>
      <w:r>
        <w:rPr>
          <w:rFonts w:hint="eastAsia" w:ascii="宋体" w:hAnsi="宋体"/>
          <w:sz w:val="32"/>
          <w:szCs w:val="32"/>
          <w:highlight w:val="none"/>
        </w:rPr>
        <w:t xml:space="preserve">资格证明文件</w:t>
      </w:r>
      <w:bookmarkEnd w:id="157"/>
      <w:r>
        <w:rPr>
          <w:rFonts w:hint="eastAsia" w:ascii="宋体" w:hAnsi="宋体" w:cs="方正小标宋简体"/>
          <w:sz w:val="32"/>
          <w:szCs w:val="32"/>
          <w:highlight w:val="none"/>
        </w:rPr>
      </w:r>
      <w:r/>
    </w:p>
    <w:p>
      <w:pPr>
        <w:pStyle w:val="705"/>
        <w:rPr>
          <w:rFonts w:hint="eastAsia" w:ascii="宋体" w:hAnsi="宋体"/>
          <w:sz w:val="24"/>
          <w:szCs w:val="24"/>
          <w:highlight w:val="none"/>
        </w:rPr>
      </w:pPr>
      <w:r>
        <w:rPr>
          <w:rFonts w:hint="eastAsia" w:ascii="宋体" w:hAnsi="宋体"/>
          <w:sz w:val="24"/>
          <w:szCs w:val="24"/>
          <w:highlight w:val="none"/>
        </w:rPr>
        <w:t xml:space="preserve">  1、投标人营业执照副本或事业单位法人登记证书或组织机构代码证（复印件，加盖公章）或自然人身份证复印件； </w:t>
      </w:r>
      <w:r>
        <w:rPr>
          <w:rFonts w:hint="eastAsia" w:ascii="宋体" w:hAnsi="宋体"/>
          <w:sz w:val="24"/>
          <w:szCs w:val="24"/>
          <w:highlight w:val="none"/>
        </w:rPr>
      </w:r>
      <w:r/>
    </w:p>
    <w:p>
      <w:pPr>
        <w:pStyle w:val="705"/>
        <w:rPr>
          <w:rFonts w:hint="eastAsia" w:ascii="宋体" w:hAnsi="宋体"/>
          <w:sz w:val="24"/>
          <w:szCs w:val="24"/>
          <w:highlight w:val="none"/>
        </w:rPr>
      </w:pPr>
      <w:r>
        <w:rPr>
          <w:rFonts w:hint="eastAsia" w:ascii="宋体" w:hAnsi="宋体"/>
          <w:sz w:val="24"/>
          <w:szCs w:val="24"/>
          <w:highlight w:val="none"/>
        </w:rPr>
        <w:t xml:space="preserve">  2、具有良好的商业信誉和健全的财务会计制度；</w:t>
      </w:r>
      <w:r>
        <w:rPr>
          <w:rFonts w:hint="eastAsia" w:ascii="宋体" w:hAnsi="宋体"/>
          <w:sz w:val="24"/>
          <w:szCs w:val="24"/>
          <w:highlight w:val="none"/>
        </w:rPr>
      </w:r>
      <w:r/>
    </w:p>
    <w:p>
      <w:pPr>
        <w:pStyle w:val="705"/>
        <w:rPr>
          <w:rFonts w:hint="eastAsia" w:ascii="宋体" w:hAnsi="宋体"/>
          <w:sz w:val="24"/>
          <w:szCs w:val="24"/>
          <w:highlight w:val="none"/>
        </w:rPr>
      </w:pPr>
      <w:r>
        <w:rPr>
          <w:rFonts w:hint="eastAsia" w:ascii="宋体" w:hAnsi="宋体"/>
          <w:sz w:val="24"/>
          <w:szCs w:val="24"/>
          <w:highlight w:val="none"/>
        </w:rPr>
        <w:t xml:space="preserve">  3、投标人根据项目需求提供履行合同所必需的设备和专业技术能力的书面声明、证明材料；</w:t>
      </w:r>
      <w:r>
        <w:rPr>
          <w:rFonts w:hint="eastAsia" w:ascii="宋体" w:hAnsi="宋体"/>
          <w:sz w:val="24"/>
          <w:szCs w:val="24"/>
          <w:highlight w:val="none"/>
        </w:rPr>
      </w:r>
      <w:r/>
    </w:p>
    <w:p>
      <w:pPr>
        <w:pStyle w:val="705"/>
        <w:rPr>
          <w:rFonts w:hint="eastAsia" w:ascii="宋体" w:hAnsi="宋体"/>
          <w:sz w:val="24"/>
          <w:szCs w:val="24"/>
          <w:highlight w:val="none"/>
        </w:rPr>
      </w:pPr>
      <w:r>
        <w:rPr>
          <w:rFonts w:hint="eastAsia" w:ascii="宋体" w:hAnsi="宋体"/>
          <w:sz w:val="24"/>
          <w:szCs w:val="24"/>
          <w:highlight w:val="none"/>
        </w:rPr>
        <w:t xml:space="preserve">  4、投标人参加本次政府采购活动前一年内（至少一个月）依法缴纳税收和社会保障资金的相关材料；</w:t>
      </w:r>
      <w:r>
        <w:rPr>
          <w:rFonts w:hint="eastAsia" w:ascii="宋体" w:hAnsi="宋体"/>
          <w:sz w:val="24"/>
          <w:szCs w:val="24"/>
          <w:highlight w:val="none"/>
        </w:rPr>
      </w:r>
      <w:r/>
    </w:p>
    <w:p>
      <w:pPr>
        <w:pStyle w:val="705"/>
        <w:rPr>
          <w:rFonts w:ascii="宋体" w:hAnsi="宋体"/>
          <w:sz w:val="24"/>
          <w:szCs w:val="24"/>
          <w:highlight w:val="none"/>
        </w:rPr>
      </w:pPr>
      <w:r>
        <w:rPr>
          <w:rFonts w:hint="eastAsia" w:ascii="宋体" w:hAnsi="宋体"/>
          <w:sz w:val="24"/>
          <w:szCs w:val="24"/>
          <w:highlight w:val="none"/>
        </w:rPr>
        <w:t xml:space="preserve">  5、投标人参加本次政府采购活动前3年内在经营活动中没有重大违法记录的书面声明；</w:t>
      </w:r>
      <w:r>
        <w:rPr>
          <w:rFonts w:ascii="宋体" w:hAnsi="宋体"/>
          <w:sz w:val="24"/>
          <w:szCs w:val="24"/>
          <w:highlight w:val="none"/>
        </w:rPr>
      </w:r>
      <w:r/>
    </w:p>
    <w:p>
      <w:pPr>
        <w:pStyle w:val="705"/>
        <w:spacing w:line="440" w:lineRule="exact"/>
        <w:rPr>
          <w:rFonts w:hint="eastAsia" w:ascii="宋体" w:hAnsi="宋体"/>
          <w:sz w:val="24"/>
          <w:szCs w:val="24"/>
          <w:highlight w:val="none"/>
        </w:rPr>
      </w:pPr>
      <w:r>
        <w:rPr>
          <w:rFonts w:hint="eastAsia" w:ascii="宋体" w:hAnsi="宋体"/>
          <w:sz w:val="24"/>
          <w:szCs w:val="24"/>
          <w:highlight w:val="none"/>
        </w:rPr>
      </w:r>
      <w:r/>
    </w:p>
    <w:p>
      <w:pPr>
        <w:pStyle w:val="705"/>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pStyle w:val="705"/>
        <w:spacing w:line="440" w:lineRule="exact"/>
        <w:rPr>
          <w:rFonts w:hint="eastAsia" w:ascii="宋体" w:hAnsi="宋体"/>
          <w:b/>
          <w:bCs/>
          <w:szCs w:val="21"/>
          <w:highlight w:val="none"/>
        </w:rPr>
      </w:pPr>
      <w:r>
        <w:rPr>
          <w:rFonts w:hint="eastAsia" w:ascii="宋体" w:hAnsi="宋体"/>
          <w:b/>
          <w:bCs/>
          <w:szCs w:val="21"/>
          <w:highlight w:val="none"/>
        </w:rPr>
      </w:r>
      <w:r/>
    </w:p>
    <w:p>
      <w:pPr>
        <w:pStyle w:val="791"/>
        <w:rPr>
          <w:rFonts w:hint="eastAsia" w:ascii="宋体" w:hAnsi="宋体" w:eastAsia="宋体"/>
          <w:highlight w:val="none"/>
        </w:rPr>
      </w:pPr>
      <w:r>
        <w:rPr>
          <w:rFonts w:hint="eastAsia" w:ascii="宋体" w:hAnsi="宋体" w:eastAsia="宋体"/>
          <w:highlight w:val="none"/>
        </w:rPr>
      </w:r>
      <w:r/>
    </w:p>
    <w:p>
      <w:pPr>
        <w:pStyle w:val="705"/>
        <w:rPr>
          <w:rFonts w:hint="eastAsia" w:ascii="宋体" w:hAnsi="宋体"/>
          <w:sz w:val="32"/>
          <w:szCs w:val="32"/>
          <w:highlight w:val="none"/>
        </w:rPr>
      </w:pPr>
      <w:r/>
      <w:bookmarkEnd w:id="154"/>
      <w:r/>
      <w:bookmarkEnd w:id="155"/>
      <w:r/>
      <w:bookmarkEnd w:id="156"/>
      <w:r/>
      <w:bookmarkStart w:id="158" w:name="_Toc120614284"/>
      <w:r>
        <w:rPr>
          <w:rFonts w:hint="eastAsia" w:ascii="宋体" w:hAnsi="宋体"/>
          <w:sz w:val="32"/>
          <w:szCs w:val="32"/>
          <w:highlight w:val="none"/>
        </w:rPr>
      </w:r>
      <w:r/>
    </w:p>
    <w:p>
      <w:pPr>
        <w:pStyle w:val="705"/>
        <w:rPr>
          <w:rFonts w:hint="eastAsia" w:ascii="宋体" w:hAnsi="宋体"/>
          <w:sz w:val="32"/>
          <w:szCs w:val="32"/>
          <w:highlight w:val="none"/>
        </w:rPr>
      </w:pPr>
      <w:r>
        <w:rPr>
          <w:rFonts w:hint="eastAsia" w:ascii="宋体" w:hAnsi="宋体"/>
          <w:sz w:val="32"/>
          <w:szCs w:val="32"/>
          <w:highlight w:val="none"/>
        </w:rPr>
        <w:t xml:space="preserve">二、特定资格要求的证明文件</w:t>
      </w:r>
      <w:r>
        <w:rPr>
          <w:rFonts w:hint="eastAsia" w:ascii="宋体" w:hAnsi="宋体"/>
          <w:sz w:val="32"/>
          <w:szCs w:val="32"/>
          <w:highlight w:val="none"/>
        </w:rPr>
      </w:r>
      <w:r/>
    </w:p>
    <w:p>
      <w:pPr>
        <w:pStyle w:val="705"/>
        <w:spacing w:line="460" w:lineRule="exact"/>
        <w:rPr>
          <w:rFonts w:ascii="宋体" w:hAnsi="宋体"/>
          <w:sz w:val="24"/>
          <w:szCs w:val="21"/>
          <w:highlight w:val="none"/>
        </w:rPr>
      </w:pPr>
      <w:r>
        <w:rPr>
          <w:rFonts w:hint="eastAsia" w:ascii="宋体" w:hAnsi="宋体"/>
          <w:sz w:val="24"/>
          <w:szCs w:val="21"/>
          <w:highlight w:val="none"/>
        </w:rPr>
        <w:t xml:space="preserve">  </w:t>
      </w:r>
      <w:r>
        <w:rPr>
          <w:rFonts w:ascii="宋体" w:hAnsi="宋体"/>
          <w:sz w:val="24"/>
          <w:szCs w:val="21"/>
          <w:highlight w:val="none"/>
        </w:rPr>
        <w:t xml:space="preserve">1</w:t>
      </w:r>
      <w:r>
        <w:rPr>
          <w:rFonts w:hint="eastAsia" w:ascii="宋体" w:hAnsi="宋体"/>
          <w:sz w:val="24"/>
          <w:szCs w:val="21"/>
          <w:highlight w:val="none"/>
        </w:rPr>
        <w:t xml:space="preserve">、本项目申请人的特定资格要求中要求提供的材料。</w:t>
      </w:r>
      <w:r>
        <w:rPr>
          <w:rFonts w:ascii="宋体" w:hAnsi="宋体"/>
          <w:sz w:val="24"/>
          <w:szCs w:val="21"/>
          <w:highlight w:val="none"/>
        </w:rPr>
      </w:r>
      <w:r/>
    </w:p>
    <w:p>
      <w:pPr>
        <w:pStyle w:val="775"/>
        <w:rPr>
          <w:rFonts w:hint="eastAsia"/>
          <w:highlight w:val="none"/>
        </w:rPr>
      </w:pPr>
      <w:r>
        <w:rPr>
          <w:rFonts w:hint="eastAsia"/>
          <w:highlight w:val="none"/>
        </w:rPr>
      </w:r>
      <w:r/>
    </w:p>
    <w:p>
      <w:pPr>
        <w:pStyle w:val="705"/>
        <w:ind w:firstLine="240"/>
        <w:spacing w:line="264"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、供应商未被“信用中国”网站（www.creditchina.gov.cn）、“中国政府采购网”(www.ccgp.gov.cn)列入失信被执行人、重大税收违法案件当事人名单、政府采购严重违法失信行为记录名单。（提供网页截图）</w:t>
      </w:r>
      <w:r>
        <w:rPr>
          <w:rFonts w:hint="eastAsia" w:ascii="宋体" w:hAnsi="宋体"/>
          <w:sz w:val="24"/>
          <w:szCs w:val="24"/>
          <w:highlight w:val="none"/>
        </w:rPr>
      </w:r>
      <w:r/>
    </w:p>
    <w:p>
      <w:pPr>
        <w:pStyle w:val="705"/>
        <w:spacing w:line="460" w:lineRule="exact"/>
        <w:rPr>
          <w:rFonts w:hint="eastAsia" w:ascii="宋体" w:hAnsi="宋体"/>
          <w:bCs/>
          <w:sz w:val="24"/>
          <w:szCs w:val="21"/>
          <w:highlight w:val="none"/>
        </w:rPr>
      </w:pPr>
      <w:r>
        <w:rPr>
          <w:rFonts w:hint="eastAsia" w:ascii="宋体" w:hAnsi="宋体"/>
          <w:bCs/>
          <w:sz w:val="24"/>
          <w:szCs w:val="21"/>
          <w:highlight w:val="none"/>
        </w:rPr>
      </w:r>
      <w:r/>
    </w:p>
    <w:p>
      <w:pPr>
        <w:pStyle w:val="705"/>
        <w:jc w:val="left"/>
        <w:rPr>
          <w:rFonts w:hint="eastAsia" w:ascii="宋体" w:hAnsi="宋体"/>
          <w:i/>
          <w:sz w:val="32"/>
          <w:szCs w:val="32"/>
          <w:highlight w:val="none"/>
          <w:u w:val="single"/>
        </w:rPr>
      </w:pPr>
      <w:r>
        <w:rPr>
          <w:rFonts w:hint="eastAsia" w:ascii="宋体" w:hAnsi="宋体"/>
          <w:i/>
          <w:sz w:val="32"/>
          <w:szCs w:val="32"/>
          <w:highlight w:val="none"/>
          <w:u w:val="single"/>
        </w:rPr>
      </w:r>
      <w:r/>
    </w:p>
    <w:p>
      <w:pPr>
        <w:pStyle w:val="705"/>
        <w:jc w:val="left"/>
        <w:rPr>
          <w:rFonts w:hint="eastAsia" w:ascii="宋体" w:hAnsi="宋体"/>
          <w:i/>
          <w:sz w:val="32"/>
          <w:szCs w:val="32"/>
          <w:highlight w:val="none"/>
          <w:u w:val="single"/>
        </w:rPr>
      </w:pPr>
      <w:r>
        <w:rPr>
          <w:rFonts w:hint="eastAsia" w:ascii="宋体" w:hAnsi="宋体"/>
          <w:i/>
          <w:sz w:val="32"/>
          <w:szCs w:val="32"/>
          <w:highlight w:val="none"/>
          <w:u w:val="single"/>
        </w:rPr>
      </w:r>
      <w:r/>
    </w:p>
    <w:p>
      <w:pPr>
        <w:pStyle w:val="705"/>
        <w:jc w:val="left"/>
        <w:rPr>
          <w:rFonts w:hint="eastAsia" w:ascii="宋体" w:hAnsi="宋体"/>
          <w:i/>
          <w:sz w:val="32"/>
          <w:szCs w:val="32"/>
          <w:highlight w:val="none"/>
          <w:u w:val="single"/>
        </w:rPr>
      </w:pPr>
      <w:r>
        <w:rPr>
          <w:rFonts w:hint="eastAsia" w:ascii="宋体" w:hAnsi="宋体"/>
          <w:i/>
          <w:sz w:val="32"/>
          <w:szCs w:val="32"/>
          <w:highlight w:val="none"/>
          <w:u w:val="single"/>
        </w:rPr>
      </w:r>
      <w:r/>
    </w:p>
    <w:p>
      <w:pPr>
        <w:pStyle w:val="705"/>
        <w:rPr>
          <w:rFonts w:hint="eastAsia" w:ascii="宋体" w:hAnsi="宋体"/>
          <w:sz w:val="32"/>
          <w:szCs w:val="32"/>
          <w:highlight w:val="none"/>
        </w:rPr>
      </w:pPr>
      <w:r>
        <w:rPr>
          <w:rFonts w:hint="eastAsia" w:ascii="宋体" w:hAnsi="宋体"/>
          <w:sz w:val="32"/>
          <w:szCs w:val="32"/>
          <w:highlight w:val="none"/>
        </w:rPr>
      </w:r>
      <w:r/>
    </w:p>
    <w:p>
      <w:pPr>
        <w:pStyle w:val="705"/>
        <w:rPr>
          <w:rFonts w:hint="eastAsia" w:ascii="宋体" w:hAnsi="宋体"/>
          <w:sz w:val="32"/>
          <w:szCs w:val="32"/>
          <w:highlight w:val="none"/>
        </w:rPr>
      </w:pPr>
      <w:r>
        <w:rPr>
          <w:rFonts w:hint="eastAsia" w:ascii="宋体" w:hAnsi="宋体"/>
          <w:sz w:val="32"/>
          <w:szCs w:val="32"/>
          <w:highlight w:val="none"/>
        </w:rPr>
      </w:r>
      <w:r/>
    </w:p>
    <w:p>
      <w:pPr>
        <w:pStyle w:val="705"/>
        <w:rPr>
          <w:rFonts w:hint="eastAsia" w:ascii="宋体" w:hAnsi="宋体"/>
          <w:sz w:val="32"/>
          <w:szCs w:val="32"/>
          <w:highlight w:val="none"/>
        </w:rPr>
      </w:pPr>
      <w:r>
        <w:rPr>
          <w:rFonts w:ascii="宋体" w:hAnsi="宋体"/>
          <w:sz w:val="32"/>
          <w:szCs w:val="32"/>
          <w:highlight w:val="none"/>
        </w:rPr>
        <w:br w:type="page" w:clear="all"/>
      </w:r>
      <w:r>
        <w:rPr>
          <w:rFonts w:hint="eastAsia" w:ascii="宋体" w:hAnsi="宋体"/>
          <w:sz w:val="32"/>
          <w:szCs w:val="32"/>
          <w:highlight w:val="none"/>
        </w:rPr>
        <w:t xml:space="preserve">三、法人授权书</w:t>
      </w:r>
      <w:r>
        <w:rPr>
          <w:rFonts w:hint="eastAsia" w:ascii="宋体" w:hAnsi="宋体"/>
          <w:sz w:val="32"/>
          <w:szCs w:val="32"/>
          <w:highlight w:val="none"/>
        </w:rPr>
      </w:r>
      <w:r/>
    </w:p>
    <w:p>
      <w:pPr>
        <w:pStyle w:val="705"/>
        <w:jc w:val="center"/>
        <w:spacing w:line="360" w:lineRule="auto"/>
        <w:rPr>
          <w:rFonts w:hint="eastAsia" w:ascii="宋体" w:hAnsi="宋体" w:cs="方正小标宋简体"/>
          <w:sz w:val="32"/>
          <w:szCs w:val="32"/>
          <w:highlight w:val="none"/>
          <w:lang w:val="zh-CN"/>
        </w:rPr>
        <w:outlineLvl w:val="0"/>
      </w:pPr>
      <w:r/>
      <w:bookmarkStart w:id="159" w:name="_Toc181719707"/>
      <w:r>
        <w:rPr>
          <w:rFonts w:hint="eastAsia" w:ascii="宋体" w:hAnsi="宋体" w:cs="方正小标宋简体"/>
          <w:sz w:val="32"/>
          <w:szCs w:val="32"/>
          <w:highlight w:val="none"/>
          <w:lang w:val="zh-CN"/>
        </w:rPr>
        <w:t xml:space="preserve">法人授权书</w:t>
      </w:r>
      <w:bookmarkEnd w:id="159"/>
      <w:r>
        <w:rPr>
          <w:rFonts w:hint="eastAsia" w:ascii="宋体" w:hAnsi="宋体" w:cs="方正小标宋简体"/>
          <w:sz w:val="32"/>
          <w:szCs w:val="32"/>
          <w:highlight w:val="none"/>
          <w:lang w:val="zh-CN"/>
        </w:rPr>
      </w:r>
      <w:r/>
    </w:p>
    <w:p>
      <w:pPr>
        <w:pStyle w:val="792"/>
        <w:ind w:firstLine="480"/>
        <w:spacing w:line="480" w:lineRule="auto"/>
        <w:tabs>
          <w:tab w:val="left" w:pos="360" w:leader="none"/>
        </w:tabs>
        <w:rPr>
          <w:rFonts w:hint="eastAsia"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（供应商名称）授权</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（被授权人的姓名）作为我方就编号为</w:t>
      </w:r>
      <w:r>
        <w:rPr>
          <w:rFonts w:hint="eastAsia" w:ascii="宋体" w:hAnsi="宋体"/>
          <w:sz w:val="24"/>
          <w:szCs w:val="24"/>
          <w:highlight w:val="none"/>
          <w:u w:val="single"/>
        </w:rPr>
        <w:t xml:space="preserve">                             </w:t>
      </w:r>
      <w:r>
        <w:rPr>
          <w:rFonts w:hint="eastAsia" w:ascii="宋体" w:hAnsi="宋体"/>
          <w:sz w:val="24"/>
          <w:szCs w:val="24"/>
          <w:highlight w:val="none"/>
        </w:rPr>
        <w:t xml:space="preserve">的项目采购活动的合法代理人，以本单位名义全权处理一切与该项目采购有关的事务。</w:t>
      </w:r>
      <w:r>
        <w:rPr>
          <w:rFonts w:hint="eastAsia" w:ascii="宋体" w:hAnsi="宋体"/>
          <w:sz w:val="24"/>
          <w:szCs w:val="24"/>
          <w:highlight w:val="none"/>
        </w:rPr>
      </w:r>
      <w:r/>
    </w:p>
    <w:p>
      <w:pPr>
        <w:pStyle w:val="792"/>
        <w:ind w:firstLine="480"/>
        <w:spacing w:line="480" w:lineRule="auto"/>
        <w:tabs>
          <w:tab w:val="left" w:pos="360" w:leader="none"/>
        </w:tabs>
        <w:rPr>
          <w:rFonts w:hint="eastAsia" w:ascii="宋体" w:hAnsi="宋体"/>
          <w:sz w:val="24"/>
          <w:szCs w:val="24"/>
          <w:highlight w:val="none"/>
        </w:rPr>
      </w:pPr>
      <w:r>
        <w:rPr>
          <w:rFonts w:hint="eastAsia" w:ascii="宋体" w:hAnsi="宋体"/>
          <w:sz w:val="24"/>
          <w:szCs w:val="24"/>
          <w:highlight w:val="none"/>
        </w:rPr>
        <w:t xml:space="preserve">本授权书于______年____月____日起生效，特此声明。</w:t>
      </w:r>
      <w:r>
        <w:rPr>
          <w:rFonts w:hint="eastAsia" w:ascii="宋体" w:hAnsi="宋体"/>
          <w:sz w:val="24"/>
          <w:szCs w:val="24"/>
          <w:highlight w:val="none"/>
        </w:rPr>
      </w:r>
      <w:r/>
    </w:p>
    <w:p>
      <w:pPr>
        <w:pStyle w:val="792"/>
        <w:ind w:firstLine="0"/>
        <w:spacing w:line="480" w:lineRule="auto"/>
        <w:tabs>
          <w:tab w:val="left" w:pos="360" w:leader="none"/>
        </w:tabs>
        <w:rPr>
          <w:rFonts w:hint="eastAsia" w:ascii="宋体" w:hAnsi="宋体"/>
          <w:sz w:val="24"/>
          <w:szCs w:val="24"/>
          <w:highlight w:val="none"/>
          <w:u w:val="single"/>
        </w:rPr>
      </w:pPr>
      <w:r>
        <w:rPr>
          <w:rFonts w:hint="eastAsia" w:ascii="宋体" w:hAnsi="宋体"/>
          <w:sz w:val="24"/>
          <w:szCs w:val="24"/>
          <w:highlight w:val="none"/>
        </w:rPr>
        <w:t xml:space="preserve">    被授权人身份证号码：</w:t>
      </w:r>
      <w:r>
        <w:rPr>
          <w:rFonts w:hint="eastAsia" w:ascii="宋体" w:hAnsi="宋体"/>
          <w:sz w:val="24"/>
          <w:szCs w:val="24"/>
          <w:highlight w:val="none"/>
          <w:u w:val="single"/>
        </w:rPr>
      </w:r>
      <w:r/>
    </w:p>
    <w:p>
      <w:pPr>
        <w:pStyle w:val="792"/>
        <w:ind w:firstLine="480"/>
        <w:spacing w:line="480" w:lineRule="auto"/>
        <w:tabs>
          <w:tab w:val="left" w:pos="360" w:leader="none"/>
        </w:tabs>
        <w:rPr>
          <w:rFonts w:hint="eastAsia" w:ascii="宋体" w:hAnsi="宋体" w:cs="宋体"/>
          <w:sz w:val="24"/>
          <w:szCs w:val="24"/>
          <w:highlight w:val="none"/>
          <w:u w:val="single"/>
        </w:rPr>
      </w:pPr>
      <w:r>
        <w:rPr>
          <w:rFonts w:hint="eastAsia" w:ascii="宋体" w:hAnsi="宋体"/>
          <w:sz w:val="24"/>
          <w:szCs w:val="24"/>
          <w:highlight w:val="none"/>
        </w:rPr>
        <w:t xml:space="preserve">被授权人联系电话：（手机）</w:t>
      </w:r>
      <w:r>
        <w:rPr>
          <w:rFonts w:hint="eastAsia" w:ascii="宋体" w:hAnsi="宋体" w:cs="宋体"/>
          <w:sz w:val="24"/>
          <w:szCs w:val="24"/>
          <w:highlight w:val="none"/>
          <w:u w:val="single"/>
        </w:rPr>
      </w:r>
      <w:r/>
    </w:p>
    <w:p>
      <w:pPr>
        <w:pStyle w:val="792"/>
        <w:ind w:firstLine="480"/>
        <w:spacing w:line="48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授权单位名称：</w:t>
      </w:r>
      <w:r>
        <w:rPr>
          <w:rFonts w:hint="eastAsia" w:ascii="宋体" w:hAnsi="宋体" w:cs="宋体"/>
          <w:sz w:val="24"/>
          <w:szCs w:val="24"/>
          <w:highlight w:val="none"/>
        </w:rPr>
        <w:t xml:space="preserve">（加盖电子公章）</w:t>
      </w:r>
      <w:r>
        <w:rPr>
          <w:rFonts w:ascii="宋体" w:hAnsi="宋体"/>
          <w:sz w:val="24"/>
          <w:szCs w:val="24"/>
          <w:highlight w:val="none"/>
        </w:rPr>
      </w:r>
      <w:r/>
    </w:p>
    <w:p>
      <w:pPr>
        <w:pStyle w:val="792"/>
        <w:ind w:firstLine="480"/>
        <w:spacing w:line="480" w:lineRule="auto"/>
        <w:tabs>
          <w:tab w:val="left" w:pos="360" w:leader="none"/>
        </w:tabs>
        <w:rPr>
          <w:rFonts w:hint="eastAsia" w:ascii="宋体" w:hAnsi="宋体"/>
          <w:sz w:val="24"/>
          <w:szCs w:val="24"/>
          <w:highlight w:val="none"/>
          <w:u w:val="single"/>
        </w:rPr>
      </w:pPr>
      <w:r>
        <w:rPr>
          <w:rFonts w:hint="eastAsia" w:ascii="宋体" w:hAnsi="宋体"/>
          <w:sz w:val="24"/>
          <w:szCs w:val="24"/>
          <w:highlight w:val="none"/>
        </w:rPr>
        <w:t xml:space="preserve">单位地址：</w:t>
      </w:r>
      <w:r>
        <w:rPr>
          <w:rFonts w:hint="eastAsia" w:ascii="宋体" w:hAnsi="宋体"/>
          <w:sz w:val="24"/>
          <w:szCs w:val="24"/>
          <w:highlight w:val="none"/>
          <w:u w:val="single"/>
        </w:rPr>
      </w:r>
      <w:r/>
    </w:p>
    <w:p>
      <w:pPr>
        <w:pStyle w:val="792"/>
        <w:ind w:firstLine="480"/>
        <w:spacing w:line="480" w:lineRule="auto"/>
        <w:tabs>
          <w:tab w:val="left" w:pos="360" w:leader="none"/>
        </w:tabs>
        <w:rPr>
          <w:rFonts w:hint="eastAsia" w:ascii="宋体" w:hAnsi="宋体"/>
          <w:sz w:val="24"/>
          <w:szCs w:val="24"/>
          <w:highlight w:val="none"/>
        </w:rPr>
      </w:pPr>
      <w:r>
        <w:rPr>
          <w:rFonts w:hint="eastAsia" w:ascii="宋体" w:hAnsi="宋体"/>
          <w:sz w:val="24"/>
          <w:szCs w:val="24"/>
          <w:highlight w:val="none"/>
        </w:rPr>
        <w:t xml:space="preserve">日    期：</w:t>
      </w:r>
      <w:bookmarkStart w:id="160" w:name="_Hlt26671380"/>
      <w:r/>
      <w:bookmarkEnd w:id="160"/>
      <w:r/>
      <w:bookmarkStart w:id="161" w:name="_格式3__银行出具的资信证明"/>
      <w:r/>
      <w:bookmarkEnd w:id="161"/>
      <w:r/>
      <w:bookmarkStart w:id="162" w:name="_Hlt26955070"/>
      <w:r/>
      <w:bookmarkEnd w:id="162"/>
      <w:r>
        <w:rPr>
          <w:rFonts w:hint="eastAsia" w:ascii="宋体" w:hAnsi="宋体"/>
          <w:sz w:val="24"/>
          <w:szCs w:val="24"/>
          <w:highlight w:val="non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ind w:firstLine="420"/>
        <w:tabs>
          <w:tab w:val="left" w:pos="360" w:leader="none"/>
        </w:tabs>
        <w:rPr>
          <w:rFonts w:hint="eastAsia" w:ascii="宋体" w:hAnsi="宋体"/>
          <w:sz w:val="24"/>
          <w:szCs w:val="24"/>
          <w:highlight w:val="none"/>
          <w:u w:val="singl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705"/>
                              <w:jc w:val="center"/>
                              <w:spacing w:before="936"/>
                              <w:rPr>
                                <w:rFonts w:hint="eastAsia"/>
                                <w:sz w:val="28"/>
                              </w:rPr>
                            </w:pPr>
                            <w:r>
                              <w:rPr>
                                <w:rFonts w:hint="eastAsia"/>
                                <w:sz w:val="28"/>
                              </w:rPr>
                              <w:t xml:space="preserve">法定代表人身份证及被授权人身份证</w:t>
                            </w:r>
                            <w:r>
                              <w:rPr>
                                <w:rFonts w:hint="eastAsia"/>
                                <w:sz w:val="28"/>
                              </w:rPr>
                            </w:r>
                            <w:r/>
                          </w:p>
                          <w:p>
                            <w:pPr>
                              <w:pStyle w:val="705"/>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705"/>
                        <w:jc w:val="center"/>
                        <w:spacing w:before="936"/>
                        <w:rPr>
                          <w:rFonts w:hint="eastAsia"/>
                          <w:sz w:val="28"/>
                        </w:rPr>
                      </w:pPr>
                      <w:r>
                        <w:rPr>
                          <w:rFonts w:hint="eastAsia"/>
                          <w:sz w:val="28"/>
                        </w:rPr>
                        <w:t xml:space="preserve">法定代表人身份证及被授权人身份证</w:t>
                      </w:r>
                      <w:r>
                        <w:rPr>
                          <w:rFonts w:hint="eastAsia"/>
                          <w:sz w:val="28"/>
                        </w:rPr>
                      </w:r>
                      <w:r/>
                    </w:p>
                    <w:p>
                      <w:pPr>
                        <w:pStyle w:val="705"/>
                      </w:pPr>
                      <w:r/>
                      <w:r/>
                    </w:p>
                  </w:txbxContent>
                </v:textbox>
              </v:shape>
            </w:pict>
          </mc:Fallback>
        </mc:AlternateContent>
      </w:r>
      <w:r>
        <w:rPr>
          <w:rFonts w:hint="eastAsia" w:ascii="宋体" w:hAnsi="宋体"/>
          <w:sz w:val="24"/>
          <w:szCs w:val="24"/>
          <w:highlight w:val="none"/>
          <w:u w:val="singl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ind w:firstLine="480"/>
        <w:tabs>
          <w:tab w:val="left" w:pos="360" w:leader="none"/>
        </w:tabs>
        <w:rPr>
          <w:rFonts w:hint="eastAsia" w:ascii="宋体" w:hAnsi="宋体"/>
          <w:sz w:val="24"/>
          <w:szCs w:val="24"/>
          <w:highlight w:val="none"/>
          <w:u w:val="single"/>
        </w:rPr>
      </w:pPr>
      <w:r>
        <w:rPr>
          <w:rFonts w:hint="eastAsia" w:ascii="宋体" w:hAnsi="宋体"/>
          <w:sz w:val="24"/>
          <w:szCs w:val="24"/>
          <w:highlight w:val="none"/>
          <w:u w:val="single"/>
        </w:rPr>
      </w:r>
      <w:r/>
    </w:p>
    <w:p>
      <w:pPr>
        <w:pStyle w:val="705"/>
        <w:rPr>
          <w:rFonts w:hint="eastAsia" w:ascii="宋体" w:hAnsi="宋体"/>
          <w:sz w:val="32"/>
          <w:szCs w:val="32"/>
          <w:highlight w:val="none"/>
        </w:rPr>
      </w:pPr>
      <w:r>
        <w:rPr>
          <w:rFonts w:ascii="宋体" w:hAnsi="宋体"/>
          <w:sz w:val="32"/>
          <w:szCs w:val="32"/>
          <w:highlight w:val="none"/>
        </w:rPr>
        <w:br w:type="page" w:clear="all"/>
      </w:r>
      <w:r>
        <w:rPr>
          <w:rFonts w:hint="eastAsia" w:ascii="宋体" w:hAnsi="宋体"/>
          <w:sz w:val="32"/>
          <w:szCs w:val="32"/>
          <w:highlight w:val="none"/>
        </w:rPr>
        <w:t xml:space="preserve">四、磋商响应函</w:t>
      </w:r>
      <w:r>
        <w:rPr>
          <w:rFonts w:hint="eastAsia" w:ascii="宋体" w:hAnsi="宋体"/>
          <w:sz w:val="32"/>
          <w:szCs w:val="32"/>
          <w:highlight w:val="none"/>
        </w:rPr>
      </w:r>
      <w:r/>
    </w:p>
    <w:p>
      <w:pPr>
        <w:pStyle w:val="705"/>
        <w:jc w:val="center"/>
        <w:spacing w:line="360" w:lineRule="auto"/>
        <w:rPr>
          <w:rFonts w:hint="eastAsia" w:ascii="宋体" w:hAnsi="宋体" w:cs="方正小标宋简体"/>
          <w:sz w:val="32"/>
          <w:szCs w:val="32"/>
          <w:highlight w:val="none"/>
          <w:lang w:val="zh-CN"/>
        </w:rPr>
        <w:outlineLvl w:val="0"/>
      </w:pPr>
      <w:r/>
      <w:bookmarkStart w:id="163" w:name="_Toc181719708"/>
      <w:r>
        <w:rPr>
          <w:rFonts w:hint="eastAsia" w:ascii="宋体" w:hAnsi="宋体" w:cs="方正小标宋简体"/>
          <w:sz w:val="32"/>
          <w:szCs w:val="32"/>
          <w:highlight w:val="none"/>
        </w:rPr>
        <w:t xml:space="preserve">磋商响应函</w:t>
      </w:r>
      <w:bookmarkEnd w:id="163"/>
      <w:r>
        <w:rPr>
          <w:rFonts w:hint="eastAsia" w:ascii="宋体" w:hAnsi="宋体" w:cs="方正小标宋简体"/>
          <w:sz w:val="32"/>
          <w:szCs w:val="32"/>
          <w:highlight w:val="none"/>
          <w:lang w:val="zh-CN"/>
        </w:rPr>
      </w:r>
      <w:r/>
    </w:p>
    <w:p>
      <w:pPr>
        <w:pStyle w:val="705"/>
        <w:jc w:val="left"/>
        <w:spacing w:line="360" w:lineRule="auto"/>
        <w:rPr>
          <w:rFonts w:hint="eastAsia" w:ascii="宋体" w:hAnsi="宋体"/>
          <w:sz w:val="24"/>
          <w:szCs w:val="21"/>
          <w:highlight w:val="none"/>
        </w:rPr>
      </w:pPr>
      <w:r>
        <w:rPr>
          <w:rFonts w:hint="eastAsia" w:ascii="宋体" w:hAnsi="宋体"/>
          <w:sz w:val="24"/>
          <w:szCs w:val="21"/>
          <w:highlight w:val="none"/>
        </w:rPr>
        <w:t xml:space="preserve">致：南京东来工程咨询有限公司</w:t>
      </w:r>
      <w:r>
        <w:rPr>
          <w:rFonts w:hint="eastAsia" w:ascii="宋体" w:hAnsi="宋体"/>
          <w:sz w:val="24"/>
          <w:szCs w:val="21"/>
          <w:highlight w:val="none"/>
        </w:rPr>
      </w:r>
      <w:r/>
    </w:p>
    <w:p>
      <w:pPr>
        <w:pStyle w:val="787"/>
        <w:spacing w:before="0" w:after="0"/>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highlight w:val="none"/>
          <w:u w:val="single"/>
        </w:rPr>
        <w:t xml:space="preserve">                             </w:t>
      </w:r>
      <w:r>
        <w:rPr>
          <w:rFonts w:hint="eastAsia" w:ascii="宋体" w:hAnsi="宋体"/>
          <w:highlight w:val="none"/>
        </w:rPr>
        <w:t xml:space="preserve">的</w:t>
      </w:r>
      <w:r>
        <w:rPr>
          <w:rFonts w:hint="eastAsia" w:ascii="宋体" w:hAnsi="宋体"/>
          <w:szCs w:val="21"/>
          <w:highlight w:val="none"/>
        </w:rPr>
        <w:t xml:space="preserve">项目</w:t>
      </w:r>
      <w:r>
        <w:rPr>
          <w:rFonts w:hint="eastAsia" w:ascii="宋体" w:hAnsi="宋体"/>
          <w:szCs w:val="21"/>
          <w:highlight w:val="none"/>
        </w:rPr>
        <w:t xml:space="preserve">磋商文件，我方正式提</w:t>
      </w:r>
      <w:r>
        <w:rPr>
          <w:rFonts w:hint="eastAsia" w:ascii="宋体" w:hAnsi="宋体" w:cs="宋体"/>
          <w:highlight w:val="none"/>
        </w:rPr>
        <w:t xml:space="preserve">交磋商响应函，</w:t>
      </w:r>
      <w:r>
        <w:rPr>
          <w:rFonts w:hint="eastAsia" w:ascii="宋体" w:hAnsi="宋体"/>
          <w:szCs w:val="21"/>
          <w:highlight w:val="none"/>
        </w:rPr>
        <w:t xml:space="preserve">并宣布同意如下内容：</w:t>
      </w:r>
      <w:r>
        <w:rPr>
          <w:rFonts w:hint="eastAsia" w:ascii="宋体" w:hAnsi="宋体"/>
          <w:szCs w:val="21"/>
          <w:highlight w:val="none"/>
        </w:rPr>
      </w:r>
      <w:r/>
    </w:p>
    <w:p>
      <w:pPr>
        <w:pStyle w:val="705"/>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1.按磋商文件规定的各项要求，向买方提供所需服务或工程（包含与服务或工程相关的货物）。</w:t>
      </w:r>
      <w:r>
        <w:rPr>
          <w:rFonts w:hint="eastAsia" w:ascii="宋体" w:hAnsi="宋体"/>
          <w:sz w:val="24"/>
          <w:szCs w:val="21"/>
          <w:highlight w:val="none"/>
        </w:rPr>
      </w:r>
      <w:r/>
    </w:p>
    <w:p>
      <w:pPr>
        <w:pStyle w:val="705"/>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705"/>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rFonts w:hint="eastAsia" w:ascii="宋体" w:hAnsi="宋体"/>
          <w:sz w:val="24"/>
          <w:szCs w:val="21"/>
          <w:highlight w:val="none"/>
        </w:rPr>
      </w:r>
      <w:r/>
    </w:p>
    <w:p>
      <w:pPr>
        <w:pStyle w:val="705"/>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4.我们同意从规定的磋商日期起遵循本响应文件，并在规定的磋商有效期期满之前均具有约束力。</w:t>
      </w:r>
      <w:r>
        <w:rPr>
          <w:rFonts w:hint="eastAsia" w:ascii="宋体" w:hAnsi="宋体"/>
          <w:sz w:val="24"/>
          <w:szCs w:val="21"/>
          <w:highlight w:val="none"/>
        </w:rPr>
      </w:r>
      <w:r/>
    </w:p>
    <w:p>
      <w:pPr>
        <w:pStyle w:val="705"/>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5.同意向贵方提供贵方可能另外要求的与磋商有关的任何证据或资料，并保证我方已提供和将要提供的文件是真实的、准确的。</w:t>
      </w:r>
      <w:r>
        <w:rPr>
          <w:rFonts w:hint="eastAsia" w:ascii="宋体" w:hAnsi="宋体"/>
          <w:sz w:val="24"/>
          <w:szCs w:val="21"/>
          <w:highlight w:val="none"/>
        </w:rPr>
      </w:r>
      <w:r/>
    </w:p>
    <w:p>
      <w:pPr>
        <w:pStyle w:val="705"/>
        <w:ind w:firstLine="480"/>
        <w:jc w:val="left"/>
        <w:spacing w:line="360" w:lineRule="auto"/>
        <w:rPr>
          <w:rFonts w:ascii="宋体" w:hAnsi="宋体"/>
          <w:sz w:val="24"/>
          <w:szCs w:val="21"/>
          <w:highlight w:val="none"/>
        </w:rPr>
      </w:pPr>
      <w:r>
        <w:rPr>
          <w:rFonts w:hint="eastAsia" w:ascii="宋体" w:hAnsi="宋体"/>
          <w:sz w:val="24"/>
          <w:szCs w:val="21"/>
          <w:highlight w:val="none"/>
        </w:rPr>
        <w:t xml:space="preserve">6.一旦我方成交，我方将根据磋商文件的规定，严格履行合同的责任和义务,并保证在磋商文件规定的时间完成项目，交付买方验收、使用。</w:t>
      </w:r>
      <w:r>
        <w:rPr>
          <w:rFonts w:ascii="宋体" w:hAnsi="宋体"/>
          <w:sz w:val="24"/>
          <w:szCs w:val="21"/>
          <w:highlight w:val="none"/>
        </w:rPr>
      </w:r>
      <w:r/>
    </w:p>
    <w:p>
      <w:pPr>
        <w:pStyle w:val="705"/>
        <w:ind w:firstLine="480"/>
        <w:spacing w:line="264" w:lineRule="auto"/>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.与我单位负责人为同一人或者存在直接控股、管理关系的不同供应商，未参加同一合同项下的政府采购活动。</w:t>
      </w:r>
      <w:r>
        <w:rPr>
          <w:rFonts w:hint="eastAsia" w:ascii="宋体" w:hAnsi="宋体"/>
          <w:sz w:val="24"/>
          <w:szCs w:val="21"/>
          <w:highlight w:val="none"/>
        </w:rPr>
      </w:r>
      <w:r/>
    </w:p>
    <w:p>
      <w:pPr>
        <w:pStyle w:val="705"/>
        <w:ind w:firstLine="480"/>
        <w:spacing w:line="264" w:lineRule="auto"/>
        <w:rPr>
          <w:rFonts w:hint="eastAsia"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.我单位没有为采购项目提供整体设计、规范编制或者项目管理、监理、检测等服务。</w:t>
      </w:r>
      <w:r>
        <w:rPr>
          <w:rFonts w:hint="eastAsia" w:ascii="宋体" w:hAnsi="宋体"/>
          <w:sz w:val="24"/>
          <w:szCs w:val="21"/>
          <w:highlight w:val="none"/>
        </w:rPr>
      </w:r>
      <w:r/>
    </w:p>
    <w:p>
      <w:pPr>
        <w:pStyle w:val="775"/>
        <w:ind w:firstLine="480"/>
        <w:rPr>
          <w:rFonts w:hint="eastAsia"/>
          <w:sz w:val="24"/>
          <w:szCs w:val="21"/>
          <w:highlight w:val="none"/>
        </w:rPr>
      </w:pPr>
      <w:r>
        <w:rPr>
          <w:sz w:val="24"/>
          <w:szCs w:val="21"/>
          <w:highlight w:val="none"/>
        </w:rPr>
        <w:t xml:space="preserve">9</w:t>
      </w:r>
      <w:r>
        <w:rPr>
          <w:rFonts w:hint="eastAsia"/>
          <w:sz w:val="24"/>
          <w:szCs w:val="21"/>
          <w:highlight w:val="none"/>
        </w:rPr>
        <w:t xml:space="preserve">.我单位没有被“信用中国”网站、“中国政府采购网”列入失信被执行人、重大税收违法案件当事人名单、政府采购严重违法失信行为记录名单。</w:t>
      </w:r>
      <w:r>
        <w:rPr>
          <w:rFonts w:hint="eastAsia"/>
          <w:sz w:val="24"/>
          <w:szCs w:val="21"/>
          <w:highlight w:val="none"/>
        </w:rPr>
      </w:r>
      <w:r/>
    </w:p>
    <w:p>
      <w:pPr>
        <w:pStyle w:val="705"/>
        <w:ind w:firstLine="480"/>
        <w:jc w:val="left"/>
        <w:spacing w:line="360" w:lineRule="auto"/>
        <w:rPr>
          <w:rFonts w:hint="eastAsia" w:ascii="宋体" w:hAnsi="宋体"/>
          <w:sz w:val="24"/>
          <w:szCs w:val="24"/>
          <w:highlight w:val="none"/>
        </w:rPr>
      </w:pPr>
      <w:r>
        <w:rPr>
          <w:rFonts w:ascii="宋体" w:hAnsi="宋体"/>
          <w:sz w:val="24"/>
          <w:szCs w:val="24"/>
          <w:highlight w:val="none"/>
        </w:rPr>
        <w:t xml:space="preserve">10</w:t>
      </w:r>
      <w:r>
        <w:rPr>
          <w:rFonts w:hint="eastAsia" w:ascii="宋体" w:hAnsi="宋体"/>
          <w:sz w:val="24"/>
          <w:szCs w:val="24"/>
          <w:highlight w:val="none"/>
        </w:rPr>
        <w:t xml:space="preserve">.我方为：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705"/>
        <w:ind w:firstLine="480"/>
        <w:jc w:val="left"/>
        <w:spacing w:line="360" w:lineRule="auto"/>
        <w:rPr>
          <w:rFonts w:hint="eastAsia" w:ascii="宋体" w:hAnsi="宋体"/>
          <w:sz w:val="24"/>
          <w:szCs w:val="21"/>
          <w:highlight w:val="none"/>
        </w:rPr>
      </w:pPr>
      <w:r>
        <w:rPr>
          <w:rFonts w:ascii="宋体" w:hAnsi="宋体"/>
          <w:sz w:val="24"/>
          <w:szCs w:val="21"/>
          <w:highlight w:val="none"/>
        </w:rPr>
        <w:t xml:space="preserve">11</w:t>
      </w:r>
      <w:r>
        <w:rPr>
          <w:rFonts w:hint="eastAsia" w:ascii="宋体" w:hAnsi="宋体"/>
          <w:sz w:val="24"/>
          <w:szCs w:val="21"/>
          <w:highlight w:val="none"/>
        </w:rPr>
        <w:t xml:space="preserve">.我方与本磋商有关的正式通讯地址为：</w:t>
      </w:r>
      <w:r>
        <w:rPr>
          <w:rFonts w:hint="eastAsia" w:ascii="宋体" w:hAnsi="宋体"/>
          <w:sz w:val="24"/>
          <w:szCs w:val="21"/>
          <w:highlight w:val="none"/>
        </w:rPr>
      </w:r>
      <w:r/>
    </w:p>
    <w:p>
      <w:pPr>
        <w:pStyle w:val="787"/>
        <w:spacing w:before="0" w:after="0"/>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787"/>
        <w:spacing w:before="0" w:after="0"/>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787"/>
        <w:spacing w:before="0" w:after="0"/>
        <w:rPr>
          <w:rFonts w:hint="eastAsia" w:ascii="宋体" w:hAnsi="宋体"/>
          <w:szCs w:val="21"/>
          <w:highlight w:val="none"/>
          <w:u w:val="single"/>
        </w:rPr>
      </w:pPr>
      <w:r>
        <w:rPr>
          <w:rFonts w:hint="eastAsia" w:ascii="宋体" w:hAnsi="宋体"/>
          <w:szCs w:val="21"/>
          <w:highlight w:val="none"/>
        </w:rPr>
        <w:t xml:space="preserve">电  话：</w:t>
      </w:r>
      <w:r>
        <w:rPr>
          <w:rFonts w:hint="eastAsia" w:ascii="宋体" w:hAnsi="宋体"/>
          <w:szCs w:val="21"/>
          <w:highlight w:val="none"/>
          <w:u w:val="single"/>
        </w:rPr>
      </w:r>
      <w:r/>
    </w:p>
    <w:p>
      <w:pPr>
        <w:pStyle w:val="787"/>
        <w:spacing w:before="0" w:after="0"/>
        <w:rPr>
          <w:rFonts w:hint="eastAsia" w:ascii="宋体" w:hAnsi="宋体"/>
          <w:szCs w:val="21"/>
          <w:highlight w:val="none"/>
          <w:u w:val="single"/>
        </w:rPr>
      </w:pPr>
      <w:r>
        <w:rPr>
          <w:rFonts w:hint="eastAsia" w:ascii="宋体" w:hAnsi="宋体"/>
          <w:szCs w:val="21"/>
          <w:highlight w:val="none"/>
        </w:rPr>
        <w:t xml:space="preserve">传  真：</w:t>
      </w:r>
      <w:r>
        <w:rPr>
          <w:rFonts w:hint="eastAsia" w:ascii="宋体" w:hAnsi="宋体"/>
          <w:szCs w:val="21"/>
          <w:highlight w:val="none"/>
          <w:u w:val="single"/>
        </w:rPr>
      </w:r>
      <w:r/>
    </w:p>
    <w:p>
      <w:pPr>
        <w:pStyle w:val="787"/>
        <w:spacing w:before="0" w:after="0"/>
        <w:rPr>
          <w:rFonts w:hint="eastAsia" w:ascii="宋体" w:hAnsi="宋体"/>
          <w:szCs w:val="21"/>
          <w:highlight w:val="none"/>
          <w:u w:val="single"/>
        </w:rPr>
      </w:pPr>
      <w:r>
        <w:rPr>
          <w:rFonts w:hint="eastAsia" w:ascii="宋体" w:hAnsi="宋体"/>
          <w:szCs w:val="21"/>
          <w:highlight w:val="none"/>
        </w:rPr>
        <w:t xml:space="preserve">开户行：</w:t>
      </w:r>
      <w:r>
        <w:rPr>
          <w:rFonts w:hint="eastAsia" w:ascii="宋体" w:hAnsi="宋体"/>
          <w:szCs w:val="21"/>
          <w:highlight w:val="none"/>
          <w:u w:val="single"/>
        </w:rPr>
      </w:r>
      <w:r/>
    </w:p>
    <w:p>
      <w:pPr>
        <w:pStyle w:val="787"/>
        <w:spacing w:before="0" w:after="0"/>
        <w:rPr>
          <w:rFonts w:hint="eastAsia" w:ascii="宋体" w:hAnsi="宋体"/>
          <w:szCs w:val="21"/>
          <w:highlight w:val="none"/>
          <w:u w:val="single"/>
        </w:rPr>
      </w:pPr>
      <w:r>
        <w:rPr>
          <w:rFonts w:hint="eastAsia" w:ascii="宋体" w:hAnsi="宋体"/>
          <w:szCs w:val="21"/>
          <w:highlight w:val="none"/>
        </w:rPr>
        <w:t xml:space="preserve">账  号：</w:t>
      </w:r>
      <w:r>
        <w:rPr>
          <w:rFonts w:hint="eastAsia" w:ascii="宋体" w:hAnsi="宋体"/>
          <w:szCs w:val="21"/>
          <w:highlight w:val="none"/>
          <w:u w:val="single"/>
        </w:rPr>
      </w:r>
      <w:r/>
    </w:p>
    <w:p>
      <w:pPr>
        <w:pStyle w:val="705"/>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rFonts w:hint="eastAsia" w:ascii="宋体" w:hAnsi="宋体"/>
          <w:sz w:val="24"/>
          <w:szCs w:val="24"/>
          <w:highlight w:val="none"/>
        </w:rPr>
      </w:r>
      <w:r/>
    </w:p>
    <w:p>
      <w:pPr>
        <w:pStyle w:val="787"/>
        <w:spacing w:before="0" w:after="0"/>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rPr>
          <w:rFonts w:hint="eastAsia" w:ascii="宋体" w:hAnsi="宋体"/>
          <w:szCs w:val="21"/>
          <w:highlight w:val="none"/>
        </w:rPr>
      </w:pPr>
      <w:r>
        <w:rPr>
          <w:rFonts w:hint="eastAsia" w:ascii="宋体" w:hAnsi="宋体"/>
          <w:szCs w:val="21"/>
          <w:highlight w:val="none"/>
        </w:rPr>
      </w:r>
      <w:r/>
    </w:p>
    <w:p>
      <w:pPr>
        <w:pStyle w:val="705"/>
        <w:jc w:val="left"/>
        <w:spacing w:line="360" w:lineRule="auto"/>
        <w:rPr>
          <w:rFonts w:hint="eastAsia" w:ascii="宋体" w:hAnsi="宋体"/>
          <w:sz w:val="32"/>
          <w:szCs w:val="32"/>
          <w:highlight w:val="none"/>
        </w:rPr>
      </w:pPr>
      <w:r>
        <w:rPr>
          <w:rFonts w:hint="eastAsia" w:ascii="宋体" w:hAnsi="宋体"/>
          <w:sz w:val="32"/>
          <w:szCs w:val="32"/>
          <w:highlight w:val="none"/>
        </w:rPr>
      </w:r>
      <w:r/>
    </w:p>
    <w:p>
      <w:pPr>
        <w:pStyle w:val="705"/>
        <w:jc w:val="left"/>
        <w:spacing w:line="360" w:lineRule="auto"/>
        <w:rPr>
          <w:rFonts w:hint="eastAsia" w:ascii="宋体" w:hAnsi="宋体"/>
          <w:sz w:val="32"/>
          <w:szCs w:val="32"/>
          <w:highlight w:val="none"/>
        </w:rPr>
      </w:pPr>
      <w:r>
        <w:rPr>
          <w:rFonts w:hint="eastAsia" w:ascii="宋体" w:hAnsi="宋体"/>
          <w:sz w:val="32"/>
          <w:szCs w:val="32"/>
          <w:highlight w:val="none"/>
        </w:rPr>
        <w:t xml:space="preserve">五、磋商报价表</w:t>
      </w:r>
      <w:r>
        <w:rPr>
          <w:rFonts w:hint="eastAsia" w:ascii="宋体" w:hAnsi="宋体"/>
          <w:sz w:val="32"/>
          <w:szCs w:val="32"/>
          <w:highlight w:val="none"/>
        </w:rPr>
      </w:r>
      <w:r/>
    </w:p>
    <w:p>
      <w:pPr>
        <w:pStyle w:val="705"/>
        <w:jc w:val="center"/>
        <w:spacing w:line="480" w:lineRule="auto"/>
        <w:rPr>
          <w:rFonts w:hint="eastAsia" w:ascii="宋体" w:hAnsi="宋体" w:cs="方正小标宋简体"/>
          <w:sz w:val="32"/>
          <w:szCs w:val="32"/>
          <w:highlight w:val="none"/>
        </w:rPr>
        <w:outlineLvl w:val="0"/>
      </w:pPr>
      <w:r/>
      <w:bookmarkStart w:id="164" w:name="_Toc181719709"/>
      <w:r>
        <w:rPr>
          <w:rFonts w:hint="eastAsia" w:ascii="宋体" w:hAnsi="宋体" w:cs="方正小标宋简体"/>
          <w:sz w:val="32"/>
          <w:szCs w:val="32"/>
          <w:highlight w:val="none"/>
        </w:rPr>
        <w:t xml:space="preserve">磋商报价表（以苏采云系统格式为准）</w:t>
      </w:r>
      <w:bookmarkEnd w:id="164"/>
      <w:r>
        <w:rPr>
          <w:rFonts w:hint="eastAsia" w:ascii="宋体" w:hAnsi="宋体" w:cs="方正小标宋简体"/>
          <w:sz w:val="32"/>
          <w:szCs w:val="32"/>
          <w:highlight w:val="none"/>
        </w:rPr>
      </w:r>
      <w:r/>
    </w:p>
    <w:p>
      <w:pPr>
        <w:pStyle w:val="705"/>
        <w:rPr>
          <w:rFonts w:hint="eastAsia" w:ascii="宋体" w:hAnsi="宋体"/>
          <w:sz w:val="24"/>
          <w:szCs w:val="24"/>
          <w:highlight w:val="none"/>
        </w:rPr>
      </w:pPr>
      <w:r>
        <w:rPr>
          <w:rFonts w:hint="eastAsia" w:ascii="宋体" w:hAnsi="宋体"/>
          <w:sz w:val="24"/>
          <w:szCs w:val="24"/>
          <w:highlight w:val="none"/>
        </w:rPr>
        <w:t xml:space="preserve">供应商名称：（加盖电子公章） </w:t>
      </w:r>
      <w:r>
        <w:rPr>
          <w:rFonts w:hint="eastAsia" w:ascii="宋体" w:hAnsi="宋体"/>
          <w:sz w:val="24"/>
          <w:szCs w:val="24"/>
          <w:highlight w:val="none"/>
        </w:rPr>
      </w:r>
      <w:r/>
    </w:p>
    <w:p>
      <w:pPr>
        <w:pStyle w:val="705"/>
        <w:widowControl/>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rPr>
      </w:r>
      <w:r/>
    </w:p>
    <w:p>
      <w:pPr>
        <w:pStyle w:val="705"/>
        <w:widowControl/>
        <w:rPr>
          <w:rFonts w:hint="eastAsia" w:ascii="宋体" w:hAnsi="宋体"/>
          <w:sz w:val="24"/>
          <w:szCs w:val="24"/>
          <w:highlight w:val="none"/>
        </w:rPr>
      </w:pPr>
      <w:r>
        <w:rPr>
          <w:rFonts w:hint="eastAsia" w:ascii="宋体" w:hAnsi="宋体"/>
          <w:sz w:val="24"/>
          <w:szCs w:val="24"/>
          <w:highlight w:val="none"/>
        </w:rPr>
        <w:t xml:space="preserve">项目编号：                                   分包号：</w:t>
      </w:r>
      <w:r>
        <w:rPr>
          <w:rFonts w:hint="eastAsia"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pStyle w:val="705"/>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投标报价（</w:t>
            </w:r>
            <w:r>
              <w:rPr>
                <w:rFonts w:ascii="宋体" w:hAnsi="宋体" w:cs="宋体"/>
                <w:bCs/>
                <w:sz w:val="22"/>
                <w:highlight w:val="none"/>
              </w:rPr>
              <w:t xml:space="preserve">元</w:t>
            </w:r>
            <w:r>
              <w:rPr>
                <w:rFonts w:hint="eastAsia" w:ascii="宋体" w:hAnsi="宋体"/>
                <w:sz w:val="24"/>
                <w:szCs w:val="24"/>
                <w:highlight w:val="none"/>
              </w:rPr>
              <w:t xml:space="preserve">）</w:t>
            </w:r>
            <w:r>
              <w:rPr>
                <w:rFonts w:hint="eastAsia" w:ascii="宋体" w:hAnsi="宋体"/>
                <w:sz w:val="24"/>
                <w:szCs w:val="24"/>
                <w:highlight w:val="none"/>
              </w:rPr>
            </w:r>
            <w:r/>
          </w:p>
        </w:tc>
      </w:tr>
      <w:tr>
        <w:trPr>
          <w:cantSplit/>
          <w:trHeight w:val="991"/>
        </w:trPr>
        <w:tc>
          <w:tcPr>
            <w:tcW w:w="9736" w:type="dxa"/>
            <w:vAlign w:val="center"/>
            <w:textDirection w:val="lrTb"/>
            <w:noWrap w:val="false"/>
          </w:tcPr>
          <w:p>
            <w:pPr>
              <w:pStyle w:val="787"/>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w:t>
            </w:r>
            <w:r>
              <w:rPr>
                <w:rFonts w:ascii="宋体" w:hAnsi="宋体" w:cs="宋体"/>
                <w:bCs/>
                <w:sz w:val="22"/>
                <w:szCs w:val="22"/>
                <w:highlight w:val="none"/>
              </w:rPr>
              <w:t xml:space="preserve">元</w:t>
            </w:r>
            <w:r>
              <w:rPr>
                <w:rFonts w:hint="eastAsia" w:ascii="宋体" w:hAnsi="宋体" w:cs="宋体"/>
                <w:highlight w:val="none"/>
              </w:rPr>
              <w:t xml:space="preserve">）：</w:t>
            </w:r>
            <w:r>
              <w:rPr>
                <w:rFonts w:hint="eastAsia" w:ascii="宋体" w:hAnsi="宋体"/>
                <w:szCs w:val="21"/>
                <w:highlight w:val="none"/>
              </w:rPr>
            </w:r>
            <w:r/>
          </w:p>
        </w:tc>
      </w:tr>
    </w:tbl>
    <w:p>
      <w:pPr>
        <w:pStyle w:val="705"/>
        <w:spacing w:line="480" w:lineRule="auto"/>
        <w:rPr>
          <w:rFonts w:ascii="宋体" w:hAnsi="宋体"/>
          <w:sz w:val="24"/>
          <w:szCs w:val="24"/>
          <w:highlight w:val="none"/>
        </w:rPr>
      </w:pPr>
      <w:r>
        <w:rPr>
          <w:rFonts w:ascii="宋体" w:hAnsi="宋体"/>
          <w:sz w:val="24"/>
          <w:szCs w:val="24"/>
          <w:highlight w:val="none"/>
        </w:rPr>
      </w:r>
      <w:r/>
    </w:p>
    <w:p>
      <w:pPr>
        <w:pStyle w:val="705"/>
        <w:ind w:firstLine="480"/>
        <w:spacing w:line="480" w:lineRule="auto"/>
        <w:rPr>
          <w:rFonts w:hint="eastAsia" w:ascii="宋体" w:hAnsi="宋体"/>
          <w:b/>
          <w:i/>
          <w:sz w:val="32"/>
          <w:szCs w:val="32"/>
          <w:highlight w:val="none"/>
          <w:u w:val="single"/>
        </w:rPr>
      </w:pPr>
      <w:r>
        <w:rPr>
          <w:rFonts w:hint="eastAsia" w:ascii="宋体" w:hAnsi="宋体"/>
          <w:sz w:val="24"/>
          <w:szCs w:val="24"/>
          <w:highlight w:val="none"/>
        </w:rPr>
        <w:t xml:space="preserve">                                              日  期：</w:t>
      </w:r>
      <w:r>
        <w:rPr>
          <w:rFonts w:hint="eastAsia" w:ascii="宋体" w:hAnsi="宋体"/>
          <w:b/>
          <w:i/>
          <w:sz w:val="32"/>
          <w:szCs w:val="32"/>
          <w:highlight w:val="none"/>
          <w:u w:val="single"/>
        </w:rPr>
      </w:r>
      <w:r/>
    </w:p>
    <w:p>
      <w:pPr>
        <w:pStyle w:val="705"/>
        <w:ind w:firstLine="480"/>
        <w:rPr>
          <w:rFonts w:hint="eastAsia" w:ascii="宋体" w:hAnsi="宋体"/>
          <w:b/>
          <w:i/>
          <w:sz w:val="32"/>
          <w:szCs w:val="32"/>
          <w:highlight w:val="none"/>
          <w:u w:val="single"/>
        </w:rPr>
      </w:pPr>
      <w:r>
        <w:rPr>
          <w:rFonts w:hint="eastAsia" w:ascii="宋体" w:hAnsi="宋体"/>
          <w:b/>
          <w:i/>
          <w:sz w:val="32"/>
          <w:szCs w:val="32"/>
          <w:highlight w:val="none"/>
          <w:u w:val="single"/>
        </w:rPr>
      </w:r>
      <w:r/>
    </w:p>
    <w:p>
      <w:pPr>
        <w:pStyle w:val="791"/>
        <w:rPr>
          <w:rFonts w:hint="eastAsia" w:ascii="宋体" w:hAnsi="宋体" w:eastAsia="宋体"/>
          <w:b/>
          <w:i/>
          <w:sz w:val="32"/>
          <w:szCs w:val="32"/>
          <w:highlight w:val="none"/>
          <w:u w:val="single"/>
        </w:rPr>
      </w:pPr>
      <w:r>
        <w:rPr>
          <w:rFonts w:hint="eastAsia" w:ascii="宋体" w:hAnsi="宋体" w:eastAsia="宋体"/>
          <w:b/>
          <w:i/>
          <w:sz w:val="32"/>
          <w:szCs w:val="32"/>
          <w:highlight w:val="none"/>
          <w:u w:val="single"/>
        </w:rPr>
      </w:r>
      <w:r/>
    </w:p>
    <w:p>
      <w:pPr>
        <w:pStyle w:val="705"/>
        <w:rPr>
          <w:rFonts w:hint="eastAsia" w:ascii="宋体" w:hAnsi="宋体"/>
          <w:highlight w:val="none"/>
        </w:rPr>
      </w:pPr>
      <w:r>
        <w:rPr>
          <w:rFonts w:hint="eastAsia" w:ascii="宋体" w:hAnsi="宋体"/>
          <w:highlight w:val="none"/>
        </w:rPr>
      </w:r>
      <w:r/>
    </w:p>
    <w:p>
      <w:pPr>
        <w:pStyle w:val="705"/>
        <w:jc w:val="center"/>
        <w:spacing w:line="480" w:lineRule="auto"/>
        <w:rPr>
          <w:rFonts w:hint="eastAsia" w:ascii="宋体" w:hAnsi="宋体" w:cs="方正小标宋简体"/>
          <w:sz w:val="32"/>
          <w:szCs w:val="32"/>
          <w:highlight w:val="none"/>
        </w:rPr>
        <w:outlineLvl w:val="0"/>
      </w:pPr>
      <w:r>
        <w:rPr>
          <w:rFonts w:hint="eastAsia" w:ascii="宋体" w:hAnsi="宋体" w:cs="方正小标宋简体"/>
          <w:sz w:val="32"/>
          <w:szCs w:val="32"/>
          <w:highlight w:val="none"/>
        </w:rPr>
      </w:r>
      <w:r/>
    </w:p>
    <w:p>
      <w:pPr>
        <w:pStyle w:val="705"/>
        <w:jc w:val="center"/>
        <w:spacing w:line="480" w:lineRule="auto"/>
        <w:rPr>
          <w:rFonts w:hint="eastAsia" w:ascii="宋体" w:hAnsi="宋体" w:cs="方正小标宋简体"/>
          <w:sz w:val="32"/>
          <w:szCs w:val="32"/>
          <w:highlight w:val="none"/>
        </w:rPr>
        <w:outlineLvl w:val="0"/>
      </w:pPr>
      <w:r>
        <w:rPr>
          <w:rFonts w:hint="eastAsia" w:ascii="宋体" w:hAnsi="宋体" w:cs="方正小标宋简体"/>
          <w:sz w:val="32"/>
          <w:szCs w:val="32"/>
          <w:highlight w:val="none"/>
        </w:rPr>
      </w:r>
      <w:r/>
    </w:p>
    <w:p>
      <w:pPr>
        <w:pStyle w:val="705"/>
        <w:jc w:val="center"/>
        <w:spacing w:line="480" w:lineRule="auto"/>
        <w:rPr>
          <w:rFonts w:hint="eastAsia" w:ascii="宋体" w:hAnsi="宋体" w:cs="方正小标宋简体"/>
          <w:sz w:val="32"/>
          <w:szCs w:val="32"/>
          <w:highlight w:val="none"/>
        </w:rPr>
        <w:outlineLvl w:val="0"/>
      </w:pPr>
      <w:r>
        <w:rPr>
          <w:rFonts w:hint="eastAsia" w:ascii="宋体" w:hAnsi="宋体" w:cs="方正小标宋简体"/>
          <w:sz w:val="32"/>
          <w:szCs w:val="32"/>
          <w:highlight w:val="none"/>
        </w:rPr>
      </w:r>
      <w:r/>
    </w:p>
    <w:p>
      <w:pPr>
        <w:pStyle w:val="705"/>
        <w:jc w:val="center"/>
        <w:spacing w:line="480" w:lineRule="auto"/>
        <w:rPr>
          <w:rFonts w:hint="eastAsia" w:ascii="宋体" w:hAnsi="宋体" w:cs="方正小标宋简体"/>
          <w:sz w:val="32"/>
          <w:szCs w:val="32"/>
          <w:highlight w:val="none"/>
        </w:rPr>
        <w:outlineLvl w:val="0"/>
      </w:pPr>
      <w:r>
        <w:rPr>
          <w:rFonts w:hint="eastAsia" w:ascii="宋体" w:hAnsi="宋体" w:cs="方正小标宋简体"/>
          <w:sz w:val="32"/>
          <w:szCs w:val="32"/>
          <w:highlight w:val="none"/>
        </w:rPr>
      </w:r>
      <w:r/>
    </w:p>
    <w:p>
      <w:pPr>
        <w:pStyle w:val="705"/>
        <w:jc w:val="left"/>
        <w:spacing w:line="360" w:lineRule="auto"/>
        <w:rPr>
          <w:rFonts w:ascii="宋体" w:hAnsi="宋体"/>
          <w:sz w:val="32"/>
          <w:szCs w:val="32"/>
          <w:highlight w:val="none"/>
        </w:rPr>
      </w:pPr>
      <w:r>
        <w:rPr>
          <w:rFonts w:hint="eastAsia" w:ascii="宋体" w:hAnsi="宋体"/>
          <w:sz w:val="32"/>
          <w:szCs w:val="32"/>
          <w:highlight w:val="none"/>
        </w:rPr>
        <w:t xml:space="preserve">六、分项报价表</w:t>
      </w:r>
      <w:r>
        <w:rPr>
          <w:rFonts w:ascii="宋体" w:hAnsi="宋体"/>
          <w:sz w:val="32"/>
          <w:szCs w:val="32"/>
          <w:highlight w:val="none"/>
        </w:rPr>
      </w:r>
      <w:r/>
    </w:p>
    <w:p>
      <w:pPr>
        <w:pStyle w:val="705"/>
        <w:jc w:val="center"/>
        <w:spacing w:line="360" w:lineRule="auto"/>
        <w:rPr>
          <w:rFonts w:hint="eastAsia" w:ascii="宋体" w:hAnsi="宋体" w:cs="方正小标宋简体"/>
          <w:sz w:val="32"/>
          <w:szCs w:val="32"/>
          <w:highlight w:val="none"/>
        </w:rPr>
        <w:outlineLvl w:val="0"/>
      </w:pPr>
      <w:r/>
      <w:bookmarkStart w:id="165" w:name="_Toc181719710"/>
      <w:r>
        <w:rPr>
          <w:rFonts w:hint="eastAsia" w:ascii="宋体" w:hAnsi="宋体" w:cs="方正小标宋简体"/>
          <w:sz w:val="32"/>
          <w:szCs w:val="32"/>
          <w:highlight w:val="none"/>
        </w:rPr>
        <w:t xml:space="preserve">分项报价表</w:t>
      </w:r>
      <w:bookmarkEnd w:id="165"/>
      <w:r>
        <w:rPr>
          <w:rFonts w:hint="eastAsia" w:ascii="宋体" w:hAnsi="宋体" w:cs="方正小标宋简体"/>
          <w:sz w:val="32"/>
          <w:szCs w:val="32"/>
          <w:highlight w:val="none"/>
        </w:rPr>
      </w:r>
      <w:r/>
    </w:p>
    <w:tbl>
      <w:tblPr>
        <w:tblW w:w="499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5"/>
        <w:gridCol w:w="758"/>
        <w:gridCol w:w="4332"/>
        <w:gridCol w:w="851"/>
        <w:gridCol w:w="790"/>
        <w:gridCol w:w="648"/>
        <w:gridCol w:w="769"/>
        <w:gridCol w:w="804"/>
      </w:tblGrid>
      <w:tr>
        <w:trPr>
          <w:trHeight w:val="499"/>
        </w:trPr>
        <w:tc>
          <w:tcPr>
            <w:tcW w:w="340" w:type="dxa"/>
            <w:vAlign w:val="center"/>
            <w:textDirection w:val="lrTb"/>
            <w:noWrap w:val="false"/>
          </w:tcPr>
          <w:p>
            <w:pPr>
              <w:pStyle w:val="705"/>
              <w:jc w:val="center"/>
              <w:keepLines w:val="0"/>
              <w:keepNext w:val="0"/>
              <w:widowControl/>
              <w:rPr>
                <w:rFonts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序号</w:t>
            </w:r>
            <w:r>
              <w:rPr>
                <w:rFonts w:ascii="等线" w:hAnsi="等线" w:eastAsia="等线" w:cs="等线"/>
                <w:b/>
                <w:bCs/>
                <w:i w:val="0"/>
                <w:iCs w:val="0"/>
                <w:color w:val="000000"/>
                <w:sz w:val="22"/>
                <w:szCs w:val="22"/>
                <w:highlight w:val="none"/>
                <w:u w:val="none"/>
              </w:rPr>
            </w:r>
            <w:r/>
          </w:p>
        </w:tc>
        <w:tc>
          <w:tcPr>
            <w:tcW w:w="394" w:type="dxa"/>
            <w:vAlign w:val="center"/>
            <w:textDirection w:val="lrTb"/>
            <w:noWrap w:val="false"/>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项目名称</w:t>
            </w:r>
            <w:r>
              <w:rPr>
                <w:rFonts w:hint="eastAsia" w:ascii="等线" w:hAnsi="等线" w:eastAsia="等线" w:cs="等线"/>
                <w:b/>
                <w:bCs/>
                <w:i w:val="0"/>
                <w:iCs w:val="0"/>
                <w:color w:val="000000"/>
                <w:sz w:val="22"/>
                <w:szCs w:val="22"/>
                <w:highlight w:val="none"/>
                <w:u w:val="none"/>
              </w:rPr>
            </w:r>
            <w:r/>
          </w:p>
        </w:tc>
        <w:tc>
          <w:tcPr>
            <w:tcW w:w="2254" w:type="dxa"/>
            <w:vAlign w:val="center"/>
            <w:textDirection w:val="lrTb"/>
            <w:noWrap/>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内容描述</w:t>
            </w:r>
            <w:r>
              <w:rPr>
                <w:rFonts w:hint="eastAsia" w:ascii="等线" w:hAnsi="等线" w:eastAsia="等线" w:cs="等线"/>
                <w:b/>
                <w:bCs/>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单   位</w:t>
            </w:r>
            <w:r>
              <w:rPr>
                <w:rFonts w:hint="eastAsia" w:ascii="等线" w:hAnsi="等线" w:eastAsia="等线" w:cs="等线"/>
                <w:b/>
                <w:bCs/>
                <w:i w:val="0"/>
                <w:iCs w:val="0"/>
                <w:color w:val="000000"/>
                <w:sz w:val="22"/>
                <w:szCs w:val="22"/>
                <w:highlight w:val="none"/>
                <w:u w:val="none"/>
              </w:rPr>
            </w:r>
            <w:r/>
          </w:p>
        </w:tc>
        <w:tc>
          <w:tcPr>
            <w:tcW w:w="411" w:type="dxa"/>
            <w:vAlign w:val="center"/>
            <w:textDirection w:val="lrTb"/>
            <w:noWrap/>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数量</w:t>
            </w:r>
            <w:r>
              <w:rPr>
                <w:rFonts w:hint="eastAsia" w:ascii="等线" w:hAnsi="等线" w:eastAsia="等线" w:cs="等线"/>
                <w:b/>
                <w:bCs/>
                <w:i w:val="0"/>
                <w:iCs w:val="0"/>
                <w:color w:val="000000"/>
                <w:sz w:val="22"/>
                <w:szCs w:val="22"/>
                <w:highlight w:val="none"/>
                <w:u w:val="none"/>
              </w:rPr>
            </w:r>
            <w:r/>
          </w:p>
        </w:tc>
        <w:tc>
          <w:tcPr>
            <w:tcW w:w="337" w:type="dxa"/>
            <w:vAlign w:val="center"/>
            <w:textDirection w:val="lrTb"/>
            <w:noWrap w:val="false"/>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单     价</w:t>
            </w:r>
            <w:r>
              <w:rPr>
                <w:rFonts w:hint="eastAsia" w:ascii="等线" w:hAnsi="等线" w:eastAsia="等线" w:cs="等线"/>
                <w:b/>
                <w:bCs/>
                <w:i w:val="0"/>
                <w:iCs w:val="0"/>
                <w:color w:val="000000"/>
                <w:sz w:val="22"/>
                <w:szCs w:val="22"/>
                <w:highlight w:val="none"/>
                <w:u w:val="none"/>
              </w:rPr>
            </w:r>
            <w:r/>
          </w:p>
        </w:tc>
        <w:tc>
          <w:tcPr>
            <w:tcW w:w="400" w:type="dxa"/>
            <w:vAlign w:val="center"/>
            <w:textDirection w:val="lrTb"/>
            <w:noWrap w:val="false"/>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合      价   </w:t>
            </w:r>
            <w:r>
              <w:rPr>
                <w:rFonts w:hint="eastAsia" w:ascii="等线" w:hAnsi="等线" w:eastAsia="等线" w:cs="等线"/>
                <w:b/>
                <w:bCs/>
                <w:i w:val="0"/>
                <w:iCs w:val="0"/>
                <w:color w:val="000000"/>
                <w:sz w:val="22"/>
                <w:szCs w:val="22"/>
                <w:highlight w:val="none"/>
                <w:u w:val="none"/>
              </w:rPr>
            </w:r>
            <w:r/>
          </w:p>
        </w:tc>
        <w:tc>
          <w:tcPr>
            <w:tcW w:w="418" w:type="dxa"/>
            <w:vAlign w:val="center"/>
            <w:textDirection w:val="lrTb"/>
            <w:noWrap/>
          </w:tcPr>
          <w:p>
            <w:pPr>
              <w:pStyle w:val="705"/>
              <w:jc w:val="center"/>
              <w:keepLines w:val="0"/>
              <w:keepNext w:val="0"/>
              <w:widowControl/>
              <w:rPr>
                <w:rFonts w:hint="eastAsia" w:ascii="等线" w:hAnsi="等线" w:eastAsia="等线" w:cs="等线"/>
                <w:b/>
                <w:bCs/>
                <w:i w:val="0"/>
                <w:iCs w:val="0"/>
                <w:color w:val="000000"/>
                <w:sz w:val="22"/>
                <w:szCs w:val="22"/>
                <w:highlight w:val="none"/>
                <w:u w:val="none"/>
              </w:rPr>
              <w:suppressLineNumbers w:val="0"/>
            </w:pPr>
            <w:r>
              <w:rPr>
                <w:rFonts w:hint="eastAsia" w:ascii="等线" w:hAnsi="等线" w:eastAsia="等线" w:cs="等线"/>
                <w:b/>
                <w:bCs/>
                <w:i w:val="0"/>
                <w:iCs w:val="0"/>
                <w:color w:val="000000"/>
                <w:sz w:val="22"/>
                <w:szCs w:val="22"/>
                <w:highlight w:val="none"/>
                <w:u w:val="none"/>
                <w:lang w:val="en-US" w:eastAsia="zh-CN" w:bidi="ar"/>
              </w:rPr>
              <w:t xml:space="preserve">备注</w:t>
            </w:r>
            <w:r>
              <w:rPr>
                <w:rFonts w:hint="eastAsia" w:ascii="等线" w:hAnsi="等线" w:eastAsia="等线" w:cs="等线"/>
                <w:b/>
                <w:bCs/>
                <w:i w:val="0"/>
                <w:iCs w:val="0"/>
                <w:color w:val="000000"/>
                <w:sz w:val="22"/>
                <w:szCs w:val="22"/>
                <w:highlight w:val="none"/>
                <w:u w:val="none"/>
              </w:rPr>
            </w:r>
            <w:r/>
          </w:p>
        </w:tc>
      </w:tr>
      <w:tr>
        <w:trPr>
          <w:trHeight w:val="198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河道排查</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1.3名技术人员每3天对服务区域内的河道沿线的污染源、水位、水体观感、水面垃圾类型等进行排查，对水体采样自检；                     2.根据排查结果，进行技术分析并采取相对应的水质保障措施。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3.在服务履行过程中,乙方已充分考虑到如遇特殊情况需紧急清洁管理可能带来的费用增加,投标人综合考虑到报价中，结算费用不另计。且乙方应当无条件服从甲方要求。</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4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河道环境维护</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1.12人/天在服务区域内对河道水面杂物（包括树叶、树枝、漂浮垃圾等杂物）进行清理，保障河道水面环境卫生。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2.在服务履行过程中,乙方已充分考虑到如遇特殊情况需紧急清洁管理可能带来的费用增加,投标人综合考虑到报价中，结算费用不另计。且乙方应当无条件服从甲方要求。</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2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水质提升设施运行</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1.每天1名技术工及2名操作工，对河道水质提升设施进行操作、维护、保养、检修，保障设施运行正常。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2.包含所有水质提升设备电费，投标人需综合考虑设备耗电量，自行报价。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3.在服务履行过程中,乙方已充分考虑到如遇特殊情况需紧急清洁管理可能带来的费用增加,投标人综合考虑到报价中，结算费用不另计。且乙方应当无条件服从甲方要求。</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水体生态冶理</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tcPr>
          <w:p>
            <w:pPr>
              <w:pStyle w:val="70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高蜂路排水渠内水中净水植物种植、养护、补充、清捞，水生动物投放。高峰路沟渠宽约6米，在其长度20米范围内种植</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溪水路排水渠内水中净水植物种植、养护、补充、清捞，水生动物投放。溪水路沟渠宽约6米，在其长度150米范围内种植</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4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上峰污水处理厂东南污水塘（3600平方）排水渠内水中净水植物种植、养护、补充、清捞，水生动物投放。水生动植物种植面积为污水塘的40%。</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1440.00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汤水河老河污水塘排水渠内水中净水植物种植、养护、补充、清捞，水生动物投放。老河宽度约20米，在其长度60米范围内种植。</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水生动植物</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桥东河污水塘排水渠内水中净水植物种植、养护、补充、清捞，水生动物投放。桥东河宽约15米，在其长度30米范围内种植。</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人工浮岛</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高峰路人工浮岛及浮岛植物种植、补充、养护、更换，包括浮人工浮岛固定桩、绳。</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人工浮岛</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污水塘人工浮岛及浮岛植物种植、补充、养护、更换，包括浮人工浮岛固定桩、绳。</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人工浮岛</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汤水河老河人工浮岛及浮岛植物种植、补充、养护、更换，包括浮人工浮岛固定桩、绳。</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6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人工浮岛</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桥东河人工浮岛及浮岛植物种植、补充、养护、更换，包括浮人工浮岛固定桩、绳。</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4.11</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水体填料</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生化处理塘水体填料，填料自水面下挂1.5m，生化塘直径34米。</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m3</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1059.75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6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4.12</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水体填料</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汤水河老河上游水体填料，填料自水面下挂1.5m,沿河道长度60米。</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m3</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6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4.13</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水体填料</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桥东何水体填料，填料自水面下挂1.5m，沿河道长度50米</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m3</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4.14</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净水菌种</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水质提升设施用除磷类</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18360.00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4.15</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净水菌种</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水质提升设施用絮凝类</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8640.00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7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4.16</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净水菌种</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水质提升设施用氧化类</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Kg</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17280.00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其它</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tcPr>
          <w:p>
            <w:pPr>
              <w:pStyle w:val="70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增氧机</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污水塘水体增氧机及维护</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增氧机</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汤水河老河水体增氧机及维护</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增氧机</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桥东河水体增氧机及维护</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2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纳米曝气</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汤水河河底曝气系统,2台4KW曝气机(含1.ø50曝气主管120m;ø20曝气支管35m；7套2*3*1m河底曝气管型钢框架;ø50埋地曝气主管20m;220米ø15纳米曝气盘管;曝气机设备基础及防雨棚等）</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室外防雨型（10KW,3回路）带计量表、远程控制</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微纳米曝气</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汤水河老河及桥东河水体增氧机维护、检修、更换</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提升水泵</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潜污泵（150m3/h，H20m）</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控制柜</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室外防雨型（40KW,20回路）带计量表、远程控制</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5"/>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电源电缆</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设施、设备用电源、控制线缆检修、更换。</w:t>
            </w: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90"/>
        </w:trPr>
        <w:tc>
          <w:tcPr>
            <w:gridSpan w:val="2"/>
            <w:tcW w:w="1413"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   计</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42"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1" w:type="dxa"/>
            <w:vAlign w:val="center"/>
            <w:textDirection w:val="lrTb"/>
            <w:noWrap w:val="false"/>
          </w:tcPr>
          <w:p>
            <w:pPr>
              <w:pStyle w:val="70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90"/>
        </w:trPr>
        <w:tc>
          <w:tcPr>
            <w:tcW w:w="340"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4" w:type="dxa"/>
            <w:vAlign w:val="center"/>
            <w:textDirection w:val="lrTb"/>
            <w:noWrap w:val="false"/>
          </w:tcPr>
          <w:p>
            <w:pPr>
              <w:pStyle w:val="7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税金</w:t>
            </w:r>
            <w:r>
              <w:rPr>
                <w:rFonts w:hint="eastAsia" w:ascii="宋体" w:hAnsi="宋体" w:eastAsia="宋体" w:cs="宋体"/>
                <w:i w:val="0"/>
                <w:iCs w:val="0"/>
                <w:color w:val="000000"/>
                <w:sz w:val="22"/>
                <w:szCs w:val="22"/>
                <w:highlight w:val="none"/>
                <w:u w:val="none"/>
              </w:rPr>
            </w:r>
            <w:r/>
          </w:p>
        </w:tc>
        <w:tc>
          <w:tcPr>
            <w:tcW w:w="2254" w:type="dxa"/>
            <w:vAlign w:val="center"/>
            <w:textDirection w:val="lrTb"/>
            <w:noWrap w:val="false"/>
          </w:tcPr>
          <w:p>
            <w:pPr>
              <w:pStyle w:val="705"/>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tcW w:w="1641" w:type="dxa"/>
            <w:vAlign w:val="center"/>
            <w:textDirection w:val="lrTb"/>
            <w:noWrap w:val="false"/>
          </w:tcPr>
          <w:p>
            <w:pPr>
              <w:pStyle w:val="7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37"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00" w:type="dxa"/>
            <w:vAlign w:val="center"/>
            <w:textDirection w:val="lrTb"/>
            <w:noWrap w:val="false"/>
          </w:tcPr>
          <w:p>
            <w:pPr>
              <w:pStyle w:val="7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18" w:type="dxa"/>
            <w:vAlign w:val="center"/>
            <w:textDirection w:val="lrTb"/>
            <w:noWrap w:val="false"/>
          </w:tcPr>
          <w:p>
            <w:pPr>
              <w:pStyle w:val="705"/>
              <w:jc w:val="righ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0"/>
        </w:trPr>
        <w:tc>
          <w:tcPr>
            <w:gridSpan w:val="2"/>
            <w:tcW w:w="1413" w:type="dxa"/>
            <w:vAlign w:val="center"/>
            <w:vMerge w:val="restart"/>
            <w:textDirection w:val="lrTb"/>
            <w:noWrap w:val="false"/>
          </w:tcPr>
          <w:p>
            <w:pPr>
              <w:pStyle w:val="705"/>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       计</w:t>
            </w:r>
            <w:r>
              <w:rPr>
                <w:rFonts w:hint="eastAsia" w:ascii="宋体" w:hAnsi="宋体" w:eastAsia="宋体" w:cs="宋体"/>
                <w:b/>
                <w:bCs/>
                <w:i w:val="0"/>
                <w:iCs w:val="0"/>
                <w:color w:val="000000"/>
                <w:sz w:val="22"/>
                <w:szCs w:val="22"/>
                <w:highlight w:val="none"/>
                <w:u w:val="none"/>
              </w:rPr>
            </w:r>
            <w:r/>
          </w:p>
        </w:tc>
        <w:tc>
          <w:tcPr>
            <w:gridSpan w:val="3"/>
            <w:tcW w:w="5973" w:type="dxa"/>
            <w:vAlign w:val="center"/>
            <w:vMerge w:val="restart"/>
            <w:textDirection w:val="lrTb"/>
            <w:noWrap/>
          </w:tcPr>
          <w:p>
            <w:pPr>
              <w:pStyle w:val="705"/>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337" w:type="dxa"/>
            <w:vAlign w:val="center"/>
            <w:vMerge w:val="restart"/>
            <w:textDirection w:val="lrTb"/>
            <w:noWrap w:val="false"/>
          </w:tcPr>
          <w:p>
            <w:pPr>
              <w:pStyle w:val="705"/>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00" w:type="dxa"/>
            <w:vAlign w:val="center"/>
            <w:vMerge w:val="restart"/>
            <w:textDirection w:val="lrTb"/>
            <w:noWrap w:val="false"/>
          </w:tcPr>
          <w:p>
            <w:pPr>
              <w:pStyle w:val="705"/>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418" w:type="dxa"/>
            <w:vAlign w:val="center"/>
            <w:vMerge w:val="restart"/>
            <w:textDirection w:val="lrTb"/>
            <w:noWrap w:val="false"/>
          </w:tcPr>
          <w:p>
            <w:pPr>
              <w:pStyle w:val="705"/>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bl>
    <w:p>
      <w:pPr>
        <w:pStyle w:val="769"/>
        <w:jc w:val="both"/>
        <w:spacing w:before="0" w:beforeAutospacing="0" w:after="0" w:afterAutospacing="0"/>
        <w:rPr>
          <w:highlight w:val="none"/>
        </w:rPr>
      </w:pPr>
      <w:r>
        <w:rPr>
          <w:highlight w:val="none"/>
        </w:rPr>
      </w:r>
      <w:r/>
    </w:p>
    <w:p>
      <w:pPr>
        <w:pStyle w:val="705"/>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rFonts w:hint="eastAsia" w:ascii="宋体" w:hAnsi="宋体"/>
          <w:sz w:val="24"/>
          <w:szCs w:val="24"/>
          <w:highlight w:val="none"/>
        </w:rPr>
      </w:r>
      <w:r/>
    </w:p>
    <w:p>
      <w:pPr>
        <w:pStyle w:val="705"/>
        <w:spacing w:line="360" w:lineRule="auto"/>
        <w:rPr>
          <w:rFonts w:ascii="宋体" w:hAnsi="宋体"/>
          <w:sz w:val="24"/>
          <w:highlight w:val="none"/>
        </w:rPr>
      </w:pPr>
      <w:r>
        <w:rPr>
          <w:rFonts w:ascii="宋体" w:hAnsi="宋体"/>
          <w:sz w:val="24"/>
          <w:highlight w:val="none"/>
        </w:rPr>
      </w:r>
      <w:r/>
    </w:p>
    <w:p>
      <w:pPr>
        <w:pStyle w:val="769"/>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769"/>
        <w:ind w:firstLine="480"/>
        <w:jc w:val="both"/>
        <w:spacing w:before="0" w:beforeAutospacing="0" w:after="0" w:afterAutospacing="0" w:line="360" w:lineRule="auto"/>
        <w:rPr>
          <w:rFonts w:hint="eastAsia"/>
          <w:highlight w:val="none"/>
        </w:rPr>
      </w:pPr>
      <w:r>
        <w:rPr>
          <w:highlight w:val="none"/>
        </w:rPr>
        <w:t xml:space="preserve">1</w:t>
      </w:r>
      <w:r>
        <w:rPr>
          <w:rFonts w:hint="eastAsia"/>
          <w:highlight w:val="none"/>
        </w:rPr>
        <w:t xml:space="preserve">.《分项报价表》中的分项名称须与“第四章-项目清单”中的名称一一对应，如有缺项、漏项，视为无效响应。“项目清单”中分项仅为一项的，此表无需提供。</w:t>
      </w:r>
      <w:r>
        <w:rPr>
          <w:rFonts w:hint="eastAsia"/>
          <w:highlight w:val="none"/>
        </w:rPr>
      </w:r>
      <w:r/>
    </w:p>
    <w:p>
      <w:pPr>
        <w:pStyle w:val="769"/>
        <w:ind w:firstLine="480"/>
        <w:jc w:val="both"/>
        <w:spacing w:before="0" w:beforeAutospacing="0" w:after="0" w:afterAutospacing="0" w:line="360" w:lineRule="auto"/>
        <w:rPr>
          <w:highlight w:val="none"/>
        </w:rPr>
      </w:pPr>
      <w:r>
        <w:rPr>
          <w:highlight w:val="none"/>
        </w:rPr>
        <w:t xml:space="preserve">2</w:t>
      </w:r>
      <w:r>
        <w:rPr>
          <w:rFonts w:hint="eastAsia"/>
          <w:highlight w:val="none"/>
        </w:rPr>
        <w:t xml:space="preserve">.行数不够，可自行添加。</w:t>
      </w:r>
      <w:r>
        <w:rPr>
          <w:highlight w:val="none"/>
        </w:rPr>
      </w:r>
      <w:r/>
    </w:p>
    <w:p>
      <w:pPr>
        <w:pStyle w:val="769"/>
        <w:jc w:val="both"/>
        <w:spacing w:before="0" w:beforeAutospacing="0" w:after="0" w:afterAutospacing="0" w:line="360" w:lineRule="auto"/>
        <w:rPr>
          <w:rFonts w:hint="eastAsia" w:cs="Times New Roman"/>
          <w:iCs/>
          <w:sz w:val="32"/>
          <w:szCs w:val="32"/>
          <w:highlight w:val="none"/>
        </w:rPr>
      </w:pPr>
      <w:r>
        <w:rPr>
          <w:rFonts w:hint="eastAsia" w:cs="Times New Roman"/>
          <w:i/>
          <w:sz w:val="32"/>
          <w:szCs w:val="32"/>
          <w:highlight w:val="none"/>
          <w:u w:val="single"/>
        </w:rPr>
        <w:br w:type="page" w:clear="all"/>
      </w:r>
      <w:bookmarkEnd w:id="145"/>
      <w:r/>
      <w:bookmarkEnd w:id="146"/>
      <w:r/>
      <w:bookmarkEnd w:id="158"/>
      <w:r>
        <w:rPr>
          <w:rFonts w:hint="eastAsia" w:cs="Times New Roman"/>
          <w:sz w:val="32"/>
          <w:szCs w:val="32"/>
          <w:highlight w:val="none"/>
        </w:rPr>
        <w:t xml:space="preserve">七、</w:t>
      </w:r>
      <w:r>
        <w:rPr>
          <w:rFonts w:hint="eastAsia" w:cs="Times New Roman"/>
          <w:iCs/>
          <w:sz w:val="32"/>
          <w:szCs w:val="32"/>
          <w:highlight w:val="none"/>
        </w:rPr>
        <w:t xml:space="preserve">技术要求响应及偏离表</w:t>
      </w:r>
      <w:r>
        <w:rPr>
          <w:rFonts w:hint="eastAsia" w:cs="Times New Roman"/>
          <w:iCs/>
          <w:sz w:val="32"/>
          <w:szCs w:val="32"/>
          <w:highlight w:val="none"/>
        </w:rPr>
      </w:r>
      <w:r/>
    </w:p>
    <w:p>
      <w:pPr>
        <w:pStyle w:val="705"/>
        <w:jc w:val="center"/>
        <w:spacing w:line="360" w:lineRule="auto"/>
        <w:rPr>
          <w:rFonts w:hint="eastAsia" w:ascii="宋体" w:hAnsi="宋体" w:cs="方正小标宋简体"/>
          <w:sz w:val="32"/>
          <w:szCs w:val="32"/>
          <w:highlight w:val="none"/>
        </w:rPr>
        <w:outlineLvl w:val="0"/>
      </w:pPr>
      <w:r/>
      <w:bookmarkStart w:id="166" w:name="_Toc181719711"/>
      <w:r>
        <w:rPr>
          <w:rFonts w:hint="eastAsia" w:ascii="宋体" w:hAnsi="宋体" w:cs="方正小标宋简体"/>
          <w:sz w:val="32"/>
          <w:szCs w:val="32"/>
          <w:highlight w:val="none"/>
        </w:rPr>
        <w:t xml:space="preserve">技术要求响应及偏离表</w:t>
      </w:r>
      <w:bookmarkEnd w:id="166"/>
      <w:r>
        <w:rPr>
          <w:rFonts w:hint="eastAsia" w:ascii="宋体" w:hAnsi="宋体" w:cs="方正小标宋简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925" w:type="dxa"/>
            <w:vAlign w:val="center"/>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rFonts w:hint="eastAsia" w:ascii="宋体" w:hAnsi="宋体"/>
                <w:sz w:val="24"/>
                <w:szCs w:val="24"/>
                <w:highlight w:val="none"/>
              </w:rPr>
            </w:r>
            <w:r/>
          </w:p>
        </w:tc>
        <w:tc>
          <w:tcPr>
            <w:tcW w:w="2832" w:type="dxa"/>
            <w:vAlign w:val="center"/>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p>
        </w:tc>
        <w:tc>
          <w:tcPr>
            <w:tcW w:w="3375" w:type="dxa"/>
            <w:vAlign w:val="center"/>
            <w:textDirection w:val="lrTb"/>
            <w:noWrap w:val="false"/>
          </w:tcPr>
          <w:p>
            <w:pPr>
              <w:pStyle w:val="705"/>
              <w:jc w:val="center"/>
              <w:rPr>
                <w:rFonts w:hint="eastAsia" w:ascii="宋体" w:hAnsi="宋体"/>
                <w:sz w:val="24"/>
                <w:szCs w:val="24"/>
                <w:highlight w:val="none"/>
              </w:rPr>
            </w:pPr>
            <w:r>
              <w:rPr>
                <w:rFonts w:hint="eastAsia" w:ascii="宋体" w:hAnsi="宋体"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7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bl>
    <w:p>
      <w:pPr>
        <w:pStyle w:val="769"/>
        <w:jc w:val="both"/>
        <w:spacing w:before="0" w:beforeAutospacing="0" w:after="0" w:afterAutospacing="0"/>
        <w:rPr>
          <w:highlight w:val="none"/>
        </w:rPr>
      </w:pPr>
      <w:r>
        <w:rPr>
          <w:highlight w:val="none"/>
        </w:rPr>
      </w:r>
      <w:r/>
    </w:p>
    <w:p>
      <w:pPr>
        <w:pStyle w:val="705"/>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rFonts w:hint="eastAsia" w:ascii="宋体" w:hAnsi="宋体"/>
          <w:sz w:val="24"/>
          <w:szCs w:val="24"/>
          <w:highlight w:val="none"/>
        </w:rPr>
      </w:r>
      <w:r/>
    </w:p>
    <w:p>
      <w:pPr>
        <w:pStyle w:val="705"/>
        <w:rPr>
          <w:rFonts w:hint="eastAsia" w:ascii="宋体" w:hAnsi="宋体"/>
          <w:sz w:val="24"/>
          <w:szCs w:val="24"/>
          <w:highlight w:val="none"/>
        </w:rPr>
      </w:pPr>
      <w:r>
        <w:rPr>
          <w:rFonts w:hint="eastAsia" w:ascii="宋体" w:hAnsi="宋体"/>
          <w:sz w:val="24"/>
          <w:szCs w:val="24"/>
          <w:highlight w:val="none"/>
        </w:rPr>
      </w:r>
      <w:r/>
    </w:p>
    <w:p>
      <w:pPr>
        <w:pStyle w:val="769"/>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769"/>
        <w:ind w:firstLine="480"/>
        <w:jc w:val="both"/>
        <w:spacing w:before="0" w:beforeAutospacing="0" w:after="0" w:afterAutospacing="0" w:line="360" w:lineRule="auto"/>
        <w:rPr>
          <w:rFonts w:hint="eastAsia"/>
          <w:highlight w:val="none"/>
        </w:rPr>
      </w:pPr>
      <w:r>
        <w:rPr>
          <w:rFonts w:hint="eastAsia"/>
          <w:highlight w:val="none"/>
        </w:rPr>
        <w:t xml:space="preserve">1.供应商须对磋商文件技术要求中的实质性要求（斜体下划线内容或打“★”内容）及其他要求做出明确响应，否则视为无效响应。</w:t>
      </w:r>
      <w:r>
        <w:rPr>
          <w:rFonts w:hint="eastAsia"/>
          <w:highlight w:val="none"/>
        </w:rPr>
      </w:r>
      <w:r/>
    </w:p>
    <w:p>
      <w:pPr>
        <w:pStyle w:val="769"/>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705"/>
        <w:jc w:val="center"/>
        <w:rPr>
          <w:rFonts w:hint="eastAsia" w:ascii="宋体" w:hAnsi="宋体"/>
          <w:b/>
          <w:sz w:val="36"/>
          <w:szCs w:val="21"/>
          <w:highlight w:val="none"/>
        </w:rPr>
      </w:pPr>
      <w:r>
        <w:rPr>
          <w:rFonts w:hint="eastAsia" w:ascii="宋体" w:hAnsi="宋体"/>
          <w:b/>
          <w:sz w:val="36"/>
          <w:szCs w:val="21"/>
          <w:highlight w:val="none"/>
        </w:rPr>
      </w:r>
      <w:r/>
    </w:p>
    <w:p>
      <w:pPr>
        <w:pStyle w:val="705"/>
        <w:rPr>
          <w:rFonts w:hint="eastAsia" w:ascii="宋体" w:hAnsi="宋体"/>
          <w:iCs/>
          <w:sz w:val="32"/>
          <w:szCs w:val="32"/>
          <w:highlight w:val="none"/>
        </w:rPr>
      </w:pPr>
      <w:r/>
      <w:bookmarkStart w:id="167" w:name="_Hlt26955054"/>
      <w:r/>
      <w:bookmarkEnd w:id="167"/>
      <w:r>
        <w:rPr>
          <w:rFonts w:hint="eastAsia" w:ascii="宋体" w:hAnsi="宋体"/>
          <w:iCs/>
          <w:sz w:val="32"/>
          <w:szCs w:val="32"/>
          <w:highlight w:val="none"/>
        </w:rPr>
      </w:r>
      <w:r/>
    </w:p>
    <w:p>
      <w:pPr>
        <w:pStyle w:val="705"/>
        <w:rPr>
          <w:rFonts w:hint="eastAsia" w:ascii="宋体" w:hAnsi="宋体"/>
          <w:iCs/>
          <w:sz w:val="32"/>
          <w:szCs w:val="32"/>
          <w:highlight w:val="none"/>
        </w:rPr>
      </w:pPr>
      <w:r>
        <w:rPr>
          <w:rFonts w:hint="eastAsia" w:ascii="宋体" w:hAnsi="宋体"/>
          <w:iCs/>
          <w:sz w:val="32"/>
          <w:szCs w:val="32"/>
          <w:highlight w:val="none"/>
        </w:rPr>
      </w:r>
      <w:r/>
    </w:p>
    <w:p>
      <w:pPr>
        <w:pStyle w:val="705"/>
        <w:rPr>
          <w:rFonts w:hint="eastAsia" w:ascii="宋体" w:hAnsi="宋体"/>
          <w:iCs/>
          <w:sz w:val="32"/>
          <w:szCs w:val="32"/>
          <w:highlight w:val="none"/>
        </w:rPr>
      </w:pPr>
      <w:r>
        <w:rPr>
          <w:rFonts w:hint="eastAsia" w:ascii="宋体" w:hAnsi="宋体"/>
          <w:iCs/>
          <w:sz w:val="32"/>
          <w:szCs w:val="32"/>
          <w:highlight w:val="none"/>
        </w:rPr>
      </w:r>
      <w:r/>
    </w:p>
    <w:p>
      <w:pPr>
        <w:pStyle w:val="705"/>
        <w:rPr>
          <w:rFonts w:hint="eastAsia" w:ascii="宋体" w:hAnsi="宋体"/>
          <w:iCs/>
          <w:sz w:val="32"/>
          <w:szCs w:val="32"/>
          <w:highlight w:val="none"/>
        </w:rPr>
      </w:pPr>
      <w:r>
        <w:rPr>
          <w:rFonts w:hint="eastAsia" w:ascii="宋体" w:hAnsi="宋体"/>
          <w:iCs/>
          <w:sz w:val="32"/>
          <w:szCs w:val="32"/>
          <w:highlight w:val="none"/>
        </w:rPr>
      </w:r>
      <w:r/>
    </w:p>
    <w:p>
      <w:pPr>
        <w:pStyle w:val="705"/>
        <w:rPr>
          <w:rFonts w:hint="eastAsia" w:ascii="宋体" w:hAnsi="宋体"/>
          <w:iCs/>
          <w:sz w:val="32"/>
          <w:szCs w:val="32"/>
          <w:highlight w:val="none"/>
        </w:rPr>
      </w:pPr>
      <w:r>
        <w:rPr>
          <w:rFonts w:hint="eastAsia" w:ascii="宋体" w:hAnsi="宋体"/>
          <w:iCs/>
          <w:sz w:val="32"/>
          <w:szCs w:val="32"/>
          <w:highlight w:val="none"/>
        </w:rPr>
      </w:r>
      <w:r/>
    </w:p>
    <w:p>
      <w:pPr>
        <w:pStyle w:val="705"/>
        <w:rPr>
          <w:rFonts w:hint="eastAsia" w:ascii="宋体" w:hAnsi="宋体"/>
          <w:iCs/>
          <w:sz w:val="32"/>
          <w:szCs w:val="32"/>
          <w:highlight w:val="none"/>
        </w:rPr>
      </w:pPr>
      <w:r>
        <w:rPr>
          <w:rFonts w:hint="eastAsia" w:ascii="宋体" w:hAnsi="宋体"/>
          <w:iCs/>
          <w:sz w:val="32"/>
          <w:szCs w:val="32"/>
          <w:highlight w:val="none"/>
        </w:rPr>
        <w:t xml:space="preserve">八、商务要求响应及偏离表</w:t>
      </w:r>
      <w:r>
        <w:rPr>
          <w:rFonts w:hint="eastAsia" w:ascii="宋体" w:hAnsi="宋体"/>
          <w:iCs/>
          <w:sz w:val="32"/>
          <w:szCs w:val="32"/>
          <w:highlight w:val="none"/>
        </w:rPr>
      </w:r>
      <w:r/>
    </w:p>
    <w:p>
      <w:pPr>
        <w:pStyle w:val="705"/>
        <w:jc w:val="center"/>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商务要求响应及偏离表</w:t>
      </w:r>
      <w:r>
        <w:rPr>
          <w:rFonts w:hint="eastAsia" w:ascii="宋体" w:hAnsi="宋体" w:cs="方正小标宋简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878" w:type="dxa"/>
            <w:vAlign w:val="center"/>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rFonts w:hint="eastAsia" w:ascii="宋体" w:hAnsi="宋体"/>
                <w:sz w:val="24"/>
                <w:szCs w:val="24"/>
                <w:highlight w:val="none"/>
              </w:rPr>
            </w:r>
            <w:r/>
          </w:p>
        </w:tc>
        <w:tc>
          <w:tcPr>
            <w:tcW w:w="2832" w:type="dxa"/>
            <w:vAlign w:val="center"/>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p>
        </w:tc>
        <w:tc>
          <w:tcPr>
            <w:tcW w:w="3346" w:type="dxa"/>
            <w:vAlign w:val="center"/>
            <w:textDirection w:val="lrTb"/>
            <w:noWrap w:val="false"/>
          </w:tcPr>
          <w:p>
            <w:pPr>
              <w:pStyle w:val="705"/>
              <w:jc w:val="center"/>
              <w:spacing w:line="480" w:lineRule="exact"/>
              <w:rPr>
                <w:rFonts w:hint="eastAsia" w:ascii="宋体" w:hAnsi="宋体"/>
                <w:sz w:val="24"/>
                <w:szCs w:val="24"/>
                <w:highlight w:val="none"/>
              </w:rPr>
            </w:pPr>
            <w:r>
              <w:rPr>
                <w:rFonts w:hint="eastAsia" w:ascii="宋体" w:hAnsi="宋体"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705"/>
              <w:jc w:val="center"/>
              <w:rPr>
                <w:rFonts w:hint="eastAsia" w:ascii="宋体" w:hAnsi="宋体"/>
                <w:sz w:val="24"/>
                <w:szCs w:val="24"/>
                <w:highlight w:val="none"/>
              </w:rPr>
            </w:pPr>
            <w:r>
              <w:rPr>
                <w:rFonts w:hint="eastAsia" w:ascii="宋体" w:hAnsi="宋体"/>
                <w:sz w:val="24"/>
                <w:szCs w:val="24"/>
                <w:highlight w:val="none"/>
              </w:rPr>
            </w:r>
            <w:r/>
          </w:p>
        </w:tc>
      </w:tr>
    </w:tbl>
    <w:p>
      <w:pPr>
        <w:pStyle w:val="769"/>
        <w:jc w:val="both"/>
        <w:spacing w:before="0" w:beforeAutospacing="0" w:after="0" w:afterAutospacing="0"/>
        <w:rPr>
          <w:highlight w:val="none"/>
        </w:rPr>
      </w:pPr>
      <w:r>
        <w:rPr>
          <w:highlight w:val="none"/>
        </w:rPr>
      </w:r>
      <w:r/>
    </w:p>
    <w:p>
      <w:pPr>
        <w:pStyle w:val="705"/>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供应商名称：（加盖电子公章）</w:t>
      </w:r>
      <w:r>
        <w:rPr>
          <w:rFonts w:hint="eastAsia" w:ascii="宋体" w:hAnsi="宋体"/>
          <w:sz w:val="24"/>
          <w:szCs w:val="24"/>
          <w:highlight w:val="none"/>
        </w:rPr>
      </w:r>
      <w:r/>
    </w:p>
    <w:p>
      <w:pPr>
        <w:pStyle w:val="705"/>
        <w:ind w:firstLine="480"/>
        <w:rPr>
          <w:rFonts w:hint="eastAsia" w:ascii="宋体" w:hAnsi="宋体"/>
          <w:sz w:val="24"/>
          <w:szCs w:val="24"/>
          <w:highlight w:val="none"/>
        </w:rPr>
      </w:pPr>
      <w:r>
        <w:rPr>
          <w:rFonts w:hint="eastAsia" w:ascii="宋体" w:hAnsi="宋体"/>
          <w:sz w:val="24"/>
          <w:szCs w:val="24"/>
          <w:highlight w:val="none"/>
        </w:rPr>
      </w:r>
      <w:r/>
    </w:p>
    <w:p>
      <w:pPr>
        <w:pStyle w:val="769"/>
        <w:ind w:firstLine="480"/>
        <w:jc w:val="both"/>
        <w:spacing w:before="0" w:beforeAutospacing="0" w:after="0" w:afterAutospacing="0" w:line="360" w:lineRule="auto"/>
        <w:rPr>
          <w:rFonts w:hint="eastAsia"/>
          <w:highlight w:val="none"/>
        </w:rPr>
      </w:pPr>
      <w:r>
        <w:rPr>
          <w:rFonts w:hint="eastAsia"/>
          <w:highlight w:val="none"/>
        </w:rPr>
        <w:t xml:space="preserve">备注： </w:t>
      </w:r>
      <w:r>
        <w:rPr>
          <w:rFonts w:hint="eastAsia"/>
          <w:highlight w:val="none"/>
        </w:rPr>
      </w:r>
      <w:r/>
    </w:p>
    <w:p>
      <w:pPr>
        <w:pStyle w:val="769"/>
        <w:ind w:firstLine="480"/>
        <w:jc w:val="both"/>
        <w:spacing w:before="0" w:beforeAutospacing="0" w:after="0" w:afterAutospacing="0" w:line="360" w:lineRule="auto"/>
        <w:rPr>
          <w:highlight w:val="none"/>
        </w:rPr>
      </w:pPr>
      <w:r>
        <w:rPr>
          <w:rFonts w:hint="eastAsia"/>
          <w:highlight w:val="none"/>
        </w:rPr>
        <w:t xml:space="preserve">1.供应商须对磋商文件商务要求中的实质性要求（斜体下划线内容或打“★”内容）做出明确响应，否则视为无效响应。</w:t>
      </w:r>
      <w:r>
        <w:rPr>
          <w:highlight w:val="none"/>
        </w:rPr>
      </w:r>
      <w:r/>
    </w:p>
    <w:p>
      <w:pPr>
        <w:pStyle w:val="769"/>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705"/>
        <w:rPr>
          <w:rFonts w:ascii="宋体" w:hAnsi="宋体"/>
          <w:highlight w:val="none"/>
        </w:rPr>
      </w:pPr>
      <w:r>
        <w:rPr>
          <w:rFonts w:ascii="宋体" w:hAnsi="宋体"/>
          <w:highlight w:val="none"/>
        </w:rPr>
      </w:r>
      <w:r/>
    </w:p>
    <w:p>
      <w:pPr>
        <w:pStyle w:val="705"/>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91"/>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pStyle w:val="705"/>
        <w:rPr>
          <w:rFonts w:hint="eastAsia" w:ascii="宋体" w:hAnsi="宋体" w:cs="仿宋"/>
          <w:b/>
          <w:bCs/>
          <w:sz w:val="32"/>
          <w:szCs w:val="32"/>
          <w:highlight w:val="none"/>
        </w:rPr>
      </w:pPr>
      <w:r>
        <w:rPr>
          <w:rFonts w:hint="eastAsia" w:ascii="宋体" w:hAnsi="宋体" w:cs="仿宋"/>
          <w:b/>
          <w:bCs/>
          <w:sz w:val="32"/>
          <w:szCs w:val="32"/>
          <w:highlight w:val="none"/>
        </w:rPr>
      </w:r>
      <w:r/>
    </w:p>
    <w:p>
      <w:pPr>
        <w:pStyle w:val="705"/>
        <w:rPr>
          <w:rFonts w:hint="eastAsia" w:ascii="宋体" w:hAnsi="宋体"/>
          <w:iCs/>
          <w:sz w:val="32"/>
          <w:szCs w:val="32"/>
          <w:highlight w:val="none"/>
        </w:rPr>
      </w:pPr>
      <w:r>
        <w:rPr>
          <w:rFonts w:hint="eastAsia" w:ascii="宋体" w:hAnsi="宋体"/>
          <w:iCs/>
          <w:sz w:val="32"/>
          <w:szCs w:val="32"/>
          <w:highlight w:val="none"/>
        </w:rPr>
      </w:r>
      <w:r/>
    </w:p>
    <w:p>
      <w:pPr>
        <w:pStyle w:val="705"/>
        <w:rPr>
          <w:rFonts w:hint="eastAsia" w:ascii="宋体" w:hAnsi="宋体"/>
          <w:iCs/>
          <w:sz w:val="32"/>
          <w:szCs w:val="32"/>
          <w:highlight w:val="none"/>
        </w:rPr>
      </w:pPr>
      <w:r>
        <w:rPr>
          <w:rFonts w:hint="eastAsia" w:ascii="宋体" w:hAnsi="宋体"/>
          <w:iCs/>
          <w:sz w:val="32"/>
          <w:szCs w:val="32"/>
          <w:highlight w:val="none"/>
        </w:rPr>
        <w:t xml:space="preserve">九、中小企业声明函</w:t>
      </w:r>
      <w:r>
        <w:rPr>
          <w:rFonts w:hint="eastAsia" w:ascii="宋体" w:hAnsi="宋体"/>
          <w:iCs/>
          <w:sz w:val="32"/>
          <w:szCs w:val="32"/>
          <w:highlight w:val="none"/>
        </w:rPr>
      </w:r>
      <w:r/>
    </w:p>
    <w:p>
      <w:pPr>
        <w:pStyle w:val="705"/>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中小企业声明函（服务、工程）</w:t>
      </w:r>
      <w:r>
        <w:rPr>
          <w:rFonts w:hint="eastAsia" w:ascii="宋体" w:hAnsi="宋体" w:cs="方正小标宋简体"/>
          <w:sz w:val="32"/>
          <w:szCs w:val="32"/>
          <w:highlight w:val="none"/>
        </w:rPr>
      </w:r>
      <w:r/>
    </w:p>
    <w:p>
      <w:pPr>
        <w:pStyle w:val="70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szCs w:val="24"/>
          <w:highlight w:val="none"/>
        </w:rPr>
        <w:t xml:space="preserve">〔</w:t>
      </w:r>
      <w:r>
        <w:rPr>
          <w:rFonts w:hint="eastAsia" w:ascii="宋体" w:hAnsi="宋体"/>
          <w:sz w:val="24"/>
          <w:szCs w:val="24"/>
          <w:highlight w:val="none"/>
        </w:rPr>
        <w:t xml:space="preserve">2011</w:t>
      </w:r>
      <w:r>
        <w:rPr>
          <w:rFonts w:hint="eastAsia" w:ascii="宋体" w:hAnsi="宋体"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rPr>
          <w:rFonts w:hint="eastAsia" w:ascii="宋体" w:hAnsi="宋体"/>
          <w:sz w:val="24"/>
          <w:szCs w:val="24"/>
          <w:highlight w:val="none"/>
        </w:rPr>
      </w:r>
      <w:r/>
    </w:p>
    <w:p>
      <w:pPr>
        <w:pStyle w:val="705"/>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行业（磋商文件中明确的所属行业）；承接企业为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u w:val="single"/>
        </w:rPr>
      </w:r>
      <w:r/>
    </w:p>
    <w:p>
      <w:pPr>
        <w:pStyle w:val="705"/>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行业（磋商文件中明确的所属行业）；承接企业为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rPr>
      </w:r>
      <w:r/>
    </w:p>
    <w:p>
      <w:pPr>
        <w:pStyle w:val="705"/>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0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sz w:val="24"/>
          <w:szCs w:val="24"/>
          <w:highlight w:val="none"/>
        </w:rPr>
      </w:r>
      <w:r/>
    </w:p>
    <w:p>
      <w:pPr>
        <w:pStyle w:val="791"/>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5"/>
        <w:spacing w:line="360" w:lineRule="auto"/>
        <w:rPr>
          <w:rFonts w:hint="eastAsia" w:ascii="宋体" w:hAnsi="宋体"/>
          <w:highlight w:val="none"/>
        </w:rPr>
      </w:pPr>
      <w:r>
        <w:rPr>
          <w:rFonts w:hint="eastAsia" w:ascii="宋体" w:hAnsi="宋体"/>
          <w:highlight w:val="none"/>
        </w:rPr>
      </w:r>
      <w:r/>
    </w:p>
    <w:p>
      <w:pPr>
        <w:pStyle w:val="705"/>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705"/>
        <w:ind w:firstLine="6000"/>
        <w:spacing w:line="360" w:lineRule="auto"/>
        <w:rPr>
          <w:rFonts w:ascii="宋体" w:hAnsi="宋体"/>
          <w:sz w:val="24"/>
          <w:szCs w:val="24"/>
          <w:highlight w:val="none"/>
        </w:rPr>
      </w:pPr>
      <w:r>
        <w:rPr>
          <w:rFonts w:hint="eastAsia" w:ascii="宋体" w:hAnsi="宋体"/>
          <w:sz w:val="24"/>
          <w:szCs w:val="24"/>
          <w:highlight w:val="none"/>
        </w:rPr>
        <w:t xml:space="preserve">日    期：</w:t>
      </w:r>
      <w:r>
        <w:rPr>
          <w:rFonts w:ascii="宋体" w:hAnsi="宋体"/>
          <w:sz w:val="24"/>
          <w:szCs w:val="24"/>
          <w:highlight w:val="none"/>
        </w:rPr>
      </w:r>
      <w:r/>
    </w:p>
    <w:p>
      <w:pPr>
        <w:pStyle w:val="775"/>
        <w:ind w:firstLine="480"/>
        <w:spacing w:line="240" w:lineRule="auto"/>
        <w:rPr>
          <w:sz w:val="24"/>
          <w:szCs w:val="24"/>
          <w:highlight w:val="none"/>
        </w:rPr>
      </w:pPr>
      <w:r>
        <w:rPr>
          <w:rFonts w:ascii="宋体" w:hAnsi="宋体" w:eastAsia="宋体"/>
          <w:b/>
          <w:bCs/>
          <w:sz w:val="21"/>
          <w:szCs w:val="21"/>
          <w:highlight w:val="none"/>
        </w:rPr>
        <w:br w:type="page" w:clear="all"/>
      </w:r>
      <w:r>
        <w:rPr>
          <w:sz w:val="24"/>
          <w:szCs w:val="24"/>
          <w:highlight w:val="none"/>
        </w:rPr>
      </w:r>
      <w:r/>
    </w:p>
    <w:p>
      <w:pPr>
        <w:pStyle w:val="793"/>
        <w:ind w:firstLine="480"/>
        <w:jc w:val="center"/>
        <w:spacing w:before="20" w:beforeAutospacing="0" w:after="20" w:afterAutospacing="0" w:line="300" w:lineRule="atLeast"/>
        <w:rPr>
          <w:rStyle w:val="794"/>
          <w:color w:val="333333"/>
          <w:highlight w:val="none"/>
        </w:rPr>
        <w:pBdr>
          <w:top w:val="none" w:color="000000" w:sz="0" w:space="0"/>
          <w:left w:val="none" w:color="000000" w:sz="0" w:space="0"/>
          <w:bottom w:val="none" w:color="000000" w:sz="0" w:space="0"/>
          <w:right w:val="none" w:color="000000" w:sz="0" w:space="0"/>
        </w:pBdr>
      </w:pPr>
      <w:r>
        <w:rPr>
          <w:rStyle w:val="794"/>
          <w:color w:val="333333"/>
          <w:highlight w:val="none"/>
        </w:rPr>
      </w:r>
      <w:r/>
    </w:p>
    <w:p>
      <w:pPr>
        <w:pStyle w:val="736"/>
        <w:ind w:firstLine="640"/>
        <w:jc w:val="center"/>
        <w:spacing w:line="360" w:lineRule="auto"/>
        <w:tabs>
          <w:tab w:val="left" w:pos="7098" w:leader="none"/>
        </w:tabs>
        <w:rPr>
          <w:rFonts w:ascii="宋体" w:hAnsi="宋体" w:eastAsia="宋体" w:cs="方正小标宋简体"/>
          <w:sz w:val="32"/>
          <w:szCs w:val="32"/>
          <w:highlight w:val="none"/>
        </w:rPr>
      </w:pPr>
      <w:r>
        <w:rPr>
          <w:rFonts w:hint="eastAsia" w:cs="方正小标宋简体"/>
          <w:sz w:val="32"/>
          <w:szCs w:val="32"/>
          <w:highlight w:val="none"/>
        </w:rPr>
        <w:t xml:space="preserve">关于符合本国产品标准的声明函</w:t>
      </w:r>
      <w:r>
        <w:rPr>
          <w:rFonts w:ascii="宋体" w:hAnsi="宋体" w:eastAsia="宋体" w:cs="方正小标宋简体"/>
          <w:sz w:val="32"/>
          <w:szCs w:val="32"/>
          <w:highlight w:val="none"/>
        </w:rPr>
      </w:r>
      <w:r/>
    </w:p>
    <w:p>
      <w:pPr>
        <w:pStyle w:val="793"/>
        <w:ind w:firstLine="420"/>
        <w:spacing w:before="20" w:beforeAutospacing="0" w:after="20" w:afterAutospacing="0" w:line="3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1.</w:t>
      </w:r>
      <w:r>
        <w:rPr>
          <w:rFonts w:hint="eastAsia" w:cs="Times New Roman"/>
          <w:highlight w:val="none"/>
          <w:u w:val="single"/>
        </w:rPr>
        <w:t xml:space="preserve">（产品名称1）</w:t>
      </w:r>
      <w:r>
        <w:rPr>
          <w:rFonts w:hint="eastAsia" w:cs="Times New Roman"/>
          <w:highlight w:val="none"/>
        </w:rPr>
        <w:t xml:space="preserve">1，生产厂为</w:t>
      </w:r>
      <w:r>
        <w:rPr>
          <w:rFonts w:hint="eastAsia" w:cs="Times New Roman"/>
          <w:highlight w:val="none"/>
          <w:u w:val="single"/>
        </w:rPr>
        <w:t xml:space="preserve">（厂名）</w:t>
      </w:r>
      <w:r>
        <w:rPr>
          <w:rFonts w:hint="eastAsia" w:cs="Times New Roman"/>
          <w:highlight w:val="none"/>
        </w:rPr>
        <w:t xml:space="preserve">2，厂址为</w:t>
      </w:r>
      <w:r>
        <w:rPr>
          <w:rFonts w:hint="eastAsia" w:cs="Times New Roman"/>
          <w:highlight w:val="none"/>
          <w:u w:val="single"/>
        </w:rPr>
        <w:t xml:space="preserve">（生产厂址）</w:t>
      </w:r>
      <w:r>
        <w:rPr>
          <w:rFonts w:hint="eastAsia" w:cs="Times New Roman"/>
          <w:highlight w:val="none"/>
        </w:rPr>
        <w:t xml:space="preserve">。</w:t>
      </w:r>
      <w:r>
        <w:rPr>
          <w:rFonts w:hint="eastAsia" w:cs="Times New Roman"/>
          <w:highlight w:val="none"/>
          <w:u w:val="single"/>
        </w:rPr>
        <w:t xml:space="preserve">（产品名称1）</w:t>
      </w:r>
      <w:r>
        <w:rPr>
          <w:rFonts w:hint="eastAsia" w:cs="Times New Roman"/>
          <w:highlight w:val="none"/>
        </w:rPr>
        <w:t xml:space="preserve">的中国境内生产的组件成本占比≥</w:t>
      </w:r>
      <w:r>
        <w:rPr>
          <w:rFonts w:hint="eastAsia" w:cs="Times New Roman"/>
          <w:highlight w:val="none"/>
          <w:u w:val="single"/>
        </w:rPr>
        <w:t xml:space="preserve">（规定比例）</w:t>
      </w:r>
      <w:r>
        <w:rPr>
          <w:rFonts w:hint="eastAsia" w:cs="Times New Roman"/>
          <w:highlight w:val="none"/>
        </w:rPr>
        <w:t xml:space="preserve">3。</w:t>
      </w:r>
      <w:r>
        <w:rPr>
          <w:rFonts w:hint="eastAsia" w:cs="Times New Roman"/>
          <w:highlight w:val="none"/>
          <w:u w:val="single"/>
        </w:rPr>
        <w:t xml:space="preserve">（产品名称1）</w:t>
      </w:r>
      <w:r>
        <w:rPr>
          <w:rFonts w:hint="eastAsia" w:cs="Times New Roman"/>
          <w:highlight w:val="none"/>
        </w:rPr>
        <w:t xml:space="preserve">的</w:t>
      </w:r>
      <w:r>
        <w:rPr>
          <w:rFonts w:hint="eastAsia" w:cs="Times New Roman"/>
          <w:highlight w:val="none"/>
          <w:u w:val="single"/>
        </w:rPr>
        <w:t xml:space="preserve">（关键组件）</w:t>
      </w:r>
      <w:r>
        <w:rPr>
          <w:rFonts w:hint="eastAsia" w:cs="Times New Roman"/>
          <w:highlight w:val="none"/>
        </w:rPr>
        <w:t xml:space="preserve">4在中国境内生产。</w:t>
      </w:r>
      <w:r>
        <w:rPr>
          <w:rFonts w:hint="eastAsia" w:cs="Times New Roman"/>
          <w:highlight w:val="none"/>
          <w:u w:val="single"/>
        </w:rPr>
        <w:t xml:space="preserve">（产品名称1）</w:t>
      </w:r>
      <w:r>
        <w:rPr>
          <w:rFonts w:hint="eastAsia" w:cs="Times New Roman"/>
          <w:highlight w:val="none"/>
        </w:rPr>
        <w:t xml:space="preserve">的</w:t>
      </w:r>
      <w:r>
        <w:rPr>
          <w:rFonts w:hint="eastAsia" w:cs="Times New Roman"/>
          <w:highlight w:val="none"/>
          <w:u w:val="single"/>
        </w:rPr>
        <w:t xml:space="preserve">（关键工序）</w:t>
      </w:r>
      <w:r>
        <w:rPr>
          <w:rFonts w:hint="eastAsia" w:cs="Times New Roman"/>
          <w:highlight w:val="none"/>
        </w:rPr>
        <w:t xml:space="preserve">5在中国境内完成。</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2.</w:t>
      </w:r>
      <w:r>
        <w:rPr>
          <w:rFonts w:hint="eastAsia" w:cs="Times New Roman"/>
          <w:highlight w:val="none"/>
          <w:u w:val="single"/>
        </w:rPr>
        <w:t xml:space="preserve">（产品名称2）</w:t>
      </w:r>
      <w:r>
        <w:rPr>
          <w:rFonts w:hint="eastAsia" w:cs="Times New Roman"/>
          <w:highlight w:val="none"/>
        </w:rPr>
        <w:t xml:space="preserve">，生产厂为</w:t>
      </w:r>
      <w:r>
        <w:rPr>
          <w:rFonts w:hint="eastAsia" w:cs="Times New Roman"/>
          <w:highlight w:val="none"/>
          <w:u w:val="single"/>
        </w:rPr>
        <w:t xml:space="preserve">（厂名）</w:t>
      </w:r>
      <w:r>
        <w:rPr>
          <w:rFonts w:hint="eastAsia" w:cs="Times New Roman"/>
          <w:highlight w:val="none"/>
        </w:rPr>
        <w:t xml:space="preserve">，厂址为</w:t>
      </w:r>
      <w:r>
        <w:rPr>
          <w:rFonts w:hint="eastAsia" w:cs="Times New Roman"/>
          <w:highlight w:val="none"/>
          <w:u w:val="single"/>
        </w:rPr>
        <w:t xml:space="preserve">（生产厂址）</w:t>
      </w:r>
      <w:r>
        <w:rPr>
          <w:rFonts w:hint="eastAsia" w:cs="Times New Roman"/>
          <w:highlight w:val="none"/>
        </w:rPr>
        <w:t xml:space="preserve">。</w:t>
      </w:r>
      <w:r>
        <w:rPr>
          <w:rFonts w:hint="eastAsia" w:cs="Times New Roman"/>
          <w:highlight w:val="none"/>
          <w:u w:val="single"/>
        </w:rPr>
        <w:t xml:space="preserve">（产品名称2）</w:t>
      </w:r>
      <w:r>
        <w:rPr>
          <w:rFonts w:hint="eastAsia" w:cs="Times New Roman"/>
          <w:highlight w:val="none"/>
        </w:rPr>
        <w:t xml:space="preserve">的中国境内生产的组件成本占比≥</w:t>
      </w:r>
      <w:r>
        <w:rPr>
          <w:rFonts w:hint="eastAsia" w:cs="Times New Roman"/>
          <w:highlight w:val="none"/>
          <w:u w:val="single"/>
        </w:rPr>
        <w:t xml:space="preserve">（规定比例）</w:t>
      </w:r>
      <w:r>
        <w:rPr>
          <w:rFonts w:hint="eastAsia" w:cs="Times New Roman"/>
          <w:highlight w:val="none"/>
        </w:rPr>
        <w:t xml:space="preserve">。</w:t>
      </w:r>
      <w:r>
        <w:rPr>
          <w:rFonts w:hint="eastAsia" w:cs="Times New Roman"/>
          <w:highlight w:val="none"/>
          <w:u w:val="single"/>
        </w:rPr>
        <w:t xml:space="preserve">（产品名称2）</w:t>
      </w:r>
      <w:r>
        <w:rPr>
          <w:rFonts w:hint="eastAsia" w:cs="Times New Roman"/>
          <w:highlight w:val="none"/>
        </w:rPr>
        <w:t xml:space="preserve">的</w:t>
      </w:r>
      <w:r>
        <w:rPr>
          <w:rFonts w:hint="eastAsia" w:cs="Times New Roman"/>
          <w:highlight w:val="none"/>
          <w:u w:val="single"/>
        </w:rPr>
        <w:t xml:space="preserve">（关键组件）</w:t>
      </w:r>
      <w:r>
        <w:rPr>
          <w:rFonts w:hint="eastAsia" w:cs="Times New Roman"/>
          <w:highlight w:val="none"/>
        </w:rPr>
        <w:t xml:space="preserve">在中国境内生产。</w:t>
      </w:r>
      <w:r>
        <w:rPr>
          <w:rFonts w:hint="eastAsia" w:cs="Times New Roman"/>
          <w:highlight w:val="none"/>
          <w:u w:val="single"/>
        </w:rPr>
        <w:t xml:space="preserve">（产品名称2）</w:t>
      </w:r>
      <w:r>
        <w:rPr>
          <w:rFonts w:hint="eastAsia" w:cs="Times New Roman"/>
          <w:highlight w:val="none"/>
        </w:rPr>
        <w:t xml:space="preserve">的</w:t>
      </w:r>
      <w:r>
        <w:rPr>
          <w:rFonts w:hint="eastAsia" w:cs="Times New Roman"/>
          <w:highlight w:val="none"/>
          <w:u w:val="single"/>
        </w:rPr>
        <w:t xml:space="preserve">（关键工序）</w:t>
      </w:r>
      <w:r>
        <w:rPr>
          <w:rFonts w:hint="eastAsia" w:cs="Times New Roman"/>
          <w:highlight w:val="none"/>
        </w:rPr>
        <w:t xml:space="preserve">在中国境内完成。</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本公司（单位）对上述声明内容的真实性负责。如有虚假，愿承担相应法律责任。</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r>
      <w:r/>
    </w:p>
    <w:p>
      <w:pPr>
        <w:pStyle w:val="793"/>
        <w:ind w:firstLine="480"/>
        <w:jc w:val="right"/>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公司（单位）名称（盖章）：　        </w:t>
      </w:r>
      <w:r>
        <w:rPr>
          <w:rFonts w:hint="eastAsia" w:cs="Times New Roman"/>
          <w:highlight w:val="none"/>
        </w:rPr>
      </w:r>
      <w:r/>
    </w:p>
    <w:p>
      <w:pPr>
        <w:pStyle w:val="793"/>
        <w:ind w:firstLine="480"/>
        <w:jc w:val="right"/>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日期：　     </w:t>
      </w:r>
      <w:r>
        <w:rPr>
          <w:rFonts w:hint="eastAsia"/>
          <w:highlight w:val="none"/>
        </w:rPr>
        <w:t xml:space="preserve">年　</w:t>
      </w:r>
      <w:r>
        <w:rPr>
          <w:rFonts w:hint="eastAsia" w:cs="Times New Roman"/>
          <w:highlight w:val="none"/>
        </w:rPr>
        <w:t xml:space="preserve">  </w:t>
      </w:r>
      <w:r>
        <w:rPr>
          <w:rFonts w:hint="eastAsia"/>
          <w:highlight w:val="none"/>
        </w:rPr>
        <w:t xml:space="preserve">月　</w:t>
      </w:r>
      <w:r>
        <w:rPr>
          <w:rFonts w:hint="eastAsia" w:cs="Times New Roman"/>
          <w:highlight w:val="none"/>
        </w:rPr>
        <w:t xml:space="preserve">  </w:t>
      </w:r>
      <w:r>
        <w:rPr>
          <w:rFonts w:hint="eastAsia"/>
          <w:highlight w:val="none"/>
        </w:rPr>
        <w:t xml:space="preserve">日</w:t>
      </w:r>
      <w:r>
        <w:rPr>
          <w:rFonts w:hint="eastAsia" w:cs="Times New Roman"/>
          <w:highlight w:val="none"/>
        </w:rPr>
        <w:t xml:space="preserve">         </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__________________</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1.产品如有型号，请在“产品名称”栏一并填写。</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2.生产厂名与厂址应与生产厂营业执照载明的相关信息保持一致。</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3.该产品的中国境内生产的组件成本占比相关要求实施前，“规定比例”栏可不填，下同。</w:t>
      </w:r>
      <w:r>
        <w:rPr>
          <w:rFonts w:hint="eastAsia" w:cs="Times New Roman"/>
          <w:highlight w:val="none"/>
        </w:rPr>
      </w:r>
      <w:r/>
    </w:p>
    <w:p>
      <w:pPr>
        <w:pStyle w:val="793"/>
        <w:ind w:firstLine="480"/>
        <w:spacing w:before="20" w:beforeAutospacing="0" w:after="20" w:afterAutospacing="0" w:line="300" w:lineRule="atLeast"/>
        <w:rPr>
          <w:rFonts w:hint="eastAsia" w:cs="Times New Roman"/>
          <w:highlight w:val="none"/>
        </w:rPr>
        <w:pBdr>
          <w:top w:val="none" w:color="000000" w:sz="0" w:space="0"/>
          <w:left w:val="none" w:color="000000" w:sz="0" w:space="0"/>
          <w:bottom w:val="none" w:color="000000" w:sz="0" w:space="0"/>
          <w:right w:val="none" w:color="000000" w:sz="0" w:space="0"/>
        </w:pBdr>
      </w:pPr>
      <w:r>
        <w:rPr>
          <w:rFonts w:hint="eastAsia" w:cs="Times New Roman"/>
          <w:highlight w:val="none"/>
        </w:rPr>
        <w:t xml:space="preserve">4.该产品的关键组件要求实施前，“关键组件”栏可不填，下同。</w:t>
      </w:r>
      <w:r>
        <w:rPr>
          <w:rFonts w:hint="eastAsia" w:cs="Times New Roman"/>
          <w:highlight w:val="none"/>
        </w:rPr>
      </w:r>
      <w:r/>
    </w:p>
    <w:p>
      <w:pPr>
        <w:pStyle w:val="705"/>
        <w:rPr>
          <w:rFonts w:hint="eastAsia"/>
          <w:highlight w:val="none"/>
        </w:rPr>
      </w:pPr>
      <w:r>
        <w:rPr>
          <w:rFonts w:hint="eastAsia" w:ascii="宋体" w:hAnsi="宋体"/>
          <w:sz w:val="24"/>
          <w:szCs w:val="24"/>
          <w:highlight w:val="none"/>
        </w:rPr>
        <w:t xml:space="preserve">5.该产品的关键工序要求实施前，“关键工序”栏可不填，下同。</w:t>
      </w:r>
      <w:r>
        <w:rPr>
          <w:rFonts w:hint="eastAsia"/>
          <w:highlight w:val="none"/>
        </w:rPr>
      </w:r>
      <w:r/>
    </w:p>
    <w:p>
      <w:pPr>
        <w:pStyle w:val="705"/>
        <w:rPr>
          <w:rFonts w:hint="eastAsia"/>
          <w:highlight w:val="none"/>
        </w:rPr>
      </w:pPr>
      <w:r>
        <w:rPr>
          <w:rFonts w:hint="eastAsia"/>
          <w:highlight w:val="none"/>
        </w:rPr>
      </w:r>
      <w:r/>
    </w:p>
    <w:p>
      <w:pPr>
        <w:pStyle w:val="705"/>
        <w:jc w:val="left"/>
        <w:spacing w:line="360" w:lineRule="auto"/>
        <w:rPr>
          <w:rFonts w:hint="eastAsia" w:ascii="宋体" w:hAnsi="宋体"/>
          <w:sz w:val="32"/>
          <w:szCs w:val="32"/>
          <w:highlight w:val="none"/>
        </w:rPr>
      </w:pPr>
      <w:r>
        <w:rPr>
          <w:rFonts w:ascii="宋体" w:hAnsi="宋体"/>
          <w:b/>
          <w:sz w:val="32"/>
          <w:szCs w:val="32"/>
          <w:highlight w:val="none"/>
        </w:rPr>
        <w:br w:type="page" w:clear="all"/>
      </w:r>
      <w:r>
        <w:rPr>
          <w:rFonts w:hint="eastAsia" w:ascii="宋体" w:hAnsi="宋体"/>
          <w:iCs/>
          <w:sz w:val="32"/>
          <w:szCs w:val="32"/>
          <w:highlight w:val="none"/>
        </w:rPr>
        <w:t xml:space="preserve">十、</w:t>
      </w:r>
      <w:r>
        <w:rPr>
          <w:rFonts w:hint="eastAsia" w:ascii="宋体" w:hAnsi="宋体"/>
          <w:sz w:val="32"/>
          <w:szCs w:val="32"/>
          <w:highlight w:val="none"/>
        </w:rPr>
        <w:t xml:space="preserve">残疾人福利性单位声明函</w:t>
      </w:r>
      <w:r>
        <w:rPr>
          <w:rFonts w:hint="eastAsia" w:ascii="宋体" w:hAnsi="宋体"/>
          <w:sz w:val="32"/>
          <w:szCs w:val="32"/>
          <w:highlight w:val="none"/>
        </w:rPr>
      </w:r>
      <w:r/>
    </w:p>
    <w:p>
      <w:pPr>
        <w:pStyle w:val="705"/>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残疾人福利性单位声明函</w:t>
      </w:r>
      <w:r>
        <w:rPr>
          <w:rFonts w:hint="eastAsia" w:ascii="宋体" w:hAnsi="宋体" w:cs="方正小标宋简体"/>
          <w:sz w:val="32"/>
          <w:szCs w:val="32"/>
          <w:highlight w:val="none"/>
        </w:rPr>
      </w:r>
      <w:r/>
    </w:p>
    <w:p>
      <w:pPr>
        <w:pStyle w:val="705"/>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05"/>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791"/>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5"/>
        <w:spacing w:line="360" w:lineRule="auto"/>
        <w:rPr>
          <w:rFonts w:hint="eastAsia" w:ascii="宋体" w:hAnsi="宋体"/>
          <w:highlight w:val="none"/>
        </w:rPr>
      </w:pPr>
      <w:r>
        <w:rPr>
          <w:rFonts w:hint="eastAsia" w:ascii="宋体" w:hAnsi="宋体"/>
          <w:highlight w:val="none"/>
        </w:rPr>
      </w:r>
      <w:r/>
    </w:p>
    <w:p>
      <w:pPr>
        <w:pStyle w:val="705"/>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705"/>
        <w:ind w:firstLine="6000"/>
        <w:spacing w:line="360" w:lineRule="auto"/>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705"/>
        <w:ind w:firstLine="480"/>
        <w:spacing w:line="360" w:lineRule="auto"/>
        <w:rPr>
          <w:rFonts w:hint="eastAsia" w:ascii="宋体" w:hAnsi="宋体"/>
          <w:sz w:val="24"/>
          <w:highlight w:val="none"/>
        </w:rPr>
      </w:pPr>
      <w:r>
        <w:rPr>
          <w:rFonts w:hint="eastAsia" w:ascii="宋体" w:hAnsi="宋体"/>
          <w:sz w:val="24"/>
          <w:highlight w:val="none"/>
        </w:rPr>
      </w:r>
      <w:r/>
    </w:p>
    <w:p>
      <w:pPr>
        <w:pStyle w:val="705"/>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705"/>
        <w:ind w:firstLine="480"/>
        <w:spacing w:line="360" w:lineRule="auto"/>
        <w:rPr>
          <w:rFonts w:hint="eastAsia" w:ascii="宋体" w:hAnsi="宋体"/>
          <w:sz w:val="24"/>
          <w:highlight w:val="none"/>
        </w:rPr>
      </w:pPr>
      <w:r>
        <w:rPr>
          <w:rFonts w:hint="eastAsia" w:ascii="宋体" w:hAnsi="宋体"/>
          <w:sz w:val="24"/>
          <w:highlight w:val="none"/>
        </w:rPr>
        <w:t xml:space="preserve">1.供应商如不提供此声明函，价格将不做相应扣除。</w:t>
      </w:r>
      <w:r>
        <w:rPr>
          <w:rFonts w:hint="eastAsia" w:ascii="宋体" w:hAnsi="宋体"/>
          <w:sz w:val="24"/>
          <w:highlight w:val="none"/>
        </w:rPr>
      </w:r>
      <w:r/>
    </w:p>
    <w:p>
      <w:pPr>
        <w:pStyle w:val="705"/>
        <w:ind w:firstLine="480"/>
        <w:spacing w:line="360" w:lineRule="auto"/>
        <w:rPr>
          <w:rFonts w:ascii="宋体" w:hAnsi="宋体"/>
          <w:sz w:val="24"/>
          <w:highlight w:val="none"/>
        </w:rPr>
      </w:pPr>
      <w:r>
        <w:rPr>
          <w:rFonts w:hint="eastAsia" w:ascii="宋体" w:hAnsi="宋体"/>
          <w:sz w:val="24"/>
          <w:highlight w:val="none"/>
        </w:rPr>
        <w:t xml:space="preserve">2.成交供应商为残疾人福利性单位的，此声明函将随成交结果同时公告，接受社会监督。</w:t>
      </w:r>
      <w:r>
        <w:rPr>
          <w:rFonts w:ascii="宋体" w:hAnsi="宋体"/>
          <w:sz w:val="24"/>
          <w:highlight w:val="none"/>
        </w:rPr>
      </w:r>
      <w:r/>
    </w:p>
    <w:p>
      <w:pPr>
        <w:pStyle w:val="705"/>
        <w:ind w:firstLine="480"/>
        <w:spacing w:line="480" w:lineRule="exact"/>
        <w:rPr>
          <w:rFonts w:ascii="宋体" w:hAnsi="宋体"/>
          <w:sz w:val="24"/>
          <w:highlight w:val="none"/>
        </w:rPr>
      </w:pPr>
      <w:r>
        <w:rPr>
          <w:rFonts w:ascii="宋体" w:hAnsi="宋体"/>
          <w:sz w:val="24"/>
          <w:highlight w:val="none"/>
        </w:rPr>
      </w:r>
      <w:r/>
    </w:p>
    <w:p>
      <w:pPr>
        <w:pStyle w:val="705"/>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5"/>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5"/>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5"/>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5"/>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5"/>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5"/>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5"/>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705"/>
        <w:jc w:val="left"/>
        <w:spacing w:line="360" w:lineRule="auto"/>
        <w:rPr>
          <w:rFonts w:hint="eastAsia" w:ascii="宋体" w:hAnsi="宋体"/>
          <w:iCs/>
          <w:sz w:val="32"/>
          <w:szCs w:val="32"/>
          <w:highlight w:val="none"/>
        </w:rPr>
      </w:pPr>
      <w:r>
        <w:rPr>
          <w:rFonts w:hint="eastAsia" w:ascii="宋体" w:hAnsi="宋体"/>
          <w:iCs/>
          <w:sz w:val="32"/>
          <w:szCs w:val="32"/>
          <w:highlight w:val="none"/>
        </w:rPr>
        <w:t xml:space="preserve">十一、联合体协议</w:t>
      </w:r>
      <w:r>
        <w:rPr>
          <w:rFonts w:hint="eastAsia" w:ascii="宋体" w:hAnsi="宋体"/>
          <w:iCs/>
          <w:sz w:val="32"/>
          <w:szCs w:val="32"/>
          <w:highlight w:val="none"/>
        </w:rPr>
      </w:r>
      <w:r/>
    </w:p>
    <w:p>
      <w:pPr>
        <w:pStyle w:val="705"/>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联合体协议</w:t>
      </w:r>
      <w:r>
        <w:rPr>
          <w:rFonts w:hint="eastAsia" w:ascii="宋体" w:hAnsi="宋体" w:cs="方正小标宋简体"/>
          <w:sz w:val="32"/>
          <w:szCs w:val="32"/>
          <w:highlight w:val="none"/>
        </w:rPr>
      </w:r>
      <w:r/>
    </w:p>
    <w:p>
      <w:pPr>
        <w:pStyle w:val="705"/>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705"/>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（供应商名称）为牵头单位。</w:t>
      </w:r>
      <w:r>
        <w:rPr>
          <w:rFonts w:ascii="宋体" w:hAnsi="宋体"/>
          <w:sz w:val="24"/>
          <w:highlight w:val="none"/>
        </w:rPr>
      </w:r>
      <w:r/>
    </w:p>
    <w:p>
      <w:pPr>
        <w:pStyle w:val="705"/>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.若我们联合成交，</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（工作内容）部分工作，并承担相应的责任；……。（注：需明确联合体中各供应商所承担的工作和相应的责任）。</w:t>
      </w:r>
      <w:r>
        <w:rPr>
          <w:rFonts w:ascii="宋体" w:hAnsi="宋体"/>
          <w:sz w:val="24"/>
          <w:highlight w:val="none"/>
        </w:rPr>
      </w:r>
      <w:r/>
    </w:p>
    <w:p>
      <w:pPr>
        <w:pStyle w:val="705"/>
        <w:ind w:firstLine="480"/>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05"/>
        <w:ind w:firstLine="645"/>
        <w:spacing w:line="360" w:lineRule="auto"/>
        <w:rPr>
          <w:rFonts w:hint="eastAsia" w:ascii="宋体" w:hAnsi="宋体"/>
          <w:sz w:val="24"/>
          <w:highlight w:val="none"/>
        </w:rPr>
      </w:pPr>
      <w:r>
        <w:rPr>
          <w:rFonts w:hint="eastAsia" w:ascii="宋体" w:hAnsi="宋体"/>
          <w:sz w:val="24"/>
          <w:highlight w:val="none"/>
        </w:rPr>
      </w:r>
      <w:r/>
    </w:p>
    <w:p>
      <w:pPr>
        <w:pStyle w:val="705"/>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05"/>
        <w:ind w:firstLine="645"/>
        <w:jc w:val="right"/>
        <w:spacing w:line="360" w:lineRule="auto"/>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05"/>
        <w:ind w:firstLine="5280"/>
        <w:spacing w:line="360" w:lineRule="auto"/>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705"/>
        <w:ind w:firstLine="480"/>
        <w:spacing w:line="360" w:lineRule="auto"/>
        <w:rPr>
          <w:rFonts w:hint="eastAsia" w:ascii="宋体" w:hAnsi="宋体"/>
          <w:sz w:val="24"/>
          <w:highlight w:val="none"/>
        </w:rPr>
      </w:pPr>
      <w:r>
        <w:rPr>
          <w:rFonts w:hint="eastAsia" w:ascii="宋体" w:hAnsi="宋体"/>
          <w:sz w:val="24"/>
          <w:highlight w:val="none"/>
        </w:rPr>
      </w:r>
      <w:r/>
    </w:p>
    <w:p>
      <w:pPr>
        <w:pStyle w:val="705"/>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705"/>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rPr>
          <w:rFonts w:hint="eastAsia" w:ascii="宋体" w:hAnsi="宋体"/>
          <w:sz w:val="24"/>
          <w:highlight w:val="none"/>
        </w:rPr>
      </w:r>
      <w:r/>
    </w:p>
    <w:p>
      <w:pPr>
        <w:pStyle w:val="70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宋体" w:hAnsi="宋体" w:cs="Arial"/>
          <w:sz w:val="24"/>
          <w:szCs w:val="24"/>
          <w:highlight w:val="none"/>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705"/>
        <w:ind w:firstLine="480"/>
        <w:spacing w:line="360" w:lineRule="auto"/>
        <w:rPr>
          <w:rFonts w:hint="eastAsia" w:ascii="宋体" w:hAnsi="宋体"/>
          <w:sz w:val="24"/>
          <w:highlight w:val="none"/>
        </w:rPr>
      </w:pPr>
      <w:r>
        <w:rPr>
          <w:rFonts w:hint="eastAsia" w:ascii="宋体" w:hAnsi="宋体"/>
          <w:sz w:val="24"/>
          <w:highlight w:val="none"/>
        </w:rPr>
        <w:t xml:space="preserve">3.除另有说明外，本磋商文件要求加盖电子公章之处，加盖牵头单位的电子公章即可。</w:t>
      </w:r>
      <w:r>
        <w:rPr>
          <w:rFonts w:hint="eastAsia" w:ascii="宋体" w:hAnsi="宋体"/>
          <w:sz w:val="24"/>
          <w:highlight w:val="none"/>
        </w:rPr>
      </w:r>
      <w:r/>
    </w:p>
    <w:p>
      <w:pPr>
        <w:pStyle w:val="775"/>
        <w:ind w:firstLine="480"/>
        <w:rPr>
          <w:rFonts w:hint="eastAsia"/>
          <w:sz w:val="24"/>
          <w:highlight w:val="none"/>
        </w:rPr>
      </w:pPr>
      <w:r>
        <w:rPr>
          <w:rFonts w:hint="eastAsia"/>
          <w:sz w:val="24"/>
          <w:highlight w:val="none"/>
        </w:rPr>
      </w:r>
      <w:r/>
    </w:p>
    <w:p>
      <w:pPr>
        <w:pStyle w:val="791"/>
        <w:ind w:left="0"/>
        <w:rPr>
          <w:rFonts w:hint="eastAsia" w:ascii="宋体" w:hAnsi="宋体" w:eastAsia="宋体"/>
          <w:highlight w:val="none"/>
        </w:rPr>
      </w:pPr>
      <w:r>
        <w:rPr>
          <w:rFonts w:hint="eastAsia" w:ascii="宋体" w:hAnsi="宋体" w:eastAsia="宋体"/>
          <w:highlight w:val="none"/>
        </w:rPr>
      </w:r>
      <w:r/>
    </w:p>
    <w:p>
      <w:pPr>
        <w:pStyle w:val="705"/>
        <w:spacing w:line="240" w:lineRule="atLeast"/>
        <w:widowControl/>
        <w:rPr>
          <w:rFonts w:hint="eastAsia" w:ascii="宋体" w:hAnsi="宋体"/>
          <w:b/>
          <w:highlight w:val="none"/>
        </w:rPr>
      </w:pPr>
      <w:r>
        <w:rPr>
          <w:rFonts w:ascii="宋体" w:hAnsi="宋体"/>
          <w:b/>
          <w:highlight w:val="none"/>
        </w:rPr>
        <w:br w:type="page" w:clear="all"/>
      </w:r>
      <w:r>
        <w:rPr>
          <w:rFonts w:hint="eastAsia" w:ascii="宋体" w:hAnsi="宋体"/>
          <w:b/>
          <w:highlight w:val="none"/>
        </w:rPr>
        <w:t xml:space="preserve">附件一、无重大违法记录声明格式</w:t>
      </w:r>
      <w:r>
        <w:rPr>
          <w:rFonts w:hint="eastAsia" w:ascii="宋体" w:hAnsi="宋体"/>
          <w:b/>
          <w:highlight w:val="none"/>
        </w:rPr>
      </w:r>
      <w:r/>
    </w:p>
    <w:p>
      <w:pPr>
        <w:pStyle w:val="705"/>
        <w:spacing w:line="240" w:lineRule="atLeast"/>
        <w:widowControl/>
        <w:rPr>
          <w:rFonts w:hint="eastAsia" w:ascii="宋体" w:hAnsi="宋体"/>
          <w:b/>
          <w:highlight w:val="none"/>
        </w:rPr>
      </w:pPr>
      <w:r>
        <w:rPr>
          <w:rFonts w:hint="eastAsia" w:ascii="宋体" w:hAnsi="宋体"/>
          <w:b/>
          <w:highlight w:val="none"/>
        </w:rPr>
      </w:r>
      <w:r/>
    </w:p>
    <w:p>
      <w:pPr>
        <w:pStyle w:val="705"/>
        <w:jc w:val="center"/>
        <w:rPr>
          <w:rFonts w:hint="eastAsia" w:ascii="宋体" w:hAnsi="宋体"/>
          <w:sz w:val="36"/>
          <w:szCs w:val="36"/>
          <w:highlight w:val="none"/>
        </w:rPr>
      </w:pPr>
      <w:r>
        <w:rPr>
          <w:rFonts w:hint="eastAsia" w:ascii="宋体" w:hAnsi="宋体"/>
          <w:sz w:val="36"/>
          <w:szCs w:val="36"/>
          <w:highlight w:val="none"/>
        </w:rPr>
        <w:t xml:space="preserve">无重大违法记录声明</w:t>
      </w:r>
      <w:r>
        <w:rPr>
          <w:rFonts w:hint="eastAsia" w:ascii="宋体" w:hAnsi="宋体"/>
          <w:sz w:val="36"/>
          <w:szCs w:val="36"/>
          <w:highlight w:val="none"/>
        </w:rPr>
      </w:r>
      <w:r/>
    </w:p>
    <w:p>
      <w:pPr>
        <w:pStyle w:val="705"/>
        <w:spacing w:line="360" w:lineRule="auto"/>
        <w:rPr>
          <w:rFonts w:hint="eastAsia" w:ascii="宋体" w:hAnsi="宋体"/>
          <w:highlight w:val="none"/>
        </w:rPr>
      </w:pP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t xml:space="preserve">南京东来工程咨询有限公司：</w:t>
      </w: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t xml:space="preserve">    我单位</w:t>
      </w:r>
      <w:r>
        <w:rPr>
          <w:rFonts w:hint="eastAsia" w:ascii="宋体" w:hAnsi="宋体"/>
          <w:highlight w:val="none"/>
          <w:u w:val="single"/>
        </w:rPr>
        <w:t xml:space="preserve">                                       </w:t>
      </w:r>
      <w:r>
        <w:rPr>
          <w:rFonts w:hint="eastAsia" w:ascii="宋体" w:hAnsi="宋体"/>
          <w:highlight w:val="none"/>
        </w:rPr>
        <w:t xml:space="preserve">（供应商名称）郑重声明：</w:t>
      </w: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highlight w:val="none"/>
        </w:rPr>
        <w:t xml:space="preserve"> （在下划线上如实填写：有或没有）重大违法记录。</w:t>
      </w: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705"/>
        <w:spacing w:line="360" w:lineRule="auto"/>
        <w:rPr>
          <w:rFonts w:hint="eastAsia" w:ascii="宋体" w:hAnsi="宋体"/>
          <w:sz w:val="30"/>
          <w:szCs w:val="30"/>
          <w:highlight w:val="none"/>
        </w:rPr>
      </w:pPr>
      <w:r>
        <w:rPr>
          <w:rFonts w:hint="eastAsia" w:ascii="宋体" w:hAnsi="宋体"/>
          <w:highlight w:val="none"/>
        </w:rPr>
        <w:t xml:space="preserve">                                                      声明人：</w:t>
      </w:r>
      <w:r>
        <w:rPr>
          <w:rFonts w:hint="eastAsia" w:ascii="宋体" w:hAnsi="宋体"/>
          <w:szCs w:val="21"/>
          <w:highlight w:val="none"/>
          <w:lang w:val="zh-CN"/>
        </w:rPr>
        <w:t xml:space="preserve">（加盖电子公章）</w:t>
      </w:r>
      <w:r>
        <w:rPr>
          <w:rFonts w:hint="eastAsia" w:ascii="宋体" w:hAnsi="宋体"/>
          <w:sz w:val="30"/>
          <w:szCs w:val="30"/>
          <w:highlight w:val="none"/>
        </w:rPr>
      </w:r>
      <w:r/>
    </w:p>
    <w:p>
      <w:pPr>
        <w:pStyle w:val="705"/>
        <w:spacing w:line="360" w:lineRule="auto"/>
        <w:rPr>
          <w:rFonts w:hint="eastAsia" w:ascii="宋体" w:hAnsi="宋体"/>
          <w:highlight w:val="none"/>
        </w:rPr>
      </w:pPr>
      <w:r>
        <w:rPr>
          <w:rFonts w:hint="eastAsia" w:ascii="宋体" w:hAnsi="宋体"/>
          <w:sz w:val="30"/>
          <w:szCs w:val="30"/>
          <w:highlight w:val="none"/>
        </w:rPr>
        <w:t xml:space="preserve">                                      </w:t>
      </w:r>
      <w:r>
        <w:rPr>
          <w:rFonts w:hint="eastAsia" w:ascii="宋体" w:hAnsi="宋体"/>
          <w:highlight w:val="none"/>
        </w:rPr>
        <w:t xml:space="preserve">年     月    日</w:t>
      </w: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r>
      <w:r/>
    </w:p>
    <w:p>
      <w:pPr>
        <w:pStyle w:val="705"/>
        <w:spacing w:line="360" w:lineRule="auto"/>
        <w:rPr>
          <w:rFonts w:hint="eastAsia" w:ascii="宋体" w:hAnsi="宋体"/>
          <w:b/>
          <w:highlight w:val="none"/>
        </w:rPr>
      </w:pPr>
      <w:r>
        <w:rPr>
          <w:rFonts w:ascii="宋体" w:hAnsi="宋体"/>
          <w:b/>
          <w:highlight w:val="none"/>
        </w:rPr>
        <w:br w:type="page" w:clear="all"/>
      </w:r>
      <w:r>
        <w:rPr>
          <w:rFonts w:hint="eastAsia" w:ascii="宋体" w:hAnsi="宋体"/>
          <w:b/>
          <w:highlight w:val="none"/>
        </w:rPr>
        <w:t xml:space="preserve">附件二、具备履行合同所必需的设备和专业技术能力的声明格式及证明材料</w:t>
      </w:r>
      <w:r>
        <w:rPr>
          <w:rFonts w:hint="eastAsia" w:ascii="宋体" w:hAnsi="宋体"/>
          <w:b/>
          <w:highlight w:val="none"/>
        </w:rPr>
      </w:r>
      <w:r/>
    </w:p>
    <w:p>
      <w:pPr>
        <w:pStyle w:val="705"/>
        <w:spacing w:line="360" w:lineRule="auto"/>
        <w:rPr>
          <w:rFonts w:hint="eastAsia" w:ascii="宋体" w:hAnsi="宋体"/>
          <w:sz w:val="36"/>
          <w:szCs w:val="36"/>
          <w:highlight w:val="none"/>
        </w:rPr>
      </w:pPr>
      <w:r>
        <w:rPr>
          <w:rFonts w:hint="eastAsia" w:ascii="宋体" w:hAnsi="宋体"/>
          <w:sz w:val="36"/>
          <w:szCs w:val="36"/>
          <w:highlight w:val="none"/>
        </w:rPr>
        <w:t xml:space="preserve">  具备履行合同所必需的设备和专业技术能力的声明格式</w:t>
      </w:r>
      <w:r>
        <w:rPr>
          <w:rFonts w:hint="eastAsia" w:ascii="宋体" w:hAnsi="宋体"/>
          <w:sz w:val="36"/>
          <w:szCs w:val="36"/>
          <w:highlight w:val="none"/>
        </w:rPr>
      </w:r>
      <w:r/>
    </w:p>
    <w:p>
      <w:pPr>
        <w:pStyle w:val="705"/>
        <w:spacing w:line="360" w:lineRule="auto"/>
        <w:rPr>
          <w:rFonts w:hint="eastAsia" w:ascii="宋体" w:hAnsi="宋体"/>
          <w:highlight w:val="none"/>
        </w:rPr>
      </w:pPr>
      <w:r>
        <w:rPr>
          <w:rFonts w:hint="eastAsia" w:ascii="宋体" w:hAnsi="宋体"/>
          <w:highlight w:val="none"/>
        </w:rPr>
        <w:t xml:space="preserve">南京东来工程咨询有限公司：</w:t>
      </w:r>
      <w:r>
        <w:rPr>
          <w:rFonts w:hint="eastAsia" w:ascii="宋体" w:hAnsi="宋体"/>
          <w:highlight w:val="none"/>
        </w:rPr>
      </w:r>
      <w:r/>
    </w:p>
    <w:p>
      <w:pPr>
        <w:pStyle w:val="705"/>
        <w:ind w:firstLine="492"/>
        <w:spacing w:line="460" w:lineRule="exact"/>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w:t>
      </w:r>
      <w:r>
        <w:rPr>
          <w:rFonts w:hint="eastAsia" w:ascii="宋体" w:hAnsi="宋体"/>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highlight w:val="none"/>
        </w:rPr>
      </w:r>
      <w:r/>
    </w:p>
    <w:p>
      <w:pPr>
        <w:pStyle w:val="705"/>
        <w:ind w:firstLine="492"/>
        <w:spacing w:line="460" w:lineRule="exact"/>
        <w:rPr>
          <w:rFonts w:hint="eastAsia" w:ascii="宋体" w:hAnsi="宋体"/>
          <w:highlight w:val="none"/>
        </w:rPr>
      </w:pPr>
      <w:r>
        <w:rPr>
          <w:rFonts w:hint="eastAsia" w:ascii="宋体" w:hAnsi="宋体"/>
          <w:highlight w:val="none"/>
        </w:rPr>
        <w:t xml:space="preserve">主要设备有：</w:t>
      </w:r>
      <w:r>
        <w:rPr>
          <w:rFonts w:hint="eastAsia" w:ascii="宋体" w:hAnsi="宋体"/>
          <w:highlight w:val="none"/>
          <w:u w:val="single"/>
        </w:rPr>
        <w:t xml:space="preserve">                          </w:t>
      </w:r>
      <w:r>
        <w:rPr>
          <w:rFonts w:hint="eastAsia" w:ascii="宋体" w:hAnsi="宋体"/>
          <w:highlight w:val="none"/>
        </w:rPr>
        <w:t xml:space="preserve">。( 若有 )</w:t>
      </w:r>
      <w:r>
        <w:rPr>
          <w:rFonts w:hint="eastAsia" w:ascii="宋体" w:hAnsi="宋体"/>
          <w:highlight w:val="none"/>
        </w:rPr>
      </w:r>
      <w:r/>
    </w:p>
    <w:p>
      <w:pPr>
        <w:pStyle w:val="705"/>
        <w:ind w:firstLine="492"/>
        <w:spacing w:line="460" w:lineRule="exact"/>
        <w:rPr>
          <w:rFonts w:hint="eastAsia" w:ascii="宋体" w:hAnsi="宋体"/>
          <w:highlight w:val="none"/>
        </w:rPr>
      </w:pPr>
      <w:r>
        <w:rPr>
          <w:rFonts w:hint="eastAsia" w:ascii="宋体" w:hAnsi="宋体"/>
          <w:highlight w:val="none"/>
        </w:rPr>
        <w:t xml:space="preserve">主要专业技术能力有</w:t>
      </w:r>
      <w:r>
        <w:rPr>
          <w:rFonts w:hint="eastAsia" w:ascii="宋体" w:hAnsi="宋体"/>
          <w:highlight w:val="none"/>
          <w:u w:val="single"/>
        </w:rPr>
        <w:t xml:space="preserve">：                 </w:t>
      </w:r>
      <w:r>
        <w:rPr>
          <w:rFonts w:hint="eastAsia" w:ascii="宋体" w:hAnsi="宋体"/>
          <w:highlight w:val="none"/>
        </w:rPr>
        <w:t xml:space="preserve"> 。( 若有 )</w:t>
      </w: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t xml:space="preserve">                                      </w:t>
      </w: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r>
      <w:r/>
    </w:p>
    <w:p>
      <w:pPr>
        <w:pStyle w:val="705"/>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szCs w:val="21"/>
          <w:highlight w:val="none"/>
          <w:lang w:val="zh-CN"/>
        </w:rPr>
        <w:t xml:space="preserve">（加盖电子公章）</w:t>
      </w:r>
      <w:r>
        <w:rPr>
          <w:rFonts w:hint="eastAsia" w:ascii="宋体" w:hAnsi="宋体"/>
          <w:highlight w:val="none"/>
        </w:rPr>
      </w:r>
      <w:r/>
    </w:p>
    <w:p>
      <w:pPr>
        <w:pStyle w:val="705"/>
        <w:spacing w:line="460" w:lineRule="exact"/>
        <w:rPr>
          <w:rFonts w:hint="eastAsia" w:ascii="宋体" w:hAnsi="宋体"/>
          <w:highlight w:val="none"/>
        </w:rPr>
      </w:pPr>
      <w:r>
        <w:rPr>
          <w:rFonts w:hint="eastAsia" w:ascii="宋体" w:hAnsi="宋体"/>
          <w:bCs/>
          <w:sz w:val="24"/>
          <w:highlight w:val="none"/>
        </w:rPr>
        <w:t xml:space="preserve">                                     </w:t>
      </w:r>
      <w:r>
        <w:rPr>
          <w:rFonts w:hint="eastAsia" w:ascii="宋体" w:hAnsi="宋体"/>
          <w:highlight w:val="none"/>
        </w:rPr>
        <w:t xml:space="preserve">日期：______年    月    日</w:t>
      </w:r>
      <w:r>
        <w:rPr>
          <w:rFonts w:hint="eastAsia" w:ascii="宋体" w:hAnsi="宋体"/>
          <w:highlight w:val="none"/>
        </w:rPr>
      </w:r>
      <w:r/>
    </w:p>
    <w:p>
      <w:pPr>
        <w:pStyle w:val="705"/>
        <w:spacing w:line="460" w:lineRule="exact"/>
        <w:rPr>
          <w:rFonts w:ascii="宋体" w:hAnsi="宋体"/>
          <w:highlight w:val="none"/>
        </w:rPr>
      </w:pPr>
      <w:r>
        <w:rPr>
          <w:rFonts w:hint="eastAsia" w:ascii="宋体" w:hAnsi="宋体"/>
          <w:highlight w:val="none"/>
        </w:rPr>
        <w:t xml:space="preserve">其他证明材料及文件：（如果投标人认为需要提供的话）</w:t>
      </w:r>
      <w:r>
        <w:rPr>
          <w:rFonts w:ascii="宋体" w:hAnsi="宋体"/>
          <w:highlight w:val="none"/>
        </w:rPr>
      </w:r>
      <w:r/>
    </w:p>
    <w:p>
      <w:pPr>
        <w:pStyle w:val="705"/>
        <w:rPr>
          <w:rFonts w:ascii="宋体" w:hAnsi="宋体" w:cs="黑体"/>
          <w:b/>
          <w:bCs/>
          <w:szCs w:val="21"/>
          <w:highlight w:val="none"/>
        </w:rPr>
      </w:pPr>
      <w:r>
        <w:rPr>
          <w:rFonts w:ascii="宋体" w:hAnsi="宋体"/>
          <w:b/>
          <w:highlight w:val="none"/>
        </w:rPr>
        <w:br w:type="page" w:clear="all"/>
      </w:r>
      <w:r>
        <w:rPr>
          <w:rFonts w:hint="eastAsia" w:ascii="宋体" w:hAnsi="宋体"/>
          <w:b/>
          <w:highlight w:val="none"/>
        </w:rPr>
        <w:t xml:space="preserve">附件三、</w:t>
      </w:r>
      <w:r>
        <w:rPr>
          <w:rFonts w:hint="eastAsia" w:ascii="宋体" w:hAnsi="宋体"/>
          <w:highlight w:val="none"/>
        </w:rPr>
        <w:t xml:space="preserve">南京市政府采购供应商信用记录表暨信用承诺书</w:t>
      </w:r>
      <w:r>
        <w:rPr>
          <w:rFonts w:ascii="宋体" w:hAnsi="宋体" w:cs="黑体"/>
          <w:b/>
          <w:bCs/>
          <w:szCs w:val="21"/>
          <w:highlight w:val="none"/>
        </w:rPr>
      </w:r>
      <w:r/>
    </w:p>
    <w:p>
      <w:pPr>
        <w:pStyle w:val="705"/>
        <w:rPr>
          <w:rFonts w:ascii="宋体" w:hAnsi="宋体"/>
          <w:sz w:val="24"/>
          <w:highlight w:val="none"/>
        </w:rPr>
      </w:pPr>
      <w:r>
        <w:rPr>
          <w:rFonts w:ascii="宋体" w:hAnsi="宋体"/>
          <w:sz w:val="24"/>
          <w:highlight w:val="none"/>
        </w:rPr>
      </w:r>
      <w:r/>
    </w:p>
    <w:p>
      <w:pPr>
        <w:pStyle w:val="705"/>
        <w:jc w:val="center"/>
        <w:spacing w:line="240" w:lineRule="auto"/>
        <w:rPr>
          <w:highlight w:val="none"/>
        </w:rPr>
      </w:pPr>
      <w:r>
        <w:rPr>
          <w:highlight w:val="none"/>
        </w:rPr>
      </w:r>
      <w:r/>
    </w:p>
    <w:p>
      <w:pPr>
        <w:pStyle w:val="705"/>
        <w:jc w:val="center"/>
        <w:spacing w:line="240" w:lineRule="auto"/>
        <w:rPr>
          <w:highlight w:val="none"/>
        </w:rPr>
      </w:pPr>
      <w:r>
        <w:rPr>
          <w:rFonts w:ascii="方正小标宋简体" w:hAnsi="方正小标宋简体" w:eastAsia="方正小标宋简体" w:cs="方正小标宋简体"/>
          <w:b w:val="0"/>
          <w:bCs w:val="0"/>
          <w:i w:val="0"/>
          <w:iCs w:val="0"/>
          <w:color w:val="000000"/>
          <w:sz w:val="44"/>
          <w:szCs w:val="52"/>
          <w:highlight w:val="none"/>
          <w:vertAlign w:val="baseline"/>
          <w:lang w:val="en-US" w:eastAsia="zh-CN" w:bidi="ar-SA"/>
        </w:rPr>
        <w:t xml:space="preserve">南京市政府采购供应商信用承诺书</w:t>
      </w:r>
      <w:r>
        <w:rPr>
          <w:highlight w:val="none"/>
        </w:rPr>
      </w:r>
      <w:r/>
    </w:p>
    <w:p>
      <w:pPr>
        <w:pStyle w:val="705"/>
        <w:jc w:val="right"/>
        <w:spacing w:line="240" w:lineRule="auto"/>
        <w:rPr>
          <w:highlight w:val="none"/>
        </w:rPr>
      </w:pPr>
      <w:r>
        <w:rPr>
          <w:rFonts w:ascii="方正小标宋简体" w:hAnsi="方正小标宋简体" w:eastAsia="方正小标宋简体" w:cs="方正小标宋简体"/>
          <w:b w:val="0"/>
          <w:bCs w:val="0"/>
          <w:i w:val="0"/>
          <w:iCs w:val="0"/>
          <w:color w:val="000000"/>
          <w:sz w:val="22"/>
          <w:szCs w:val="28"/>
          <w:highlight w:val="none"/>
          <w:vertAlign w:val="baseline"/>
          <w:lang w:val="en-US" w:eastAsia="zh-CN" w:bidi="ar-SA"/>
        </w:rPr>
        <w:t xml:space="preserve">XXXX年XX月XX日</w:t>
      </w:r>
      <w:r>
        <w:rPr>
          <w:highlight w:val="none"/>
        </w:rPr>
      </w:r>
      <w:r/>
    </w:p>
    <w:p>
      <w:pPr>
        <w:pStyle w:val="705"/>
        <w:jc w:val="center"/>
        <w:spacing w:line="240" w:lineRule="auto"/>
        <w:rPr>
          <w:highlight w:val="none"/>
        </w:rPr>
      </w:pPr>
      <w:r>
        <w:rPr>
          <w:highlight w:val="none"/>
        </w:rPr>
      </w:r>
      <w:r/>
    </w:p>
    <w:tbl>
      <w:tblPr>
        <w:tblpPr w:horzAnchor="text" w:tblpXSpec="center" w:vertAnchor="text" w:tblpY="1" w:leftFromText="180" w:topFromText="0" w:rightFromText="180" w:bottomFromText="0"/>
        <w:tblW w:w="9596" w:type="dxa"/>
        <w:tblInd w:w="-108" w:type="dxa"/>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pStyle w:val="705"/>
              <w:ind w:left="-420" w:firstLine="0"/>
              <w:jc w:val="left"/>
              <w:spacing w:line="240" w:lineRule="auto"/>
              <w:tabs>
                <w:tab w:val="left" w:pos="2520" w:leader="none"/>
              </w:tabs>
              <w:rPr>
                <w:highlight w:val="none"/>
              </w:rPr>
              <w:framePr w:vAnchor="margin" w:hAnchor="page" w:xAlign="center" w:y="1"/>
            </w:pPr>
            <w:r>
              <w:rPr>
                <w:rFonts w:ascii="Calibri" w:hAnsi="Calibri" w:eastAsia="宋体" w:cs="宋体"/>
                <w:b w:val="0"/>
                <w:bCs w:val="0"/>
                <w:i w:val="0"/>
                <w:iCs w:val="0"/>
                <w:color w:val="000000"/>
                <w:sz w:val="24"/>
                <w:szCs w:val="32"/>
                <w:highlight w:val="none"/>
                <w:vertAlign w:val="baseline"/>
                <w:lang w:val="en-US" w:eastAsia="zh-CN" w:bidi="ar-SA"/>
              </w:rPr>
              <w:t xml:space="preserve">   单位名称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pStyle w:val="705"/>
              <w:jc w:val="left"/>
              <w:spacing w:line="240" w:lineRule="auto"/>
              <w:rPr>
                <w:highlight w:val="none"/>
              </w:rPr>
              <w:framePr w:vAnchor="margin" w:hAnchor="page" w:xAlign="center" w:y="1"/>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3" w:type="dxa"/>
            <w:vAlign w:val="center"/>
            <w:textDirection w:val="lrTb"/>
            <w:noWrap w:val="false"/>
          </w:tcPr>
          <w:p>
            <w:pPr>
              <w:pStyle w:val="705"/>
              <w:jc w:val="left"/>
              <w:spacing w:line="240" w:lineRule="auto"/>
              <w:rPr>
                <w:highlight w:val="none"/>
              </w:rPr>
              <w:framePr w:vAnchor="margin" w:hAnchor="page" w:xAlign="center" w:y="1"/>
            </w:pPr>
            <w:r>
              <w:rPr>
                <w:rFonts w:ascii="Calibri" w:hAnsi="Calibri" w:eastAsia="宋体" w:cs="宋体"/>
                <w:b w:val="0"/>
                <w:bCs w:val="0"/>
                <w:i w:val="0"/>
                <w:iCs w:val="0"/>
                <w:color w:val="000000"/>
                <w:sz w:val="24"/>
                <w:szCs w:val="32"/>
                <w:highlight w:val="none"/>
                <w:vertAlign w:val="baseline"/>
                <w:lang w:val="en-US" w:eastAsia="zh-CN" w:bidi="ar-SA"/>
              </w:rPr>
              <w:t xml:space="preserve">统一社会信用代码</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31" w:type="dxa"/>
            <w:vAlign w:val="center"/>
            <w:textDirection w:val="lrTb"/>
            <w:noWrap w:val="false"/>
          </w:tcPr>
          <w:p>
            <w:pPr>
              <w:pStyle w:val="705"/>
              <w:ind w:right="-678"/>
              <w:jc w:val="left"/>
              <w:spacing w:line="240" w:lineRule="auto"/>
              <w:tabs>
                <w:tab w:val="left" w:pos="2320" w:leader="none"/>
              </w:tabs>
              <w:rPr>
                <w:highlight w:val="none"/>
              </w:rPr>
              <w:framePr w:vAnchor="margin" w:hAnchor="page" w:xAlign="center" w:y="1"/>
            </w:pPr>
            <w:r>
              <w:rPr>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pStyle w:val="705"/>
              <w:jc w:val="left"/>
              <w:spacing w:line="240" w:lineRule="auto"/>
              <w:rPr>
                <w:highlight w:val="none"/>
              </w:rPr>
              <w:framePr w:vAnchor="margin" w:hAnchor="page" w:xAlign="center" w:y="1"/>
            </w:pPr>
            <w:r>
              <w:rPr>
                <w:rFonts w:ascii="Calibri" w:hAnsi="Calibri" w:eastAsia="宋体" w:cs="宋体"/>
                <w:b w:val="0"/>
                <w:bCs w:val="0"/>
                <w:i w:val="0"/>
                <w:iCs w:val="0"/>
                <w:color w:val="000000"/>
                <w:sz w:val="24"/>
                <w:szCs w:val="32"/>
                <w:highlight w:val="none"/>
                <w:vertAlign w:val="baseline"/>
                <w:lang w:val="en-US" w:eastAsia="zh-CN" w:bidi="ar-SA"/>
              </w:rPr>
              <w:t xml:space="preserve">法定代表人</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pStyle w:val="705"/>
              <w:jc w:val="left"/>
              <w:spacing w:line="240" w:lineRule="auto"/>
              <w:rPr>
                <w:highlight w:val="none"/>
              </w:rPr>
              <w:framePr w:vAnchor="margin" w:hAnchor="page" w:xAlign="center" w:y="1"/>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3" w:type="dxa"/>
            <w:vAlign w:val="center"/>
            <w:textDirection w:val="lrTb"/>
            <w:noWrap w:val="false"/>
          </w:tcPr>
          <w:p>
            <w:pPr>
              <w:pStyle w:val="705"/>
              <w:jc w:val="left"/>
              <w:spacing w:line="240" w:lineRule="auto"/>
              <w:rPr>
                <w:highlight w:val="none"/>
              </w:rPr>
              <w:framePr w:vAnchor="margin" w:hAnchor="page" w:xAlign="center" w:y="1"/>
            </w:pPr>
            <w:r>
              <w:rPr>
                <w:rFonts w:ascii="Calibri" w:hAnsi="Calibri" w:eastAsia="宋体" w:cs="宋体"/>
                <w:b w:val="0"/>
                <w:bCs w:val="0"/>
                <w:i w:val="0"/>
                <w:iCs w:val="0"/>
                <w:color w:val="000000"/>
                <w:sz w:val="24"/>
                <w:szCs w:val="32"/>
                <w:highlight w:val="none"/>
                <w:vertAlign w:val="baseline"/>
                <w:lang w:val="en-US" w:eastAsia="zh-CN" w:bidi="ar-SA"/>
              </w:rPr>
              <w:t xml:space="preserve">联系人</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31" w:type="dxa"/>
            <w:vAlign w:val="center"/>
            <w:textDirection w:val="lrTb"/>
            <w:noWrap w:val="false"/>
          </w:tcPr>
          <w:p>
            <w:pPr>
              <w:pStyle w:val="705"/>
              <w:jc w:val="left"/>
              <w:spacing w:line="240" w:lineRule="auto"/>
              <w:rPr>
                <w:highlight w:val="none"/>
              </w:rPr>
              <w:framePr w:vAnchor="margin" w:hAnchor="page" w:xAlign="center" w:y="1"/>
            </w:pPr>
            <w:r>
              <w:rPr>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pStyle w:val="705"/>
              <w:jc w:val="left"/>
              <w:spacing w:line="240" w:lineRule="auto"/>
              <w:rPr>
                <w:highlight w:val="none"/>
              </w:rPr>
              <w:framePr w:vAnchor="margin" w:hAnchor="page" w:xAlign="center" w:y="1"/>
            </w:pPr>
            <w:r>
              <w:rPr>
                <w:rFonts w:ascii="Calibri" w:hAnsi="Calibri" w:eastAsia="宋体" w:cs="宋体"/>
                <w:b w:val="0"/>
                <w:bCs w:val="0"/>
                <w:i w:val="0"/>
                <w:iCs w:val="0"/>
                <w:color w:val="000000"/>
                <w:sz w:val="24"/>
                <w:szCs w:val="32"/>
                <w:highlight w:val="none"/>
                <w:vertAlign w:val="baseline"/>
                <w:lang w:val="en-US" w:eastAsia="zh-CN" w:bidi="ar-SA"/>
              </w:rPr>
              <w:t xml:space="preserve">联系地址</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pStyle w:val="705"/>
              <w:jc w:val="left"/>
              <w:spacing w:line="240" w:lineRule="auto"/>
              <w:rPr>
                <w:highlight w:val="none"/>
              </w:rPr>
              <w:framePr w:vAnchor="margin" w:hAnchor="page" w:xAlign="center" w:y="1"/>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3" w:type="dxa"/>
            <w:vAlign w:val="center"/>
            <w:textDirection w:val="lrTb"/>
            <w:noWrap w:val="false"/>
          </w:tcPr>
          <w:p>
            <w:pPr>
              <w:pStyle w:val="705"/>
              <w:jc w:val="left"/>
              <w:spacing w:line="240" w:lineRule="auto"/>
              <w:rPr>
                <w:highlight w:val="none"/>
              </w:rPr>
              <w:framePr w:vAnchor="margin" w:hAnchor="page" w:xAlign="center" w:y="1"/>
            </w:pPr>
            <w:r>
              <w:rPr>
                <w:rFonts w:ascii="Calibri" w:hAnsi="Calibri" w:eastAsia="宋体" w:cs="宋体"/>
                <w:b w:val="0"/>
                <w:bCs w:val="0"/>
                <w:i w:val="0"/>
                <w:iCs w:val="0"/>
                <w:color w:val="000000"/>
                <w:sz w:val="24"/>
                <w:szCs w:val="32"/>
                <w:highlight w:val="none"/>
                <w:vertAlign w:val="baseline"/>
                <w:lang w:val="en-US" w:eastAsia="zh-CN" w:bidi="ar-SA"/>
              </w:rPr>
              <w:t xml:space="preserve">联系电话</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31" w:type="dxa"/>
            <w:vAlign w:val="center"/>
            <w:textDirection w:val="lrTb"/>
            <w:noWrap w:val="false"/>
          </w:tcPr>
          <w:p>
            <w:pPr>
              <w:pStyle w:val="705"/>
              <w:jc w:val="left"/>
              <w:spacing w:line="240" w:lineRule="auto"/>
              <w:rPr>
                <w:highlight w:val="none"/>
              </w:rPr>
              <w:framePr w:vAnchor="margin" w:hAnchor="page" w:xAlign="center" w:y="1"/>
            </w:pPr>
            <w:r>
              <w:rPr>
                <w:highlight w:val="none"/>
              </w:rPr>
            </w:r>
            <w:r/>
          </w:p>
        </w:tc>
      </w:tr>
      <w:tr>
        <w:trPr>
          <w:trHeight w:val="55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8" w:type="dxa"/>
            <w:vAlign w:val="center"/>
            <w:textDirection w:val="lrTb"/>
            <w:noWrap w:val="false"/>
          </w:tcPr>
          <w:p>
            <w:pPr>
              <w:pStyle w:val="705"/>
              <w:jc w:val="left"/>
              <w:spacing w:line="240" w:lineRule="auto"/>
              <w:rPr>
                <w:highlight w:val="none"/>
              </w:rPr>
              <w:framePr w:vAnchor="margin" w:hAnchor="page" w:xAlign="center" w:y="1"/>
            </w:pPr>
            <w:r>
              <w:rPr>
                <w:rFonts w:ascii="Calibri" w:hAnsi="Calibri" w:eastAsia="宋体" w:cs="宋体"/>
                <w:b w:val="0"/>
                <w:bCs w:val="0"/>
                <w:i w:val="0"/>
                <w:iCs w:val="0"/>
                <w:color w:val="000000"/>
                <w:sz w:val="24"/>
                <w:szCs w:val="32"/>
                <w:highlight w:val="none"/>
                <w:vertAlign w:val="baseline"/>
                <w:lang w:val="en-US" w:eastAsia="zh-CN" w:bidi="ar-SA"/>
              </w:rPr>
              <w:t xml:space="preserve">信用承诺</w:t>
            </w:r>
            <w:r>
              <w:rPr>
                <w:highlight w:val="none"/>
              </w:rPr>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48" w:type="dxa"/>
            <w:vAlign w:val="center"/>
            <w:textDirection w:val="lrTb"/>
            <w:noWrap w:val="false"/>
          </w:tcPr>
          <w:p>
            <w:pPr>
              <w:pStyle w:val="705"/>
              <w:ind w:firstLine="420"/>
              <w:jc w:val="both"/>
              <w:spacing w:line="240" w:lineRule="auto"/>
              <w:rPr>
                <w:highlight w:val="none"/>
              </w:rPr>
              <w:framePr w:vAnchor="margin" w:hAnchor="page" w:xAlign="center" w:y="1"/>
            </w:pPr>
            <w:r>
              <w:rPr>
                <w:rFonts w:ascii="Calibri" w:hAnsi="Calibri" w:eastAsia="宋体" w:cs="宋体"/>
                <w:b w:val="0"/>
                <w:bCs w:val="0"/>
                <w:i w:val="0"/>
                <w:iCs w:val="0"/>
                <w:color w:val="000000"/>
                <w:sz w:val="21"/>
                <w:szCs w:val="24"/>
                <w:highlight w:val="none"/>
                <w:vertAlign w:val="baseline"/>
                <w:lang w:val="en-US" w:eastAsia="zh-CN" w:bidi="ar-SA"/>
              </w:rPr>
              <w:t xml:space="preserve">我公司自愿参加贵中心（公司</w:t>
            </w:r>
            <w:bookmarkStart w:id="168" w:name="_GoBack"/>
            <w:r/>
            <w:bookmarkEnd w:id="168"/>
            <w:r>
              <w:rPr>
                <w:rFonts w:ascii="Calibri" w:hAnsi="Calibri" w:eastAsia="宋体" w:cs="宋体"/>
                <w:b w:val="0"/>
                <w:bCs w:val="0"/>
                <w:i w:val="0"/>
                <w:iCs w:val="0"/>
                <w:color w:val="000000"/>
                <w:sz w:val="21"/>
                <w:szCs w:val="24"/>
                <w:highlight w:val="none"/>
                <w:vertAlign w:val="baseline"/>
                <w:lang w:val="en-US" w:eastAsia="zh-CN" w:bidi="ar-SA"/>
              </w:rPr>
              <w:t xml:space="preserve">）组织的本次采购活动，严格遵守《中华人民共和国政府采购法》及相关</w:t>
            </w:r>
            <w:r>
              <w:rPr>
                <w:rFonts w:ascii="Calibri" w:hAnsi="Calibri" w:eastAsia="宋体" w:cs="宋体"/>
                <w:b w:val="0"/>
                <w:bCs w:val="0"/>
                <w:i w:val="0"/>
                <w:iCs w:val="0"/>
                <w:color w:val="000000"/>
                <w:sz w:val="21"/>
                <w:szCs w:val="24"/>
                <w:highlight w:val="none"/>
                <w:vertAlign w:val="baseli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highlight w:val="none"/>
              </w:rPr>
            </w:r>
            <w:r/>
          </w:p>
          <w:p>
            <w:pPr>
              <w:pStyle w:val="705"/>
              <w:ind w:firstLine="420"/>
              <w:jc w:val="both"/>
              <w:spacing w:line="240" w:lineRule="auto"/>
              <w:rPr>
                <w:highlight w:val="none"/>
              </w:rPr>
              <w:framePr w:vAnchor="margin" w:hAnchor="page" w:xAlign="center" w:y="1"/>
            </w:pPr>
            <w:r>
              <w:rPr>
                <w:highlight w:val="none"/>
              </w:rPr>
            </w:r>
            <w:r/>
          </w:p>
          <w:p>
            <w:pPr>
              <w:pStyle w:val="705"/>
              <w:ind w:firstLine="420"/>
              <w:jc w:val="center"/>
              <w:spacing w:line="240" w:lineRule="auto"/>
              <w:rPr>
                <w:highlight w:val="none"/>
              </w:rPr>
              <w:framePr w:vAnchor="margin" w:hAnchor="page" w:xAlign="center" w:y="1"/>
            </w:pPr>
            <w:r>
              <w:rPr>
                <w:rFonts w:ascii="Calibri" w:hAnsi="Calibri" w:eastAsia="宋体" w:cs="宋体"/>
                <w:b w:val="0"/>
                <w:bCs w:val="0"/>
                <w:i w:val="0"/>
                <w:iCs w:val="0"/>
                <w:color w:val="000000"/>
                <w:sz w:val="21"/>
                <w:szCs w:val="24"/>
                <w:highlight w:val="none"/>
                <w:vertAlign w:val="baseline"/>
                <w:lang w:val="en-US" w:eastAsia="zh-CN" w:bidi="ar-SA"/>
              </w:rPr>
              <w:t xml:space="preserve">供应商名称（盖章）：</w:t>
            </w:r>
            <w:r>
              <w:rPr>
                <w:highlight w:val="none"/>
              </w:rPr>
            </w:r>
            <w:r/>
          </w:p>
          <w:p>
            <w:pPr>
              <w:pStyle w:val="705"/>
              <w:ind w:firstLine="420"/>
              <w:jc w:val="center"/>
              <w:spacing w:line="240" w:lineRule="auto"/>
              <w:rPr>
                <w:highlight w:val="none"/>
              </w:rPr>
              <w:framePr w:vAnchor="margin" w:hAnchor="page" w:xAlign="center" w:y="1"/>
            </w:pPr>
            <w:r>
              <w:rPr>
                <w:highlight w:val="none"/>
              </w:rPr>
            </w:r>
            <w:r/>
          </w:p>
          <w:p>
            <w:pPr>
              <w:pStyle w:val="705"/>
              <w:ind w:firstLine="420"/>
              <w:jc w:val="center"/>
              <w:spacing w:line="240" w:lineRule="auto"/>
              <w:rPr>
                <w:highlight w:val="none"/>
              </w:rPr>
              <w:framePr w:vAnchor="margin" w:hAnchor="page" w:xAlign="center" w:y="1"/>
            </w:pPr>
            <w:r>
              <w:rPr>
                <w:rFonts w:ascii="Calibri" w:hAnsi="Calibri" w:eastAsia="宋体" w:cs="宋体"/>
                <w:b w:val="0"/>
                <w:bCs w:val="0"/>
                <w:i w:val="0"/>
                <w:iCs w:val="0"/>
                <w:color w:val="000000"/>
                <w:sz w:val="21"/>
                <w:szCs w:val="24"/>
                <w:highlight w:val="none"/>
                <w:vertAlign w:val="baseline"/>
                <w:lang w:val="en-US" w:eastAsia="zh-CN" w:bidi="ar-SA"/>
              </w:rPr>
              <w:t xml:space="preserve">法定代表人（签字）：</w:t>
            </w:r>
            <w:r>
              <w:rPr>
                <w:highlight w:val="none"/>
              </w:rPr>
            </w:r>
            <w:r/>
          </w:p>
          <w:p>
            <w:pPr>
              <w:pStyle w:val="705"/>
              <w:ind w:firstLine="420"/>
              <w:jc w:val="center"/>
              <w:spacing w:line="240" w:lineRule="auto"/>
              <w:rPr>
                <w:highlight w:val="none"/>
              </w:rPr>
              <w:framePr w:vAnchor="margin" w:hAnchor="page" w:xAlign="center" w:y="1"/>
            </w:pPr>
            <w:r>
              <w:rPr>
                <w:highlight w:val="none"/>
              </w:rPr>
            </w:r>
            <w:r/>
          </w:p>
          <w:p>
            <w:pPr>
              <w:pStyle w:val="705"/>
              <w:ind w:firstLine="420"/>
              <w:jc w:val="left"/>
              <w:spacing w:line="240" w:lineRule="auto"/>
              <w:rPr>
                <w:highlight w:val="none"/>
              </w:rPr>
              <w:framePr w:vAnchor="margin" w:hAnchor="page" w:xAlign="center" w:y="1"/>
            </w:pPr>
            <w:r>
              <w:rPr>
                <w:rFonts w:ascii="Calibri" w:hAnsi="Calibri" w:eastAsia="宋体" w:cs="宋体"/>
                <w:b w:val="0"/>
                <w:bCs w:val="0"/>
                <w:i w:val="0"/>
                <w:iCs w:val="0"/>
                <w:color w:val="000000"/>
                <w:sz w:val="21"/>
                <w:szCs w:val="24"/>
                <w:highlight w:val="none"/>
                <w:vertAlign w:val="baseline"/>
                <w:lang w:val="en-US" w:eastAsia="zh-CN" w:bidi="ar-SA"/>
              </w:rPr>
              <w:t xml:space="preserve">XXXX年XX月XX日</w:t>
            </w:r>
            <w:r>
              <w:rPr>
                <w:highlight w:val="none"/>
              </w:rPr>
            </w:r>
            <w:r/>
          </w:p>
        </w:tc>
      </w:tr>
    </w:tbl>
    <w:p>
      <w:pPr>
        <w:pStyle w:val="705"/>
        <w:spacing w:line="360" w:lineRule="auto"/>
        <w:rPr>
          <w:rFonts w:ascii="宋体" w:hAnsi="宋体"/>
          <w:b/>
          <w:sz w:val="30"/>
          <w:szCs w:val="30"/>
          <w:highlight w:val="none"/>
        </w:rPr>
        <w:sectPr>
          <w:footerReference w:type="default" r:id="rId11"/>
          <w:footerReference w:type="even" r:id="rId12"/>
          <w:footnotePr/>
          <w:endnotePr/>
          <w:type w:val="nextPage"/>
          <w:pgSz w:w="12240" w:h="15840" w:orient="portrait"/>
          <w:pgMar w:top="1418" w:right="1418" w:bottom="1418" w:left="1418" w:header="851" w:footer="850" w:gutter="0"/>
          <w:cols w:num="1" w:sep="0" w:space="1701" w:equalWidth="1"/>
          <w:docGrid w:linePitch="360"/>
          <w:titlePg/>
        </w:sectPr>
      </w:pPr>
      <w:r>
        <w:rPr>
          <w:rFonts w:ascii="宋体" w:hAnsi="宋体"/>
          <w:b/>
          <w:sz w:val="30"/>
          <w:szCs w:val="30"/>
          <w:highlight w:val="none"/>
        </w:rPr>
      </w:r>
      <w:r/>
    </w:p>
    <w:p>
      <w:pPr>
        <w:pStyle w:val="705"/>
        <w:ind w:firstLine="600"/>
        <w:jc w:val="center"/>
        <w:spacing w:line="360" w:lineRule="auto"/>
        <w:rPr>
          <w:rFonts w:ascii="宋体" w:hAnsi="宋体"/>
          <w:b/>
          <w:sz w:val="30"/>
          <w:szCs w:val="30"/>
          <w:highlight w:val="none"/>
        </w:rPr>
      </w:pPr>
      <w:r>
        <w:rPr>
          <w:rFonts w:hint="eastAsia" w:ascii="宋体" w:hAnsi="宋体"/>
          <w:b/>
          <w:sz w:val="30"/>
          <w:szCs w:val="30"/>
          <w:highlight w:val="none"/>
        </w:rPr>
        <w:t xml:space="preserve">附件四、中小企业划型标准</w:t>
      </w:r>
      <w:r>
        <w:rPr>
          <w:rFonts w:ascii="宋体" w:hAnsi="宋体"/>
          <w:b/>
          <w:sz w:val="30"/>
          <w:szCs w:val="30"/>
          <w:highlight w:val="none"/>
        </w:rPr>
      </w:r>
      <w:r/>
    </w:p>
    <w:tbl>
      <w:tblPr>
        <w:tblW w:w="51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3"/>
        <w:gridCol w:w="2173"/>
        <w:gridCol w:w="1169"/>
        <w:gridCol w:w="901"/>
        <w:gridCol w:w="931"/>
        <w:gridCol w:w="1081"/>
        <w:gridCol w:w="919"/>
        <w:gridCol w:w="987"/>
        <w:gridCol w:w="1080"/>
        <w:gridCol w:w="936"/>
        <w:gridCol w:w="989"/>
        <w:gridCol w:w="1080"/>
        <w:gridCol w:w="859"/>
        <w:gridCol w:w="845"/>
      </w:tblGrid>
      <w:tr>
        <w:trPr>
          <w:trHeight w:val="500"/>
          <w:tblHeader/>
        </w:trPr>
        <w:tc>
          <w:tcPr>
            <w:tcBorders>
              <w:top w:val="single" w:color="000000" w:sz="4" w:space="0"/>
              <w:left w:val="single" w:color="000000" w:sz="4" w:space="0"/>
              <w:bottom w:val="none" w:color="000000" w:sz="0" w:space="0"/>
              <w:right w:val="single" w:color="000000" w:sz="4" w:space="0"/>
            </w:tcBorders>
            <w:tcW w:w="763" w:type="dxa"/>
            <w:vAlign w:val="center"/>
            <w:vMerge w:val="restart"/>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序号</w:t>
            </w:r>
            <w:r>
              <w:rPr>
                <w:rFonts w:ascii="宋体" w:hAnsi="宋体"/>
                <w:b/>
                <w:sz w:val="16"/>
                <w:szCs w:val="16"/>
                <w:highlight w:val="none"/>
              </w:rPr>
            </w:r>
            <w:r/>
          </w:p>
        </w:tc>
        <w:tc>
          <w:tcPr>
            <w:tcBorders>
              <w:top w:val="single" w:color="000000" w:sz="4" w:space="0"/>
              <w:left w:val="none" w:color="000000" w:sz="4" w:space="0"/>
              <w:bottom w:val="none" w:color="000000" w:sz="0" w:space="0"/>
              <w:right w:val="single" w:color="000000" w:sz="4" w:space="0"/>
            </w:tcBorders>
            <w:tcW w:w="2173" w:type="dxa"/>
            <w:vAlign w:val="center"/>
            <w:vMerge w:val="restart"/>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行业</w:t>
            </w:r>
            <w:r>
              <w:rPr>
                <w:rFonts w:ascii="宋体" w:hAnsi="宋体"/>
                <w:b/>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300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大型企业</w:t>
            </w:r>
            <w:r>
              <w:rPr>
                <w:rFonts w:ascii="宋体" w:hAnsi="宋体"/>
                <w:b/>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2987"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中型企业</w:t>
            </w:r>
            <w:r>
              <w:rPr>
                <w:rFonts w:ascii="宋体" w:hAnsi="宋体"/>
                <w:b/>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3005"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小型企业</w:t>
            </w:r>
            <w:r>
              <w:rPr>
                <w:rFonts w:ascii="宋体" w:hAnsi="宋体"/>
                <w:b/>
                <w:sz w:val="16"/>
                <w:szCs w:val="16"/>
                <w:highlight w:val="none"/>
              </w:rPr>
            </w:r>
            <w:r/>
          </w:p>
        </w:tc>
        <w:tc>
          <w:tcPr>
            <w:gridSpan w:val="3"/>
            <w:tcBorders>
              <w:top w:val="single" w:color="000000" w:sz="4" w:space="0"/>
              <w:left w:val="none" w:color="000000" w:sz="4" w:space="0"/>
              <w:bottom w:val="single" w:color="000000" w:sz="4" w:space="0"/>
              <w:right w:val="single" w:color="000000" w:sz="4" w:space="0"/>
            </w:tcBorders>
            <w:tcW w:w="2784"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微型企业</w:t>
            </w:r>
            <w:r>
              <w:rPr>
                <w:rFonts w:ascii="宋体" w:hAnsi="宋体"/>
                <w:b/>
                <w:sz w:val="16"/>
                <w:szCs w:val="16"/>
                <w:highlight w:val="none"/>
              </w:rPr>
            </w:r>
            <w:r/>
          </w:p>
        </w:tc>
      </w:tr>
      <w:tr>
        <w:trPr>
          <w:trHeight w:val="226"/>
          <w:tblHeader/>
        </w:trPr>
        <w:tc>
          <w:tcPr>
            <w:tcBorders>
              <w:top w:val="none" w:color="000000" w:sz="0" w:space="0"/>
              <w:left w:val="single" w:color="000000" w:sz="4" w:space="0"/>
              <w:bottom w:val="single" w:color="000000" w:sz="4" w:space="0"/>
              <w:right w:val="single" w:color="000000" w:sz="4" w:space="0"/>
            </w:tcBorders>
            <w:tcW w:w="763" w:type="dxa"/>
            <w:vAlign w:val="center"/>
            <w:vMerge w:val="continue"/>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0" w:space="0"/>
              <w:left w:val="none" w:color="000000" w:sz="4" w:space="0"/>
              <w:bottom w:val="single" w:color="000000" w:sz="4" w:space="0"/>
              <w:right w:val="single" w:color="000000" w:sz="4" w:space="0"/>
            </w:tcBorders>
            <w:tcW w:w="2173" w:type="dxa"/>
            <w:vAlign w:val="center"/>
            <w:vMerge w:val="continue"/>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rPr>
                <w:rFonts w:ascii="宋体" w:hAnsi="宋体"/>
                <w:b/>
                <w:sz w:val="16"/>
                <w:szCs w:val="16"/>
                <w:highlight w:val="none"/>
              </w:rPr>
            </w:r>
            <w:r/>
          </w:p>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rPr>
                <w:rFonts w:ascii="宋体" w:hAnsi="宋体"/>
                <w:b/>
                <w:sz w:val="16"/>
                <w:szCs w:val="16"/>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1</w:t>
            </w:r>
            <w:r>
              <w:rPr>
                <w:rFonts w:ascii="宋体" w:hAnsi="宋体"/>
                <w:bCs/>
                <w:sz w:val="16"/>
                <w:szCs w:val="16"/>
                <w:highlight w:val="none"/>
              </w:rPr>
            </w:r>
            <w:r/>
          </w:p>
        </w:tc>
        <w:tc>
          <w:tcPr>
            <w:tcBorders>
              <w:top w:val="singl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农、林、牧、渔业</w:t>
            </w:r>
            <w:r>
              <w:rPr>
                <w:rFonts w:ascii="宋体" w:hAnsi="宋体"/>
                <w:bCs/>
                <w:sz w:val="16"/>
                <w:szCs w:val="16"/>
                <w:highlight w:val="none"/>
              </w:rPr>
            </w:r>
            <w:r/>
          </w:p>
        </w:tc>
        <w:tc>
          <w:tcPr>
            <w:tcBorders>
              <w:top w:val="singl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2</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工业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≥40000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3</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建筑业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≥80000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≥80000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4</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批发业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≥40000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5</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零售业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6</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交通运输业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7</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仓储业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8</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邮政业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9</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住宿业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10</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餐饮业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11</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信息传输业</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≥2000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12</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软件和信息技术服务业</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≥300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≥50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＜50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13</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房地产开发经验</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≥200000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或,≥10000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且,≥5000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且,≥2000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或,＜2000</w:t>
            </w: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14</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物业管理</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＜500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15</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Cs/>
                <w:sz w:val="16"/>
                <w:szCs w:val="16"/>
                <w:highlight w:val="none"/>
              </w:rPr>
            </w:pPr>
            <w:r>
              <w:rPr>
                <w:rFonts w:hint="eastAsia" w:ascii="宋体" w:hAnsi="宋体"/>
                <w:bCs/>
                <w:sz w:val="16"/>
                <w:szCs w:val="16"/>
                <w:highlight w:val="none"/>
              </w:rPr>
              <w:t xml:space="preserve">租赁和商务服务业</w:t>
            </w:r>
            <w:r>
              <w:rPr>
                <w:rFonts w:ascii="宋体" w:hAnsi="宋体"/>
                <w:bCs/>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≥300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或,≥120000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且,≥8000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且,≥100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＜10</w:t>
            </w: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sz w:val="16"/>
                <w:szCs w:val="16"/>
                <w:highlight w:val="none"/>
              </w:rPr>
            </w:pPr>
            <w:r>
              <w:rPr>
                <w:rFonts w:hint="eastAsia" w:ascii="宋体" w:hAnsi="宋体"/>
                <w:sz w:val="16"/>
                <w:szCs w:val="16"/>
                <w:highlight w:val="none"/>
              </w:rPr>
              <w:t xml:space="preserve">或,＜100</w:t>
            </w:r>
            <w:r>
              <w:rPr>
                <w:rFonts w:ascii="宋体" w:hAnsi="宋体"/>
                <w:sz w:val="16"/>
                <w:szCs w:val="16"/>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763"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16</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173"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其他未列明行业</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169"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01"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≥300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1"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1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859" w:type="dxa"/>
            <w:vAlign w:val="center"/>
            <w:textDirection w:val="lrTb"/>
            <w:noWrap w:val="false"/>
          </w:tcPr>
          <w:p>
            <w:pPr>
              <w:pStyle w:val="705"/>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845" w:type="dxa"/>
            <w:vAlign w:val="center"/>
            <w:textDirection w:val="lrTb"/>
            <w:noWrap w:val="false"/>
          </w:tcPr>
          <w:p>
            <w:pPr>
              <w:pStyle w:val="705"/>
              <w:jc w:val="center"/>
              <w:spacing w:line="0" w:lineRule="atLeast"/>
              <w:rPr>
                <w:rFonts w:ascii="宋体" w:hAnsi="宋体"/>
                <w:b/>
                <w:sz w:val="16"/>
                <w:szCs w:val="16"/>
                <w:highlight w:val="none"/>
              </w:rPr>
            </w:pPr>
            <w:r>
              <w:rPr>
                <w:rFonts w:ascii="宋体" w:hAnsi="宋体"/>
                <w:b/>
                <w:sz w:val="16"/>
                <w:szCs w:val="16"/>
                <w:highlight w:val="none"/>
              </w:rPr>
            </w:r>
            <w:r/>
          </w:p>
        </w:tc>
      </w:tr>
    </w:tbl>
    <w:p>
      <w:pPr>
        <w:pStyle w:val="773"/>
        <w:ind w:firstLine="0"/>
        <w:spacing w:line="20" w:lineRule="exact"/>
        <w:rPr>
          <w:rFonts w:ascii="宋体" w:hAnsi="宋体" w:eastAsia="宋体"/>
          <w:highlight w:val="none"/>
        </w:rPr>
      </w:pPr>
      <w:r>
        <w:rPr>
          <w:rFonts w:ascii="宋体" w:hAnsi="宋体" w:eastAsia="宋体"/>
          <w:highlight w:val="none"/>
        </w:rPr>
      </w:r>
      <w:r/>
    </w:p>
    <w:p>
      <w:pPr>
        <w:pStyle w:val="705"/>
        <w:rPr>
          <w:rFonts w:hint="eastAsia" w:ascii="宋体" w:hAnsi="宋体"/>
          <w:highlight w:val="none"/>
        </w:rPr>
      </w:pPr>
      <w:r>
        <w:rPr>
          <w:rFonts w:hint="eastAsia" w:ascii="宋体" w:hAnsi="宋体"/>
          <w:highlight w:val="none"/>
        </w:rPr>
      </w:r>
      <w:r/>
    </w:p>
    <w:sectPr>
      <w:headerReference w:type="default" r:id="rId9"/>
      <w:footerReference w:type="default" r:id="rId13"/>
      <w:footerReference w:type="even" r:id="rId14"/>
      <w:footnotePr/>
      <w:endnotePr/>
      <w:type w:val="nextPage"/>
      <w:pgSz w:w="16838" w:h="11906" w:orient="landscape"/>
      <w:pgMar w:top="1077" w:right="1440" w:bottom="1077" w:left="144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方正楷体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ind w:firstLine="400"/>
      <w:jc w:val="center"/>
      <w:spacing w:before="120" w:after="120"/>
      <w:tabs>
        <w:tab w:val="center" w:pos="4153" w:leader="none"/>
        <w:tab w:val="right" w:pos="8306" w:leader="none"/>
      </w:tabs>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rPr>
      <w:t xml:space="preserve">18</w:t>
    </w:r>
    <w:r>
      <w:rPr>
        <w:sz w:val="21"/>
        <w:szCs w:val="21"/>
      </w:rPr>
      <w:fldChar w:fldCharType="end"/>
    </w:r>
    <w:r>
      <w:rPr>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ind w:left="840" w:hanging="4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21</w:t>
    </w:r>
    <w:r>
      <w:fldChar w:fldCharType="end"/>
    </w:r>
    <w:r/>
  </w:p>
  <w:p>
    <w:pPr>
      <w:pStyle w:val="784"/>
      <w:jc w:val="center"/>
      <w:tabs>
        <w:tab w:val="center" w:pos="4153" w:leader="none"/>
        <w:tab w:val="right" w:pos="8306" w:leader="none"/>
      </w:tabs>
      <w:rPr>
        <w:rStyle w:val="786"/>
      </w:rPr>
    </w:pPr>
    <w:r>
      <w:rPr>
        <w:rStyle w:val="786"/>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rPr>
        <w:rStyle w:val="785"/>
      </w:rPr>
      <w:framePr w:wrap="around" w:vAnchor="margin" w:hAnchor="text" w:xAlign="center" w:y="1"/>
    </w:pPr>
    <w:r>
      <w:rPr>
        <w:rStyle w:val="785"/>
      </w:rPr>
    </w:r>
    <w:r/>
  </w:p>
  <w:p>
    <w:pPr>
      <w:pStyle w:val="784"/>
      <w:tabs>
        <w:tab w:val="center" w:pos="4153" w:leader="none"/>
        <w:tab w:val="right" w:pos="8306" w:leader="none"/>
      </w:tabs>
      <w:rPr>
        <w:rStyle w:val="786"/>
      </w:rPr>
    </w:pPr>
    <w:r>
      <w:rPr>
        <w:rStyle w:val="78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right" w:pos="8306" w:leader="none"/>
      </w:tabs>
      <w:rPr>
        <w:rStyle w:val="779"/>
        <w:rFonts w:ascii="宋体" w:hAnsi="宋体"/>
      </w:rPr>
      <w:framePr w:wrap="around" w:vAnchor="text" w:hAnchor="margin" w:xAlign="center" w:y="1"/>
    </w:pPr>
    <w:r>
      <w:rPr>
        <w:rFonts w:ascii="宋体" w:hAnsi="宋体"/>
      </w:rPr>
      <w:fldChar w:fldCharType="begin"/>
    </w:r>
    <w:r>
      <w:rPr>
        <w:rStyle w:val="779"/>
        <w:rFonts w:ascii="宋体" w:hAnsi="宋体"/>
      </w:rPr>
      <w:instrText xml:space="preserve">PAGE  </w:instrText>
    </w:r>
    <w:r>
      <w:rPr>
        <w:rFonts w:ascii="宋体" w:hAnsi="宋体"/>
      </w:rPr>
      <w:fldChar w:fldCharType="separate"/>
    </w:r>
    <w:r>
      <w:rPr>
        <w:rStyle w:val="779"/>
        <w:rFonts w:ascii="宋体" w:hAnsi="宋体"/>
      </w:rPr>
      <w:t xml:space="preserve">３３</w:t>
    </w:r>
    <w:r>
      <w:rPr>
        <w:rFonts w:ascii="宋体" w:hAnsi="宋体"/>
      </w:rPr>
      <w:fldChar w:fldCharType="end"/>
    </w:r>
    <w:r>
      <w:rPr>
        <w:rStyle w:val="779"/>
        <w:rFonts w:ascii="宋体" w:hAnsi="宋体"/>
      </w:rPr>
    </w:r>
    <w:r/>
  </w:p>
  <w:p>
    <w:pPr>
      <w:pStyle w:val="75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right" w:pos="8306" w:leader="none"/>
      </w:tabs>
      <w:rPr>
        <w:rStyle w:val="779"/>
      </w:rPr>
      <w:framePr w:wrap="around" w:vAnchor="text" w:hAnchor="margin" w:xAlign="center" w:y="1"/>
    </w:pPr>
    <w:r>
      <w:fldChar w:fldCharType="begin"/>
    </w:r>
    <w:r>
      <w:rPr>
        <w:rStyle w:val="779"/>
      </w:rPr>
      <w:instrText xml:space="preserve">PAGE  </w:instrText>
    </w:r>
    <w:r>
      <w:fldChar w:fldCharType="separate"/>
    </w:r>
    <w:r>
      <w:rPr>
        <w:rStyle w:val="779"/>
      </w:rPr>
      <w:t xml:space="preserve">1</w:t>
    </w:r>
    <w:r>
      <w:fldChar w:fldCharType="end"/>
    </w:r>
    <w:r>
      <w:rPr>
        <w:rStyle w:val="779"/>
      </w:rPr>
    </w:r>
    <w:r/>
  </w:p>
  <w:p>
    <w:pPr>
      <w:pStyle w:val="7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pStyle w:val="705"/>
      </w:pPr>
      <w:rPr>
        <w:rFonts w:hint="eastAsia"/>
        <w:lang w:val="en-US"/>
      </w:rPr>
    </w:lvl>
    <w:lvl w:ilvl="1">
      <w:start w:val="1"/>
      <w:numFmt w:val="bullet"/>
      <w:isLgl w:val="false"/>
      <w:suff w:val="tab"/>
      <w:lvlText w:val="o"/>
      <w:lvlJc w:val="left"/>
      <w:pPr>
        <w:pStyle w:val="705"/>
        <w:ind w:left="1440" w:hanging="360"/>
      </w:pPr>
      <w:rPr>
        <w:rFonts w:ascii="Courier New" w:hAnsi="Courier New" w:eastAsia="Courier New" w:cs="Courier New"/>
      </w:rPr>
    </w:lvl>
    <w:lvl w:ilvl="2">
      <w:start w:val="1"/>
      <w:numFmt w:val="bullet"/>
      <w:isLgl w:val="false"/>
      <w:suff w:val="tab"/>
      <w:lvlText w:val="§"/>
      <w:lvlJc w:val="left"/>
      <w:pPr>
        <w:pStyle w:val="705"/>
        <w:ind w:left="2160" w:hanging="360"/>
      </w:pPr>
      <w:rPr>
        <w:rFonts w:ascii="Wingdings" w:hAnsi="Wingdings" w:eastAsia="Wingdings" w:cs="Wingdings"/>
      </w:rPr>
    </w:lvl>
    <w:lvl w:ilvl="3">
      <w:start w:val="1"/>
      <w:numFmt w:val="bullet"/>
      <w:isLgl w:val="false"/>
      <w:suff w:val="tab"/>
      <w:lvlText w:val="·"/>
      <w:lvlJc w:val="left"/>
      <w:pPr>
        <w:pStyle w:val="705"/>
        <w:ind w:left="2880" w:hanging="360"/>
      </w:pPr>
      <w:rPr>
        <w:rFonts w:ascii="Symbol" w:hAnsi="Symbol" w:eastAsia="Symbol" w:cs="Symbol"/>
      </w:rPr>
    </w:lvl>
    <w:lvl w:ilvl="4">
      <w:start w:val="1"/>
      <w:numFmt w:val="bullet"/>
      <w:isLgl w:val="false"/>
      <w:suff w:val="tab"/>
      <w:lvlText w:val="o"/>
      <w:lvlJc w:val="left"/>
      <w:pPr>
        <w:pStyle w:val="705"/>
        <w:ind w:left="3600" w:hanging="360"/>
      </w:pPr>
      <w:rPr>
        <w:rFonts w:ascii="Courier New" w:hAnsi="Courier New" w:eastAsia="Courier New" w:cs="Courier New"/>
      </w:rPr>
    </w:lvl>
    <w:lvl w:ilvl="5">
      <w:start w:val="1"/>
      <w:numFmt w:val="bullet"/>
      <w:isLgl w:val="false"/>
      <w:suff w:val="tab"/>
      <w:lvlText w:val="§"/>
      <w:lvlJc w:val="left"/>
      <w:pPr>
        <w:pStyle w:val="705"/>
        <w:ind w:left="4320" w:hanging="360"/>
      </w:pPr>
      <w:rPr>
        <w:rFonts w:ascii="Wingdings" w:hAnsi="Wingdings" w:eastAsia="Wingdings" w:cs="Wingdings"/>
      </w:rPr>
    </w:lvl>
    <w:lvl w:ilvl="6">
      <w:start w:val="1"/>
      <w:numFmt w:val="bullet"/>
      <w:isLgl w:val="false"/>
      <w:suff w:val="tab"/>
      <w:lvlText w:val="·"/>
      <w:lvlJc w:val="left"/>
      <w:pPr>
        <w:pStyle w:val="705"/>
        <w:ind w:left="5040" w:hanging="360"/>
      </w:pPr>
      <w:rPr>
        <w:rFonts w:ascii="Symbol" w:hAnsi="Symbol" w:eastAsia="Symbol" w:cs="Symbol"/>
      </w:rPr>
    </w:lvl>
    <w:lvl w:ilvl="7">
      <w:start w:val="1"/>
      <w:numFmt w:val="bullet"/>
      <w:isLgl w:val="false"/>
      <w:suff w:val="tab"/>
      <w:lvlText w:val="o"/>
      <w:lvlJc w:val="left"/>
      <w:pPr>
        <w:pStyle w:val="705"/>
        <w:ind w:left="5760" w:hanging="360"/>
      </w:pPr>
      <w:rPr>
        <w:rFonts w:ascii="Courier New" w:hAnsi="Courier New" w:eastAsia="Courier New" w:cs="Courier New"/>
      </w:rPr>
    </w:lvl>
    <w:lvl w:ilvl="8">
      <w:start w:val="1"/>
      <w:numFmt w:val="bullet"/>
      <w:isLgl w:val="false"/>
      <w:suff w:val="tab"/>
      <w:lvlText w:val="§"/>
      <w:lvlJc w:val="left"/>
      <w:pPr>
        <w:pStyle w:val="705"/>
        <w:ind w:left="6480" w:hanging="360"/>
      </w:pPr>
      <w:rPr>
        <w:rFonts w:ascii="Wingdings" w:hAnsi="Wingdings" w:eastAsia="Wingdings" w:cs="Wingdings"/>
      </w:rPr>
    </w:lvl>
  </w:abstractNum>
  <w:abstractNum w:abstractNumId="1">
    <w:multiLevelType w:val="hybridMultilevel"/>
    <w:lvl w:ilvl="0">
      <w:start w:val="1"/>
      <w:numFmt w:val="upperLetter"/>
      <w:pStyle w:val="796"/>
      <w:isLgl w:val="false"/>
      <w:suff w:val="tab"/>
      <w:lvlText w:val="附录%1."/>
      <w:lvlJc w:val="left"/>
      <w:pPr>
        <w:pStyle w:val="7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7"/>
      <w:isLgl w:val="false"/>
      <w:suff w:val="tab"/>
      <w:lvlText w:val="（%1）"/>
      <w:lvlJc w:val="left"/>
      <w:pPr>
        <w:pStyle w:val="705"/>
        <w:ind w:left="2415" w:hanging="420"/>
      </w:pPr>
      <w:rPr>
        <w:lang w:val="en-US"/>
      </w:rPr>
    </w:lvl>
    <w:lvl w:ilvl="1">
      <w:start w:val="1"/>
      <w:numFmt w:val="lowerLetter"/>
      <w:isLgl w:val="false"/>
      <w:suff w:val="tab"/>
      <w:lvlText w:val="%2)"/>
      <w:lvlJc w:val="left"/>
      <w:pPr>
        <w:pStyle w:val="705"/>
        <w:ind w:left="3240" w:hanging="420"/>
      </w:pPr>
    </w:lvl>
    <w:lvl w:ilvl="2">
      <w:start w:val="1"/>
      <w:numFmt w:val="lowerRoman"/>
      <w:isLgl w:val="false"/>
      <w:suff w:val="tab"/>
      <w:lvlText w:val="%3."/>
      <w:lvlJc w:val="right"/>
      <w:pPr>
        <w:pStyle w:val="705"/>
        <w:ind w:left="3660" w:hanging="420"/>
      </w:pPr>
    </w:lvl>
    <w:lvl w:ilvl="3">
      <w:start w:val="1"/>
      <w:numFmt w:val="decimal"/>
      <w:isLgl w:val="false"/>
      <w:suff w:val="tab"/>
      <w:lvlText w:val="%4."/>
      <w:lvlJc w:val="left"/>
      <w:pPr>
        <w:pStyle w:val="705"/>
        <w:ind w:left="4080" w:hanging="420"/>
      </w:pPr>
    </w:lvl>
    <w:lvl w:ilvl="4">
      <w:start w:val="1"/>
      <w:numFmt w:val="lowerLetter"/>
      <w:isLgl w:val="false"/>
      <w:suff w:val="tab"/>
      <w:lvlText w:val="%5)"/>
      <w:lvlJc w:val="left"/>
      <w:pPr>
        <w:pStyle w:val="705"/>
        <w:ind w:left="4500" w:hanging="420"/>
      </w:pPr>
    </w:lvl>
    <w:lvl w:ilvl="5">
      <w:start w:val="1"/>
      <w:numFmt w:val="lowerRoman"/>
      <w:isLgl w:val="false"/>
      <w:suff w:val="tab"/>
      <w:lvlText w:val="%6."/>
      <w:lvlJc w:val="right"/>
      <w:pPr>
        <w:pStyle w:val="705"/>
        <w:ind w:left="4920" w:hanging="420"/>
      </w:pPr>
    </w:lvl>
    <w:lvl w:ilvl="6">
      <w:start w:val="1"/>
      <w:numFmt w:val="decimal"/>
      <w:isLgl w:val="false"/>
      <w:suff w:val="tab"/>
      <w:lvlText w:val="%7."/>
      <w:lvlJc w:val="left"/>
      <w:pPr>
        <w:pStyle w:val="705"/>
        <w:ind w:left="5340" w:hanging="420"/>
      </w:pPr>
    </w:lvl>
    <w:lvl w:ilvl="7">
      <w:start w:val="1"/>
      <w:numFmt w:val="lowerLetter"/>
      <w:isLgl w:val="false"/>
      <w:suff w:val="tab"/>
      <w:lvlText w:val="%8)"/>
      <w:lvlJc w:val="left"/>
      <w:pPr>
        <w:pStyle w:val="705"/>
        <w:ind w:left="5760" w:hanging="420"/>
      </w:pPr>
    </w:lvl>
    <w:lvl w:ilvl="8">
      <w:start w:val="1"/>
      <w:numFmt w:val="lowerRoman"/>
      <w:isLgl w:val="false"/>
      <w:suff w:val="tab"/>
      <w:lvlText w:val="%9."/>
      <w:lvlJc w:val="right"/>
      <w:pPr>
        <w:pStyle w:val="705"/>
        <w:ind w:left="6180" w:hanging="420"/>
      </w:pPr>
    </w:lvl>
  </w:abstractNum>
  <w:abstractNum w:abstractNumId="3">
    <w:multiLevelType w:val="hybridMultilevel"/>
    <w:lvl w:ilvl="0">
      <w:start w:val="1"/>
      <w:numFmt w:val="decimal"/>
      <w:pStyle w:val="811"/>
      <w:isLgl w:val="false"/>
      <w:suff w:val="tab"/>
      <w:lvlText w:val="%1."/>
      <w:lvlJc w:val="left"/>
      <w:pPr>
        <w:pStyle w:val="705"/>
        <w:ind w:left="709" w:hanging="709"/>
        <w:tabs>
          <w:tab w:val="num" w:pos="709" w:leader="none"/>
        </w:tabs>
      </w:pPr>
      <w:rPr>
        <w:rFonts w:hint="eastAsia"/>
      </w:rPr>
    </w:lvl>
    <w:lvl w:ilvl="1">
      <w:start w:val="1"/>
      <w:numFmt w:val="decimal"/>
      <w:isLgl w:val="false"/>
      <w:suff w:val="tab"/>
      <w:lvlText w:val="%1.%2"/>
      <w:lvlJc w:val="left"/>
      <w:pPr>
        <w:pStyle w:val="705"/>
        <w:ind w:left="709" w:hanging="709"/>
        <w:tabs>
          <w:tab w:val="num" w:pos="709" w:leader="none"/>
        </w:tabs>
      </w:pPr>
      <w:rPr>
        <w:rFonts w:hint="eastAsia"/>
      </w:rPr>
    </w:lvl>
    <w:lvl w:ilvl="2">
      <w:start w:val="1"/>
      <w:numFmt w:val="decimal"/>
      <w:isLgl w:val="false"/>
      <w:suff w:val="tab"/>
      <w:lvlText w:val="%1.%2.%3."/>
      <w:lvlJc w:val="left"/>
      <w:pPr>
        <w:pStyle w:val="705"/>
        <w:ind w:left="425" w:hanging="425"/>
        <w:tabs>
          <w:tab w:val="num" w:pos="425" w:leader="none"/>
        </w:tabs>
      </w:pPr>
      <w:rPr>
        <w:rFonts w:hint="eastAsia"/>
      </w:rPr>
    </w:lvl>
    <w:lvl w:ilvl="3">
      <w:start w:val="1"/>
      <w:numFmt w:val="decimal"/>
      <w:isLgl w:val="false"/>
      <w:suff w:val="tab"/>
      <w:lvlText w:val="%1.%2.%3.%4."/>
      <w:lvlJc w:val="left"/>
      <w:pPr>
        <w:pStyle w:val="705"/>
        <w:ind w:left="851" w:hanging="851"/>
        <w:tabs>
          <w:tab w:val="num" w:pos="851" w:leader="none"/>
        </w:tabs>
      </w:pPr>
      <w:rPr>
        <w:rFonts w:hint="eastAsia"/>
      </w:rPr>
    </w:lvl>
    <w:lvl w:ilvl="4">
      <w:start w:val="1"/>
      <w:numFmt w:val="decimal"/>
      <w:isLgl w:val="false"/>
      <w:suff w:val="tab"/>
      <w:lvlText w:val="%1.%2.%3.%4.%5."/>
      <w:lvlJc w:val="left"/>
      <w:pPr>
        <w:pStyle w:val="705"/>
        <w:ind w:left="992" w:hanging="992"/>
        <w:tabs>
          <w:tab w:val="num" w:pos="992" w:leader="none"/>
        </w:tabs>
      </w:pPr>
      <w:rPr>
        <w:rFonts w:hint="eastAsia"/>
      </w:rPr>
    </w:lvl>
    <w:lvl w:ilvl="5">
      <w:start w:val="1"/>
      <w:numFmt w:val="decimal"/>
      <w:isLgl w:val="false"/>
      <w:suff w:val="tab"/>
      <w:lvlText w:val="%1.%2.%3.%4.%5.%6."/>
      <w:lvlJc w:val="left"/>
      <w:pPr>
        <w:pStyle w:val="705"/>
        <w:ind w:left="1134" w:hanging="1134"/>
        <w:tabs>
          <w:tab w:val="num" w:pos="1134" w:leader="none"/>
        </w:tabs>
      </w:pPr>
      <w:rPr>
        <w:rFonts w:hint="eastAsia"/>
      </w:rPr>
    </w:lvl>
    <w:lvl w:ilvl="6">
      <w:start w:val="1"/>
      <w:numFmt w:val="decimal"/>
      <w:isLgl w:val="false"/>
      <w:suff w:val="tab"/>
      <w:lvlText w:val="%1.%2.%3.%4.%5.%6.%7."/>
      <w:lvlJc w:val="left"/>
      <w:pPr>
        <w:pStyle w:val="705"/>
        <w:ind w:left="1276" w:hanging="1276"/>
        <w:tabs>
          <w:tab w:val="num" w:pos="1276" w:leader="none"/>
        </w:tabs>
      </w:pPr>
      <w:rPr>
        <w:rFonts w:hint="eastAsia"/>
      </w:rPr>
    </w:lvl>
    <w:lvl w:ilvl="7">
      <w:start w:val="1"/>
      <w:numFmt w:val="decimal"/>
      <w:isLgl w:val="false"/>
      <w:suff w:val="tab"/>
      <w:lvlText w:val="%1.%2.%3.%4.%5.%6.%7.%8."/>
      <w:lvlJc w:val="left"/>
      <w:pPr>
        <w:pStyle w:val="705"/>
        <w:ind w:left="1418" w:hanging="1418"/>
        <w:tabs>
          <w:tab w:val="num" w:pos="1418" w:leader="none"/>
        </w:tabs>
      </w:pPr>
      <w:rPr>
        <w:rFonts w:hint="eastAsia"/>
      </w:rPr>
    </w:lvl>
    <w:lvl w:ilvl="8">
      <w:start w:val="1"/>
      <w:numFmt w:val="decimal"/>
      <w:isLgl w:val="false"/>
      <w:suff w:val="tab"/>
      <w:lvlText w:val="%1.%2.%3.%4.%5.%6.%7.%8.%9."/>
      <w:lvlJc w:val="left"/>
      <w:pPr>
        <w:pStyle w:val="705"/>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705"/>
        <w:ind w:left="0" w:firstLine="0"/>
      </w:pPr>
      <w:rPr>
        <w:lang w:val="en-US"/>
      </w:rPr>
    </w:lvl>
    <w:lvl w:ilvl="1">
      <w:start w:val="1"/>
      <w:numFmt w:val="bullet"/>
      <w:isLgl w:val="false"/>
      <w:suff w:val="tab"/>
      <w:lvlText w:val="o"/>
      <w:lvlJc w:val="left"/>
      <w:pPr>
        <w:pStyle w:val="705"/>
        <w:ind w:left="1440" w:hanging="360"/>
      </w:pPr>
      <w:rPr>
        <w:rFonts w:ascii="Courier New" w:hAnsi="Courier New" w:eastAsia="Courier New" w:cs="Courier New"/>
      </w:rPr>
    </w:lvl>
    <w:lvl w:ilvl="2">
      <w:start w:val="1"/>
      <w:numFmt w:val="bullet"/>
      <w:isLgl w:val="false"/>
      <w:suff w:val="tab"/>
      <w:lvlText w:val="§"/>
      <w:lvlJc w:val="left"/>
      <w:pPr>
        <w:pStyle w:val="705"/>
        <w:ind w:left="2160" w:hanging="360"/>
      </w:pPr>
      <w:rPr>
        <w:rFonts w:ascii="Wingdings" w:hAnsi="Wingdings" w:eastAsia="Wingdings" w:cs="Wingdings"/>
      </w:rPr>
    </w:lvl>
    <w:lvl w:ilvl="3">
      <w:start w:val="1"/>
      <w:numFmt w:val="bullet"/>
      <w:isLgl w:val="false"/>
      <w:suff w:val="tab"/>
      <w:lvlText w:val="·"/>
      <w:lvlJc w:val="left"/>
      <w:pPr>
        <w:pStyle w:val="705"/>
        <w:ind w:left="2880" w:hanging="360"/>
      </w:pPr>
      <w:rPr>
        <w:rFonts w:ascii="Symbol" w:hAnsi="Symbol" w:eastAsia="Symbol" w:cs="Symbol"/>
      </w:rPr>
    </w:lvl>
    <w:lvl w:ilvl="4">
      <w:start w:val="1"/>
      <w:numFmt w:val="bullet"/>
      <w:isLgl w:val="false"/>
      <w:suff w:val="tab"/>
      <w:lvlText w:val="o"/>
      <w:lvlJc w:val="left"/>
      <w:pPr>
        <w:pStyle w:val="705"/>
        <w:ind w:left="3600" w:hanging="360"/>
      </w:pPr>
      <w:rPr>
        <w:rFonts w:ascii="Courier New" w:hAnsi="Courier New" w:eastAsia="Courier New" w:cs="Courier New"/>
      </w:rPr>
    </w:lvl>
    <w:lvl w:ilvl="5">
      <w:start w:val="1"/>
      <w:numFmt w:val="bullet"/>
      <w:isLgl w:val="false"/>
      <w:suff w:val="tab"/>
      <w:lvlText w:val="§"/>
      <w:lvlJc w:val="left"/>
      <w:pPr>
        <w:pStyle w:val="705"/>
        <w:ind w:left="4320" w:hanging="360"/>
      </w:pPr>
      <w:rPr>
        <w:rFonts w:ascii="Wingdings" w:hAnsi="Wingdings" w:eastAsia="Wingdings" w:cs="Wingdings"/>
      </w:rPr>
    </w:lvl>
    <w:lvl w:ilvl="6">
      <w:start w:val="1"/>
      <w:numFmt w:val="bullet"/>
      <w:isLgl w:val="false"/>
      <w:suff w:val="tab"/>
      <w:lvlText w:val="·"/>
      <w:lvlJc w:val="left"/>
      <w:pPr>
        <w:pStyle w:val="705"/>
        <w:ind w:left="5040" w:hanging="360"/>
      </w:pPr>
      <w:rPr>
        <w:rFonts w:ascii="Symbol" w:hAnsi="Symbol" w:eastAsia="Symbol" w:cs="Symbol"/>
      </w:rPr>
    </w:lvl>
    <w:lvl w:ilvl="7">
      <w:start w:val="1"/>
      <w:numFmt w:val="bullet"/>
      <w:isLgl w:val="false"/>
      <w:suff w:val="tab"/>
      <w:lvlText w:val="o"/>
      <w:lvlJc w:val="left"/>
      <w:pPr>
        <w:pStyle w:val="705"/>
        <w:ind w:left="5760" w:hanging="360"/>
      </w:pPr>
      <w:rPr>
        <w:rFonts w:ascii="Courier New" w:hAnsi="Courier New" w:eastAsia="Courier New" w:cs="Courier New"/>
      </w:rPr>
    </w:lvl>
    <w:lvl w:ilvl="8">
      <w:start w:val="1"/>
      <w:numFmt w:val="bullet"/>
      <w:isLgl w:val="false"/>
      <w:suff w:val="tab"/>
      <w:lvlText w:val="§"/>
      <w:lvlJc w:val="left"/>
      <w:pPr>
        <w:pStyle w:val="705"/>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05"/>
        <w:ind w:left="0" w:firstLine="0"/>
      </w:pPr>
      <w:rPr>
        <w:rFonts w:hint="eastAsia"/>
      </w:rPr>
    </w:lvl>
    <w:lvl w:ilvl="1">
      <w:start w:val="1"/>
      <w:numFmt w:val="decimal"/>
      <w:isLgl w:val="false"/>
      <w:suff w:val="nothing"/>
      <w:lvlText w:val="%2、"/>
      <w:lvlJc w:val="left"/>
      <w:pPr>
        <w:pStyle w:val="705"/>
        <w:ind w:left="0" w:firstLine="0"/>
      </w:pPr>
      <w:rPr>
        <w:rFonts w:hint="eastAsia"/>
      </w:rPr>
    </w:lvl>
    <w:lvl w:ilvl="2">
      <w:start w:val="1"/>
      <w:numFmt w:val="decimal"/>
      <w:isLgl w:val="false"/>
      <w:suff w:val="nothing"/>
      <w:lvlText w:val="%2.%3 "/>
      <w:lvlJc w:val="left"/>
      <w:pPr>
        <w:pStyle w:val="705"/>
        <w:ind w:left="0" w:firstLine="0"/>
      </w:pPr>
      <w:rPr>
        <w:rFonts w:hint="eastAsia"/>
      </w:rPr>
    </w:lvl>
    <w:lvl w:ilvl="3">
      <w:start w:val="1"/>
      <w:numFmt w:val="decimal"/>
      <w:isLgl w:val="false"/>
      <w:suff w:val="nothing"/>
      <w:lvlText w:val="%2.%3.%4 "/>
      <w:lvlJc w:val="left"/>
      <w:pPr>
        <w:pStyle w:val="705"/>
        <w:ind w:left="0" w:firstLine="0"/>
      </w:pPr>
      <w:rPr>
        <w:rFonts w:hint="eastAsia"/>
      </w:rPr>
    </w:lvl>
    <w:lvl w:ilvl="4">
      <w:start w:val="1"/>
      <w:numFmt w:val="decimal"/>
      <w:isLgl w:val="false"/>
      <w:suff w:val="nothing"/>
      <w:lvlText w:val="%2.%3.%4.%5 "/>
      <w:lvlJc w:val="left"/>
      <w:pPr>
        <w:pStyle w:val="705"/>
        <w:ind w:left="0" w:firstLine="0"/>
      </w:pPr>
      <w:rPr>
        <w:rFonts w:hint="eastAsia"/>
      </w:rPr>
    </w:lvl>
    <w:lvl w:ilvl="5">
      <w:start w:val="1"/>
      <w:numFmt w:val="decimal"/>
      <w:pStyle w:val="711"/>
      <w:isLgl w:val="false"/>
      <w:suff w:val="nothing"/>
      <w:lvlText w:val=""/>
      <w:lvlJc w:val="left"/>
      <w:pPr>
        <w:pStyle w:val="705"/>
        <w:ind w:left="0" w:firstLine="0"/>
      </w:pPr>
      <w:rPr>
        <w:rFonts w:hint="eastAsia"/>
      </w:rPr>
    </w:lvl>
    <w:lvl w:ilvl="6">
      <w:start w:val="1"/>
      <w:numFmt w:val="decimal"/>
      <w:pStyle w:val="712"/>
      <w:isLgl w:val="false"/>
      <w:suff w:val="nothing"/>
      <w:lvlText w:val=""/>
      <w:lvlJc w:val="left"/>
      <w:pPr>
        <w:pStyle w:val="705"/>
        <w:ind w:left="0" w:firstLine="0"/>
      </w:pPr>
      <w:rPr>
        <w:rFonts w:hint="eastAsia"/>
      </w:rPr>
    </w:lvl>
    <w:lvl w:ilvl="7">
      <w:start w:val="1"/>
      <w:numFmt w:val="decimal"/>
      <w:pStyle w:val="713"/>
      <w:isLgl w:val="false"/>
      <w:suff w:val="nothing"/>
      <w:lvlText w:val=""/>
      <w:lvlJc w:val="left"/>
      <w:pPr>
        <w:pStyle w:val="705"/>
        <w:ind w:left="0" w:firstLine="0"/>
      </w:pPr>
      <w:rPr>
        <w:rFonts w:hint="eastAsia"/>
      </w:rPr>
    </w:lvl>
    <w:lvl w:ilvl="8">
      <w:start w:val="1"/>
      <w:numFmt w:val="decimal"/>
      <w:pStyle w:val="714"/>
      <w:isLgl w:val="false"/>
      <w:suff w:val="nothing"/>
      <w:lvlText w:val=""/>
      <w:lvlJc w:val="left"/>
      <w:pPr>
        <w:pStyle w:val="705"/>
        <w:ind w:left="0" w:firstLine="0"/>
      </w:pPr>
      <w:rPr>
        <w:rFonts w:hint="eastAsia"/>
      </w:rPr>
    </w:lvl>
  </w:abstractNum>
  <w:num w:numId="1">
    <w:abstractNumId w:val="5"/>
  </w:num>
  <w:num w:numId="2">
    <w:abstractNumId w:val="1"/>
  </w:num>
  <w:num w:numId="3">
    <w:abstractNumId w:val="3"/>
  </w:num>
  <w:num w:numId="4">
    <w:abstractNumId w:val="2"/>
  </w:num>
  <w:num w:numId="5">
    <w:abstractNumId w:val="0"/>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5"/>
    <w:next w:val="7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5"/>
    <w:next w:val="7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5"/>
    <w:next w:val="7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5"/>
    <w:next w:val="7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5"/>
    <w:next w:val="7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5"/>
    <w:next w:val="7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5"/>
    <w:next w:val="7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5"/>
    <w:next w:val="7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5"/>
    <w:next w:val="7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5"/>
    <w:next w:val="705"/>
    <w:link w:val="839"/>
    <w:uiPriority w:val="10"/>
    <w:qFormat/>
    <w:pPr>
      <w:contextualSpacing/>
      <w:spacing w:before="300" w:after="200"/>
    </w:pPr>
    <w:rPr>
      <w:sz w:val="48"/>
      <w:szCs w:val="48"/>
    </w:rPr>
  </w:style>
  <w:style w:type="paragraph" w:styleId="35">
    <w:name w:val="Subtitle"/>
    <w:basedOn w:val="705"/>
    <w:next w:val="7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5"/>
    <w:next w:val="705"/>
    <w:link w:val="38"/>
    <w:uiPriority w:val="29"/>
    <w:qFormat/>
    <w:pPr>
      <w:ind w:left="720" w:right="720"/>
    </w:pPr>
    <w:rPr>
      <w:i/>
    </w:rPr>
  </w:style>
  <w:style w:type="character" w:styleId="38">
    <w:name w:val="Quote Char"/>
    <w:link w:val="37"/>
    <w:uiPriority w:val="29"/>
    <w:rPr>
      <w:i/>
    </w:rPr>
  </w:style>
  <w:style w:type="paragraph" w:styleId="39">
    <w:name w:val="Intense Quote"/>
    <w:basedOn w:val="705"/>
    <w:next w:val="7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5"/>
    <w:next w:val="7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5"/>
    <w:next w:val="705"/>
    <w:uiPriority w:val="39"/>
    <w:unhideWhenUsed/>
    <w:pPr>
      <w:ind w:left="0" w:right="0" w:firstLine="0"/>
      <w:spacing w:after="57"/>
    </w:pPr>
  </w:style>
  <w:style w:type="paragraph" w:styleId="181">
    <w:name w:val="toc 2"/>
    <w:basedOn w:val="705"/>
    <w:next w:val="705"/>
    <w:uiPriority w:val="39"/>
    <w:unhideWhenUsed/>
    <w:pPr>
      <w:ind w:left="283" w:right="0" w:firstLine="0"/>
      <w:spacing w:after="57"/>
    </w:pPr>
  </w:style>
  <w:style w:type="paragraph" w:styleId="182">
    <w:name w:val="toc 3"/>
    <w:basedOn w:val="705"/>
    <w:next w:val="705"/>
    <w:uiPriority w:val="39"/>
    <w:unhideWhenUsed/>
    <w:pPr>
      <w:ind w:left="567" w:right="0" w:firstLine="0"/>
      <w:spacing w:after="57"/>
    </w:pPr>
  </w:style>
  <w:style w:type="paragraph" w:styleId="183">
    <w:name w:val="toc 4"/>
    <w:basedOn w:val="705"/>
    <w:next w:val="705"/>
    <w:uiPriority w:val="39"/>
    <w:unhideWhenUsed/>
    <w:pPr>
      <w:ind w:left="850" w:right="0" w:firstLine="0"/>
      <w:spacing w:after="57"/>
    </w:pPr>
  </w:style>
  <w:style w:type="paragraph" w:styleId="184">
    <w:name w:val="toc 5"/>
    <w:basedOn w:val="705"/>
    <w:next w:val="705"/>
    <w:uiPriority w:val="39"/>
    <w:unhideWhenUsed/>
    <w:pPr>
      <w:ind w:left="1134" w:right="0" w:firstLine="0"/>
      <w:spacing w:after="57"/>
    </w:pPr>
  </w:style>
  <w:style w:type="paragraph" w:styleId="185">
    <w:name w:val="toc 6"/>
    <w:basedOn w:val="705"/>
    <w:next w:val="705"/>
    <w:uiPriority w:val="39"/>
    <w:unhideWhenUsed/>
    <w:pPr>
      <w:ind w:left="1417" w:right="0" w:firstLine="0"/>
      <w:spacing w:after="57"/>
    </w:pPr>
  </w:style>
  <w:style w:type="paragraph" w:styleId="186">
    <w:name w:val="toc 7"/>
    <w:basedOn w:val="705"/>
    <w:next w:val="705"/>
    <w:uiPriority w:val="39"/>
    <w:unhideWhenUsed/>
    <w:pPr>
      <w:ind w:left="1701" w:right="0" w:firstLine="0"/>
      <w:spacing w:after="57"/>
    </w:pPr>
  </w:style>
  <w:style w:type="paragraph" w:styleId="187">
    <w:name w:val="toc 8"/>
    <w:basedOn w:val="705"/>
    <w:next w:val="705"/>
    <w:uiPriority w:val="39"/>
    <w:unhideWhenUsed/>
    <w:pPr>
      <w:ind w:left="1984" w:right="0" w:firstLine="0"/>
      <w:spacing w:after="57"/>
    </w:pPr>
  </w:style>
  <w:style w:type="paragraph" w:styleId="188">
    <w:name w:val="toc 9"/>
    <w:basedOn w:val="705"/>
    <w:next w:val="7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5"/>
    <w:next w:val="705"/>
    <w:uiPriority w:val="99"/>
    <w:unhideWhenUsed/>
    <w:pPr>
      <w:spacing w:after="0" w:afterAutospacing="0"/>
    </w:pPr>
  </w:style>
  <w:style w:type="paragraph" w:styleId="705" w:default="1">
    <w:name w:val="Normal"/>
    <w:next w:val="705"/>
    <w:link w:val="705"/>
    <w:pPr>
      <w:jc w:val="both"/>
      <w:spacing w:after="0"/>
      <w:widowControl w:val="off"/>
    </w:pPr>
    <w:rPr>
      <w:rFonts w:ascii="Calibri" w:hAnsi="Calibri" w:eastAsia="宋体" w:cs="宋体"/>
      <w:sz w:val="21"/>
      <w:szCs w:val="24"/>
      <w:lang w:val="en-US" w:eastAsia="zh-CN" w:bidi="ar-SA"/>
    </w:rPr>
  </w:style>
  <w:style w:type="paragraph" w:styleId="706">
    <w:name w:val="标题 1"/>
    <w:basedOn w:val="705"/>
    <w:next w:val="705"/>
    <w:link w:val="717"/>
    <w:pPr>
      <w:jc w:val="center"/>
      <w:keepNext/>
      <w:outlineLvl w:val="0"/>
    </w:pPr>
    <w:rPr>
      <w:rFonts w:ascii="楷体_GB2312" w:hAnsi="Times New Roman" w:eastAsia="宋体" w:cs="Times New Roman"/>
      <w:sz w:val="36"/>
      <w:szCs w:val="28"/>
    </w:rPr>
  </w:style>
  <w:style w:type="paragraph" w:styleId="707">
    <w:name w:val="标题 2"/>
    <w:basedOn w:val="705"/>
    <w:next w:val="719"/>
    <w:link w:val="718"/>
    <w:pPr>
      <w:jc w:val="center"/>
      <w:keepLines/>
      <w:keepNext/>
      <w:spacing w:before="260" w:after="260" w:line="416" w:lineRule="auto"/>
      <w:outlineLvl w:val="1"/>
    </w:pPr>
    <w:rPr>
      <w:rFonts w:ascii="Arial" w:hAnsi="Arial" w:eastAsia="幼圆" w:cs="Arial"/>
      <w:b/>
      <w:bCs/>
      <w:sz w:val="44"/>
      <w:szCs w:val="44"/>
    </w:rPr>
  </w:style>
  <w:style w:type="paragraph" w:styleId="708">
    <w:name w:val="标题 3"/>
    <w:basedOn w:val="705"/>
    <w:next w:val="719"/>
    <w:link w:val="721"/>
    <w:pPr>
      <w:keepLines/>
      <w:keepNext/>
      <w:spacing w:before="260" w:after="260" w:line="416" w:lineRule="auto"/>
      <w:outlineLvl w:val="2"/>
    </w:pPr>
    <w:rPr>
      <w:rFonts w:ascii="Times New Roman" w:hAnsi="Times New Roman" w:eastAsia="宋体" w:cs="Times New Roman"/>
      <w:b/>
      <w:bCs/>
      <w:sz w:val="32"/>
      <w:szCs w:val="32"/>
    </w:rPr>
  </w:style>
  <w:style w:type="paragraph" w:styleId="709">
    <w:name w:val="标题 4"/>
    <w:basedOn w:val="705"/>
    <w:next w:val="719"/>
    <w:link w:val="722"/>
    <w:pPr>
      <w:keepLines/>
      <w:keepNext/>
      <w:spacing w:before="280" w:after="290" w:line="376" w:lineRule="auto"/>
      <w:outlineLvl w:val="3"/>
    </w:pPr>
    <w:rPr>
      <w:rFonts w:ascii="Arial" w:hAnsi="Arial" w:eastAsia="黑体" w:cs="Arial"/>
      <w:b/>
      <w:bCs/>
      <w:sz w:val="28"/>
      <w:szCs w:val="28"/>
    </w:rPr>
  </w:style>
  <w:style w:type="paragraph" w:styleId="710">
    <w:name w:val="标题 5"/>
    <w:basedOn w:val="705"/>
    <w:next w:val="719"/>
    <w:link w:val="723"/>
    <w:pPr>
      <w:keepNext/>
      <w:outlineLvl w:val="4"/>
    </w:pPr>
    <w:rPr>
      <w:rFonts w:ascii="宋体" w:hAnsi="Times New Roman" w:eastAsia="宋体" w:cs="Times New Roman"/>
      <w:color w:val="000000"/>
      <w:sz w:val="28"/>
      <w:szCs w:val="28"/>
    </w:rPr>
  </w:style>
  <w:style w:type="paragraph" w:styleId="711">
    <w:name w:val="标题 6"/>
    <w:basedOn w:val="705"/>
    <w:next w:val="705"/>
    <w:link w:val="724"/>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2">
    <w:name w:val="标题 7"/>
    <w:basedOn w:val="705"/>
    <w:next w:val="705"/>
    <w:link w:val="725"/>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3">
    <w:name w:val="标题 8"/>
    <w:basedOn w:val="705"/>
    <w:next w:val="705"/>
    <w:link w:val="726"/>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4">
    <w:name w:val="标题 9"/>
    <w:basedOn w:val="705"/>
    <w:next w:val="705"/>
    <w:link w:val="727"/>
    <w:pPr>
      <w:numPr>
        <w:ilvl w:val="8"/>
        <w:numId w:val="1"/>
      </w:numPr>
      <w:keepLines/>
      <w:keepNext/>
      <w:spacing w:before="240" w:after="64" w:line="320" w:lineRule="auto"/>
      <w:outlineLvl w:val="8"/>
    </w:pPr>
    <w:rPr>
      <w:rFonts w:ascii="Arial" w:hAnsi="Arial" w:eastAsia="黑体" w:cs="Times New Roman"/>
      <w:szCs w:val="21"/>
    </w:rPr>
  </w:style>
  <w:style w:type="character" w:styleId="715">
    <w:name w:val="默认段落字体"/>
    <w:next w:val="715"/>
    <w:link w:val="705"/>
    <w:rPr>
      <w:rFonts w:ascii="Times New Roman" w:hAnsi="Times New Roman" w:eastAsia="宋体" w:cs="Times New Roman"/>
    </w:rPr>
  </w:style>
  <w:style w:type="table" w:styleId="716">
    <w:name w:val="普通表格"/>
    <w:next w:val="716"/>
    <w:link w:val="705"/>
    <w:rPr>
      <w:rFonts w:ascii="Times New Roman" w:hAnsi="Times New Roman" w:eastAsia="宋体" w:cs="Times New Roman"/>
    </w:rPr>
    <w:tblPr/>
  </w:style>
  <w:style w:type="character" w:styleId="717">
    <w:name w:val="标题 1 字符"/>
    <w:next w:val="717"/>
    <w:link w:val="706"/>
    <w:rPr>
      <w:rFonts w:ascii="楷体_GB2312" w:hAnsi="Times New Roman" w:eastAsia="宋体" w:cs="Times New Roman"/>
      <w:sz w:val="36"/>
      <w:szCs w:val="28"/>
    </w:rPr>
  </w:style>
  <w:style w:type="character" w:styleId="718">
    <w:name w:val="标题 2 字符"/>
    <w:next w:val="718"/>
    <w:link w:val="707"/>
    <w:rPr>
      <w:rFonts w:ascii="Arial" w:hAnsi="Arial" w:eastAsia="幼圆" w:cs="Arial"/>
      <w:b/>
      <w:bCs/>
      <w:sz w:val="44"/>
      <w:szCs w:val="44"/>
    </w:rPr>
  </w:style>
  <w:style w:type="paragraph" w:styleId="719">
    <w:name w:val="正文缩进"/>
    <w:basedOn w:val="705"/>
    <w:next w:val="719"/>
    <w:link w:val="720"/>
    <w:pPr>
      <w:ind w:firstLine="420"/>
    </w:pPr>
    <w:rPr>
      <w:rFonts w:ascii="Times New Roman" w:hAnsi="Times New Roman" w:eastAsia="宋体" w:cs="Times New Roman"/>
      <w:szCs w:val="21"/>
    </w:rPr>
  </w:style>
  <w:style w:type="character" w:styleId="720">
    <w:name w:val="正文缩进 字符"/>
    <w:next w:val="720"/>
    <w:link w:val="719"/>
    <w:rPr>
      <w:rFonts w:ascii="Times New Roman" w:hAnsi="Times New Roman" w:eastAsia="宋体" w:cs="Times New Roman"/>
      <w:szCs w:val="21"/>
    </w:rPr>
  </w:style>
  <w:style w:type="character" w:styleId="721">
    <w:name w:val="标题 3 字符"/>
    <w:next w:val="721"/>
    <w:link w:val="708"/>
    <w:rPr>
      <w:rFonts w:ascii="Times New Roman" w:hAnsi="Times New Roman" w:eastAsia="宋体" w:cs="Times New Roman"/>
      <w:b/>
      <w:bCs/>
      <w:sz w:val="32"/>
      <w:szCs w:val="32"/>
    </w:rPr>
  </w:style>
  <w:style w:type="character" w:styleId="722">
    <w:name w:val="标题 4 字符"/>
    <w:next w:val="722"/>
    <w:link w:val="709"/>
    <w:rPr>
      <w:rFonts w:ascii="Arial" w:hAnsi="Arial" w:eastAsia="黑体" w:cs="Arial"/>
      <w:b/>
      <w:bCs/>
      <w:sz w:val="28"/>
      <w:szCs w:val="28"/>
    </w:rPr>
  </w:style>
  <w:style w:type="character" w:styleId="723">
    <w:name w:val="标题 5 字符"/>
    <w:next w:val="723"/>
    <w:link w:val="710"/>
    <w:rPr>
      <w:rFonts w:ascii="宋体" w:hAnsi="Times New Roman" w:eastAsia="宋体" w:cs="Times New Roman"/>
      <w:color w:val="000000"/>
      <w:sz w:val="28"/>
      <w:szCs w:val="28"/>
    </w:rPr>
  </w:style>
  <w:style w:type="character" w:styleId="724">
    <w:name w:val="标题 6 字符"/>
    <w:next w:val="724"/>
    <w:link w:val="711"/>
    <w:rPr>
      <w:rFonts w:ascii="Arial" w:hAnsi="Arial" w:eastAsia="黑体" w:cs="Times New Roman"/>
      <w:b/>
      <w:bCs/>
      <w:sz w:val="24"/>
      <w:szCs w:val="24"/>
    </w:rPr>
  </w:style>
  <w:style w:type="character" w:styleId="725">
    <w:name w:val="标题 7 字符"/>
    <w:next w:val="725"/>
    <w:link w:val="712"/>
    <w:rPr>
      <w:rFonts w:ascii="Times New Roman" w:hAnsi="Times New Roman" w:eastAsia="宋体" w:cs="Times New Roman"/>
      <w:b/>
      <w:bCs/>
      <w:sz w:val="24"/>
      <w:szCs w:val="24"/>
    </w:rPr>
  </w:style>
  <w:style w:type="character" w:styleId="726">
    <w:name w:val="标题 8 字符"/>
    <w:next w:val="726"/>
    <w:link w:val="713"/>
    <w:rPr>
      <w:rFonts w:ascii="Arial" w:hAnsi="Arial" w:eastAsia="黑体" w:cs="Times New Roman"/>
      <w:sz w:val="24"/>
      <w:szCs w:val="24"/>
    </w:rPr>
  </w:style>
  <w:style w:type="character" w:styleId="727">
    <w:name w:val="标题 9 字符"/>
    <w:next w:val="727"/>
    <w:link w:val="714"/>
    <w:rPr>
      <w:rFonts w:ascii="Arial" w:hAnsi="Arial" w:eastAsia="黑体" w:cs="Times New Roman"/>
      <w:szCs w:val="21"/>
    </w:rPr>
  </w:style>
  <w:style w:type="paragraph" w:styleId="728">
    <w:name w:val="列表 3"/>
    <w:basedOn w:val="705"/>
    <w:next w:val="728"/>
    <w:link w:val="705"/>
    <w:pPr>
      <w:ind w:left="100" w:hanging="200"/>
    </w:pPr>
    <w:rPr>
      <w:rFonts w:ascii="Times New Roman" w:hAnsi="Times New Roman" w:eastAsia="宋体" w:cs="Times New Roman"/>
      <w:szCs w:val="21"/>
    </w:rPr>
  </w:style>
  <w:style w:type="paragraph" w:styleId="729">
    <w:name w:val="目录 7"/>
    <w:basedOn w:val="705"/>
    <w:next w:val="705"/>
    <w:link w:val="705"/>
    <w:pPr>
      <w:ind w:left="1260"/>
      <w:jc w:val="left"/>
    </w:pPr>
    <w:rPr>
      <w:rFonts w:ascii="Times New Roman" w:hAnsi="Times New Roman" w:eastAsia="宋体" w:cs="Times New Roman"/>
      <w:szCs w:val="21"/>
    </w:rPr>
  </w:style>
  <w:style w:type="paragraph" w:styleId="730">
    <w:name w:val="文档结构图"/>
    <w:basedOn w:val="705"/>
    <w:next w:val="730"/>
    <w:link w:val="731"/>
    <w:pPr>
      <w:shd w:val="clear" w:color="auto" w:fill="000080"/>
    </w:pPr>
    <w:rPr>
      <w:rFonts w:ascii="Times New Roman" w:hAnsi="Times New Roman" w:eastAsia="宋体" w:cs="Times New Roman"/>
      <w:szCs w:val="21"/>
    </w:rPr>
  </w:style>
  <w:style w:type="character" w:styleId="731">
    <w:name w:val="文档结构图 字符"/>
    <w:next w:val="731"/>
    <w:link w:val="730"/>
    <w:rPr>
      <w:rFonts w:ascii="Times New Roman" w:hAnsi="Times New Roman" w:eastAsia="宋体" w:cs="Times New Roman"/>
      <w:szCs w:val="21"/>
      <w:shd w:val="clear" w:color="auto" w:fill="000080"/>
    </w:rPr>
  </w:style>
  <w:style w:type="paragraph" w:styleId="732">
    <w:name w:val="批注文字"/>
    <w:basedOn w:val="705"/>
    <w:next w:val="732"/>
    <w:link w:val="733"/>
    <w:pPr>
      <w:jc w:val="left"/>
    </w:pPr>
    <w:rPr>
      <w:rFonts w:ascii="Times New Roman" w:hAnsi="Times New Roman" w:eastAsia="宋体" w:cs="Times New Roman"/>
    </w:rPr>
  </w:style>
  <w:style w:type="character" w:styleId="733">
    <w:name w:val="批注文字 字符"/>
    <w:next w:val="733"/>
    <w:link w:val="732"/>
    <w:rPr>
      <w:rFonts w:ascii="Times New Roman" w:hAnsi="Times New Roman" w:eastAsia="宋体" w:cs="Times New Roman"/>
    </w:rPr>
  </w:style>
  <w:style w:type="paragraph" w:styleId="734">
    <w:name w:val="正文文本 3"/>
    <w:basedOn w:val="705"/>
    <w:next w:val="734"/>
    <w:link w:val="735"/>
    <w:rPr>
      <w:rFonts w:ascii="仿宋_GB2312" w:hAnsi="Arial" w:eastAsia="仿宋_GB2312" w:cs="Times New Roman"/>
      <w:sz w:val="32"/>
      <w:szCs w:val="32"/>
    </w:rPr>
  </w:style>
  <w:style w:type="character" w:styleId="735">
    <w:name w:val="正文文本 3 字符"/>
    <w:next w:val="735"/>
    <w:link w:val="734"/>
    <w:rPr>
      <w:rFonts w:ascii="仿宋_GB2312" w:hAnsi="Arial" w:eastAsia="仿宋_GB2312" w:cs="Times New Roman"/>
      <w:sz w:val="32"/>
      <w:szCs w:val="32"/>
    </w:rPr>
  </w:style>
  <w:style w:type="paragraph" w:styleId="736">
    <w:name w:val="正文文本"/>
    <w:basedOn w:val="705"/>
    <w:next w:val="736"/>
    <w:link w:val="737"/>
    <w:rPr>
      <w:rFonts w:ascii="楷体_GB2312" w:hAnsi="Arial" w:eastAsia="楷体_GB2312" w:cs="Times New Roman"/>
      <w:sz w:val="28"/>
      <w:szCs w:val="28"/>
    </w:rPr>
  </w:style>
  <w:style w:type="character" w:styleId="737">
    <w:name w:val="正文文本 字符"/>
    <w:next w:val="737"/>
    <w:link w:val="736"/>
    <w:rPr>
      <w:rFonts w:ascii="楷体_GB2312" w:hAnsi="Arial" w:eastAsia="楷体_GB2312" w:cs="Times New Roman"/>
      <w:sz w:val="28"/>
      <w:szCs w:val="28"/>
    </w:rPr>
  </w:style>
  <w:style w:type="paragraph" w:styleId="738">
    <w:name w:val="正文文本缩进"/>
    <w:basedOn w:val="705"/>
    <w:next w:val="740"/>
    <w:link w:val="739"/>
    <w:pPr>
      <w:ind w:left="420"/>
      <w:spacing w:after="120"/>
    </w:pPr>
    <w:rPr>
      <w:rFonts w:ascii="Times New Roman" w:hAnsi="Times New Roman" w:eastAsia="宋体" w:cs="Times New Roman"/>
    </w:rPr>
  </w:style>
  <w:style w:type="character" w:styleId="739">
    <w:name w:val="正文文本缩进 字符"/>
    <w:next w:val="739"/>
    <w:link w:val="738"/>
    <w:rPr>
      <w:rFonts w:ascii="Times New Roman" w:hAnsi="Times New Roman" w:eastAsia="宋体" w:cs="Times New Roman"/>
    </w:rPr>
  </w:style>
  <w:style w:type="paragraph" w:styleId="740">
    <w:name w:val="寄信人地址"/>
    <w:basedOn w:val="705"/>
    <w:next w:val="740"/>
    <w:link w:val="705"/>
    <w:rPr>
      <w:rFonts w:ascii="Arial" w:hAnsi="Arial" w:eastAsia="宋体" w:cs="宋体"/>
    </w:rPr>
  </w:style>
  <w:style w:type="paragraph" w:styleId="741">
    <w:name w:val="列表 2"/>
    <w:basedOn w:val="705"/>
    <w:next w:val="741"/>
    <w:link w:val="705"/>
    <w:pPr>
      <w:ind w:left="100" w:hanging="200"/>
    </w:pPr>
    <w:rPr>
      <w:rFonts w:ascii="Times New Roman" w:hAnsi="Times New Roman" w:eastAsia="宋体" w:cs="Times New Roman"/>
      <w:szCs w:val="21"/>
    </w:rPr>
  </w:style>
  <w:style w:type="paragraph" w:styleId="742">
    <w:name w:val="索引 4"/>
    <w:basedOn w:val="705"/>
    <w:next w:val="705"/>
    <w:link w:val="705"/>
    <w:pPr>
      <w:ind w:left="1260"/>
    </w:pPr>
    <w:rPr>
      <w:rFonts w:ascii="Calibri" w:hAnsi="Calibri" w:eastAsia="Calibri" w:cs="宋体"/>
      <w:sz w:val="20"/>
      <w:lang w:val="zh-CN"/>
    </w:rPr>
  </w:style>
  <w:style w:type="paragraph" w:styleId="743">
    <w:name w:val="目录 5"/>
    <w:basedOn w:val="705"/>
    <w:next w:val="705"/>
    <w:link w:val="705"/>
    <w:pPr>
      <w:ind w:left="840"/>
      <w:jc w:val="left"/>
    </w:pPr>
    <w:rPr>
      <w:rFonts w:ascii="Times New Roman" w:hAnsi="Times New Roman" w:eastAsia="宋体" w:cs="Times New Roman"/>
      <w:szCs w:val="21"/>
    </w:rPr>
  </w:style>
  <w:style w:type="paragraph" w:styleId="744">
    <w:name w:val="目录 3"/>
    <w:basedOn w:val="705"/>
    <w:next w:val="705"/>
    <w:link w:val="705"/>
    <w:pPr>
      <w:ind w:left="420"/>
      <w:jc w:val="left"/>
    </w:pPr>
    <w:rPr>
      <w:rFonts w:ascii="Times New Roman" w:hAnsi="Times New Roman" w:eastAsia="宋体" w:cs="Times New Roman"/>
      <w:i/>
      <w:iCs/>
      <w:szCs w:val="24"/>
    </w:rPr>
  </w:style>
  <w:style w:type="paragraph" w:styleId="745">
    <w:name w:val="纯文本"/>
    <w:basedOn w:val="705"/>
    <w:next w:val="745"/>
    <w:link w:val="746"/>
    <w:rPr>
      <w:rFonts w:ascii="宋体" w:hAnsi="Courier New" w:eastAsia="宋体" w:cs="Courier New"/>
      <w:szCs w:val="21"/>
    </w:rPr>
  </w:style>
  <w:style w:type="character" w:styleId="746">
    <w:name w:val="纯文本 字符"/>
    <w:next w:val="746"/>
    <w:link w:val="745"/>
    <w:rPr>
      <w:rFonts w:ascii="宋体" w:hAnsi="Courier New" w:eastAsia="宋体" w:cs="Courier New"/>
      <w:szCs w:val="21"/>
    </w:rPr>
  </w:style>
  <w:style w:type="paragraph" w:styleId="747">
    <w:name w:val="目录 8"/>
    <w:basedOn w:val="705"/>
    <w:next w:val="705"/>
    <w:link w:val="705"/>
    <w:pPr>
      <w:ind w:left="1470"/>
      <w:jc w:val="left"/>
    </w:pPr>
    <w:rPr>
      <w:rFonts w:ascii="Times New Roman" w:hAnsi="Times New Roman" w:eastAsia="宋体" w:cs="Times New Roman"/>
      <w:szCs w:val="21"/>
    </w:rPr>
  </w:style>
  <w:style w:type="paragraph" w:styleId="748">
    <w:name w:val="日期"/>
    <w:basedOn w:val="705"/>
    <w:next w:val="705"/>
    <w:link w:val="749"/>
    <w:rPr>
      <w:rFonts w:ascii="Times New Roman" w:hAnsi="Times New Roman" w:eastAsia="宋体" w:cs="Times New Roman"/>
      <w:sz w:val="24"/>
      <w:szCs w:val="24"/>
    </w:rPr>
  </w:style>
  <w:style w:type="character" w:styleId="749">
    <w:name w:val="日期 字符"/>
    <w:next w:val="749"/>
    <w:link w:val="748"/>
    <w:rPr>
      <w:rFonts w:ascii="Times New Roman" w:hAnsi="Times New Roman" w:eastAsia="宋体" w:cs="Times New Roman"/>
      <w:sz w:val="24"/>
      <w:szCs w:val="24"/>
    </w:rPr>
  </w:style>
  <w:style w:type="paragraph" w:styleId="750">
    <w:name w:val="正文文本缩进 2"/>
    <w:basedOn w:val="705"/>
    <w:next w:val="750"/>
    <w:link w:val="751"/>
    <w:pPr>
      <w:ind w:left="630" w:firstLine="645"/>
    </w:pPr>
    <w:rPr>
      <w:rFonts w:ascii="Arial" w:hAnsi="Arial" w:eastAsia="仿宋_GB2312" w:cs="Arial"/>
      <w:sz w:val="32"/>
      <w:szCs w:val="32"/>
    </w:rPr>
  </w:style>
  <w:style w:type="character" w:styleId="751">
    <w:name w:val="正文文本缩进 2 字符"/>
    <w:next w:val="751"/>
    <w:link w:val="750"/>
    <w:rPr>
      <w:rFonts w:ascii="Arial" w:hAnsi="Arial" w:eastAsia="仿宋_GB2312" w:cs="Arial"/>
      <w:sz w:val="32"/>
      <w:szCs w:val="32"/>
    </w:rPr>
  </w:style>
  <w:style w:type="paragraph" w:styleId="752">
    <w:name w:val="批注框文本"/>
    <w:basedOn w:val="705"/>
    <w:next w:val="752"/>
    <w:link w:val="753"/>
    <w:rPr>
      <w:rFonts w:ascii="Times New Roman" w:hAnsi="Times New Roman" w:eastAsia="宋体" w:cs="Times New Roman"/>
      <w:sz w:val="18"/>
      <w:szCs w:val="18"/>
    </w:rPr>
  </w:style>
  <w:style w:type="character" w:styleId="753">
    <w:name w:val="批注框文本 字符"/>
    <w:next w:val="753"/>
    <w:link w:val="752"/>
    <w:rPr>
      <w:rFonts w:ascii="Times New Roman" w:hAnsi="Times New Roman" w:eastAsia="宋体" w:cs="Times New Roman"/>
      <w:sz w:val="18"/>
      <w:szCs w:val="18"/>
    </w:rPr>
  </w:style>
  <w:style w:type="paragraph" w:styleId="754">
    <w:name w:val="页脚"/>
    <w:basedOn w:val="705"/>
    <w:next w:val="754"/>
    <w:link w:val="755"/>
    <w:pPr>
      <w:jc w:val="left"/>
      <w:tabs>
        <w:tab w:val="center" w:pos="4153" w:leader="none"/>
        <w:tab w:val="right" w:pos="8306" w:leader="none"/>
      </w:tabs>
    </w:pPr>
    <w:rPr>
      <w:rFonts w:ascii="Times New Roman" w:hAnsi="Times New Roman" w:eastAsia="宋体" w:cs="Times New Roman"/>
      <w:sz w:val="18"/>
      <w:szCs w:val="18"/>
    </w:rPr>
  </w:style>
  <w:style w:type="character" w:styleId="755">
    <w:name w:val="页脚 字符"/>
    <w:next w:val="755"/>
    <w:link w:val="754"/>
    <w:rPr>
      <w:rFonts w:ascii="Times New Roman" w:hAnsi="Times New Roman" w:eastAsia="宋体" w:cs="Times New Roman"/>
      <w:sz w:val="18"/>
      <w:szCs w:val="18"/>
    </w:rPr>
  </w:style>
  <w:style w:type="paragraph" w:styleId="756">
    <w:name w:val="页眉"/>
    <w:basedOn w:val="705"/>
    <w:next w:val="756"/>
    <w:link w:val="75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7">
    <w:name w:val="页眉 字符"/>
    <w:next w:val="757"/>
    <w:link w:val="756"/>
    <w:rPr>
      <w:rFonts w:ascii="Times New Roman" w:hAnsi="Times New Roman" w:eastAsia="宋体" w:cs="Times New Roman"/>
      <w:sz w:val="18"/>
      <w:szCs w:val="18"/>
    </w:rPr>
  </w:style>
  <w:style w:type="paragraph" w:styleId="758">
    <w:name w:val="目录 1"/>
    <w:basedOn w:val="705"/>
    <w:next w:val="705"/>
    <w:link w:val="705"/>
    <w:pPr>
      <w:jc w:val="left"/>
      <w:spacing w:before="120" w:after="120" w:line="400" w:lineRule="exact"/>
      <w:tabs>
        <w:tab w:val="right" w:pos="8720" w:leader="dot"/>
      </w:tabs>
    </w:pPr>
    <w:rPr>
      <w:rFonts w:ascii="宋体" w:hAnsi="宋体" w:eastAsia="宋体" w:cs="Times New Roman"/>
      <w:caps/>
      <w:sz w:val="24"/>
      <w:szCs w:val="24"/>
    </w:rPr>
  </w:style>
  <w:style w:type="paragraph" w:styleId="759">
    <w:name w:val="目录 4"/>
    <w:basedOn w:val="705"/>
    <w:next w:val="705"/>
    <w:link w:val="705"/>
    <w:pPr>
      <w:ind w:left="630"/>
      <w:jc w:val="left"/>
    </w:pPr>
    <w:rPr>
      <w:rFonts w:ascii="Times New Roman" w:hAnsi="Times New Roman" w:eastAsia="宋体" w:cs="Times New Roman"/>
      <w:szCs w:val="21"/>
    </w:rPr>
  </w:style>
  <w:style w:type="paragraph" w:styleId="760">
    <w:name w:val="列表"/>
    <w:basedOn w:val="705"/>
    <w:next w:val="760"/>
    <w:link w:val="705"/>
    <w:pPr>
      <w:ind w:left="200" w:hanging="200"/>
    </w:pPr>
    <w:rPr>
      <w:rFonts w:ascii="Times New Roman" w:hAnsi="Times New Roman" w:eastAsia="宋体" w:cs="Times New Roman"/>
      <w:szCs w:val="21"/>
    </w:rPr>
  </w:style>
  <w:style w:type="paragraph" w:styleId="761">
    <w:name w:val="目录 6"/>
    <w:basedOn w:val="705"/>
    <w:next w:val="705"/>
    <w:link w:val="705"/>
    <w:pPr>
      <w:ind w:left="1050"/>
      <w:jc w:val="left"/>
    </w:pPr>
    <w:rPr>
      <w:rFonts w:ascii="Times New Roman" w:hAnsi="Times New Roman" w:eastAsia="宋体" w:cs="Times New Roman"/>
      <w:szCs w:val="21"/>
    </w:rPr>
  </w:style>
  <w:style w:type="paragraph" w:styleId="762">
    <w:name w:val="正文文本缩进 3"/>
    <w:basedOn w:val="705"/>
    <w:next w:val="762"/>
    <w:link w:val="763"/>
    <w:pPr>
      <w:ind w:left="645" w:firstLine="645"/>
    </w:pPr>
    <w:rPr>
      <w:rFonts w:ascii="Arial" w:hAnsi="Arial" w:eastAsia="仿宋_GB2312" w:cs="Arial"/>
      <w:color w:val="ffff00"/>
      <w:sz w:val="32"/>
      <w:szCs w:val="32"/>
    </w:rPr>
  </w:style>
  <w:style w:type="character" w:styleId="763">
    <w:name w:val="正文文本缩进 3 字符"/>
    <w:next w:val="763"/>
    <w:link w:val="762"/>
    <w:rPr>
      <w:rFonts w:ascii="Arial" w:hAnsi="Arial" w:eastAsia="仿宋_GB2312" w:cs="Arial"/>
      <w:color w:val="ffff00"/>
      <w:sz w:val="32"/>
      <w:szCs w:val="32"/>
    </w:rPr>
  </w:style>
  <w:style w:type="paragraph" w:styleId="764">
    <w:name w:val="图表目录"/>
    <w:basedOn w:val="705"/>
    <w:next w:val="705"/>
    <w:link w:val="705"/>
    <w:pPr>
      <w:ind w:left="840" w:hanging="420"/>
    </w:pPr>
    <w:rPr>
      <w:rFonts w:ascii="Times New Roman" w:hAnsi="Times New Roman" w:eastAsia="宋体" w:cs="Times New Roman"/>
      <w:szCs w:val="21"/>
    </w:rPr>
  </w:style>
  <w:style w:type="paragraph" w:styleId="765">
    <w:name w:val="目录 2"/>
    <w:basedOn w:val="705"/>
    <w:next w:val="705"/>
    <w:link w:val="705"/>
    <w:pPr>
      <w:ind w:left="210"/>
      <w:jc w:val="left"/>
    </w:pPr>
    <w:rPr>
      <w:rFonts w:ascii="Times New Roman" w:hAnsi="Times New Roman" w:eastAsia="宋体" w:cs="Times New Roman"/>
      <w:smallCaps/>
      <w:szCs w:val="24"/>
    </w:rPr>
  </w:style>
  <w:style w:type="paragraph" w:styleId="766">
    <w:name w:val="目录 9"/>
    <w:basedOn w:val="705"/>
    <w:next w:val="705"/>
    <w:link w:val="705"/>
    <w:pPr>
      <w:ind w:left="1680"/>
      <w:jc w:val="left"/>
    </w:pPr>
    <w:rPr>
      <w:rFonts w:ascii="Times New Roman" w:hAnsi="Times New Roman" w:eastAsia="宋体" w:cs="Times New Roman"/>
      <w:szCs w:val="21"/>
    </w:rPr>
  </w:style>
  <w:style w:type="paragraph" w:styleId="767">
    <w:name w:val="正文文本 2"/>
    <w:basedOn w:val="705"/>
    <w:next w:val="767"/>
    <w:link w:val="768"/>
    <w:pPr>
      <w:jc w:val="center"/>
      <w:widowControl/>
    </w:pPr>
    <w:rPr>
      <w:rFonts w:ascii="楷体_GB2312" w:hAnsi="Times New Roman" w:eastAsia="楷体_GB2312" w:cs="Times New Roman"/>
      <w:sz w:val="28"/>
      <w:szCs w:val="28"/>
    </w:rPr>
  </w:style>
  <w:style w:type="character" w:styleId="768">
    <w:name w:val="正文文本 2 字符"/>
    <w:next w:val="768"/>
    <w:link w:val="767"/>
    <w:rPr>
      <w:rFonts w:ascii="楷体_GB2312" w:hAnsi="Times New Roman" w:eastAsia="楷体_GB2312" w:cs="Times New Roman"/>
      <w:sz w:val="28"/>
      <w:szCs w:val="28"/>
    </w:rPr>
  </w:style>
  <w:style w:type="paragraph" w:styleId="769">
    <w:name w:val="普通(网站)"/>
    <w:basedOn w:val="705"/>
    <w:next w:val="769"/>
    <w:link w:val="705"/>
    <w:pPr>
      <w:jc w:val="left"/>
      <w:spacing w:before="100" w:beforeAutospacing="1" w:after="100" w:afterAutospacing="1"/>
      <w:widowControl/>
    </w:pPr>
    <w:rPr>
      <w:rFonts w:ascii="宋体" w:hAnsi="宋体" w:eastAsia="宋体" w:cs="宋体"/>
      <w:sz w:val="24"/>
      <w:szCs w:val="24"/>
    </w:rPr>
  </w:style>
  <w:style w:type="paragraph" w:styleId="770">
    <w:name w:val="索引 1"/>
    <w:basedOn w:val="705"/>
    <w:next w:val="705"/>
    <w:link w:val="705"/>
    <w:pPr>
      <w:spacing w:line="240" w:lineRule="atLeast"/>
    </w:pPr>
    <w:rPr>
      <w:rFonts w:ascii="Times New Roman" w:hAnsi="Times New Roman" w:eastAsia="宋体" w:cs="Times New Roman"/>
      <w:b/>
      <w:bCs/>
      <w:szCs w:val="21"/>
    </w:rPr>
  </w:style>
  <w:style w:type="paragraph" w:styleId="771">
    <w:name w:val="批注主题"/>
    <w:basedOn w:val="732"/>
    <w:next w:val="732"/>
    <w:link w:val="772"/>
    <w:rPr>
      <w:rFonts w:ascii="Times New Roman" w:hAnsi="Times New Roman" w:eastAsia="宋体" w:cs="Times New Roman"/>
      <w:b/>
      <w:bCs/>
      <w:szCs w:val="21"/>
    </w:rPr>
  </w:style>
  <w:style w:type="character" w:styleId="772">
    <w:name w:val="批注主题 字符"/>
    <w:next w:val="772"/>
    <w:link w:val="771"/>
    <w:rPr>
      <w:rFonts w:ascii="Times New Roman" w:hAnsi="Times New Roman" w:eastAsia="宋体" w:cs="Times New Roman"/>
      <w:b/>
      <w:bCs/>
      <w:szCs w:val="21"/>
    </w:rPr>
  </w:style>
  <w:style w:type="paragraph" w:styleId="773">
    <w:name w:val="正文首行缩进"/>
    <w:basedOn w:val="705"/>
    <w:next w:val="773"/>
    <w:link w:val="774"/>
    <w:pPr>
      <w:ind w:firstLine="200"/>
      <w:spacing w:line="360" w:lineRule="auto"/>
    </w:pPr>
    <w:rPr>
      <w:rFonts w:ascii="仿宋_GB2312" w:hAnsi="Times New Roman" w:eastAsia="仿宋_GB2312" w:cs="Times New Roman"/>
      <w:sz w:val="30"/>
      <w:szCs w:val="30"/>
    </w:rPr>
  </w:style>
  <w:style w:type="character" w:styleId="774">
    <w:name w:val="正文首行缩进 字符"/>
    <w:next w:val="774"/>
    <w:link w:val="773"/>
    <w:rPr>
      <w:rFonts w:ascii="仿宋_GB2312" w:hAnsi="Times New Roman" w:eastAsia="仿宋_GB2312" w:cs="Times New Roman"/>
      <w:sz w:val="30"/>
      <w:szCs w:val="30"/>
    </w:rPr>
  </w:style>
  <w:style w:type="paragraph" w:styleId="775">
    <w:name w:val="正文首行缩进 2"/>
    <w:basedOn w:val="738"/>
    <w:next w:val="705"/>
    <w:link w:val="776"/>
    <w:pPr>
      <w:ind w:left="0" w:firstLine="420"/>
      <w:spacing w:after="0" w:line="360" w:lineRule="auto"/>
    </w:pPr>
    <w:rPr>
      <w:rFonts w:ascii="宋体" w:hAnsi="宋体" w:eastAsia="宋体" w:cs="Times New Roman"/>
      <w:szCs w:val="20"/>
    </w:rPr>
  </w:style>
  <w:style w:type="character" w:styleId="776">
    <w:name w:val="正文首行缩进 2 字符"/>
    <w:next w:val="776"/>
    <w:link w:val="775"/>
    <w:rPr>
      <w:rFonts w:ascii="宋体" w:hAnsi="宋体" w:eastAsia="宋体" w:cs="Times New Roman"/>
      <w:szCs w:val="20"/>
    </w:rPr>
  </w:style>
  <w:style w:type="table" w:styleId="777">
    <w:name w:val="网格型"/>
    <w:basedOn w:val="716"/>
    <w:next w:val="777"/>
    <w:link w:val="705"/>
    <w:pPr>
      <w:jc w:val="both"/>
      <w:widowControl w:val="off"/>
    </w:pPr>
    <w:rPr>
      <w:rFonts w:ascii="Times New Roman" w:hAnsi="Times New Roman" w:eastAsia="宋体" w:cs="Times New Roman"/>
      <w:sz w:val="20"/>
      <w:szCs w:val="20"/>
    </w:rPr>
    <w:tblPr/>
  </w:style>
  <w:style w:type="character" w:styleId="778">
    <w:name w:val="要点"/>
    <w:next w:val="778"/>
    <w:link w:val="705"/>
    <w:rPr>
      <w:rFonts w:ascii="Times New Roman" w:hAnsi="Times New Roman" w:eastAsia="宋体" w:cs="Times New Roman"/>
      <w:b/>
      <w:bCs/>
    </w:rPr>
  </w:style>
  <w:style w:type="character" w:styleId="779">
    <w:name w:val="页码"/>
    <w:next w:val="779"/>
    <w:link w:val="705"/>
    <w:rPr>
      <w:rFonts w:ascii="Times New Roman" w:hAnsi="Times New Roman" w:eastAsia="宋体" w:cs="Times New Roman"/>
    </w:rPr>
  </w:style>
  <w:style w:type="character" w:styleId="780">
    <w:name w:val="已访问的超链接"/>
    <w:next w:val="780"/>
    <w:link w:val="705"/>
    <w:rPr>
      <w:rFonts w:ascii="Times New Roman" w:hAnsi="Times New Roman" w:eastAsia="宋体" w:cs="Times New Roman"/>
      <w:color w:val="800080"/>
      <w:u w:val="single"/>
    </w:rPr>
  </w:style>
  <w:style w:type="character" w:styleId="781">
    <w:name w:val="超链接"/>
    <w:next w:val="781"/>
    <w:link w:val="705"/>
    <w:rPr>
      <w:rFonts w:ascii="Times New Roman" w:hAnsi="Times New Roman" w:eastAsia="宋体" w:cs="Times New Roman"/>
      <w:color w:val="0000ff"/>
      <w:u w:val="single"/>
    </w:rPr>
  </w:style>
  <w:style w:type="character" w:styleId="782">
    <w:name w:val="批注引用"/>
    <w:next w:val="782"/>
    <w:link w:val="705"/>
    <w:rPr>
      <w:rFonts w:ascii="Times New Roman" w:hAnsi="Times New Roman" w:eastAsia="宋体" w:cs="Times New Roman"/>
      <w:sz w:val="21"/>
      <w:szCs w:val="21"/>
    </w:rPr>
  </w:style>
  <w:style w:type="character" w:styleId="783">
    <w:name w:val="UserStyle_16"/>
    <w:next w:val="783"/>
    <w:link w:val="784"/>
    <w:rPr>
      <w:rFonts w:ascii="Times New Roman" w:hAnsi="Times New Roman" w:eastAsia="宋体" w:cs="Times New Roman"/>
      <w:sz w:val="18"/>
    </w:rPr>
  </w:style>
  <w:style w:type="paragraph" w:styleId="784">
    <w:name w:val="页脚1"/>
    <w:basedOn w:val="705"/>
    <w:next w:val="784"/>
    <w:link w:val="783"/>
    <w:pPr>
      <w:jc w:val="left"/>
      <w:widowControl/>
      <w:tabs>
        <w:tab w:val="center" w:pos="4153" w:leader="none"/>
        <w:tab w:val="right" w:pos="8306" w:leader="none"/>
      </w:tabs>
    </w:pPr>
    <w:rPr>
      <w:rFonts w:ascii="Times New Roman" w:hAnsi="Times New Roman" w:eastAsia="宋体" w:cs="Times New Roman"/>
      <w:sz w:val="18"/>
      <w:szCs w:val="20"/>
    </w:rPr>
  </w:style>
  <w:style w:type="character" w:styleId="785">
    <w:name w:val="PageNumber1"/>
    <w:next w:val="785"/>
    <w:link w:val="705"/>
    <w:rPr>
      <w:rFonts w:ascii="Times New Roman" w:hAnsi="Times New Roman" w:eastAsia="宋体" w:cs="Times New Roman"/>
    </w:rPr>
  </w:style>
  <w:style w:type="character" w:styleId="786">
    <w:name w:val="NormalCharacter1"/>
    <w:next w:val="786"/>
    <w:link w:val="705"/>
    <w:rPr>
      <w:rFonts w:ascii="Times New Roman" w:hAnsi="Times New Roman" w:eastAsia="宋体" w:cs="Times New Roman"/>
    </w:rPr>
  </w:style>
  <w:style w:type="paragraph" w:styleId="787">
    <w:name w:val="普通正文"/>
    <w:basedOn w:val="705"/>
    <w:next w:val="787"/>
    <w:link w:val="705"/>
    <w:pPr>
      <w:ind w:firstLine="480"/>
      <w:jc w:val="left"/>
      <w:spacing w:before="120" w:after="120" w:line="360" w:lineRule="auto"/>
    </w:pPr>
    <w:rPr>
      <w:rFonts w:ascii="Arial" w:hAnsi="Arial" w:eastAsia="宋体" w:cs="Times New Roman"/>
      <w:sz w:val="24"/>
      <w:szCs w:val="24"/>
    </w:rPr>
  </w:style>
  <w:style w:type="paragraph" w:styleId="788">
    <w:name w:val="列出段落"/>
    <w:basedOn w:val="705"/>
    <w:next w:val="788"/>
    <w:link w:val="705"/>
    <w:pPr>
      <w:contextualSpacing/>
      <w:ind w:left="720"/>
      <w:jc w:val="left"/>
      <w:widowControl/>
    </w:pPr>
    <w:rPr>
      <w:rFonts w:ascii="Calibri" w:hAnsi="Calibri" w:eastAsia="宋体" w:cs="Times New Roman"/>
      <w:sz w:val="24"/>
      <w:szCs w:val="24"/>
      <w:lang w:eastAsia="en-US" w:bidi="en-US"/>
    </w:rPr>
  </w:style>
  <w:style w:type="paragraph" w:styleId="789">
    <w:name w:val="Table Text"/>
    <w:basedOn w:val="705"/>
    <w:next w:val="789"/>
    <w:link w:val="705"/>
    <w:pPr>
      <w:jc w:val="left"/>
      <w:spacing w:after="80"/>
      <w:widowControl/>
    </w:pPr>
    <w:rPr>
      <w:rFonts w:ascii="宋体" w:hAnsi="宋体" w:eastAsia="宋体" w:cs="宋体"/>
      <w:color w:val="000000"/>
      <w:sz w:val="20"/>
      <w:szCs w:val="20"/>
      <w:lang w:eastAsia="en-US"/>
    </w:rPr>
  </w:style>
  <w:style w:type="paragraph" w:styleId="790">
    <w:name w:val="Table Paragraph"/>
    <w:basedOn w:val="705"/>
    <w:next w:val="790"/>
    <w:link w:val="705"/>
    <w:rPr>
      <w:rFonts w:ascii="宋体" w:hAnsi="宋体" w:eastAsia="宋体" w:cs="宋体"/>
      <w:szCs w:val="24"/>
      <w:lang w:val="zh-CN" w:bidi="zh-CN"/>
    </w:rPr>
  </w:style>
  <w:style w:type="paragraph" w:styleId="791">
    <w:name w:val="索引 41"/>
    <w:basedOn w:val="705"/>
    <w:next w:val="705"/>
    <w:link w:val="705"/>
    <w:pPr>
      <w:ind w:left="1260"/>
    </w:pPr>
    <w:rPr>
      <w:rFonts w:ascii="Calibri" w:hAnsi="Calibri" w:eastAsia="Calibri" w:cs="宋体"/>
      <w:sz w:val="20"/>
      <w:lang w:val="zh-CN"/>
    </w:rPr>
  </w:style>
  <w:style w:type="paragraph" w:styleId="792">
    <w:name w:val="Char"/>
    <w:basedOn w:val="705"/>
    <w:next w:val="792"/>
    <w:link w:val="705"/>
    <w:pPr>
      <w:ind w:firstLine="200"/>
      <w:tabs>
        <w:tab w:val="left" w:pos="360" w:leader="none"/>
      </w:tabs>
    </w:pPr>
    <w:rPr>
      <w:rFonts w:ascii="Times New Roman" w:hAnsi="Times New Roman" w:eastAsia="宋体" w:cs="Times New Roman"/>
      <w:sz w:val="28"/>
      <w:szCs w:val="30"/>
    </w:rPr>
  </w:style>
  <w:style w:type="paragraph" w:styleId="793">
    <w:name w:val="普通(网站)1"/>
    <w:basedOn w:val="705"/>
    <w:next w:val="793"/>
    <w:link w:val="705"/>
    <w:pPr>
      <w:jc w:val="left"/>
      <w:spacing w:before="100" w:beforeAutospacing="1" w:after="100" w:afterAutospacing="1"/>
      <w:widowControl/>
    </w:pPr>
    <w:rPr>
      <w:rFonts w:ascii="宋体" w:hAnsi="宋体" w:eastAsia="宋体" w:cs="宋体"/>
      <w:sz w:val="24"/>
      <w:szCs w:val="24"/>
    </w:rPr>
  </w:style>
  <w:style w:type="character" w:styleId="794">
    <w:name w:val="要点1"/>
    <w:next w:val="794"/>
    <w:link w:val="705"/>
    <w:rPr>
      <w:rFonts w:ascii="Times New Roman" w:hAnsi="Times New Roman" w:eastAsia="宋体" w:cs="Times New Roman"/>
      <w:sz w:val="21"/>
      <w:szCs w:val="22"/>
      <w:lang w:val="en-US" w:eastAsia="zh-CN" w:bidi="ar-SA"/>
    </w:rPr>
  </w:style>
  <w:style w:type="character" w:styleId="795">
    <w:name w:val="font5 Char"/>
    <w:next w:val="795"/>
    <w:link w:val="705"/>
    <w:rPr>
      <w:rFonts w:ascii="宋体" w:hAnsi="宋体" w:eastAsia="宋体" w:cs="Times New Roman"/>
      <w:sz w:val="28"/>
      <w:szCs w:val="28"/>
      <w:lang w:val="en-US" w:eastAsia="zh-CN" w:bidi="ar-SA"/>
    </w:rPr>
  </w:style>
  <w:style w:type="paragraph" w:styleId="796">
    <w:name w:val="二级目录"/>
    <w:next w:val="705"/>
    <w:link w:val="797"/>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797">
    <w:name w:val="二级目录 Char"/>
    <w:next w:val="797"/>
    <w:link w:val="796"/>
    <w:rPr>
      <w:rFonts w:ascii="Times New Roman" w:hAnsi="Times New Roman" w:eastAsia="宋体" w:cs="Times New Roman"/>
      <w:b/>
      <w:sz w:val="30"/>
      <w:szCs w:val="28"/>
    </w:rPr>
  </w:style>
  <w:style w:type="paragraph" w:styleId="798">
    <w:name w:val="列出段落1"/>
    <w:basedOn w:val="705"/>
    <w:next w:val="798"/>
    <w:link w:val="799"/>
    <w:pPr>
      <w:contextualSpacing/>
      <w:ind w:left="720"/>
      <w:jc w:val="left"/>
      <w:widowControl/>
    </w:pPr>
    <w:rPr>
      <w:rFonts w:ascii="Calibri" w:hAnsi="Calibri" w:eastAsia="宋体" w:cs="Times New Roman"/>
      <w:sz w:val="24"/>
      <w:szCs w:val="24"/>
      <w:lang w:eastAsia="en-US" w:bidi="en-US"/>
    </w:rPr>
  </w:style>
  <w:style w:type="character" w:styleId="799">
    <w:name w:val="列出段落 Char,Bullet List Char,numbered Char,FooterText Char,List Paragraph1 Char,Paragraphe de liste1 Char"/>
    <w:next w:val="799"/>
    <w:link w:val="798"/>
    <w:rPr>
      <w:rFonts w:ascii="Calibri" w:hAnsi="Calibri" w:eastAsia="宋体" w:cs="Times New Roman"/>
      <w:sz w:val="24"/>
      <w:szCs w:val="24"/>
      <w:lang w:eastAsia="en-US" w:bidi="en-US"/>
    </w:rPr>
  </w:style>
  <w:style w:type="paragraph" w:styleId="800">
    <w:name w:val="Body Text(ch)"/>
    <w:basedOn w:val="705"/>
    <w:next w:val="736"/>
    <w:link w:val="705"/>
    <w:pPr>
      <w:spacing w:after="120"/>
    </w:pPr>
    <w:rPr>
      <w:rFonts w:ascii="宋体" w:hAnsi="Arial" w:eastAsia="宋体" w:cs="Times New Roman"/>
      <w:bCs/>
      <w:iCs/>
      <w:szCs w:val="24"/>
    </w:rPr>
  </w:style>
  <w:style w:type="paragraph" w:styleId="801">
    <w:name w:val="xl27"/>
    <w:basedOn w:val="705"/>
    <w:next w:val="801"/>
    <w:link w:val="7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2">
    <w:name w:val="xl26"/>
    <w:basedOn w:val="705"/>
    <w:next w:val="802"/>
    <w:link w:val="7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3">
    <w:name w:val=" Char"/>
    <w:basedOn w:val="730"/>
    <w:next w:val="803"/>
    <w:link w:val="705"/>
    <w:rPr>
      <w:rFonts w:ascii="Tahoma" w:hAnsi="Tahoma" w:eastAsia="宋体" w:cs="Times New Roman"/>
      <w:sz w:val="24"/>
      <w:szCs w:val="24"/>
    </w:rPr>
  </w:style>
  <w:style w:type="paragraph" w:styleId="804">
    <w:name w:val="table_lines"/>
    <w:basedOn w:val="705"/>
    <w:next w:val="804"/>
    <w:link w:val="705"/>
    <w:pPr>
      <w:jc w:val="left"/>
      <w:widowControl/>
    </w:pPr>
    <w:rPr>
      <w:rFonts w:ascii="Times New Roman" w:hAnsi="Times New Roman" w:eastAsia="宋体" w:cs="Times New Roman"/>
      <w:sz w:val="20"/>
      <w:szCs w:val="20"/>
      <w:lang w:val="de-DE" w:eastAsia="de-DE"/>
    </w:rPr>
  </w:style>
  <w:style w:type="paragraph" w:styleId="805">
    <w:name w:val="附录1"/>
    <w:next w:val="805"/>
    <w:link w:val="705"/>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06">
    <w:name w:val="font7"/>
    <w:basedOn w:val="705"/>
    <w:next w:val="806"/>
    <w:link w:val="705"/>
    <w:pPr>
      <w:jc w:val="left"/>
      <w:spacing w:before="100" w:beforeAutospacing="1" w:after="100" w:afterAutospacing="1"/>
      <w:widowControl/>
    </w:pPr>
    <w:rPr>
      <w:rFonts w:hint="eastAsia" w:ascii="宋体" w:hAnsi="宋体" w:eastAsia="宋体" w:cs="Times New Roman"/>
      <w:sz w:val="18"/>
      <w:szCs w:val="18"/>
    </w:rPr>
  </w:style>
  <w:style w:type="paragraph" w:styleId="807">
    <w:name w:val=" Char Char Char Char"/>
    <w:basedOn w:val="730"/>
    <w:next w:val="807"/>
    <w:link w:val="705"/>
    <w:pPr>
      <w:spacing w:line="360" w:lineRule="auto"/>
    </w:pPr>
    <w:rPr>
      <w:rFonts w:ascii="Tahoma" w:hAnsi="Tahoma" w:eastAsia="宋体" w:cs="Times New Roman"/>
      <w:sz w:val="24"/>
      <w:szCs w:val="24"/>
    </w:rPr>
  </w:style>
  <w:style w:type="paragraph" w:styleId="808">
    <w:name w:val="4"/>
    <w:basedOn w:val="705"/>
    <w:next w:val="762"/>
    <w:link w:val="705"/>
    <w:pPr>
      <w:ind w:firstLine="420"/>
      <w:spacing w:line="360" w:lineRule="auto"/>
    </w:pPr>
    <w:rPr>
      <w:rFonts w:ascii="Times New Roman" w:hAnsi="Times New Roman" w:eastAsia="宋体" w:cs="Times New Roman"/>
      <w:color w:val="ff0000"/>
      <w:sz w:val="24"/>
      <w:szCs w:val="24"/>
    </w:rPr>
  </w:style>
  <w:style w:type="paragraph" w:styleId="809">
    <w:name w:val="普通 (Web)"/>
    <w:basedOn w:val="705"/>
    <w:next w:val="809"/>
    <w:link w:val="705"/>
    <w:pPr>
      <w:jc w:val="left"/>
      <w:spacing w:before="100" w:beforeAutospacing="1" w:after="100" w:afterAutospacing="1"/>
      <w:widowControl/>
    </w:pPr>
    <w:rPr>
      <w:rFonts w:ascii="宋体" w:hAnsi="宋体" w:eastAsia="宋体" w:cs="Times New Roman"/>
      <w:sz w:val="24"/>
      <w:szCs w:val="24"/>
    </w:rPr>
  </w:style>
  <w:style w:type="paragraph" w:styleId="810">
    <w:name w:val=" Char Char Char Char Char Char Char Char Char Char"/>
    <w:basedOn w:val="705"/>
    <w:next w:val="810"/>
    <w:link w:val="705"/>
    <w:pPr>
      <w:spacing w:line="360" w:lineRule="auto"/>
    </w:pPr>
    <w:rPr>
      <w:rFonts w:ascii="Times New Roman" w:hAnsi="Times New Roman" w:eastAsia="宋体" w:cs="Times New Roman"/>
      <w:sz w:val="24"/>
      <w:szCs w:val="20"/>
    </w:rPr>
  </w:style>
  <w:style w:type="paragraph" w:styleId="811">
    <w:name w:val="样式1"/>
    <w:basedOn w:val="705"/>
    <w:next w:val="811"/>
    <w:link w:val="705"/>
    <w:pPr>
      <w:numPr>
        <w:ilvl w:val="0"/>
        <w:numId w:val="3"/>
      </w:numPr>
      <w:tabs>
        <w:tab w:val="left" w:pos="709" w:leader="none"/>
      </w:tabs>
    </w:pPr>
    <w:rPr>
      <w:rFonts w:ascii="宋体" w:hAnsi="宋体" w:eastAsia="宋体" w:cs="Times New Roman"/>
      <w:szCs w:val="21"/>
    </w:rPr>
  </w:style>
  <w:style w:type="paragraph" w:styleId="812">
    <w:name w:val="font6"/>
    <w:basedOn w:val="705"/>
    <w:next w:val="812"/>
    <w:link w:val="705"/>
    <w:pPr>
      <w:jc w:val="left"/>
      <w:spacing w:before="100" w:beforeAutospacing="1" w:after="100" w:afterAutospacing="1"/>
      <w:widowControl/>
    </w:pPr>
    <w:rPr>
      <w:rFonts w:hint="eastAsia" w:ascii="宋体" w:hAnsi="宋体" w:eastAsia="宋体" w:cs="Times New Roman"/>
      <w:sz w:val="28"/>
      <w:szCs w:val="28"/>
      <w:u w:val="single"/>
    </w:rPr>
  </w:style>
  <w:style w:type="paragraph" w:styleId="813">
    <w:name w:val="xl25"/>
    <w:basedOn w:val="705"/>
    <w:next w:val="813"/>
    <w:link w:val="7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4">
    <w:name w:val="图标"/>
    <w:basedOn w:val="705"/>
    <w:next w:val="705"/>
    <w:link w:val="7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15">
    <w:name w:val="标题3"/>
    <w:basedOn w:val="705"/>
    <w:next w:val="705"/>
    <w:link w:val="705"/>
    <w:pPr>
      <w:ind w:firstLine="624"/>
      <w:spacing w:line="590" w:lineRule="atLeast"/>
    </w:pPr>
    <w:rPr>
      <w:rFonts w:ascii="方正黑体_GBK" w:hAnsi="Times New Roman" w:eastAsia="方正黑体_GBK" w:cs="Times New Roman"/>
      <w:sz w:val="32"/>
      <w:szCs w:val="32"/>
    </w:rPr>
  </w:style>
  <w:style w:type="paragraph" w:styleId="816">
    <w:name w:val="xl24"/>
    <w:basedOn w:val="705"/>
    <w:next w:val="816"/>
    <w:link w:val="7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7">
    <w:name w:val="xl29"/>
    <w:basedOn w:val="705"/>
    <w:next w:val="817"/>
    <w:link w:val="7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18">
    <w:name w:val="Char Char Char Char Char Char Char Char"/>
    <w:basedOn w:val="705"/>
    <w:next w:val="818"/>
    <w:link w:val="705"/>
    <w:pPr>
      <w:jc w:val="left"/>
      <w:spacing w:after="160" w:line="240" w:lineRule="exact"/>
      <w:widowControl/>
    </w:pPr>
    <w:rPr>
      <w:rFonts w:ascii="Verdana" w:hAnsi="Verdana" w:eastAsia="宋体" w:cs="Times New Roman"/>
      <w:sz w:val="20"/>
      <w:szCs w:val="20"/>
      <w:lang w:eastAsia="en-US"/>
    </w:rPr>
  </w:style>
  <w:style w:type="paragraph" w:styleId="819">
    <w:name w:val="xl28"/>
    <w:basedOn w:val="705"/>
    <w:next w:val="819"/>
    <w:link w:val="7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20">
    <w:name w:val=" Char Char Char Char Char Char Char Char"/>
    <w:basedOn w:val="705"/>
    <w:next w:val="820"/>
    <w:link w:val="705"/>
    <w:pPr>
      <w:jc w:val="left"/>
      <w:spacing w:after="160" w:line="240" w:lineRule="exact"/>
      <w:widowControl/>
    </w:pPr>
    <w:rPr>
      <w:rFonts w:ascii="Verdana" w:hAnsi="Verdana" w:eastAsia="宋体" w:cs="Times New Roman"/>
      <w:sz w:val="20"/>
      <w:szCs w:val="20"/>
      <w:lang w:eastAsia="en-US"/>
    </w:rPr>
  </w:style>
  <w:style w:type="paragraph" w:styleId="821">
    <w:name w:val="xl30"/>
    <w:basedOn w:val="705"/>
    <w:next w:val="821"/>
    <w:link w:val="705"/>
    <w:pPr>
      <w:jc w:val="center"/>
      <w:spacing w:before="100" w:beforeAutospacing="1" w:after="100" w:afterAutospacing="1"/>
      <w:widowControl/>
    </w:pPr>
    <w:rPr>
      <w:rFonts w:ascii="宋体" w:hAnsi="宋体" w:eastAsia="宋体" w:cs="Times New Roman"/>
      <w:b/>
      <w:bCs/>
      <w:sz w:val="36"/>
      <w:szCs w:val="36"/>
    </w:rPr>
  </w:style>
  <w:style w:type="paragraph" w:styleId="822">
    <w:name w:val="Char Char Char Char"/>
    <w:basedOn w:val="730"/>
    <w:next w:val="822"/>
    <w:link w:val="705"/>
    <w:pPr>
      <w:spacing w:line="360" w:lineRule="auto"/>
    </w:pPr>
    <w:rPr>
      <w:rFonts w:ascii="Tahoma" w:hAnsi="Tahoma" w:eastAsia="宋体" w:cs="Times New Roman"/>
      <w:sz w:val="24"/>
      <w:szCs w:val="24"/>
    </w:rPr>
  </w:style>
  <w:style w:type="paragraph" w:styleId="823">
    <w:name w:val="table_1stline"/>
    <w:basedOn w:val="705"/>
    <w:next w:val="823"/>
    <w:link w:val="705"/>
    <w:pPr>
      <w:jc w:val="left"/>
      <w:spacing w:before="120"/>
      <w:widowControl/>
    </w:pPr>
    <w:rPr>
      <w:rFonts w:ascii="Times New Roman" w:hAnsi="Times New Roman" w:eastAsia="宋体" w:cs="Times New Roman"/>
      <w:bCs/>
      <w:sz w:val="20"/>
      <w:szCs w:val="20"/>
      <w:lang w:val="de-DE" w:eastAsia="de-DE"/>
    </w:rPr>
  </w:style>
  <w:style w:type="paragraph" w:styleId="824">
    <w:name w:val="font5"/>
    <w:basedOn w:val="705"/>
    <w:next w:val="824"/>
    <w:link w:val="705"/>
    <w:pPr>
      <w:jc w:val="left"/>
      <w:spacing w:before="100" w:beforeAutospacing="1" w:after="100" w:afterAutospacing="1"/>
      <w:widowControl/>
    </w:pPr>
    <w:rPr>
      <w:rFonts w:hint="eastAsia" w:ascii="宋体" w:hAnsi="宋体" w:eastAsia="宋体" w:cs="Times New Roman"/>
      <w:sz w:val="28"/>
      <w:szCs w:val="28"/>
    </w:rPr>
  </w:style>
  <w:style w:type="paragraph" w:styleId="825">
    <w:name w:val="标题1"/>
    <w:basedOn w:val="705"/>
    <w:next w:val="705"/>
    <w:link w:val="7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26">
    <w:name w:val="修订"/>
    <w:next w:val="826"/>
    <w:link w:val="705"/>
    <w:rPr>
      <w:rFonts w:ascii="Times New Roman" w:hAnsi="Times New Roman" w:eastAsia="宋体" w:cs="Times New Roman"/>
      <w:sz w:val="21"/>
      <w:szCs w:val="21"/>
      <w:lang w:val="en-US" w:eastAsia="zh-CN" w:bidi="ar-SA"/>
    </w:rPr>
  </w:style>
  <w:style w:type="paragraph" w:styleId="827">
    <w:name w:val="无间隔"/>
    <w:next w:val="827"/>
    <w:link w:val="705"/>
    <w:pPr>
      <w:jc w:val="both"/>
      <w:widowControl w:val="off"/>
    </w:pPr>
    <w:rPr>
      <w:rFonts w:ascii="Times New Roman" w:hAnsi="Times New Roman" w:eastAsia="宋体" w:cs="Times New Roman"/>
      <w:sz w:val="21"/>
      <w:szCs w:val="21"/>
      <w:lang w:val="en-US" w:eastAsia="zh-CN" w:bidi="ar-SA"/>
    </w:rPr>
  </w:style>
  <w:style w:type="table" w:styleId="828">
    <w:name w:val="Table Normal"/>
    <w:next w:val="828"/>
    <w:link w:val="705"/>
    <w:rPr>
      <w:rFonts w:ascii="Times New Roman" w:hAnsi="Times New Roman" w:eastAsia="宋体" w:cs="Times New Roman"/>
      <w:lang w:val="en-US" w:eastAsia="zh-CN" w:bidi="ar-SA"/>
    </w:rPr>
    <w:tblPr/>
  </w:style>
  <w:style w:type="paragraph" w:styleId="829">
    <w:name w:val="正文文本 211"/>
    <w:basedOn w:val="705"/>
    <w:next w:val="829"/>
    <w:link w:val="705"/>
    <w:pPr>
      <w:jc w:val="center"/>
    </w:pPr>
    <w:rPr>
      <w:rFonts w:ascii="Times New Roman" w:hAnsi="Times New Roman" w:eastAsia="宋体" w:cs="Times New Roman"/>
      <w:b/>
      <w:bCs/>
      <w:sz w:val="20"/>
      <w:szCs w:val="20"/>
    </w:rPr>
  </w:style>
  <w:style w:type="paragraph" w:styleId="830">
    <w:name w:val="正文文本1"/>
    <w:basedOn w:val="705"/>
    <w:next w:val="705"/>
    <w:link w:val="705"/>
    <w:rPr>
      <w:rFonts w:ascii="Arial" w:hAnsi="Arial" w:eastAsia="Arial" w:cs="Arial"/>
      <w:sz w:val="21"/>
      <w:szCs w:val="21"/>
      <w:lang w:val="en-US" w:eastAsia="en-US" w:bidi="ar-SA"/>
    </w:rPr>
  </w:style>
  <w:style w:type="paragraph" w:styleId="831">
    <w:name w:val="正文文本12"/>
    <w:basedOn w:val="705"/>
    <w:next w:val="831"/>
    <w:link w:val="705"/>
    <w:pPr>
      <w:ind w:left="120"/>
    </w:pPr>
    <w:rPr>
      <w:rFonts w:ascii="宋体" w:hAnsi="宋体" w:eastAsia="宋体" w:cs="宋体"/>
      <w:sz w:val="21"/>
      <w:szCs w:val="21"/>
      <w:lang w:val="zh-CN" w:eastAsia="zh-CN" w:bidi="zh-CN"/>
    </w:rPr>
  </w:style>
  <w:style w:type="paragraph" w:styleId="832">
    <w:name w:val="纯文本1"/>
    <w:basedOn w:val="705"/>
    <w:next w:val="832"/>
    <w:link w:val="705"/>
    <w:rPr>
      <w:rFonts w:ascii="宋体" w:hAnsi="Courier New" w:eastAsia="宋体" w:cs="Courier New"/>
    </w:rPr>
  </w:style>
  <w:style w:type="table" w:styleId="833">
    <w:name w:val="普通表格1"/>
    <w:next w:val="833"/>
    <w:link w:val="705"/>
    <w:rPr>
      <w:rFonts w:ascii="Times New Roman" w:hAnsi="Times New Roman" w:eastAsia="宋体" w:cs="Times New Roman"/>
      <w:lang w:val="en-US" w:eastAsia="zh-CN" w:bidi="ar-SA"/>
    </w:rPr>
    <w:tblPr/>
  </w:style>
  <w:style w:type="table" w:styleId="834">
    <w:name w:val="网格型1"/>
    <w:basedOn w:val="833"/>
    <w:next w:val="834"/>
    <w:link w:val="705"/>
    <w:pPr>
      <w:jc w:val="both"/>
      <w:widowControl w:val="off"/>
    </w:pPr>
    <w:rPr>
      <w:rFonts w:ascii="Times New Roman" w:hAnsi="Times New Roman" w:eastAsia="宋体" w:cs="Times New Roman"/>
    </w:rPr>
    <w:tblPr/>
  </w:style>
  <w:style w:type="paragraph" w:styleId="835">
    <w:name w:val="正文文本首行缩进 2"/>
    <w:basedOn w:val="836"/>
    <w:next w:val="835"/>
    <w:link w:val="705"/>
    <w:pPr>
      <w:ind w:left="0" w:firstLine="420"/>
      <w:spacing w:after="0" w:line="360" w:lineRule="auto"/>
    </w:pPr>
    <w:rPr>
      <w:rFonts w:ascii="宋体" w:hAnsi="宋体" w:eastAsia="宋体" w:cs="Times New Roman"/>
      <w:sz w:val="20"/>
      <w:szCs w:val="20"/>
      <w:lang w:val="en-US" w:eastAsia="en-US"/>
    </w:rPr>
  </w:style>
  <w:style w:type="paragraph" w:styleId="836">
    <w:name w:val="正文文本缩进1"/>
    <w:basedOn w:val="705"/>
    <w:next w:val="835"/>
    <w:link w:val="705"/>
    <w:pPr>
      <w:ind w:left="420"/>
      <w:spacing w:after="120"/>
    </w:pPr>
    <w:rPr>
      <w:rFonts w:ascii="Times New Roman" w:hAnsi="Times New Roman" w:eastAsia="宋体" w:cs="Times New Roman"/>
    </w:rPr>
  </w:style>
  <w:style w:type="paragraph" w:styleId="837">
    <w:name w:val="编号1"/>
    <w:basedOn w:val="705"/>
    <w:next w:val="837"/>
    <w:link w:val="705"/>
    <w:pPr>
      <w:numPr>
        <w:ilvl w:val="0"/>
        <w:numId w:val="4"/>
      </w:numPr>
      <w:ind w:firstLine="200"/>
      <w:spacing w:line="520" w:lineRule="exact"/>
    </w:pPr>
    <w:rPr>
      <w:rFonts w:ascii="仿宋" w:hAnsi="仿宋" w:eastAsia="仿宋" w:cs="Times New Roman"/>
      <w:sz w:val="28"/>
      <w:szCs w:val="28"/>
    </w:rPr>
  </w:style>
  <w:style w:type="paragraph" w:styleId="838">
    <w:name w:val="TOC 标题"/>
    <w:basedOn w:val="706"/>
    <w:next w:val="705"/>
    <w:link w:val="705"/>
    <w:pPr>
      <w:jc w:val="left"/>
      <w:keepLines/>
      <w:spacing w:before="240" w:line="259" w:lineRule="auto"/>
      <w:widowControl/>
      <w:outlineLvl w:val="9"/>
    </w:pPr>
    <w:rPr>
      <w:rFonts w:ascii="等线 Light" w:hAnsi="等线 Light" w:eastAsia="等线 Light" w:cs="Times New Roman"/>
      <w:color w:val="2e74b5"/>
      <w:sz w:val="32"/>
      <w:szCs w:val="32"/>
    </w:rPr>
  </w:style>
  <w:style w:type="character" w:styleId="839">
    <w:name w:val="Title Char"/>
    <w:next w:val="839"/>
    <w:link w:val="705"/>
    <w:rPr>
      <w:rFonts w:ascii="Times New Roman" w:hAnsi="Times New Roman" w:eastAsia="宋体" w:cs="Times New Roman"/>
      <w:sz w:val="48"/>
      <w:szCs w:val="48"/>
    </w:rPr>
  </w:style>
  <w:style w:type="paragraph" w:styleId="840">
    <w:name w:val="首行缩进"/>
    <w:basedOn w:val="705"/>
    <w:next w:val="840"/>
    <w:link w:val="705"/>
    <w:pPr>
      <w:ind w:firstLine="480"/>
    </w:pPr>
    <w:rPr>
      <w:rFonts w:ascii="Calibri" w:hAnsi="Calibri" w:eastAsia="宋体" w:cs="Times New Roman"/>
      <w:szCs w:val="24"/>
      <w:lang w:val="zh-CN"/>
    </w:rPr>
  </w:style>
  <w:style w:type="paragraph" w:styleId="841">
    <w:name w:val="标题 11"/>
    <w:basedOn w:val="705"/>
    <w:next w:val="705"/>
    <w:link w:val="705"/>
    <w:pPr>
      <w:jc w:val="center"/>
      <w:keepNext/>
      <w:outlineLvl w:val="0"/>
    </w:pPr>
    <w:rPr>
      <w:rFonts w:ascii="楷体_GB2312" w:hAnsi="Times New Roman" w:eastAsia="宋体" w:cs="Times New Roman"/>
      <w:sz w:val="36"/>
      <w:szCs w:val="28"/>
    </w:rPr>
  </w:style>
  <w:style w:type="table" w:styleId="842">
    <w:name w:val="网格型2"/>
    <w:next w:val="842"/>
    <w:link w:val="705"/>
    <w:rPr>
      <w:rFonts w:ascii="Times New Roman" w:hAnsi="Times New Roman" w:eastAsia="宋体" w:cs="Times New Roman"/>
      <w:lang w:val="en-US" w:eastAsia="zh-CN" w:bidi="ar-SA"/>
    </w:rPr>
    <w:tblPr/>
  </w:style>
  <w:style w:type="character" w:styleId="14768" w:default="1">
    <w:name w:val="Default Paragraph Font"/>
    <w:uiPriority w:val="1"/>
    <w:semiHidden/>
    <w:unhideWhenUsed/>
  </w:style>
  <w:style w:type="numbering" w:styleId="14769" w:default="1">
    <w:name w:val="No List"/>
    <w:uiPriority w:val="99"/>
    <w:semiHidden/>
    <w:unhideWhenUsed/>
  </w:style>
  <w:style w:type="table" w:styleId="147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丁啸伟</cp:lastModifiedBy>
  <cp:revision>3</cp:revision>
  <dcterms:created xsi:type="dcterms:W3CDTF">2026-09-17T10:08:00Z</dcterms:created>
  <dcterms:modified xsi:type="dcterms:W3CDTF">2026-10-13T03:25:47Z</dcterms:modified>
</cp:coreProperties>
</file>