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jc w:val="center"/>
        <w:spacing w:before="75" w:beforeAutospacing="0" w:after="75" w:afterAutospacing="0" w:line="360" w:lineRule="auto"/>
        <w:widowControl/>
        <w:rPr>
          <w:rStyle w:val="989"/>
          <w:rFonts w:hint="eastAsia" w:ascii="宋体" w:hAnsi="宋体" w:cs="宋体"/>
          <w:color w:val="000000" w:themeColor="text1"/>
          <w:sz w:val="72"/>
          <w:szCs w:val="72"/>
          <w14:textFill>
            <w14:solidFill>
              <w14:schemeClr w14:val="tx1"/>
            </w14:solidFill>
          </w14:textFill>
        </w:rPr>
      </w:pPr>
      <w:r/>
      <w:bookmarkStart w:id="0" w:name="OLE_LINK6"/>
      <w:r/>
      <w:bookmarkStart w:id="1" w:name="OLE_LINK9"/>
      <w:r>
        <w:rPr>
          <w:color w:val="000000" w:themeColor="text1"/>
          <w:sz w:val="72"/>
          <w14:textFill>
            <w14:solidFill>
              <w14:schemeClr w14:val="tx1"/>
            </w14:solidFill>
          </w14:textFill>
        </w:rPr>
      </w:r>
      <w:r/>
    </w:p>
    <w:p>
      <w:pPr>
        <w:pStyle w:val="987"/>
        <w:jc w:val="center"/>
        <w:spacing w:before="75" w:beforeAutospacing="0" w:after="75" w:afterAutospacing="0" w:line="360" w:lineRule="auto"/>
        <w:widowControl/>
        <w:rPr>
          <w:rStyle w:val="989"/>
          <w:rFonts w:hint="eastAsia" w:ascii="宋体" w:hAnsi="宋体" w:cs="宋体"/>
          <w:color w:val="000000" w:themeColor="text1"/>
          <w:sz w:val="72"/>
          <w:szCs w:val="72"/>
          <w14:textFill>
            <w14:solidFill>
              <w14:schemeClr w14:val="tx1"/>
            </w14:solidFill>
          </w14:textFill>
        </w:rPr>
      </w:pPr>
      <w:r>
        <w:rPr>
          <w:rStyle w:val="989"/>
          <w:rFonts w:hint="eastAsia" w:ascii="宋体" w:hAnsi="宋体" w:cs="宋体"/>
          <w:color w:val="000000" w:themeColor="text1"/>
          <w:sz w:val="72"/>
          <w:szCs w:val="72"/>
          <w14:textFill>
            <w14:solidFill>
              <w14:schemeClr w14:val="tx1"/>
            </w14:solidFill>
          </w14:textFill>
        </w:rPr>
        <w:t xml:space="preserve">苏州市吴中区政府采购</w:t>
      </w:r>
      <w:r/>
    </w:p>
    <w:p>
      <w:pPr>
        <w:pStyle w:val="987"/>
        <w:jc w:val="center"/>
        <w:spacing w:before="75" w:beforeAutospacing="0" w:after="75" w:afterAutospacing="0" w:line="360" w:lineRule="auto"/>
        <w:widowControl/>
        <w:rPr>
          <w:rStyle w:val="989"/>
          <w:rFonts w:hint="eastAsia" w:ascii="宋体" w:hAnsi="宋体" w:cs="宋体"/>
          <w:color w:val="000000" w:themeColor="text1"/>
          <w:sz w:val="72"/>
          <w:szCs w:val="72"/>
          <w14:textFill>
            <w14:solidFill>
              <w14:schemeClr w14:val="tx1"/>
            </w14:solidFill>
          </w14:textFill>
        </w:rPr>
      </w:pPr>
      <w:r>
        <w:rPr>
          <w:rStyle w:val="989"/>
          <w:rFonts w:ascii="宋体" w:hAnsi="宋体" w:cs="宋体"/>
          <w:color w:val="000000" w:themeColor="text1"/>
          <w:sz w:val="72"/>
          <w:szCs w:val="72"/>
          <w14:textFill>
            <w14:solidFill>
              <w14:schemeClr w14:val="tx1"/>
            </w14:solidFill>
          </w14:textFill>
        </w:rPr>
        <w:t xml:space="preserve">服务类</w:t>
      </w:r>
      <w:r>
        <w:rPr>
          <w:rStyle w:val="989"/>
          <w:rFonts w:hint="eastAsia" w:ascii="宋体" w:hAnsi="宋体" w:cs="宋体"/>
          <w:color w:val="000000" w:themeColor="text1"/>
          <w:sz w:val="72"/>
          <w:szCs w:val="72"/>
          <w14:textFill>
            <w14:solidFill>
              <w14:schemeClr w14:val="tx1"/>
            </w14:solidFill>
          </w14:textFill>
        </w:rPr>
        <w:t xml:space="preserve">磋商</w:t>
      </w:r>
      <w:r>
        <w:rPr>
          <w:rStyle w:val="989"/>
          <w:rFonts w:ascii="宋体" w:hAnsi="宋体" w:cs="宋体"/>
          <w:color w:val="000000" w:themeColor="text1"/>
          <w:sz w:val="72"/>
          <w:szCs w:val="72"/>
          <w14:textFill>
            <w14:solidFill>
              <w14:schemeClr w14:val="tx1"/>
            </w14:solidFill>
          </w14:textFill>
        </w:rPr>
        <w:t xml:space="preserve">项目</w:t>
      </w:r>
      <w:r/>
    </w:p>
    <w:p>
      <w:pPr>
        <w:pStyle w:val="987"/>
        <w:spacing w:before="75" w:beforeAutospacing="0" w:after="75" w:afterAutospacing="0" w:line="360" w:lineRule="auto"/>
        <w:widowControl/>
        <w:rPr>
          <w:rStyle w:val="989"/>
          <w:rFonts w:hint="eastAsia"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r>
      <w:r/>
    </w:p>
    <w:p>
      <w:pPr>
        <w:pStyle w:val="987"/>
        <w:spacing w:before="75" w:beforeAutospacing="0" w:after="75" w:afterAutospacing="0" w:line="360" w:lineRule="auto"/>
        <w:widowControl/>
        <w:rPr>
          <w:rStyle w:val="989"/>
          <w:rFonts w:hint="eastAsia"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r>
      <w:r/>
    </w:p>
    <w:p>
      <w:pPr>
        <w:pStyle w:val="987"/>
        <w:ind w:firstLine="904"/>
        <w:spacing w:before="75" w:beforeAutospacing="0" w:after="75" w:afterAutospacing="0" w:line="360" w:lineRule="auto"/>
        <w:widowControl/>
        <w:rPr>
          <w:rStyle w:val="989"/>
          <w:rFonts w:hint="eastAsia" w:ascii="宋体" w:hAnsi="宋体" w:cs="宋体"/>
          <w:color w:val="000000" w:themeColor="text1"/>
          <w:sz w:val="30"/>
          <w:szCs w:val="30"/>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项目编号：</w:t>
      </w:r>
      <w:r>
        <w:rPr>
          <w:rStyle w:val="989"/>
          <w:rFonts w:hint="eastAsia" w:ascii="宋体" w:hAnsi="宋体" w:cs="宋体"/>
          <w:color w:val="000000" w:themeColor="text1"/>
          <w:sz w:val="30"/>
          <w:szCs w:val="30"/>
          <w:u w:val="single"/>
          <w14:textFill>
            <w14:solidFill>
              <w14:schemeClr w14:val="tx1"/>
            </w14:solidFill>
          </w14:textFill>
        </w:rPr>
        <w:t xml:space="preserve">JSZC-320506006-SZDX-C2026-0011</w:t>
      </w:r>
      <w:r/>
    </w:p>
    <w:p>
      <w:pPr>
        <w:pStyle w:val="987"/>
        <w:ind w:firstLine="904"/>
        <w:spacing w:before="75" w:beforeAutospacing="0" w:after="75" w:afterAutospacing="0" w:line="360" w:lineRule="auto"/>
        <w:widowControl/>
        <w:rPr>
          <w:rFonts w:hint="eastAsia" w:ascii="宋体" w:hAnsi="宋体" w:cs="sans-serif"/>
          <w:color w:val="000000" w:themeColor="text1"/>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项目名称：</w:t>
      </w:r>
      <w:r>
        <w:rPr>
          <w:rStyle w:val="989"/>
          <w:rFonts w:hint="eastAsia" w:ascii="宋体" w:hAnsi="宋体" w:cs="宋体"/>
          <w:color w:val="000000" w:themeColor="text1"/>
          <w:sz w:val="30"/>
          <w:szCs w:val="30"/>
          <w:u w:val="single"/>
          <w14:textFill>
            <w14:solidFill>
              <w14:schemeClr w14:val="tx1"/>
            </w14:solidFill>
          </w14:textFill>
        </w:rPr>
        <w:t xml:space="preserve">2026年太湖街道消防安全专项治理、“263”协管服务</w:t>
      </w:r>
      <w:r/>
    </w:p>
    <w:p>
      <w:pPr>
        <w:pStyle w:val="987"/>
        <w:ind w:firstLine="904"/>
        <w:spacing w:before="75" w:beforeAutospacing="0" w:after="75" w:afterAutospacing="0" w:line="360" w:lineRule="auto"/>
        <w:widowControl/>
        <w:rPr>
          <w:rFonts w:hint="eastAsia" w:ascii="宋体" w:hAnsi="宋体" w:cs="sans-serif"/>
          <w:color w:val="000000" w:themeColor="text1"/>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采 购 人：</w:t>
      </w:r>
      <w:r>
        <w:rPr>
          <w:rStyle w:val="989"/>
          <w:rFonts w:hint="eastAsia" w:ascii="宋体" w:hAnsi="宋体" w:cs="宋体"/>
          <w:color w:val="000000" w:themeColor="text1"/>
          <w:sz w:val="30"/>
          <w:szCs w:val="30"/>
          <w:u w:val="single"/>
          <w14:textFill>
            <w14:solidFill>
              <w14:schemeClr w14:val="tx1"/>
            </w14:solidFill>
          </w14:textFill>
        </w:rPr>
        <w:t xml:space="preserve">苏州市吴中区人民政府太湖街道办事处</w:t>
      </w:r>
      <w:r/>
    </w:p>
    <w:p>
      <w:pPr>
        <w:pStyle w:val="987"/>
        <w:ind w:firstLine="904"/>
        <w:spacing w:before="75" w:beforeAutospacing="0" w:after="75" w:afterAutospacing="0" w:line="360" w:lineRule="auto"/>
        <w:widowControl/>
        <w:rPr>
          <w:rStyle w:val="989"/>
          <w:rFonts w:hint="eastAsia" w:ascii="宋体" w:hAnsi="宋体" w:cs="宋体"/>
          <w:color w:val="000000" w:themeColor="text1"/>
          <w:sz w:val="30"/>
          <w:szCs w:val="30"/>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采购代理机构：</w:t>
      </w:r>
      <w:r>
        <w:rPr>
          <w:rStyle w:val="989"/>
          <w:rFonts w:hint="eastAsia" w:ascii="宋体" w:hAnsi="宋体" w:cs="宋体"/>
          <w:color w:val="000000" w:themeColor="text1"/>
          <w:sz w:val="30"/>
          <w:szCs w:val="30"/>
          <w:u w:val="single"/>
          <w14:textFill>
            <w14:solidFill>
              <w14:schemeClr w14:val="tx1"/>
            </w14:solidFill>
          </w14:textFill>
        </w:rPr>
        <w:t xml:space="preserve">鼎信工程咨询（苏州）有限公司</w:t>
      </w:r>
      <w:r/>
    </w:p>
    <w:p>
      <w:pPr>
        <w:pStyle w:val="987"/>
        <w:ind w:firstLine="904"/>
        <w:spacing w:before="75" w:beforeAutospacing="0" w:after="75" w:afterAutospacing="0" w:line="360" w:lineRule="auto"/>
        <w:widowControl/>
        <w:rPr>
          <w:rFonts w:hint="eastAsia" w:ascii="宋体" w:hAnsi="宋体" w:cs="sans-serif"/>
          <w:color w:val="000000" w:themeColor="text1"/>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项目类别：</w:t>
      </w:r>
      <w:r>
        <w:rPr>
          <w:rStyle w:val="989"/>
          <w:rFonts w:hint="eastAsia" w:ascii="宋体" w:hAnsi="宋体" w:cs="宋体"/>
          <w:color w:val="000000" w:themeColor="text1"/>
          <w:sz w:val="30"/>
          <w:szCs w:val="30"/>
          <w:u w:val="single"/>
          <w14:textFill>
            <w14:solidFill>
              <w14:schemeClr w14:val="tx1"/>
            </w14:solidFill>
          </w14:textFill>
        </w:rPr>
        <w:t xml:space="preserve">服务类</w:t>
      </w:r>
      <w:r/>
    </w:p>
    <w:p>
      <w:pPr>
        <w:pStyle w:val="987"/>
        <w:spacing w:before="75" w:beforeAutospacing="0" w:after="75" w:afterAutospacing="0" w:line="360" w:lineRule="auto"/>
        <w:widowControl/>
        <w:rPr>
          <w:rStyle w:val="989"/>
          <w:rFonts w:hint="eastAsia" w:ascii="宋体" w:hAnsi="宋体" w:cs="sans-serif"/>
          <w:b w:val="0"/>
          <w:color w:val="000000" w:themeColor="text1"/>
          <w14:textFill>
            <w14:solidFill>
              <w14:schemeClr w14:val="tx1"/>
            </w14:solidFill>
          </w14:textFill>
        </w:rPr>
      </w:pPr>
      <w:r>
        <w:rPr>
          <w:rFonts w:ascii="宋体" w:hAnsi="宋体" w:cs="sans-serif"/>
          <w:color w:val="000000" w:themeColor="text1"/>
          <w14:textFill>
            <w14:solidFill>
              <w14:schemeClr w14:val="tx1"/>
            </w14:solidFill>
          </w14:textFill>
        </w:rPr>
        <w:t xml:space="preserve"> </w:t>
      </w:r>
      <w:r/>
    </w:p>
    <w:p>
      <w:pPr>
        <w:pStyle w:val="987"/>
        <w:jc w:val="center"/>
        <w:spacing w:before="75" w:beforeAutospacing="0" w:after="75" w:afterAutospacing="0" w:line="360" w:lineRule="auto"/>
        <w:widowControl/>
        <w:rPr>
          <w:rStyle w:val="989"/>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center"/>
        <w:spacing w:line="360" w:lineRule="auto"/>
        <w:rPr>
          <w:rFonts w:hint="eastAsia" w:ascii="宋体" w:hAnsi="宋体"/>
          <w:color w:val="000000" w:themeColor="text1"/>
          <w14:textFill>
            <w14:solidFill>
              <w14:schemeClr w14:val="tx1"/>
            </w14:solidFill>
          </w14:textFill>
        </w:rPr>
      </w:pPr>
      <w:r>
        <w:rPr>
          <w:rStyle w:val="989"/>
          <w:rFonts w:hint="eastAsia" w:ascii="宋体" w:hAnsi="宋体" w:cs="宋体"/>
          <w:color w:val="000000" w:themeColor="text1"/>
          <w:sz w:val="30"/>
          <w:szCs w:val="30"/>
          <w14:textFill>
            <w14:solidFill>
              <w14:schemeClr w14:val="tx1"/>
            </w14:solidFill>
          </w14:textFill>
        </w:rPr>
        <w:t xml:space="preserve">2026年10月</w:t>
      </w:r>
      <w:r/>
    </w:p>
    <w:p>
      <w:pPr>
        <w:rPr>
          <w:rFonts w:hint="eastAsia"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附表</w:t>
      </w:r>
      <w:r/>
    </w:p>
    <w:tbl>
      <w:tblPr>
        <w:tblStyle w:val="765"/>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条款号</w:t>
            </w:r>
            <w:r/>
          </w:p>
        </w:tc>
        <w:tc>
          <w:tcPr>
            <w:tcW w:w="8507"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内容规定</w:t>
            </w:r>
            <w:r/>
          </w:p>
        </w:tc>
      </w:tr>
      <w:tr>
        <w:trPr>
          <w:jc w:val="center"/>
          <w:trHeight w:val="465"/>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p>
        </w:tc>
        <w:tc>
          <w:tcPr>
            <w:tcW w:w="8507" w:type="dxa"/>
            <w:vAlign w:val="center"/>
            <w:textDirection w:val="lrTb"/>
            <w:noWrap w:val="false"/>
          </w:tcPr>
          <w:p>
            <w:pP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 xml:space="preserve">：2026年太湖街道消防安全专项治理、“263”协管服务</w:t>
            </w:r>
            <w:r/>
          </w:p>
        </w:tc>
      </w:tr>
      <w:tr>
        <w:trPr>
          <w:jc w:val="center"/>
          <w:trHeight w:val="466"/>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W w:w="8507" w:type="dxa"/>
            <w:vAlign w:val="center"/>
            <w:textDirection w:val="lrTb"/>
            <w:noWrap w:val="false"/>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响应文件有效期为响应文件递交截止之日起六十天（日历天）</w:t>
            </w:r>
            <w:r/>
          </w:p>
        </w:tc>
      </w:tr>
      <w:tr>
        <w:trPr>
          <w:jc w:val="center"/>
          <w:trHeight w:val="928"/>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W w:w="8507" w:type="dxa"/>
            <w:vAlign w:val="center"/>
            <w:textDirection w:val="lrTb"/>
            <w:noWrap w:val="false"/>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磋商保证金：根据《江苏省财政厅文件苏财购【2020】52号》相关规定，本项目无须支付保证金</w:t>
            </w:r>
            <w:r/>
          </w:p>
        </w:tc>
      </w:tr>
      <w:tr>
        <w:trPr>
          <w:jc w:val="center"/>
          <w:trHeight w:val="2092"/>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p>
        </w:tc>
        <w:tc>
          <w:tcPr>
            <w:tcW w:w="8507" w:type="dxa"/>
            <w:vAlign w:val="center"/>
            <w:textDirection w:val="lrTb"/>
            <w:noWrap w:val="false"/>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磋商响应文件：供应商按照采购文件要求制作上传电子响应文件，</w:t>
            </w:r>
            <w:r>
              <w:rPr>
                <w:rFonts w:hint="eastAsia" w:ascii="宋体" w:hAnsi="宋体" w:cs="宋体"/>
                <w:b/>
                <w:color w:val="000000" w:themeColor="text1"/>
                <w:sz w:val="24"/>
                <w:szCs w:val="24"/>
                <w14:textFill>
                  <w14:solidFill>
                    <w14:schemeClr w14:val="tx1"/>
                  </w14:solidFill>
                </w14:textFill>
              </w:rPr>
              <w:t xml:space="preserve">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tc>
      </w:tr>
      <w:tr>
        <w:trPr>
          <w:jc w:val="center"/>
          <w:trHeight w:val="1682"/>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p>
        </w:tc>
        <w:tc>
          <w:tcPr>
            <w:tcW w:w="8507"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截止时间：2026年10月21日9:30（北京时间）</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磋商时间：2026年10月21日9:30（北京时间）</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磋商地点：“苏采云”政府采购交易系统网上开标大厅。</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261"/>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p>
        </w:tc>
        <w:tc>
          <w:tcPr>
            <w:tcW w:w="8507" w:type="dxa"/>
            <w:vAlign w:val="center"/>
            <w:textDirection w:val="lrTb"/>
            <w:noWrap w:val="false"/>
          </w:tcPr>
          <w:p>
            <w:pPr>
              <w:spacing w:line="360" w:lineRule="auto"/>
              <w:rPr>
                <w:rFonts w:hint="eastAsia" w:ascii="宋体" w:hAnsi="宋体" w:cs="Calibri"/>
                <w:color w:val="000000" w:themeColor="text1"/>
                <w:sz w:val="24"/>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代理服务费：根据【2020年苏州市级政府采购代理服务收费公告信息表（第十二批）】的规定收取代理服务费。</w:t>
            </w:r>
            <w:r>
              <w:rPr>
                <w:rFonts w:hint="eastAsia" w:ascii="宋体" w:hAnsi="宋体" w:cs="宋体"/>
                <w:color w:val="000000" w:themeColor="text1"/>
                <w:sz w:val="24"/>
                <w14:textFill>
                  <w14:solidFill>
                    <w14:schemeClr w14:val="tx1"/>
                  </w14:solidFill>
                </w14:textFill>
              </w:rPr>
              <w:t xml:space="preserve">按照招标预算100万元以内1.5%、100～500万元以1.1%、500~1000万元以0.8%，1000万元~5000万元以0.5%，差额定率累进法计算后</w:t>
            </w:r>
            <w:r>
              <w:rPr>
                <w:rFonts w:hint="eastAsia" w:ascii="宋体" w:hAnsi="宋体" w:cs="Calibri"/>
                <w:color w:val="000000" w:themeColor="text1"/>
                <w:sz w:val="24"/>
                <w14:textFill>
                  <w14:solidFill>
                    <w14:schemeClr w14:val="tx1"/>
                  </w14:solidFill>
                </w14:textFill>
              </w:rPr>
              <w:t xml:space="preserve">，本项目代理服务费为23690元。</w:t>
            </w:r>
            <w:r>
              <w:rPr>
                <w:rFonts w:hint="eastAsia" w:ascii="宋体" w:hAnsi="宋体" w:cs="宋体"/>
                <w:b/>
                <w:bCs/>
                <w:color w:val="000000" w:themeColor="text1"/>
                <w:sz w:val="24"/>
                <w14:textFill>
                  <w14:solidFill>
                    <w14:schemeClr w14:val="tx1"/>
                  </w14:solidFill>
                </w14:textFill>
              </w:rPr>
              <w:t xml:space="preserve">（投标人报价时须将该费用自行纳入总报价综合考量。本项目整体预算已统筹包含该笔费用）</w:t>
            </w:r>
            <w:r/>
          </w:p>
          <w:p>
            <w:pPr>
              <w:jc w:val="left"/>
              <w:spacing w:line="360" w:lineRule="auto"/>
              <w:tabs>
                <w:tab w:val="left" w:pos="8930" w:leader="none"/>
                <w:tab w:val="left" w:pos="9306" w:leader="none"/>
              </w:tabs>
              <w:rPr>
                <w:rFonts w:hint="eastAsia" w:ascii="宋体" w:hAnsi="宋体" w:cs="Calibri"/>
                <w:color w:val="000000" w:themeColor="text1"/>
                <w:sz w:val="24"/>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账户名称：鼎信工程咨询（苏州）有限公司 </w:t>
            </w:r>
            <w:r/>
          </w:p>
          <w:p>
            <w:pPr>
              <w:jc w:val="left"/>
              <w:spacing w:line="360" w:lineRule="auto"/>
              <w:tabs>
                <w:tab w:val="left" w:pos="8930" w:leader="none"/>
                <w:tab w:val="left" w:pos="9306" w:leader="none"/>
              </w:tabs>
              <w:rPr>
                <w:rFonts w:hint="eastAsia" w:ascii="宋体" w:hAnsi="宋体" w:cs="Calibri"/>
                <w:color w:val="000000" w:themeColor="text1"/>
                <w:sz w:val="24"/>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开户银行：中国农业银行股份有限公司苏州吴中开发区支行 </w:t>
            </w:r>
            <w:r/>
          </w:p>
          <w:p>
            <w:pPr>
              <w:jc w:val="left"/>
              <w:spacing w:line="360" w:lineRule="auto"/>
              <w:tabs>
                <w:tab w:val="left" w:pos="8930" w:leader="none"/>
                <w:tab w:val="left" w:pos="9306" w:leader="none"/>
              </w:tabs>
              <w:rPr>
                <w:rFonts w:hint="eastAsia" w:ascii="宋体" w:hAnsi="宋体" w:cs="Calibri"/>
                <w:color w:val="000000" w:themeColor="text1"/>
                <w:sz w:val="24"/>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账号：10541201040081556</w:t>
            </w:r>
            <w:r/>
          </w:p>
        </w:tc>
      </w:tr>
      <w:tr>
        <w:trPr>
          <w:jc w:val="center"/>
          <w:trHeight w:val="935"/>
        </w:trPr>
        <w:tc>
          <w:tcPr>
            <w:tcW w:w="1121"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w:t>
            </w:r>
            <w:r/>
          </w:p>
        </w:tc>
        <w:tc>
          <w:tcPr>
            <w:tcW w:w="8507" w:type="dxa"/>
            <w:vAlign w:val="center"/>
            <w:textDirection w:val="lrTb"/>
            <w:noWrap w:val="false"/>
          </w:tcPr>
          <w:p>
            <w:pPr>
              <w:spacing w:line="360" w:lineRule="auto"/>
              <w:rPr>
                <w:rFonts w:hint="eastAsia" w:ascii="宋体" w:hAnsi="宋体" w:cs="Calibr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苏州太湖新城吴中管理委员会党政办公室监管电话：（0512）65169307。</w:t>
            </w:r>
            <w:r/>
          </w:p>
        </w:tc>
      </w:tr>
    </w:tbl>
    <w:p>
      <w:pPr>
        <w:spacing w:line="360" w:lineRule="auto"/>
        <w:rPr>
          <w:rFonts w:hint="eastAsia" w:ascii="宋体" w:hAnsi="宋体"/>
          <w:b/>
          <w:color w:val="000000" w:themeColor="text1"/>
          <w:sz w:val="52"/>
          <w:szCs w:val="52"/>
          <w14:textFill>
            <w14:solidFill>
              <w14:schemeClr w14:val="tx1"/>
            </w14:solidFill>
          </w14:textFill>
        </w:rPr>
      </w:pPr>
      <w:r>
        <w:rPr>
          <w:rFonts w:ascii="宋体" w:hAnsi="宋体"/>
          <w:b/>
          <w:color w:val="000000" w:themeColor="text1"/>
          <w:sz w:val="52"/>
          <w:szCs w:val="52"/>
          <w14:textFill>
            <w14:solidFill>
              <w14:schemeClr w14:val="tx1"/>
            </w14:solidFill>
          </w14:textFill>
        </w:rPr>
        <w:br w:type="page" w:clear="all"/>
      </w:r>
      <w:r/>
    </w:p>
    <w:p>
      <w:pPr>
        <w:jc w:val="center"/>
        <w:spacing w:line="360" w:lineRule="auto"/>
        <w:tabs>
          <w:tab w:val="left" w:pos="315" w:leader="none"/>
          <w:tab w:val="center" w:pos="4153" w:leader="none"/>
        </w:tabs>
        <w:rPr>
          <w:rFonts w:hint="eastAsia" w:ascii="宋体" w:hAnsi="宋体"/>
          <w:b/>
          <w:color w:val="000000" w:themeColor="text1"/>
          <w:sz w:val="52"/>
          <w:szCs w:val="52"/>
          <w14:textFill>
            <w14:solidFill>
              <w14:schemeClr w14:val="tx1"/>
            </w14:solidFill>
          </w14:textFill>
        </w:rPr>
      </w:pPr>
      <w:r>
        <w:rPr>
          <w:rFonts w:hint="eastAsia" w:ascii="宋体" w:hAnsi="宋体"/>
          <w:b/>
          <w:color w:val="000000" w:themeColor="text1"/>
          <w:sz w:val="52"/>
          <w:szCs w:val="52"/>
          <w14:textFill>
            <w14:solidFill>
              <w14:schemeClr w14:val="tx1"/>
            </w14:solidFill>
          </w14:textFill>
        </w:rPr>
        <w:t xml:space="preserve">目    录</w:t>
      </w:r>
      <w:r/>
    </w:p>
    <w:p>
      <w:pPr>
        <w:jc w:val="center"/>
        <w:spacing w:line="360" w:lineRule="auto"/>
        <w:tabs>
          <w:tab w:val="left" w:pos="315" w:leader="none"/>
          <w:tab w:val="center" w:pos="4153" w:leader="none"/>
        </w:tabs>
        <w:rPr>
          <w:rFonts w:hint="eastAsia" w:ascii="宋体" w:hAnsi="宋体"/>
          <w:b/>
          <w:color w:val="000000" w:themeColor="text1"/>
          <w:sz w:val="52"/>
          <w:szCs w:val="52"/>
          <w14:textFill>
            <w14:solidFill>
              <w14:schemeClr w14:val="tx1"/>
            </w14:solidFill>
          </w14:textFill>
        </w:rPr>
      </w:pPr>
      <w:r>
        <w:rPr>
          <w:rFonts w:hint="eastAsia" w:ascii="宋体" w:hAnsi="宋体"/>
          <w:b/>
          <w:color w:val="000000" w:themeColor="text1"/>
          <w:sz w:val="52"/>
          <w:szCs w:val="52"/>
          <w14:textFill>
            <w14:solidFill>
              <w14:schemeClr w14:val="tx1"/>
            </w14:solidFill>
          </w14:textFill>
        </w:rPr>
      </w:r>
      <w:r/>
    </w:p>
    <w:p>
      <w:pPr>
        <w:ind w:firstLine="880"/>
        <w:spacing w:line="360" w:lineRule="auto"/>
        <w:tabs>
          <w:tab w:val="left" w:pos="315" w:leader="none"/>
          <w:tab w:val="center" w:pos="4153" w:leader="none"/>
        </w:tabs>
        <w:rPr>
          <w:rFonts w:hint="eastAsia"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一、磋商公告</w:t>
      </w:r>
      <w:r/>
    </w:p>
    <w:p>
      <w:pPr>
        <w:ind w:firstLine="880"/>
        <w:spacing w:line="360" w:lineRule="auto"/>
        <w:tabs>
          <w:tab w:val="left" w:pos="315" w:leader="none"/>
          <w:tab w:val="center" w:pos="4153" w:leader="none"/>
        </w:tabs>
        <w:rPr>
          <w:rFonts w:hint="eastAsia"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二、磋商须知</w:t>
      </w:r>
      <w:r/>
    </w:p>
    <w:p>
      <w:pPr>
        <w:ind w:firstLine="880"/>
        <w:spacing w:line="360" w:lineRule="auto"/>
        <w:tabs>
          <w:tab w:val="left" w:pos="315" w:leader="none"/>
          <w:tab w:val="center" w:pos="4153" w:leader="none"/>
        </w:tabs>
        <w:rPr>
          <w:rFonts w:hint="eastAsia"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三、采购内容</w:t>
      </w:r>
      <w:r/>
    </w:p>
    <w:p>
      <w:pPr>
        <w:ind w:firstLine="880"/>
        <w:spacing w:line="360" w:lineRule="auto"/>
        <w:tabs>
          <w:tab w:val="left" w:pos="315" w:leader="none"/>
          <w:tab w:val="center" w:pos="4153" w:leader="none"/>
        </w:tabs>
        <w:rPr>
          <w:rFonts w:hint="eastAsia"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四、评审方法及评分标准</w:t>
      </w:r>
      <w:r/>
    </w:p>
    <w:p>
      <w:pPr>
        <w:ind w:firstLine="880"/>
        <w:spacing w:line="360" w:lineRule="auto"/>
        <w:tabs>
          <w:tab w:val="left" w:pos="315" w:leader="none"/>
          <w:tab w:val="center" w:pos="4153" w:leader="none"/>
        </w:tabs>
        <w:rPr>
          <w:rFonts w:hint="eastAsia" w:ascii="宋体" w:hAnsi="宋体"/>
          <w:color w:val="000000" w:themeColor="text1"/>
          <w:sz w:val="44"/>
          <w:szCs w:val="44"/>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五、合同主要条款及格式</w:t>
      </w:r>
      <w:r/>
    </w:p>
    <w:p>
      <w:pPr>
        <w:ind w:firstLine="880"/>
        <w:spacing w:line="360" w:lineRule="auto"/>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44"/>
          <w:szCs w:val="44"/>
          <w14:textFill>
            <w14:solidFill>
              <w14:schemeClr w14:val="tx1"/>
            </w14:solidFill>
          </w14:textFill>
        </w:rPr>
        <w:t xml:space="preserve">六、磋商响应文件格式</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Style w:val="989"/>
          <w:rFonts w:hint="eastAsia" w:ascii="宋体" w:hAnsi="宋体" w:cs="宋体"/>
          <w:color w:val="000000" w:themeColor="text1"/>
          <w:sz w:val="43"/>
          <w:szCs w:val="43"/>
          <w14:textFill>
            <w14:solidFill>
              <w14:schemeClr w14:val="tx1"/>
            </w14:solidFill>
          </w14:textFill>
        </w:rPr>
      </w:pPr>
      <w:r>
        <w:rPr>
          <w:rStyle w:val="989"/>
          <w:rFonts w:ascii="宋体" w:hAnsi="宋体" w:cs="宋体"/>
          <w:color w:val="000000" w:themeColor="text1"/>
          <w:sz w:val="43"/>
          <w:szCs w:val="43"/>
          <w14:textFill>
            <w14:solidFill>
              <w14:schemeClr w14:val="tx1"/>
            </w14:solidFill>
          </w14:textFill>
        </w:rPr>
        <w:br w:type="page" w:clear="all"/>
      </w:r>
      <w:r/>
    </w:p>
    <w:p>
      <w:pPr>
        <w:jc w:val="center"/>
        <w:spacing w:line="360" w:lineRule="auto"/>
        <w:widowControl/>
        <w:rPr>
          <w:rFonts w:hint="eastAsia" w:ascii="宋体" w:hAnsi="宋体"/>
          <w:color w:val="000000" w:themeColor="text1"/>
          <w:sz w:val="24"/>
          <w14:textFill>
            <w14:solidFill>
              <w14:schemeClr w14:val="tx1"/>
            </w14:solidFill>
          </w14:textFill>
        </w:rPr>
      </w:pPr>
      <w:r>
        <w:rPr>
          <w:rStyle w:val="989"/>
          <w:rFonts w:hint="eastAsia" w:ascii="宋体" w:hAnsi="宋体" w:cs="宋体"/>
          <w:color w:val="000000" w:themeColor="text1"/>
          <w:sz w:val="43"/>
          <w:szCs w:val="43"/>
          <w14:textFill>
            <w14:solidFill>
              <w14:schemeClr w14:val="tx1"/>
            </w14:solidFill>
          </w14:textFill>
        </w:rPr>
        <w:t xml:space="preserve">第一章 磋商公告</w:t>
      </w:r>
      <w:r/>
    </w:p>
    <w:p>
      <w:pPr>
        <w:ind w:firstLine="480"/>
        <w:spacing w:line="360" w:lineRule="auto"/>
        <w:rPr>
          <w:rFonts w:hint="eastAsia" w:ascii="宋体" w:hAnsi="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14:textFill>
            <w14:solidFill>
              <w14:schemeClr w14:val="tx1"/>
            </w14:solidFill>
          </w14:textFill>
        </w:rPr>
        <w:t xml:space="preserve">项目概况</w:t>
      </w:r>
      <w:r/>
    </w:p>
    <w:p>
      <w:pPr>
        <w:ind w:firstLine="480"/>
        <w:spacing w:line="360" w:lineRule="auto"/>
        <w:rPr>
          <w:rFonts w:hint="eastAsia" w:ascii="宋体" w:hAnsi="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u w:val="single"/>
          <w14:textFill>
            <w14:solidFill>
              <w14:schemeClr w14:val="tx1"/>
            </w14:solidFill>
          </w14:textFill>
        </w:rPr>
        <w:t xml:space="preserve">2026年太湖街道消防安全专项治理、“263”协管服务</w:t>
      </w:r>
      <w:r>
        <w:rPr>
          <w:rFonts w:hint="eastAsia" w:ascii="宋体" w:hAnsi="宋体"/>
          <w:color w:val="000000" w:themeColor="text1"/>
          <w:sz w:val="24"/>
          <w14:textFill>
            <w14:solidFill>
              <w14:schemeClr w14:val="tx1"/>
            </w14:solidFill>
          </w14:textFill>
        </w:rPr>
        <w:t xml:space="preserve">采购项目的潜在供应商应在</w:t>
      </w:r>
      <w:r>
        <w:rPr>
          <w:rFonts w:hint="eastAsia" w:ascii="宋体" w:hAnsi="宋体" w:cs="宋体"/>
          <w:color w:val="000000" w:themeColor="text1"/>
          <w:sz w:val="24"/>
          <w:u w:val="single"/>
          <w14:textFill>
            <w14:solidFill>
              <w14:schemeClr w14:val="tx1"/>
            </w14:solidFill>
          </w14:textFill>
        </w:rPr>
        <w:t xml:space="preserve">“苏采云”政府采购交易系统（以下简称苏采云系统”）</w:t>
      </w:r>
      <w:r>
        <w:rPr>
          <w:rFonts w:hint="eastAsia" w:ascii="宋体" w:hAnsi="宋体"/>
          <w:color w:val="000000" w:themeColor="text1"/>
          <w:sz w:val="24"/>
          <w14:textFill>
            <w14:solidFill>
              <w14:schemeClr w14:val="tx1"/>
            </w14:solidFill>
          </w14:textFill>
        </w:rPr>
        <w:t xml:space="preserve">获取招标文件，并于</w:t>
      </w:r>
      <w:r>
        <w:rPr>
          <w:rFonts w:hint="eastAsia" w:ascii="宋体" w:hAnsi="宋体"/>
          <w:color w:val="000000" w:themeColor="text1"/>
          <w:sz w:val="24"/>
          <w:u w:val="single"/>
          <w14:textFill>
            <w14:solidFill>
              <w14:schemeClr w14:val="tx1"/>
            </w14:solidFill>
          </w14:textFill>
        </w:rPr>
        <w:t xml:space="preserve">2026年10月21日9:30</w:t>
      </w:r>
      <w:r>
        <w:rPr>
          <w:rFonts w:hint="eastAsia" w:ascii="宋体" w:hAnsi="宋体"/>
          <w:bCs/>
          <w:color w:val="000000" w:themeColor="text1"/>
          <w:sz w:val="24"/>
          <w14:textFill>
            <w14:solidFill>
              <w14:schemeClr w14:val="tx1"/>
            </w14:solidFill>
          </w14:textFill>
        </w:rPr>
        <w:t xml:space="preserve">（北京时间）前递交响应文件</w:t>
      </w:r>
      <w:r>
        <w:rPr>
          <w:rFonts w:hint="eastAsia" w:ascii="宋体" w:hAnsi="宋体"/>
          <w:color w:val="000000" w:themeColor="text1"/>
          <w:sz w:val="24"/>
          <w14:textFill>
            <w14:solidFill>
              <w14:schemeClr w14:val="tx1"/>
            </w14:solidFill>
          </w14:textFill>
        </w:rPr>
        <w:t xml:space="preserve">。</w:t>
      </w:r>
      <w:r/>
    </w:p>
    <w:p>
      <w:pPr>
        <w:spacing w:line="360" w:lineRule="auto"/>
        <w:rPr>
          <w:rFonts w:hint="eastAsia" w:ascii="宋体" w:hAnsi="宋体" w:cs="宋体"/>
          <w:b/>
          <w:color w:val="000000" w:themeColor="text1"/>
          <w:sz w:val="24"/>
          <w14:textFill>
            <w14:solidFill>
              <w14:schemeClr w14:val="tx1"/>
            </w14:solidFill>
          </w14:textFill>
        </w:rPr>
      </w:pPr>
      <w:r/>
      <w:bookmarkStart w:id="2" w:name="_Toc35393790"/>
      <w:r/>
      <w:bookmarkStart w:id="3" w:name="_Toc28359002"/>
      <w:r/>
      <w:bookmarkStart w:id="4" w:name="_Toc35393621"/>
      <w:r/>
      <w:bookmarkStart w:id="5" w:name="_Toc28359079"/>
      <w:r/>
      <w:bookmarkStart w:id="6" w:name="_Hlk24379207"/>
      <w:r>
        <w:rPr>
          <w:rFonts w:hint="eastAsia" w:ascii="宋体" w:hAnsi="宋体" w:cs="宋体"/>
          <w:b/>
          <w:color w:val="000000" w:themeColor="text1"/>
          <w:sz w:val="24"/>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项目编号：JSZC-320506006-SZDX-C2026-0011</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项目名称：2026年太湖街道消防安全专项治理、“263”协管服务</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采购方式：竞争性磋商</w:t>
      </w:r>
      <w:bookmarkEnd w:id="6"/>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预算金额：人民币壹佰柒拾玖万元整（￥1790000.00）</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最高限价（如有）：/</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采购需求：</w:t>
      </w:r>
      <w:bookmarkStart w:id="7" w:name="OLE_LINK3"/>
      <w:r>
        <w:rPr>
          <w:rFonts w:hint="eastAsia" w:ascii="宋体" w:hAnsi="宋体" w:cs="宋体"/>
          <w:color w:val="000000" w:themeColor="text1"/>
          <w:sz w:val="24"/>
          <w14:textFill>
            <w14:solidFill>
              <w14:schemeClr w14:val="tx1"/>
            </w14:solidFill>
          </w14:textFill>
        </w:rPr>
        <w:t xml:space="preserve">根据市、区消防安全专项治理、“263”专项行动要求，2026年继续开展专项行动，常态</w:t>
      </w:r>
      <w:r>
        <w:rPr>
          <w:rFonts w:hint="eastAsia" w:ascii="宋体" w:hAnsi="宋体" w:cs="宋体"/>
          <w:color w:val="000000" w:themeColor="text1"/>
          <w:sz w:val="24"/>
          <w14:textFill>
            <w14:solidFill>
              <w14:schemeClr w14:val="tx1"/>
            </w14:solidFill>
          </w14:textFill>
        </w:rPr>
        <w:t xml:space="preserve">化管控治理。消防安全专项治理工作负责辖区出租房（群租房）、“三合一”场所、电动自行车、小餐饮场所日常巡查、隐患整改以及其他临时性工作。“263”工作负责辖区企业、工地扬尘、河道水质、偷排污、重污染天气管控巡查等工作。目前，太湖街道20个小区，出租房约2910户，“三合一”11家，辖区工贸企业369家，在建项目38个，社会面小场所124家，商业综合体7个，根据辖区场所动态更新情况保证全覆盖检查。消防安全专项治理、“263”工作任务较大，通过招标聘请第三方服务，协助职能部门及社区开展工作。具体见采购文件第三章。</w:t>
      </w:r>
      <w:bookmarkEnd w:id="7"/>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合同履行期限：一年（具体时间以甲方通知为准）</w:t>
      </w:r>
      <w:bookmarkStart w:id="8" w:name="_Toc28359013"/>
      <w:r/>
      <w:bookmarkStart w:id="9" w:name="_Toc35393799"/>
      <w:r/>
      <w:bookmarkStart w:id="10" w:name="_Toc35393630"/>
      <w:r/>
      <w:bookmarkStart w:id="11" w:name="_Toc28359090"/>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本项目（是/否）接受联合体：否</w:t>
      </w:r>
      <w:r/>
    </w:p>
    <w:p>
      <w:p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二、申请人的资格要求：</w:t>
      </w:r>
      <w:bookmarkEnd w:id="8"/>
      <w:r/>
      <w:bookmarkEnd w:id="9"/>
      <w:r/>
      <w:bookmarkEnd w:id="10"/>
      <w:r/>
      <w:bookmarkEnd w:id="11"/>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（一）满足《中华人民共和国政府采购法》第二十二条规定；</w:t>
      </w:r>
      <w:r/>
    </w:p>
    <w:p>
      <w:pPr>
        <w:pStyle w:val="985"/>
        <w:ind w:firstLine="480"/>
        <w:rPr>
          <w:rFonts w:hint="eastAsia" w:ascii="宋体" w:hAnsi="宋体" w:cs="宋体"/>
          <w:color w:val="000000" w:themeColor="text1"/>
          <w14:textFill>
            <w14:solidFill>
              <w14:schemeClr w14:val="tx1"/>
            </w14:solidFill>
          </w14:textFill>
        </w:rPr>
      </w:pPr>
      <w:r/>
      <w:bookmarkStart w:id="12" w:name="_Toc28359003"/>
      <w:r>
        <w:rPr>
          <w:rFonts w:hint="eastAsia" w:ascii="宋体" w:hAnsi="宋体" w:cs="宋体"/>
          <w:color w:val="000000" w:themeColor="text1"/>
          <w14:textFill>
            <w14:solidFill>
              <w14:schemeClr w14:val="tx1"/>
            </w14:solidFill>
          </w14:textFill>
        </w:rPr>
        <w:t xml:space="preserve">1.具有独立承担民事责任的能力；</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2.具有良好的商业信誉和健全的财务会计制度；</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3.具有履行合同所必需的设备和专业技术能力；</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4.有依法缴纳税收和社会保障资金的良好记录；</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5.参加政府采购活动前三年内，在经营活动中没有重大违法记录；</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6.法律、行政法规规定的其他条件；</w:t>
      </w:r>
      <w:bookmarkEnd w:id="12"/>
      <w:r/>
    </w:p>
    <w:p>
      <w:pPr>
        <w:ind w:firstLine="480"/>
        <w:spacing w:line="360" w:lineRule="auto"/>
        <w:rPr>
          <w:rFonts w:hint="eastAsia" w:ascii="宋体" w:hAnsi="宋体"/>
          <w:color w:val="000000" w:themeColor="text1"/>
          <w:sz w:val="24"/>
          <w14:textFill>
            <w14:solidFill>
              <w14:schemeClr w14:val="tx1"/>
            </w14:solidFill>
          </w14:textFill>
        </w:rPr>
      </w:pPr>
      <w:r/>
      <w:bookmarkStart w:id="13" w:name="_Toc28359091"/>
      <w:r/>
      <w:bookmarkStart w:id="14" w:name="_Toc28359014"/>
      <w:r>
        <w:rPr>
          <w:rFonts w:hint="eastAsia" w:ascii="宋体" w:hAnsi="宋体"/>
          <w:color w:val="000000" w:themeColor="text1"/>
          <w:sz w:val="24"/>
          <w14:textFill>
            <w14:solidFill>
              <w14:schemeClr w14:val="tx1"/>
            </w14:solidFill>
          </w14:textFill>
        </w:rPr>
        <w:t xml:space="preserve">（二）</w:t>
      </w:r>
      <w:r>
        <w:rPr>
          <w:rFonts w:hint="eastAsia" w:ascii="宋体" w:hAnsi="宋体" w:cs="宋体"/>
          <w:bCs/>
          <w:color w:val="000000" w:themeColor="text1"/>
          <w:sz w:val="24"/>
          <w14:textFill>
            <w14:solidFill>
              <w14:schemeClr w14:val="tx1"/>
            </w14:solidFill>
          </w14:textFill>
        </w:rPr>
        <w:t xml:space="preserve">落实政府采购政策需满足的资格要求：根据《政府采购促进中小企业发展管理办法》的相关规定，本项目专门面向中小企业，所属行业为</w:t>
      </w:r>
      <w:r>
        <w:rPr>
          <w:rFonts w:hint="eastAsia" w:ascii="宋体" w:hAnsi="宋体" w:cs="宋体"/>
          <w:b/>
          <w:color w:val="000000" w:themeColor="text1"/>
          <w:sz w:val="24"/>
          <w14:textFill>
            <w14:solidFill>
              <w14:schemeClr w14:val="tx1"/>
            </w14:solidFill>
          </w14:textFill>
        </w:rPr>
        <w:t xml:space="preserve">其他未列明行业</w:t>
      </w:r>
      <w:r>
        <w:rPr>
          <w:rFonts w:hint="eastAsia" w:ascii="宋体" w:hAnsi="宋体" w:cs="宋体"/>
          <w:bCs/>
          <w:color w:val="000000" w:themeColor="text1"/>
          <w:sz w:val="24"/>
          <w14:textFill>
            <w14:solidFill>
              <w14:schemeClr w14:val="tx1"/>
            </w14:solidFill>
          </w14:textFill>
        </w:rPr>
        <w:t xml:space="preserve">，供应商应为中小微企业、监狱企业、残疾人福利性单位。</w:t>
      </w:r>
      <w:r/>
    </w:p>
    <w:p>
      <w:pPr>
        <w:ind w:firstLine="480"/>
        <w:spacing w:line="360" w:lineRule="auto"/>
        <w:rPr>
          <w:rFonts w:hint="eastAsia" w:ascii="宋体" w:hAnsi="宋体"/>
          <w:color w:val="000000" w:themeColor="text1"/>
          <w:sz w:val="24"/>
          <w14:textFill>
            <w14:solidFill>
              <w14:schemeClr w14:val="tx1"/>
            </w14:solidFill>
          </w14:textFill>
        </w:rPr>
      </w:pPr>
      <w:r/>
      <w:bookmarkStart w:id="15" w:name="_Toc35393800"/>
      <w:r/>
      <w:bookmarkStart w:id="16" w:name="_Toc35393631"/>
      <w:r>
        <w:rPr>
          <w:rFonts w:hint="eastAsia" w:ascii="宋体" w:hAnsi="宋体"/>
          <w:color w:val="000000" w:themeColor="text1"/>
          <w:sz w:val="24"/>
          <w14:textFill>
            <w14:solidFill>
              <w14:schemeClr w14:val="tx1"/>
            </w14:solidFill>
          </w14:textFill>
        </w:rPr>
        <w:t xml:space="preserve">（三）本项目的特定资格要求：</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Start w:id="17" w:name="OLE_LINK4"/>
      <w:r>
        <w:rPr>
          <w:rFonts w:hint="eastAsia" w:ascii="宋体" w:hAnsi="宋体"/>
          <w:color w:val="000000" w:themeColor="text1"/>
          <w:sz w:val="24"/>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7"/>
      <w:r/>
      <w:r/>
    </w:p>
    <w:p>
      <w:p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三、获取采购文件</w:t>
      </w:r>
      <w:bookmarkEnd w:id="13"/>
      <w:r/>
      <w:bookmarkEnd w:id="14"/>
      <w:r/>
      <w:bookmarkEnd w:id="15"/>
      <w:r/>
      <w:bookmarkEnd w:id="16"/>
      <w:r/>
      <w:r/>
    </w:p>
    <w:p>
      <w:pPr>
        <w:ind w:firstLine="480"/>
        <w:spacing w:line="360" w:lineRule="auto"/>
        <w:rPr>
          <w:color w:val="000000" w:themeColor="text1"/>
          <w14:textFill>
            <w14:solidFill>
              <w14:schemeClr w14:val="tx1"/>
            </w14:solidFill>
          </w14:textFill>
        </w:rPr>
      </w:pPr>
      <w:r/>
      <w:bookmarkStart w:id="18" w:name="_Toc28359015"/>
      <w:r/>
      <w:bookmarkStart w:id="19" w:name="_Toc35393632"/>
      <w:r/>
      <w:bookmarkStart w:id="20" w:name="_Toc28359092"/>
      <w:r/>
      <w:bookmarkStart w:id="21" w:name="_Toc35393801"/>
      <w:r>
        <w:rPr>
          <w:rFonts w:hint="eastAsia" w:ascii="宋体" w:hAnsi="宋体" w:cs="宋体"/>
          <w:color w:val="000000" w:themeColor="text1"/>
          <w:sz w:val="24"/>
          <w14:textFill>
            <w14:solidFill>
              <w14:schemeClr w14:val="tx1"/>
            </w14:solidFill>
          </w14:textFill>
        </w:rPr>
        <w:t xml:space="preserve">时间：自公告发布之日起5个工作日</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地点：“苏采云”政府采购交易系统 </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线上获取</w:t>
      </w:r>
      <w:r/>
    </w:p>
    <w:p>
      <w:pPr>
        <w:ind w:firstLine="480"/>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w:t>
      </w:r>
      <w:bookmarkEnd w:id="18"/>
      <w:r/>
      <w:bookmarkEnd w:id="19"/>
      <w:r/>
      <w:bookmarkEnd w:id="20"/>
      <w:r/>
      <w:bookmarkEnd w:id="21"/>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四、响应文件提交</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截止时间：</w:t>
      </w:r>
      <w:r>
        <w:rPr>
          <w:rFonts w:hint="eastAsia" w:ascii="宋体" w:hAnsi="宋体" w:cs="宋体"/>
          <w:color w:val="000000" w:themeColor="text1"/>
          <w:sz w:val="24"/>
          <w:szCs w:val="24"/>
          <w14:textFill>
            <w14:solidFill>
              <w14:schemeClr w14:val="tx1"/>
            </w14:solidFill>
          </w14:textFill>
        </w:rPr>
        <w:t xml:space="preserve">2026年10月21日9:30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地点：“苏采云”政府采购交易系统</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五、开启</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cs="宋体"/>
          <w:color w:val="000000" w:themeColor="text1"/>
          <w:sz w:val="24"/>
          <w:szCs w:val="24"/>
          <w14:textFill>
            <w14:solidFill>
              <w14:schemeClr w14:val="tx1"/>
            </w14:solidFill>
          </w14:textFill>
        </w:rPr>
        <w:t xml:space="preserve">2026年10月21日9:30</w:t>
      </w:r>
      <w:r>
        <w:rPr>
          <w:rFonts w:hint="eastAsia" w:ascii="宋体" w:hAnsi="宋体" w:cs="宋体"/>
          <w:color w:val="000000" w:themeColor="text1"/>
          <w:sz w:val="24"/>
          <w14:textFill>
            <w14:solidFill>
              <w14:schemeClr w14:val="tx1"/>
            </w14:solidFill>
          </w14:textFill>
        </w:rPr>
        <w:t xml:space="preserve">（北京时间）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地点：“苏采云”政府采购交易系统</w:t>
      </w:r>
      <w:r/>
    </w:p>
    <w:p>
      <w:p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六、公告期限</w:t>
      </w:r>
      <w:r/>
    </w:p>
    <w:p>
      <w:pPr>
        <w:ind w:firstLine="480"/>
        <w:spacing w:line="360" w:lineRule="auto"/>
        <w:rPr>
          <w:rFonts w:hint="eastAsia" w:ascii="宋体" w:hAnsi="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自本公告发布之日起3个工作日。</w:t>
      </w:r>
      <w:r/>
    </w:p>
    <w:p>
      <w:pPr>
        <w:spacing w:line="360" w:lineRule="auto"/>
        <w:rPr>
          <w:rFonts w:hint="eastAsia" w:ascii="宋体" w:hAnsi="宋体" w:cs="宋体"/>
          <w:b/>
          <w:color w:val="000000" w:themeColor="text1"/>
          <w:sz w:val="24"/>
          <w14:textFill>
            <w14:solidFill>
              <w14:schemeClr w14:val="tx1"/>
            </w14:solidFill>
          </w14:textFill>
        </w:rPr>
      </w:pPr>
      <w:r/>
      <w:bookmarkStart w:id="22" w:name="_Toc35393804"/>
      <w:r/>
      <w:bookmarkStart w:id="23" w:name="_Toc35393635"/>
      <w:r>
        <w:rPr>
          <w:rFonts w:hint="eastAsia" w:ascii="宋体" w:hAnsi="宋体" w:cs="宋体"/>
          <w:b/>
          <w:color w:val="000000" w:themeColor="text1"/>
          <w:sz w:val="24"/>
          <w14:textFill>
            <w14:solidFill>
              <w14:schemeClr w14:val="tx1"/>
            </w14:solidFill>
          </w14:textFill>
        </w:rPr>
        <w:t xml:space="preserve">七、其他补充事宜</w:t>
      </w:r>
      <w:bookmarkEnd w:id="22"/>
      <w:r/>
      <w:bookmarkEnd w:id="23"/>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24" w:name="OLE_LINK5"/>
      <w:r/>
      <w:bookmarkStart w:id="25" w:name="_Toc28359095"/>
      <w:r/>
      <w:bookmarkStart w:id="26" w:name="_Toc35393805"/>
      <w:r/>
      <w:bookmarkStart w:id="27" w:name="_Toc28359018"/>
      <w:r/>
      <w:bookmarkStart w:id="28" w:name="_Toc35393636"/>
      <w:r>
        <w:rPr>
          <w:rFonts w:hint="eastAsia" w:ascii="宋体" w:hAnsi="宋体" w:cs="宋体"/>
          <w:color w:val="000000" w:themeColor="text1"/>
          <w:sz w:val="24"/>
          <w14:textFill>
            <w14:solidFill>
              <w14:schemeClr w14:val="tx1"/>
            </w14:solidFill>
          </w14:textFill>
        </w:rPr>
        <w:t xml:space="preserve">1、本公告同时在江苏政府采购网、苏州市政府采购网发布。苏州太湖新城吴中管理委员会党政办公室监管电话：（0512）65169307。</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4、本项目支持政府采购合同信用融资。</w:t>
      </w:r>
      <w:bookmarkEnd w:id="24"/>
      <w:r/>
      <w:r/>
    </w:p>
    <w:p>
      <w:p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八、凡对本次采购提出询问，请按</w:t>
      </w:r>
      <w:r>
        <w:rPr>
          <w:rFonts w:ascii="宋体" w:hAnsi="宋体" w:cs="宋体"/>
          <w:b/>
          <w:color w:val="000000" w:themeColor="text1"/>
          <w:sz w:val="24"/>
          <w14:textFill>
            <w14:solidFill>
              <w14:schemeClr w14:val="tx1"/>
            </w14:solidFill>
          </w14:textFill>
        </w:rPr>
        <w:t xml:space="preserve">以下方式</w:t>
      </w:r>
      <w:r>
        <w:rPr>
          <w:rFonts w:hint="eastAsia" w:ascii="宋体" w:hAnsi="宋体" w:cs="宋体"/>
          <w:b/>
          <w:color w:val="000000" w:themeColor="text1"/>
          <w:sz w:val="24"/>
          <w14:textFill>
            <w14:solidFill>
              <w14:schemeClr w14:val="tx1"/>
            </w14:solidFill>
          </w14:textFill>
        </w:rPr>
        <w:t xml:space="preserve">联系。</w:t>
      </w:r>
      <w:bookmarkEnd w:id="25"/>
      <w:r/>
      <w:bookmarkEnd w:id="26"/>
      <w:r/>
      <w:bookmarkEnd w:id="27"/>
      <w:r/>
      <w:bookmarkEnd w:id="28"/>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29" w:name="_Toc35393807"/>
      <w:r/>
      <w:bookmarkStart w:id="30" w:name="_Toc35393638"/>
      <w:r/>
      <w:bookmarkStart w:id="31" w:name="_Toc28359097"/>
      <w:r/>
      <w:bookmarkStart w:id="32" w:name="_Toc28359020"/>
      <w:r>
        <w:rPr>
          <w:rFonts w:hint="eastAsia" w:ascii="宋体" w:hAnsi="宋体" w:cs="宋体"/>
          <w:color w:val="000000" w:themeColor="text1"/>
          <w:sz w:val="24"/>
          <w14:textFill>
            <w14:solidFill>
              <w14:schemeClr w14:val="tx1"/>
            </w14:solidFill>
          </w14:textFill>
        </w:rPr>
        <w:t xml:space="preserve">1.采购人信息</w:t>
      </w:r>
      <w:r/>
    </w:p>
    <w:p>
      <w:pPr>
        <w:ind w:firstLine="66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w:t>
      </w:r>
      <w:r>
        <w:rPr>
          <w:rFonts w:hint="eastAsia" w:ascii="宋体" w:hAnsi="宋体"/>
          <w:color w:val="000000" w:themeColor="text1"/>
          <w:sz w:val="24"/>
          <w14:textFill>
            <w14:solidFill>
              <w14:schemeClr w14:val="tx1"/>
            </w14:solidFill>
          </w14:textFill>
        </w:rPr>
        <w:t xml:space="preserve">苏州市吴中区人民政府太湖街道办事处</w:t>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址：苏州市吴中区龙翔路777号</w:t>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联系方式：席东</w:t>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联系人：0512-68560020</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2.采购代理机构信息</w:t>
      </w:r>
      <w:bookmarkEnd w:id="29"/>
      <w:r/>
      <w:bookmarkEnd w:id="30"/>
      <w:r/>
      <w:bookmarkEnd w:id="31"/>
      <w:r/>
      <w:bookmarkEnd w:id="32"/>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名称：鼎信工程咨询（苏州）有限公司</w:t>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地址：苏州市吴中区枫津南路18号南都广场1607</w:t>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联系方式：0512-66233886</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33" w:name="_Toc28359021"/>
      <w:r/>
      <w:bookmarkStart w:id="34" w:name="_Toc35393639"/>
      <w:r/>
      <w:bookmarkStart w:id="35" w:name="_Toc35393808"/>
      <w:r/>
      <w:bookmarkStart w:id="36" w:name="_Toc28359098"/>
      <w:r>
        <w:rPr>
          <w:rFonts w:hint="eastAsia" w:ascii="宋体" w:hAnsi="宋体" w:cs="宋体"/>
          <w:color w:val="000000" w:themeColor="text1"/>
          <w:sz w:val="24"/>
          <w14:textFill>
            <w14:solidFill>
              <w14:schemeClr w14:val="tx1"/>
            </w14:solidFill>
          </w14:textFill>
        </w:rPr>
        <w:t xml:space="preserve">3.项目联系</w:t>
      </w:r>
      <w:r>
        <w:rPr>
          <w:rFonts w:ascii="宋体" w:hAnsi="宋体" w:cs="宋体"/>
          <w:color w:val="000000" w:themeColor="text1"/>
          <w:sz w:val="24"/>
          <w14:textFill>
            <w14:solidFill>
              <w14:schemeClr w14:val="tx1"/>
            </w14:solidFill>
          </w14:textFill>
        </w:rPr>
        <w:t xml:space="preserve">方式</w:t>
      </w:r>
      <w:bookmarkEnd w:id="33"/>
      <w:r/>
      <w:bookmarkEnd w:id="34"/>
      <w:r/>
      <w:bookmarkEnd w:id="35"/>
      <w:r/>
      <w:bookmarkEnd w:id="36"/>
      <w:r/>
      <w:r/>
    </w:p>
    <w:p>
      <w:pPr>
        <w:ind w:firstLine="6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项目联系人：陈倩倩    电话：0512-66233886</w:t>
      </w:r>
      <w:r/>
    </w:p>
    <w:p>
      <w:pPr>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Style w:val="989"/>
          <w:rFonts w:ascii="宋体" w:hAnsi="宋体" w:cs="宋体"/>
          <w:color w:val="000000" w:themeColor="text1"/>
          <w:sz w:val="43"/>
          <w:szCs w:val="43"/>
          <w14:textFill>
            <w14:solidFill>
              <w14:schemeClr w14:val="tx1"/>
            </w14:solidFill>
          </w14:textFill>
        </w:rPr>
        <w:br w:type="page" w:clear="all"/>
      </w:r>
      <w:r>
        <w:rPr>
          <w:rStyle w:val="989"/>
          <w:rFonts w:hint="eastAsia" w:ascii="宋体" w:hAnsi="宋体" w:cs="宋体"/>
          <w:color w:val="000000" w:themeColor="text1"/>
          <w:sz w:val="43"/>
          <w:szCs w:val="43"/>
          <w14:textFill>
            <w14:solidFill>
              <w14:schemeClr w14:val="tx1"/>
            </w14:solidFill>
          </w14:textFill>
        </w:rPr>
        <w:t xml:space="preserve">第二章 磋商须知</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 说明和释义</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1.说明</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1.1本采购文件仅适用于鼎信工程咨询（苏州）有限公司组织的采购活动。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1.3本采购文件的解释权属于鼎信工程咨询（苏州）有限公司。</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2.词语释义</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2.10天：日历天。</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 供应商</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3.合格磋商供应商的一般条件</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3.1具有独立承担民事责任的能力；</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3.2具有良好的商业信誉和健全的财务会计制度；</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3.3具有履行合同所必需的设备和专业技术能力；</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3.4有依法缴纳税收和社会保障资金的良好记录；</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3.5参加政府采购活动前三年内，在经营活动中没有重大违法记录；</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3.6法律、行政法规规定的其他条件；</w:t>
      </w:r>
      <w:r/>
    </w:p>
    <w:p>
      <w:pPr>
        <w:pStyle w:val="985"/>
        <w:ind w:firstLine="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4.供应商代表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5.磋商费用</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6.磋商采购文件</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7.采购文件的修改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7.1在递交（上传）磋商响应文件截止时间前，采购单位无论出于自己的考虑，还是出</w:t>
      </w:r>
      <w:r>
        <w:rPr>
          <w:rFonts w:hint="eastAsia" w:ascii="宋体" w:hAnsi="宋体" w:cs="宋体"/>
          <w:color w:val="000000" w:themeColor="text1"/>
          <w:sz w:val="24"/>
          <w14:textFill>
            <w14:solidFill>
              <w14:schemeClr w14:val="tx1"/>
            </w14:solidFill>
          </w14:textFill>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8.采购文件提疑</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 w:val="24"/>
          <w14:textFill>
            <w14:solidFill>
              <w14:schemeClr w14:val="tx1"/>
            </w14:solidFill>
          </w14:textFill>
        </w:rPr>
        <w:t xml:space="preserve">投标供应商确认函</w:t>
      </w:r>
      <w:r>
        <w:rPr>
          <w:rFonts w:hint="eastAsia" w:ascii="宋体" w:hAnsi="宋体" w:cs="宋体"/>
          <w:bCs/>
          <w:color w:val="000000" w:themeColor="text1"/>
          <w:sz w:val="24"/>
          <w14:textFill>
            <w14:solidFill>
              <w14:schemeClr w14:val="tx1"/>
            </w14:solidFill>
          </w14:textFill>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8.4.2质疑项目的名称、编号；</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8.4.4事实依据；</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8.4.5必要的法律依据；</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8.4.6提出质疑的日期。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8.4.7</w:t>
      </w:r>
      <w:r>
        <w:rPr>
          <w:rFonts w:hint="eastAsia" w:ascii="宋体" w:hAnsi="宋体" w:cs="宋体"/>
          <w:bCs/>
          <w:color w:val="000000" w:themeColor="text1"/>
          <w:sz w:val="24"/>
          <w14:textFill>
            <w14:solidFill>
              <w14:schemeClr w14:val="tx1"/>
            </w14:solidFill>
          </w14:textFill>
        </w:rPr>
        <w:t xml:space="preserve">供应商参加投标确认函</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质疑联系人：陈倩倩</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联系电话：0512-66233886</w:t>
      </w:r>
      <w:r/>
    </w:p>
    <w:p>
      <w:pPr>
        <w:ind w:firstLine="480"/>
        <w:spacing w:line="360" w:lineRule="auto"/>
        <w:tabs>
          <w:tab w:val="left" w:pos="8930" w:leader="none"/>
          <w:tab w:val="left" w:pos="9306" w:leader="none"/>
        </w:tabs>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通讯地址：苏州市吴中区枫津南路18号南都广场1607</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9.提示与要求</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10.响应文件计量单位和使用文字</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响应文件组成（部分格式见第六章）</w:t>
      </w:r>
      <w:r/>
    </w:p>
    <w:p>
      <w:pPr>
        <w:pStyle w:val="969"/>
        <w:ind w:firstLine="480"/>
        <w:spacing w:line="360" w:lineRule="auto"/>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封面</w:t>
      </w:r>
      <w:r/>
    </w:p>
    <w:p>
      <w:pPr>
        <w:pStyle w:val="969"/>
        <w:ind w:firstLine="480"/>
        <w:spacing w:line="360" w:lineRule="auto"/>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11.1报价部分</w:t>
      </w:r>
      <w:r/>
    </w:p>
    <w:p>
      <w:pPr>
        <w:pStyle w:val="969"/>
        <w:ind w:firstLine="480"/>
        <w:spacing w:line="360" w:lineRule="auto"/>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11.1.1开标一览表(按系统内统一格式)；</w:t>
      </w:r>
      <w:r/>
    </w:p>
    <w:p>
      <w:pPr>
        <w:pStyle w:val="969"/>
        <w:ind w:firstLine="480"/>
        <w:spacing w:line="360" w:lineRule="auto"/>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11.1.2分项报价表；</w:t>
      </w:r>
      <w:r/>
    </w:p>
    <w:p>
      <w:pPr>
        <w:pStyle w:val="969"/>
        <w:ind w:firstLine="482"/>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11.2资格性要求</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11.2.1具有独立承担民事责任的能力证明。包括法人或者其他组织的营业执照等证明文件，自然人的身份证明；</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11.2.2具有良好的商业信誉和健全的财务会计制度证明。</w:t>
      </w:r>
      <w:r>
        <w:rPr>
          <w:rFonts w:hint="eastAsia" w:ascii="宋体" w:hAnsi="宋体" w:eastAsia="宋体" w:cs="宋体"/>
          <w:b/>
          <w:bCs/>
          <w:color w:val="000000" w:themeColor="text1"/>
          <w:szCs w:val="24"/>
          <w14:textFill>
            <w14:solidFill>
              <w14:schemeClr w14:val="tx1"/>
            </w14:solidFill>
          </w14:textFill>
        </w:rPr>
        <w:t xml:space="preserve">（法人应提供最近一期经会计师事务所审计的财务报告，其他组织、自然人及成立未满一年的法人应提供银行出具的资信证明）</w:t>
      </w:r>
      <w:r>
        <w:rPr>
          <w:rFonts w:hint="eastAsia" w:ascii="宋体" w:hAnsi="宋体" w:eastAsia="宋体" w:cs="宋体"/>
          <w:color w:val="000000" w:themeColor="text1"/>
          <w:szCs w:val="24"/>
          <w14:textFill>
            <w14:solidFill>
              <w14:schemeClr w14:val="tx1"/>
            </w14:solidFill>
          </w14:textFill>
        </w:rPr>
        <w:t xml:space="preserve">。</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11.2.3</w:t>
      </w:r>
      <w:r>
        <w:rPr>
          <w:rFonts w:ascii="宋体" w:hAnsi="宋体" w:eastAsia="宋体" w:cs="宋体"/>
          <w:color w:val="000000" w:themeColor="text1"/>
          <w:szCs w:val="24"/>
          <w14:textFill>
            <w14:solidFill>
              <w14:schemeClr w14:val="tx1"/>
            </w14:solidFill>
          </w14:textFill>
        </w:rPr>
        <w:t xml:space="preserve">具备履行合同所必需的设备和专业技术能力的证明材料或承诺</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11.2.4有依法缴纳税收和社会保障资金的良好记录。</w:t>
      </w:r>
      <w:r>
        <w:rPr>
          <w:rFonts w:hint="eastAsia" w:ascii="宋体" w:hAnsi="宋体" w:eastAsia="宋体" w:cs="宋体"/>
          <w:b/>
          <w:color w:val="000000" w:themeColor="text1"/>
          <w:szCs w:val="24"/>
          <w14:textFill>
            <w14:solidFill>
              <w14:schemeClr w14:val="tx1"/>
            </w14:solidFill>
          </w14:textFill>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themeColor="text1"/>
          <w:szCs w:val="24"/>
          <w14:textFill>
            <w14:solidFill>
              <w14:schemeClr w14:val="tx1"/>
            </w14:solidFill>
          </w14:textFill>
        </w:rPr>
        <w:t xml:space="preserve">。</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11.2.5参加政府采购活动前三年内，在经营活动中没有重大违法记录的书面声明函；</w:t>
      </w:r>
      <w:r/>
    </w:p>
    <w:p>
      <w:pPr>
        <w:pStyle w:val="985"/>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11.2.6法律、行政法规规定的其他条件；</w:t>
      </w:r>
      <w:r/>
    </w:p>
    <w:p>
      <w:pPr>
        <w:pStyle w:val="969"/>
        <w:ind w:firstLine="480"/>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11.2.7</w:t>
      </w:r>
      <w:r>
        <w:rPr>
          <w:rFonts w:hint="eastAsia" w:ascii="宋体" w:hAnsi="宋体" w:eastAsia="宋体" w:cs="宋体"/>
          <w:color w:val="000000" w:themeColor="text1"/>
          <w:szCs w:val="24"/>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11.2.8未被“信用中国”网站（www.creditchina.gov.cn）列入失信被执行人、重大税收违法案件当事人名单、政府采购严重失信行为记录名单</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pStyle w:val="969"/>
        <w:ind w:firstLine="482"/>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11.3符合性要求</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11.3.1报价符合性审查（属于投标（响应）报价低于采购项目最高限价45%的，即投标（响应）报价＜采购项目最高限价×45%，供应商可随投标（响应）文件一并提交相关书面说明及必要的证明材料。）；</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11.3.2磋商响应函；</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11.3.3关于资格文件的声明函；</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11.3.4磋商响应单位基本情况表；</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11.3.5磋商响应单位法定代表人身份证扫描件；</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11.3.6法定代表人授权委托书及磋商响应单位代理人身份证扫描件（如有授权）；</w:t>
      </w:r>
      <w:r/>
    </w:p>
    <w:p>
      <w:pPr>
        <w:pStyle w:val="969"/>
        <w:ind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11.3.7《商务条款偏离表》、《服务要求对照偏离表》；</w:t>
      </w:r>
      <w:r/>
    </w:p>
    <w:p>
      <w:pPr>
        <w:pStyle w:val="969"/>
        <w:ind w:firstLine="480"/>
        <w:spacing w:line="360" w:lineRule="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11.3</w:t>
      </w:r>
      <w:r>
        <w:rPr>
          <w:rFonts w:hint="eastAsia" w:ascii="宋体" w:hAnsi="宋体" w:eastAsia="宋体" w:cs="宋体"/>
          <w:b/>
          <w:bCs/>
          <w:color w:val="000000" w:themeColor="text1"/>
          <w:szCs w:val="24"/>
          <w14:textFill>
            <w14:solidFill>
              <w14:schemeClr w14:val="tx1"/>
            </w14:solidFill>
          </w14:textFill>
        </w:rPr>
        <w:t xml:space="preserve">综合评标文件</w:t>
      </w:r>
      <w:r/>
    </w:p>
    <w:p>
      <w:pPr>
        <w:pStyle w:val="969"/>
        <w:ind w:firstLine="48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11.3.1其它有关证明文件；</w:t>
      </w:r>
      <w:r/>
    </w:p>
    <w:p>
      <w:pPr>
        <w:pStyle w:val="996"/>
        <w:ind w:firstLine="422"/>
        <w:spacing w:line="360" w:lineRule="auto"/>
        <w:rPr>
          <w:rFonts w:hint="eastAsia" w:ascii="宋体" w:hAnsi="宋体" w:cs="宋体"/>
          <w:b/>
          <w:bCs/>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注：</w:t>
      </w:r>
      <w:r>
        <w:rPr>
          <w:rFonts w:hint="eastAsia" w:ascii="宋体" w:hAnsi="宋体" w:eastAsia="宋体" w:cs="宋体"/>
          <w:b/>
          <w:bCs/>
          <w:color w:val="000000" w:themeColor="text1"/>
          <w:szCs w:val="24"/>
          <w14:textFill>
            <w14:solidFill>
              <w14:schemeClr w14:val="tx1"/>
            </w14:solidFill>
          </w14:textFill>
        </w:rPr>
        <w:t xml:space="preserve">（1）以上11.2.1-11.2.9为资格审查要求提供的材料，是作为对供应商资格审查、质疑身份认定的依据，响应供应商必须提供并加盖电子公章。否则，磋商响应文件将被认定为不符合资格审查要求。</w:t>
      </w:r>
      <w:r/>
    </w:p>
    <w:p>
      <w:pPr>
        <w:pStyle w:val="996"/>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（2）以上11.3.1-11.3.7为符合性审查须提供的资料，响应供应商必须提供并加盖电子公章。否则，磋商响应文件将被认定为未实质性响应。</w:t>
      </w:r>
      <w:r/>
    </w:p>
    <w:p>
      <w:pPr>
        <w:pStyle w:val="996"/>
        <w:spacing w:line="360" w:lineRule="auto"/>
        <w:rPr>
          <w:rFonts w:hint="eastAsia" w:ascii="宋体" w:hAnsi="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（3）制作电子响应文件时必须与响应文件制作软件目录一一对应，将相关资料上传至相应模块。</w:t>
      </w:r>
      <w:r/>
    </w:p>
    <w:p>
      <w:pPr>
        <w:pStyle w:val="996"/>
        <w:spacing w:line="360" w:lineRule="auto"/>
        <w:rPr>
          <w:rFonts w:hint="eastAsia" w:ascii="宋体" w:hAnsi="宋体" w:cs="宋体"/>
          <w:bCs/>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（4）磋商响应文件编制要求：</w:t>
      </w:r>
      <w:r>
        <w:rPr>
          <w:rFonts w:hint="eastAsia" w:ascii="宋体" w:hAnsi="宋体" w:eastAsia="宋体" w:cs="宋体"/>
          <w:bCs/>
          <w:color w:val="000000" w:themeColor="text1"/>
          <w:szCs w:val="24"/>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Cs w:val="24"/>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Cs w:val="24"/>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tabs>
          <w:tab w:val="left" w:pos="753"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12.报价（编制）要求的说明</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12.1除非合同中另有规定，供应商对全部货物和服务的报价应包括但不限于完成本次服务项目所需的人员（包括工资和补贴）、设备、材料、备用仪器设备投入、检测、保险、劳保、管理、验收、各种税费、利润、税金、政策性文件规定及合同包含的所有风险、责任等各项应有费用。</w:t>
      </w:r>
      <w:r>
        <w:rPr>
          <w:rFonts w:hint="eastAsia" w:ascii="宋体" w:hAnsi="宋体"/>
          <w:color w:val="000000" w:themeColor="text1"/>
          <w:sz w:val="24"/>
          <w14:textFill>
            <w14:solidFill>
              <w14:schemeClr w14:val="tx1"/>
            </w14:solidFill>
          </w14:textFill>
        </w:rPr>
        <w:t xml:space="preserve">其他均不再另行计费</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本项目采用线上二次报价：</w:t>
      </w:r>
      <w:r/>
    </w:p>
    <w:p>
      <w:pPr>
        <w:ind w:firstLine="408"/>
        <w:spacing w:line="360"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000000" w:themeColor="text1"/>
          <w:sz w:val="24"/>
          <w:szCs w:val="24"/>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13.保证金</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14.响应文件的有效期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14.1自磋商响应文件递交（上传）截止之日起</w:t>
      </w:r>
      <w:r>
        <w:rPr>
          <w:rFonts w:hint="eastAsia" w:ascii="宋体" w:hAnsi="宋体" w:cs="宋体"/>
          <w:color w:val="000000" w:themeColor="text1"/>
          <w:sz w:val="24"/>
          <w:u w:val="single"/>
          <w14:textFill>
            <w14:solidFill>
              <w14:schemeClr w14:val="tx1"/>
            </w14:solidFill>
          </w14:textFill>
        </w:rPr>
        <w:t xml:space="preserve">60</w:t>
      </w:r>
      <w:r>
        <w:rPr>
          <w:rFonts w:hint="eastAsia" w:ascii="宋体" w:hAnsi="宋体" w:cs="宋体"/>
          <w:color w:val="000000" w:themeColor="text1"/>
          <w:sz w:val="24"/>
          <w14:textFill>
            <w14:solidFill>
              <w14:schemeClr w14:val="tx1"/>
            </w14:solidFill>
          </w14:textFill>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15.截止时间</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16. 磋商程序</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16.1采购代理机构按本须知规定的时间、地点主持磋商采购活动。</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16.3由磋商小组审查供应商解密的响应文件。</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
          <w:color w:val="000000" w:themeColor="text1"/>
          <w:sz w:val="24"/>
          <w:szCs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themeColor="text1"/>
          <w:sz w:val="24"/>
          <w14:textFill>
            <w14:solidFill>
              <w14:schemeClr w14:val="tx1"/>
            </w14:solidFill>
          </w14:textFill>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16.9磋商结束后，</w:t>
      </w:r>
      <w:r>
        <w:rPr>
          <w:rFonts w:hint="eastAsia" w:ascii="宋体" w:hAnsi="宋体" w:cs="宋体"/>
          <w:b/>
          <w:bCs/>
          <w:color w:val="000000" w:themeColor="text1"/>
          <w:sz w:val="24"/>
          <w14:textFill>
            <w14:solidFill>
              <w14:schemeClr w14:val="tx1"/>
            </w14:solidFill>
          </w14:textFill>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16.12如磋商过程中出现本采购文件未尽事宜，由磋商小组根据政府采购有关法律、法规讨论决定。</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17.项目的终止</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17.1出现下列情形之一的，将终止竞争性磋商采购活动：</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17.1.1因情况变化，不再符合规定的竞争性磋商采购方式适用情形的；</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17.1.2出现影响采购公正的违法、违规行为的；</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17.1.4在采购活动中因重大变故，采购任务取消的。</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18.评审内容的保密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19.成交单位的确认</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19.2</w:t>
      </w:r>
      <w:r>
        <w:rPr>
          <w:rFonts w:hint="eastAsia" w:ascii="宋体" w:hAnsi="宋体" w:cs="宋体"/>
          <w:color w:val="000000" w:themeColor="text1"/>
          <w:sz w:val="24"/>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19.3</w:t>
      </w:r>
      <w:r>
        <w:rPr>
          <w:rFonts w:hint="eastAsia" w:ascii="宋体" w:hAnsi="宋体" w:cs="宋体"/>
          <w:bCs/>
          <w:color w:val="000000" w:themeColor="text1"/>
          <w:sz w:val="24"/>
          <w14:textFill>
            <w14:solidFill>
              <w14:schemeClr w14:val="tx1"/>
            </w14:solidFill>
          </w14:textFill>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20.合同授予标准</w:t>
      </w:r>
      <w:r/>
    </w:p>
    <w:p>
      <w:pPr>
        <w:ind w:firstLine="480"/>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21.成交通知书</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21.4在发放《中标（成交）通知书》的同时，向参与项目评审的未中标（成交）供应商发放《未中标（成交）通知书》，以</w:t>
      </w:r>
      <w:r>
        <w:rPr>
          <w:rFonts w:hint="eastAsia" w:ascii="宋体" w:hAnsi="宋体" w:cs="宋体"/>
          <w:color w:val="000000" w:themeColor="text1"/>
          <w:sz w:val="24"/>
          <w:u w:val="single"/>
          <w14:textFill>
            <w14:solidFill>
              <w14:schemeClr w14:val="tx1"/>
            </w14:solidFill>
          </w14:textFill>
        </w:rPr>
        <w:t xml:space="preserve">电子邮件、</w:t>
      </w:r>
      <w:r>
        <w:rPr>
          <w:rFonts w:hint="eastAsia" w:ascii="宋体" w:hAnsi="宋体" w:cs="宋体"/>
          <w:color w:val="000000" w:themeColor="text1"/>
          <w:sz w:val="24"/>
          <w14:textFill>
            <w14:solidFill>
              <w14:schemeClr w14:val="tx1"/>
            </w14:solidFill>
          </w14:textFill>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22.服务费</w:t>
      </w:r>
      <w:r/>
    </w:p>
    <w:p>
      <w:pPr>
        <w:ind w:firstLine="480"/>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成交单位须按前附表的规定按其预算金额计算并支付代理服务费，该费用应在领取成交通知书时付清。</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23.</w:t>
      </w:r>
      <w:r>
        <w:rPr>
          <w:rFonts w:hint="eastAsia" w:ascii="宋体" w:hAnsi="宋体"/>
          <w:bCs/>
          <w:color w:val="000000" w:themeColor="text1"/>
          <w:sz w:val="24"/>
          <w14:textFill>
            <w14:solidFill>
              <w14:schemeClr w14:val="tx1"/>
            </w14:solidFill>
          </w14:textFill>
        </w:rPr>
        <w:t xml:space="preserve"> </w:t>
      </w:r>
      <w:r>
        <w:rPr>
          <w:rFonts w:hint="eastAsia" w:ascii="宋体" w:hAnsi="宋体"/>
          <w:b/>
          <w:bCs/>
          <w:color w:val="000000" w:themeColor="text1"/>
          <w:sz w:val="24"/>
          <w14:textFill>
            <w14:solidFill>
              <w14:schemeClr w14:val="tx1"/>
            </w14:solidFill>
          </w14:textFill>
        </w:rPr>
        <w:t xml:space="preserve">履约保证金</w:t>
      </w:r>
      <w:r>
        <w:rPr>
          <w:rFonts w:hint="eastAsia" w:ascii="宋体" w:hAnsi="宋体"/>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无</w:t>
      </w:r>
      <w:r/>
    </w:p>
    <w:p>
      <w:pPr>
        <w:spacing w:line="360" w:lineRule="auto"/>
        <w:tabs>
          <w:tab w:val="left" w:pos="8930" w:leader="none"/>
          <w:tab w:val="left" w:pos="9306" w:leader="none"/>
        </w:tabs>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24.未尽事宜</w:t>
      </w:r>
      <w:r/>
    </w:p>
    <w:p>
      <w:pPr>
        <w:ind w:firstLine="480"/>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按《中华人民共和国政府采购法》及其他有关的法律法规的规定执行。</w:t>
      </w:r>
      <w:r/>
    </w:p>
    <w:p>
      <w:pPr>
        <w:jc w:val="center"/>
        <w:spacing w:line="360" w:lineRule="auto"/>
        <w:tabs>
          <w:tab w:val="left" w:pos="8930" w:leader="none"/>
          <w:tab w:val="left" w:pos="9306" w:leader="none"/>
        </w:tabs>
        <w:rPr>
          <w:rStyle w:val="989"/>
          <w:rFonts w:hint="eastAsia" w:ascii="宋体" w:hAnsi="宋体" w:cs="宋体"/>
          <w:color w:val="000000" w:themeColor="text1"/>
          <w:sz w:val="43"/>
          <w:szCs w:val="43"/>
          <w14:textFill>
            <w14:solidFill>
              <w14:schemeClr w14:val="tx1"/>
            </w14:solidFill>
          </w14:textFill>
        </w:rPr>
      </w:pPr>
      <w:r>
        <w:rPr>
          <w:rStyle w:val="989"/>
          <w:rFonts w:ascii="宋体" w:hAnsi="宋体" w:cs="宋体"/>
          <w:color w:val="000000" w:themeColor="text1"/>
          <w:sz w:val="43"/>
          <w:szCs w:val="43"/>
          <w14:textFill>
            <w14:solidFill>
              <w14:schemeClr w14:val="tx1"/>
            </w14:solidFill>
          </w14:textFill>
        </w:rPr>
        <w:br w:type="page" w:clear="all"/>
      </w:r>
      <w:r>
        <w:rPr>
          <w:rStyle w:val="989"/>
          <w:rFonts w:hint="eastAsia" w:ascii="宋体" w:hAnsi="宋体" w:cs="宋体"/>
          <w:color w:val="000000" w:themeColor="text1"/>
          <w:sz w:val="43"/>
          <w:szCs w:val="43"/>
          <w14:textFill>
            <w14:solidFill>
              <w14:schemeClr w14:val="tx1"/>
            </w14:solidFill>
          </w14:textFill>
        </w:rPr>
        <w:t xml:space="preserve">第三章 采购内容</w:t>
      </w:r>
      <w:r/>
    </w:p>
    <w:p>
      <w:pPr>
        <w:pStyle w:val="984"/>
        <w:ind w:firstLine="480"/>
        <w:jc w:val="both"/>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鼎信工程咨询（苏州）有限公司受苏州市吴中区人民政府太湖街道办事处的委托，就其所需</w:t>
      </w:r>
      <w:r>
        <w:rPr>
          <w:rFonts w:hint="eastAsia" w:ascii="宋体" w:hAnsi="宋体"/>
          <w:color w:val="000000" w:themeColor="text1"/>
          <w14:textFill>
            <w14:solidFill>
              <w14:schemeClr w14:val="tx1"/>
            </w14:solidFill>
          </w14:textFill>
        </w:rPr>
        <w:t xml:space="preserve">2026年太湖街道消防安全专项治理、“263”协管服务</w:t>
      </w:r>
      <w:r>
        <w:rPr>
          <w:rFonts w:hint="eastAsia" w:ascii="宋体" w:hAnsi="宋体" w:cs="宋体"/>
          <w:color w:val="000000" w:themeColor="text1"/>
          <w14:textFill>
            <w14:solidFill>
              <w14:schemeClr w14:val="tx1"/>
            </w14:solidFill>
          </w14:textFill>
        </w:rPr>
        <w:t xml:space="preserve">采用竞争性磋商方式进行采购，欢迎有资格的供应商前来参加本次磋商采购活动。</w:t>
      </w:r>
      <w:r/>
    </w:p>
    <w:p>
      <w:pPr>
        <w:pStyle w:val="984"/>
        <w:ind w:firstLine="482"/>
        <w:jc w:val="both"/>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一、项目编号：</w:t>
      </w:r>
      <w:r>
        <w:rPr>
          <w:rFonts w:hint="eastAsia" w:ascii="宋体" w:hAnsi="宋体"/>
          <w:color w:val="000000" w:themeColor="text1"/>
          <w14:textFill>
            <w14:solidFill>
              <w14:schemeClr w14:val="tx1"/>
            </w14:solidFill>
          </w14:textFill>
        </w:rPr>
        <w:t xml:space="preserve">JSZC-320506006-SZDX-C2026-0011</w:t>
      </w:r>
      <w:r/>
    </w:p>
    <w:p>
      <w:pPr>
        <w:pStyle w:val="984"/>
        <w:ind w:firstLine="482"/>
        <w:jc w:val="both"/>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二、采购内容：</w:t>
      </w:r>
      <w:r>
        <w:rPr>
          <w:rFonts w:hint="eastAsia" w:ascii="宋体" w:hAnsi="宋体"/>
          <w:color w:val="000000" w:themeColor="text1"/>
          <w14:textFill>
            <w14:solidFill>
              <w14:schemeClr w14:val="tx1"/>
            </w14:solidFill>
          </w14:textFill>
        </w:rPr>
        <w:t xml:space="preserve">2026年太湖街道消防安全专项治理、“263”协管服务</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三、采购项目内容及要求：</w:t>
      </w:r>
      <w:r/>
    </w:p>
    <w:p>
      <w:pPr>
        <w:ind w:firstLine="480"/>
        <w:spacing w:line="360" w:lineRule="auto"/>
        <w:rPr>
          <w:rFonts w:hint="eastAsia" w:ascii="宋体" w:hAnsi="宋体" w:cs="宋体"/>
          <w:color w:val="000000" w:themeColor="text1"/>
          <w:sz w:val="24"/>
          <w14:textFill>
            <w14:solidFill>
              <w14:schemeClr w14:val="tx1"/>
            </w14:solidFill>
          </w14:textFill>
        </w:rPr>
      </w:pPr>
      <w:r/>
      <w:bookmarkStart w:id="37" w:name="_Toc6218"/>
      <w:r>
        <w:rPr>
          <w:rFonts w:hint="eastAsia" w:ascii="宋体" w:hAnsi="宋体" w:cs="宋体"/>
          <w:color w:val="000000" w:themeColor="text1"/>
          <w:sz w:val="24"/>
          <w14:textFill>
            <w14:solidFill>
              <w14:schemeClr w14:val="tx1"/>
            </w14:solidFill>
          </w14:textFill>
        </w:rPr>
        <w:t xml:space="preserve">1、项目范围及概况</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根据市、区消防安全专项治理、“263”专项行动要求，2026年</w:t>
      </w:r>
      <w:r>
        <w:rPr>
          <w:rFonts w:hint="eastAsia" w:ascii="宋体" w:hAnsi="宋体" w:cs="宋体"/>
          <w:color w:val="000000" w:themeColor="text1"/>
          <w:sz w:val="24"/>
          <w14:textFill>
            <w14:solidFill>
              <w14:schemeClr w14:val="tx1"/>
            </w14:solidFill>
          </w14:textFill>
        </w:rPr>
        <w:t xml:space="preserve">继续开展专项行动，常态化管控治理。消防安全专项治理工作负责辖区出租房（群租房）、“三合一”场所、电动自行车、小餐饮场所日常巡查、隐患整改以及其他临时性工作。“263”工作负责辖区企业、工地扬尘、河道水质、偷排污、重污染天气管控巡查等工作。目前，太湖街道20个小区，出租房约2910户，“三合一”11家，辖区工贸企业369家，在建项目38个，社会面小场所124家，商业综合体7个，根据辖区场所动态更新情况保证全覆盖检查。消防安全专项治理、“263”工作任务较大，通过招标聘请第三方服务，协助职能部门及社区开展工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（1）工作时间按8小时工作制，根据工作需要应服从采购人临时性加班作业和完成突击任务。由此所产生的加班费等费用，包含在总投标报价中，采购人不另行支付。</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（2）服务期限：自合同签订之日起1年。</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响应单位可根据自身实际情况自行前往现场相关社区进行踏勘，但费用由响应单位自行承担。响应单位在报价时应充分考虑现场实际情况，采购方不负担因响应单位对项目现场情况考虑不周而产生的其他任何费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2、人员配备</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①供应商必须遵守劳动法，依法规范用工。</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②所有服务项目参照《保安服务管理条例》、《公安机关实施保安服务管理条例办法》、《中华人民共和国消防法》等内容进行管理，并且不局限于以上要求内容。</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供应商须采取切实有效措施保持工作人员队伍的稳定，严格控制非违纪人员轮换岗比例，合同期限内轮换岗工作人员人数不得超过合同编制的50%，采购人不满意要求调换的除外。工作人员队伍主要管理员更换，应提前半个月通知采购人，其他队员更换要提前三天告知采购人，确保服务质量不因人员变动而受影响。</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（2）人员安排</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员不少于22人，须配备项目经理一名、其他工作人员及内勤文员若干。工作时间八小时工作制，（具体工作时间由甲方项目负责人通知），由采购人专项管理人员进行具体工作安排及排班，中标供应商应无条件服从采购人的合理工作安排。不服从采购人管理工作的，采购人有权要求立即更换，成交单位需立即补上符合相应要求的工作人员，如成交单位未及时更换的，造成的损失由成交单位承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3、工作要求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工作人员服务基本要求：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1）成交单位必须针对采购人实际情况，制定一套完整的服务运行和严格的管理规程，制定科学、严格的管理制度和工作质量标准。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2）工作人员要有良好的职业道德和服务态度。着装统一、整洁，动作规范，语言文明，形象良好。</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3）服从采购人管理人员的工作安排，接受采购人的监督和检查。采购人有权更换工作态度不好、工作能力差的工作人员，且不需经过成交单位同意。</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4）要求工作人员必须接受上级单位组织和安排的业务培训和考核，提高工作质量。</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工作人员管理要求：所有服务人员必须服从采购人的管理。服务人员应认真履行岗位职责，遵守规章制度，服从采购人根据工作需要做出的统一安排调配。采购人有权对服务人员进行工作的检查 、督促、考核，并对服务人员进行考核管理，对不称职的人员提出批评、教育及经济处罚，屡教不改者，采购人有权随时提出更换服务人员。（成交单位中标后需和采购方签订管理考核实施细则）</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4、岗位职责</w:t>
      </w:r>
      <w:r/>
    </w:p>
    <w:tbl>
      <w:tblPr>
        <w:tblStyle w:val="76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8213"/>
      </w:tblGrid>
      <w:tr>
        <w:trPr>
          <w:trHeight w:val="567"/>
        </w:trPr>
        <w:tc>
          <w:tcPr>
            <w:tcW w:w="734"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p>
        </w:tc>
        <w:tc>
          <w:tcPr>
            <w:tcW w:w="4265"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岗位职责</w:t>
            </w:r>
            <w:r/>
          </w:p>
        </w:tc>
      </w:tr>
      <w:tr>
        <w:trPr>
          <w:trHeight w:val="567"/>
        </w:trPr>
        <w:tc>
          <w:tcPr>
            <w:tcW w:w="734"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项目经理</w:t>
            </w:r>
            <w:r/>
          </w:p>
        </w:tc>
        <w:tc>
          <w:tcPr>
            <w:tcW w:w="4265"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熟悉该区域情况，负责与采购单位进行工作协调，同时监管所有服务人员的工作情况，以及采购单位安排的其他工作等。执行国家的各项政策、法律法规和有关的规章制度，全面统筹管理服务工作。执行各种规章制度和各种要求。加强与各方的联系沟通。处理各种投诉，并督促回访。审定管理制度，检查制度的执行。定期召开例会，传达工作方针政策、布置工作、研究问题、解决问题，能代表成交单位负责现场指挥。</w:t>
            </w:r>
            <w:r/>
          </w:p>
        </w:tc>
      </w:tr>
      <w:tr>
        <w:trPr>
          <w:trHeight w:val="567"/>
        </w:trPr>
        <w:tc>
          <w:tcPr>
            <w:tcW w:w="734"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队长</w:t>
            </w:r>
            <w:r/>
          </w:p>
        </w:tc>
        <w:tc>
          <w:tcPr>
            <w:tcW w:w="4265"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配合项目经理完成日常工作，协助项目经理执行各种规章制度和各种要求。根据采购人要求建立日常排班，处理各种服务人员请假、换班等日常工作。</w:t>
            </w:r>
            <w:r/>
          </w:p>
        </w:tc>
      </w:tr>
      <w:tr>
        <w:trPr>
          <w:trHeight w:val="567"/>
        </w:trPr>
        <w:tc>
          <w:tcPr>
            <w:tcW w:w="734"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工作人员</w:t>
            </w:r>
            <w:r/>
          </w:p>
        </w:tc>
        <w:tc>
          <w:tcPr>
            <w:tcW w:w="4265"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消防安全专项治理工作人员负责辖区出租房（群租房）、“三合一”场所、电动自行车、小餐饮场所日常巡查、隐患整改以及其他临时性工作。</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“263”工作人员负责辖区企业、工地扬尘、河道水质、偷排污、重污染天气管控巡查等工作。</w:t>
            </w:r>
            <w:r/>
          </w:p>
        </w:tc>
      </w:tr>
      <w:tr>
        <w:trPr>
          <w:trHeight w:val="567"/>
        </w:trPr>
        <w:tc>
          <w:tcPr>
            <w:tcW w:w="734"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内勤文员</w:t>
            </w:r>
            <w:r/>
          </w:p>
        </w:tc>
        <w:tc>
          <w:tcPr>
            <w:tcW w:w="4265" w:type="pct"/>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负责日常表单及其他相关资料的整理、汇总及其他临时性工作。</w:t>
            </w:r>
            <w:r/>
          </w:p>
        </w:tc>
      </w:tr>
    </w:tbl>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5、器材、车辆配置要求: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为保障本项目正常运行，响应单位需自行提供相关办</w:t>
      </w:r>
      <w:r>
        <w:rPr>
          <w:rFonts w:hint="eastAsia" w:ascii="宋体" w:hAnsi="宋体" w:cs="宋体"/>
          <w:color w:val="000000" w:themeColor="text1"/>
          <w:sz w:val="24"/>
          <w14:textFill>
            <w14:solidFill>
              <w14:schemeClr w14:val="tx1"/>
            </w14:solidFill>
          </w14:textFill>
        </w:rPr>
        <w:t xml:space="preserve">公场所、工作装备、办公设备及车辆，相关费用需考虑到投标报价中，采购方不另外支付相关费用。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6、要求响应单位制定详细的管理和培训制度。</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考核制度，每月考核。采购人对成交单位的服务工作进行检查评分。每月检查评分至少1次，供应商中标后按《考核细则表》统一建档管理。每月汇总考评结果，经采购人项目管理人员和成交单位项目经理签字确认后送采购方。</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（1）响应单位须在响应文件中提供详尽可行的服务方案，按服务地点提供人员分配及排班计划并满足本项目服务要求，否则其响应文件将被拒绝。</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在日常服务工作中应当做到建立工作台账，定期报采购方备案考核。服务期间应当采取必要的安全防范措施，若发生人身伤亡、安全事故等情况，由成交单位自行处理并承担相应损失和责任，与采购方无涉。</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（3）成交单位须针对采购方的规章制度、保密条例及操作流程等规定，对服务人员进行岗前培训，并持证上岗，不得出现安全责任及泄密事故。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成交单位应当经常对服务人员进行岗位职责和安全教育，加强岗位责任考核。采购单位有权要求更换不合格的服务人员。因采购单位措施不当或管理不善，造成安全事故对采购方造成一定损失的，成交单位须承担相应的赔偿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响应单位须为其配置的所有服务人员提供统一的工作制服，服务期间所需的物品包含在响应单位的报价中，须在文件中提供上述物品的明细清单，否则其响应文件将被拒绝。其他临时性杂项应急服务费用包含在响应单位的报价中。</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成交单位签订合同前须向采购方提供本项目所有服务人员的相关证明、证书或证件原件，否则视为成交单位违约，采购单位有权对成交单位进行罚款。上述所有原件须交采购方处留存直至合同履行完毕。响应单位须在响应文件中对上述内容进行承诺，否则其响应文件将被拒绝。如需更换服务人员，应以书面形式向采购单位提出，经面试同意后方可更换并留存相关证明、证书或证件原件。</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单位在被确定中标后，在其响应文件中所提供的服务人员须专人专用，如有人员调整须在合同签订前征得采购单位同意。成交单位在未征得采购单位同意的情况下调整服务人员，则采购单位有权终止合同，相关责任均由成交单位承担。</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9、承担风险</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（1）采购单位将对服务质量进行全过程监控，服务人员日常工作不到位、不达标、或有违约现象，将依据合同约定，做出相应的违约处理与处罚。</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（2）服务人员在岗履行工作职责期间，发生自身的人身伤害、伤亡，均由成交单位负责处理并承担经济和道义上的责任，采购单位不承担任何责任。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（3）成交单位违反国家相关法规，与聘用人员发生纠纷，均由成交单位负责调解与处理，采购单位不承担责任。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（4）成交单位在服务中违反国家相关法规或行业规范，因过失造成他人人身伤亡的，均由成交单位负责处理并承担经济和道义上的责任，采购单位不承担任何责任。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（5）服务地点发生安全事故（如人身伤害、火灾、盗情），要追究成交单位责任，成交单位应协助采购单位追究当班人员责任，并承担相应的赔偿责任。</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10、若响应单位在服务管理期间，违反下列规定将被解除服务合同：</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（1）将本项目转包他人。</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（2）成交单位在履行合同期间，若所提供的服务有2次月度考核未能达到中标后双方协商制定的考核标准要求的。</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（3）未按照国家劳动法规定聘用服务人员。</w:t>
      </w:r>
      <w:r/>
    </w:p>
    <w:p>
      <w:pPr>
        <w:ind w:firstLine="480"/>
        <w:spacing w:after="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11、响应单位必须对所提供货物和服务等知识产权方面的一切产权关系负全部责任，由此而引起的法律纠纷以及费用响应单位须全部承担。</w:t>
      </w:r>
      <w:r/>
    </w:p>
    <w:p>
      <w:pPr>
        <w:ind w:firstLine="480"/>
        <w:spacing w:after="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12、本次采购项目的服务质量及与本项目相关的所有质量安全问题均由成交单位终身负责，如因上述原因造成的一切后果均由成交单位自行承担，与他人无涉。</w:t>
      </w:r>
      <w:r/>
    </w:p>
    <w:p>
      <w:pPr>
        <w:spacing w:after="0"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四、综合说明及其它要求：</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响应报价包括全部服务所需的人工费、材料费、工具及设备使用费等相关费用、管理费、代理服务费、各种社会保险、规费以及响应单位企业利润、税金和政策性文件规定及合同包含的所有风险、责任等各项应有费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2、供应商必须说明其是否响应采购文</w:t>
      </w:r>
      <w:r>
        <w:rPr>
          <w:rFonts w:hint="eastAsia" w:ascii="宋体" w:hAnsi="宋体"/>
          <w:color w:val="000000" w:themeColor="text1"/>
          <w:sz w:val="24"/>
          <w14:textFill>
            <w14:solidFill>
              <w14:schemeClr w14:val="tx1"/>
            </w14:solidFill>
          </w14:textFill>
        </w:rPr>
        <w:t xml:space="preserve">件中提出的全部服务内容与要求，如果以其中某些条款不响应时，应在文件中逐条列出，未列出的视同响应。</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3、响应单位提供的磋商响应文件内容须真实、准确、有效，</w:t>
      </w:r>
      <w:r>
        <w:rPr>
          <w:rFonts w:ascii="宋体" w:hAnsi="宋体"/>
          <w:color w:val="000000" w:themeColor="text1"/>
          <w:sz w:val="24"/>
          <w14:textFill>
            <w14:solidFill>
              <w14:schemeClr w14:val="tx1"/>
            </w14:solidFill>
          </w14:textFill>
        </w:rPr>
        <w:t xml:space="preserve">如提供的参数虚假或对采购文件所要求说明的情况故意隐瞒或虚报，</w:t>
      </w:r>
      <w:r>
        <w:rPr>
          <w:rFonts w:hint="eastAsia" w:ascii="宋体" w:hAnsi="宋体"/>
          <w:color w:val="000000" w:themeColor="text1"/>
          <w:sz w:val="24"/>
          <w14:textFill>
            <w14:solidFill>
              <w14:schemeClr w14:val="tx1"/>
            </w14:solidFill>
          </w14:textFill>
        </w:rPr>
        <w:t xml:space="preserve">按《中华人民共和国政府采购法》第七十七条的相关办法处理。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4、响应单位须为本项目配备的所有服务人员按规定缴纳社会保险及人身意外险，若工作人员在服务期间内出现的工伤及其他意外事故，均由响应单位自行负责，采购人不承担任何责任。</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响应单位必须遵守《中华人民共和国劳动法》的规定，为采购人提供的服务人员如遇到工资纠纷问题由响应单位自行解决。每天及双休日因工作而产生的加班费用，高温津贴，均由成交单位向服务人员支付，含在响应总报价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6对员工进行岗位职责和安全教育，岗位重要内容的保密，加强岗位责任考核，提高服务人员安全意识，提高服务质量。</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7、磋商说明：</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（1）不符合供应商资格要求的响应文件视为无效响应；</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（2）供应商未按不见面开标流程解密成功的视为无效；</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（3）最终报价超过采购预算的，不能成交；</w:t>
      </w:r>
      <w:r/>
    </w:p>
    <w:p>
      <w:pPr>
        <w:ind w:firstLine="480"/>
        <w:spacing w:line="360" w:lineRule="auto"/>
        <w:tabs>
          <w:tab w:val="left" w:pos="753"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（4）不实质性响应磋商文件的不能成交；</w:t>
      </w:r>
      <w:bookmarkEnd w:id="37"/>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（5）在“苏彩云”系统中出现供应商“机器码一致”情形的，响应文件将被拒绝。</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6、合同履行期限：一年（具体时间以甲方通知为准）</w:t>
      </w:r>
      <w:r/>
    </w:p>
    <w:p>
      <w:pPr>
        <w:ind w:firstLine="42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验收标准：符合采购文件规定的要求，由采购单位组织人员考核验收。</w:t>
      </w:r>
      <w:r>
        <w:rPr>
          <w:rFonts w:hint="eastAsia" w:ascii="宋体" w:hAnsi="宋体" w:cs="宋体"/>
          <w:color w:val="000000" w:themeColor="text1"/>
          <w:sz w:val="24"/>
          <w:szCs w:val="24"/>
          <w14:textFill>
            <w14:solidFill>
              <w14:schemeClr w14:val="tx1"/>
            </w14:solidFill>
          </w14:textFill>
        </w:rPr>
        <w:t xml:space="preserve">（具体验收要求参照苏财规【2024】7号文）</w:t>
      </w:r>
      <w:r/>
    </w:p>
    <w:p>
      <w:pPr>
        <w:ind w:firstLine="480"/>
        <w:spacing w:line="360" w:lineRule="auto"/>
        <w:tabs>
          <w:tab w:val="left" w:pos="753"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（1）按照磋商文件要求和考核标准，供应商需要配合采购人在履约期内进行考核验收。</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（2）根据考核结果进行相应扣款，不符合采购要求的，采购方有权终止合同，一切损失由成交方承担。</w:t>
      </w:r>
      <w:r/>
    </w:p>
    <w:p>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五、根据苏州市财政局《关于贯彻执行绿色采购、促进残疾人就业和支持监狱企业发展有关政策的通知》（苏财购〔2019〕10号）规定：</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1、关于节能环保产品政府采购要求：</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根据财政部、发展改革委、生态环境部、市场监管总局关于调整优化节能产品、环境标志产品政府采购执行机制的通知：</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2、进一步明确政府采购促进残疾人就业政策</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3、进一步明确政府采购支持监狱企业发展政策</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六、根据苏州市财政局《关于进一步做好政府采购正常贯彻执行工作的通知》（苏财购（2017）10号）文件规定：</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1、关于政府采购促进中小企业发展政策要求：</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1.4对小型和微型企业产品或服务的价格给予相关比例的扣除，用扣除后的价格参与评审，具体信息详见评分标准。</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1、关于对参与供应商信用记录的政府采购要求：</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1.1采购代理机构会在接收响应文件截止时间后，在中国政府采购网（www.ccgp.gov.cn）、信用中国（www.creditchina.gov.cn）、信用江苏（</w:t>
      </w:r>
      <w:r>
        <w:fldChar w:fldCharType="begin"/>
      </w:r>
      <w:r>
        <w:instrText xml:space="preserve"> HYPERLINK "http://www.jscredit.gov.cn/" </w:instrText>
      </w:r>
      <w:r>
        <w:fldChar w:fldCharType="separate"/>
      </w:r>
      <w:r>
        <w:rPr>
          <w:rStyle w:val="991"/>
          <w:rFonts w:hint="eastAsia" w:ascii="宋体" w:hAnsi="宋体"/>
          <w:bCs/>
          <w:color w:val="000000" w:themeColor="text1"/>
          <w:sz w:val="24"/>
          <w14:textFill>
            <w14:solidFill>
              <w14:schemeClr w14:val="tx1"/>
            </w14:solidFill>
          </w14:textFill>
        </w:rPr>
        <w:t xml:space="preserve">www.jscredit.gov.cn</w:t>
      </w:r>
      <w:r>
        <w:rPr>
          <w:rStyle w:val="991"/>
          <w:rFonts w:hint="eastAsia" w:ascii="宋体" w:hAnsi="宋体"/>
          <w:bCs/>
          <w:color w:val="000000" w:themeColor="text1"/>
          <w:sz w:val="24"/>
          <w14:textFill>
            <w14:solidFill>
              <w14:schemeClr w14:val="tx1"/>
            </w14:solidFill>
          </w14:textFill>
        </w:rPr>
        <w:fldChar w:fldCharType="end"/>
      </w:r>
      <w:r>
        <w:rPr>
          <w:rFonts w:hint="eastAsia" w:ascii="宋体" w:hAnsi="宋体"/>
          <w:bCs/>
          <w:color w:val="000000" w:themeColor="text1"/>
          <w:sz w:val="24"/>
          <w14:textFill>
            <w14:solidFill>
              <w14:schemeClr w14:val="tx1"/>
            </w14:solidFill>
          </w14:textFill>
        </w:rPr>
        <w:t xml:space="preserve">）、诚信苏州（www.szcredit.gov.cn）的网站输入供应商全称或统一社会信用代码查询信用记录，并将查询结果递交评审小组。</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（二）财政部门与法院、工商、税务等部门联合惩戒的失信信息，包括：</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1）被列入失信被执行人名单；</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2）被列入重大税收违法案件当事人名单；</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八、行业属性：</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color w:val="000000" w:themeColor="text1"/>
          <w:sz w:val="24"/>
          <w14:textFill>
            <w14:solidFill>
              <w14:schemeClr w14:val="tx1"/>
            </w14:solidFill>
          </w14:textFill>
        </w:rPr>
        <w:t xml:space="preserve">其他未列明行业</w:t>
      </w:r>
      <w:r/>
    </w:p>
    <w:p>
      <w:pPr>
        <w:numPr>
          <w:ilvl w:val="0"/>
          <w:numId w:val="1"/>
        </w:num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凡涉及采购文件的补充说明和修改，均以苏州政府采购网发布的文件为准。</w:t>
      </w:r>
      <w:r/>
    </w:p>
    <w:p>
      <w:pPr>
        <w:numPr>
          <w:ilvl w:val="12"/>
          <w:numId w:val="0"/>
        </w:numPr>
        <w:jc w:val="left"/>
        <w:spacing w:line="240" w:lineRule="auto"/>
        <w:rPr>
          <w:rStyle w:val="989"/>
          <w:rFonts w:hint="eastAsia" w:ascii="宋体" w:hAnsi="宋体" w:cs="宋体"/>
          <w:color w:val="000000" w:themeColor="text1"/>
          <w:sz w:val="43"/>
          <w:szCs w:val="43"/>
          <w14:textFill>
            <w14:solidFill>
              <w14:schemeClr w14:val="tx1"/>
            </w14:solidFill>
          </w14:textFill>
        </w:rPr>
      </w:pPr>
      <w:r>
        <w:rPr>
          <w:rStyle w:val="989"/>
          <w:rFonts w:ascii="宋体" w:hAnsi="宋体" w:cs="宋体"/>
          <w:color w:val="000000" w:themeColor="text1"/>
          <w:sz w:val="43"/>
          <w:szCs w:val="43"/>
          <w14:textFill>
            <w14:solidFill>
              <w14:schemeClr w14:val="tx1"/>
            </w14:solidFill>
          </w14:textFill>
        </w:rPr>
        <w:br w:type="page" w:clear="all"/>
      </w:r>
      <w:r/>
    </w:p>
    <w:p>
      <w:pPr>
        <w:numPr>
          <w:ilvl w:val="12"/>
          <w:numId w:val="0"/>
        </w:numPr>
        <w:jc w:val="center"/>
        <w:spacing w:line="360" w:lineRule="auto"/>
        <w:rPr>
          <w:rStyle w:val="989"/>
          <w:rFonts w:hint="eastAsia" w:ascii="宋体" w:hAnsi="宋体" w:cs="宋体"/>
          <w:color w:val="000000" w:themeColor="text1"/>
          <w:sz w:val="43"/>
          <w:szCs w:val="43"/>
          <w14:textFill>
            <w14:solidFill>
              <w14:schemeClr w14:val="tx1"/>
            </w14:solidFill>
          </w14:textFill>
        </w:rPr>
      </w:pPr>
      <w:r>
        <w:rPr>
          <w:rStyle w:val="989"/>
          <w:rFonts w:hint="eastAsia" w:ascii="宋体" w:hAnsi="宋体" w:cs="宋体"/>
          <w:color w:val="000000" w:themeColor="text1"/>
          <w:sz w:val="43"/>
          <w:szCs w:val="43"/>
          <w14:textFill>
            <w14:solidFill>
              <w14:schemeClr w14:val="tx1"/>
            </w14:solidFill>
          </w14:textFill>
        </w:rPr>
        <w:t xml:space="preserve">第四章 评审办法及评分标准</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一、评审方法</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2、综合评分的主要因素为：综合实力、业绩、技术、财务状况、信誉、服务、对磋商采购文件的响应程度，以及相应的比重或者数值等。</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rPr>
          <w:rFonts w:hint="eastAsia"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b/>
          <w:color w:val="000000" w:themeColor="text1"/>
          <w:sz w:val="24"/>
          <w:lang w:val="zh-CN"/>
          <w14:textFill>
            <w14:solidFill>
              <w14:schemeClr w14:val="tx1"/>
            </w14:solidFill>
          </w14:textFill>
        </w:rPr>
        <w:t xml:space="preserve">异常低价投标（</w:t>
      </w:r>
      <w:r>
        <w:rPr>
          <w:rFonts w:hint="eastAsia" w:ascii="宋体" w:hAnsi="宋体" w:cs="宋体"/>
          <w:b/>
          <w:color w:val="000000" w:themeColor="text1"/>
          <w:sz w:val="24"/>
          <w14:textFill>
            <w14:solidFill>
              <w14:schemeClr w14:val="tx1"/>
            </w14:solidFill>
          </w14:textFill>
        </w:rPr>
        <w:t xml:space="preserve">响应）</w:t>
      </w:r>
      <w:r>
        <w:rPr>
          <w:rFonts w:hint="eastAsia" w:ascii="宋体" w:hAnsi="宋体" w:cs="宋体"/>
          <w:b/>
          <w:color w:val="000000" w:themeColor="text1"/>
          <w:sz w:val="24"/>
          <w:lang w:val="zh-CN"/>
          <w14:textFill>
            <w14:solidFill>
              <w14:schemeClr w14:val="tx1"/>
            </w14:solidFill>
          </w14:textFill>
        </w:rPr>
        <w:t xml:space="preserve">审查</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评审过程中出现下列情形之一的，评审委员会应当启动异常低价投标（响应）审查程序：</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before="210"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1"/>
        <w:ind w:firstLine="482"/>
        <w:spacing w:line="360" w:lineRule="auto"/>
        <w:widowControl/>
        <w:rPr>
          <w:rFonts w:hint="eastAsia"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1"/>
        <w:ind w:firstLine="482"/>
        <w:spacing w:line="360" w:lineRule="auto"/>
        <w:widowControl/>
        <w:rPr>
          <w:rFonts w:hint="eastAsia"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b/>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针对小型、微型企业的价格评审办法：</w:t>
      </w:r>
      <w:r/>
    </w:p>
    <w:p>
      <w:pPr>
        <w:pStyle w:val="993"/>
        <w:ind w:firstLine="480"/>
        <w:spacing w:line="360" w:lineRule="auto"/>
        <w:rPr>
          <w:rFonts w:hint="eastAsia" w:hAnsi="宋体" w:cs="Times New Roman"/>
          <w:color w:val="000000" w:themeColor="text1"/>
          <w:szCs w:val="22"/>
          <w14:textFill>
            <w14:solidFill>
              <w14:schemeClr w14:val="tx1"/>
            </w14:solidFill>
          </w14:textFill>
        </w:rPr>
      </w:pPr>
      <w:r>
        <w:rPr>
          <w:rFonts w:hint="eastAsia" w:hAnsi="宋体" w:cs="Times New Roman"/>
          <w:color w:val="000000" w:themeColor="text1"/>
          <w:szCs w:val="22"/>
          <w14:textFill>
            <w14:solidFill>
              <w14:schemeClr w14:val="tx1"/>
            </w14:solidFill>
          </w14:textFill>
        </w:rPr>
        <w:t xml:space="preserve">根据《政府采购促进中小企业发展管理办法》（财库〔</w:t>
      </w:r>
      <w:r>
        <w:rPr>
          <w:rFonts w:hAnsi="宋体" w:cs="Times New Roman"/>
          <w:color w:val="000000" w:themeColor="text1"/>
          <w:szCs w:val="22"/>
          <w14:textFill>
            <w14:solidFill>
              <w14:schemeClr w14:val="tx1"/>
            </w14:solidFill>
          </w14:textFill>
        </w:rPr>
        <w:t xml:space="preserve">2020</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46</w:t>
      </w:r>
      <w:r>
        <w:rPr>
          <w:rFonts w:hint="eastAsia" w:hAnsi="宋体" w:cs="Times New Roman"/>
          <w:color w:val="000000" w:themeColor="text1"/>
          <w:szCs w:val="22"/>
          <w14:textFill>
            <w14:solidFill>
              <w14:schemeClr w14:val="tx1"/>
            </w14:solidFill>
          </w14:textFill>
        </w:rPr>
        <w:t xml:space="preserve">号）、《关于促进残疾人就业政府采购政策的通知》（财库〔</w:t>
      </w:r>
      <w:r>
        <w:rPr>
          <w:rFonts w:hAnsi="宋体" w:cs="Times New Roman"/>
          <w:color w:val="000000" w:themeColor="text1"/>
          <w:szCs w:val="22"/>
          <w14:textFill>
            <w14:solidFill>
              <w14:schemeClr w14:val="tx1"/>
            </w14:solidFill>
          </w14:textFill>
        </w:rPr>
        <w:t xml:space="preserve">2017</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141</w:t>
      </w:r>
      <w:r>
        <w:rPr>
          <w:rFonts w:hint="eastAsia" w:hAnsi="宋体" w:cs="Times New Roman"/>
          <w:color w:val="000000" w:themeColor="text1"/>
          <w:szCs w:val="22"/>
          <w14:textFill>
            <w14:solidFill>
              <w14:schemeClr w14:val="tx1"/>
            </w14:solidFill>
          </w14:textFill>
        </w:rPr>
        <w:t xml:space="preserve">号）、《关于政府采购支持监狱企业发展有关问题的通知》（财库〔</w:t>
      </w:r>
      <w:r>
        <w:rPr>
          <w:rFonts w:hAnsi="宋体" w:cs="Times New Roman"/>
          <w:color w:val="000000" w:themeColor="text1"/>
          <w:szCs w:val="22"/>
          <w14:textFill>
            <w14:solidFill>
              <w14:schemeClr w14:val="tx1"/>
            </w14:solidFill>
          </w14:textFill>
        </w:rPr>
        <w:t xml:space="preserve">2014</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68</w:t>
      </w:r>
      <w:r>
        <w:rPr>
          <w:rFonts w:hint="eastAsia" w:hAnsi="宋体" w:cs="Times New Roman"/>
          <w:color w:val="000000" w:themeColor="text1"/>
          <w:szCs w:val="22"/>
          <w14:textFill>
            <w14:solidFill>
              <w14:schemeClr w14:val="tx1"/>
            </w14:solidFill>
          </w14:textFill>
        </w:rPr>
        <w:t xml:space="preserve">号）和《关于做好政府采购支持企业发展有关事项的通知》（苏财购〔</w:t>
      </w:r>
      <w:r>
        <w:rPr>
          <w:rFonts w:hAnsi="宋体" w:cs="Times New Roman"/>
          <w:color w:val="000000" w:themeColor="text1"/>
          <w:szCs w:val="22"/>
          <w14:textFill>
            <w14:solidFill>
              <w14:schemeClr w14:val="tx1"/>
            </w14:solidFill>
          </w14:textFill>
        </w:rPr>
        <w:t xml:space="preserve">2020</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52</w:t>
      </w:r>
      <w:r>
        <w:rPr>
          <w:rFonts w:hint="eastAsia" w:hAnsi="宋体" w:cs="Times New Roman"/>
          <w:color w:val="000000" w:themeColor="text1"/>
          <w:szCs w:val="22"/>
          <w14:textFill>
            <w14:solidFill>
              <w14:schemeClr w14:val="tx1"/>
            </w14:solidFill>
          </w14:textFill>
        </w:rPr>
        <w:t xml:space="preserve">号）及《关于印发</w:t>
      </w:r>
      <w:r>
        <w:rPr>
          <w:rFonts w:hAnsi="宋体" w:cs="Times New Roman"/>
          <w:color w:val="000000" w:themeColor="text1"/>
          <w:szCs w:val="22"/>
          <w14:textFill>
            <w14:solidFill>
              <w14:schemeClr w14:val="tx1"/>
            </w14:solidFill>
          </w14:textFill>
        </w:rPr>
        <w:t xml:space="preserve">&lt;</w:t>
      </w:r>
      <w:r>
        <w:rPr>
          <w:rFonts w:hint="eastAsia" w:hAnsi="宋体" w:cs="Times New Roman"/>
          <w:color w:val="000000" w:themeColor="text1"/>
          <w:szCs w:val="22"/>
          <w14:textFill>
            <w14:solidFill>
              <w14:schemeClr w14:val="tx1"/>
            </w14:solidFill>
          </w14:textFill>
        </w:rPr>
        <w:t xml:space="preserve">苏州市政府采购促进中小企业发展实施意见</w:t>
      </w:r>
      <w:r>
        <w:rPr>
          <w:rFonts w:hAnsi="宋体" w:cs="Times New Roman"/>
          <w:color w:val="000000" w:themeColor="text1"/>
          <w:szCs w:val="22"/>
          <w14:textFill>
            <w14:solidFill>
              <w14:schemeClr w14:val="tx1"/>
            </w14:solidFill>
          </w14:textFill>
        </w:rPr>
        <w:t xml:space="preserve">&gt;</w:t>
      </w:r>
      <w:r>
        <w:rPr>
          <w:rFonts w:hint="eastAsia" w:hAnsi="宋体" w:cs="Times New Roman"/>
          <w:color w:val="000000" w:themeColor="text1"/>
          <w:szCs w:val="22"/>
          <w14:textFill>
            <w14:solidFill>
              <w14:schemeClr w14:val="tx1"/>
            </w14:solidFill>
          </w14:textFill>
        </w:rPr>
        <w:t xml:space="preserve">的通知》（苏财购〔</w:t>
      </w:r>
      <w:r>
        <w:rPr>
          <w:rFonts w:hAnsi="宋体" w:cs="Times New Roman"/>
          <w:color w:val="000000" w:themeColor="text1"/>
          <w:szCs w:val="22"/>
          <w14:textFill>
            <w14:solidFill>
              <w14:schemeClr w14:val="tx1"/>
            </w14:solidFill>
          </w14:textFill>
        </w:rPr>
        <w:t xml:space="preserve">2022</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16</w:t>
      </w:r>
      <w:r>
        <w:rPr>
          <w:rFonts w:hint="eastAsia" w:hAnsi="宋体" w:cs="Times New Roman"/>
          <w:color w:val="000000" w:themeColor="text1"/>
          <w:szCs w:val="22"/>
          <w14:textFill>
            <w14:solidFill>
              <w14:schemeClr w14:val="tx1"/>
            </w14:solidFill>
          </w14:textFill>
        </w:rPr>
        <w:t xml:space="preserve">号）的有关规定，对于符合上述文件规定情形的小微企业、残疾人福利性单位及监狱企业报价给予</w:t>
      </w:r>
      <w:r>
        <w:rPr>
          <w:rFonts w:hAnsi="宋体" w:cs="Times New Roman"/>
          <w:color w:val="000000" w:themeColor="text1"/>
          <w:szCs w:val="22"/>
          <w14:textFill>
            <w14:solidFill>
              <w14:schemeClr w14:val="tx1"/>
            </w14:solidFill>
          </w14:textFill>
        </w:rPr>
        <w:t xml:space="preserve">20%</w:t>
      </w:r>
      <w:r>
        <w:rPr>
          <w:rFonts w:hint="eastAsia" w:hAnsi="宋体" w:cs="Times New Roman"/>
          <w:color w:val="000000" w:themeColor="text1"/>
          <w:szCs w:val="22"/>
          <w14:textFill>
            <w14:solidFill>
              <w14:schemeClr w14:val="tx1"/>
            </w14:solidFill>
          </w14:textFill>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000000" w:themeColor="text1"/>
          <w:szCs w:val="22"/>
          <w14:textFill>
            <w14:solidFill>
              <w14:schemeClr w14:val="tx1"/>
            </w14:solidFill>
          </w14:textFill>
        </w:rPr>
        <w:t xml:space="preserve"> </w:t>
      </w:r>
      <w:r>
        <w:rPr>
          <w:rFonts w:hint="eastAsia" w:hAnsi="宋体" w:cs="Times New Roman"/>
          <w:color w:val="000000" w:themeColor="text1"/>
          <w:szCs w:val="22"/>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000000" w:themeColor="text1"/>
          <w:szCs w:val="22"/>
          <w14:textFill>
            <w14:solidFill>
              <w14:schemeClr w14:val="tx1"/>
            </w14:solidFill>
          </w14:textFill>
        </w:rPr>
        <w:t xml:space="preserve"> </w:t>
      </w:r>
      <w:r>
        <w:rPr>
          <w:rFonts w:hint="eastAsia" w:hAnsi="宋体" w:cs="Times New Roman"/>
          <w:color w:val="000000" w:themeColor="text1"/>
          <w:szCs w:val="22"/>
          <w14:textFill>
            <w14:solidFill>
              <w14:schemeClr w14:val="tx1"/>
            </w14:solidFill>
          </w14:textFill>
        </w:rPr>
        <w:t xml:space="preserve">注：</w:t>
      </w:r>
      <w:r>
        <w:rPr>
          <w:rFonts w:hAnsi="宋体" w:cs="Times New Roman"/>
          <w:color w:val="000000" w:themeColor="text1"/>
          <w:szCs w:val="22"/>
          <w14:textFill>
            <w14:solidFill>
              <w14:schemeClr w14:val="tx1"/>
            </w14:solidFill>
          </w14:textFill>
        </w:rPr>
        <w:t xml:space="preserve"> </w:t>
      </w:r>
      <w:r>
        <w:rPr>
          <w:rFonts w:hint="eastAsia" w:hAnsi="宋体" w:cs="Times New Roman"/>
          <w:color w:val="000000" w:themeColor="text1"/>
          <w:szCs w:val="22"/>
          <w14:textFill>
            <w14:solidFill>
              <w14:schemeClr w14:val="tx1"/>
            </w14:solidFill>
          </w14:textFill>
        </w:rPr>
        <w:t xml:space="preserve">①填报</w:t>
      </w:r>
      <w:r>
        <w:rPr>
          <w:rFonts w:hAnsi="宋体" w:cs="Times New Roman"/>
          <w:color w:val="000000" w:themeColor="text1"/>
          <w:szCs w:val="22"/>
          <w14:textFill>
            <w14:solidFill>
              <w14:schemeClr w14:val="tx1"/>
            </w14:solidFill>
          </w14:textFill>
        </w:rPr>
        <w:t xml:space="preserve">“</w:t>
      </w:r>
      <w:r>
        <w:rPr>
          <w:rFonts w:hint="eastAsia" w:hAnsi="宋体" w:cs="Times New Roman"/>
          <w:color w:val="000000" w:themeColor="text1"/>
          <w:szCs w:val="22"/>
          <w14:textFill>
            <w14:solidFill>
              <w14:schemeClr w14:val="tx1"/>
            </w14:solidFill>
          </w14:textFill>
        </w:rPr>
        <w:t xml:space="preserve">中小企业声明函</w:t>
      </w:r>
      <w:r>
        <w:rPr>
          <w:rFonts w:hAnsi="宋体" w:cs="Times New Roman"/>
          <w:color w:val="000000" w:themeColor="text1"/>
          <w:szCs w:val="22"/>
          <w14:textFill>
            <w14:solidFill>
              <w14:schemeClr w14:val="tx1"/>
            </w14:solidFill>
          </w14:textFill>
        </w:rPr>
        <w:t xml:space="preserve">”</w:t>
      </w:r>
      <w:r>
        <w:rPr>
          <w:rFonts w:hint="eastAsia" w:hAnsi="宋体" w:cs="Times New Roman"/>
          <w:color w:val="000000" w:themeColor="text1"/>
          <w:szCs w:val="22"/>
          <w14:textFill>
            <w14:solidFill>
              <w14:schemeClr w14:val="tx1"/>
            </w14:solidFill>
          </w14:textFill>
        </w:rPr>
        <w:t xml:space="preserve">需严格按工信部联企业〔</w:t>
      </w:r>
      <w:r>
        <w:rPr>
          <w:rFonts w:hAnsi="宋体" w:cs="Times New Roman"/>
          <w:color w:val="000000" w:themeColor="text1"/>
          <w:szCs w:val="22"/>
          <w14:textFill>
            <w14:solidFill>
              <w14:schemeClr w14:val="tx1"/>
            </w14:solidFill>
          </w14:textFill>
        </w:rPr>
        <w:t xml:space="preserve">2011</w:t>
      </w:r>
      <w:r>
        <w:rPr>
          <w:rFonts w:hint="eastAsia" w:hAnsi="宋体" w:cs="Times New Roman"/>
          <w:color w:val="000000" w:themeColor="text1"/>
          <w:szCs w:val="22"/>
          <w14:textFill>
            <w14:solidFill>
              <w14:schemeClr w14:val="tx1"/>
            </w14:solidFill>
          </w14:textFill>
        </w:rPr>
        <w:t xml:space="preserve">〕</w:t>
      </w:r>
      <w:r>
        <w:rPr>
          <w:rFonts w:hAnsi="宋体" w:cs="Times New Roman"/>
          <w:color w:val="000000" w:themeColor="text1"/>
          <w:szCs w:val="22"/>
          <w14:textFill>
            <w14:solidFill>
              <w14:schemeClr w14:val="tx1"/>
            </w14:solidFill>
          </w14:textFill>
        </w:rPr>
        <w:t xml:space="preserve">300</w:t>
      </w:r>
      <w:r>
        <w:rPr>
          <w:rFonts w:hint="eastAsia" w:hAnsi="宋体" w:cs="Times New Roman"/>
          <w:color w:val="000000" w:themeColor="text1"/>
          <w:szCs w:val="22"/>
          <w14:textFill>
            <w14:solidFill>
              <w14:schemeClr w14:val="tx1"/>
            </w14:solidFill>
          </w14:textFill>
        </w:rPr>
        <w:t xml:space="preserve">号通知中的《中小企业划型标准规定》进行。</w:t>
      </w:r>
      <w:r>
        <w:rPr>
          <w:rFonts w:hAnsi="宋体" w:cs="Times New Roman"/>
          <w:color w:val="000000" w:themeColor="text1"/>
          <w:szCs w:val="22"/>
          <w14:textFill>
            <w14:solidFill>
              <w14:schemeClr w14:val="tx1"/>
            </w14:solidFill>
          </w14:textFill>
        </w:rPr>
        <w:t xml:space="preserve"> </w:t>
      </w:r>
      <w:r/>
    </w:p>
    <w:p>
      <w:pPr>
        <w:pStyle w:val="993"/>
        <w:ind w:firstLine="480"/>
        <w:spacing w:line="360" w:lineRule="auto"/>
        <w:rPr>
          <w:rFonts w:hint="eastAsia" w:hAnsi="宋体" w:cs="Times New Roman"/>
          <w:color w:val="000000" w:themeColor="text1"/>
          <w:szCs w:val="22"/>
          <w14:textFill>
            <w14:solidFill>
              <w14:schemeClr w14:val="tx1"/>
            </w14:solidFill>
          </w14:textFill>
        </w:rPr>
      </w:pPr>
      <w:r>
        <w:rPr>
          <w:rFonts w:hint="eastAsia" w:hAnsi="宋体" w:cs="Times New Roman"/>
          <w:color w:val="000000" w:themeColor="text1"/>
          <w:szCs w:val="22"/>
          <w14:textFill>
            <w14:solidFill>
              <w14:schemeClr w14:val="tx1"/>
            </w14:solidFill>
          </w14:textFill>
        </w:rPr>
        <w:t xml:space="preserve">②若供应商提供的声明函或认定证明为虚假材料，按</w:t>
      </w:r>
      <w:r>
        <w:rPr>
          <w:rFonts w:hAnsi="宋体" w:cs="Times New Roman"/>
          <w:color w:val="000000" w:themeColor="text1"/>
          <w:szCs w:val="22"/>
          <w14:textFill>
            <w14:solidFill>
              <w14:schemeClr w14:val="tx1"/>
            </w14:solidFill>
          </w14:textFill>
        </w:rPr>
        <w:t xml:space="preserve">“</w:t>
      </w:r>
      <w:r>
        <w:rPr>
          <w:rFonts w:hint="eastAsia" w:hAnsi="宋体" w:cs="Times New Roman"/>
          <w:color w:val="000000" w:themeColor="text1"/>
          <w:szCs w:val="22"/>
          <w14:textFill>
            <w14:solidFill>
              <w14:schemeClr w14:val="tx1"/>
            </w14:solidFill>
          </w14:textFill>
        </w:rPr>
        <w:t xml:space="preserve">政府采购法</w:t>
      </w:r>
      <w:r>
        <w:rPr>
          <w:rFonts w:hAnsi="宋体" w:cs="Times New Roman"/>
          <w:color w:val="000000" w:themeColor="text1"/>
          <w:szCs w:val="22"/>
          <w14:textFill>
            <w14:solidFill>
              <w14:schemeClr w14:val="tx1"/>
            </w14:solidFill>
          </w14:textFill>
        </w:rPr>
        <w:t xml:space="preserve">”</w:t>
      </w:r>
      <w:r>
        <w:rPr>
          <w:rFonts w:hint="eastAsia" w:hAnsi="宋体" w:cs="Times New Roman"/>
          <w:color w:val="000000" w:themeColor="text1"/>
          <w:szCs w:val="22"/>
          <w14:textFill>
            <w14:solidFill>
              <w14:schemeClr w14:val="tx1"/>
            </w14:solidFill>
          </w14:textFill>
        </w:rPr>
        <w:t xml:space="preserve">相关规定处理并报请政府监管部门给予行政处罚。</w:t>
      </w:r>
      <w:r>
        <w:rPr>
          <w:rFonts w:hAnsi="宋体" w:cs="Times New Roman"/>
          <w:color w:val="000000" w:themeColor="text1"/>
          <w:szCs w:val="22"/>
          <w14:textFill>
            <w14:solidFill>
              <w14:schemeClr w14:val="tx1"/>
            </w14:solidFill>
          </w14:textFill>
        </w:rPr>
        <w:t xml:space="preserve"> </w:t>
      </w:r>
      <w:r/>
    </w:p>
    <w:p>
      <w:pPr>
        <w:ind w:firstLine="482"/>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③若为专门面向中小企业采购的项目或者采购包，不再执行价格评审优惠的扶持政策。</w:t>
      </w:r>
      <w:r/>
    </w:p>
    <w:p>
      <w:pP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二、评分标准</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（一）价格基准分（10分）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第一步：磋商</w:t>
      </w:r>
      <w:r>
        <w:rPr>
          <w:rFonts w:ascii="宋体" w:hAnsi="宋体"/>
          <w:color w:val="000000" w:themeColor="text1"/>
          <w:sz w:val="24"/>
          <w14:textFill>
            <w14:solidFill>
              <w14:schemeClr w14:val="tx1"/>
            </w14:solidFill>
          </w14:textFill>
        </w:rPr>
        <w:t xml:space="preserve">报价低于或等于</w:t>
      </w:r>
      <w:r>
        <w:rPr>
          <w:rFonts w:hint="eastAsia" w:ascii="宋体" w:hAnsi="宋体"/>
          <w:color w:val="000000" w:themeColor="text1"/>
          <w:sz w:val="24"/>
          <w14:textFill>
            <w14:solidFill>
              <w14:schemeClr w14:val="tx1"/>
            </w14:solidFill>
          </w14:textFill>
        </w:rPr>
        <w:t xml:space="preserve">采购</w:t>
      </w:r>
      <w:r>
        <w:rPr>
          <w:rFonts w:ascii="宋体" w:hAnsi="宋体"/>
          <w:color w:val="000000" w:themeColor="text1"/>
          <w:sz w:val="24"/>
          <w14:textFill>
            <w14:solidFill>
              <w14:schemeClr w14:val="tx1"/>
            </w14:solidFill>
          </w14:textFill>
        </w:rPr>
        <w:t xml:space="preserve">预算价格的，为有效</w:t>
      </w:r>
      <w:r>
        <w:rPr>
          <w:rFonts w:hint="eastAsia" w:ascii="宋体" w:hAnsi="宋体"/>
          <w:color w:val="000000" w:themeColor="text1"/>
          <w:sz w:val="24"/>
          <w14:textFill>
            <w14:solidFill>
              <w14:schemeClr w14:val="tx1"/>
            </w14:solidFill>
          </w14:textFill>
        </w:rPr>
        <w:t xml:space="preserve">磋商</w:t>
      </w:r>
      <w:r>
        <w:rPr>
          <w:rFonts w:ascii="宋体" w:hAnsi="宋体"/>
          <w:color w:val="000000" w:themeColor="text1"/>
          <w:sz w:val="24"/>
          <w14:textFill>
            <w14:solidFill>
              <w14:schemeClr w14:val="tx1"/>
            </w14:solidFill>
          </w14:textFill>
        </w:rPr>
        <w:t xml:space="preserve">报价。</w:t>
      </w:r>
      <w:r>
        <w:rPr>
          <w:rFonts w:hint="eastAsia" w:ascii="宋体" w:hAnsi="宋体"/>
          <w:color w:val="000000" w:themeColor="text1"/>
          <w:sz w:val="24"/>
          <w14:textFill>
            <w14:solidFill>
              <w14:schemeClr w14:val="tx1"/>
            </w14:solidFill>
          </w14:textFill>
        </w:rPr>
        <w:t xml:space="preserve">超财政预算的磋商报价文件为未实质性响应文件，不参与评审。</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磋商报价得分＝（评标基准价/磋商报价）×10%×100</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（二）服务方案及人员配置比较 （74分）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1.服务总体模式与项目管理运作设计方案（8分）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服务总体模式清晰，配套措施周全，运作设计合理</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8分，合理性、完善性、规范性、清晰性、可操作性一般的得6分，合理性、完善性、规范性、清晰性、可操作性较差的得3分；与本项目无关或未提供的不得分；最高8分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2.服务管理工作具体实施方案（21分）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2.1日常服务标准及措施</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或未提供的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2.2服务的重点难点和解决措施</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的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2.3进退场方案</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5分，合理性、完善性、规范性、清晰性、可操作性一般的得3分，合理性、完善性、规范性、清晰性、可操作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2.4工作人员所用设备、器材的配备情况</w:t>
      </w:r>
      <w:r>
        <w:rPr>
          <w:rFonts w:hint="eastAsia" w:ascii="宋体" w:hAnsi="宋体"/>
          <w:color w:val="000000" w:themeColor="text1"/>
          <w:sz w:val="24"/>
          <w:lang w:val="zh-TW"/>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技术方案的合理性、完善性、规范性、清晰性、可操作性较好的得6分，合理性、完善性、规范性、清晰性、可操作性一般的得4分，合理性、完善性、规范性、清晰性、可操作性较差的得2分；与本项目无关或未提供的不得分；最高6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3、针对本项目配备的人员情况（10分）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针对本项目配备的项目负责人</w:t>
      </w:r>
      <w:r>
        <w:rPr>
          <w:rFonts w:hint="eastAsia" w:ascii="宋体" w:hAnsi="宋体" w:cs="宋体"/>
          <w:bCs/>
          <w:color w:val="000000" w:themeColor="text1"/>
          <w:sz w:val="24"/>
          <w:szCs w:val="24"/>
          <w14:textFill>
            <w14:solidFill>
              <w14:schemeClr w14:val="tx1"/>
            </w14:solidFill>
          </w14:textFill>
        </w:rPr>
        <w:t xml:space="preserve">人具有高级（三级）及以上保安员证书的得2分；具有</w:t>
      </w:r>
      <w:r>
        <w:rPr>
          <w:rFonts w:hint="eastAsia" w:ascii="宋体" w:hAnsi="宋体" w:cs="宋体"/>
          <w:bCs/>
          <w:color w:val="000000" w:themeColor="text1"/>
          <w:sz w:val="24"/>
          <w:szCs w:val="24"/>
          <w:lang w:val="zh-CN"/>
          <w14:textFill>
            <w14:solidFill>
              <w14:schemeClr w14:val="tx1"/>
            </w14:solidFill>
          </w14:textFill>
        </w:rPr>
        <w:t xml:space="preserve">建（构）筑物消防员或消防设施操作员</w:t>
      </w:r>
      <w:r>
        <w:rPr>
          <w:rFonts w:hint="eastAsia" w:ascii="宋体" w:hAnsi="宋体" w:cs="宋体"/>
          <w:bCs/>
          <w:color w:val="000000" w:themeColor="text1"/>
          <w:sz w:val="24"/>
          <w:szCs w:val="24"/>
          <w14:textFill>
            <w14:solidFill>
              <w14:schemeClr w14:val="tx1"/>
            </w14:solidFill>
          </w14:textFill>
        </w:rPr>
        <w:t xml:space="preserve">中级及以上证书的得2分；具有“安全员证书”的得2分；具有“应急救援员证”的得2分；，具有行业管理部门颁发的“先进保安员”证书得2分</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注：投标文件中需提供对应证书及其在投标单位近期三个月或以上的社保证明复印件加盖公章。</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.内部管理规章制度及考核管理办法</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25</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管理规章制度</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由评标委员会根据管理规章制度的完整性、合理性、可行性较好的得</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分，完整性、合理性、可行性一般的得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分，完整性、合理性、可行性较差的得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分；与本项目无关或未提供的不得分；最高</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服务人员安全文明规范</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由评标委员会根据服务人员安全文明规范的完整性、合理性、可行性较好的得5分，完整性、合理性、可行性一般的得3分，完整性、合理性、可行性较差的得1分；与本项目无关或未提供的不得分；最高5分。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人员安全保卫管理和反恐方案的保障措施制度</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由评标委员会根据保障措施制度的完整性、合理性、可行性较好的得5分，完整性、合理性、可行性一般的得3分，完整性、合理性、可行性较差的得1分；与本项目无关或未提供的不得分；最高5分。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4.4 服务档案管理制度</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由评标委员会根据制度的完整性、合理性、可行性较好的得5分，完整性、合理性、可行性一般的得3分，完整性、合理性、可行性较差的得1分；与本项目无关或未提供的不得分；最高5分。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4.5 服务人员考核制度及标准</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由评标委员会根据制度及标准的完整性、合理性、可行性较好的得5分，完整性、合理性、可行性一般的得3分，完整性、合理性、可行性较差的得1分；与本项目无关或未提供的不得分；最高5分。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5.详细的年度培训计划、培训及支持方案</w:t>
      </w:r>
      <w:r>
        <w:rPr>
          <w:rFonts w:hint="eastAsia" w:ascii="宋体" w:hAnsi="宋体"/>
          <w:color w:val="000000" w:themeColor="text1"/>
          <w:sz w:val="24"/>
          <w:lang w:val="zh-CN"/>
          <w14:textFill>
            <w14:solidFill>
              <w14:schemeClr w14:val="tx1"/>
            </w14:solidFill>
          </w14:textFill>
        </w:rPr>
        <w:t xml:space="preserve">比较</w:t>
      </w:r>
      <w:r>
        <w:rPr>
          <w:rFonts w:hint="eastAsia" w:ascii="宋体" w:hAnsi="宋体"/>
          <w:color w:val="000000" w:themeColor="text1"/>
          <w:sz w:val="24"/>
          <w14:textFill>
            <w14:solidFill>
              <w14:schemeClr w14:val="tx1"/>
            </w14:solidFill>
          </w14:textFill>
        </w:rPr>
        <w:t xml:space="preserve">（5分）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由评标委员会根据方案的完整性、合理性、可行性、稳定性较好的得5分，完整性、合理性、可行性、稳定性一般的得3分，完整性、合理性、可行性、稳定性较差的得1分；与本项目无关或未提供的不得分；最高5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6.应急措施（</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有详细的突发事件应急措施，包括：特殊事故（情况）措施、治安应急措施、消防应急措施等。根据内容详细具有可行性比较，由评标委员会根据方案的完整性、合理性、可行性较好的得</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分，完整性、合理性、可行性一般的得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分，完整性、合理性、可行性较差的得1分；与本项目无关或未提供的不得分；最高</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（三）响应单位履约能力（16分）</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w:t>
      </w:r>
      <w:r>
        <w:rPr>
          <w:rFonts w:hint="eastAsia" w:ascii="宋体" w:hAnsi="宋体"/>
          <w:color w:val="000000" w:themeColor="text1"/>
          <w:sz w:val="24"/>
          <w:lang w:val="zh-TW"/>
          <w14:textFill>
            <w14:solidFill>
              <w14:schemeClr w14:val="tx1"/>
            </w14:solidFill>
          </w14:textFill>
        </w:rPr>
        <w:t xml:space="preserve">单位</w:t>
      </w:r>
      <w:r>
        <w:rPr>
          <w:rFonts w:hint="eastAsia" w:ascii="宋体" w:hAnsi="宋体"/>
          <w:color w:val="000000" w:themeColor="text1"/>
          <w:sz w:val="24"/>
          <w14:textFill>
            <w14:solidFill>
              <w14:schemeClr w14:val="tx1"/>
            </w14:solidFill>
          </w14:textFill>
        </w:rPr>
        <w:t xml:space="preserve">具有有效期内质量管理体系认证、环境管理体系认证、职业健康安全管理体系认证；每提供一份得2分，最高为6分。投标文件中需提供有效证书复印件加盖投标单位公章。</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bookmarkStart w:id="50" w:name="_GoBack"/>
      <w:r>
        <w:rPr>
          <w:rFonts w:hint="eastAsia" w:ascii="宋体" w:hAnsi="宋体"/>
          <w:color w:val="000000" w:themeColor="text1"/>
          <w:sz w:val="24"/>
          <w14:textFill>
            <w14:solidFill>
              <w14:schemeClr w14:val="tx1"/>
            </w14:solidFill>
          </w14:textFill>
        </w:rPr>
        <w:t xml:space="preserve">投标单位类似项目业绩情况，最高为10分</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lang w:val="zh-TW" w:eastAsia="zh-TW"/>
          <w14:textFill>
            <w14:solidFill>
              <w14:schemeClr w14:val="tx1"/>
            </w14:solidFill>
          </w14:textFill>
        </w:rPr>
        <w:t xml:space="preserve">投标单位</w:t>
      </w:r>
      <w:r>
        <w:rPr>
          <w:rFonts w:hint="eastAsia" w:ascii="宋体" w:hAnsi="宋体"/>
          <w:color w:val="000000" w:themeColor="text1"/>
          <w:sz w:val="24"/>
          <w:lang w:val="zh-TW"/>
          <w14:textFill>
            <w14:solidFill>
              <w14:schemeClr w14:val="tx1"/>
            </w14:solidFill>
          </w14:textFill>
        </w:rPr>
        <w:t xml:space="preserve">自20</w:t>
      </w:r>
      <w:r>
        <w:rPr>
          <w:rFonts w:hint="eastAsia" w:ascii="宋体" w:hAnsi="宋体"/>
          <w:color w:val="000000" w:themeColor="text1"/>
          <w:sz w:val="24"/>
          <w14:textFill>
            <w14:solidFill>
              <w14:schemeClr w14:val="tx1"/>
            </w14:solidFill>
          </w14:textFill>
        </w:rPr>
        <w:t xml:space="preserve">22</w:t>
      </w:r>
      <w:r>
        <w:rPr>
          <w:rFonts w:hint="eastAsia" w:ascii="宋体" w:hAnsi="宋体"/>
          <w:color w:val="000000" w:themeColor="text1"/>
          <w:sz w:val="24"/>
          <w:lang w:val="zh-TW" w:eastAsia="zh-TW"/>
          <w14:textFill>
            <w14:solidFill>
              <w14:schemeClr w14:val="tx1"/>
            </w14:solidFill>
          </w14:textFill>
        </w:rPr>
        <w:t xml:space="preserve">年</w:t>
      </w:r>
      <w:r>
        <w:rPr>
          <w:rFonts w:hint="eastAsia" w:ascii="宋体" w:hAnsi="宋体"/>
          <w:color w:val="000000" w:themeColor="text1"/>
          <w:sz w:val="24"/>
          <w14:textFill>
            <w14:solidFill>
              <w14:schemeClr w14:val="tx1"/>
            </w14:solidFill>
          </w14:textFill>
        </w:rPr>
        <w:t xml:space="preserve">1月1日起</w:t>
      </w:r>
      <w:r>
        <w:rPr>
          <w:rFonts w:hint="eastAsia" w:ascii="宋体" w:hAnsi="宋体"/>
          <w:color w:val="000000" w:themeColor="text1"/>
          <w:sz w:val="24"/>
          <w:lang w:val="zh-TW"/>
          <w14:textFill>
            <w14:solidFill>
              <w14:schemeClr w14:val="tx1"/>
            </w14:solidFill>
          </w14:textFill>
        </w:rPr>
        <w:t xml:space="preserve">至今</w:t>
      </w:r>
      <w:r>
        <w:rPr>
          <w:rFonts w:hint="eastAsia" w:ascii="宋体" w:hAnsi="宋体"/>
          <w:color w:val="000000" w:themeColor="text1"/>
          <w:sz w:val="24"/>
          <w:lang w:val="zh-TW" w:eastAsia="zh-TW"/>
          <w14:textFill>
            <w14:solidFill>
              <w14:schemeClr w14:val="tx1"/>
            </w14:solidFill>
          </w14:textFill>
        </w:rPr>
        <w:t xml:space="preserve">履行的</w:t>
      </w:r>
      <w:r>
        <w:rPr>
          <w:rFonts w:hint="eastAsia" w:ascii="宋体" w:hAnsi="宋体"/>
          <w:color w:val="000000" w:themeColor="text1"/>
          <w:sz w:val="24"/>
          <w:lang w:val="zh-TW"/>
          <w14:textFill>
            <w14:solidFill>
              <w14:schemeClr w14:val="tx1"/>
            </w14:solidFill>
          </w14:textFill>
        </w:rPr>
        <w:t xml:space="preserve">类似</w:t>
      </w:r>
      <w:r>
        <w:rPr>
          <w:rFonts w:hint="eastAsia" w:ascii="宋体" w:hAnsi="宋体"/>
          <w:color w:val="000000" w:themeColor="text1"/>
          <w:sz w:val="24"/>
          <w:lang w:val="zh-TW" w:eastAsia="zh-TW"/>
          <w14:textFill>
            <w14:solidFill>
              <w14:schemeClr w14:val="tx1"/>
            </w14:solidFill>
          </w14:textFill>
        </w:rPr>
        <w:t xml:space="preserve">项目</w:t>
      </w:r>
      <w:r>
        <w:rPr>
          <w:rFonts w:hint="eastAsia" w:ascii="宋体" w:hAnsi="宋体"/>
          <w:color w:val="000000" w:themeColor="text1"/>
          <w:sz w:val="24"/>
          <w:lang w:val="zh-TW"/>
          <w14:textFill>
            <w14:solidFill>
              <w14:schemeClr w14:val="tx1"/>
            </w14:solidFill>
          </w14:textFill>
        </w:rPr>
        <w:t xml:space="preserve">业绩</w:t>
      </w:r>
      <w:r>
        <w:rPr>
          <w:rFonts w:hint="eastAsia" w:ascii="宋体" w:hAnsi="宋体"/>
          <w:color w:val="000000" w:themeColor="text1"/>
          <w:sz w:val="24"/>
          <w:lang w:val="zh-TW" w:eastAsia="zh-TW"/>
          <w14:textFill>
            <w14:solidFill>
              <w14:schemeClr w14:val="tx1"/>
            </w14:solidFill>
          </w14:textFill>
        </w:rPr>
        <w:t xml:space="preserve">，</w:t>
      </w:r>
      <w:r>
        <w:rPr>
          <w:rFonts w:hint="eastAsia" w:ascii="宋体" w:hAnsi="宋体"/>
          <w:color w:val="000000" w:themeColor="text1"/>
          <w:sz w:val="24"/>
          <w:lang w:val="zh-TW"/>
          <w14:textFill>
            <w14:solidFill>
              <w14:schemeClr w14:val="tx1"/>
            </w14:solidFill>
          </w14:textFill>
        </w:rPr>
        <w:t xml:space="preserve">每提供</w:t>
      </w:r>
      <w:r>
        <w:rPr>
          <w:rFonts w:hint="eastAsia" w:ascii="宋体" w:hAnsi="宋体"/>
          <w:color w:val="000000" w:themeColor="text1"/>
          <w:sz w:val="24"/>
          <w:lang w:val="zh-TW" w:eastAsia="zh-TW"/>
          <w14:textFill>
            <w14:solidFill>
              <w14:schemeClr w14:val="tx1"/>
            </w14:solidFill>
          </w14:textFill>
        </w:rPr>
        <w:t xml:space="preserve">一</w:t>
      </w:r>
      <w:r>
        <w:rPr>
          <w:rFonts w:hint="eastAsia" w:ascii="宋体" w:hAnsi="宋体"/>
          <w:color w:val="000000" w:themeColor="text1"/>
          <w:sz w:val="24"/>
          <w:lang w:val="zh-TW"/>
          <w14:textFill>
            <w14:solidFill>
              <w14:schemeClr w14:val="tx1"/>
            </w14:solidFill>
          </w14:textFill>
        </w:rPr>
        <w:t xml:space="preserve">份</w:t>
      </w:r>
      <w:r>
        <w:rPr>
          <w:rFonts w:hint="eastAsia" w:ascii="宋体" w:hAnsi="宋体"/>
          <w:color w:val="000000" w:themeColor="text1"/>
          <w:sz w:val="24"/>
          <w14:textFill>
            <w14:solidFill>
              <w14:schemeClr w14:val="tx1"/>
            </w14:solidFill>
          </w14:textFill>
        </w:rPr>
        <w:t xml:space="preserve">得2分，最高10分</w:t>
      </w:r>
      <w:r>
        <w:rPr>
          <w:rFonts w:hint="eastAsia" w:ascii="宋体" w:hAnsi="宋体"/>
          <w:color w:val="000000" w:themeColor="text1"/>
          <w:sz w:val="24"/>
          <w:lang w:val="zh-TW"/>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投标文件中提供类似业绩合同复印件，提供的资料不全不得分。类似业绩日期计算：以</w:t>
      </w:r>
      <w:r>
        <w:rPr>
          <w:rFonts w:hint="eastAsia" w:ascii="宋体" w:hAnsi="宋体"/>
          <w:color w:val="000000" w:themeColor="text1"/>
          <w:sz w:val="24"/>
          <w:lang w:val="zh-TW"/>
          <w14:textFill>
            <w14:solidFill>
              <w14:schemeClr w14:val="tx1"/>
            </w14:solidFill>
          </w14:textFill>
        </w:rPr>
        <w:t xml:space="preserve">合同签订日期为准。</w:t>
      </w:r>
      <w:bookmarkEnd w:id="50"/>
      <w:r/>
    </w:p>
    <w:p>
      <w:pPr>
        <w:numPr>
          <w:ilvl w:val="12"/>
          <w:numId w:val="0"/>
        </w:numPr>
        <w:jc w:val="left"/>
        <w:spacing w:line="360" w:lineRule="auto"/>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jc w:val="center"/>
        <w:spacing w:line="360" w:lineRule="auto"/>
        <w:tabs>
          <w:tab w:val="left" w:pos="8930" w:leader="none"/>
          <w:tab w:val="left" w:pos="9306" w:leader="none"/>
        </w:tabs>
        <w:rPr>
          <w:rStyle w:val="989"/>
          <w:rFonts w:hint="eastAsia" w:ascii="宋体" w:hAnsi="宋体" w:cs="宋体"/>
          <w:color w:val="000000" w:themeColor="text1"/>
          <w:sz w:val="43"/>
          <w:szCs w:val="43"/>
          <w14:textFill>
            <w14:solidFill>
              <w14:schemeClr w14:val="tx1"/>
            </w14:solidFill>
          </w14:textFill>
        </w:rPr>
      </w:pPr>
      <w:r>
        <w:rPr>
          <w:rStyle w:val="989"/>
          <w:rFonts w:hint="eastAsia" w:ascii="宋体" w:hAnsi="宋体" w:cs="宋体"/>
          <w:color w:val="000000" w:themeColor="text1"/>
          <w:sz w:val="43"/>
          <w:szCs w:val="43"/>
          <w14:textFill>
            <w14:solidFill>
              <w14:schemeClr w14:val="tx1"/>
            </w14:solidFill>
          </w14:textFill>
        </w:rPr>
        <w:t xml:space="preserve">第五章 合同主要条款及格式</w:t>
      </w:r>
      <w:r/>
    </w:p>
    <w:p>
      <w:pPr>
        <w:spacing w:line="360" w:lineRule="auto"/>
        <w:tabs>
          <w:tab w:val="left" w:pos="360" w:leader="none"/>
        </w:tabs>
        <w:rPr>
          <w:color w:val="000000" w:themeColor="text1"/>
          <w:szCs w:val="24"/>
          <w14:textFill>
            <w14:solidFill>
              <w14:schemeClr w14:val="tx1"/>
            </w14:solidFill>
          </w14:textFill>
        </w:rPr>
      </w:pPr>
      <w:r/>
      <w:bookmarkStart w:id="38" w:name="OLE_LINK1"/>
      <w:r/>
      <w:bookmarkStart w:id="39" w:name="OLE_LINK2"/>
      <w:r>
        <w:rPr>
          <w:rFonts w:hint="eastAsia" w:ascii="宋体" w:hAnsi="宋体" w:cs="宋体"/>
          <w:color w:val="000000" w:themeColor="text1"/>
          <w:sz w:val="24"/>
          <w:szCs w:val="24"/>
          <w14:textFill>
            <w14:solidFill>
              <w14:schemeClr w14:val="tx1"/>
            </w14:solidFill>
          </w14:textFill>
        </w:rPr>
        <w:t xml:space="preserve">甲方（采购方）：苏州市吴中区人民政府太湖街道办事处</w:t>
      </w:r>
      <w:r/>
    </w:p>
    <w:p>
      <w:pPr>
        <w:spacing w:line="360" w:lineRule="auto"/>
        <w:tabs>
          <w:tab w:val="left" w:pos="360" w:leader="none"/>
        </w:tabs>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                    </w:t>
      </w:r>
      <w:r/>
    </w:p>
    <w:p>
      <w:pPr>
        <w:spacing w:line="360" w:lineRule="auto"/>
        <w:tabs>
          <w:tab w:val="left" w:pos="360" w:leader="none"/>
        </w:tabs>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 </w:t>
      </w:r>
      <w:r/>
    </w:p>
    <w:p>
      <w:pPr>
        <w:spacing w:line="360" w:lineRule="auto"/>
        <w:tabs>
          <w:tab w:val="left" w:pos="36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乙方（供应方）： </w:t>
      </w:r>
      <w:r/>
    </w:p>
    <w:p>
      <w:pPr>
        <w:spacing w:line="360" w:lineRule="auto"/>
        <w:tabs>
          <w:tab w:val="left" w:pos="360" w:leader="none"/>
        </w:tabs>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p>
    <w:p>
      <w:pPr>
        <w:spacing w:line="360" w:lineRule="auto"/>
        <w:tabs>
          <w:tab w:val="left" w:pos="360" w:leader="none"/>
        </w:tabs>
        <w:rPr>
          <w:color w:val="000000" w:themeColor="text1"/>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根据</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采购编号</w:t>
      </w:r>
      <w:r>
        <w:rPr>
          <w:rFonts w:hint="eastAsia" w:ascii="宋体" w:hAnsi="宋体" w:cs="宋体"/>
          <w:bCs/>
          <w:color w:val="000000" w:themeColor="text1"/>
          <w:sz w:val="24"/>
          <w:u w:val="single"/>
          <w14:textFill>
            <w14:solidFill>
              <w14:schemeClr w14:val="tx1"/>
            </w14:solidFill>
          </w14:textFill>
        </w:rPr>
        <w:t xml:space="preserve">                 号</w:t>
      </w:r>
      <w:r>
        <w:rPr>
          <w:rFonts w:hint="eastAsia" w:ascii="宋体" w:hAnsi="宋体" w:cs="宋体"/>
          <w:bCs/>
          <w:color w:val="000000" w:themeColor="text1"/>
          <w:sz w:val="24"/>
          <w14:textFill>
            <w14:solidFill>
              <w14:schemeClr w14:val="tx1"/>
            </w14:solidFill>
          </w14:textFill>
        </w:rPr>
        <w:t xml:space="preserve">政府采购文件及成交单位的响应文件和成交通知书，甲乙双方就此次成交项目的</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事宜，签订本合同书。</w:t>
      </w:r>
      <w:r/>
    </w:p>
    <w:p>
      <w:pPr>
        <w:numPr>
          <w:ilvl w:val="0"/>
          <w:numId w:val="2"/>
        </w:num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价格与支付：</w:t>
      </w:r>
      <w:r/>
    </w:p>
    <w:p>
      <w:pPr>
        <w:ind w:firstLine="480"/>
        <w:spacing w:line="360" w:lineRule="auto"/>
        <w:rPr>
          <w:rFonts w:hint="eastAsia" w:ascii="宋体" w:hAnsi="宋体" w:cs="宋体"/>
          <w:bCs/>
          <w:color w:val="000000" w:themeColor="text1"/>
          <w:sz w:val="24"/>
          <w14:textFill>
            <w14:solidFill>
              <w14:schemeClr w14:val="tx1"/>
            </w14:solidFill>
          </w14:textFill>
        </w:rPr>
      </w:pPr>
      <w:r/>
      <w:bookmarkStart w:id="40" w:name="tip_risk_bookmark_2"/>
      <w:r>
        <w:rPr>
          <w:rFonts w:hint="eastAsia" w:ascii="宋体" w:hAnsi="宋体" w:cs="宋体"/>
          <w:bCs/>
          <w:color w:val="000000" w:themeColor="text1"/>
          <w:sz w:val="24"/>
          <w14:textFill>
            <w14:solidFill>
              <w14:schemeClr w14:val="tx1"/>
            </w14:solidFill>
          </w14:textFill>
        </w:rPr>
        <w:t xml:space="preserve">1.合同价格按此次成交价格执行。合同金额为人民币（大写）            元 ￥             。合同金额应包括服务外包人工、培训、保险、利润、税金、交通、食宿、加班、服务所需设备及材料（除采购方配备的外）等工作所发生的全部费用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bookmarkEnd w:id="40"/>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2.预付款、合同价款的支付及付款方式：</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（1）本合同签订并生效后，甲方向乙方支付本合同总金额的10%作为预付款，剩余款项每季付款。每季付款金额=合同剩余金额×1/4-考核扣款。</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（2）在签订合同时，乙方明确表示无需预付款或者主动要求降低预付款比例的，甲方可不适用上述关于预付款的规定。具体实施要求按苏财购【2020】52号：一、建立政府采购资金预付款制度的相关规定。</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（3）甲方每季根据实际服务内容按实结算，按考核结果支付相应金额，最后一笔在履约验收合格后15日内支付。</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3.支付方式：银行转账，具体支付方式甲方有权根据财务安排自主选择，</w:t>
      </w:r>
      <w:r>
        <w:rPr>
          <w:rFonts w:ascii="宋体" w:hAnsi="宋体" w:cs="宋体"/>
          <w:color w:val="000000" w:themeColor="text1"/>
          <w:sz w:val="24"/>
          <w:szCs w:val="24"/>
          <w14:textFill>
            <w14:solidFill>
              <w14:schemeClr w14:val="tx1"/>
            </w14:solidFill>
          </w14:textFill>
        </w:rPr>
        <w:t xml:space="preserve">甲方每次付款前，乙方应向甲方开具等额、合法、有效的增值税专用发票，否则甲方有权拒绝付款且不承担任何逾期付款的违约责任。</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4.考核：甲方根据磋商文件中考核细则对乙方管理服务工作进行考核。</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根据工作要求，按月考核打分，按照考核评分情況结算服务费。每月考核90分（含）以上为优秀，80分（含）-90分为良好，70分（含）-80分为合格，低于70分为不合格。优秀者服务费用全额结算；良好者以90分为基础，每扣一分扣月度付款金额（合同金额/12）的1%，合格者以80分为基础，每扣一分扣月度付款金额的1.5%，外加扣除月度付款金额的10%；不合格者按月度付款金额的30%扣款,超过3次(含)不合格的，甲方有权单方解除本合同。考核记录表见附件。</w:t>
      </w:r>
      <w:r/>
    </w:p>
    <w:p>
      <w:p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5.履约验收：全部服务内容完成后，依据本合同附件2的相关要求进行履约验收，并形成履约验收书。</w:t>
      </w:r>
      <w:r/>
    </w:p>
    <w:p>
      <w:pPr>
        <w:numPr>
          <w:ilvl w:val="0"/>
          <w:numId w:val="3"/>
        </w:num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合同内容：</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1.合同内容：供方向需方提供的</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服务。</w:t>
      </w:r>
      <w:r>
        <w:rPr>
          <w:rFonts w:ascii="宋体" w:hAnsi="宋体" w:cs="宋体"/>
          <w:bCs/>
          <w:color w:val="000000" w:themeColor="text1"/>
          <w:sz w:val="24"/>
          <w14:textFill>
            <w14:solidFill>
              <w14:schemeClr w14:val="tx1"/>
            </w14:solidFill>
          </w14:textFill>
        </w:rPr>
        <w:tab/>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2.下列文件为本合同不可分割部分：</w:t>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①成交通知书；②乙方成交的磋商响应文件；③磋商采购文件；④乙方所作的其他承诺、声明、书面澄清等。</w:t>
      </w:r>
      <w:r/>
    </w:p>
    <w:p>
      <w:pPr>
        <w:ind w:firstLine="480"/>
        <w:spacing w:line="360" w:lineRule="auto"/>
        <w:rPr>
          <w:rFonts w:hint="eastAsia" w:ascii="宋体" w:hAnsi="宋体" w:cs="宋体"/>
          <w:bCs/>
          <w:color w:val="000000" w:themeColor="text1"/>
          <w:sz w:val="24"/>
          <w14:textFill>
            <w14:solidFill>
              <w14:schemeClr w14:val="tx1"/>
            </w14:solidFill>
          </w14:textFill>
        </w:rPr>
      </w:pPr>
      <w:r/>
      <w:bookmarkStart w:id="41" w:name="tip_risk_bookmark_4"/>
      <w:r>
        <w:rPr>
          <w:rFonts w:hint="eastAsia" w:ascii="宋体" w:hAnsi="宋体" w:cs="宋体"/>
          <w:bCs/>
          <w:color w:val="000000" w:themeColor="text1"/>
          <w:sz w:val="24"/>
          <w14:textFill>
            <w14:solidFill>
              <w14:schemeClr w14:val="tx1"/>
            </w14:solidFill>
          </w14:textFill>
        </w:rPr>
        <w:t xml:space="preserve">3.服务期限：1年。（    年   月   日-     年   月   日）</w:t>
      </w:r>
      <w:bookmarkEnd w:id="41"/>
      <w:r/>
      <w:r/>
    </w:p>
    <w:p>
      <w:pPr>
        <w:ind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4.服务内容：乙方负责完成甲方的2026年太湖街道消防安全专项治理、“263”协管服务，详见采购文件。</w:t>
      </w:r>
      <w:r/>
    </w:p>
    <w:p>
      <w:p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5.交付地点：详见采购文件。</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三、甲、乙双方的责任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1.1甲方应教育所属人员尊重乙方工作人员的劳动成果，积极配合乙方工作人员履行好合同所规定的职责和义务。对甲方人员因使用设备、器材、器械不当而造成的损失与乙方无关。</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1.2定期组织对乙方服务质量的考核、收集意见和建议，并将结果及时通报乙方。</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1.3为乙方有效开展工作提供其他必要的便利。</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乙方在消防安全专项治理、“263”专项行动聘请第三方服务单位服务工作中应当做到文明工作、安全生产，采取必要的安全防范措施，合同期内若发生安全事故由乙方承担责任，与甲方无关。同时乙方应承担由此造成的相关损失。 </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2.2乙方应及时调整不适应工作需求的服务管理人员及其员工。如甲方认为该员工不能胜任本职工作的，必须调整。</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2.4认真执行国家有关规定（如苏州市最低工资标准和其他规定），严格遵守各项安全制度和操作规程，加强对员工的安全教育。</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2.5接受并积极配合甲方组织的定期考核、满意度调查等工作，并按甲方提出意见及时进行整改。</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本合同终止时，如双方不再续签合同，乙方必须在规定期限内向甲方及其指定的服务管理公司移交甲方曾提供的档案资料和甲方购置的固定资产与工具，自然损耗除外。移交的资料档案应具备完整性，如不配合甲方进行移交的，将追究相关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2.7乙方在响应文件中提出的其他服务承诺。</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2.8乙方必须为其工作人员按苏州市劳动部门的相关规定缴纳相关费用。</w:t>
      </w:r>
      <w:bookmarkStart w:id="42" w:name="auto_fouce_5"/>
      <w:r/>
      <w:bookmarkEnd w:id="42"/>
      <w:r>
        <w:rPr>
          <w:rFonts w:ascii="宋体" w:hAnsi="宋体" w:cs="宋体"/>
          <w:color w:val="000000" w:themeColor="text1"/>
          <w:sz w:val="24"/>
          <w:szCs w:val="24"/>
          <w14:textFill>
            <w14:solidFill>
              <w14:schemeClr w14:val="tx1"/>
            </w14:solidFill>
          </w14:textFill>
        </w:rPr>
        <w:t xml:space="preserve">乙方派出的工作人员与甲方不存在任何劳动、劳务或雇佣关系。乙方工作人员在提供服务期间发生的人身伤亡、财产损失、工伤事故或劳资纠纷等，均由乙方自行负责处理并承担全部法律和经济责任，甲方不承担任何责任。如因此导致甲方遭受损失或被第三方索赔的，乙方应全额赔偿。</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四、违约责任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1.甲方违约责任及违约金支付：</w:t>
      </w:r>
      <w:r/>
    </w:p>
    <w:p>
      <w:pPr>
        <w:ind w:left="17" w:firstLine="480"/>
        <w:spacing w:line="360" w:lineRule="auto"/>
        <w:rPr>
          <w:rFonts w:hint="eastAsia" w:ascii="宋体" w:hAnsi="宋体"/>
          <w:color w:val="000000" w:themeColor="text1"/>
          <w:sz w:val="24"/>
          <w14:textFill>
            <w14:solidFill>
              <w14:schemeClr w14:val="tx1"/>
            </w14:solidFill>
          </w14:textFill>
        </w:rPr>
      </w:pPr>
      <w:r/>
      <w:bookmarkStart w:id="43" w:name="auto_fouce_6"/>
      <w:r>
        <w:rPr>
          <w:rFonts w:hint="eastAsia" w:ascii="宋体" w:hAnsi="宋体"/>
          <w:color w:val="000000" w:themeColor="text1"/>
          <w:sz w:val="24"/>
          <w14:textFill>
            <w14:solidFill>
              <w14:schemeClr w14:val="tx1"/>
            </w14:solidFill>
          </w14:textFill>
        </w:rPr>
        <w:t xml:space="preserve">1.1在合同生效后，</w:t>
      </w:r>
      <w:r>
        <w:rPr>
          <w:rFonts w:ascii="宋体" w:hAnsi="宋体" w:cs="宋体"/>
          <w:color w:val="000000" w:themeColor="text1"/>
          <w:sz w:val="24"/>
          <w:szCs w:val="24"/>
          <w14:textFill>
            <w14:solidFill>
              <w14:schemeClr w14:val="tx1"/>
            </w14:solidFill>
          </w14:textFill>
        </w:rPr>
        <w:t xml:space="preserve">除因国家政策变化、上级指令或财政资金调整等非甲方原因外，甲方无理由要求终止服务的，应向乙方偿付合同总价款的5%作为违约金，违约金不足以补偿损失的，乙方有权要求甲方补足。</w:t>
      </w:r>
      <w:bookmarkEnd w:id="43"/>
      <w:r/>
      <w:r/>
    </w:p>
    <w:p>
      <w:pPr>
        <w:ind w:left="17" w:firstLine="480"/>
        <w:spacing w:line="360" w:lineRule="auto"/>
        <w:rPr>
          <w:rFonts w:hint="eastAsia" w:ascii="宋体" w:hAnsi="宋体"/>
          <w:color w:val="000000" w:themeColor="text1"/>
          <w:sz w:val="24"/>
          <w14:textFill>
            <w14:solidFill>
              <w14:schemeClr w14:val="tx1"/>
            </w14:solidFill>
          </w14:textFill>
        </w:rPr>
      </w:pPr>
      <w:r/>
      <w:bookmarkStart w:id="44" w:name="tip_risk_bookmark_7"/>
      <w:r>
        <w:rPr>
          <w:rFonts w:hint="eastAsia" w:ascii="宋体" w:hAnsi="宋体"/>
          <w:color w:val="000000" w:themeColor="text1"/>
          <w:sz w:val="24"/>
          <w14:textFill>
            <w14:solidFill>
              <w14:schemeClr w14:val="tx1"/>
            </w14:solidFill>
          </w14:textFill>
        </w:rPr>
        <w:t xml:space="preserve">1.2甲方逾期付款的应按照逾期付款金额的每天万分之四支付逾期付款违约金，但此项违约金数额至多不超过逾期付款总额的5%。</w:t>
      </w:r>
      <w:bookmarkEnd w:id="44"/>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1.3甲方违反合同规定，拒绝接受乙方提供服务，应当承担乙方由此造成的损失。</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2.乙方违约责任及违约金支付：</w:t>
      </w:r>
      <w:r/>
    </w:p>
    <w:p>
      <w:pPr>
        <w:ind w:left="17" w:firstLine="480"/>
        <w:spacing w:line="360" w:lineRule="auto"/>
        <w:rPr>
          <w:rFonts w:hint="eastAsia" w:ascii="宋体" w:hAnsi="宋体"/>
          <w:color w:val="000000" w:themeColor="text1"/>
          <w:sz w:val="24"/>
          <w14:textFill>
            <w14:solidFill>
              <w14:schemeClr w14:val="tx1"/>
            </w14:solidFill>
          </w14:textFill>
        </w:rPr>
      </w:pPr>
      <w:r/>
      <w:bookmarkStart w:id="45" w:name="tip_risk_bookmark_8"/>
      <w:r>
        <w:rPr>
          <w:rFonts w:hint="eastAsia" w:ascii="宋体" w:hAnsi="宋体"/>
          <w:color w:val="000000" w:themeColor="text1"/>
          <w:sz w:val="24"/>
          <w14:textFill>
            <w14:solidFill>
              <w14:schemeClr w14:val="tx1"/>
            </w14:solidFill>
          </w14:textFill>
        </w:rPr>
        <w:t xml:space="preserve">2.1乙方不能提供服务的，或服务不合格从而影响甲方日常工作的，应向甲方偿付合同总价款5%的违约金，同时赔偿甲方因此产生的损失。</w:t>
      </w:r>
      <w:bookmarkEnd w:id="45"/>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2.2乙方逾期提供服务的，应与甲方和政府采购管理部门协商，甲方仍有需求的，乙方应立即提供服务按照逾期服务的每天万分之四支付逾期违约金，同时承担甲方因此遭致的损失费用。</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五、不可抗力</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2.合同一方因不可抗力不能履行合同的，应当及时通知对方，以减轻可能给对方造成的损失，并应当在合理期限内提供证明。</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六、合同修改：</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甲方和乙方都不得擅自变更本合同，但合同继续履行将损害国家和社会公共利益的除外。</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七、转让和分包</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1.政府采购合同的部分和全部都不得转让。</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八、争议解决办法：</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因履行本合同或与本合同有关的事项发生争议的，可以通过友好协商的方式解决；协商不成的，可向甲方所在地人民法院提起诉讼。若由于乙方违反本合同约定或追究甲方违约但不成立而产生纠纷的，甲方为处理此纠纷产生的费用由乙方承担，该费用包括但不限于保全费、诉讼费、执行费、鉴定费、律师费、差旅费等。</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九、合同的解除</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1.甲方和乙方协商一致，可以解除合同。</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2.有下列情形之一，合同一方可以解除合同：</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2.1因不可抗力致使不能实现合同目的，未受不可抗力影响的一方有权解除合同；</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2.2因合同一方违约导致合同不能履行，另一方有权解除合同。</w:t>
      </w:r>
      <w:bookmarkStart w:id="46" w:name="auto_fouce_9"/>
      <w:r/>
      <w:bookmarkEnd w:id="46"/>
      <w:r>
        <w:rPr>
          <w:rFonts w:ascii="宋体" w:hAnsi="宋体" w:cs="宋体"/>
          <w:color w:val="000000" w:themeColor="text1"/>
          <w:sz w:val="24"/>
          <w:szCs w:val="24"/>
          <w14:textFill>
            <w14:solidFill>
              <w14:schemeClr w14:val="tx1"/>
            </w14:solidFill>
          </w14:textFill>
        </w:rPr>
        <w:t xml:space="preserve">乙方在履约期间，累计超过3次（含）月度考核不合格的，或存在严重违反本合同约定行为的，甲方有权单方解除本合同且不承担任何违约责任，乙方应承担由此给甲方造成的全部损失。</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十、合同的生效：</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合同经甲乙双方代表签字并加盖公章（或合同章）后即生效。</w:t>
      </w:r>
      <w:r/>
    </w:p>
    <w:p>
      <w:pPr>
        <w:ind w:left="17" w:firstLine="480"/>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十一、附则</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1.合同份数：本合同一式八份，甲方执四份，乙方执两份，招标代理机构壹份，政府采购管理部门壹份。</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2.合同在执行过程中出现的未尽事宜，双方在不违背本合同和采购文件的原则下协商解决，协商结果以书面形式盖章记录在案，作为本合同的附件，与本合同具有同等效力</w:t>
      </w:r>
      <w:r/>
    </w:p>
    <w:p>
      <w:pPr>
        <w:ind w:left="17"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s="宋体"/>
          <w:color w:val="000000" w:themeColor="text1"/>
          <w:sz w:val="24"/>
          <w:szCs w:val="24"/>
          <w14:textFill>
            <w14:solidFill>
              <w14:schemeClr w14:val="tx1"/>
            </w14:solidFill>
          </w14:textFill>
        </w:rPr>
        <w:t xml:space="preserve">保密条款：乙方及其工作人员对在履行本合同过程中知悉的甲方工作秘密、辖区企业及居民信息、数据资料等负有严格的保密义务。未经甲方书面同意，不得向任何第三方泄露或用于本合同之外的用途。保密义务不因本合同的终止而失效。如因乙方原因导致泄密的，乙方应承担全部法律责任并赔偿甲方损失。</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4.未尽事宜</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本合同未尽事宜应按《中华人民共和国民法典》、《中华人民共和国政府采购法》以及其同相关法律、法规之规定解释执行。</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5.合同附件：</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附件1.2026年太湖街道消防安全专项治理、“263”协管服务考核记录表</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附件2.政府采购履约验收书</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附件3.服务类项目履约验收方案</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以下无正文。</w:t>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bl>
      <w:tblPr>
        <w:tblStyle w:val="765"/>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5072"/>
        <w:gridCol w:w="4550"/>
      </w:tblGrid>
      <w:tr>
        <w:trPr>
          <w:jc w:val="center"/>
          <w:trHeight w:val="830"/>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采购单位（采购人/发包人）（公章）：</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供应商（服务单位/设计人）（公章）：</w:t>
            </w:r>
            <w:r/>
          </w:p>
        </w:tc>
      </w:tr>
      <w:tr>
        <w:trPr>
          <w:jc w:val="center"/>
          <w:trHeight w:val="4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住所：</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住所：</w:t>
            </w:r>
            <w:r/>
          </w:p>
        </w:tc>
      </w:tr>
      <w:tr>
        <w:trPr>
          <w:jc w:val="center"/>
          <w:trHeight w:val="57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法定（授权）代表人（签章）：</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法定（授权）代表人（签章）：</w:t>
            </w:r>
            <w:r/>
          </w:p>
        </w:tc>
      </w:tr>
      <w:tr>
        <w:trPr>
          <w:jc w:val="center"/>
          <w:trHeight w:val="5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tc>
      </w:tr>
      <w:tr>
        <w:trPr>
          <w:jc w:val="center"/>
          <w:trHeight w:val="5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tc>
      </w:tr>
      <w:tr>
        <w:trPr>
          <w:jc w:val="center"/>
          <w:trHeight w:val="5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r>
      <w:tr>
        <w:trPr>
          <w:jc w:val="center"/>
          <w:trHeight w:val="5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银行账号：</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银行账号：</w:t>
            </w:r>
            <w:r/>
          </w:p>
        </w:tc>
      </w:tr>
      <w:tr>
        <w:trPr>
          <w:jc w:val="center"/>
          <w:trHeight w:val="551"/>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数币账号</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数币账号</w:t>
            </w:r>
            <w:r/>
          </w:p>
        </w:tc>
      </w:tr>
      <w:tr>
        <w:trPr>
          <w:jc w:val="center"/>
        </w:trPr>
        <w:tc>
          <w:tcPr>
            <w:tcBorders>
              <w:top w:val="none" w:color="000000" w:sz="4" w:space="0"/>
              <w:left w:val="none" w:color="000000" w:sz="4" w:space="0"/>
              <w:bottom w:val="none" w:color="000000" w:sz="4" w:space="0"/>
              <w:right w:val="none" w:color="000000" w:sz="4" w:space="0"/>
            </w:tcBorders>
            <w:tcW w:w="5073"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w:t>
            </w:r>
            <w:r/>
          </w:p>
        </w:tc>
        <w:tc>
          <w:tcPr>
            <w:tcBorders>
              <w:top w:val="none" w:color="000000" w:sz="4" w:space="0"/>
              <w:left w:val="none" w:color="000000" w:sz="4" w:space="0"/>
              <w:bottom w:val="none" w:color="000000" w:sz="4" w:space="0"/>
              <w:right w:val="none" w:color="000000" w:sz="4" w:space="0"/>
            </w:tcBorders>
            <w:tcW w:w="4551" w:type="dxa"/>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w:t>
            </w:r>
            <w:r/>
          </w:p>
        </w:tc>
      </w:tr>
    </w:tbl>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left"/>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附件1</w:t>
      </w:r>
      <w:r>
        <w:rPr>
          <w:rFonts w:hint="eastAsia" w:ascii="宋体" w:hAnsi="宋体" w:cs="宋体"/>
          <w:color w:val="000000" w:themeColor="text1"/>
          <w:szCs w:val="21"/>
          <w14:textFill>
            <w14:solidFill>
              <w14:schemeClr w14:val="tx1"/>
            </w14:solidFill>
          </w14:textFill>
        </w:rPr>
        <w:t xml:space="preserve">.2026年太湖街道消防安全专项治理、“263”协管服务考核记录表</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考核记录表</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    年   月   日—   年   月   日    ）</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2026年太湖街道消防安全专项治理、“263”协管服务</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考核单位:太湖街道综合行政执法和安全生产监督管理办公室（消防安全专项治理、“263”工作）、相关部门、各社区</w:t>
      </w:r>
      <w:r/>
    </w:p>
    <w:tbl>
      <w:tblPr>
        <w:tblStyle w:val="76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90"/>
        <w:gridCol w:w="660"/>
        <w:gridCol w:w="3030"/>
        <w:gridCol w:w="888"/>
        <w:gridCol w:w="683"/>
        <w:gridCol w:w="674"/>
        <w:gridCol w:w="2699"/>
      </w:tblGrid>
      <w:tr>
        <w:trPr>
          <w:jc w:val="center"/>
          <w:trHeight w:val="23"/>
        </w:trPr>
        <w:tc>
          <w:tcPr>
            <w:gridSpan w:val="4"/>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检　查　考  核  项  目</w:t>
            </w:r>
            <w:r/>
          </w:p>
        </w:tc>
        <w:tc>
          <w:tcPr>
            <w:tcBorders>
              <w:top w:val="singl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分值</w:t>
            </w:r>
            <w:r/>
          </w:p>
        </w:tc>
        <w:tc>
          <w:tcPr>
            <w:tcBorders>
              <w:top w:val="singl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扣分</w:t>
            </w:r>
            <w:r/>
          </w:p>
        </w:tc>
        <w:tc>
          <w:tcPr>
            <w:tcBorders>
              <w:top w:val="singl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扣分理由</w:t>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基础工作</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(63分)</w:t>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社区工作（出（群）租房、“三合一”、电动自行车、小餐饮巡查等）</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街道工业区（集宿楼、“三合一”、电动自行车、小微企业）巡查等</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污防攻坚（扬尘、河道水质(含太湖)、偷排污、重污染天气管控等工作）</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其它公共秩序管理辅助工作</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资料统计</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操作标准及劳动纪律</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(27分)</w:t>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出勤情况（每缺勤1人次扣1分）</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是否严格遵守作息制度</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是否文明服务、礼貌用语</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是否遵纪守法、秉公办事</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是否认真做好交接班、巡查记录</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保安人员之间是否和睦相处</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服装穿戴、仪表仪容</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劳动组织</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保安人员素质、年龄是否符合要求</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gridSpan w:val="2"/>
            <w:tcBorders>
              <w:top w:val="none" w:color="000000" w:sz="4" w:space="0"/>
              <w:left w:val="non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是否提供人员组织安排，变动时有无经甲方同意</w:t>
            </w:r>
            <w:r/>
          </w:p>
        </w:tc>
        <w:tc>
          <w:tcPr>
            <w:tcBorders>
              <w:top w:val="none" w:color="000000" w:sz="4" w:space="0"/>
              <w:left w:val="non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是否配合完成甲方安排的任务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乙方管理职责</w:t>
            </w:r>
            <w:r/>
          </w:p>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是否定期岗位培训并遵守规章制度</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当班保安人数是否符合规定</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single" w:color="000000" w:sz="4" w:space="0"/>
              <w:left w:val="single" w:color="000000" w:sz="4" w:space="0"/>
              <w:bottom w:val="none" w:color="000000" w:sz="4" w:space="0"/>
              <w:right w:val="single" w:color="000000" w:sz="4" w:space="0"/>
            </w:tcBorders>
            <w:tcW w:w="514" w:type="pct"/>
            <w:vAlign w:val="center"/>
            <w:vMerge w:val="restart"/>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以甲方名义招揽业务、收费、接受宴请等行为</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non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19</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有投诉举报态度恶劣，涉黑涉恶等行为，经甲方核实确有此事的</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w:t>
            </w:r>
            <w:r/>
          </w:p>
        </w:tc>
        <w:tc>
          <w:tcPr>
            <w:gridSpan w:val="2"/>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日常巡查整改不力，被上级督办交办的</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总分</w:t>
            </w:r>
            <w:r/>
          </w:p>
        </w:tc>
        <w:tc>
          <w:tcPr>
            <w:gridSpan w:val="5"/>
            <w:tcBorders>
              <w:top w:val="single" w:color="000000" w:sz="4" w:space="0"/>
              <w:left w:val="single" w:color="000000" w:sz="4" w:space="0"/>
              <w:bottom w:val="single" w:color="000000" w:sz="4" w:space="0"/>
              <w:right w:val="single" w:color="000000" w:sz="4" w:space="0"/>
            </w:tcBorders>
            <w:tcW w:w="3083"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23"/>
        </w:trPr>
        <w:tc>
          <w:tcPr>
            <w:gridSpan w:val="3"/>
            <w:tcW w:w="2431" w:type="pct"/>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考核人员(签字)</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年   月   日</w:t>
            </w:r>
            <w:r/>
          </w:p>
        </w:tc>
        <w:tc>
          <w:tcPr>
            <w:gridSpan w:val="4"/>
            <w:tcW w:w="2568" w:type="pct"/>
            <w:textDirection w:val="lrTb"/>
            <w:noWrap w:val="false"/>
          </w:tcPr>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被考核单位(签字)</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年   月   日</w:t>
            </w:r>
            <w:r/>
          </w:p>
        </w:tc>
      </w:tr>
    </w:tbl>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本记录一式两份，一联交被检查单位，一联存档</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注：对于18、19两项，发现一次给予乙方警告，扣分20分，要求开除相关人员；有两次以上的，甲方有权解除劳动合同。</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每月考核90分（含）以上为优秀，8</w:t>
      </w:r>
      <w:r>
        <w:rPr>
          <w:rFonts w:ascii="宋体" w:hAnsi="宋体" w:cs="宋体"/>
          <w:color w:val="000000" w:themeColor="text1"/>
          <w:szCs w:val="21"/>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分（含）-</w:t>
      </w:r>
      <w:r>
        <w:rPr>
          <w:rFonts w:ascii="宋体" w:hAnsi="宋体" w:cs="宋体"/>
          <w:color w:val="000000" w:themeColor="text1"/>
          <w:szCs w:val="21"/>
          <w14:textFill>
            <w14:solidFill>
              <w14:schemeClr w14:val="tx1"/>
            </w14:solidFill>
          </w14:textFill>
        </w:rPr>
        <w:t xml:space="preserve">90</w:t>
      </w:r>
      <w:r>
        <w:rPr>
          <w:rFonts w:hint="eastAsia" w:ascii="宋体" w:hAnsi="宋体" w:cs="宋体"/>
          <w:color w:val="000000" w:themeColor="text1"/>
          <w:szCs w:val="21"/>
          <w14:textFill>
            <w14:solidFill>
              <w14:schemeClr w14:val="tx1"/>
            </w14:solidFill>
          </w14:textFill>
        </w:rPr>
        <w:t xml:space="preserve">分为良好，70分（含）-80分为合格，低于</w:t>
      </w: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0分为不合格。</w:t>
      </w:r>
      <w:r/>
    </w:p>
    <w:p>
      <w:pPr>
        <w:ind w:firstLine="420"/>
        <w:spacing w:line="44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优秀者服务费用全额结算；良好者以90分为基础，每扣一分扣月度付款金额（合同金额/12）的1%，合格者以80分为基础，每扣一分扣月度付款金额的1.5%，外加扣除月度付款金额的10%；不合格者按月度付款金额的30</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扣款,超过3次(含)不合格的，甲方有权单方解除本合同。</w:t>
      </w:r>
      <w:r/>
    </w:p>
    <w:p>
      <w:pPr>
        <w:spacing w:line="24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p>
    <w:p>
      <w:pPr>
        <w:ind w:left="17"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附件2.政府采购履约验收书</w:t>
      </w:r>
      <w:r/>
    </w:p>
    <w:p>
      <w:pPr>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政府采购履约验收书(服务类)</w:t>
      </w:r>
      <w:r/>
    </w:p>
    <w:tbl>
      <w:tblPr>
        <w:tblStyle w:val="765"/>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8"/>
        <w:gridCol w:w="1137"/>
        <w:gridCol w:w="1204"/>
        <w:gridCol w:w="1112"/>
        <w:gridCol w:w="533"/>
        <w:gridCol w:w="1133"/>
        <w:gridCol w:w="1517"/>
        <w:gridCol w:w="1708"/>
      </w:tblGrid>
      <w:tr>
        <w:trPr>
          <w:trHeight w:val="538"/>
        </w:trPr>
        <w:tc>
          <w:tcPr>
            <w:tcW w:w="1078" w:type="dxa"/>
            <w:textDirection w:val="lrTb"/>
            <w:noWrap w:val="false"/>
          </w:tcPr>
          <w:p>
            <w:pPr>
              <w:spacing w:before="29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sz w:val="18"/>
                <w:szCs w:val="18"/>
                <w14:textFill>
                  <w14:solidFill>
                    <w14:schemeClr w14:val="tx1"/>
                  </w14:solidFill>
                </w14:textFill>
              </w:rPr>
              <w:t xml:space="preserve">采购人</w:t>
            </w:r>
            <w:r/>
          </w:p>
        </w:tc>
        <w:tc>
          <w:tcPr>
            <w:tcW w:w="1137"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tcW w:w="1204" w:type="dxa"/>
            <w:textDirection w:val="lrTb"/>
            <w:noWrap w:val="false"/>
          </w:tcPr>
          <w:p>
            <w:pPr>
              <w:spacing w:before="29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sz w:val="18"/>
                <w:szCs w:val="18"/>
                <w14:textFill>
                  <w14:solidFill>
                    <w14:schemeClr w14:val="tx1"/>
                  </w14:solidFill>
                </w14:textFill>
              </w:rPr>
              <w:t xml:space="preserve">项目名称</w:t>
            </w:r>
            <w:r/>
          </w:p>
        </w:tc>
        <w:tc>
          <w:tcPr>
            <w:gridSpan w:val="2"/>
            <w:tcW w:w="1645"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gridSpan w:val="2"/>
            <w:tcW w:w="2650" w:type="dxa"/>
            <w:textDirection w:val="lrTb"/>
            <w:noWrap w:val="false"/>
          </w:tcPr>
          <w:p>
            <w:pPr>
              <w:spacing w:before="29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合同名称</w:t>
            </w:r>
            <w:r/>
          </w:p>
        </w:tc>
        <w:tc>
          <w:tcPr>
            <w:tcW w:w="1708"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8"/>
        </w:trPr>
        <w:tc>
          <w:tcPr>
            <w:tcW w:w="1078" w:type="dxa"/>
            <w:textDirection w:val="lrTb"/>
            <w:noWrap w:val="false"/>
          </w:tcPr>
          <w:p>
            <w:pPr>
              <w:spacing w:before="29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sz w:val="18"/>
                <w:szCs w:val="18"/>
                <w14:textFill>
                  <w14:solidFill>
                    <w14:schemeClr w14:val="tx1"/>
                  </w14:solidFill>
                </w14:textFill>
              </w:rPr>
              <w:t xml:space="preserve">供应商</w:t>
            </w:r>
            <w:r/>
          </w:p>
        </w:tc>
        <w:tc>
          <w:tcPr>
            <w:tcW w:w="1137"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tcW w:w="1204" w:type="dxa"/>
            <w:textDirection w:val="lrTb"/>
            <w:noWrap w:val="false"/>
          </w:tcPr>
          <w:p>
            <w:pPr>
              <w:spacing w:before="29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项目及合同编号</w:t>
            </w:r>
            <w:r/>
          </w:p>
        </w:tc>
        <w:tc>
          <w:tcPr>
            <w:gridSpan w:val="2"/>
            <w:tcW w:w="1645"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gridSpan w:val="2"/>
            <w:tcW w:w="2650" w:type="dxa"/>
            <w:textDirection w:val="lrTb"/>
            <w:noWrap w:val="false"/>
          </w:tcPr>
          <w:p>
            <w:pPr>
              <w:spacing w:before="29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合同金额</w:t>
            </w:r>
            <w:r/>
          </w:p>
        </w:tc>
        <w:tc>
          <w:tcPr>
            <w:tcW w:w="1708"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13"/>
        </w:trPr>
        <w:tc>
          <w:tcPr>
            <w:tcW w:w="1078" w:type="dxa"/>
            <w:textDirection w:val="lrTb"/>
            <w:noWrap w:val="false"/>
          </w:tcPr>
          <w:p>
            <w:pPr>
              <w:spacing w:before="267"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position w:val="1"/>
                <w:sz w:val="18"/>
                <w:szCs w:val="18"/>
                <w14:textFill>
                  <w14:solidFill>
                    <w14:schemeClr w14:val="tx1"/>
                  </w14:solidFill>
                </w14:textFill>
              </w:rPr>
              <w:t xml:space="preserve">分期（段）验收</w:t>
            </w:r>
            <w:r/>
          </w:p>
        </w:tc>
        <w:tc>
          <w:tcPr>
            <w:tcW w:w="1137" w:type="dxa"/>
            <w:textDirection w:val="lrTb"/>
            <w:noWrap w:val="false"/>
          </w:tcPr>
          <w:p>
            <w:pPr>
              <w:spacing w:before="267"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6"/>
                <w:position w:val="1"/>
                <w:sz w:val="18"/>
                <w:szCs w:val="18"/>
                <w14:textFill>
                  <w14:solidFill>
                    <w14:schemeClr w14:val="tx1"/>
                  </w14:solidFill>
                </w14:textFill>
              </w:rPr>
              <w:t xml:space="preserve">是□</w:t>
            </w:r>
            <w:r>
              <w:rPr>
                <w:rFonts w:ascii="宋体" w:hAnsi="宋体" w:cs="宋体"/>
                <w:color w:val="000000" w:themeColor="text1"/>
                <w:spacing w:val="4"/>
                <w:position w:val="1"/>
                <w:sz w:val="18"/>
                <w:szCs w:val="18"/>
                <w14:textFill>
                  <w14:solidFill>
                    <w14:schemeClr w14:val="tx1"/>
                  </w14:solidFill>
                </w14:textFill>
              </w:rPr>
              <w:t xml:space="preserve">   </w:t>
            </w:r>
            <w:r>
              <w:rPr>
                <w:rFonts w:ascii="宋体" w:hAnsi="宋体" w:cs="宋体"/>
                <w:color w:val="000000" w:themeColor="text1"/>
                <w:spacing w:val="-6"/>
                <w:position w:val="1"/>
                <w:sz w:val="18"/>
                <w:szCs w:val="18"/>
                <w14:textFill>
                  <w14:solidFill>
                    <w14:schemeClr w14:val="tx1"/>
                  </w14:solidFill>
                </w14:textFill>
              </w:rPr>
              <w:t xml:space="preserve">否□</w:t>
            </w:r>
            <w:r/>
          </w:p>
        </w:tc>
        <w:tc>
          <w:tcPr>
            <w:tcW w:w="1204" w:type="dxa"/>
            <w:textDirection w:val="lrTb"/>
            <w:noWrap w:val="false"/>
          </w:tcPr>
          <w:p>
            <w:pPr>
              <w:spacing w:before="267"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position w:val="1"/>
                <w:sz w:val="18"/>
                <w:szCs w:val="18"/>
                <w14:textFill>
                  <w14:solidFill>
                    <w14:schemeClr w14:val="tx1"/>
                  </w14:solidFill>
                </w14:textFill>
              </w:rPr>
              <w:t xml:space="preserve">分期（段）情况</w:t>
            </w:r>
            <w:r/>
          </w:p>
        </w:tc>
        <w:tc>
          <w:tcPr>
            <w:gridSpan w:val="5"/>
            <w:tcW w:w="6003" w:type="dxa"/>
            <w:textDirection w:val="lrTb"/>
            <w:noWrap w:val="false"/>
          </w:tcPr>
          <w:p>
            <w:pPr>
              <w:spacing w:before="267"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position w:val="1"/>
                <w:sz w:val="18"/>
                <w:szCs w:val="18"/>
                <w14:textFill>
                  <w14:solidFill>
                    <w14:schemeClr w14:val="tx1"/>
                  </w14:solidFill>
                </w14:textFill>
              </w:rPr>
              <w:t xml:space="preserve">共分   期（段</w:t>
            </w:r>
            <w:r>
              <w:rPr>
                <w:rFonts w:ascii="宋体" w:hAnsi="宋体" w:cs="宋体"/>
                <w:color w:val="000000" w:themeColor="text1"/>
                <w:spacing w:val="6"/>
                <w:position w:val="1"/>
                <w:sz w:val="18"/>
                <w:szCs w:val="18"/>
                <w14:textFill>
                  <w14:solidFill>
                    <w14:schemeClr w14:val="tx1"/>
                  </w14:solidFill>
                </w14:textFill>
              </w:rPr>
              <w:t xml:space="preserve">），</w:t>
            </w:r>
            <w:r>
              <w:rPr>
                <w:rFonts w:ascii="宋体" w:hAnsi="宋体" w:cs="宋体"/>
                <w:color w:val="000000" w:themeColor="text1"/>
                <w:spacing w:val="-1"/>
                <w:position w:val="1"/>
                <w:sz w:val="18"/>
                <w:szCs w:val="18"/>
                <w14:textFill>
                  <w14:solidFill>
                    <w14:schemeClr w14:val="tx1"/>
                  </w14:solidFill>
                </w14:textFill>
              </w:rPr>
              <w:t xml:space="preserve">此为第   期（段）验收</w:t>
            </w:r>
            <w:r/>
          </w:p>
        </w:tc>
      </w:tr>
      <w:tr>
        <w:trPr>
          <w:trHeight w:val="1596"/>
        </w:trPr>
        <w:tc>
          <w:tcPr>
            <w:tcW w:w="1078" w:type="dxa"/>
            <w:textDirection w:val="lrTb"/>
            <w:noWrap w:val="false"/>
          </w:tcPr>
          <w:p>
            <w:pPr>
              <w:pStyle w:val="1007"/>
              <w:spacing w:line="264"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07"/>
              <w:spacing w:line="264"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07"/>
              <w:spacing w:line="26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before="5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验收时间</w:t>
            </w:r>
            <w:r/>
          </w:p>
        </w:tc>
        <w:tc>
          <w:tcPr>
            <w:tcW w:w="1137"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tcW w:w="1204" w:type="dxa"/>
            <w:textDirection w:val="lrTb"/>
            <w:noWrap w:val="false"/>
          </w:tcPr>
          <w:p>
            <w:pPr>
              <w:pStyle w:val="1007"/>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验收地点</w:t>
            </w:r>
            <w:r/>
          </w:p>
        </w:tc>
        <w:tc>
          <w:tcPr>
            <w:gridSpan w:val="2"/>
            <w:tcW w:w="1645"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c>
          <w:tcPr>
            <w:gridSpan w:val="2"/>
            <w:tcW w:w="2650" w:type="dxa"/>
            <w:textDirection w:val="lrTb"/>
            <w:noWrap w:val="false"/>
          </w:tcPr>
          <w:p>
            <w:pPr>
              <w:pStyle w:val="1007"/>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验收组织形式</w:t>
            </w:r>
            <w:r/>
          </w:p>
        </w:tc>
        <w:tc>
          <w:tcPr>
            <w:tcW w:w="1708" w:type="dxa"/>
            <w:textDirection w:val="lrTb"/>
            <w:noWrap w:val="false"/>
          </w:tcPr>
          <w:p>
            <w:pPr>
              <w:spacing w:before="267" w:line="239"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pacing w:val="-4"/>
                <w:position w:val="1"/>
                <w:sz w:val="18"/>
                <w:szCs w:val="18"/>
                <w14:textFill>
                  <w14:solidFill>
                    <w14:schemeClr w14:val="tx1"/>
                  </w14:solidFill>
                </w14:textFill>
              </w:rPr>
              <w:t xml:space="preserve">□</w:t>
            </w:r>
            <w:r>
              <w:rPr>
                <w:rFonts w:ascii="宋体" w:hAnsi="宋体" w:cs="宋体"/>
                <w:color w:val="000000" w:themeColor="text1"/>
                <w:spacing w:val="-4"/>
                <w:position w:val="1"/>
                <w:sz w:val="18"/>
                <w:szCs w:val="18"/>
                <w14:textFill>
                  <w14:solidFill>
                    <w14:schemeClr w14:val="tx1"/>
                  </w14:solidFill>
                </w14:textFill>
              </w:rPr>
              <w:t xml:space="preserve">自行简易验收</w:t>
            </w:r>
            <w:r/>
          </w:p>
          <w:p>
            <w:pPr>
              <w:pStyle w:val="1007"/>
              <w:spacing w:line="26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before="58"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4"/>
                <w:position w:val="1"/>
                <w:sz w:val="18"/>
                <w:szCs w:val="18"/>
                <w14:textFill>
                  <w14:solidFill>
                    <w14:schemeClr w14:val="tx1"/>
                  </w14:solidFill>
                </w14:textFill>
              </w:rPr>
              <w:t xml:space="preserve">□验收小组验收</w:t>
            </w:r>
            <w:r/>
          </w:p>
          <w:p>
            <w:pPr>
              <w:pStyle w:val="1007"/>
              <w:spacing w:line="26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before="58" w:line="239" w:lineRule="exac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pacing w:val="-3"/>
                <w:position w:val="1"/>
                <w:sz w:val="18"/>
                <w:szCs w:val="18"/>
                <w14:textFill>
                  <w14:solidFill>
                    <w14:schemeClr w14:val="tx1"/>
                  </w14:solidFill>
                </w14:textFill>
              </w:rPr>
              <w:t xml:space="preserve">□</w:t>
            </w:r>
            <w:r>
              <w:rPr>
                <w:rFonts w:ascii="宋体" w:hAnsi="宋体" w:cs="宋体"/>
                <w:color w:val="000000" w:themeColor="text1"/>
                <w:spacing w:val="-3"/>
                <w:position w:val="1"/>
                <w:sz w:val="18"/>
                <w:szCs w:val="18"/>
                <w14:textFill>
                  <w14:solidFill>
                    <w14:schemeClr w14:val="tx1"/>
                  </w14:solidFill>
                </w14:textFill>
              </w:rPr>
              <w:t xml:space="preserve">采购代理机构验收</w:t>
            </w:r>
            <w:r/>
          </w:p>
        </w:tc>
      </w:tr>
      <w:tr>
        <w:trPr>
          <w:trHeight w:val="671"/>
        </w:trPr>
        <w:tc>
          <w:tcPr>
            <w:tcBorders>
              <w:bottom w:val="none" w:color="000000" w:sz="4" w:space="0"/>
            </w:tcBorders>
            <w:tcW w:w="1078" w:type="dxa"/>
            <w:vMerge w:val="restart"/>
            <w:textDirection w:val="lrTb"/>
            <w:noWrap w:val="false"/>
          </w:tcPr>
          <w:p>
            <w:pPr>
              <w:pStyle w:val="1007"/>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07"/>
              <w:spacing w:line="26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验收内容</w:t>
            </w:r>
            <w:r/>
          </w:p>
        </w:tc>
        <w:tc>
          <w:tcPr>
            <w:tcW w:w="1137" w:type="dxa"/>
            <w:textDirection w:val="lrTb"/>
            <w:noWrap w:val="false"/>
          </w:tcPr>
          <w:p>
            <w:pPr>
              <w:spacing w:before="29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服务质量</w:t>
            </w:r>
            <w:r/>
          </w:p>
        </w:tc>
        <w:tc>
          <w:tcPr>
            <w:tcW w:w="1204" w:type="dxa"/>
            <w:textDirection w:val="lrTb"/>
            <w:noWrap w:val="false"/>
          </w:tcPr>
          <w:p>
            <w:pPr>
              <w:spacing w:before="29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服务进度</w:t>
            </w:r>
            <w:r/>
          </w:p>
        </w:tc>
        <w:tc>
          <w:tcPr>
            <w:gridSpan w:val="2"/>
            <w:tcW w:w="1645" w:type="dxa"/>
            <w:textDirection w:val="lrTb"/>
            <w:noWrap w:val="false"/>
          </w:tcPr>
          <w:p>
            <w:pPr>
              <w:spacing w:before="29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sz w:val="18"/>
                <w:szCs w:val="18"/>
                <w14:textFill>
                  <w14:solidFill>
                    <w14:schemeClr w14:val="tx1"/>
                  </w14:solidFill>
                </w14:textFill>
              </w:rPr>
              <w:t xml:space="preserve">人员、设备 配备情况</w:t>
            </w:r>
            <w:r/>
          </w:p>
        </w:tc>
        <w:tc>
          <w:tcPr>
            <w:tcW w:w="1133" w:type="dxa"/>
            <w:textDirection w:val="lrTb"/>
            <w:noWrap w:val="false"/>
          </w:tcPr>
          <w:p>
            <w:pPr>
              <w:spacing w:before="297" w:line="209"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行业、安全标准</w:t>
            </w:r>
            <w:r/>
          </w:p>
        </w:tc>
        <w:tc>
          <w:tcPr>
            <w:tcW w:w="1517" w:type="dxa"/>
            <w:textDirection w:val="lrTb"/>
            <w:noWrap w:val="false"/>
          </w:tcPr>
          <w:p>
            <w:pPr>
              <w:spacing w:before="29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项目需求、服务承诺</w:t>
            </w:r>
            <w:r/>
          </w:p>
        </w:tc>
        <w:tc>
          <w:tcPr>
            <w:tcW w:w="1708" w:type="dxa"/>
            <w:textDirection w:val="lrTb"/>
            <w:noWrap w:val="false"/>
          </w:tcPr>
          <w:p>
            <w:pPr>
              <w:spacing w:before="299"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sz w:val="18"/>
                <w:szCs w:val="18"/>
                <w14:textFill>
                  <w14:solidFill>
                    <w14:schemeClr w14:val="tx1"/>
                  </w14:solidFill>
                </w14:textFill>
              </w:rPr>
              <w:t xml:space="preserve">合同履约时间、 地点、方式</w:t>
            </w:r>
            <w:r/>
          </w:p>
        </w:tc>
      </w:tr>
      <w:tr>
        <w:trPr>
          <w:trHeight w:val="1065"/>
        </w:trPr>
        <w:tc>
          <w:tcPr>
            <w:tcBorders>
              <w:top w:val="none" w:color="000000" w:sz="4" w:space="0"/>
            </w:tcBorders>
            <w:tcW w:w="1078" w:type="dxa"/>
            <w:vMerge w:val="continue"/>
            <w:textDirection w:val="lrTb"/>
            <w:noWrap w:val="false"/>
          </w:tcPr>
          <w:p>
            <w:pPr>
              <w:pStyle w:val="1007"/>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c>
        <w:tc>
          <w:tcPr>
            <w:tcW w:w="1137"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5"/>
                <w:position w:val="1"/>
                <w:sz w:val="18"/>
                <w:szCs w:val="18"/>
                <w14:textFill>
                  <w14:solidFill>
                    <w14:schemeClr w14:val="tx1"/>
                  </w14:solidFill>
                </w14:textFill>
              </w:rPr>
              <w:t xml:space="preserve">合</w:t>
            </w:r>
            <w:r>
              <w:rPr>
                <w:rFonts w:ascii="宋体" w:hAnsi="宋体" w:cs="宋体"/>
                <w:color w:val="000000" w:themeColor="text1"/>
                <w:spacing w:val="3"/>
                <w:position w:val="1"/>
                <w:sz w:val="18"/>
                <w:szCs w:val="18"/>
                <w14:textFill>
                  <w14:solidFill>
                    <w14:schemeClr w14:val="tx1"/>
                  </w14:solidFill>
                </w14:textFill>
              </w:rPr>
              <w:t xml:space="preserve">  </w:t>
            </w:r>
            <w:r>
              <w:rPr>
                <w:rFonts w:ascii="宋体" w:hAnsi="宋体" w:cs="宋体"/>
                <w:color w:val="000000" w:themeColor="text1"/>
                <w:spacing w:val="-5"/>
                <w:position w:val="1"/>
                <w:sz w:val="18"/>
                <w:szCs w:val="18"/>
                <w14:textFill>
                  <w14:solidFill>
                    <w14:schemeClr w14:val="tx1"/>
                  </w14:solidFill>
                </w14:textFill>
              </w:rPr>
              <w:t xml:space="preserve">格□</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不合格□</w:t>
            </w:r>
            <w:r/>
          </w:p>
        </w:tc>
        <w:tc>
          <w:tcPr>
            <w:tcW w:w="1204"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8"/>
                <w:position w:val="1"/>
                <w:sz w:val="18"/>
                <w:szCs w:val="18"/>
                <w14:textFill>
                  <w14:solidFill>
                    <w14:schemeClr w14:val="tx1"/>
                  </w14:solidFill>
                </w14:textFill>
              </w:rPr>
              <w:t xml:space="preserve">按</w:t>
            </w:r>
            <w:r>
              <w:rPr>
                <w:rFonts w:ascii="宋体" w:hAnsi="宋体" w:cs="宋体"/>
                <w:color w:val="000000" w:themeColor="text1"/>
                <w:spacing w:val="7"/>
                <w:position w:val="1"/>
                <w:sz w:val="18"/>
                <w:szCs w:val="18"/>
                <w14:textFill>
                  <w14:solidFill>
                    <w14:schemeClr w14:val="tx1"/>
                  </w14:solidFill>
                </w14:textFill>
              </w:rPr>
              <w:t xml:space="preserve">  </w:t>
            </w:r>
            <w:r>
              <w:rPr>
                <w:rFonts w:ascii="宋体" w:hAnsi="宋体" w:cs="宋体"/>
                <w:color w:val="000000" w:themeColor="text1"/>
                <w:spacing w:val="-8"/>
                <w:position w:val="1"/>
                <w:sz w:val="18"/>
                <w:szCs w:val="18"/>
                <w14:textFill>
                  <w14:solidFill>
                    <w14:schemeClr w14:val="tx1"/>
                  </w14:solidFill>
                </w14:textFill>
              </w:rPr>
              <w:t xml:space="preserve">时□</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不按时□</w:t>
            </w:r>
            <w:r/>
          </w:p>
        </w:tc>
        <w:tc>
          <w:tcPr>
            <w:gridSpan w:val="2"/>
            <w:tcW w:w="1645"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5"/>
                <w:position w:val="1"/>
                <w:sz w:val="18"/>
                <w:szCs w:val="18"/>
                <w14:textFill>
                  <w14:solidFill>
                    <w14:schemeClr w14:val="tx1"/>
                  </w14:solidFill>
                </w14:textFill>
              </w:rPr>
              <w:t xml:space="preserve">合</w:t>
            </w:r>
            <w:r>
              <w:rPr>
                <w:rFonts w:ascii="宋体" w:hAnsi="宋体" w:cs="宋体"/>
                <w:color w:val="000000" w:themeColor="text1"/>
                <w:spacing w:val="3"/>
                <w:position w:val="1"/>
                <w:sz w:val="18"/>
                <w:szCs w:val="18"/>
                <w14:textFill>
                  <w14:solidFill>
                    <w14:schemeClr w14:val="tx1"/>
                  </w14:solidFill>
                </w14:textFill>
              </w:rPr>
              <w:t xml:space="preserve">  </w:t>
            </w:r>
            <w:r>
              <w:rPr>
                <w:rFonts w:ascii="宋体" w:hAnsi="宋体" w:cs="宋体"/>
                <w:color w:val="000000" w:themeColor="text1"/>
                <w:spacing w:val="-5"/>
                <w:position w:val="1"/>
                <w:sz w:val="18"/>
                <w:szCs w:val="18"/>
                <w14:textFill>
                  <w14:solidFill>
                    <w14:schemeClr w14:val="tx1"/>
                  </w14:solidFill>
                </w14:textFill>
              </w:rPr>
              <w:t xml:space="preserve">格□</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不合格□</w:t>
            </w:r>
            <w:r/>
          </w:p>
        </w:tc>
        <w:tc>
          <w:tcPr>
            <w:tcW w:w="1133"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5"/>
                <w:position w:val="1"/>
                <w:sz w:val="18"/>
                <w:szCs w:val="18"/>
                <w14:textFill>
                  <w14:solidFill>
                    <w14:schemeClr w14:val="tx1"/>
                  </w14:solidFill>
                </w14:textFill>
              </w:rPr>
              <w:t xml:space="preserve">合</w:t>
            </w:r>
            <w:r>
              <w:rPr>
                <w:rFonts w:ascii="宋体" w:hAnsi="宋体" w:cs="宋体"/>
                <w:color w:val="000000" w:themeColor="text1"/>
                <w:spacing w:val="3"/>
                <w:position w:val="1"/>
                <w:sz w:val="18"/>
                <w:szCs w:val="18"/>
                <w14:textFill>
                  <w14:solidFill>
                    <w14:schemeClr w14:val="tx1"/>
                  </w14:solidFill>
                </w14:textFill>
              </w:rPr>
              <w:t xml:space="preserve">  </w:t>
            </w:r>
            <w:r>
              <w:rPr>
                <w:rFonts w:ascii="宋体" w:hAnsi="宋体" w:cs="宋体"/>
                <w:color w:val="000000" w:themeColor="text1"/>
                <w:spacing w:val="-5"/>
                <w:position w:val="1"/>
                <w:sz w:val="18"/>
                <w:szCs w:val="18"/>
                <w14:textFill>
                  <w14:solidFill>
                    <w14:schemeClr w14:val="tx1"/>
                  </w14:solidFill>
                </w14:textFill>
              </w:rPr>
              <w:t xml:space="preserve">格□</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不合格□</w:t>
            </w:r>
            <w:r/>
          </w:p>
        </w:tc>
        <w:tc>
          <w:tcPr>
            <w:tcW w:w="1517"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5"/>
                <w:position w:val="1"/>
                <w:sz w:val="18"/>
                <w:szCs w:val="18"/>
                <w14:textFill>
                  <w14:solidFill>
                    <w14:schemeClr w14:val="tx1"/>
                  </w14:solidFill>
                </w14:textFill>
              </w:rPr>
              <w:t xml:space="preserve">合</w:t>
            </w:r>
            <w:r>
              <w:rPr>
                <w:rFonts w:ascii="宋体" w:hAnsi="宋体" w:cs="宋体"/>
                <w:color w:val="000000" w:themeColor="text1"/>
                <w:spacing w:val="3"/>
                <w:position w:val="1"/>
                <w:sz w:val="18"/>
                <w:szCs w:val="18"/>
                <w14:textFill>
                  <w14:solidFill>
                    <w14:schemeClr w14:val="tx1"/>
                  </w14:solidFill>
                </w14:textFill>
              </w:rPr>
              <w:t xml:space="preserve">  </w:t>
            </w:r>
            <w:r>
              <w:rPr>
                <w:rFonts w:ascii="宋体" w:hAnsi="宋体" w:cs="宋体"/>
                <w:color w:val="000000" w:themeColor="text1"/>
                <w:spacing w:val="-5"/>
                <w:position w:val="1"/>
                <w:sz w:val="18"/>
                <w:szCs w:val="18"/>
                <w14:textFill>
                  <w14:solidFill>
                    <w14:schemeClr w14:val="tx1"/>
                  </w14:solidFill>
                </w14:textFill>
              </w:rPr>
              <w:t xml:space="preserve">格□</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不合格□</w:t>
            </w:r>
            <w:r/>
          </w:p>
        </w:tc>
        <w:tc>
          <w:tcPr>
            <w:tcW w:w="1708" w:type="dxa"/>
            <w:textDirection w:val="lrTb"/>
            <w:noWrap w:val="false"/>
          </w:tcPr>
          <w:p>
            <w:pPr>
              <w:spacing w:before="270"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5"/>
                <w:position w:val="1"/>
                <w:sz w:val="18"/>
                <w:szCs w:val="18"/>
                <w14:textFill>
                  <w14:solidFill>
                    <w14:schemeClr w14:val="tx1"/>
                  </w14:solidFill>
                </w14:textFill>
              </w:rPr>
              <w:t xml:space="preserve">合</w:t>
            </w:r>
            <w:r>
              <w:rPr>
                <w:rFonts w:ascii="宋体" w:hAnsi="宋体" w:cs="宋体"/>
                <w:color w:val="000000" w:themeColor="text1"/>
                <w:spacing w:val="3"/>
                <w:position w:val="1"/>
                <w:sz w:val="18"/>
                <w:szCs w:val="18"/>
                <w14:textFill>
                  <w14:solidFill>
                    <w14:schemeClr w14:val="tx1"/>
                  </w14:solidFill>
                </w14:textFill>
              </w:rPr>
              <w:t xml:space="preserve">  </w:t>
            </w:r>
            <w:r>
              <w:rPr>
                <w:rFonts w:ascii="宋体" w:hAnsi="宋体" w:cs="宋体"/>
                <w:color w:val="000000" w:themeColor="text1"/>
                <w:spacing w:val="-5"/>
                <w:position w:val="1"/>
                <w:sz w:val="18"/>
                <w:szCs w:val="18"/>
                <w14:textFill>
                  <w14:solidFill>
                    <w14:schemeClr w14:val="tx1"/>
                  </w14:solidFill>
                </w14:textFill>
              </w:rPr>
              <w:t xml:space="preserve">格□</w:t>
            </w:r>
            <w:r/>
          </w:p>
          <w:p>
            <w:pPr>
              <w:pStyle w:val="1007"/>
              <w:spacing w:line="25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before="59"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position w:val="1"/>
                <w:sz w:val="18"/>
                <w:szCs w:val="18"/>
                <w14:textFill>
                  <w14:solidFill>
                    <w14:schemeClr w14:val="tx1"/>
                  </w14:solidFill>
                </w14:textFill>
              </w:rPr>
              <w:t xml:space="preserve">不合格□</w:t>
            </w:r>
            <w:r/>
          </w:p>
        </w:tc>
      </w:tr>
      <w:tr>
        <w:trPr>
          <w:trHeight w:val="1065"/>
        </w:trPr>
        <w:tc>
          <w:tcPr>
            <w:tcW w:w="1078" w:type="dxa"/>
            <w:vAlign w:val="center"/>
            <w:textDirection w:val="lrTb"/>
            <w:noWrap w:val="false"/>
          </w:tcPr>
          <w:p>
            <w:pPr>
              <w:spacing w:before="299"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专业检测机构情</w:t>
            </w:r>
            <w:r>
              <w:rPr>
                <w:rFonts w:ascii="宋体" w:hAnsi="宋体" w:cs="宋体"/>
                <w:color w:val="000000" w:themeColor="text1"/>
                <w:spacing w:val="-3"/>
                <w:sz w:val="18"/>
                <w:szCs w:val="18"/>
                <w14:textFill>
                  <w14:solidFill>
                    <w14:schemeClr w14:val="tx1"/>
                  </w14:solidFill>
                </w14:textFill>
              </w:rPr>
              <w:t xml:space="preserve">况说明</w:t>
            </w:r>
            <w:r/>
          </w:p>
        </w:tc>
        <w:tc>
          <w:tcPr>
            <w:gridSpan w:val="7"/>
            <w:tcW w:w="8344" w:type="dxa"/>
            <w:textDirection w:val="lrTb"/>
            <w:noWrap w:val="false"/>
          </w:tcPr>
          <w:p>
            <w:pPr>
              <w:pStyle w:val="1007"/>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c>
      </w:tr>
      <w:tr>
        <w:trPr>
          <w:trHeight w:val="1066"/>
        </w:trPr>
        <w:tc>
          <w:tcPr>
            <w:tcW w:w="1078" w:type="dxa"/>
            <w:textDirection w:val="lrTb"/>
            <w:noWrap w:val="false"/>
          </w:tcPr>
          <w:p>
            <w:pPr>
              <w:pStyle w:val="1007"/>
              <w:spacing w:line="24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before="5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存在问题和改进意见</w:t>
            </w:r>
            <w:r/>
          </w:p>
        </w:tc>
        <w:tc>
          <w:tcPr>
            <w:gridSpan w:val="7"/>
            <w:tcW w:w="8344"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51"/>
        </w:trPr>
        <w:tc>
          <w:tcPr>
            <w:tcW w:w="1078" w:type="dxa"/>
            <w:textDirection w:val="lrTb"/>
            <w:noWrap w:val="false"/>
          </w:tcPr>
          <w:p>
            <w:pPr>
              <w:spacing w:before="58"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3"/>
                <w:sz w:val="18"/>
                <w:szCs w:val="18"/>
                <w14:textFill>
                  <w14:solidFill>
                    <w14:schemeClr w14:val="tx1"/>
                  </w14:solidFill>
                </w14:textFill>
              </w:rPr>
              <w:t xml:space="preserve">最终结论</w:t>
            </w:r>
            <w:r/>
          </w:p>
        </w:tc>
        <w:tc>
          <w:tcPr>
            <w:gridSpan w:val="7"/>
            <w:tcW w:w="8342" w:type="dxa"/>
            <w:textDirection w:val="lrTb"/>
            <w:noWrap w:val="false"/>
          </w:tcPr>
          <w:p>
            <w:pPr>
              <w:spacing w:before="58" w:line="240"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position w:val="1"/>
                <w:sz w:val="18"/>
                <w:szCs w:val="18"/>
                <w14:textFill>
                  <w14:solidFill>
                    <w14:schemeClr w14:val="tx1"/>
                  </w14:solidFill>
                </w14:textFill>
              </w:rPr>
              <w:t xml:space="preserve">合  格□</w:t>
            </w:r>
            <w:r>
              <w:rPr>
                <w:rFonts w:ascii="宋体" w:hAnsi="宋体" w:cs="宋体"/>
                <w:color w:val="000000" w:themeColor="text1"/>
                <w:position w:val="1"/>
                <w:sz w:val="18"/>
                <w:szCs w:val="18"/>
                <w14:textFill>
                  <w14:solidFill>
                    <w14:schemeClr w14:val="tx1"/>
                  </w14:solidFill>
                </w14:textFill>
              </w:rPr>
              <w:t xml:space="preserve">                              </w:t>
            </w:r>
            <w:r>
              <w:rPr>
                <w:rFonts w:ascii="宋体" w:hAnsi="宋体" w:cs="宋体"/>
                <w:color w:val="000000" w:themeColor="text1"/>
                <w:spacing w:val="-2"/>
                <w:position w:val="1"/>
                <w:sz w:val="18"/>
                <w:szCs w:val="18"/>
                <w14:textFill>
                  <w14:solidFill>
                    <w14:schemeClr w14:val="tx1"/>
                  </w14:solidFill>
                </w14:textFill>
              </w:rPr>
              <w:t xml:space="preserve">不合格□</w:t>
            </w:r>
            <w:r/>
          </w:p>
        </w:tc>
      </w:tr>
      <w:tr>
        <w:trPr>
          <w:trHeight w:val="850"/>
        </w:trPr>
        <w:tc>
          <w:tcPr>
            <w:tcW w:w="1078" w:type="dxa"/>
            <w:textDirection w:val="lrTb"/>
            <w:noWrap w:val="false"/>
          </w:tcPr>
          <w:p>
            <w:pPr>
              <w:spacing w:before="295" w:line="208" w:lineRule="auto"/>
              <w:rPr>
                <w:color w:val="000000" w:themeColor="text1"/>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验收小组成员</w:t>
            </w:r>
            <w:r/>
          </w:p>
          <w:p>
            <w:pPr>
              <w:spacing w:before="58"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4"/>
                <w:sz w:val="18"/>
                <w:szCs w:val="18"/>
                <w14:textFill>
                  <w14:solidFill>
                    <w14:schemeClr w14:val="tx1"/>
                  </w14:solidFill>
                </w14:textFill>
              </w:rPr>
              <w:t xml:space="preserve">签字</w:t>
            </w:r>
            <w:r/>
          </w:p>
        </w:tc>
        <w:tc>
          <w:tcPr>
            <w:gridSpan w:val="7"/>
            <w:tcW w:w="8342" w:type="dxa"/>
            <w:textDirection w:val="lrTb"/>
            <w:noWrap w:val="false"/>
          </w:tcPr>
          <w:p>
            <w:pPr>
              <w:pStyle w:val="1007"/>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35"/>
        </w:trPr>
        <w:tc>
          <w:tcPr>
            <w:gridSpan w:val="4"/>
            <w:tcW w:w="4531" w:type="dxa"/>
            <w:textDirection w:val="lrTb"/>
            <w:noWrap w:val="false"/>
          </w:tcPr>
          <w:p>
            <w:pPr>
              <w:spacing w:before="297" w:line="208"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sz w:val="18"/>
                <w:szCs w:val="18"/>
                <w14:textFill>
                  <w14:solidFill>
                    <w14:schemeClr w14:val="tx1"/>
                  </w14:solidFill>
                </w14:textFill>
              </w:rPr>
              <w:t xml:space="preserve">采购代理机构意见</w:t>
            </w:r>
            <w:r/>
          </w:p>
        </w:tc>
        <w:tc>
          <w:tcPr>
            <w:gridSpan w:val="4"/>
            <w:tcW w:w="4889" w:type="dxa"/>
            <w:textDirection w:val="lrTb"/>
            <w:noWrap w:val="false"/>
          </w:tcPr>
          <w:p>
            <w:pPr>
              <w:ind w:left="3111"/>
              <w:spacing w:before="297"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采购人意见</w:t>
            </w:r>
            <w:r/>
          </w:p>
        </w:tc>
      </w:tr>
      <w:tr>
        <w:trPr>
          <w:trHeight w:val="1065"/>
        </w:trPr>
        <w:tc>
          <w:tcPr>
            <w:gridSpan w:val="4"/>
            <w:tcW w:w="4531" w:type="dxa"/>
            <w:textDirection w:val="lrTb"/>
            <w:noWrap w:val="false"/>
          </w:tcPr>
          <w:p>
            <w:pPr>
              <w:spacing w:before="59" w:line="238" w:lineRule="exact"/>
              <w:rPr>
                <w:rFonts w:hint="eastAsia" w:ascii="宋体" w:hAnsi="宋体" w:cs="宋体"/>
                <w:color w:val="000000" w:themeColor="text1"/>
                <w:spacing w:val="1"/>
                <w:position w:val="1"/>
                <w:sz w:val="18"/>
                <w:szCs w:val="18"/>
                <w14:textFill>
                  <w14:solidFill>
                    <w14:schemeClr w14:val="tx1"/>
                  </w14:solidFill>
                </w14:textFill>
              </w:rPr>
            </w:pPr>
            <w:r>
              <w:rPr>
                <w:rFonts w:hint="eastAsia" w:ascii="宋体" w:hAnsi="宋体" w:cs="宋体"/>
                <w:color w:val="000000" w:themeColor="text1"/>
                <w:spacing w:val="1"/>
                <w:position w:val="1"/>
                <w:sz w:val="18"/>
                <w:szCs w:val="18"/>
                <w14:textFill>
                  <w14:solidFill>
                    <w14:schemeClr w14:val="tx1"/>
                  </w14:solidFill>
                </w14:textFill>
              </w:rPr>
            </w:r>
            <w:r/>
          </w:p>
          <w:p>
            <w:pPr>
              <w:spacing w:before="59" w:line="238" w:lineRule="exact"/>
              <w:rPr>
                <w:rFonts w:hint="eastAsia" w:ascii="宋体" w:hAnsi="宋体" w:cs="宋体"/>
                <w:color w:val="000000" w:themeColor="text1"/>
                <w:spacing w:val="1"/>
                <w:position w:val="1"/>
                <w:sz w:val="18"/>
                <w:szCs w:val="18"/>
                <w14:textFill>
                  <w14:solidFill>
                    <w14:schemeClr w14:val="tx1"/>
                  </w14:solidFill>
                </w14:textFill>
              </w:rPr>
            </w:pPr>
            <w:r>
              <w:rPr>
                <w:rFonts w:hint="eastAsia" w:ascii="宋体" w:hAnsi="宋体" w:cs="宋体"/>
                <w:color w:val="000000" w:themeColor="text1"/>
                <w:spacing w:val="1"/>
                <w:position w:val="1"/>
                <w:sz w:val="18"/>
                <w:szCs w:val="18"/>
                <w14:textFill>
                  <w14:solidFill>
                    <w14:schemeClr w14:val="tx1"/>
                  </w14:solidFill>
                </w14:textFill>
              </w:rPr>
            </w:r>
            <w:r/>
          </w:p>
          <w:p>
            <w:pPr>
              <w:spacing w:before="59" w:line="238"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position w:val="1"/>
                <w:sz w:val="18"/>
                <w:szCs w:val="18"/>
                <w14:textFill>
                  <w14:solidFill>
                    <w14:schemeClr w14:val="tx1"/>
                  </w14:solidFill>
                </w14:textFill>
              </w:rPr>
              <w:t xml:space="preserve">经办人：         负责人</w:t>
            </w:r>
            <w:r>
              <w:rPr>
                <w:rFonts w:ascii="宋体" w:hAnsi="宋体" w:cs="宋体"/>
                <w:color w:val="000000" w:themeColor="text1"/>
                <w:spacing w:val="-18"/>
                <w:position w:val="1"/>
                <w:sz w:val="18"/>
                <w:szCs w:val="18"/>
                <w14:textFill>
                  <w14:solidFill>
                    <w14:schemeClr w14:val="tx1"/>
                  </w14:solidFill>
                </w14:textFill>
              </w:rPr>
              <w:t xml:space="preserve">：</w:t>
            </w:r>
            <w:r>
              <w:rPr>
                <w:rFonts w:ascii="宋体" w:hAnsi="宋体" w:cs="宋体"/>
                <w:color w:val="000000" w:themeColor="text1"/>
                <w:position w:val="1"/>
                <w:sz w:val="18"/>
                <w:szCs w:val="18"/>
                <w14:textFill>
                  <w14:solidFill>
                    <w14:schemeClr w14:val="tx1"/>
                  </w14:solidFill>
                </w14:textFill>
              </w:rPr>
              <w:t xml:space="preserve">       </w:t>
            </w:r>
            <w:r>
              <w:rPr>
                <w:rFonts w:ascii="宋体" w:hAnsi="宋体" w:cs="宋体"/>
                <w:color w:val="000000" w:themeColor="text1"/>
                <w:spacing w:val="-18"/>
                <w:position w:val="1"/>
                <w:sz w:val="18"/>
                <w:szCs w:val="18"/>
                <w14:textFill>
                  <w14:solidFill>
                    <w14:schemeClr w14:val="tx1"/>
                  </w14:solidFill>
                </w14:textFill>
              </w:rPr>
              <w:t xml:space="preserve">（</w:t>
            </w:r>
            <w:r>
              <w:rPr>
                <w:rFonts w:ascii="宋体" w:hAnsi="宋体" w:cs="宋体"/>
                <w:color w:val="000000" w:themeColor="text1"/>
                <w:spacing w:val="1"/>
                <w:position w:val="1"/>
                <w:sz w:val="18"/>
                <w:szCs w:val="18"/>
                <w14:textFill>
                  <w14:solidFill>
                    <w14:schemeClr w14:val="tx1"/>
                  </w14:solidFill>
                </w14:textFill>
              </w:rPr>
              <w:t xml:space="preserve">采购代理机构公章）</w:t>
            </w:r>
            <w:r/>
          </w:p>
        </w:tc>
        <w:tc>
          <w:tcPr>
            <w:gridSpan w:val="4"/>
            <w:tcW w:w="4889" w:type="dxa"/>
            <w:textDirection w:val="lrTb"/>
            <w:noWrap w:val="false"/>
          </w:tcPr>
          <w:p>
            <w:pPr>
              <w:pStyle w:val="1007"/>
              <w:spacing w:line="25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07"/>
              <w:spacing w:line="25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07"/>
              <w:spacing w:line="25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15"/>
              <w:spacing w:before="59" w:line="238"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position w:val="1"/>
                <w:sz w:val="18"/>
                <w:szCs w:val="18"/>
                <w14:textFill>
                  <w14:solidFill>
                    <w14:schemeClr w14:val="tx1"/>
                  </w14:solidFill>
                </w14:textFill>
              </w:rPr>
              <w:t xml:space="preserve">经办人：         负责人</w:t>
            </w:r>
            <w:r>
              <w:rPr>
                <w:rFonts w:ascii="宋体" w:hAnsi="宋体" w:cs="宋体"/>
                <w:color w:val="000000" w:themeColor="text1"/>
                <w:spacing w:val="-17"/>
                <w:position w:val="1"/>
                <w:sz w:val="18"/>
                <w:szCs w:val="18"/>
                <w14:textFill>
                  <w14:solidFill>
                    <w14:schemeClr w14:val="tx1"/>
                  </w14:solidFill>
                </w14:textFill>
              </w:rPr>
              <w:t xml:space="preserve">：</w:t>
            </w:r>
            <w:r>
              <w:rPr>
                <w:rFonts w:ascii="宋体" w:hAnsi="宋体" w:cs="宋体"/>
                <w:color w:val="000000" w:themeColor="text1"/>
                <w:position w:val="1"/>
                <w:sz w:val="18"/>
                <w:szCs w:val="18"/>
                <w14:textFill>
                  <w14:solidFill>
                    <w14:schemeClr w14:val="tx1"/>
                  </w14:solidFill>
                </w14:textFill>
              </w:rPr>
              <w:t xml:space="preserve">             </w:t>
            </w:r>
            <w:r>
              <w:rPr>
                <w:rFonts w:ascii="宋体" w:hAnsi="宋体" w:cs="宋体"/>
                <w:color w:val="000000" w:themeColor="text1"/>
                <w:spacing w:val="-17"/>
                <w:position w:val="1"/>
                <w:sz w:val="18"/>
                <w:szCs w:val="18"/>
                <w14:textFill>
                  <w14:solidFill>
                    <w14:schemeClr w14:val="tx1"/>
                  </w14:solidFill>
                </w14:textFill>
              </w:rPr>
              <w:t xml:space="preserve">（</w:t>
            </w:r>
            <w:r>
              <w:rPr>
                <w:rFonts w:ascii="宋体" w:hAnsi="宋体" w:cs="宋体"/>
                <w:color w:val="000000" w:themeColor="text1"/>
                <w:spacing w:val="1"/>
                <w:position w:val="1"/>
                <w:sz w:val="18"/>
                <w:szCs w:val="18"/>
                <w14:textFill>
                  <w14:solidFill>
                    <w14:schemeClr w14:val="tx1"/>
                  </w14:solidFill>
                </w14:textFill>
              </w:rPr>
              <w:t xml:space="preserve">采购人公章）</w:t>
            </w:r>
            <w:r/>
          </w:p>
        </w:tc>
      </w:tr>
      <w:tr>
        <w:trPr>
          <w:trHeight w:val="1603"/>
        </w:trPr>
        <w:tc>
          <w:tcPr>
            <w:gridSpan w:val="8"/>
            <w:tcW w:w="9420" w:type="dxa"/>
            <w:textDirection w:val="lrTb"/>
            <w:noWrap w:val="false"/>
          </w:tcPr>
          <w:p>
            <w:pPr>
              <w:ind w:left="112"/>
              <w:spacing w:before="299" w:line="207" w:lineRule="auto"/>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2"/>
                <w:sz w:val="18"/>
                <w:szCs w:val="18"/>
                <w14:textFill>
                  <w14:solidFill>
                    <w14:schemeClr w14:val="tx1"/>
                  </w14:solidFill>
                </w14:textFill>
              </w:rPr>
              <w:t xml:space="preserve">供应商确认：</w:t>
            </w:r>
            <w:r/>
          </w:p>
          <w:p>
            <w:pPr>
              <w:pStyle w:val="1007"/>
              <w:spacing w:line="27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07"/>
              <w:spacing w:line="27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17"/>
              <w:spacing w:before="58" w:line="239" w:lineRule="exact"/>
              <w:rPr>
                <w:rFonts w:hint="eastAsia" w:ascii="宋体" w:hAnsi="宋体" w:cs="宋体"/>
                <w:color w:val="000000" w:themeColor="text1"/>
                <w:sz w:val="18"/>
                <w:szCs w:val="18"/>
                <w14:textFill>
                  <w14:solidFill>
                    <w14:schemeClr w14:val="tx1"/>
                  </w14:solidFill>
                </w14:textFill>
              </w:rPr>
            </w:pPr>
            <w:r>
              <w:rPr>
                <w:rFonts w:ascii="宋体" w:hAnsi="宋体" w:cs="宋体"/>
                <w:color w:val="000000" w:themeColor="text1"/>
                <w:spacing w:val="-1"/>
                <w:position w:val="1"/>
                <w:sz w:val="18"/>
                <w:szCs w:val="18"/>
                <w14:textFill>
                  <w14:solidFill>
                    <w14:schemeClr w14:val="tx1"/>
                  </w14:solidFill>
                </w14:textFill>
              </w:rPr>
              <w:t xml:space="preserve">（单位公章或授权代表签字）</w:t>
            </w:r>
            <w:r/>
          </w:p>
        </w:tc>
      </w:tr>
    </w:tbl>
    <w:p>
      <w:pPr>
        <w:jc w:val="left"/>
        <w:spacing w:line="360" w:lineRule="auto"/>
        <w:tabs>
          <w:tab w:val="left" w:pos="8930" w:leader="none"/>
          <w:tab w:val="left" w:pos="930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说明：1.该表为服务类项目履约验收的参考样表，采购人或采购代理机构可以根据工作实际进行调整。</w:t>
      </w:r>
      <w:r/>
    </w:p>
    <w:p>
      <w:pPr>
        <w:numPr>
          <w:ilvl w:val="0"/>
          <w:numId w:val="4"/>
        </w:numPr>
        <w:jc w:val="left"/>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未委托采购代理机构开展履约验收工作的，无需填写“采购代理机构意见”。</w:t>
      </w:r>
      <w:r/>
    </w:p>
    <w:p>
      <w:pPr>
        <w:spacing w:after="0" w:line="240" w:lineRule="auto"/>
        <w:rPr>
          <w:rFonts w:hint="eastAsia" w:ascii="宋体" w:hAnsi="宋体" w:cs="宋体"/>
          <w:b/>
          <w:color w:val="000000" w:themeColor="text1"/>
          <w:szCs w:val="36"/>
          <w14:textFill>
            <w14:solidFill>
              <w14:schemeClr w14:val="tx1"/>
            </w14:solidFill>
          </w14:textFill>
        </w:rPr>
      </w:pPr>
      <w:r>
        <w:rPr>
          <w:rFonts w:hint="eastAsia" w:ascii="宋体" w:hAnsi="宋体" w:cs="宋体"/>
          <w:b/>
          <w:color w:val="000000" w:themeColor="text1"/>
          <w:szCs w:val="36"/>
          <w14:textFill>
            <w14:solidFill>
              <w14:schemeClr w14:val="tx1"/>
            </w14:solidFill>
          </w14:textFill>
        </w:rPr>
        <w:br w:type="page" w:clear="all"/>
      </w:r>
      <w:r/>
    </w:p>
    <w:p>
      <w:pPr>
        <w:rPr>
          <w:rFonts w:hint="eastAsia" w:ascii="宋体" w:hAnsi="宋体" w:cs="宋体"/>
          <w:b/>
          <w:color w:val="000000" w:themeColor="text1"/>
          <w:sz w:val="24"/>
          <w:szCs w:val="44"/>
          <w14:textFill>
            <w14:solidFill>
              <w14:schemeClr w14:val="tx1"/>
            </w14:solidFill>
          </w14:textFill>
        </w:rPr>
      </w:pPr>
      <w:r>
        <w:rPr>
          <w:rFonts w:hint="eastAsia" w:ascii="宋体" w:hAnsi="宋体" w:cs="宋体"/>
          <w:b/>
          <w:color w:val="000000" w:themeColor="text1"/>
          <w:szCs w:val="36"/>
          <w14:textFill>
            <w14:solidFill>
              <w14:schemeClr w14:val="tx1"/>
            </w14:solidFill>
          </w14:textFill>
        </w:rPr>
        <w:t xml:space="preserve">附件3.</w:t>
      </w:r>
      <w:r/>
    </w:p>
    <w:p>
      <w:pPr>
        <w:jc w:val="center"/>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服务类项目履约验收方案</w:t>
      </w:r>
      <w:r/>
    </w:p>
    <w:p>
      <w:pPr>
        <w:numPr>
          <w:ilvl w:val="0"/>
          <w:numId w:val="5"/>
        </w:numPr>
        <w:jc w:val="lef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项目概况</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项目名称：</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供应商名称：</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合同金额：</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验收主体：</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验收目的</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验收依据</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采购单位通过政府采购方式和程序确定供应商的货物和服务类政府采购项目应当执行《江苏省政府采购履约验收管理办法》。政府招标文件、供应商投标（响应）文件、政府采购合同是履约验收工作的基本依据。</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验收责任主体</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验收方式（形式）</w:t>
      </w:r>
      <w:r/>
    </w:p>
    <w:p>
      <w:pPr>
        <w:jc w:val="lef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5.1日常考核、分段验收</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spacing w:after="120"/>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5.2</w:t>
      </w:r>
      <w:r>
        <w:rPr>
          <w:rFonts w:hint="eastAsia" w:ascii="宋体" w:hAnsi="宋体" w:cs="宋体"/>
          <w:b/>
          <w:color w:val="000000" w:themeColor="text1"/>
          <w14:textFill>
            <w14:solidFill>
              <w14:schemeClr w14:val="tx1"/>
            </w14:solidFill>
          </w14:textFill>
        </w:rPr>
        <w:t xml:space="preserve">最终验收</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验收内容</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验收程序</w:t>
      </w:r>
      <w:r/>
    </w:p>
    <w:p>
      <w:pPr>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7.1验收准备</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7.1.1合同履行达到招标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color w:val="000000" w:themeColor="text1"/>
          <w14:textFill>
            <w14:solidFill>
              <w14:schemeClr w14:val="tx1"/>
            </w14:solidFill>
          </w14:textFill>
        </w:rPr>
        <w:t xml:space="preserve">供应商在收到催告后五个工作日内拒不配合的，采购人应依照合同约定追究其责任。</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eastAsia" w:ascii="宋体" w:hAnsi="宋体" w:cs="宋体"/>
          <w:color w:val="000000" w:themeColor="text1"/>
          <w:shd w:val="pct10" w:color="auto" w:fill="ffffff"/>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7.1.3采购人应及时全面准备验收，自收到验收申请之日起</w:t>
      </w:r>
      <w:r>
        <w:rPr>
          <w:rFonts w:hint="eastAsia" w:ascii="宋体" w:hAnsi="宋体" w:cs="宋体"/>
          <w:b/>
          <w:color w:val="000000" w:themeColor="text1"/>
          <w14:textFill>
            <w14:solidFill>
              <w14:schemeClr w14:val="tx1"/>
            </w14:solidFill>
          </w14:textFill>
        </w:rPr>
        <w:t xml:space="preserve">五个工作日</w:t>
      </w:r>
      <w:r>
        <w:rPr>
          <w:rFonts w:hint="eastAsia" w:ascii="宋体" w:hAnsi="宋体" w:cs="宋体"/>
          <w:color w:val="000000" w:themeColor="text1"/>
          <w14:textFill>
            <w14:solidFill>
              <w14:schemeClr w14:val="tx1"/>
            </w14:solidFill>
          </w14:textFill>
        </w:rPr>
        <w:t xml:space="preserve">内做好通水、通电、准备验收工具等必要的验收准备工作、启动项目验收、通知供应商。</w:t>
      </w:r>
      <w:r/>
    </w:p>
    <w:p>
      <w:pPr>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7.2成立验收小组</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7.2.1采购人应当组织成立验收小组</w:t>
      </w:r>
      <w:r>
        <w:rPr>
          <w:rFonts w:hint="eastAsia" w:ascii="宋体" w:hAnsi="宋体" w:cs="宋体"/>
          <w:color w:val="000000" w:themeColor="text1"/>
          <w14:textFill>
            <w14:solidFill>
              <w14:schemeClr w14:val="tx1"/>
            </w14:solidFill>
          </w14:textFill>
        </w:rPr>
        <w:t xml:space="preserve">，验收小组负责实施项目验收工作，其成员构成、人员数量以及负责人由采购人确定，</w:t>
      </w:r>
      <w:r>
        <w:rPr>
          <w:rFonts w:hint="eastAsia" w:ascii="宋体" w:hAnsi="宋体" w:cs="宋体"/>
          <w:b/>
          <w:bCs/>
          <w:color w:val="000000" w:themeColor="text1"/>
          <w14:textFill>
            <w14:solidFill>
              <w14:schemeClr w14:val="tx1"/>
            </w14:solidFill>
          </w14:textFill>
        </w:rPr>
        <w:t xml:space="preserve">劳务报酬等费用由中标单位承担</w:t>
      </w:r>
      <w:r>
        <w:rPr>
          <w:rFonts w:hint="eastAsia" w:ascii="宋体" w:hAnsi="宋体" w:cs="宋体"/>
          <w:color w:val="000000" w:themeColor="text1"/>
          <w14:textFill>
            <w14:solidFill>
              <w14:schemeClr w14:val="tx1"/>
            </w14:solidFill>
          </w14:textFill>
        </w:rPr>
        <w:t xml:space="preserve">。</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名采购人的工作人员，若经办采购的人员与采购需求人员分属不同部门，二者应当同时参与验收。采购人可以委托同领域其他单位或者第三方专业机构人员，该人员不得同时作为7.3.2规定的参与验收人员。</w:t>
      </w:r>
      <w:r>
        <w:rPr>
          <w:rFonts w:hint="eastAsia" w:ascii="宋体" w:hAnsi="宋体" w:cs="宋体"/>
          <w:b/>
          <w:color w:val="000000" w:themeColor="text1"/>
          <w14:textFill>
            <w14:solidFill>
              <w14:schemeClr w14:val="tx1"/>
            </w14:solidFill>
          </w14:textFill>
        </w:rPr>
        <w:t xml:space="preserve">采取代建方式进行采购</w:t>
      </w:r>
      <w:r>
        <w:rPr>
          <w:rFonts w:hint="eastAsia" w:ascii="宋体" w:hAnsi="宋体" w:cs="宋体"/>
          <w:color w:val="000000" w:themeColor="text1"/>
          <w14:textFill>
            <w14:solidFill>
              <w14:schemeClr w14:val="tx1"/>
            </w14:solidFill>
          </w14:textFill>
        </w:rPr>
        <w:t xml:space="preserve">的，结合代建协议内容按照本条规定成立验收小组。</w:t>
      </w:r>
      <w:r>
        <w:rPr>
          <w:rFonts w:hint="eastAsia" w:ascii="宋体" w:hAnsi="宋体" w:cs="宋体"/>
          <w:b/>
          <w:color w:val="000000" w:themeColor="text1"/>
          <w14:textFill>
            <w14:solidFill>
              <w14:schemeClr w14:val="tx1"/>
            </w14:solidFill>
          </w14:textFill>
        </w:rPr>
        <w:t xml:space="preserve">日常考核、分段验收小组成员的组成不受本条规定约束</w:t>
      </w:r>
      <w:r>
        <w:rPr>
          <w:rFonts w:hint="eastAsia" w:ascii="宋体" w:hAnsi="宋体" w:cs="宋体"/>
          <w:color w:val="000000" w:themeColor="text1"/>
          <w14:textFill>
            <w14:solidFill>
              <w14:schemeClr w14:val="tx1"/>
            </w14:solidFill>
          </w14:textFill>
        </w:rPr>
        <w:t xml:space="preserve">，但采购人的工作人员必须参与最终验收。</w:t>
      </w:r>
      <w:r/>
    </w:p>
    <w:p>
      <w:pPr>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7.3参与验收人员</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7.3.1对于采购人和使用人分离的采购项目，采购人应当邀请实际使用人参与验收。政府向社会公众提供的公共服务项目，验收时应当邀请服务对象参与，且验收结果应当向社会公布。</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p>
    <w:p>
      <w:pPr>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7.4验收原则</w:t>
      </w:r>
      <w:r/>
    </w:p>
    <w:p>
      <w:pPr>
        <w:spacing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政府采购履约验收应当遵循全面完整、客观真实、诚实信用的原则，坚持公开透明、应验必验、验收必严、违约必究。</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7.4.2项目验收范围应当完整，与采购合同一致，不得省略、遗漏和缺失，也不得擅自扩大范围。</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7.4.3项目验收方式应当符合项目特点，不能明确客观标准、涉及主观判断的，可以通过在采购人、使用人中开展问卷调查等方式予以客观、量化。</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7.4.4项目验收标准应包括所有客观、量化指标，符合采购合同约定，未进行相应约定的，应当符合法律法规、政策要求、国家标准、行业标准，地方标准或企业标准等有关标准。</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7.4.5项目验收意见应当客观真实。验收小组成员意见不一致时，按照少数服从多数的原则作出验收意见。</w:t>
      </w:r>
      <w:r/>
    </w:p>
    <w:p>
      <w:pPr>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7.4.6验收方法主要包括全部查验核对和抽查核对。</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7.5验收记录</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7.5.1验收小组应当要求参与验收的供应商、专业机构、专家和服务对象等出具书面意见，作为验收书的重要组成部分。</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招标文件、投标（响应）文件、政府采购合同等逐一进行检验、核实、评估等工作，使用音视频、对现场情况描述且签字等方式留存证明材料，由供应商确认，作为履约验收的重要凭据。</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验收结果</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rPr>
          <w:rFonts w:hint="eastAsia" w:ascii="宋体" w:hAnsi="宋体" w:cs="宋体"/>
          <w:b/>
          <w:bCs/>
          <w:color w:val="000000" w:themeColor="text1"/>
          <w14:textFill>
            <w14:solidFill>
              <w14:schemeClr w14:val="tx1"/>
            </w14:solidFill>
          </w14:textFill>
        </w:rPr>
        <w:t xml:space="preserve">《政府采购履约验收书》（见下表1）、合同是申请支付政府采购合同价款的必备资料。</w:t>
      </w:r>
      <w:r>
        <w:rPr>
          <w:rFonts w:hint="eastAsia" w:ascii="宋体" w:hAnsi="宋体" w:cs="宋体"/>
          <w:color w:val="000000" w:themeColor="text1"/>
          <w14:textFill>
            <w14:solidFill>
              <w14:schemeClr w14:val="tx1"/>
            </w14:solidFill>
          </w14:textFill>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招标文件予以相应扣减。</w:t>
      </w:r>
      <w:r/>
    </w:p>
    <w:p>
      <w:pPr>
        <w:numPr>
          <w:ilvl w:val="0"/>
          <w:numId w:val="5"/>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验收资料归档</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color w:val="000000" w:themeColor="text1"/>
          <w14:textFill>
            <w14:solidFill>
              <w14:schemeClr w14:val="tx1"/>
            </w14:solidFill>
          </w14:textFill>
        </w:rPr>
        <w:t xml:space="preserve">至少保存十五年</w:t>
      </w:r>
      <w:r>
        <w:rPr>
          <w:rFonts w:hint="eastAsia" w:ascii="宋体" w:hAnsi="宋体" w:cs="宋体"/>
          <w:color w:val="000000" w:themeColor="text1"/>
          <w14:textFill>
            <w14:solidFill>
              <w14:schemeClr w14:val="tx1"/>
            </w14:solidFill>
          </w14:textFill>
        </w:rPr>
        <w:t xml:space="preserve">。</w:t>
      </w:r>
      <w:r/>
    </w:p>
    <w:p>
      <w:pPr>
        <w:numPr>
          <w:ilvl w:val="12"/>
          <w:numId w:val="0"/>
        </w:numPr>
        <w:jc w:val="left"/>
        <w:spacing w:line="24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r>
      <w:r/>
    </w:p>
    <w:p>
      <w:pPr>
        <w:numPr>
          <w:ilvl w:val="12"/>
          <w:numId w:val="0"/>
        </w:numPr>
        <w:jc w:val="left"/>
        <w:spacing w:line="24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r>
      <w:r/>
    </w:p>
    <w:p>
      <w:pPr>
        <w:numPr>
          <w:ilvl w:val="0"/>
          <w:numId w:val="4"/>
        </w:numPr>
        <w:jc w:val="left"/>
        <w:spacing w:line="240" w:lineRule="auto"/>
        <w:rPr>
          <w:rFonts w:hint="eastAsia"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clear="all"/>
      </w:r>
      <w:bookmarkEnd w:id="38"/>
      <w:bookmarkEnd w:id="39"/>
      <w:r/>
    </w:p>
    <w:p>
      <w:pPr>
        <w:jc w:val="center"/>
        <w:rPr>
          <w:rFonts w:hint="eastAsia" w:ascii="宋体" w:hAnsi="宋体"/>
          <w:color w:val="000000" w:themeColor="text1"/>
          <w:szCs w:val="24"/>
          <w14:textFill>
            <w14:solidFill>
              <w14:schemeClr w14:val="tx1"/>
            </w14:solidFill>
          </w14:textFill>
        </w:rPr>
      </w:pPr>
      <w:r>
        <w:rPr>
          <w:rStyle w:val="989"/>
          <w:rFonts w:hint="eastAsia" w:ascii="宋体" w:hAnsi="宋体" w:cs="宋体"/>
          <w:color w:val="000000" w:themeColor="text1"/>
          <w:sz w:val="43"/>
          <w:szCs w:val="43"/>
          <w14:textFill>
            <w14:solidFill>
              <w14:schemeClr w14:val="tx1"/>
            </w14:solidFill>
          </w14:textFill>
        </w:rPr>
        <w:t xml:space="preserve">第六章 磋商响应文件格式</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说明：</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对本章所有的格式，磋商供应商可根据自身情况进行补充和修改，但补充和修改不得造成与本格式内容有实质性的违背。</w:t>
      </w:r>
      <w:r/>
    </w:p>
    <w:p>
      <w:pPr>
        <w:pStyle w:val="969"/>
        <w:ind w:firstLine="0"/>
        <w:spacing w:line="360" w:lineRule="auto"/>
        <w:rPr>
          <w:rFonts w:hint="eastAsia" w:ascii="宋体" w:hAnsi="宋体" w:eastAsia="宋体"/>
          <w:b/>
          <w:color w:val="000000" w:themeColor="text1"/>
          <w:szCs w:val="24"/>
          <w14:textFill>
            <w14:solidFill>
              <w14:schemeClr w14:val="tx1"/>
            </w14:solidFill>
          </w14:textFill>
        </w:rPr>
        <w:outlineLvl w:val="1"/>
      </w:pPr>
      <w:r>
        <w:rPr>
          <w:rFonts w:hint="eastAsia" w:ascii="宋体" w:hAnsi="宋体" w:eastAsia="宋体"/>
          <w:b/>
          <w:color w:val="000000" w:themeColor="text1"/>
          <w:szCs w:val="24"/>
          <w14:textFill>
            <w14:solidFill>
              <w14:schemeClr w14:val="tx1"/>
            </w14:solidFill>
          </w14:textFill>
        </w:rPr>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、（供应商）法定代表人授权委托书</w:t>
      </w:r>
      <w:r/>
    </w:p>
    <w:p>
      <w:pPr>
        <w:pStyle w:val="969"/>
        <w:ind w:firstLine="0"/>
        <w:jc w:val="center"/>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法定代表人授权委托书</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本授权书声明： </w:t>
      </w:r>
      <w:r>
        <w:rPr>
          <w:rFonts w:hint="eastAsia" w:ascii="宋体" w:hAnsi="宋体" w:cs="宋体"/>
          <w:color w:val="000000" w:themeColor="text1"/>
          <w:sz w:val="24"/>
          <w:u w:val="single"/>
          <w14:textFill>
            <w14:solidFill>
              <w14:schemeClr w14:val="tx1"/>
            </w14:solidFill>
          </w14:textFill>
        </w:rPr>
        <w:t xml:space="preserve">  （供应商名称）   </w:t>
      </w:r>
      <w:r>
        <w:rPr>
          <w:rFonts w:hint="eastAsia" w:ascii="宋体" w:hAnsi="宋体" w:cs="宋体"/>
          <w:color w:val="000000" w:themeColor="text1"/>
          <w:sz w:val="24"/>
          <w14:textFill>
            <w14:solidFill>
              <w14:schemeClr w14:val="tx1"/>
            </w14:solidFill>
          </w14:textFill>
        </w:rPr>
        <w:t xml:space="preserve">授权 </w:t>
      </w:r>
      <w:r>
        <w:rPr>
          <w:rFonts w:hint="eastAsia" w:ascii="宋体" w:hAnsi="宋体" w:cs="宋体"/>
          <w:color w:val="000000" w:themeColor="text1"/>
          <w:sz w:val="24"/>
          <w:u w:val="single"/>
          <w14:textFill>
            <w14:solidFill>
              <w14:schemeClr w14:val="tx1"/>
            </w14:solidFill>
          </w14:textFill>
        </w:rPr>
        <w:t xml:space="preserve"> （被授权人的姓名）</w:t>
      </w:r>
      <w:r>
        <w:rPr>
          <w:rFonts w:hint="eastAsia" w:ascii="宋体" w:hAnsi="宋体" w:cs="宋体"/>
          <w:color w:val="000000" w:themeColor="text1"/>
          <w:sz w:val="24"/>
          <w14:textFill>
            <w14:solidFill>
              <w14:schemeClr w14:val="tx1"/>
            </w14:solidFill>
          </w14:textFill>
        </w:rPr>
        <w:t xml:space="preserve">为我方授权代表（即代理人），参加</w:t>
      </w:r>
      <w:r>
        <w:rPr>
          <w:rFonts w:hint="eastAsia" w:ascii="宋体" w:hAnsi="宋体" w:cs="宋体"/>
          <w:color w:val="000000" w:themeColor="text1"/>
          <w:sz w:val="24"/>
          <w:u w:val="single"/>
          <w14:textFill>
            <w14:solidFill>
              <w14:schemeClr w14:val="tx1"/>
            </w14:solidFill>
          </w14:textFill>
        </w:rPr>
        <w:t xml:space="preserve">鼎信工程咨询（苏州）有限公司</w:t>
      </w:r>
      <w:r>
        <w:rPr>
          <w:rFonts w:hint="eastAsia" w:ascii="宋体" w:hAnsi="宋体" w:cs="宋体"/>
          <w:color w:val="000000" w:themeColor="text1"/>
          <w:sz w:val="24"/>
          <w14:textFill>
            <w14:solidFill>
              <w14:schemeClr w14:val="tx1"/>
            </w14:solidFill>
          </w14:textFill>
        </w:rPr>
        <w:t xml:space="preserve">组织实施的编号为</w:t>
      </w:r>
      <w:r>
        <w:rPr>
          <w:rFonts w:hint="eastAsia" w:ascii="宋体" w:hAnsi="宋体" w:cs="宋体"/>
          <w:color w:val="000000" w:themeColor="text1"/>
          <w:sz w:val="24"/>
          <w:u w:val="single"/>
          <w14:textFill>
            <w14:solidFill>
              <w14:schemeClr w14:val="tx1"/>
            </w14:solidFill>
          </w14:textFill>
        </w:rPr>
        <w:t xml:space="preserve">   （项目编号）</w:t>
      </w:r>
      <w:r>
        <w:rPr>
          <w:rFonts w:hint="eastAsia" w:ascii="宋体" w:hAnsi="宋体" w:cs="宋体"/>
          <w:color w:val="000000" w:themeColor="text1"/>
          <w:sz w:val="24"/>
          <w14:textFill>
            <w14:solidFill>
              <w14:schemeClr w14:val="tx1"/>
            </w14:solidFill>
          </w14:textFill>
        </w:rPr>
        <w:t xml:space="preserve">的招标活动。代理人在开标、评标、合同签订及处理有关事宜所作出的全部意思表示（包括签署的全部文件），我司均予以承认并由我司承担相应法律后果。</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本授权委托书有效期自委托书作出之日起至本项目合同履行完毕之日止。</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代理人无转委托权。</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被授权人身份证号码：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被授权人联系电话：</w:t>
      </w:r>
      <w:r>
        <w:rPr>
          <w:rFonts w:hint="eastAsia" w:ascii="宋体" w:hAnsi="宋体" w:cs="宋体"/>
          <w:color w:val="000000" w:themeColor="text1"/>
          <w:sz w:val="24"/>
          <w:u w:val="single"/>
          <w14:textFill>
            <w14:solidFill>
              <w14:schemeClr w14:val="tx1"/>
            </w14:solidFill>
          </w14:textFill>
        </w:rPr>
        <w:t xml:space="preserve">（手机）                </w:t>
      </w:r>
      <w:r>
        <w:rPr>
          <w:rFonts w:hint="eastAsia" w:ascii="宋体" w:hAnsi="宋体" w:cs="宋体"/>
          <w:color w:val="000000" w:themeColor="text1"/>
          <w:sz w:val="24"/>
          <w14:textFill>
            <w14:solidFill>
              <w14:schemeClr w14:val="tx1"/>
            </w14:solidFill>
          </w14:textFill>
        </w:rPr>
        <w:t xml:space="preserve">。          </w:t>
      </w:r>
      <w:r/>
    </w:p>
    <w:p>
      <w:pPr>
        <w:ind w:right="63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供应商名称：（加盖CA电子公章）                                    </w:t>
      </w:r>
      <w:r/>
    </w:p>
    <w:p>
      <w:pPr>
        <w:ind w:right="63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ind w:right="630"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2"/>
        <w:jc w:val="lef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备注：供应商如有授权委托，必须提供该法人授权委托书及法人和代理人的身份证，否则响应无效；</w:t>
      </w:r>
      <w:r/>
    </w:p>
    <w:p>
      <w:pPr>
        <w:pStyle w:val="789"/>
        <w:ind w:firstLine="482"/>
        <w:spacing w:after="0" w:line="360" w:lineRule="auto"/>
        <w:rPr>
          <w:rFonts w:cs="宋体"/>
          <w:color w:val="000000" w:themeColor="text1"/>
          <w14:textFill>
            <w14:solidFill>
              <w14:schemeClr w14:val="tx1"/>
            </w14:solidFill>
          </w14:textFill>
        </w:rPr>
      </w:pPr>
      <w:r>
        <w:rPr>
          <w:rFonts w:hint="eastAsia" w:cs="宋体"/>
          <w:b/>
          <w:color w:val="000000" w:themeColor="text1"/>
          <w14:textFill>
            <w14:solidFill>
              <w14:schemeClr w14:val="tx1"/>
            </w14:solidFill>
          </w14:textFill>
        </w:rPr>
        <w:t xml:space="preserve">供应商无授权委托的情况下，必须提供法定代表人身份证，否则响应无效。</w:t>
      </w:r>
      <w:r/>
    </w:p>
    <w:p>
      <w:pPr>
        <w:rPr>
          <w:rFonts w:hint="eastAsia"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br w:type="page" w:clear="all"/>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、磋商响应函</w:t>
      </w:r>
      <w:r/>
    </w:p>
    <w:p>
      <w:pPr>
        <w:pStyle w:val="969"/>
        <w:jc w:val="center"/>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磋商响应函</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我们收到贵公司</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号磋商邀请函，经仔细阅读和研究，我们决定参加该次磋商活动。</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1、我们愿意按照磋商采购邀请函的一切要求，提供包括但不限于完成本次服务项目所需的人员（包括工资和补贴）、设备、材料、备用仪器设备投入、检测、保险、劳保、管理、验收、各种税费、利润、税金、政策性文件规定及合同包含的所有风险、责任等各项应有费用。</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、如果我们磋商商务被接受，我们将严格履行磋商邀请函中规定的每一项要求，按期、按质、按量履行合同的义务。</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、我们愿意提供邀请方在磋商邀请函中要求的所有资料。</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4</w:t>
      </w:r>
      <w:r>
        <w:rPr>
          <w:rFonts w:hint="eastAsia" w:ascii="宋体" w:hAnsi="宋体" w:eastAsia="宋体"/>
          <w:color w:val="000000" w:themeColor="text1"/>
          <w:szCs w:val="24"/>
          <w14:textFill>
            <w14:solidFill>
              <w14:schemeClr w14:val="tx1"/>
            </w14:solidFill>
          </w14:textFill>
        </w:rPr>
        <w:t xml:space="preserve">、我们认为你们有权决定成交人者，还认为你们有权接受或拒绝所有的磋商供应商。</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5</w:t>
      </w:r>
      <w:r>
        <w:rPr>
          <w:rFonts w:hint="eastAsia" w:ascii="宋体" w:hAnsi="宋体" w:eastAsia="宋体"/>
          <w:color w:val="000000" w:themeColor="text1"/>
          <w:szCs w:val="24"/>
          <w14:textFill>
            <w14:solidFill>
              <w14:schemeClr w14:val="tx1"/>
            </w14:solidFill>
          </w14:textFill>
        </w:rPr>
        <w:t xml:space="preserve">、我们愿意遵守磋商邀请函中所列的收费标准。</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6</w:t>
      </w:r>
      <w:r>
        <w:rPr>
          <w:rFonts w:hint="eastAsia" w:ascii="宋体" w:hAnsi="宋体" w:eastAsia="宋体"/>
          <w:color w:val="000000" w:themeColor="text1"/>
          <w:szCs w:val="24"/>
          <w14:textFill>
            <w14:solidFill>
              <w14:schemeClr w14:val="tx1"/>
            </w14:solidFill>
          </w14:textFill>
        </w:rPr>
        <w:t xml:space="preserve">、如果我们成交，我们愿意在签订合同时按前附表规定的支付代理服务费；</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t xml:space="preserve">7</w:t>
      </w:r>
      <w:r>
        <w:rPr>
          <w:rFonts w:hint="eastAsia" w:ascii="宋体" w:hAnsi="宋体" w:eastAsia="宋体"/>
          <w:color w:val="000000" w:themeColor="text1"/>
          <w:szCs w:val="24"/>
          <w14:textFill>
            <w14:solidFill>
              <w14:schemeClr w14:val="tx1"/>
            </w14:solidFill>
          </w14:textFill>
        </w:rPr>
        <w:t xml:space="preserve">、综合说明：</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w:t>
      </w: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）伴随服务及配合措施；</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）要求采购单位提供的配合；</w:t>
      </w:r>
      <w:r/>
    </w:p>
    <w:p>
      <w:pPr>
        <w:pStyle w:val="969"/>
        <w:ind w:firstLine="48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）其它说明。</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单位：</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联系人：</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地址：</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邮政编码：</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联系电话：</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传真：</w:t>
      </w:r>
      <w:r/>
    </w:p>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供应商：（单位盖章）</w:t>
      </w:r>
      <w:r/>
    </w:p>
    <w:p>
      <w:pPr>
        <w:pStyle w:val="969"/>
        <w:ind w:firstLine="0"/>
        <w:jc w:val="both"/>
        <w:spacing w:line="360" w:lineRule="auto"/>
        <w:rPr>
          <w:rFonts w:hint="eastAsia" w:ascii="宋体" w:hAnsi="宋体" w:eastAsia="宋体"/>
          <w:color w:val="000000" w:themeColor="text1"/>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法定代表人或授权委托人：（签字或盖章）</w:t>
      </w:r>
      <w:r/>
    </w:p>
    <w:p>
      <w:pPr>
        <w:pStyle w:val="969"/>
        <w:ind w:firstLine="0"/>
        <w:jc w:val="both"/>
        <w:spacing w:line="360" w:lineRule="auto"/>
        <w:rPr>
          <w:rFonts w:hint="eastAsia" w:ascii="宋体" w:hAnsi="宋体" w:eastAsia="宋体"/>
          <w:color w:val="000000" w:themeColor="text1"/>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日期：    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日</w:t>
      </w:r>
      <w:r>
        <w:rPr>
          <w:rFonts w:ascii="宋体" w:hAnsi="宋体" w:eastAsia="宋体"/>
          <w:color w:val="000000" w:themeColor="text1"/>
          <w:szCs w:val="24"/>
          <w14:textFill>
            <w14:solidFill>
              <w14:schemeClr w14:val="tx1"/>
            </w14:solidFill>
          </w14:textFill>
        </w:rPr>
        <w:br w:type="page" w:clear="all"/>
      </w:r>
      <w:r>
        <w:rPr>
          <w:rFonts w:hint="eastAsia" w:ascii="宋体" w:hAnsi="宋体" w:eastAsia="宋体"/>
          <w:color w:val="000000" w:themeColor="text1"/>
          <w:szCs w:val="24"/>
          <w14:textFill>
            <w14:solidFill>
              <w14:schemeClr w14:val="tx1"/>
            </w14:solidFill>
          </w14:textFill>
        </w:rPr>
        <w:t xml:space="preserve">3、磋商报价表</w:t>
      </w:r>
      <w:r/>
    </w:p>
    <w:p>
      <w:pPr>
        <w:pStyle w:val="1001"/>
        <w:jc w:val="center"/>
        <w:spacing w:line="360" w:lineRule="auto"/>
        <w:rPr>
          <w:rFonts w:hint="eastAsia"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磋商报价表</w:t>
      </w:r>
      <w:r/>
    </w:p>
    <w:p>
      <w:pPr>
        <w:pStyle w:val="1001"/>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项目编号：                                                           单位：元  </w:t>
      </w:r>
      <w:r/>
    </w:p>
    <w:tbl>
      <w:tblPr>
        <w:tblStyle w:val="765"/>
        <w:tblW w:w="9667" w:type="dxa"/>
        <w:jc w:val="center"/>
        <w:tblLayout w:type="fixed"/>
        <w:tblCellMar>
          <w:left w:w="108" w:type="dxa"/>
          <w:top w:w="0" w:type="dxa"/>
          <w:right w:w="108" w:type="dxa"/>
          <w:bottom w:w="0" w:type="dxa"/>
        </w:tblCellMar>
        <w:tblLook w:val="04A0" w:firstRow="1" w:lastRow="0" w:firstColumn="1" w:lastColumn="0" w:noHBand="0" w:noVBand="1"/>
      </w:tblPr>
      <w:tblGrid>
        <w:gridCol w:w="816"/>
        <w:gridCol w:w="2294"/>
        <w:gridCol w:w="3271"/>
        <w:gridCol w:w="3286"/>
      </w:tblGrid>
      <w:tr>
        <w:trPr>
          <w:jc w:val="center"/>
          <w:trHeight w:val="69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3110" w:type="dxa"/>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r>
            <w:r/>
          </w:p>
        </w:tc>
      </w:tr>
    </w:tbl>
    <w:p>
      <w:pPr>
        <w:ind w:right="-290"/>
        <w:spacing w:line="360" w:lineRule="auto"/>
        <w:tabs>
          <w:tab w:val="left" w:pos="9000" w:leader="none"/>
        </w:tabs>
        <w:rPr>
          <w:rFonts w:hint="eastAsia" w:ascii="宋体" w:hAnsi="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14:textFill>
            <w14:solidFill>
              <w14:schemeClr w14:val="tx1"/>
            </w14:solidFill>
          </w14:textFill>
        </w:rPr>
        <w:t xml:space="preserve"> </w:t>
      </w:r>
      <w:r/>
    </w:p>
    <w:p>
      <w:pPr>
        <w:ind w:right="-290"/>
        <w:spacing w:line="360" w:lineRule="auto"/>
        <w:tabs>
          <w:tab w:val="left" w:pos="90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right="-290"/>
        <w:spacing w:line="360" w:lineRule="auto"/>
        <w:tabs>
          <w:tab w:val="left" w:pos="90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供应商：（单位盖章）</w:t>
      </w:r>
      <w:r/>
    </w:p>
    <w:p>
      <w:pPr>
        <w:ind w:right="-290"/>
        <w:jc w:val="left"/>
        <w:spacing w:line="360" w:lineRule="auto"/>
        <w:tabs>
          <w:tab w:val="left" w:pos="900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法定代表人或被授权人：（签字或盖章）</w:t>
      </w:r>
      <w:r/>
    </w:p>
    <w:p>
      <w:pPr>
        <w:ind w:right="-290"/>
        <w:spacing w:line="360" w:lineRule="auto"/>
        <w:tabs>
          <w:tab w:val="left" w:pos="9000" w:leader="none"/>
        </w:tabs>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pacing w:line="360" w:lineRule="auto"/>
        <w:rPr>
          <w:rFonts w:hint="eastAsia" w:ascii="宋体" w:hAnsi="宋体" w:cs="宋体"/>
          <w:color w:val="000000" w:themeColor="text1"/>
          <w:szCs w:val="24"/>
          <w14:textFill>
            <w14:solidFill>
              <w14:schemeClr w14:val="tx1"/>
            </w14:solidFill>
          </w14:textFill>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宋体"/>
          <w:color w:val="000000" w:themeColor="text1"/>
          <w:szCs w:val="24"/>
          <w14:textFill>
            <w14:solidFill>
              <w14:schemeClr w14:val="tx1"/>
            </w14:solidFill>
          </w14:textFill>
        </w:rPr>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4、响应分项组成明细表</w:t>
      </w:r>
      <w:r/>
    </w:p>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响应分项组成明细表</w:t>
      </w:r>
      <w:r/>
    </w:p>
    <w:p>
      <w:pPr>
        <w:ind w:firstLine="480"/>
        <w:spacing w:line="360"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响应单位：（单位盖章）</w:t>
      </w:r>
      <w:r>
        <w:rPr>
          <w:rFonts w:hint="eastAsia" w:ascii="宋体" w:hAnsi="宋体" w:cs="宋体"/>
          <w:bCs/>
          <w:color w:val="000000" w:themeColor="text1"/>
          <w:sz w:val="24"/>
          <w:szCs w:val="24"/>
          <w:u w:val="single"/>
          <w14:textFill>
            <w14:solidFill>
              <w14:schemeClr w14:val="tx1"/>
            </w14:solidFill>
          </w14:textFill>
        </w:rPr>
        <w:t xml:space="preserve">                    </w:t>
      </w:r>
      <w:r/>
    </w:p>
    <w:tbl>
      <w:tblPr>
        <w:tblStyle w:val="765"/>
        <w:tblW w:w="96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745"/>
        <w:gridCol w:w="1200"/>
        <w:gridCol w:w="1119"/>
        <w:gridCol w:w="1963"/>
        <w:gridCol w:w="2892"/>
      </w:tblGrid>
      <w:tr>
        <w:trPr>
          <w:jc w:val="center"/>
          <w:trHeight w:val="53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条目</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备注</w:t>
            </w:r>
            <w:r/>
          </w:p>
        </w:tc>
      </w:tr>
      <w:tr>
        <w:trPr>
          <w:jc w:val="center"/>
          <w:trHeight w:val="43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代理服务费</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23690</w:t>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r>
      <w:tr>
        <w:trPr>
          <w:jc w:val="center"/>
          <w:trHeight w:val="70"/>
        </w:trPr>
        <w:tc>
          <w:tcPr>
            <w:gridSpan w:val="6"/>
            <w:tcBorders>
              <w:top w:val="single" w:color="auto" w:sz="4" w:space="0"/>
              <w:left w:val="single" w:color="auto" w:sz="4" w:space="0"/>
              <w:bottom w:val="single" w:color="auto" w:sz="4" w:space="0"/>
              <w:right w:val="single" w:color="auto" w:sz="4" w:space="0"/>
            </w:tcBorders>
            <w:tcW w:w="9615" w:type="dxa"/>
            <w:vAlign w:val="center"/>
            <w:textDirection w:val="lrTb"/>
            <w:noWrap w:val="false"/>
          </w:tcPr>
          <w:p>
            <w:pPr>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合计：</w:t>
            </w:r>
            <w:r/>
          </w:p>
        </w:tc>
      </w:tr>
    </w:tbl>
    <w:p>
      <w:pPr>
        <w:ind w:firstLine="24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24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注：所列项目必须核算明细，如有增加，可自行添加。</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供应商：（盖公章）</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法定代表人或被授权人：（签字或盖章）</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人员配备一览表</w:t>
      </w:r>
      <w:r/>
    </w:p>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人员配备一览表</w:t>
      </w:r>
      <w:r/>
    </w:p>
    <w:tbl>
      <w:tblPr>
        <w:tblStyle w:val="765"/>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631"/>
        </w:trPr>
        <w:tc>
          <w:tcPr>
            <w:tcW w:w="861"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序号</w:t>
            </w:r>
            <w:r/>
          </w:p>
        </w:tc>
        <w:tc>
          <w:tcPr>
            <w:tcW w:w="1255"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岗位</w:t>
            </w:r>
            <w:r/>
          </w:p>
        </w:tc>
        <w:tc>
          <w:tcPr>
            <w:tcW w:w="753"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数量</w:t>
            </w:r>
            <w:r/>
          </w:p>
        </w:tc>
        <w:tc>
          <w:tcPr>
            <w:tcW w:w="1350"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年龄</w:t>
            </w:r>
            <w:r/>
          </w:p>
        </w:tc>
        <w:tc>
          <w:tcPr>
            <w:tcW w:w="1411"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性别</w:t>
            </w:r>
            <w:r/>
          </w:p>
        </w:tc>
        <w:tc>
          <w:tcPr>
            <w:tcW w:w="2259"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基本要求</w:t>
            </w:r>
            <w:r/>
          </w:p>
        </w:tc>
        <w:tc>
          <w:tcPr>
            <w:tcW w:w="150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备注</w:t>
            </w:r>
            <w:r/>
          </w:p>
        </w:tc>
      </w:tr>
      <w:tr>
        <w:trPr>
          <w:trHeight w:val="567"/>
        </w:trPr>
        <w:tc>
          <w:tcPr>
            <w:tcW w:w="861"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p>
        </w:tc>
        <w:tc>
          <w:tcPr>
            <w:tcW w:w="1255"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753"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350"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1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259"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0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rHeight w:val="567"/>
        </w:trPr>
        <w:tc>
          <w:tcPr>
            <w:tcW w:w="861"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p>
        </w:tc>
        <w:tc>
          <w:tcPr>
            <w:tcW w:w="1255"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753"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350"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11"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259"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0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rHeight w:val="567"/>
        </w:trPr>
        <w:tc>
          <w:tcPr>
            <w:tcW w:w="86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p>
        </w:tc>
        <w:tc>
          <w:tcPr>
            <w:tcW w:w="1255"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753"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350"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1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259"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06"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rHeight w:val="567"/>
        </w:trPr>
        <w:tc>
          <w:tcPr>
            <w:tcW w:w="86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p>
        </w:tc>
        <w:tc>
          <w:tcPr>
            <w:tcW w:w="1255"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753"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350"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1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259"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06"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bl>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1000"/>
        <w:ind w:right="-290"/>
        <w:spacing w:line="360" w:lineRule="auto"/>
        <w:tabs>
          <w:tab w:val="left" w:pos="9000" w:leader="none"/>
        </w:tabs>
        <w:rPr>
          <w:rFonts w:hint="eastAsia" w:hAnsi="宋体" w:eastAsia="宋体"/>
          <w:color w:val="000000" w:themeColor="text1"/>
          <w:sz w:val="24"/>
          <w:szCs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t xml:space="preserve">供应商</w:t>
      </w:r>
      <w:r>
        <w:rPr>
          <w:rFonts w:hAnsi="宋体" w:eastAsia="宋体"/>
          <w:color w:val="000000" w:themeColor="text1"/>
          <w:sz w:val="24"/>
          <w:szCs w:val="24"/>
          <w14:textFill>
            <w14:solidFill>
              <w14:schemeClr w14:val="tx1"/>
            </w14:solidFill>
          </w14:textFill>
        </w:rPr>
        <w:t xml:space="preserve">：（单位盖章）</w:t>
      </w:r>
      <w:r/>
    </w:p>
    <w:p>
      <w:pPr>
        <w:pStyle w:val="1000"/>
        <w:ind w:right="-290"/>
        <w:jc w:val="left"/>
        <w:spacing w:line="360" w:lineRule="auto"/>
        <w:tabs>
          <w:tab w:val="left" w:pos="9000" w:leader="none"/>
        </w:tabs>
        <w:rPr>
          <w:rFonts w:hint="eastAsia"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法定代表人或被授权人：（签字或盖章）</w:t>
      </w:r>
      <w:r/>
    </w:p>
    <w:p>
      <w:pPr>
        <w:pStyle w:val="1000"/>
        <w:ind w:right="-290"/>
        <w:spacing w:line="360" w:lineRule="auto"/>
        <w:tabs>
          <w:tab w:val="left" w:pos="9000" w:leader="none"/>
        </w:tabs>
        <w:rPr>
          <w:rFonts w:hint="eastAsia" w:hAnsi="宋体" w:eastAsia="宋体"/>
          <w:color w:val="000000" w:themeColor="text1"/>
          <w:sz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t xml:space="preserve">日期：        </w:t>
      </w:r>
      <w:r>
        <w:rPr>
          <w:rFonts w:hAnsi="宋体" w:eastAsia="宋体"/>
          <w:color w:val="000000" w:themeColor="text1"/>
          <w:sz w:val="24"/>
          <w:szCs w:val="24"/>
          <w14:textFill>
            <w14:solidFill>
              <w14:schemeClr w14:val="tx1"/>
            </w14:solidFill>
          </w14:textFill>
        </w:rPr>
        <w:t xml:space="preserve">年     月     日</w:t>
      </w:r>
      <w:r/>
    </w:p>
    <w:p>
      <w:pPr>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6、项目业绩一览表</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项目业绩一览表</w:t>
      </w:r>
      <w:r/>
    </w:p>
    <w:tbl>
      <w:tblPr>
        <w:tblStyle w:val="765"/>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序号</w:t>
            </w:r>
            <w:r/>
          </w:p>
        </w:tc>
        <w:tc>
          <w:tcPr>
            <w:tcW w:w="1530"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tcW w:w="1462"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项目时间</w:t>
            </w:r>
            <w:r/>
          </w:p>
        </w:tc>
        <w:tc>
          <w:tcPr>
            <w:tcW w:w="1485"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合同金额</w:t>
            </w:r>
            <w:r/>
          </w:p>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（人民币）</w:t>
            </w:r>
            <w:r/>
          </w:p>
        </w:tc>
        <w:tc>
          <w:tcPr>
            <w:tcW w:w="2164"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业主单位</w:t>
            </w:r>
            <w:r/>
          </w:p>
        </w:tc>
        <w:tc>
          <w:tcPr>
            <w:tcW w:w="1923"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备注</w:t>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c>
          <w:tcPr>
            <w:tcW w:w="696" w:type="dxa"/>
            <w:vAlign w:val="center"/>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530"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62"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85"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164"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3" w:type="dxa"/>
            <w:vAlign w:val="center"/>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bl>
    <w:p>
      <w:pPr>
        <w:pStyle w:val="1000"/>
        <w:ind w:right="-290"/>
        <w:spacing w:line="360" w:lineRule="auto"/>
        <w:tabs>
          <w:tab w:val="left" w:pos="9000" w:leader="none"/>
        </w:tabs>
        <w:rPr>
          <w:rFonts w:hint="eastAsia" w:hAnsi="宋体" w:eastAsia="宋体"/>
          <w:color w:val="000000" w:themeColor="text1"/>
          <w:sz w:val="24"/>
          <w:szCs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t xml:space="preserve">供应商</w:t>
      </w:r>
      <w:r>
        <w:rPr>
          <w:rFonts w:hAnsi="宋体" w:eastAsia="宋体"/>
          <w:color w:val="000000" w:themeColor="text1"/>
          <w:sz w:val="24"/>
          <w:szCs w:val="24"/>
          <w14:textFill>
            <w14:solidFill>
              <w14:schemeClr w14:val="tx1"/>
            </w14:solidFill>
          </w14:textFill>
        </w:rPr>
        <w:t xml:space="preserve">：（单位盖章）</w:t>
      </w:r>
      <w:r/>
    </w:p>
    <w:p>
      <w:pPr>
        <w:pStyle w:val="1000"/>
        <w:ind w:right="-290"/>
        <w:jc w:val="left"/>
        <w:spacing w:line="360" w:lineRule="auto"/>
        <w:tabs>
          <w:tab w:val="left" w:pos="9000" w:leader="none"/>
        </w:tabs>
        <w:rPr>
          <w:rFonts w:hint="eastAsia"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法定代表人或被授权人：（签字或盖章）</w:t>
      </w:r>
      <w:r/>
    </w:p>
    <w:p>
      <w:pPr>
        <w:pStyle w:val="1000"/>
        <w:ind w:right="-290"/>
        <w:spacing w:line="360" w:lineRule="auto"/>
        <w:tabs>
          <w:tab w:val="left" w:pos="9000" w:leader="none"/>
        </w:tabs>
        <w:rPr>
          <w:rFonts w:hint="eastAsia" w:hAnsi="宋体" w:eastAsia="宋体"/>
          <w:color w:val="000000" w:themeColor="text1"/>
          <w:sz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t xml:space="preserve">日期：        </w:t>
      </w:r>
      <w:r>
        <w:rPr>
          <w:rFonts w:hAnsi="宋体" w:eastAsia="宋体"/>
          <w:color w:val="000000" w:themeColor="text1"/>
          <w:sz w:val="24"/>
          <w:szCs w:val="24"/>
          <w14:textFill>
            <w14:solidFill>
              <w14:schemeClr w14:val="tx1"/>
            </w14:solidFill>
          </w14:textFill>
        </w:rPr>
        <w:t xml:space="preserve">年     月     日</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spacing w:after="0" w:line="24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br w:type="page" w:clear="all"/>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hint="eastAsia" w:ascii="宋体" w:hAnsi="宋体"/>
          <w:bCs/>
          <w:color w:val="000000" w:themeColor="text1"/>
          <w:sz w:val="24"/>
          <w14:textFill>
            <w14:solidFill>
              <w14:schemeClr w14:val="tx1"/>
            </w14:solidFill>
          </w14:textFill>
        </w:rPr>
        <w:t xml:space="preserve">《商务条款偏离表》、《</w:t>
      </w:r>
      <w:r>
        <w:rPr>
          <w:rFonts w:hint="eastAsia" w:hAnsi="宋体"/>
          <w:color w:val="000000" w:themeColor="text1"/>
          <w:sz w:val="24"/>
          <w14:textFill>
            <w14:solidFill>
              <w14:schemeClr w14:val="tx1"/>
            </w14:solidFill>
          </w14:textFill>
        </w:rPr>
        <w:t xml:space="preserve">服务要求对照偏离表</w:t>
      </w:r>
      <w:r>
        <w:rPr>
          <w:rFonts w:hint="eastAsia" w:ascii="宋体" w:hAnsi="宋体"/>
          <w:bCs/>
          <w:color w:val="000000" w:themeColor="text1"/>
          <w:sz w:val="24"/>
          <w14:textFill>
            <w14:solidFill>
              <w14:schemeClr w14:val="tx1"/>
            </w14:solidFill>
          </w14:textFill>
        </w:rPr>
        <w:t xml:space="preserve">》</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商务条款偏离表》</w:t>
      </w:r>
      <w:r/>
    </w:p>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商务条款偏离表</w:t>
      </w:r>
      <w:r/>
    </w:p>
    <w:tbl>
      <w:tblPr>
        <w:tblStyle w:val="765"/>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920"/>
        <w:gridCol w:w="2400"/>
        <w:gridCol w:w="2400"/>
        <w:gridCol w:w="1429"/>
      </w:tblGrid>
      <w:tr>
        <w:trPr>
          <w:jc w:val="center"/>
        </w:trPr>
        <w:tc>
          <w:tcPr>
            <w:tcW w:w="1041"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序号</w:t>
            </w:r>
            <w:r/>
          </w:p>
        </w:tc>
        <w:tc>
          <w:tcPr>
            <w:tcW w:w="1920"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招标文件条目号</w:t>
            </w:r>
            <w:r/>
          </w:p>
        </w:tc>
        <w:tc>
          <w:tcPr>
            <w:tcW w:w="2400"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招标文件的商务条款</w:t>
            </w:r>
            <w:r/>
          </w:p>
        </w:tc>
        <w:tc>
          <w:tcPr>
            <w:tcW w:w="2400"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投标文件的商务条款</w:t>
            </w:r>
            <w:r/>
          </w:p>
        </w:tc>
        <w:tc>
          <w:tcPr>
            <w:tcW w:w="1429" w:type="dxa"/>
            <w:textDirection w:val="lrTb"/>
            <w:noWrap w:val="false"/>
          </w:tcPr>
          <w:p>
            <w:pPr>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说明</w:t>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jc w:val="center"/>
        </w:trPr>
        <w:tc>
          <w:tcPr>
            <w:tcW w:w="1041"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92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2400"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c>
          <w:tcPr>
            <w:tcW w:w="1429" w:type="dxa"/>
            <w:textDirection w:val="lrTb"/>
            <w:noWrap w:val="false"/>
          </w:tcPr>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bl>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注：投标单位的投标文件（除技术要求部分）与招标文件规定的有偏离的，应在此表中说明。未在上表中说明的，将被认为完全响应招标文件的规定。</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1003"/>
        <w:ind w:right="-290"/>
        <w:spacing w:line="360" w:lineRule="auto"/>
        <w:tabs>
          <w:tab w:val="left" w:pos="9000" w:leader="none"/>
        </w:tabs>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响应单位：（单位盖章）</w:t>
      </w:r>
      <w:r/>
    </w:p>
    <w:p>
      <w:pPr>
        <w:pStyle w:val="1003"/>
        <w:ind w:right="-290"/>
        <w:jc w:val="left"/>
        <w:spacing w:line="360" w:lineRule="auto"/>
        <w:tabs>
          <w:tab w:val="left" w:pos="9000" w:leader="none"/>
        </w:tabs>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法定代表人或被授权人：（签字或盖章）</w:t>
      </w:r>
      <w:r/>
    </w:p>
    <w:p>
      <w:pPr>
        <w:pStyle w:val="1003"/>
        <w:ind w:right="-290"/>
        <w:spacing w:line="360" w:lineRule="auto"/>
        <w:tabs>
          <w:tab w:val="left" w:pos="9000" w:leader="none"/>
        </w:tabs>
        <w:rPr>
          <w:rFonts w:hAnsi="宋体"/>
          <w:color w:val="000000" w:themeColor="text1"/>
          <w:sz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日期：    年   月   日</w:t>
      </w:r>
      <w:r/>
    </w:p>
    <w:p>
      <w:pPr>
        <w:pStyle w:val="776"/>
        <w:spacing w:line="360" w:lineRule="auto"/>
        <w:tabs>
          <w:tab w:val="left" w:pos="8930" w:leader="none"/>
          <w:tab w:val="left" w:pos="9306" w:leader="none"/>
        </w:tabs>
        <w:rPr>
          <w:rFonts w:hint="eastAsia" w:hAnsi="宋体"/>
          <w:color w:val="000000" w:themeColor="text1"/>
          <w:sz w:val="24"/>
          <w14:textFill>
            <w14:solidFill>
              <w14:schemeClr w14:val="tx1"/>
            </w14:solidFill>
          </w14:textFill>
        </w:rPr>
      </w:pPr>
      <w:r>
        <w:rPr>
          <w:rFonts w:hAnsi="宋体"/>
          <w:b/>
          <w:bCs/>
          <w:color w:val="000000" w:themeColor="text1"/>
          <w:sz w:val="24"/>
          <w14:textFill>
            <w14:solidFill>
              <w14:schemeClr w14:val="tx1"/>
            </w14:solidFill>
          </w14:textFill>
        </w:rPr>
        <w:br w:type="page" w:clear="all"/>
      </w:r>
      <w:r>
        <w:rPr>
          <w:rFonts w:hint="eastAsia" w:hAnsi="宋体"/>
          <w:color w:val="000000" w:themeColor="text1"/>
          <w:sz w:val="24"/>
          <w14:textFill>
            <w14:solidFill>
              <w14:schemeClr w14:val="tx1"/>
            </w14:solidFill>
          </w14:textFill>
        </w:rPr>
        <w:t xml:space="preserve">（2）《</w:t>
      </w:r>
      <w:r>
        <w:rPr>
          <w:rFonts w:hint="eastAsia" w:hAnsi="宋体"/>
          <w:color w:val="000000" w:themeColor="text1"/>
          <w:sz w:val="24"/>
          <w:szCs w:val="24"/>
          <w14:textFill>
            <w14:solidFill>
              <w14:schemeClr w14:val="tx1"/>
            </w14:solidFill>
          </w14:textFill>
        </w:rPr>
        <w:t xml:space="preserve">服务要求对照偏离</w:t>
      </w:r>
      <w:r>
        <w:rPr>
          <w:rFonts w:hint="eastAsia" w:hAnsi="宋体"/>
          <w:color w:val="000000" w:themeColor="text1"/>
          <w:sz w:val="24"/>
          <w14:textFill>
            <w14:solidFill>
              <w14:schemeClr w14:val="tx1"/>
            </w14:solidFill>
          </w14:textFill>
        </w:rPr>
        <w:t xml:space="preserve">表》</w:t>
      </w:r>
      <w:r/>
    </w:p>
    <w:p>
      <w:pPr>
        <w:pStyle w:val="776"/>
        <w:jc w:val="center"/>
        <w:spacing w:line="360" w:lineRule="auto"/>
        <w:tabs>
          <w:tab w:val="left" w:pos="8930" w:leader="none"/>
          <w:tab w:val="left" w:pos="9306" w:leader="none"/>
        </w:tabs>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服务要求对照偏离表</w:t>
      </w:r>
      <w:r/>
    </w:p>
    <w:p>
      <w:pPr>
        <w:pStyle w:val="776"/>
        <w:jc w:val="center"/>
        <w:spacing w:line="360" w:lineRule="auto"/>
        <w:tabs>
          <w:tab w:val="left" w:pos="8930" w:leader="none"/>
          <w:tab w:val="left" w:pos="9306" w:leader="none"/>
        </w:tabs>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776"/>
        <w:spacing w:line="360" w:lineRule="auto"/>
        <w:tabs>
          <w:tab w:val="left" w:pos="8930" w:leader="none"/>
          <w:tab w:val="left" w:pos="9306" w:leader="none"/>
        </w:tabs>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项目编号：</w:t>
      </w:r>
      <w:r>
        <w:rPr>
          <w:rFonts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号</w:t>
      </w:r>
      <w:r/>
    </w:p>
    <w:tbl>
      <w:tblPr>
        <w:tblStyle w:val="765"/>
        <w:tblW w:w="8926" w:type="dxa"/>
        <w:jc w:val="center"/>
        <w:tblLayout w:type="fixed"/>
        <w:tblCellMar>
          <w:left w:w="0" w:type="dxa"/>
          <w:top w:w="0" w:type="dxa"/>
          <w:right w:w="0" w:type="dxa"/>
          <w:bottom w:w="0" w:type="dxa"/>
        </w:tblCellMar>
        <w:tblLook w:val="04A0" w:firstRow="1" w:lastRow="0" w:firstColumn="1" w:lastColumn="0" w:noHBand="0" w:noVBand="1"/>
      </w:tblPr>
      <w:tblGrid>
        <w:gridCol w:w="972"/>
        <w:gridCol w:w="1708"/>
        <w:gridCol w:w="2081"/>
        <w:gridCol w:w="2083"/>
        <w:gridCol w:w="208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vAlign w:val="center"/>
            <w:textDirection w:val="lrTb"/>
            <w:noWrap w:val="false"/>
          </w:tcPr>
          <w:p>
            <w:pPr>
              <w:ind w:left="54"/>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偏离说明</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76"/>
        <w:spacing w:line="360" w:lineRule="auto"/>
        <w:tabs>
          <w:tab w:val="left" w:pos="8930" w:leader="none"/>
          <w:tab w:val="left" w:pos="9306" w:leader="none"/>
        </w:tabs>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法定代表人或授权委托人：（签字或盖章）</w:t>
      </w:r>
      <w:r/>
    </w:p>
    <w:p>
      <w:pPr>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rPr>
          <w:rFonts w:hint="eastAsia" w:ascii="宋体" w:hAnsi="宋体" w:cs="Arial"/>
          <w:bCs/>
          <w:color w:val="000000" w:themeColor="text1"/>
          <w:sz w:val="24"/>
          <w14:textFill>
            <w14:solidFill>
              <w14:schemeClr w14:val="tx1"/>
            </w14:solidFill>
          </w14:textFill>
        </w:rPr>
      </w:pPr>
      <w:r>
        <w:rPr>
          <w:rFonts w:ascii="宋体" w:hAnsi="宋体" w:cs="Arial"/>
          <w:bCs/>
          <w:color w:val="000000" w:themeColor="text1"/>
          <w:sz w:val="24"/>
          <w14:textFill>
            <w14:solidFill>
              <w14:schemeClr w14:val="tx1"/>
            </w14:solidFill>
          </w14:textFill>
        </w:rPr>
        <w:br w:type="page" w:clear="all"/>
      </w:r>
      <w:r/>
    </w:p>
    <w:p>
      <w:pPr>
        <w:spacing w:line="360" w:lineRule="auto"/>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8、</w:t>
      </w:r>
      <w:r>
        <w:rPr>
          <w:rFonts w:ascii="宋体" w:hAnsi="宋体" w:cs="Arial"/>
          <w:bCs/>
          <w:color w:val="000000" w:themeColor="text1"/>
          <w:sz w:val="24"/>
          <w14:textFill>
            <w14:solidFill>
              <w14:schemeClr w14:val="tx1"/>
            </w14:solidFill>
          </w14:textFill>
        </w:rPr>
        <w:t xml:space="preserve">有关资格证明文件</w:t>
      </w:r>
      <w:r/>
    </w:p>
    <w:p>
      <w:pPr>
        <w:ind w:firstLine="4320"/>
        <w:spacing w:line="360" w:lineRule="auto"/>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r>
      <w:r/>
    </w:p>
    <w:p>
      <w:pPr>
        <w:spacing w:line="360" w:lineRule="auto"/>
        <w:rPr>
          <w:rFonts w:hint="eastAsia" w:ascii="宋体" w:hAnsi="宋体" w:cs="Arial"/>
          <w:bCs/>
          <w:color w:val="000000" w:themeColor="text1"/>
          <w:sz w:val="24"/>
          <w14:textFill>
            <w14:solidFill>
              <w14:schemeClr w14:val="tx1"/>
            </w14:solidFill>
          </w14:textFill>
        </w:rPr>
        <w:outlineLvl w:val="2"/>
      </w:pPr>
      <w:r>
        <w:rPr>
          <w:rFonts w:ascii="宋体" w:hAnsi="宋体" w:cs="Arial"/>
          <w:bCs/>
          <w:color w:val="000000" w:themeColor="text1"/>
          <w:sz w:val="24"/>
          <w14:textFill>
            <w14:solidFill>
              <w14:schemeClr w14:val="tx1"/>
            </w14:solidFill>
          </w14:textFill>
        </w:rPr>
        <w:t xml:space="preserve">1）关于资格文件的声明函</w:t>
      </w:r>
      <w:r/>
    </w:p>
    <w:p>
      <w:pPr>
        <w:jc w:val="center"/>
        <w:spacing w:line="360" w:lineRule="auto"/>
        <w:rPr>
          <w:rFonts w:hint="eastAsia" w:ascii="宋体" w:hAnsi="宋体" w:cs="Arial"/>
          <w:color w:val="000000" w:themeColor="text1"/>
          <w:sz w:val="24"/>
          <w14:textFill>
            <w14:solidFill>
              <w14:schemeClr w14:val="tx1"/>
            </w14:solidFill>
          </w14:textFill>
        </w:rPr>
      </w:pPr>
      <w:r>
        <w:rPr>
          <w:rFonts w:ascii="宋体" w:hAnsi="宋体" w:cs="Arial"/>
          <w:color w:val="000000" w:themeColor="text1"/>
          <w:sz w:val="24"/>
          <w14:textFill>
            <w14:solidFill>
              <w14:schemeClr w14:val="tx1"/>
            </w14:solidFill>
          </w14:textFill>
        </w:rPr>
        <w:t xml:space="preserve">关于资格文件的声明函</w:t>
      </w:r>
      <w:r/>
    </w:p>
    <w:p>
      <w:pPr>
        <w:spacing w:line="360"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              ：</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本公司愿就由贵公司组织实施的项目编号为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ab/>
      </w:r>
      <w:r/>
    </w:p>
    <w:p>
      <w:pPr>
        <w:ind w:right="-290"/>
        <w:spacing w:line="360" w:lineRule="auto"/>
        <w:tabs>
          <w:tab w:val="left" w:pos="900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：（单位盖章）</w:t>
      </w:r>
      <w:r/>
    </w:p>
    <w:p>
      <w:pPr>
        <w:ind w:right="-290"/>
        <w:jc w:val="left"/>
        <w:spacing w:line="360" w:lineRule="auto"/>
        <w:tabs>
          <w:tab w:val="left" w:pos="9000"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法定代表人或被授权人：（签字或盖章）</w:t>
      </w:r>
      <w:r/>
    </w:p>
    <w:p>
      <w:pPr>
        <w:ind w:right="-290"/>
        <w:jc w:val="left"/>
        <w:spacing w:line="360" w:lineRule="auto"/>
        <w:tabs>
          <w:tab w:val="left" w:pos="900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r>
        <w:rPr>
          <w:rFonts w:ascii="宋体" w:hAnsi="宋体"/>
          <w:color w:val="000000" w:themeColor="text1"/>
          <w:sz w:val="24"/>
          <w14:textFill>
            <w14:solidFill>
              <w14:schemeClr w14:val="tx1"/>
            </w14:solidFill>
          </w14:textFill>
        </w:rPr>
        <w:t xml:space="preserve">年     月     日</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ascii="宋体" w:hAnsi="宋体" w:eastAsia="宋体"/>
          <w:color w:val="000000" w:themeColor="text1"/>
          <w:szCs w:val="24"/>
          <w14:textFill>
            <w14:solidFill>
              <w14:schemeClr w14:val="tx1"/>
            </w14:solidFill>
          </w14:textFill>
        </w:rPr>
        <w:br w:type="page" w:clear="all"/>
      </w:r>
      <w:r>
        <w:rPr>
          <w:rFonts w:hint="eastAsia" w:ascii="宋体" w:hAnsi="宋体" w:eastAsia="宋体"/>
          <w:color w:val="000000" w:themeColor="text1"/>
          <w:szCs w:val="24"/>
          <w14:textFill>
            <w14:solidFill>
              <w14:schemeClr w14:val="tx1"/>
            </w14:solidFill>
          </w14:textFill>
        </w:rPr>
        <w:t xml:space="preserve">（2）响应单位情况表</w:t>
      </w:r>
      <w:r/>
    </w:p>
    <w:p>
      <w:pPr>
        <w:pStyle w:val="969"/>
        <w:ind w:firstLine="0"/>
        <w:jc w:val="center"/>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响应单位情况表</w:t>
      </w:r>
      <w:r/>
    </w:p>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单位名称（盖章）</w:t>
      </w:r>
      <w:r/>
    </w:p>
    <w:tbl>
      <w:tblPr>
        <w:tblStyle w:val="765"/>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法定代表人</w:t>
            </w:r>
            <w:r/>
          </w:p>
        </w:tc>
        <w:tc>
          <w:tcPr>
            <w:tcW w:w="180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c>
          <w:tcPr>
            <w:tcW w:w="2160"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2560" w:type="dxa"/>
            <w:textDirection w:val="lrTb"/>
            <w:noWrap w:val="false"/>
          </w:tcPr>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企业地址</w:t>
            </w:r>
            <w:r/>
          </w:p>
        </w:tc>
        <w:tc>
          <w:tcPr>
            <w:tcW w:w="180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c>
          <w:tcPr>
            <w:tcW w:w="2160"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256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万元</w:t>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职工人数</w:t>
            </w:r>
            <w:r/>
          </w:p>
        </w:tc>
        <w:tc>
          <w:tcPr>
            <w:tcW w:w="180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c>
          <w:tcPr>
            <w:gridSpan w:val="2"/>
            <w:tcW w:w="3600"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1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资产总计</w:t>
            </w:r>
            <w:r/>
          </w:p>
        </w:tc>
        <w:tc>
          <w:tcPr>
            <w:tcW w:w="180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万元</w:t>
            </w:r>
            <w:r/>
          </w:p>
        </w:tc>
        <w:tc>
          <w:tcPr>
            <w:tcW w:w="2160"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2560" w:type="dxa"/>
            <w:textDirection w:val="lrTb"/>
            <w:noWrap w:val="false"/>
          </w:tcPr>
          <w:p>
            <w:pPr>
              <w:pStyle w:val="969"/>
              <w:ind w:firstLine="174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万元</w:t>
            </w:r>
            <w:r/>
          </w:p>
        </w:tc>
      </w:tr>
      <w:tr>
        <w:trPr>
          <w:cantSplit/>
          <w:jc w:val="center"/>
        </w:trPr>
        <w:tc>
          <w:tcPr>
            <w:tcW w:w="2953" w:type="dxa"/>
            <w:vAlign w:val="center"/>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股东权益</w:t>
            </w:r>
            <w:r/>
          </w:p>
        </w:tc>
        <w:tc>
          <w:tcPr>
            <w:tcW w:w="1800" w:type="dxa"/>
            <w:vAlign w:val="center"/>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万元</w:t>
            </w:r>
            <w:r/>
          </w:p>
        </w:tc>
        <w:tc>
          <w:tcPr>
            <w:tcW w:w="2160" w:type="dxa"/>
            <w:vAlign w:val="center"/>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2560" w:type="dxa"/>
            <w:textDirection w:val="lrTb"/>
            <w:noWrap w:val="false"/>
          </w:tcPr>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 2024年       万元</w:t>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实现利润</w:t>
            </w:r>
            <w:r/>
          </w:p>
        </w:tc>
        <w:tc>
          <w:tcPr>
            <w:gridSpan w:val="4"/>
            <w:tcW w:w="6520" w:type="dxa"/>
            <w:textDirection w:val="lrTb"/>
            <w:noWrap w:val="false"/>
          </w:tcPr>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2024年    万元</w:t>
            </w:r>
            <w:r/>
          </w:p>
        </w:tc>
      </w:tr>
      <w:tr>
        <w:trPr>
          <w:cantSplit/>
          <w:jc w:val="center"/>
        </w:trPr>
        <w:tc>
          <w:tcPr>
            <w:tcW w:w="2953" w:type="dxa"/>
            <w:vAlign w:val="center"/>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经营面积</w:t>
            </w:r>
            <w:r/>
          </w:p>
        </w:tc>
        <w:tc>
          <w:tcPr>
            <w:tcW w:w="1800" w:type="dxa"/>
            <w:vAlign w:val="center"/>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平方米</w:t>
            </w:r>
            <w:r/>
          </w:p>
        </w:tc>
        <w:tc>
          <w:tcPr>
            <w:tcW w:w="2160" w:type="dxa"/>
            <w:vAlign w:val="center"/>
            <w:textDirection w:val="lrTb"/>
            <w:noWrap w:val="false"/>
          </w:tcPr>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其中：</w:t>
            </w:r>
            <w:r/>
          </w:p>
        </w:tc>
        <w:tc>
          <w:tcPr>
            <w:gridSpan w:val="2"/>
            <w:tcW w:w="2560"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自有面积     平方米</w:t>
            </w:r>
            <w:r/>
          </w:p>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承租面积     平方米</w:t>
            </w:r>
            <w:r/>
          </w:p>
        </w:tc>
      </w:tr>
      <w:tr>
        <w:trPr>
          <w:cantSplit/>
          <w:jc w:val="center"/>
          <w:trHeight w:val="389"/>
        </w:trPr>
        <w:tc>
          <w:tcPr>
            <w:tcW w:w="2953" w:type="dxa"/>
            <w:vAlign w:val="center"/>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单位简历及内设机构情况</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Height w:val="255"/>
        </w:trPr>
        <w:tc>
          <w:tcPr>
            <w:tcW w:w="2953" w:type="dxa"/>
            <w:vAlign w:val="center"/>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单位优势及特长</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最近2年内在经营过程中受到何种奖励或处分</w:t>
            </w:r>
            <w:r/>
          </w:p>
        </w:tc>
        <w:tc>
          <w:tcPr>
            <w:gridSpan w:val="4"/>
            <w:tcW w:w="6520" w:type="dxa"/>
            <w:textDirection w:val="lrTb"/>
            <w:noWrap w:val="false"/>
          </w:tcPr>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（包括财政、工商、税务、物价、技监部门稽查情况和结果）</w:t>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最近3年内有无因售假、售劣或是其他原因被消费者投诉或起诉的情况及说明</w:t>
            </w:r>
            <w:r/>
          </w:p>
        </w:tc>
        <w:tc>
          <w:tcPr>
            <w:gridSpan w:val="4"/>
            <w:tcW w:w="6520" w:type="dxa"/>
            <w:textDirection w:val="lrTb"/>
            <w:noWrap w:val="false"/>
          </w:tcPr>
          <w:p>
            <w:pPr>
              <w:pStyle w:val="969"/>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（包括解决方式和结果）</w:t>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最近3年内主要负责人有无经济犯罪被司法机关追究的情意及说明</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r>
        <w:trPr>
          <w:cantSplit/>
          <w:jc w:val="center"/>
        </w:trPr>
        <w:tc>
          <w:tcPr>
            <w:tcW w:w="2953" w:type="dxa"/>
            <w:textDirection w:val="lrTb"/>
            <w:noWrap w:val="false"/>
          </w:tcPr>
          <w:p>
            <w:pPr>
              <w:pStyle w:val="969"/>
              <w:ind w:firstLine="0"/>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520" w:type="dxa"/>
            <w:textDirection w:val="lrTb"/>
            <w:noWrap w:val="false"/>
          </w:tcPr>
          <w:p>
            <w:pPr>
              <w:pStyle w:val="969"/>
              <w:jc w:val="both"/>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tc>
      </w:tr>
    </w:tbl>
    <w:p>
      <w:pPr>
        <w:pStyle w:val="969"/>
        <w:ind w:firstLine="0"/>
        <w:spacing w:line="360" w:lineRule="auto"/>
        <w:rPr>
          <w:rFonts w:hint="eastAsia" w:ascii="宋体" w:hAnsi="宋体" w:eastAsia="宋体"/>
          <w:color w:val="000000" w:themeColor="text1"/>
          <w:szCs w:val="24"/>
          <w14:textFill>
            <w14:solidFill>
              <w14:schemeClr w14:val="tx1"/>
            </w14:solidFill>
          </w14:textFill>
        </w:rPr>
        <w:outlineLvl w:val="1"/>
      </w:pPr>
      <w:r>
        <w:rPr>
          <w:rFonts w:hint="eastAsia" w:ascii="宋体" w:hAnsi="宋体" w:eastAsia="宋体"/>
          <w:color w:val="000000" w:themeColor="text1"/>
          <w:szCs w:val="24"/>
          <w14:textFill>
            <w14:solidFill>
              <w14:schemeClr w14:val="tx1"/>
            </w14:solidFill>
          </w14:textFill>
        </w:rPr>
      </w:r>
      <w:r/>
    </w:p>
    <w:p>
      <w:pPr>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9、中小企业声明函（格式）</w:t>
      </w:r>
      <w:r/>
    </w:p>
    <w:p>
      <w:pPr>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中小企业声明函（货物）</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本公司（联合体）郑重声明，根据《政府采购促进中小 企业发展管理办法》（财库﹝2020﹞46 号）的规定，本公司 （联合体）参加</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（单位名称）的</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（标的名称）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（采购文件中明确的所属行业） 行业；制造商为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营业收入为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资产总额为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（中型企业、小型企业、微型企业）； </w:t>
      </w:r>
      <w:r/>
    </w:p>
    <w:p>
      <w:pPr>
        <w:numPr>
          <w:ilvl w:val="0"/>
          <w:numId w:val="6"/>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（标的名称）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（采购文件中明确的所属行业）行业；制造商为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（中型企业、小型企业、微型企业）；</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p>
    <w:p>
      <w:pPr>
        <w:ind w:firstLine="480"/>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企业名称（盖章）： </w:t>
      </w:r>
      <w:r/>
    </w:p>
    <w:p>
      <w:pPr>
        <w:ind w:firstLine="480"/>
        <w:jc w:val="center"/>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日 期： </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rPr>
          <w:rFonts w:ascii="宋体" w:hAnsi="宋体" w:cs="宋体"/>
          <w:color w:val="000000" w:themeColor="text1"/>
          <w:sz w:val="24"/>
          <w14:textFill>
            <w14:solidFill>
              <w14:schemeClr w14:val="tx1"/>
            </w14:solidFill>
          </w14:textFill>
        </w:rPr>
        <w:t xml:space="preserve">从业人员、营业收入、资产总额填报上一年度数据，无上一年度数据的新成立企业可不填报。</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jc w:val="center"/>
        <w:spacing w:line="360" w:lineRule="auto"/>
        <w:tabs>
          <w:tab w:val="left" w:pos="8930" w:leader="none"/>
          <w:tab w:val="left" w:pos="930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tabs>
          <w:tab w:val="left" w:pos="8930" w:leader="none"/>
          <w:tab w:val="left" w:pos="9306" w:leader="none"/>
        </w:tabs>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中小企业声明函（工程、服务）</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（单位名称）的</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7"/>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（标的名称），属于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（采购文件中明确的所属行业）；承建（承接）企业为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（中型企业、小型企业、微型企业）； </w:t>
      </w:r>
      <w:r/>
    </w:p>
    <w:p>
      <w:pPr>
        <w:numPr>
          <w:ilvl w:val="0"/>
          <w:numId w:val="7"/>
        </w:num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 （标的名称）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（采购文件中明确的所属行业）；承建（承接）企业为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营业收入为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（中型企业、 小型企业、微型企业）；</w:t>
      </w:r>
      <w:r/>
    </w:p>
    <w:p>
      <w:pPr>
        <w:ind w:left="42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本企业对上述声明内容的真实性负责。如有虚假，将依法承担相应责任。 </w:t>
      </w:r>
      <w:r/>
    </w:p>
    <w:p>
      <w:pPr>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6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企业名称（盖章）： </w:t>
      </w:r>
      <w:r/>
    </w:p>
    <w:p>
      <w:pPr>
        <w:ind w:firstLine="6480"/>
        <w:jc w:val="left"/>
        <w:spacing w:line="360" w:lineRule="auto"/>
        <w:tabs>
          <w:tab w:val="left" w:pos="8930" w:leader="none"/>
          <w:tab w:val="left" w:pos="9306" w:leader="none"/>
        </w:tabs>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日 期：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rPr>
          <w:rFonts w:ascii="宋体" w:hAnsi="宋体" w:cs="宋体"/>
          <w:color w:val="000000" w:themeColor="text1"/>
          <w:sz w:val="24"/>
          <w14:textFill>
            <w14:solidFill>
              <w14:schemeClr w14:val="tx1"/>
            </w14:solidFill>
          </w14:textFill>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sectPr>
          <w:footerReference w:type="default" r:id="rId15"/>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olor w:val="000000" w:themeColor="text1"/>
          <w:sz w:val="24"/>
          <w14:textFill>
            <w14:solidFill>
              <w14:schemeClr w14:val="tx1"/>
            </w14:solidFill>
          </w14:textFill>
        </w:rPr>
      </w:r>
      <w:r/>
    </w:p>
    <w:p>
      <w:pPr>
        <w:jc w:val="left"/>
        <w:spacing w:line="360" w:lineRule="auto"/>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附件：政府采购合同信用融资政策告知函</w:t>
      </w:r>
      <w:r/>
    </w:p>
    <w:p>
      <w:pPr>
        <w:jc w:val="center"/>
        <w:spacing w:line="360" w:lineRule="auto"/>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jc w:val="center"/>
        <w:spacing w:line="360" w:lineRule="auto"/>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政府采购合同信用融资政策告知函</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各政府采购供应商:</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欢迎贵公司参加苏州市政府采购活动!</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757"/>
        <w:spacing w:line="360" w:lineRule="auto"/>
        <w:rPr>
          <w:color w:val="000000" w:themeColor="text1"/>
          <w:sz w:val="24"/>
          <w:szCs w:val="24"/>
          <w14:textFill>
            <w14:solidFill>
              <w14:schemeClr w14:val="tx1"/>
            </w14:solidFill>
          </w14:textFill>
        </w:rPr>
        <w:sectPr>
          <w:footnotePr/>
          <w:endnotePr/>
          <w:type w:val="nextPage"/>
          <w:pgSz w:w="11906" w:h="16838" w:orient="portrait"/>
          <w:pgMar w:top="1247" w:right="1247" w:bottom="1247" w:left="1247" w:header="851" w:footer="992" w:gutter="0"/>
          <w:cols w:num="1" w:sep="0" w:space="1701" w:equalWidth="1"/>
          <w:docGrid w:linePitch="360"/>
        </w:sectPr>
      </w:pPr>
      <w:r>
        <w:rPr>
          <w:color w:val="000000" w:themeColor="text1"/>
          <w:sz w:val="24"/>
          <w:szCs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10、投标（响应）保证承诺书（参考格式）</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致：</w:t>
      </w:r>
      <w:r>
        <w:rPr>
          <w:rFonts w:hint="cs" w:ascii="宋体" w:hAnsi="宋体"/>
          <w:color w:val="000000" w:themeColor="text1"/>
          <w:sz w:val="24"/>
          <w:u w:val="single"/>
          <w:cs/>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（采购代理机构名称）</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本人，以下统称我单位）自愿参加</w:t>
      </w:r>
      <w:r>
        <w:rPr>
          <w:rFonts w:hint="cs" w:ascii="宋体" w:hAnsi="宋体"/>
          <w:color w:val="000000" w:themeColor="text1"/>
          <w:sz w:val="24"/>
          <w:u w:val="single"/>
          <w:cs/>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（项目名称和项目编号）的投标（响应）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并做出如下承诺：</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一、除不可抗力外，我单位如果发生以下行为，将在行为发生的10个工作日内，向贵方</w:t>
      </w:r>
      <w:r>
        <w:rPr>
          <w:rFonts w:hint="eastAsia" w:ascii="宋体" w:hAnsi="宋体"/>
          <w:color w:val="000000" w:themeColor="text1"/>
          <w:sz w:val="24"/>
          <w:u w:val="single"/>
          <w14:textFill>
            <w14:solidFill>
              <w14:schemeClr w14:val="tx1"/>
            </w14:solidFill>
          </w14:textFill>
        </w:rPr>
        <w:t xml:space="preserve">（或采购人）</w:t>
      </w:r>
      <w:r>
        <w:rPr>
          <w:rFonts w:hint="eastAsia" w:ascii="宋体" w:hAnsi="宋体"/>
          <w:color w:val="000000" w:themeColor="text1"/>
          <w:sz w:val="24"/>
          <w14:textFill>
            <w14:solidFill>
              <w14:schemeClr w14:val="tx1"/>
            </w14:solidFill>
          </w14:textFill>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2、中标（成交）后不依法与采购人签订合同；</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4、中标（成交）后不按本采购文件规定向贵方缴纳采购代理费。</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二、我单位知晓上述行为的法律后果，承认本承诺书作为贵方</w:t>
      </w:r>
      <w:r>
        <w:rPr>
          <w:rFonts w:hint="eastAsia" w:ascii="宋体" w:hAnsi="宋体"/>
          <w:color w:val="000000" w:themeColor="text1"/>
          <w:sz w:val="24"/>
          <w:u w:val="single"/>
          <w14:textFill>
            <w14:solidFill>
              <w14:schemeClr w14:val="tx1"/>
            </w14:solidFill>
          </w14:textFill>
        </w:rPr>
        <w:t xml:space="preserve">（或采购人）</w:t>
      </w:r>
      <w:r>
        <w:rPr>
          <w:rFonts w:hint="eastAsia" w:ascii="宋体" w:hAnsi="宋体"/>
          <w:color w:val="000000" w:themeColor="text1"/>
          <w:sz w:val="24"/>
          <w14:textFill>
            <w14:solidFill>
              <w14:schemeClr w14:val="tx1"/>
            </w14:solidFill>
          </w14:textFill>
        </w:rPr>
        <w:t xml:space="preserve">要求我单位履行违约赔偿义务的依据作用。</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投标（响应）人：（盖公章）</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w:t>
      </w:r>
      <w:r>
        <w:rPr>
          <w:rFonts w:hint="cs" w:ascii="宋体" w:hAnsi="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电话：</w:t>
      </w:r>
      <w:r>
        <w:rPr>
          <w:rFonts w:hint="cs" w:ascii="宋体" w:hAnsi="宋体"/>
          <w:color w:val="000000" w:themeColor="text1"/>
          <w:sz w:val="24"/>
          <w:cs/>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传真：</w:t>
      </w:r>
      <w:r>
        <w:rPr>
          <w:rFonts w:hint="cs" w:ascii="宋体" w:hAnsi="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电子邮件：</w:t>
      </w:r>
      <w:r>
        <w:rPr>
          <w:rFonts w:hint="cs" w:ascii="宋体" w:hAnsi="宋体"/>
          <w:color w:val="000000" w:themeColor="text1"/>
          <w:sz w:val="24"/>
          <w:cs/>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邮编：</w:t>
      </w:r>
      <w:r>
        <w:rPr>
          <w:rFonts w:hint="cs" w:ascii="宋体" w:hAnsi="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法定代表人或委托代理人</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签字或签章</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hint="cs" w:ascii="宋体" w:hAnsi="宋体"/>
          <w:color w:val="000000" w:themeColor="text1"/>
          <w:sz w:val="24"/>
          <w:cs/>
          <w14:textFill>
            <w14:solidFill>
              <w14:schemeClr w14:val="tx1"/>
            </w14:solidFill>
          </w14:textFill>
        </w:rPr>
        <w:t xml:space="preserve">   </w:t>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cs" w:ascii="宋体" w:hAnsi="宋体"/>
          <w:color w:val="000000" w:themeColor="text1"/>
          <w:sz w:val="24"/>
          <w:cs/>
          <w14:textFill>
            <w14:solidFill>
              <w14:schemeClr w14:val="tx1"/>
            </w14:solidFill>
          </w14:textFill>
        </w:rPr>
        <w:t xml:space="preserve">      </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11、残疾人福利性单位声明函（格式）</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u w:val="single"/>
          <w14:textFill>
            <w14:solidFill>
              <w14:schemeClr w14:val="tx1"/>
            </w14:solidFill>
          </w14:textFill>
        </w:rPr>
        <w:t xml:space="preserve">___       ___</w:t>
      </w:r>
      <w:r>
        <w:rPr>
          <w:rFonts w:hint="eastAsia" w:ascii="宋体" w:hAnsi="宋体"/>
          <w:color w:val="000000" w:themeColor="text1"/>
          <w:sz w:val="24"/>
          <w14:textFill>
            <w14:solidFill>
              <w14:schemeClr w14:val="tx1"/>
            </w14:solidFill>
          </w14:textFill>
        </w:rPr>
        <w:t xml:space="preserve">单位的___</w:t>
      </w:r>
      <w:r>
        <w:rPr>
          <w:rFonts w:hint="eastAsia" w:ascii="宋体" w:hAnsi="宋体"/>
          <w:color w:val="000000" w:themeColor="text1"/>
          <w:sz w:val="24"/>
          <w:u w:val="single"/>
          <w14:textFill>
            <w14:solidFill>
              <w14:schemeClr w14:val="tx1"/>
            </w14:solidFill>
          </w14:textFill>
        </w:rPr>
        <w:t xml:space="preserve">_      _</w:t>
      </w:r>
      <w:r>
        <w:rPr>
          <w:rFonts w:hint="eastAsia" w:ascii="宋体" w:hAnsi="宋体"/>
          <w:color w:val="000000" w:themeColor="text1"/>
          <w:sz w:val="24"/>
          <w14:textFill>
            <w14:solidFill>
              <w14:schemeClr w14:val="tx1"/>
            </w14:solidFill>
          </w14:textFill>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单位名称（盖章）：</w:t>
      </w:r>
      <w:r/>
    </w:p>
    <w:p>
      <w:pPr>
        <w:jc w:val="left"/>
        <w:spacing w:line="360" w:lineRule="auto"/>
        <w:tabs>
          <w:tab w:val="left" w:pos="8930" w:leader="none"/>
          <w:tab w:val="left" w:pos="9306"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日  期：</w:t>
      </w:r>
      <w:r/>
    </w:p>
    <w:p>
      <w:pPr>
        <w:pStyle w:val="969"/>
        <w:ind w:firstLine="0"/>
        <w:jc w:val="both"/>
        <w:spacing w:before="156" w:after="156" w:line="360" w:lineRule="auto"/>
        <w:rPr>
          <w:rFonts w:hint="eastAsia" w:ascii="宋体" w:hAnsi="宋体" w:eastAsia="宋体" w:cs="宋体"/>
          <w:color w:val="000000" w:themeColor="text1"/>
          <w:szCs w:val="24"/>
          <w14:textFill>
            <w14:solidFill>
              <w14:schemeClr w14:val="tx1"/>
            </w14:solidFill>
          </w14:textFill>
        </w:rPr>
        <w:outlineLvl w:val="2"/>
      </w:pPr>
      <w:r>
        <w:rPr>
          <w:rFonts w:hint="eastAsia" w:ascii="宋体" w:hAnsi="宋体"/>
          <w:color w:val="000000" w:themeColor="text1"/>
          <w14:textFill>
            <w14:solidFill>
              <w14:schemeClr w14:val="tx1"/>
            </w14:solidFill>
          </w14:textFill>
        </w:rPr>
        <w:br w:type="page" w:clear="all"/>
      </w:r>
      <w:r>
        <w:rPr>
          <w:rFonts w:hint="eastAsia" w:ascii="宋体" w:hAnsi="宋体"/>
          <w:color w:val="000000" w:themeColor="text1"/>
          <w14:textFill>
            <w14:solidFill>
              <w14:schemeClr w14:val="tx1"/>
            </w14:solidFill>
          </w14:textFill>
        </w:rPr>
        <w:t xml:space="preserve">12、</w:t>
      </w:r>
      <w:r>
        <w:rPr>
          <w:rFonts w:hint="eastAsia" w:ascii="宋体" w:hAnsi="宋体" w:eastAsia="宋体" w:cs="宋体"/>
          <w:color w:val="000000" w:themeColor="text1"/>
          <w:szCs w:val="24"/>
          <w14:textFill>
            <w14:solidFill>
              <w14:schemeClr w14:val="tx1"/>
            </w14:solidFill>
          </w14:textFill>
        </w:rPr>
        <w:t xml:space="preserve">开票信息</w:t>
      </w:r>
      <w:r/>
    </w:p>
    <w:p>
      <w:pPr>
        <w:ind w:left="420"/>
        <w:spacing w:after="120" w:line="360" w:lineRule="auto"/>
        <w:rPr>
          <w:rFonts w:hint="eastAsia" w:ascii="宋体" w:hAnsi="宋体"/>
          <w:b/>
          <w:bCs/>
          <w:color w:val="000000" w:themeColor="text1"/>
          <w:szCs w:val="24"/>
          <w14:textFill>
            <w14:solidFill>
              <w14:schemeClr w14:val="tx1"/>
            </w14:solidFill>
          </w14:textFill>
        </w:rPr>
      </w:pPr>
      <w:r>
        <w:rPr>
          <w:rFonts w:hint="eastAsia" w:ascii="宋体" w:hAnsi="宋体"/>
          <w:b/>
          <w:bCs/>
          <w:color w:val="000000" w:themeColor="text1"/>
          <w:szCs w:val="24"/>
          <w14:textFill>
            <w14:solidFill>
              <w14:schemeClr w14:val="tx1"/>
            </w14:solidFill>
          </w14:textFill>
        </w:rPr>
      </w:r>
      <w:r/>
    </w:p>
    <w:p>
      <w:pPr>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开票信息</w:t>
      </w:r>
      <w:r/>
    </w:p>
    <w:tbl>
      <w:tblPr>
        <w:tblStyle w:val="765"/>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税号</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开户行</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jc w:val="center"/>
          <w:trHeight w:val="567"/>
        </w:trPr>
        <w:tc>
          <w:tcPr>
            <w:tcW w:w="2992"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银行账号</w:t>
            </w:r>
            <w:r/>
          </w:p>
        </w:tc>
        <w:tc>
          <w:tcPr>
            <w:tcW w:w="6636" w:type="dxa"/>
            <w:vAlign w:val="center"/>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bl>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7"/>
        <w:ind w:firstLine="480"/>
        <w:spacing w:line="360" w:lineRule="auto"/>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p>
      <w:pPr>
        <w:pStyle w:val="999"/>
        <w:spacing w:line="360" w:lineRule="auto"/>
        <w:rPr>
          <w:color w:val="000000" w:themeColor="text1"/>
          <w14:textFill>
            <w14:solidFill>
              <w14:schemeClr w14:val="tx1"/>
            </w14:solidFill>
          </w14:textFill>
        </w:rPr>
        <w:framePr w:wrap="around"/>
      </w:pPr>
      <w:r>
        <w:rPr>
          <w:color w:val="000000" w:themeColor="text1"/>
          <w14:textFill>
            <w14:solidFill>
              <w14:schemeClr w14:val="tx1"/>
            </w14:solidFill>
          </w14:textFill>
        </w:rPr>
      </w:r>
      <w:r/>
    </w:p>
    <w:p>
      <w:pPr>
        <w:ind w:firstLine="57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单位名称（盖章）：</w:t>
      </w:r>
      <w:r/>
    </w:p>
    <w:p>
      <w:pPr>
        <w:ind w:firstLine="576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w:t>
      </w:r>
      <w:r/>
    </w:p>
    <w:p>
      <w:pPr>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p>
    <w:p>
      <w:pPr>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clear="all"/>
      </w:r>
      <w:r/>
    </w:p>
    <w:p>
      <w:pPr>
        <w:spacing w:line="360" w:lineRule="auto"/>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13、供应商与其他单位存在控股、管理关系情况表</w:t>
      </w:r>
      <w:r/>
    </w:p>
    <w:p>
      <w:pPr>
        <w:jc w:val="center"/>
        <w:spacing w:line="360" w:lineRule="auto"/>
        <w:rPr>
          <w:color w:val="000000" w:themeColor="text1"/>
          <w14:textFill>
            <w14:solidFill>
              <w14:schemeClr w14:val="tx1"/>
            </w14:solidFill>
          </w14:textFill>
        </w:rPr>
      </w:pPr>
      <w:r>
        <w:rPr>
          <w:rFonts w:ascii="宋体" w:hAnsi="宋体" w:cs="宋体"/>
          <w:b/>
          <w:color w:val="000000" w:themeColor="text1"/>
          <w:spacing w:val="-13"/>
          <w:sz w:val="32"/>
          <w14:textFill>
            <w14:solidFill>
              <w14:schemeClr w14:val="tx1"/>
            </w14:solidFill>
          </w14:textFill>
        </w:rPr>
        <w:t xml:space="preserve">供应商与其他单位存在控股、管理关系情况表</w:t>
      </w:r>
      <w:r/>
    </w:p>
    <w:tbl>
      <w:tblPr>
        <w:tblStyle w:val="792"/>
        <w:tblW w:w="92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360" w:lineRule="auto"/>
              <w:rPr>
                <w:color w:val="000000" w:themeColor="text1"/>
                <w14:textFill>
                  <w14:solidFill>
                    <w14:schemeClr w14:val="tx1"/>
                  </w14:solidFill>
                </w14:textFill>
              </w:rPr>
            </w:pPr>
            <w:r>
              <w:rPr>
                <w:rFonts w:ascii="宋体" w:hAnsi="宋体" w:cs="宋体"/>
                <w:b/>
                <w:color w:val="000000" w:themeColor="text1"/>
                <w:spacing w:val="-3"/>
                <w:sz w:val="24"/>
                <w14:textFill>
                  <w14:solidFill>
                    <w14:schemeClr w14:val="tx1"/>
                  </w14:solidFill>
                </w14:textFill>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360" w:lineRule="auto"/>
              <w:rPr>
                <w:color w:val="000000" w:themeColor="text1"/>
                <w14:textFill>
                  <w14:solidFill>
                    <w14:schemeClr w14:val="tx1"/>
                  </w14:solidFill>
                </w14:textFill>
              </w:rPr>
            </w:pPr>
            <w:r>
              <w:rPr>
                <w:rFonts w:ascii="宋体" w:hAnsi="宋体" w:cs="宋体"/>
                <w:b/>
                <w:color w:val="000000" w:themeColor="text1"/>
                <w:spacing w:val="-1"/>
                <w:sz w:val="24"/>
                <w14:textFill>
                  <w14:solidFill>
                    <w14:schemeClr w14:val="tx1"/>
                  </w14:solidFill>
                </w14:textFill>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360" w:lineRule="auto"/>
              <w:rPr>
                <w:color w:val="000000" w:themeColor="text1"/>
                <w14:textFill>
                  <w14:solidFill>
                    <w14:schemeClr w14:val="tx1"/>
                  </w14:solidFill>
                </w14:textFill>
              </w:rPr>
            </w:pPr>
            <w:r>
              <w:rPr>
                <w:rFonts w:ascii="Arial" w:hAnsi="Arial" w:eastAsia="Arial" w:cs="Arial"/>
                <w:color w:val="000000" w:themeColor="text1"/>
                <w:sz w:val="24"/>
                <w14:textFill>
                  <w14:solidFill>
                    <w14:schemeClr w14:val="tx1"/>
                  </w14:solidFill>
                </w14:textFill>
              </w:rPr>
              <w:t xml:space="preserve"> </w:t>
            </w:r>
            <w:r/>
          </w:p>
        </w:tc>
      </w:tr>
    </w:tbl>
    <w:p>
      <w:pPr>
        <w:ind w:firstLine="398"/>
        <w:spacing w:line="360" w:lineRule="auto"/>
        <w:rPr>
          <w:color w:val="000000" w:themeColor="text1"/>
          <w14:textFill>
            <w14:solidFill>
              <w14:schemeClr w14:val="tx1"/>
            </w14:solidFill>
          </w14:textFill>
        </w:rPr>
      </w:pPr>
      <w:r>
        <w:rPr>
          <w:rFonts w:ascii="宋体" w:hAnsi="宋体" w:cs="宋体"/>
          <w:b/>
          <w:color w:val="000000" w:themeColor="text1"/>
          <w:spacing w:val="-21"/>
          <w:sz w:val="24"/>
          <w14:textFill>
            <w14:solidFill>
              <w14:schemeClr w14:val="tx1"/>
            </w14:solidFill>
          </w14:textFill>
        </w:rPr>
        <w:t xml:space="preserve">注：供应商应当按实填写所有与之有控股、管理关系的情况</w:t>
      </w:r>
      <w:r/>
    </w:p>
    <w:p>
      <w:pPr>
        <w:spacing w:line="360" w:lineRule="auto"/>
        <w:rPr>
          <w:color w:val="000000" w:themeColor="text1"/>
          <w14:textFill>
            <w14:solidFill>
              <w14:schemeClr w14:val="tx1"/>
            </w14:solidFill>
          </w14:textFill>
        </w:rPr>
      </w:pPr>
      <w:r>
        <w:rPr>
          <w:rFonts w:eastAsia="Times New Roman"/>
          <w:color w:val="000000" w:themeColor="text1"/>
          <w:sz w:val="22"/>
          <w14:textFill>
            <w14:solidFill>
              <w14:schemeClr w14:val="tx1"/>
            </w14:solidFill>
          </w14:textFill>
        </w:rPr>
        <w:t xml:space="preserve"> </w:t>
      </w:r>
      <w:r/>
    </w:p>
    <w:p>
      <w:pPr>
        <w:ind w:firstLine="5760"/>
        <w:spacing w:line="360" w:lineRule="auto"/>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单位名称（盖章）：</w:t>
      </w:r>
      <w:r/>
    </w:p>
    <w:p>
      <w:pPr>
        <w:ind w:firstLine="5760"/>
        <w:spacing w:line="360" w:lineRule="auto"/>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日  期： </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p>
    <w:p>
      <w:pPr>
        <w:jc w:val="left"/>
        <w:rPr>
          <w:rFonts w:hint="eastAsia"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14、关于投标（响应）报价合理性的澄清说明</w:t>
      </w:r>
      <w:r/>
    </w:p>
    <w:p>
      <w:pPr>
        <w:ind w:firstLine="420"/>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关于投标（响应）报价合理性的澄清说明</w:t>
      </w:r>
      <w:r/>
    </w:p>
    <w:p>
      <w:pPr>
        <w:jc w:val="left"/>
        <w:spacing w:line="360"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766"/>
        <w:ind w:left="0" w:firstLine="48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本公司愿就由贵公司组织实施的编号为</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号（项目编号）的招标活动进行投标，对于本公司的投标报价合理性作出说明如下：</w:t>
      </w:r>
      <w:r/>
    </w:p>
    <w:tbl>
      <w:tblPr>
        <w:tblStyle w:val="76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宋体" w:hAnsi="宋体" w:cs="宋体"/>
                <w:b/>
                <w:color w:val="000000" w:themeColor="text1"/>
                <w:sz w:val="24"/>
                <w:szCs w:val="24"/>
                <w:shd w:val="pct10" w:color="auto" w:fill="ffffff"/>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投标人应当根据实际情况自拟答复并根据评标委员会关于澄清的要求提供相关证明材料作为附件。</w:t>
            </w:r>
            <w:r/>
          </w:p>
        </w:tc>
      </w:tr>
    </w:tbl>
    <w:p>
      <w:pPr>
        <w:ind w:firstLine="422"/>
        <w:spacing w:line="360" w:lineRule="auto"/>
        <w:rPr>
          <w:rFonts w:hint="eastAsia" w:ascii="宋体" w:hAnsi="宋体" w:cs="宋体"/>
          <w:b/>
          <w:color w:val="000000" w:themeColor="text1"/>
          <w:sz w:val="24"/>
          <w:szCs w:val="24"/>
          <w:lang w:val="zh-CN"/>
          <w14:textFill>
            <w14:solidFill>
              <w14:schemeClr w14:val="tx1"/>
            </w14:solidFill>
          </w14:textFill>
        </w:rPr>
      </w:pPr>
      <w:r/>
      <w:bookmarkStart w:id="47" w:name="OLE_LINK21"/>
      <w:r/>
      <w:bookmarkStart w:id="48" w:name="OLE_LINK23"/>
      <w:r/>
      <w:bookmarkStart w:id="49" w:name="OLE_LINK24"/>
      <w:r>
        <w:rPr>
          <w:rFonts w:hint="eastAsia" w:ascii="宋体" w:hAnsi="宋体" w:cs="宋体"/>
          <w:b/>
          <w:color w:val="000000" w:themeColor="text1"/>
          <w:sz w:val="24"/>
          <w:szCs w:val="24"/>
          <w:lang w:val="zh-CN"/>
          <w14:textFill>
            <w14:solidFill>
              <w14:schemeClr w14:val="tx1"/>
            </w14:solidFill>
          </w14:textFill>
        </w:rPr>
        <w:t xml:space="preserve">备注:</w:t>
      </w:r>
      <w:r>
        <w:rPr>
          <w:rFonts w:hint="eastAsia" w:ascii="宋体" w:hAnsi="宋体" w:cs="宋体"/>
          <w:b/>
          <w:bCs/>
          <w:color w:val="000000" w:themeColor="text1"/>
          <w:sz w:val="24"/>
          <w14:textFill>
            <w14:solidFill>
              <w14:schemeClr w14:val="tx1"/>
            </w14:solidFill>
          </w14:textFill>
        </w:rPr>
        <w:t xml:space="preserve">评审过程中出现评审委员会应当启动异常低价投标（响应）审查程序</w:t>
      </w:r>
      <w:r>
        <w:rPr>
          <w:rFonts w:hint="eastAsia" w:ascii="宋体" w:hAnsi="宋体" w:cs="宋体"/>
          <w:b/>
          <w:color w:val="000000" w:themeColor="text1"/>
          <w:sz w:val="24"/>
          <w:szCs w:val="24"/>
          <w:lang w:val="zh-CN"/>
          <w14:textFill>
            <w14:solidFill>
              <w14:schemeClr w14:val="tx1"/>
            </w14:solidFill>
          </w14:textFill>
        </w:rPr>
        <w:t xml:space="preserve">投标</w:t>
      </w:r>
      <w:r>
        <w:rPr>
          <w:rFonts w:hint="eastAsia" w:ascii="宋体" w:hAnsi="宋体" w:cs="宋体"/>
          <w:b/>
          <w:color w:val="000000" w:themeColor="text1"/>
          <w:sz w:val="24"/>
          <w:szCs w:val="24"/>
          <w14:textFill>
            <w14:solidFill>
              <w14:schemeClr w14:val="tx1"/>
            </w14:solidFill>
          </w14:textFill>
        </w:rPr>
        <w:t xml:space="preserve">（响应）</w:t>
      </w:r>
      <w:r>
        <w:rPr>
          <w:rFonts w:hint="eastAsia" w:ascii="宋体" w:hAnsi="宋体" w:cs="宋体"/>
          <w:b/>
          <w:color w:val="000000" w:themeColor="text1"/>
          <w:sz w:val="24"/>
          <w:szCs w:val="24"/>
          <w:lang w:val="zh-CN"/>
          <w14:textFill>
            <w14:solidFill>
              <w14:schemeClr w14:val="tx1"/>
            </w14:solidFill>
          </w14:textFill>
        </w:rPr>
        <w:t xml:space="preserve">人不能证明其报价合理性的，评标委员会应当将其作为无效投标</w:t>
      </w:r>
      <w:r>
        <w:rPr>
          <w:rFonts w:hint="eastAsia" w:ascii="宋体" w:hAnsi="宋体" w:cs="宋体"/>
          <w:b/>
          <w:color w:val="000000" w:themeColor="text1"/>
          <w:sz w:val="24"/>
          <w:szCs w:val="24"/>
          <w14:textFill>
            <w14:solidFill>
              <w14:schemeClr w14:val="tx1"/>
            </w14:solidFill>
          </w14:textFill>
        </w:rPr>
        <w:t xml:space="preserve">（响应）</w:t>
      </w:r>
      <w:r>
        <w:rPr>
          <w:rFonts w:hint="eastAsia" w:ascii="宋体" w:hAnsi="宋体" w:cs="宋体"/>
          <w:b/>
          <w:color w:val="000000" w:themeColor="text1"/>
          <w:sz w:val="24"/>
          <w:szCs w:val="24"/>
          <w:lang w:val="zh-CN"/>
          <w14:textFill>
            <w14:solidFill>
              <w14:schemeClr w14:val="tx1"/>
            </w14:solidFill>
          </w14:textFill>
        </w:rPr>
        <w:t xml:space="preserve">处理。</w:t>
      </w:r>
      <w:bookmarkEnd w:id="47"/>
      <w:r/>
      <w:bookmarkEnd w:id="48"/>
      <w:r/>
      <w:bookmarkEnd w:id="49"/>
      <w:r/>
      <w:r/>
    </w:p>
    <w:p>
      <w:pPr>
        <w:ind w:firstLine="483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3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360" w:lineRule="auto"/>
        <w:tabs>
          <w:tab w:val="left" w:pos="8930" w:leader="none"/>
          <w:tab w:val="left" w:pos="930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投标人：（加盖CA电子公章）</w:t>
      </w:r>
      <w:r/>
    </w:p>
    <w:p>
      <w:pPr>
        <w:spacing w:line="360" w:lineRule="auto"/>
        <w:tabs>
          <w:tab w:val="left" w:pos="8930" w:leader="none"/>
          <w:tab w:val="left" w:pos="930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法定代表人或授权委托人：（签字或盖章）</w:t>
      </w:r>
      <w:r/>
    </w:p>
    <w:p>
      <w:pPr>
        <w:spacing w:line="360" w:lineRule="auto"/>
        <w:tabs>
          <w:tab w:val="left" w:pos="8930" w:leader="none"/>
          <w:tab w:val="left" w:pos="9306"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（全文完）</w:t>
      </w:r>
      <w:bookmarkEnd w:id="0"/>
      <w:r/>
      <w:bookmarkEnd w:id="1"/>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sans-serif">
    <w:panose1 w:val="020B050302020202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eastAsia="楷体_GB2312"/>
        <w:sz w:val="18"/>
        <w:lang w:val="zh-CN"/>
      </w:rPr>
    </w:pPr>
    <w:r>
      <w:rPr>
        <w:rFonts w:eastAsia="楷体_GB2312"/>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1</w:t>
                          </w:r>
                          <w:r>
                            <w:rPr>
                              <w:rFonts w:hint="eastAsia" w:eastAsia="楷体_GB2312"/>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1</w:t>
                    </w:r>
                    <w:r>
                      <w:rPr>
                        <w:rFonts w:hint="eastAsia" w:eastAsia="楷体_GB2312"/>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90"/>
      </w:rPr>
      <w:framePr w:wrap="around" w:vAnchor="text" w:hAnchor="page" w:x="5761" w:y="-91"/>
    </w:pPr>
    <w:r>
      <w:fldChar w:fldCharType="begin"/>
    </w:r>
    <w:r>
      <w:rPr>
        <w:rStyle w:val="990"/>
      </w:rPr>
      <w:instrText xml:space="preserve">PAGE  </w:instrText>
    </w:r>
    <w:r>
      <w:fldChar w:fldCharType="separate"/>
    </w:r>
    <w:r>
      <w:rPr>
        <w:rStyle w:val="990"/>
      </w:rPr>
      <w:t xml:space="preserve">46</w:t>
    </w:r>
    <w:r>
      <w:fldChar w:fldCharType="end"/>
    </w:r>
    <w:r/>
  </w:p>
  <w:p>
    <w:pPr>
      <w:pStyle w:val="979"/>
      <w:jc w:val="center"/>
    </w:pPr>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6"/>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4" w:default="1">
    <w:name w:val="Normal"/>
    <w:next w:val="766"/>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55">
    <w:name w:val="Heading 1"/>
    <w:basedOn w:val="754"/>
    <w:next w:val="754"/>
    <w:link w:val="819"/>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20"/>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2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22"/>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2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4"/>
    <w:uiPriority w:val="9"/>
    <w:unhideWhenUsed/>
    <w:qFormat/>
    <w:pPr>
      <w:keepLines/>
      <w:keepNext/>
      <w:spacing w:before="320" w:after="200"/>
      <w:outlineLvl w:val="5"/>
    </w:pPr>
    <w:rPr>
      <w:rFonts w:ascii="Arial" w:hAnsi="Arial" w:eastAsia="Arial" w:cs="Arial"/>
      <w:b/>
      <w:bCs/>
      <w:sz w:val="22"/>
    </w:rPr>
  </w:style>
  <w:style w:type="paragraph" w:styleId="761">
    <w:name w:val="Heading 7"/>
    <w:basedOn w:val="754"/>
    <w:next w:val="754"/>
    <w:link w:val="825"/>
    <w:uiPriority w:val="9"/>
    <w:unhideWhenUsed/>
    <w:qFormat/>
    <w:pPr>
      <w:keepLines/>
      <w:keepNext/>
      <w:spacing w:before="320" w:after="200"/>
      <w:outlineLvl w:val="6"/>
    </w:pPr>
    <w:rPr>
      <w:rFonts w:ascii="Arial" w:hAnsi="Arial" w:eastAsia="Arial" w:cs="Arial"/>
      <w:b/>
      <w:bCs/>
      <w:i/>
      <w:iCs/>
      <w:sz w:val="22"/>
    </w:rPr>
  </w:style>
  <w:style w:type="paragraph" w:styleId="762">
    <w:name w:val="Heading 8"/>
    <w:basedOn w:val="754"/>
    <w:next w:val="754"/>
    <w:link w:val="826"/>
    <w:uiPriority w:val="9"/>
    <w:unhideWhenUsed/>
    <w:qFormat/>
    <w:pPr>
      <w:keepLines/>
      <w:keepNext/>
      <w:spacing w:before="320" w:after="200"/>
      <w:outlineLvl w:val="7"/>
    </w:pPr>
    <w:rPr>
      <w:rFonts w:ascii="Arial" w:hAnsi="Arial" w:eastAsia="Arial" w:cs="Arial"/>
      <w:i/>
      <w:iCs/>
      <w:sz w:val="22"/>
    </w:rPr>
  </w:style>
  <w:style w:type="paragraph" w:styleId="763">
    <w:name w:val="Heading 9"/>
    <w:basedOn w:val="754"/>
    <w:next w:val="754"/>
    <w:link w:val="827"/>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tblPr>
      <w:tblCellMar>
        <w:left w:w="108" w:type="dxa"/>
        <w:top w:w="0" w:type="dxa"/>
        <w:right w:w="108" w:type="dxa"/>
        <w:bottom w:w="0" w:type="dxa"/>
      </w:tblCellMar>
    </w:tblPr>
  </w:style>
  <w:style w:type="paragraph" w:styleId="766">
    <w:name w:val="Body Text Indent"/>
    <w:basedOn w:val="754"/>
    <w:next w:val="754"/>
    <w:uiPriority w:val="0"/>
    <w:qFormat/>
    <w:pPr>
      <w:ind w:left="570"/>
      <w:spacing w:line="520" w:lineRule="exact"/>
    </w:pPr>
    <w:rPr>
      <w:rFonts w:ascii="方正仿宋简体" w:hAnsi="创艺简仿宋" w:eastAsia="方正仿宋简体"/>
      <w:sz w:val="24"/>
    </w:rPr>
  </w:style>
  <w:style w:type="paragraph" w:styleId="767">
    <w:name w:val="toc 7"/>
    <w:basedOn w:val="755"/>
    <w:next w:val="754"/>
    <w:uiPriority w:val="39"/>
    <w:unhideWhenUsed/>
    <w:qFormat/>
    <w:pPr>
      <w:ind w:left="1701"/>
      <w:spacing w:after="57"/>
    </w:pPr>
  </w:style>
  <w:style w:type="paragraph" w:styleId="768">
    <w:name w:val="Normal Indent"/>
    <w:basedOn w:val="754"/>
    <w:next w:val="754"/>
    <w:uiPriority w:val="0"/>
    <w:qFormat/>
    <w:pPr>
      <w:ind w:firstLine="420"/>
      <w:jc w:val="left"/>
    </w:pPr>
    <w:rPr>
      <w:rFonts w:eastAsia="楷体_GB2312"/>
      <w:sz w:val="24"/>
      <w:szCs w:val="20"/>
    </w:rPr>
  </w:style>
  <w:style w:type="paragraph" w:styleId="769">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4"/>
    <w:link w:val="1009"/>
    <w:uiPriority w:val="99"/>
    <w:semiHidden/>
    <w:unhideWhenUsed/>
    <w:qFormat/>
    <w:pPr>
      <w:jc w:val="left"/>
    </w:pPr>
  </w:style>
  <w:style w:type="paragraph" w:styleId="771">
    <w:name w:val="Body Text"/>
    <w:basedOn w:val="754"/>
    <w:next w:val="768"/>
    <w:uiPriority w:val="0"/>
    <w:qFormat/>
    <w:pPr>
      <w:spacing w:line="400" w:lineRule="exact"/>
    </w:pPr>
    <w:rPr>
      <w:rFonts w:ascii="楷体_GB2312" w:eastAsia="楷体_GB2312"/>
      <w:sz w:val="28"/>
      <w:szCs w:val="20"/>
    </w:rPr>
  </w:style>
  <w:style w:type="paragraph" w:styleId="772">
    <w:name w:val="List 2"/>
    <w:basedOn w:val="755"/>
    <w:next w:val="767"/>
    <w:uiPriority w:val="0"/>
    <w:qFormat/>
    <w:pPr>
      <w:ind w:left="100" w:firstLine="3640"/>
      <w:spacing w:before="0" w:after="0" w:line="240" w:lineRule="auto"/>
    </w:pPr>
    <w:rPr>
      <w:rFonts w:ascii="Times New Roman" w:hAnsi="Times New Roman" w:cs="Times New Roman"/>
    </w:rPr>
  </w:style>
  <w:style w:type="paragraph" w:styleId="773">
    <w:name w:val="Block Text"/>
    <w:basedOn w:val="754"/>
    <w:uiPriority w:val="0"/>
    <w:qFormat/>
    <w:pPr>
      <w:ind w:left="420" w:right="33" w:firstLine="2560"/>
      <w:spacing w:after="0" w:line="240" w:lineRule="auto"/>
    </w:pPr>
  </w:style>
  <w:style w:type="paragraph" w:styleId="774">
    <w:name w:val="toc 5"/>
    <w:basedOn w:val="754"/>
    <w:next w:val="754"/>
    <w:uiPriority w:val="39"/>
    <w:unhideWhenUsed/>
    <w:qFormat/>
    <w:pPr>
      <w:ind w:left="1134"/>
      <w:spacing w:after="57"/>
    </w:pPr>
  </w:style>
  <w:style w:type="paragraph" w:styleId="775">
    <w:name w:val="toc 3"/>
    <w:basedOn w:val="754"/>
    <w:next w:val="754"/>
    <w:uiPriority w:val="39"/>
    <w:unhideWhenUsed/>
    <w:qFormat/>
    <w:pPr>
      <w:ind w:left="567"/>
      <w:spacing w:after="57"/>
    </w:pPr>
  </w:style>
  <w:style w:type="paragraph" w:styleId="776">
    <w:name w:val="Plain Text"/>
    <w:basedOn w:val="754"/>
    <w:uiPriority w:val="0"/>
    <w:qFormat/>
    <w:pPr>
      <w:jc w:val="left"/>
      <w:widowControl/>
    </w:pPr>
    <w:rPr>
      <w:rFonts w:ascii="宋体" w:hAnsi="Courier New"/>
      <w:szCs w:val="21"/>
    </w:rPr>
  </w:style>
  <w:style w:type="paragraph" w:styleId="777">
    <w:name w:val="toc 8"/>
    <w:basedOn w:val="754"/>
    <w:next w:val="754"/>
    <w:uiPriority w:val="39"/>
    <w:unhideWhenUsed/>
    <w:qFormat/>
    <w:pPr>
      <w:ind w:left="1984"/>
      <w:spacing w:after="57"/>
    </w:pPr>
  </w:style>
  <w:style w:type="paragraph" w:styleId="778">
    <w:name w:val="endnote text"/>
    <w:basedOn w:val="754"/>
    <w:link w:val="965"/>
    <w:uiPriority w:val="99"/>
    <w:semiHidden/>
    <w:unhideWhenUsed/>
    <w:qFormat/>
    <w:rPr>
      <w:sz w:val="20"/>
    </w:rPr>
  </w:style>
  <w:style w:type="paragraph" w:styleId="779">
    <w:name w:val="Footer"/>
    <w:basedOn w:val="754"/>
    <w:link w:val="838"/>
    <w:uiPriority w:val="99"/>
    <w:unhideWhenUsed/>
    <w:qFormat/>
    <w:pPr>
      <w:tabs>
        <w:tab w:val="center" w:pos="7143" w:leader="none"/>
        <w:tab w:val="right" w:pos="14287" w:leader="none"/>
      </w:tabs>
    </w:pPr>
  </w:style>
  <w:style w:type="paragraph" w:styleId="780">
    <w:name w:val="Header"/>
    <w:basedOn w:val="754"/>
    <w:link w:val="836"/>
    <w:uiPriority w:val="99"/>
    <w:unhideWhenUsed/>
    <w:qFormat/>
    <w:pPr>
      <w:tabs>
        <w:tab w:val="center" w:pos="7143" w:leader="none"/>
        <w:tab w:val="right" w:pos="14287" w:leader="none"/>
      </w:tabs>
    </w:pPr>
  </w:style>
  <w:style w:type="paragraph" w:styleId="781">
    <w:name w:val="toc 1"/>
    <w:basedOn w:val="754"/>
    <w:next w:val="754"/>
    <w:uiPriority w:val="39"/>
    <w:unhideWhenUsed/>
    <w:qFormat/>
    <w:pPr>
      <w:spacing w:after="57"/>
    </w:pPr>
  </w:style>
  <w:style w:type="paragraph" w:styleId="782">
    <w:name w:val="toc 4"/>
    <w:basedOn w:val="754"/>
    <w:next w:val="754"/>
    <w:uiPriority w:val="39"/>
    <w:unhideWhenUsed/>
    <w:qFormat/>
    <w:pPr>
      <w:ind w:left="850"/>
      <w:spacing w:after="57"/>
    </w:pPr>
  </w:style>
  <w:style w:type="paragraph" w:styleId="783">
    <w:name w:val="Subtitle"/>
    <w:basedOn w:val="754"/>
    <w:next w:val="754"/>
    <w:link w:val="831"/>
    <w:uiPriority w:val="11"/>
    <w:qFormat/>
    <w:pPr>
      <w:spacing w:before="200" w:after="200"/>
    </w:pPr>
    <w:rPr>
      <w:sz w:val="24"/>
      <w:szCs w:val="24"/>
    </w:rPr>
  </w:style>
  <w:style w:type="paragraph" w:styleId="784">
    <w:name w:val="footnote text"/>
    <w:basedOn w:val="754"/>
    <w:link w:val="964"/>
    <w:uiPriority w:val="99"/>
    <w:semiHidden/>
    <w:unhideWhenUsed/>
    <w:qFormat/>
    <w:pPr>
      <w:spacing w:after="40"/>
    </w:pPr>
    <w:rPr>
      <w:sz w:val="18"/>
    </w:rPr>
  </w:style>
  <w:style w:type="paragraph" w:styleId="785">
    <w:name w:val="toc 6"/>
    <w:basedOn w:val="754"/>
    <w:next w:val="754"/>
    <w:uiPriority w:val="39"/>
    <w:unhideWhenUsed/>
    <w:qFormat/>
    <w:pPr>
      <w:ind w:left="1417"/>
      <w:spacing w:after="57"/>
    </w:pPr>
  </w:style>
  <w:style w:type="paragraph" w:styleId="786">
    <w:name w:val="table of figures"/>
    <w:basedOn w:val="754"/>
    <w:next w:val="754"/>
    <w:uiPriority w:val="99"/>
    <w:unhideWhenUsed/>
    <w:qFormat/>
  </w:style>
  <w:style w:type="paragraph" w:styleId="787">
    <w:name w:val="toc 2"/>
    <w:basedOn w:val="754"/>
    <w:next w:val="754"/>
    <w:uiPriority w:val="39"/>
    <w:unhideWhenUsed/>
    <w:qFormat/>
    <w:pPr>
      <w:ind w:left="283"/>
      <w:spacing w:after="57"/>
    </w:pPr>
  </w:style>
  <w:style w:type="paragraph" w:styleId="788">
    <w:name w:val="toc 9"/>
    <w:basedOn w:val="754"/>
    <w:next w:val="754"/>
    <w:uiPriority w:val="39"/>
    <w:unhideWhenUsed/>
    <w:qFormat/>
    <w:pPr>
      <w:ind w:left="2268"/>
      <w:spacing w:after="57"/>
    </w:pPr>
  </w:style>
  <w:style w:type="paragraph" w:styleId="789">
    <w:name w:val="Normal (Web)"/>
    <w:basedOn w:val="754"/>
    <w:next w:val="772"/>
    <w:uiPriority w:val="99"/>
    <w:semiHidden/>
    <w:unhideWhenUsed/>
    <w:qFormat/>
    <w:rPr>
      <w:sz w:val="24"/>
    </w:rPr>
  </w:style>
  <w:style w:type="paragraph" w:styleId="790">
    <w:name w:val="Title"/>
    <w:basedOn w:val="754"/>
    <w:next w:val="754"/>
    <w:link w:val="830"/>
    <w:uiPriority w:val="10"/>
    <w:qFormat/>
    <w:pPr>
      <w:contextualSpacing/>
      <w:spacing w:before="300" w:after="200"/>
    </w:pPr>
    <w:rPr>
      <w:sz w:val="48"/>
      <w:szCs w:val="48"/>
    </w:rPr>
  </w:style>
  <w:style w:type="paragraph" w:styleId="791">
    <w:name w:val="Body Text First Indent 2"/>
    <w:basedOn w:val="766"/>
    <w:uiPriority w:val="99"/>
    <w:unhideWhenUsed/>
    <w:qFormat/>
    <w:pPr>
      <w:ind w:left="420" w:firstLine="420"/>
      <w:spacing w:after="120"/>
    </w:pPr>
    <w:rPr>
      <w:rFonts w:ascii="Calibri" w:hAnsi="Calibri" w:eastAsia="宋体"/>
      <w:sz w:val="21"/>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4"/>
    <w:uiPriority w:val="22"/>
    <w:qFormat/>
    <w:rPr>
      <w:b/>
    </w:rPr>
  </w:style>
  <w:style w:type="character" w:styleId="794">
    <w:name w:val="endnote reference"/>
    <w:uiPriority w:val="99"/>
    <w:semiHidden/>
    <w:unhideWhenUsed/>
    <w:qFormat/>
    <w:rPr>
      <w:vertAlign w:val="superscript"/>
    </w:rPr>
  </w:style>
  <w:style w:type="character" w:styleId="795">
    <w:name w:val="FollowedHyperlink"/>
    <w:basedOn w:val="764"/>
    <w:uiPriority w:val="99"/>
    <w:semiHidden/>
    <w:unhideWhenUsed/>
    <w:qFormat/>
    <w:rPr>
      <w:color w:val="333333"/>
      <w:u w:val="none"/>
    </w:rPr>
  </w:style>
  <w:style w:type="character" w:styleId="796">
    <w:name w:val="Emphasis"/>
    <w:basedOn w:val="764"/>
    <w:uiPriority w:val="20"/>
    <w:qFormat/>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basedOn w:val="764"/>
    <w:uiPriority w:val="0"/>
    <w:qFormat/>
    <w:rPr>
      <w:sz w:val="16"/>
      <w:szCs w:val="16"/>
    </w:rPr>
  </w:style>
  <w:style w:type="character" w:styleId="799">
    <w:name w:val="footnote reference"/>
    <w:uiPriority w:val="99"/>
    <w:unhideWhenUsed/>
    <w:qFormat/>
    <w:rPr>
      <w:vertAlign w:val="superscript"/>
    </w:rPr>
  </w:style>
  <w:style w:type="character" w:styleId="800" w:customStyle="1">
    <w:name w:val="Heading 1 Char"/>
    <w:basedOn w:val="764"/>
    <w:uiPriority w:val="9"/>
    <w:qFormat/>
    <w:rPr>
      <w:rFonts w:ascii="Arial" w:hAnsi="Arial" w:eastAsia="Arial" w:cs="Arial"/>
      <w:sz w:val="40"/>
      <w:szCs w:val="40"/>
    </w:rPr>
  </w:style>
  <w:style w:type="character" w:styleId="801" w:customStyle="1">
    <w:name w:val="Heading 2 Char"/>
    <w:basedOn w:val="764"/>
    <w:uiPriority w:val="9"/>
    <w:qFormat/>
    <w:rPr>
      <w:rFonts w:ascii="Arial" w:hAnsi="Arial" w:eastAsia="Arial" w:cs="Arial"/>
      <w:sz w:val="34"/>
    </w:rPr>
  </w:style>
  <w:style w:type="character" w:styleId="802" w:customStyle="1">
    <w:name w:val="Heading 3 Char"/>
    <w:basedOn w:val="764"/>
    <w:uiPriority w:val="9"/>
    <w:qFormat/>
    <w:rPr>
      <w:rFonts w:ascii="Arial" w:hAnsi="Arial" w:eastAsia="Arial" w:cs="Arial"/>
      <w:sz w:val="30"/>
      <w:szCs w:val="30"/>
    </w:rPr>
  </w:style>
  <w:style w:type="character" w:styleId="803" w:customStyle="1">
    <w:name w:val="Heading 4 Char"/>
    <w:basedOn w:val="764"/>
    <w:uiPriority w:val="9"/>
    <w:qFormat/>
    <w:rPr>
      <w:rFonts w:ascii="Arial" w:hAnsi="Arial" w:eastAsia="Arial" w:cs="Arial"/>
      <w:b/>
      <w:bCs/>
      <w:sz w:val="26"/>
      <w:szCs w:val="26"/>
    </w:rPr>
  </w:style>
  <w:style w:type="character" w:styleId="804" w:customStyle="1">
    <w:name w:val="Heading 5 Char"/>
    <w:basedOn w:val="764"/>
    <w:uiPriority w:val="9"/>
    <w:qFormat/>
    <w:rPr>
      <w:rFonts w:ascii="Arial" w:hAnsi="Arial" w:eastAsia="Arial" w:cs="Arial"/>
      <w:b/>
      <w:bCs/>
      <w:sz w:val="24"/>
      <w:szCs w:val="24"/>
    </w:rPr>
  </w:style>
  <w:style w:type="character" w:styleId="805" w:customStyle="1">
    <w:name w:val="Heading 6 Char"/>
    <w:basedOn w:val="764"/>
    <w:uiPriority w:val="9"/>
    <w:qFormat/>
    <w:rPr>
      <w:rFonts w:ascii="Arial" w:hAnsi="Arial" w:eastAsia="Arial" w:cs="Arial"/>
      <w:b/>
      <w:bCs/>
      <w:sz w:val="22"/>
      <w:szCs w:val="22"/>
    </w:rPr>
  </w:style>
  <w:style w:type="character" w:styleId="806" w:customStyle="1">
    <w:name w:val="Heading 7 Char"/>
    <w:basedOn w:val="764"/>
    <w:uiPriority w:val="9"/>
    <w:qFormat/>
    <w:rPr>
      <w:rFonts w:ascii="Arial" w:hAnsi="Arial" w:eastAsia="Arial" w:cs="Arial"/>
      <w:b/>
      <w:bCs/>
      <w:i/>
      <w:iCs/>
      <w:sz w:val="22"/>
      <w:szCs w:val="22"/>
    </w:rPr>
  </w:style>
  <w:style w:type="character" w:styleId="807" w:customStyle="1">
    <w:name w:val="Heading 8 Char"/>
    <w:basedOn w:val="764"/>
    <w:uiPriority w:val="9"/>
    <w:qFormat/>
    <w:rPr>
      <w:rFonts w:ascii="Arial" w:hAnsi="Arial" w:eastAsia="Arial" w:cs="Arial"/>
      <w:i/>
      <w:iCs/>
      <w:sz w:val="22"/>
      <w:szCs w:val="22"/>
    </w:rPr>
  </w:style>
  <w:style w:type="character" w:styleId="808" w:customStyle="1">
    <w:name w:val="Heading 9 Char"/>
    <w:basedOn w:val="764"/>
    <w:uiPriority w:val="9"/>
    <w:qFormat/>
    <w:rPr>
      <w:rFonts w:ascii="Arial" w:hAnsi="Arial" w:eastAsia="Arial" w:cs="Arial"/>
      <w:i/>
      <w:iCs/>
      <w:sz w:val="21"/>
      <w:szCs w:val="21"/>
    </w:rPr>
  </w:style>
  <w:style w:type="character" w:styleId="809" w:customStyle="1">
    <w:name w:val="Title Char"/>
    <w:basedOn w:val="764"/>
    <w:uiPriority w:val="10"/>
    <w:qFormat/>
    <w:rPr>
      <w:sz w:val="48"/>
      <w:szCs w:val="48"/>
    </w:rPr>
  </w:style>
  <w:style w:type="character" w:styleId="810" w:customStyle="1">
    <w:name w:val="Subtitle Char"/>
    <w:basedOn w:val="764"/>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64"/>
    <w:uiPriority w:val="99"/>
    <w:qFormat/>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pPr>
      <w:spacing w:after="160" w:line="278" w:lineRule="auto"/>
    </w:pPr>
    <w:rPr>
      <w:rFonts w:ascii="Calibri" w:hAnsi="Calibri" w:eastAsia="宋体" w:cs="Times New Roman"/>
      <w:lang w:val="en-US" w:eastAsia="zh-CN" w:bidi="ar-SA"/>
    </w:rPr>
  </w:style>
  <w:style w:type="paragraph" w:styleId="818" w:customStyle="1">
    <w:name w:val="文档结构图1"/>
    <w:basedOn w:val="754"/>
    <w:next w:val="754"/>
    <w:uiPriority w:val="0"/>
    <w:qFormat/>
    <w:rPr>
      <w:rFonts w:ascii="Calibri" w:hAnsi="Calibri" w:cs="Calibri"/>
      <w:color w:val="000000"/>
      <w:szCs w:val="21"/>
    </w:rPr>
  </w:style>
  <w:style w:type="character" w:styleId="819" w:customStyle="1">
    <w:name w:val="标题 1 字符"/>
    <w:link w:val="755"/>
    <w:uiPriority w:val="9"/>
    <w:qFormat/>
    <w:rPr>
      <w:rFonts w:ascii="Arial" w:hAnsi="Arial" w:eastAsia="Arial" w:cs="Arial"/>
      <w:sz w:val="40"/>
      <w:szCs w:val="40"/>
    </w:rPr>
  </w:style>
  <w:style w:type="character" w:styleId="820" w:customStyle="1">
    <w:name w:val="标题 2 字符"/>
    <w:link w:val="756"/>
    <w:uiPriority w:val="9"/>
    <w:qFormat/>
    <w:rPr>
      <w:rFonts w:ascii="Arial" w:hAnsi="Arial" w:eastAsia="Arial" w:cs="Arial"/>
      <w:sz w:val="34"/>
    </w:rPr>
  </w:style>
  <w:style w:type="character" w:styleId="821" w:customStyle="1">
    <w:name w:val="标题 3 字符"/>
    <w:link w:val="757"/>
    <w:uiPriority w:val="9"/>
    <w:qFormat/>
    <w:rPr>
      <w:rFonts w:ascii="Arial" w:hAnsi="Arial" w:eastAsia="Arial" w:cs="Arial"/>
      <w:sz w:val="30"/>
      <w:szCs w:val="30"/>
    </w:rPr>
  </w:style>
  <w:style w:type="character" w:styleId="822" w:customStyle="1">
    <w:name w:val="标题 4 字符"/>
    <w:link w:val="758"/>
    <w:uiPriority w:val="9"/>
    <w:qFormat/>
    <w:rPr>
      <w:rFonts w:ascii="Arial" w:hAnsi="Arial" w:eastAsia="Arial" w:cs="Arial"/>
      <w:b/>
      <w:bCs/>
      <w:sz w:val="26"/>
      <w:szCs w:val="26"/>
    </w:rPr>
  </w:style>
  <w:style w:type="character" w:styleId="823" w:customStyle="1">
    <w:name w:val="标题 5 字符"/>
    <w:link w:val="759"/>
    <w:uiPriority w:val="9"/>
    <w:qFormat/>
    <w:rPr>
      <w:rFonts w:ascii="Arial" w:hAnsi="Arial" w:eastAsia="Arial" w:cs="Arial"/>
      <w:b/>
      <w:bCs/>
      <w:sz w:val="24"/>
      <w:szCs w:val="24"/>
    </w:rPr>
  </w:style>
  <w:style w:type="character" w:styleId="824" w:customStyle="1">
    <w:name w:val="标题 6 字符"/>
    <w:link w:val="760"/>
    <w:uiPriority w:val="9"/>
    <w:qFormat/>
    <w:rPr>
      <w:rFonts w:ascii="Arial" w:hAnsi="Arial" w:eastAsia="Arial" w:cs="Arial"/>
      <w:b/>
      <w:bCs/>
      <w:sz w:val="22"/>
      <w:szCs w:val="22"/>
    </w:rPr>
  </w:style>
  <w:style w:type="character" w:styleId="825" w:customStyle="1">
    <w:name w:val="标题 7 字符"/>
    <w:link w:val="761"/>
    <w:uiPriority w:val="9"/>
    <w:qFormat/>
    <w:rPr>
      <w:rFonts w:ascii="Arial" w:hAnsi="Arial" w:eastAsia="Arial" w:cs="Arial"/>
      <w:b/>
      <w:bCs/>
      <w:i/>
      <w:iCs/>
      <w:sz w:val="22"/>
      <w:szCs w:val="22"/>
    </w:rPr>
  </w:style>
  <w:style w:type="character" w:styleId="826" w:customStyle="1">
    <w:name w:val="标题 8 字符"/>
    <w:link w:val="762"/>
    <w:uiPriority w:val="9"/>
    <w:qFormat/>
    <w:rPr>
      <w:rFonts w:ascii="Arial" w:hAnsi="Arial" w:eastAsia="Arial" w:cs="Arial"/>
      <w:i/>
      <w:iCs/>
      <w:sz w:val="22"/>
      <w:szCs w:val="22"/>
    </w:rPr>
  </w:style>
  <w:style w:type="character" w:styleId="827" w:customStyle="1">
    <w:name w:val="标题 9 字符"/>
    <w:link w:val="763"/>
    <w:uiPriority w:val="9"/>
    <w:qFormat/>
    <w:rPr>
      <w:rFonts w:ascii="Arial" w:hAnsi="Arial" w:eastAsia="Arial" w:cs="Arial"/>
      <w:i/>
      <w:iCs/>
      <w:sz w:val="21"/>
      <w:szCs w:val="21"/>
    </w:rPr>
  </w:style>
  <w:style w:type="paragraph" w:styleId="828">
    <w:name w:val="List Paragraph"/>
    <w:basedOn w:val="754"/>
    <w:uiPriority w:val="34"/>
    <w:qFormat/>
    <w:pPr>
      <w:contextualSpacing/>
      <w:ind w:left="720"/>
    </w:pPr>
  </w:style>
  <w:style w:type="paragraph" w:styleId="829">
    <w:name w:val="No Spacing"/>
    <w:uiPriority w:val="1"/>
    <w:qFormat/>
    <w:pPr>
      <w:spacing w:after="160" w:line="278" w:lineRule="auto"/>
    </w:pPr>
    <w:rPr>
      <w:rFonts w:ascii="Times New Roman" w:hAnsi="Times New Roman" w:eastAsia="宋体" w:cs="Times New Roman"/>
      <w:lang w:val="en-US" w:eastAsia="zh-CN" w:bidi="ar-SA"/>
    </w:rPr>
  </w:style>
  <w:style w:type="character" w:styleId="830" w:customStyle="1">
    <w:name w:val="标题 字符"/>
    <w:link w:val="790"/>
    <w:uiPriority w:val="10"/>
    <w:qFormat/>
    <w:rPr>
      <w:sz w:val="48"/>
      <w:szCs w:val="48"/>
    </w:rPr>
  </w:style>
  <w:style w:type="character" w:styleId="831" w:customStyle="1">
    <w:name w:val="副标题 字符"/>
    <w:link w:val="783"/>
    <w:uiPriority w:val="11"/>
    <w:qFormat/>
    <w:rPr>
      <w:sz w:val="24"/>
      <w:szCs w:val="24"/>
    </w:rPr>
  </w:style>
  <w:style w:type="paragraph" w:styleId="832">
    <w:name w:val="Quote"/>
    <w:basedOn w:val="754"/>
    <w:next w:val="754"/>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54"/>
    <w:next w:val="75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780"/>
    <w:uiPriority w:val="99"/>
    <w:qFormat/>
  </w:style>
  <w:style w:type="character" w:styleId="837" w:customStyle="1">
    <w:name w:val="Footer Char"/>
    <w:uiPriority w:val="99"/>
    <w:qFormat/>
  </w:style>
  <w:style w:type="character" w:styleId="838" w:customStyle="1">
    <w:name w:val="页脚 字符"/>
    <w:link w:val="779"/>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4"/>
    <w:uiPriority w:val="99"/>
    <w:qFormat/>
    <w:rPr>
      <w:sz w:val="18"/>
    </w:rPr>
  </w:style>
  <w:style w:type="character" w:styleId="965" w:customStyle="1">
    <w:name w:val="尾注文本 字符"/>
    <w:link w:val="778"/>
    <w:uiPriority w:val="99"/>
    <w:qFormat/>
    <w:rPr>
      <w:sz w:val="20"/>
    </w:rPr>
  </w:style>
  <w:style w:type="paragraph" w:styleId="966"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paragraph" w:styleId="969" w:customStyle="1">
    <w:name w:val="正文缩进11"/>
    <w:basedOn w:val="754"/>
    <w:next w:val="754"/>
    <w:uiPriority w:val="0"/>
    <w:qFormat/>
    <w:pPr>
      <w:ind w:firstLine="420"/>
      <w:jc w:val="left"/>
    </w:pPr>
    <w:rPr>
      <w:rFonts w:eastAsia="楷体_GB2312"/>
      <w:sz w:val="24"/>
      <w:szCs w:val="20"/>
    </w:rPr>
  </w:style>
  <w:style w:type="paragraph" w:styleId="970" w:customStyle="1">
    <w:name w:val="正文文本1"/>
    <w:basedOn w:val="754"/>
    <w:link w:val="971"/>
    <w:uiPriority w:val="99"/>
    <w:unhideWhenUsed/>
    <w:qFormat/>
    <w:pPr>
      <w:spacing w:after="120"/>
    </w:pPr>
    <w:rPr>
      <w:szCs w:val="24"/>
    </w:rPr>
  </w:style>
  <w:style w:type="character" w:styleId="971" w:customStyle="1">
    <w:name w:val="正文文本 Char"/>
    <w:basedOn w:val="967"/>
    <w:link w:val="970"/>
    <w:uiPriority w:val="99"/>
    <w:qFormat/>
    <w:rPr>
      <w:rFonts w:ascii="Times New Roman" w:hAnsi="Times New Roman" w:eastAsia="宋体" w:cs="Times New Roman"/>
      <w:szCs w:val="24"/>
    </w:rPr>
  </w:style>
  <w:style w:type="paragraph" w:styleId="972" w:customStyle="1">
    <w:name w:val="正文文本缩进11"/>
    <w:basedOn w:val="754"/>
    <w:next w:val="973"/>
    <w:link w:val="974"/>
    <w:uiPriority w:val="0"/>
    <w:qFormat/>
    <w:pPr>
      <w:ind w:left="570"/>
      <w:spacing w:line="520" w:lineRule="exact"/>
    </w:pPr>
    <w:rPr>
      <w:rFonts w:ascii="方正仿宋简体" w:hAnsi="创艺简仿宋" w:eastAsia="方正仿宋简体"/>
      <w:sz w:val="24"/>
      <w:szCs w:val="20"/>
    </w:rPr>
  </w:style>
  <w:style w:type="paragraph" w:styleId="973" w:customStyle="1">
    <w:name w:val="目录 51"/>
    <w:next w:val="754"/>
    <w:uiPriority w:val="0"/>
    <w:qFormat/>
    <w:pPr>
      <w:ind w:left="1275"/>
      <w:jc w:val="both"/>
      <w:spacing w:after="160" w:line="278" w:lineRule="auto"/>
    </w:pPr>
    <w:rPr>
      <w:rFonts w:ascii="Times New Roman" w:hAnsi="Times New Roman" w:eastAsia="宋体" w:cs="Times New Roman"/>
      <w:sz w:val="21"/>
      <w:lang w:val="en-US" w:eastAsia="zh-CN" w:bidi="ar-SA"/>
    </w:rPr>
  </w:style>
  <w:style w:type="character" w:styleId="974" w:customStyle="1">
    <w:name w:val="正文文本缩进 Char"/>
    <w:basedOn w:val="967"/>
    <w:link w:val="972"/>
    <w:uiPriority w:val="0"/>
    <w:qFormat/>
    <w:rPr>
      <w:rFonts w:ascii="方正仿宋简体" w:hAnsi="创艺简仿宋" w:eastAsia="方正仿宋简体" w:cs="Times New Roman"/>
      <w:sz w:val="24"/>
      <w:szCs w:val="20"/>
    </w:rPr>
  </w:style>
  <w:style w:type="paragraph" w:styleId="975" w:customStyle="1">
    <w:name w:val="日期1"/>
    <w:basedOn w:val="754"/>
    <w:next w:val="754"/>
    <w:link w:val="976"/>
    <w:uiPriority w:val="99"/>
    <w:unhideWhenUsed/>
    <w:qFormat/>
    <w:pPr>
      <w:ind w:left="100"/>
    </w:pPr>
  </w:style>
  <w:style w:type="character" w:styleId="976" w:customStyle="1">
    <w:name w:val="日期 Char"/>
    <w:basedOn w:val="967"/>
    <w:link w:val="975"/>
    <w:uiPriority w:val="99"/>
    <w:semiHidden/>
    <w:qFormat/>
    <w:rPr>
      <w:sz w:val="21"/>
      <w:szCs w:val="22"/>
    </w:rPr>
  </w:style>
  <w:style w:type="paragraph" w:styleId="977" w:customStyle="1">
    <w:name w:val="批注框文本1"/>
    <w:basedOn w:val="754"/>
    <w:link w:val="978"/>
    <w:uiPriority w:val="99"/>
    <w:unhideWhenUsed/>
    <w:qFormat/>
    <w:rPr>
      <w:sz w:val="18"/>
      <w:szCs w:val="18"/>
    </w:rPr>
  </w:style>
  <w:style w:type="character" w:styleId="978" w:customStyle="1">
    <w:name w:val="批注框文本 Char"/>
    <w:basedOn w:val="967"/>
    <w:link w:val="977"/>
    <w:uiPriority w:val="99"/>
    <w:semiHidden/>
    <w:qFormat/>
    <w:rPr>
      <w:sz w:val="18"/>
      <w:szCs w:val="18"/>
    </w:rPr>
  </w:style>
  <w:style w:type="paragraph" w:styleId="979" w:customStyle="1">
    <w:name w:val="页脚1"/>
    <w:basedOn w:val="754"/>
    <w:link w:val="980"/>
    <w:uiPriority w:val="99"/>
    <w:qFormat/>
    <w:pPr>
      <w:jc w:val="left"/>
      <w:tabs>
        <w:tab w:val="center" w:pos="4153" w:leader="none"/>
        <w:tab w:val="right" w:pos="8306" w:leader="none"/>
      </w:tabs>
    </w:pPr>
    <w:rPr>
      <w:rFonts w:ascii="Calibri" w:hAnsi="Calibri"/>
      <w:sz w:val="18"/>
      <w:szCs w:val="18"/>
    </w:rPr>
  </w:style>
  <w:style w:type="character" w:styleId="980" w:customStyle="1">
    <w:name w:val="页脚 Char"/>
    <w:basedOn w:val="967"/>
    <w:link w:val="979"/>
    <w:uiPriority w:val="99"/>
    <w:qFormat/>
    <w:rPr>
      <w:rFonts w:ascii="Calibri" w:hAnsi="Calibri" w:eastAsia="宋体" w:cs="Times New Roman"/>
      <w:sz w:val="18"/>
      <w:szCs w:val="18"/>
    </w:rPr>
  </w:style>
  <w:style w:type="paragraph" w:styleId="981" w:customStyle="1">
    <w:name w:val="寄信人地址1"/>
    <w:basedOn w:val="754"/>
    <w:uiPriority w:val="0"/>
    <w:qFormat/>
    <w:rPr>
      <w:rFonts w:ascii="Arial" w:hAnsi="Arial" w:eastAsia="楷体_GB2312"/>
      <w:sz w:val="26"/>
      <w:szCs w:val="20"/>
    </w:rPr>
  </w:style>
  <w:style w:type="paragraph" w:styleId="982" w:customStyle="1">
    <w:name w:val="页眉1"/>
    <w:basedOn w:val="754"/>
    <w:link w:val="983"/>
    <w:uiPriority w:val="99"/>
    <w:unhideWhenUsed/>
    <w:qFormat/>
    <w:pPr>
      <w:jc w:val="center"/>
      <w:tabs>
        <w:tab w:val="center" w:pos="4153" w:leader="none"/>
        <w:tab w:val="right" w:pos="8306" w:leader="none"/>
      </w:tabs>
    </w:pPr>
    <w:rPr>
      <w:sz w:val="18"/>
      <w:szCs w:val="18"/>
    </w:rPr>
  </w:style>
  <w:style w:type="character" w:styleId="983" w:customStyle="1">
    <w:name w:val="页眉 Char"/>
    <w:basedOn w:val="967"/>
    <w:link w:val="982"/>
    <w:uiPriority w:val="99"/>
    <w:semiHidden/>
    <w:qFormat/>
    <w:rPr>
      <w:sz w:val="18"/>
      <w:szCs w:val="18"/>
    </w:rPr>
  </w:style>
  <w:style w:type="paragraph" w:styleId="984" w:customStyle="1">
    <w:name w:val="目录 11"/>
    <w:basedOn w:val="754"/>
    <w:next w:val="754"/>
    <w:uiPriority w:val="0"/>
    <w:qFormat/>
    <w:pPr>
      <w:jc w:val="left"/>
    </w:pPr>
    <w:rPr>
      <w:rFonts w:ascii="Calibri" w:hAnsi="Calibri"/>
      <w:sz w:val="24"/>
      <w:szCs w:val="24"/>
    </w:rPr>
  </w:style>
  <w:style w:type="paragraph" w:styleId="985" w:customStyle="1">
    <w:name w:val="正文文本缩进 31"/>
    <w:basedOn w:val="754"/>
    <w:link w:val="986"/>
    <w:uiPriority w:val="0"/>
    <w:qFormat/>
    <w:pPr>
      <w:ind w:firstLine="617"/>
      <w:spacing w:line="360" w:lineRule="auto"/>
    </w:pPr>
    <w:rPr>
      <w:sz w:val="24"/>
      <w:szCs w:val="24"/>
    </w:rPr>
  </w:style>
  <w:style w:type="character" w:styleId="986" w:customStyle="1">
    <w:name w:val="正文文本缩进 3 Char"/>
    <w:basedOn w:val="967"/>
    <w:link w:val="985"/>
    <w:uiPriority w:val="0"/>
    <w:qFormat/>
    <w:rPr>
      <w:rFonts w:ascii="Times New Roman" w:hAnsi="Times New Roman" w:eastAsia="宋体" w:cs="Times New Roman"/>
      <w:sz w:val="24"/>
      <w:szCs w:val="24"/>
    </w:rPr>
  </w:style>
  <w:style w:type="paragraph" w:styleId="987" w:customStyle="1">
    <w:name w:val="普通(网站)1"/>
    <w:basedOn w:val="754"/>
    <w:uiPriority w:val="99"/>
    <w:qFormat/>
    <w:pPr>
      <w:jc w:val="left"/>
      <w:spacing w:beforeAutospacing="1" w:afterAutospacing="1"/>
    </w:pPr>
    <w:rPr>
      <w:rFonts w:ascii="Calibri" w:hAnsi="Calibri"/>
      <w:sz w:val="24"/>
      <w:szCs w:val="24"/>
    </w:rPr>
  </w:style>
  <w:style w:type="paragraph" w:styleId="988" w:customStyle="1">
    <w:name w:val="正文首行缩进 211"/>
    <w:basedOn w:val="972"/>
    <w:uiPriority w:val="0"/>
    <w:qFormat/>
    <w:pPr>
      <w:ind w:left="420" w:firstLine="420"/>
      <w:spacing w:after="120" w:line="240" w:lineRule="auto"/>
    </w:pPr>
    <w:rPr>
      <w:rFonts w:ascii="Times New Roman" w:hAnsi="Times New Roman" w:eastAsia="宋体"/>
      <w:sz w:val="21"/>
      <w:szCs w:val="24"/>
    </w:rPr>
  </w:style>
  <w:style w:type="character" w:styleId="989" w:customStyle="1">
    <w:name w:val="要点1"/>
    <w:basedOn w:val="967"/>
    <w:uiPriority w:val="0"/>
    <w:qFormat/>
    <w:rPr>
      <w:rFonts w:ascii="Times New Roman" w:hAnsi="Times New Roman" w:eastAsia="宋体" w:cs="Times New Roman"/>
      <w:b/>
    </w:rPr>
  </w:style>
  <w:style w:type="character" w:styleId="990" w:customStyle="1">
    <w:name w:val="页码1"/>
    <w:basedOn w:val="967"/>
    <w:uiPriority w:val="99"/>
    <w:unhideWhenUsed/>
    <w:qFormat/>
  </w:style>
  <w:style w:type="character" w:styleId="991" w:customStyle="1">
    <w:name w:val="超链接11"/>
    <w:uiPriority w:val="99"/>
    <w:qFormat/>
    <w:rPr>
      <w:rFonts w:ascii="Times New Roman" w:hAnsi="Times New Roman" w:eastAsia="宋体" w:cs="Times New Roman"/>
      <w:color w:val="0000ff"/>
      <w:u w:val="single"/>
    </w:rPr>
  </w:style>
  <w:style w:type="character" w:styleId="992" w:customStyle="1">
    <w:name w:val="超链接1"/>
    <w:uiPriority w:val="99"/>
    <w:qFormat/>
    <w:rPr>
      <w:sz w:val="21"/>
      <w:szCs w:val="22"/>
      <w:lang w:val="en-US" w:eastAsia="zh-CN" w:bidi="ar-SA"/>
    </w:rPr>
  </w:style>
  <w:style w:type="paragraph" w:styleId="993"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994" w:customStyle="1">
    <w:name w:val="正文首行缩进 21"/>
    <w:basedOn w:val="995"/>
    <w:uiPriority w:val="0"/>
    <w:qFormat/>
    <w:pPr>
      <w:ind w:firstLine="420"/>
    </w:pPr>
    <w:rPr>
      <w:rFonts w:eastAsia="楷体_GB2312"/>
      <w:sz w:val="28"/>
    </w:rPr>
  </w:style>
  <w:style w:type="paragraph" w:styleId="995" w:customStyle="1">
    <w:name w:val="正文文本缩进1"/>
    <w:basedOn w:val="754"/>
    <w:next w:val="754"/>
    <w:uiPriority w:val="0"/>
    <w:qFormat/>
    <w:pPr>
      <w:ind w:left="570"/>
      <w:spacing w:line="520" w:lineRule="exact"/>
    </w:pPr>
    <w:rPr>
      <w:rFonts w:ascii="方正仿宋简体" w:hAnsi="创艺简仿宋" w:eastAsia="方正仿宋简体"/>
      <w:sz w:val="24"/>
      <w:szCs w:val="20"/>
    </w:rPr>
  </w:style>
  <w:style w:type="paragraph" w:styleId="996" w:customStyle="1">
    <w:name w:val="正文缩进1"/>
    <w:basedOn w:val="754"/>
    <w:next w:val="754"/>
    <w:uiPriority w:val="0"/>
    <w:qFormat/>
    <w:pPr>
      <w:ind w:firstLine="420"/>
      <w:jc w:val="left"/>
    </w:pPr>
    <w:rPr>
      <w:rFonts w:eastAsia="楷体_GB2312"/>
      <w:sz w:val="24"/>
      <w:szCs w:val="20"/>
    </w:rPr>
  </w:style>
  <w:style w:type="paragraph" w:styleId="997" w:customStyle="1">
    <w:name w:val="段"/>
    <w:next w:val="754"/>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998" w:customStyle="1">
    <w:name w:val="首行缩进"/>
    <w:basedOn w:val="754"/>
    <w:uiPriority w:val="0"/>
    <w:qFormat/>
    <w:pPr>
      <w:ind w:firstLine="480"/>
    </w:pPr>
    <w:rPr>
      <w:rFonts w:ascii="Calibri" w:hAnsi="Calibri"/>
      <w:szCs w:val="20"/>
      <w:lang w:val="zh-CN"/>
    </w:rPr>
  </w:style>
  <w:style w:type="paragraph" w:styleId="999" w:customStyle="1">
    <w:name w:val="正文 A"/>
    <w:next w:val="997"/>
    <w:uiPriority w:val="0"/>
    <w:qFormat/>
    <w:pPr>
      <w:jc w:val="both"/>
      <w:spacing w:after="160" w:line="278" w:lineRule="auto"/>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1000" w:customStyle="1">
    <w:name w:val="纯文本111"/>
    <w:basedOn w:val="754"/>
    <w:uiPriority w:val="0"/>
    <w:qFormat/>
    <w:rPr>
      <w:rFonts w:ascii="宋体" w:hAnsi="Courier New" w:eastAsia="楷体_GB2312"/>
      <w:sz w:val="28"/>
      <w:szCs w:val="20"/>
    </w:rPr>
  </w:style>
  <w:style w:type="paragraph" w:styleId="1001" w:customStyle="1">
    <w:name w:val="Plain Text1"/>
    <w:basedOn w:val="754"/>
    <w:uiPriority w:val="0"/>
    <w:qFormat/>
    <w:rPr>
      <w:rFonts w:ascii="宋体" w:hAnsi="Courier New"/>
      <w:sz w:val="26"/>
      <w:szCs w:val="20"/>
    </w:rPr>
  </w:style>
  <w:style w:type="paragraph" w:styleId="1002" w:customStyle="1">
    <w:name w:val="列出段落1"/>
    <w:basedOn w:val="754"/>
    <w:uiPriority w:val="0"/>
    <w:qFormat/>
    <w:pPr>
      <w:ind w:firstLine="420"/>
    </w:pPr>
    <w:rPr>
      <w:rFonts w:ascii="Calibri" w:hAnsi="Calibri"/>
    </w:rPr>
  </w:style>
  <w:style w:type="paragraph" w:styleId="1003" w:customStyle="1">
    <w:name w:val="纯文本1"/>
    <w:basedOn w:val="754"/>
    <w:uiPriority w:val="0"/>
    <w:qFormat/>
    <w:rPr>
      <w:rFonts w:hint="eastAsia" w:ascii="宋体" w:hAnsi="Courier New" w:eastAsia="楷体_GB2312"/>
      <w:sz w:val="28"/>
      <w:szCs w:val="20"/>
    </w:rPr>
  </w:style>
  <w:style w:type="character" w:styleId="1004" w:customStyle="1">
    <w:name w:val="font71"/>
    <w:basedOn w:val="764"/>
    <w:uiPriority w:val="0"/>
    <w:qFormat/>
    <w:rPr>
      <w:rFonts w:hint="eastAsia" w:ascii="宋体" w:hAnsi="宋体" w:eastAsia="宋体" w:cs="宋体"/>
      <w:color w:val="000000"/>
      <w:sz w:val="20"/>
      <w:szCs w:val="20"/>
      <w:u w:val="none"/>
    </w:rPr>
  </w:style>
  <w:style w:type="paragraph" w:styleId="1005" w:customStyle="1">
    <w:name w:val="纯文本11"/>
    <w:basedOn w:val="754"/>
    <w:uiPriority w:val="0"/>
    <w:qFormat/>
    <w:rPr>
      <w:rFonts w:ascii="宋体" w:hAnsi="Courier New"/>
      <w:szCs w:val="20"/>
    </w:rPr>
  </w:style>
  <w:style w:type="table" w:styleId="1006" w:customStyle="1">
    <w:name w:val="Table Normal_0"/>
    <w:uiPriority w:val="0"/>
    <w:unhideWhenUsed/>
    <w:qFormat/>
    <w:tblPr>
      <w:tblCellMar>
        <w:left w:w="0" w:type="dxa"/>
        <w:top w:w="0" w:type="dxa"/>
        <w:right w:w="0" w:type="dxa"/>
        <w:bottom w:w="0" w:type="dxa"/>
      </w:tblCellMar>
    </w:tblPr>
  </w:style>
  <w:style w:type="paragraph" w:styleId="1007" w:customStyle="1">
    <w:name w:val="Table Text"/>
    <w:basedOn w:val="754"/>
    <w:uiPriority w:val="0"/>
    <w:semiHidden/>
    <w:qFormat/>
    <w:rPr>
      <w:rFonts w:ascii="Arial" w:hAnsi="Arial" w:eastAsia="Arial" w:cs="Arial"/>
      <w:szCs w:val="21"/>
      <w:lang w:eastAsia="en-US"/>
    </w:rPr>
  </w:style>
  <w:style w:type="paragraph" w:styleId="1008"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1009" w:customStyle="1">
    <w:name w:val="批注文字 字符"/>
    <w:basedOn w:val="764"/>
    <w:link w:val="770"/>
    <w:uiPriority w:val="99"/>
    <w:semiHidden/>
    <w:qFormat/>
    <w:rPr>
      <w:sz w:val="21"/>
      <w:szCs w:val="22"/>
    </w:rPr>
  </w:style>
  <w:style w:type="paragraph" w:styleId="101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陈倩倩</cp:lastModifiedBy>
  <cp:revision>13</cp:revision>
  <dcterms:created xsi:type="dcterms:W3CDTF">2025-02-17T11:11:00Z</dcterms:created>
  <dcterms:modified xsi:type="dcterms:W3CDTF">2026-10-09T07:30:06Z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C309DBD861604B0EA540B89E1E1030FD_13</vt:lpwstr>
  </property>
  <property fmtid="{D5CDD505-2E9C-101B-9397-08002B2CF9AE}" pid="3" name="KSOProductBuildVer">
    <vt:lpwstr>2052-12.1.0.28505</vt:lpwstr>
  </property>
  <property fmtid="{D5CDD505-2E9C-101B-9397-08002B2CF9AE}" pid="4" name="KSOTemplateDocerSaveRecord">
    <vt:lpwstr>eyJoZGlkIjoiNDlhN2Q5MjMwOGM2MDc3MDU5MWUzYjdkMDM4ZjgyMzAiLCJ1c2VySWQiOiIyNDE1NDA4MDcifQ==</vt:lpwstr>
  </property>
</Properties>
</file>